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5D5C" w:rsidRDefault="004555FD" w:rsidP="00174D63">
      <w:pPr>
        <w:pStyle w:val="big-header"/>
        <w:spacing w:line="240" w:lineRule="auto"/>
        <w:ind w:left="0" w:right="1134"/>
        <w:rPr>
          <w:rFonts w:cs="FrankRuehl" w:hint="cs"/>
          <w:sz w:val="32"/>
          <w:rtl/>
        </w:rPr>
      </w:pPr>
      <w:r>
        <w:rPr>
          <w:rFonts w:cs="FrankRuehl" w:hint="cs"/>
          <w:sz w:val="32"/>
          <w:rtl/>
        </w:rPr>
        <w:t xml:space="preserve">חוק </w:t>
      </w:r>
      <w:r w:rsidR="00174D63">
        <w:rPr>
          <w:rFonts w:cs="FrankRuehl" w:hint="cs"/>
          <w:sz w:val="32"/>
          <w:rtl/>
        </w:rPr>
        <w:t>למניעת פגיעה במדינת ישראל באמצעות חרם</w:t>
      </w:r>
      <w:r w:rsidR="008C2526">
        <w:rPr>
          <w:rFonts w:cs="FrankRuehl" w:hint="cs"/>
          <w:sz w:val="32"/>
          <w:rtl/>
        </w:rPr>
        <w:t xml:space="preserve">, </w:t>
      </w:r>
      <w:r w:rsidR="0085048B">
        <w:rPr>
          <w:rFonts w:cs="FrankRuehl" w:hint="cs"/>
          <w:sz w:val="32"/>
          <w:rtl/>
        </w:rPr>
        <w:t>תשע"א-2011</w:t>
      </w:r>
    </w:p>
    <w:p w:rsidR="00174D63" w:rsidRPr="00174D63" w:rsidRDefault="00174D63" w:rsidP="00174D63">
      <w:pPr>
        <w:spacing w:line="320" w:lineRule="auto"/>
        <w:jc w:val="left"/>
        <w:rPr>
          <w:rFonts w:cs="FrankRuehl"/>
          <w:szCs w:val="26"/>
          <w:rtl/>
        </w:rPr>
      </w:pPr>
    </w:p>
    <w:p w:rsidR="00174D63" w:rsidRDefault="00174D63" w:rsidP="00174D63">
      <w:pPr>
        <w:spacing w:line="320" w:lineRule="auto"/>
        <w:jc w:val="left"/>
        <w:rPr>
          <w:rtl/>
        </w:rPr>
      </w:pPr>
    </w:p>
    <w:p w:rsidR="00174D63" w:rsidRDefault="00174D63" w:rsidP="00174D63">
      <w:pPr>
        <w:spacing w:line="320" w:lineRule="auto"/>
        <w:jc w:val="left"/>
        <w:rPr>
          <w:rFonts w:cs="Miriam"/>
          <w:szCs w:val="22"/>
        </w:rPr>
      </w:pPr>
      <w:r w:rsidRPr="00174D63">
        <w:rPr>
          <w:rFonts w:cs="Miriam"/>
          <w:szCs w:val="22"/>
          <w:rtl/>
        </w:rPr>
        <w:t>משפט פרטי וכלכלה</w:t>
      </w:r>
      <w:r w:rsidRPr="00174D63">
        <w:rPr>
          <w:rFonts w:cs="FrankRuehl"/>
          <w:szCs w:val="26"/>
        </w:rPr>
        <w:t xml:space="preserve"> – </w:t>
      </w:r>
      <w:r w:rsidRPr="00174D63">
        <w:rPr>
          <w:rFonts w:cs="FrankRuehl"/>
          <w:szCs w:val="26"/>
          <w:rtl/>
        </w:rPr>
        <w:t>חיובים</w:t>
      </w:r>
      <w:r w:rsidRPr="00174D63">
        <w:rPr>
          <w:rFonts w:cs="FrankRuehl"/>
          <w:szCs w:val="26"/>
        </w:rPr>
        <w:t xml:space="preserve"> – </w:t>
      </w:r>
      <w:r w:rsidRPr="00174D63">
        <w:rPr>
          <w:rFonts w:cs="FrankRuehl"/>
          <w:szCs w:val="26"/>
          <w:rtl/>
        </w:rPr>
        <w:t>נזיקין</w:t>
      </w:r>
    </w:p>
    <w:p w:rsidR="00174D63" w:rsidRPr="00174D63" w:rsidRDefault="00174D63" w:rsidP="00174D63">
      <w:pPr>
        <w:spacing w:line="320" w:lineRule="auto"/>
        <w:jc w:val="left"/>
        <w:rPr>
          <w:rFonts w:cs="Miriam"/>
          <w:szCs w:val="22"/>
        </w:rPr>
      </w:pPr>
      <w:r w:rsidRPr="00174D63">
        <w:rPr>
          <w:rFonts w:cs="Miriam"/>
          <w:szCs w:val="22"/>
          <w:rtl/>
        </w:rPr>
        <w:t>משפט פרטי וכלכלה</w:t>
      </w:r>
      <w:r w:rsidRPr="00174D63">
        <w:rPr>
          <w:rFonts w:cs="FrankRuehl"/>
          <w:szCs w:val="26"/>
        </w:rPr>
        <w:t xml:space="preserve"> – </w:t>
      </w:r>
      <w:r w:rsidRPr="00174D63">
        <w:rPr>
          <w:rFonts w:cs="FrankRuehl"/>
          <w:szCs w:val="26"/>
          <w:rtl/>
        </w:rPr>
        <w:t>חיובים</w:t>
      </w:r>
      <w:r w:rsidRPr="00174D63">
        <w:rPr>
          <w:rFonts w:cs="FrankRuehl"/>
          <w:szCs w:val="26"/>
        </w:rPr>
        <w:t xml:space="preserve"> – </w:t>
      </w:r>
      <w:r w:rsidRPr="00174D63">
        <w:rPr>
          <w:rFonts w:cs="FrankRuehl"/>
          <w:szCs w:val="26"/>
          <w:rtl/>
        </w:rPr>
        <w:t>תביעות פיצויים מיוחדות</w:t>
      </w:r>
    </w:p>
    <w:p w:rsidR="00D25D5C" w:rsidRDefault="00D25D5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D74C0" w:rsidRPr="000D74C0" w:rsidTr="000D74C0">
        <w:tblPrEx>
          <w:tblCellMar>
            <w:top w:w="0" w:type="dxa"/>
            <w:bottom w:w="0" w:type="dxa"/>
          </w:tblCellMar>
        </w:tblPrEx>
        <w:tc>
          <w:tcPr>
            <w:tcW w:w="1247" w:type="dxa"/>
          </w:tcPr>
          <w:p w:rsidR="000D74C0" w:rsidRPr="000D74C0" w:rsidRDefault="000D74C0" w:rsidP="000D74C0">
            <w:pPr>
              <w:spacing w:line="240" w:lineRule="auto"/>
              <w:jc w:val="left"/>
              <w:rPr>
                <w:rFonts w:cs="Frankruhel"/>
                <w:sz w:val="24"/>
                <w:rtl/>
              </w:rPr>
            </w:pPr>
            <w:r>
              <w:rPr>
                <w:rFonts w:cs="Times New Roman"/>
                <w:sz w:val="24"/>
                <w:rtl/>
              </w:rPr>
              <w:t xml:space="preserve">סעיף 1 </w:t>
            </w:r>
          </w:p>
        </w:tc>
        <w:tc>
          <w:tcPr>
            <w:tcW w:w="5669" w:type="dxa"/>
          </w:tcPr>
          <w:p w:rsidR="000D74C0" w:rsidRPr="000D74C0" w:rsidRDefault="000D74C0" w:rsidP="000D74C0">
            <w:pPr>
              <w:spacing w:line="240" w:lineRule="auto"/>
              <w:jc w:val="left"/>
              <w:rPr>
                <w:rFonts w:cs="Frankruhel"/>
                <w:sz w:val="24"/>
                <w:rtl/>
              </w:rPr>
            </w:pPr>
            <w:r>
              <w:rPr>
                <w:rFonts w:cs="Times New Roman"/>
                <w:sz w:val="24"/>
                <w:rtl/>
              </w:rPr>
              <w:t>הגדרה</w:t>
            </w:r>
          </w:p>
        </w:tc>
        <w:tc>
          <w:tcPr>
            <w:tcW w:w="567" w:type="dxa"/>
          </w:tcPr>
          <w:p w:rsidR="000D74C0" w:rsidRPr="000D74C0" w:rsidRDefault="000D74C0" w:rsidP="000D74C0">
            <w:pPr>
              <w:spacing w:line="240" w:lineRule="auto"/>
              <w:jc w:val="left"/>
              <w:rPr>
                <w:rStyle w:val="Hyperlink"/>
                <w:rtl/>
              </w:rPr>
            </w:pPr>
            <w:hyperlink w:anchor="Seif1" w:tooltip="הגדרה" w:history="1">
              <w:r w:rsidRPr="000D74C0">
                <w:rPr>
                  <w:rStyle w:val="Hyperlink"/>
                </w:rPr>
                <w:t>Go</w:t>
              </w:r>
            </w:hyperlink>
          </w:p>
        </w:tc>
        <w:tc>
          <w:tcPr>
            <w:tcW w:w="850" w:type="dxa"/>
          </w:tcPr>
          <w:p w:rsidR="000D74C0" w:rsidRPr="000D74C0" w:rsidRDefault="000D74C0" w:rsidP="000D74C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D74C0" w:rsidRPr="000D74C0" w:rsidTr="000D74C0">
        <w:tblPrEx>
          <w:tblCellMar>
            <w:top w:w="0" w:type="dxa"/>
            <w:bottom w:w="0" w:type="dxa"/>
          </w:tblCellMar>
        </w:tblPrEx>
        <w:tc>
          <w:tcPr>
            <w:tcW w:w="1247" w:type="dxa"/>
          </w:tcPr>
          <w:p w:rsidR="000D74C0" w:rsidRPr="000D74C0" w:rsidRDefault="000D74C0" w:rsidP="000D74C0">
            <w:pPr>
              <w:spacing w:line="240" w:lineRule="auto"/>
              <w:jc w:val="left"/>
              <w:rPr>
                <w:rFonts w:cs="Frankruhel"/>
                <w:sz w:val="24"/>
                <w:rtl/>
              </w:rPr>
            </w:pPr>
            <w:r>
              <w:rPr>
                <w:rFonts w:cs="Times New Roman"/>
                <w:sz w:val="24"/>
                <w:rtl/>
              </w:rPr>
              <w:t xml:space="preserve">סעיף 2 </w:t>
            </w:r>
          </w:p>
        </w:tc>
        <w:tc>
          <w:tcPr>
            <w:tcW w:w="5669" w:type="dxa"/>
          </w:tcPr>
          <w:p w:rsidR="000D74C0" w:rsidRPr="000D74C0" w:rsidRDefault="000D74C0" w:rsidP="000D74C0">
            <w:pPr>
              <w:spacing w:line="240" w:lineRule="auto"/>
              <w:jc w:val="left"/>
              <w:rPr>
                <w:rFonts w:cs="Frankruhel"/>
                <w:sz w:val="24"/>
                <w:rtl/>
              </w:rPr>
            </w:pPr>
            <w:r>
              <w:rPr>
                <w:rFonts w:cs="Times New Roman"/>
                <w:sz w:val="24"/>
                <w:rtl/>
              </w:rPr>
              <w:t>חרם   עוולה אזרחית</w:t>
            </w:r>
          </w:p>
        </w:tc>
        <w:tc>
          <w:tcPr>
            <w:tcW w:w="567" w:type="dxa"/>
          </w:tcPr>
          <w:p w:rsidR="000D74C0" w:rsidRPr="000D74C0" w:rsidRDefault="000D74C0" w:rsidP="000D74C0">
            <w:pPr>
              <w:spacing w:line="240" w:lineRule="auto"/>
              <w:jc w:val="left"/>
              <w:rPr>
                <w:rStyle w:val="Hyperlink"/>
                <w:rtl/>
              </w:rPr>
            </w:pPr>
            <w:hyperlink w:anchor="Seif2" w:tooltip="חרם   עוולה אזרחית" w:history="1">
              <w:r w:rsidRPr="000D74C0">
                <w:rPr>
                  <w:rStyle w:val="Hyperlink"/>
                </w:rPr>
                <w:t>Go</w:t>
              </w:r>
            </w:hyperlink>
          </w:p>
        </w:tc>
        <w:tc>
          <w:tcPr>
            <w:tcW w:w="850" w:type="dxa"/>
          </w:tcPr>
          <w:p w:rsidR="000D74C0" w:rsidRPr="000D74C0" w:rsidRDefault="000D74C0" w:rsidP="000D74C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D74C0" w:rsidRPr="000D74C0" w:rsidTr="000D74C0">
        <w:tblPrEx>
          <w:tblCellMar>
            <w:top w:w="0" w:type="dxa"/>
            <w:bottom w:w="0" w:type="dxa"/>
          </w:tblCellMar>
        </w:tblPrEx>
        <w:tc>
          <w:tcPr>
            <w:tcW w:w="1247" w:type="dxa"/>
          </w:tcPr>
          <w:p w:rsidR="000D74C0" w:rsidRPr="000D74C0" w:rsidRDefault="000D74C0" w:rsidP="000D74C0">
            <w:pPr>
              <w:spacing w:line="240" w:lineRule="auto"/>
              <w:jc w:val="left"/>
              <w:rPr>
                <w:rFonts w:cs="Frankruhel"/>
                <w:sz w:val="24"/>
                <w:rtl/>
              </w:rPr>
            </w:pPr>
            <w:r>
              <w:rPr>
                <w:rFonts w:cs="Times New Roman"/>
                <w:sz w:val="24"/>
                <w:rtl/>
              </w:rPr>
              <w:t xml:space="preserve">סעיף 3 </w:t>
            </w:r>
          </w:p>
        </w:tc>
        <w:tc>
          <w:tcPr>
            <w:tcW w:w="5669" w:type="dxa"/>
          </w:tcPr>
          <w:p w:rsidR="000D74C0" w:rsidRPr="000D74C0" w:rsidRDefault="000D74C0" w:rsidP="000D74C0">
            <w:pPr>
              <w:spacing w:line="240" w:lineRule="auto"/>
              <w:jc w:val="left"/>
              <w:rPr>
                <w:rFonts w:cs="Frankruhel"/>
                <w:sz w:val="24"/>
                <w:rtl/>
              </w:rPr>
            </w:pPr>
            <w:r>
              <w:rPr>
                <w:rFonts w:cs="Times New Roman"/>
                <w:sz w:val="24"/>
                <w:rtl/>
              </w:rPr>
              <w:t>הוראות בדבר הגבלת השתתפות במכרז</w:t>
            </w:r>
          </w:p>
        </w:tc>
        <w:tc>
          <w:tcPr>
            <w:tcW w:w="567" w:type="dxa"/>
          </w:tcPr>
          <w:p w:rsidR="000D74C0" w:rsidRPr="000D74C0" w:rsidRDefault="000D74C0" w:rsidP="000D74C0">
            <w:pPr>
              <w:spacing w:line="240" w:lineRule="auto"/>
              <w:jc w:val="left"/>
              <w:rPr>
                <w:rStyle w:val="Hyperlink"/>
                <w:rtl/>
              </w:rPr>
            </w:pPr>
            <w:hyperlink w:anchor="Seif3" w:tooltip="הוראות בדבר הגבלת השתתפות במכרז" w:history="1">
              <w:r w:rsidRPr="000D74C0">
                <w:rPr>
                  <w:rStyle w:val="Hyperlink"/>
                </w:rPr>
                <w:t>Go</w:t>
              </w:r>
            </w:hyperlink>
          </w:p>
        </w:tc>
        <w:tc>
          <w:tcPr>
            <w:tcW w:w="850" w:type="dxa"/>
          </w:tcPr>
          <w:p w:rsidR="000D74C0" w:rsidRPr="000D74C0" w:rsidRDefault="000D74C0" w:rsidP="000D74C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D74C0" w:rsidRPr="000D74C0" w:rsidTr="000D74C0">
        <w:tblPrEx>
          <w:tblCellMar>
            <w:top w:w="0" w:type="dxa"/>
            <w:bottom w:w="0" w:type="dxa"/>
          </w:tblCellMar>
        </w:tblPrEx>
        <w:tc>
          <w:tcPr>
            <w:tcW w:w="1247" w:type="dxa"/>
          </w:tcPr>
          <w:p w:rsidR="000D74C0" w:rsidRPr="000D74C0" w:rsidRDefault="000D74C0" w:rsidP="000D74C0">
            <w:pPr>
              <w:spacing w:line="240" w:lineRule="auto"/>
              <w:jc w:val="left"/>
              <w:rPr>
                <w:rFonts w:cs="Frankruhel"/>
                <w:sz w:val="24"/>
                <w:rtl/>
              </w:rPr>
            </w:pPr>
            <w:r>
              <w:rPr>
                <w:rFonts w:cs="Times New Roman"/>
                <w:sz w:val="24"/>
                <w:rtl/>
              </w:rPr>
              <w:t xml:space="preserve">סעיף 4 </w:t>
            </w:r>
          </w:p>
        </w:tc>
        <w:tc>
          <w:tcPr>
            <w:tcW w:w="5669" w:type="dxa"/>
          </w:tcPr>
          <w:p w:rsidR="000D74C0" w:rsidRPr="000D74C0" w:rsidRDefault="000D74C0" w:rsidP="000D74C0">
            <w:pPr>
              <w:spacing w:line="240" w:lineRule="auto"/>
              <w:jc w:val="left"/>
              <w:rPr>
                <w:rFonts w:cs="Frankruhel"/>
                <w:sz w:val="24"/>
                <w:rtl/>
              </w:rPr>
            </w:pPr>
            <w:r>
              <w:rPr>
                <w:rFonts w:cs="Times New Roman"/>
                <w:sz w:val="24"/>
                <w:rtl/>
              </w:rPr>
              <w:t>הוראות בדבר מניעת הטבות</w:t>
            </w:r>
          </w:p>
        </w:tc>
        <w:tc>
          <w:tcPr>
            <w:tcW w:w="567" w:type="dxa"/>
          </w:tcPr>
          <w:p w:rsidR="000D74C0" w:rsidRPr="000D74C0" w:rsidRDefault="000D74C0" w:rsidP="000D74C0">
            <w:pPr>
              <w:spacing w:line="240" w:lineRule="auto"/>
              <w:jc w:val="left"/>
              <w:rPr>
                <w:rStyle w:val="Hyperlink"/>
                <w:rtl/>
              </w:rPr>
            </w:pPr>
            <w:hyperlink w:anchor="Seif4" w:tooltip="הוראות בדבר מניעת הטבות" w:history="1">
              <w:r w:rsidRPr="000D74C0">
                <w:rPr>
                  <w:rStyle w:val="Hyperlink"/>
                </w:rPr>
                <w:t>Go</w:t>
              </w:r>
            </w:hyperlink>
          </w:p>
        </w:tc>
        <w:tc>
          <w:tcPr>
            <w:tcW w:w="850" w:type="dxa"/>
          </w:tcPr>
          <w:p w:rsidR="000D74C0" w:rsidRPr="000D74C0" w:rsidRDefault="000D74C0" w:rsidP="000D74C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D74C0" w:rsidRPr="000D74C0" w:rsidTr="000D74C0">
        <w:tblPrEx>
          <w:tblCellMar>
            <w:top w:w="0" w:type="dxa"/>
            <w:bottom w:w="0" w:type="dxa"/>
          </w:tblCellMar>
        </w:tblPrEx>
        <w:tc>
          <w:tcPr>
            <w:tcW w:w="1247" w:type="dxa"/>
          </w:tcPr>
          <w:p w:rsidR="000D74C0" w:rsidRPr="000D74C0" w:rsidRDefault="000D74C0" w:rsidP="000D74C0">
            <w:pPr>
              <w:spacing w:line="240" w:lineRule="auto"/>
              <w:jc w:val="left"/>
              <w:rPr>
                <w:rFonts w:cs="Frankruhel"/>
                <w:sz w:val="24"/>
                <w:rtl/>
              </w:rPr>
            </w:pPr>
            <w:r>
              <w:rPr>
                <w:rFonts w:cs="Times New Roman"/>
                <w:sz w:val="24"/>
                <w:rtl/>
              </w:rPr>
              <w:t xml:space="preserve">סעיף 5 </w:t>
            </w:r>
          </w:p>
        </w:tc>
        <w:tc>
          <w:tcPr>
            <w:tcW w:w="5669" w:type="dxa"/>
          </w:tcPr>
          <w:p w:rsidR="000D74C0" w:rsidRPr="000D74C0" w:rsidRDefault="000D74C0" w:rsidP="000D74C0">
            <w:pPr>
              <w:spacing w:line="240" w:lineRule="auto"/>
              <w:jc w:val="left"/>
              <w:rPr>
                <w:rFonts w:cs="Frankruhel"/>
                <w:sz w:val="24"/>
                <w:rtl/>
              </w:rPr>
            </w:pPr>
            <w:r>
              <w:rPr>
                <w:rFonts w:cs="Times New Roman"/>
                <w:sz w:val="24"/>
                <w:rtl/>
              </w:rPr>
              <w:t>ביצוע</w:t>
            </w:r>
          </w:p>
        </w:tc>
        <w:tc>
          <w:tcPr>
            <w:tcW w:w="567" w:type="dxa"/>
          </w:tcPr>
          <w:p w:rsidR="000D74C0" w:rsidRPr="000D74C0" w:rsidRDefault="000D74C0" w:rsidP="000D74C0">
            <w:pPr>
              <w:spacing w:line="240" w:lineRule="auto"/>
              <w:jc w:val="left"/>
              <w:rPr>
                <w:rStyle w:val="Hyperlink"/>
                <w:rtl/>
              </w:rPr>
            </w:pPr>
            <w:hyperlink w:anchor="Seif5" w:tooltip="ביצוע" w:history="1">
              <w:r w:rsidRPr="000D74C0">
                <w:rPr>
                  <w:rStyle w:val="Hyperlink"/>
                </w:rPr>
                <w:t>Go</w:t>
              </w:r>
            </w:hyperlink>
          </w:p>
        </w:tc>
        <w:tc>
          <w:tcPr>
            <w:tcW w:w="850" w:type="dxa"/>
          </w:tcPr>
          <w:p w:rsidR="000D74C0" w:rsidRPr="000D74C0" w:rsidRDefault="000D74C0" w:rsidP="000D74C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D74C0" w:rsidRPr="000D74C0" w:rsidTr="000D74C0">
        <w:tblPrEx>
          <w:tblCellMar>
            <w:top w:w="0" w:type="dxa"/>
            <w:bottom w:w="0" w:type="dxa"/>
          </w:tblCellMar>
        </w:tblPrEx>
        <w:tc>
          <w:tcPr>
            <w:tcW w:w="1247" w:type="dxa"/>
          </w:tcPr>
          <w:p w:rsidR="000D74C0" w:rsidRPr="000D74C0" w:rsidRDefault="000D74C0" w:rsidP="000D74C0">
            <w:pPr>
              <w:spacing w:line="240" w:lineRule="auto"/>
              <w:jc w:val="left"/>
              <w:rPr>
                <w:rFonts w:cs="Frankruhel"/>
                <w:sz w:val="24"/>
                <w:rtl/>
              </w:rPr>
            </w:pPr>
            <w:r>
              <w:rPr>
                <w:rFonts w:cs="Times New Roman"/>
                <w:sz w:val="24"/>
                <w:rtl/>
              </w:rPr>
              <w:t xml:space="preserve">סעיף 6 </w:t>
            </w:r>
          </w:p>
        </w:tc>
        <w:tc>
          <w:tcPr>
            <w:tcW w:w="5669" w:type="dxa"/>
          </w:tcPr>
          <w:p w:rsidR="000D74C0" w:rsidRPr="000D74C0" w:rsidRDefault="000D74C0" w:rsidP="000D74C0">
            <w:pPr>
              <w:spacing w:line="240" w:lineRule="auto"/>
              <w:jc w:val="left"/>
              <w:rPr>
                <w:rFonts w:cs="Frankruhel"/>
                <w:sz w:val="24"/>
                <w:rtl/>
              </w:rPr>
            </w:pPr>
            <w:r>
              <w:rPr>
                <w:rFonts w:cs="Times New Roman"/>
                <w:sz w:val="24"/>
                <w:rtl/>
              </w:rPr>
              <w:t>תחילה</w:t>
            </w:r>
          </w:p>
        </w:tc>
        <w:tc>
          <w:tcPr>
            <w:tcW w:w="567" w:type="dxa"/>
          </w:tcPr>
          <w:p w:rsidR="000D74C0" w:rsidRPr="000D74C0" w:rsidRDefault="000D74C0" w:rsidP="000D74C0">
            <w:pPr>
              <w:spacing w:line="240" w:lineRule="auto"/>
              <w:jc w:val="left"/>
              <w:rPr>
                <w:rStyle w:val="Hyperlink"/>
                <w:rtl/>
              </w:rPr>
            </w:pPr>
            <w:hyperlink w:anchor="Seif6" w:tooltip="תחילה" w:history="1">
              <w:r w:rsidRPr="000D74C0">
                <w:rPr>
                  <w:rStyle w:val="Hyperlink"/>
                </w:rPr>
                <w:t>Go</w:t>
              </w:r>
            </w:hyperlink>
          </w:p>
        </w:tc>
        <w:tc>
          <w:tcPr>
            <w:tcW w:w="850" w:type="dxa"/>
          </w:tcPr>
          <w:p w:rsidR="000D74C0" w:rsidRPr="000D74C0" w:rsidRDefault="000D74C0" w:rsidP="000D74C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rsidR="00D25D5C" w:rsidRDefault="00D25D5C" w:rsidP="00174D63">
      <w:pPr>
        <w:pStyle w:val="big-header"/>
        <w:spacing w:line="240" w:lineRule="auto"/>
        <w:ind w:left="0" w:right="1134"/>
        <w:rPr>
          <w:rStyle w:val="default"/>
          <w:rFonts w:hint="cs"/>
          <w:sz w:val="22"/>
          <w:szCs w:val="22"/>
          <w:rtl/>
        </w:rPr>
      </w:pPr>
      <w:r>
        <w:rPr>
          <w:rFonts w:cs="FrankRuehl"/>
          <w:sz w:val="32"/>
          <w:rtl/>
        </w:rPr>
        <w:br w:type="page"/>
      </w:r>
      <w:r w:rsidR="00174D63">
        <w:rPr>
          <w:rFonts w:cs="FrankRuehl" w:hint="cs"/>
          <w:sz w:val="32"/>
          <w:rtl/>
        </w:rPr>
        <w:lastRenderedPageBreak/>
        <w:t>חוק למניעת פגיעה במדינת ישראל באמצעות חרם, תשע"א-2011</w:t>
      </w:r>
      <w:r>
        <w:rPr>
          <w:rStyle w:val="default"/>
          <w:sz w:val="22"/>
          <w:szCs w:val="22"/>
          <w:rtl/>
        </w:rPr>
        <w:footnoteReference w:customMarkFollows="1" w:id="1"/>
        <w:t>*</w:t>
      </w:r>
    </w:p>
    <w:p w:rsidR="00642120" w:rsidRDefault="00642120" w:rsidP="00174D63">
      <w:pPr>
        <w:pStyle w:val="P00"/>
        <w:spacing w:before="72"/>
        <w:ind w:left="0" w:right="1134"/>
        <w:rPr>
          <w:rStyle w:val="default"/>
          <w:rFonts w:cs="FrankRuehl" w:hint="cs"/>
          <w:rtl/>
        </w:rPr>
      </w:pPr>
      <w:bookmarkStart w:id="0" w:name="Seif1"/>
      <w:bookmarkEnd w:id="0"/>
      <w:r>
        <w:rPr>
          <w:lang w:val="he-IL"/>
        </w:rPr>
        <w:pict>
          <v:rect id="_x0000_s1107" style="position:absolute;left:0;text-align:left;margin-left:464.5pt;margin-top:8.05pt;width:75.05pt;height:11pt;z-index:251655168" o:allowincell="f" filled="f" stroked="f" strokecolor="lime" strokeweight=".25pt">
            <v:textbox inset="0,0,0,0">
              <w:txbxContent>
                <w:p w:rsidR="00642120" w:rsidRDefault="00174D63" w:rsidP="00642120">
                  <w:pPr>
                    <w:spacing w:line="160" w:lineRule="exact"/>
                    <w:jc w:val="left"/>
                    <w:rPr>
                      <w:rFonts w:cs="Miriam" w:hint="cs"/>
                      <w:noProof/>
                      <w:sz w:val="18"/>
                      <w:szCs w:val="18"/>
                      <w:rtl/>
                    </w:rPr>
                  </w:pPr>
                  <w:r>
                    <w:rPr>
                      <w:rFonts w:cs="Miriam" w:hint="cs"/>
                      <w:sz w:val="18"/>
                      <w:szCs w:val="18"/>
                      <w:rtl/>
                    </w:rPr>
                    <w:t>הגדרה</w:t>
                  </w:r>
                </w:p>
              </w:txbxContent>
            </v:textbox>
            <w10:anchorlock/>
          </v:rect>
        </w:pict>
      </w:r>
      <w:r>
        <w:rPr>
          <w:rStyle w:val="big-number"/>
          <w:rFonts w:cs="Miriam"/>
          <w:rtl/>
        </w:rPr>
        <w:t>1.</w:t>
      </w:r>
      <w:r>
        <w:rPr>
          <w:rStyle w:val="big-number"/>
          <w:rFonts w:cs="Miriam"/>
          <w:rtl/>
        </w:rPr>
        <w:tab/>
      </w:r>
      <w:r w:rsidR="00174D63">
        <w:rPr>
          <w:rStyle w:val="default"/>
          <w:rFonts w:cs="FrankRuehl" w:hint="cs"/>
          <w:rtl/>
        </w:rPr>
        <w:t xml:space="preserve">בחוק זה, "חרם על מדינת ישראל" </w:t>
      </w:r>
      <w:r w:rsidR="00174D63">
        <w:rPr>
          <w:rStyle w:val="default"/>
          <w:rFonts w:cs="FrankRuehl"/>
          <w:rtl/>
        </w:rPr>
        <w:t>–</w:t>
      </w:r>
      <w:r w:rsidR="00174D63">
        <w:rPr>
          <w:rStyle w:val="default"/>
          <w:rFonts w:cs="FrankRuehl" w:hint="cs"/>
          <w:rtl/>
        </w:rPr>
        <w:t xml:space="preserve"> הימנעות במתכוון מקשר כלכלי, תרבותי או אקדמי עם אדם או עם גורם אחר, רק מחמת זיקתו למדינת ישראל, מוסד ממוסדותיה או אזור הנמצא בשליטתה, שיש בה כדי לפגוע בו פגיעה כלכלית, תרבותית או אקדמית</w:t>
      </w:r>
      <w:r w:rsidR="00955AC8">
        <w:rPr>
          <w:rStyle w:val="default"/>
          <w:rFonts w:cs="FrankRuehl" w:hint="cs"/>
          <w:rtl/>
        </w:rPr>
        <w:t>.</w:t>
      </w:r>
    </w:p>
    <w:p w:rsidR="00642120" w:rsidRDefault="00642120" w:rsidP="00174D63">
      <w:pPr>
        <w:pStyle w:val="P00"/>
        <w:spacing w:before="72"/>
        <w:ind w:left="0" w:right="1134"/>
        <w:rPr>
          <w:rStyle w:val="default"/>
          <w:rFonts w:cs="FrankRuehl" w:hint="cs"/>
          <w:rtl/>
        </w:rPr>
      </w:pPr>
      <w:bookmarkStart w:id="1" w:name="Seif2"/>
      <w:bookmarkEnd w:id="1"/>
      <w:r>
        <w:rPr>
          <w:lang w:val="he-IL"/>
        </w:rPr>
        <w:pict>
          <v:rect id="_x0000_s1108" style="position:absolute;left:0;text-align:left;margin-left:464.5pt;margin-top:8.05pt;width:75.05pt;height:13.7pt;z-index:251656192" o:allowincell="f" filled="f" stroked="f" strokecolor="lime" strokeweight=".25pt">
            <v:textbox inset="0,0,0,0">
              <w:txbxContent>
                <w:p w:rsidR="00642120" w:rsidRDefault="00174D63" w:rsidP="00642120">
                  <w:pPr>
                    <w:spacing w:line="160" w:lineRule="exact"/>
                    <w:jc w:val="left"/>
                    <w:rPr>
                      <w:rFonts w:cs="Miriam" w:hint="cs"/>
                      <w:noProof/>
                      <w:sz w:val="18"/>
                      <w:szCs w:val="18"/>
                      <w:rtl/>
                    </w:rPr>
                  </w:pPr>
                  <w:r>
                    <w:rPr>
                      <w:rFonts w:cs="Miriam" w:hint="cs"/>
                      <w:sz w:val="18"/>
                      <w:szCs w:val="18"/>
                      <w:rtl/>
                    </w:rPr>
                    <w:t xml:space="preserve">חרם </w:t>
                  </w:r>
                  <w:r>
                    <w:rPr>
                      <w:rFonts w:cs="Miriam"/>
                      <w:sz w:val="18"/>
                      <w:szCs w:val="18"/>
                      <w:rtl/>
                    </w:rPr>
                    <w:t>–</w:t>
                  </w:r>
                  <w:r>
                    <w:rPr>
                      <w:rFonts w:cs="Miriam" w:hint="cs"/>
                      <w:sz w:val="18"/>
                      <w:szCs w:val="18"/>
                      <w:rtl/>
                    </w:rPr>
                    <w:t xml:space="preserve"> עוולה אזרחית</w:t>
                  </w:r>
                </w:p>
              </w:txbxContent>
            </v:textbox>
            <w10:anchorlock/>
          </v:rect>
        </w:pict>
      </w:r>
      <w:r w:rsidR="00955AC8">
        <w:rPr>
          <w:rStyle w:val="big-number"/>
          <w:rFonts w:cs="Miriam" w:hint="cs"/>
          <w:rtl/>
        </w:rPr>
        <w:t>2</w:t>
      </w:r>
      <w:r>
        <w:rPr>
          <w:rStyle w:val="big-number"/>
          <w:rFonts w:cs="Miriam"/>
          <w:rtl/>
        </w:rPr>
        <w:t>.</w:t>
      </w:r>
      <w:r>
        <w:rPr>
          <w:rStyle w:val="big-number"/>
          <w:rFonts w:cs="Miriam"/>
          <w:rtl/>
        </w:rPr>
        <w:tab/>
      </w:r>
      <w:r w:rsidR="006C1992">
        <w:rPr>
          <w:rStyle w:val="default"/>
          <w:rFonts w:cs="FrankRuehl" w:hint="cs"/>
          <w:rtl/>
        </w:rPr>
        <w:t>(א)</w:t>
      </w:r>
      <w:r w:rsidR="006C1992">
        <w:rPr>
          <w:rStyle w:val="default"/>
          <w:rFonts w:cs="FrankRuehl" w:hint="cs"/>
          <w:rtl/>
        </w:rPr>
        <w:tab/>
      </w:r>
      <w:r w:rsidR="00174D63">
        <w:rPr>
          <w:rStyle w:val="default"/>
          <w:rFonts w:cs="FrankRuehl" w:hint="cs"/>
          <w:rtl/>
        </w:rPr>
        <w:t>המפרסם ביודעין קריאה פומבית להטלת חרם על מדינת ישראל, ועל פי תוכנה של הקריאה והנסיבות שבהן פורסמה יש אפשרות סבירה שהקריאה תביא להטלת החרם, והמפרסם מודע לאפשרות כאמור, עושה עולה אזרחית והוראות פקודת הנזיקין [נוסח חדש] יחולו עליו</w:t>
      </w:r>
      <w:r w:rsidR="006C1992">
        <w:rPr>
          <w:rStyle w:val="default"/>
          <w:rFonts w:cs="FrankRuehl" w:hint="cs"/>
          <w:rtl/>
        </w:rPr>
        <w:t>.</w:t>
      </w:r>
    </w:p>
    <w:p w:rsidR="00174D63" w:rsidRDefault="00174D63" w:rsidP="006C139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6C1392">
        <w:rPr>
          <w:rStyle w:val="default"/>
          <w:rFonts w:cs="FrankRuehl" w:hint="cs"/>
          <w:rtl/>
        </w:rPr>
        <w:t>לעניין סעיף 62(א) לפקודת הנזיקין [נוסח חדש] לא יראו מי שגרם להפרת חוזה מחייב כדין על ידי קריאה להטלת חרם על מדינת ישראל כמי שפעל מתוך צידוק מספיק.</w:t>
      </w:r>
    </w:p>
    <w:p w:rsidR="006C1392" w:rsidRDefault="006C1392" w:rsidP="00174D63">
      <w:pPr>
        <w:pStyle w:val="P00"/>
        <w:spacing w:before="72"/>
        <w:ind w:left="0" w:right="1134"/>
        <w:rPr>
          <w:rStyle w:val="default"/>
          <w:rFonts w:cs="FrankRuehl" w:hint="cs"/>
          <w:rtl/>
        </w:rPr>
      </w:pPr>
      <w:r>
        <w:rPr>
          <w:rStyle w:val="default"/>
          <w:rFonts w:cs="FrankRuehl" w:hint="cs"/>
          <w:rtl/>
        </w:rPr>
        <w:tab/>
        <w:t>(ג)</w:t>
      </w:r>
      <w:r w:rsidR="009F5492" w:rsidRPr="009F5492">
        <w:rPr>
          <w:rStyle w:val="a6"/>
          <w:rFonts w:cs="FrankRuehl"/>
          <w:color w:val="FF0000"/>
          <w:sz w:val="26"/>
          <w:rtl/>
        </w:rPr>
        <w:footnoteReference w:id="2"/>
      </w:r>
      <w:r>
        <w:rPr>
          <w:rStyle w:val="default"/>
          <w:rFonts w:cs="FrankRuehl" w:hint="cs"/>
          <w:rtl/>
        </w:rPr>
        <w:tab/>
        <w:t xml:space="preserve">מצא בית המשפט כי נעשתה עוולה לפי חוק זה בזדון, רשאי הוא לחייב את עושה העוולה בתשלום פיצויים שאינם תלויים בנזק (בסעיף זה </w:t>
      </w:r>
      <w:r>
        <w:rPr>
          <w:rStyle w:val="default"/>
          <w:rFonts w:cs="FrankRuehl"/>
          <w:rtl/>
        </w:rPr>
        <w:t>–</w:t>
      </w:r>
      <w:r>
        <w:rPr>
          <w:rStyle w:val="default"/>
          <w:rFonts w:cs="FrankRuehl" w:hint="cs"/>
          <w:rtl/>
        </w:rPr>
        <w:t xml:space="preserve"> פיצויים לדוגמה); בבואו לקבוע את גובה הפיצויים לדוגמה, יתחשב בית המשפט, בין השאר, בנסיבות ביצוע העולה, חומרתה והיקפה.</w:t>
      </w:r>
    </w:p>
    <w:p w:rsidR="00642120" w:rsidRDefault="00642120" w:rsidP="006C1392">
      <w:pPr>
        <w:pStyle w:val="P00"/>
        <w:spacing w:before="72"/>
        <w:ind w:left="0" w:right="1134"/>
        <w:rPr>
          <w:rStyle w:val="default"/>
          <w:rFonts w:cs="FrankRuehl" w:hint="cs"/>
          <w:rtl/>
        </w:rPr>
      </w:pPr>
      <w:bookmarkStart w:id="2" w:name="Seif3"/>
      <w:bookmarkEnd w:id="2"/>
      <w:r>
        <w:rPr>
          <w:lang w:val="he-IL"/>
        </w:rPr>
        <w:pict>
          <v:rect id="_x0000_s1109" style="position:absolute;left:0;text-align:left;margin-left:464.5pt;margin-top:8.05pt;width:75.05pt;height:17.55pt;z-index:251657216" o:allowincell="f" filled="f" stroked="f" strokecolor="lime" strokeweight=".25pt">
            <v:textbox inset="0,0,0,0">
              <w:txbxContent>
                <w:p w:rsidR="00642120" w:rsidRDefault="006C1392" w:rsidP="00642120">
                  <w:pPr>
                    <w:spacing w:line="160" w:lineRule="exact"/>
                    <w:jc w:val="left"/>
                    <w:rPr>
                      <w:rFonts w:cs="Miriam" w:hint="cs"/>
                      <w:noProof/>
                      <w:sz w:val="18"/>
                      <w:szCs w:val="18"/>
                      <w:rtl/>
                    </w:rPr>
                  </w:pPr>
                  <w:r>
                    <w:rPr>
                      <w:rFonts w:cs="Miriam" w:hint="cs"/>
                      <w:sz w:val="18"/>
                      <w:szCs w:val="18"/>
                      <w:rtl/>
                    </w:rPr>
                    <w:t>הוראות בדבר הגבלת השתתפות במכרז</w:t>
                  </w:r>
                </w:p>
              </w:txbxContent>
            </v:textbox>
            <w10:anchorlock/>
          </v:rect>
        </w:pict>
      </w:r>
      <w:r w:rsidR="00E7431C">
        <w:rPr>
          <w:rStyle w:val="big-number"/>
          <w:rFonts w:cs="Miriam" w:hint="cs"/>
          <w:rtl/>
        </w:rPr>
        <w:t>3</w:t>
      </w:r>
      <w:r>
        <w:rPr>
          <w:rStyle w:val="big-number"/>
          <w:rFonts w:cs="Miriam"/>
          <w:rtl/>
        </w:rPr>
        <w:t>.</w:t>
      </w:r>
      <w:r>
        <w:rPr>
          <w:rStyle w:val="big-number"/>
          <w:rFonts w:cs="Miriam"/>
          <w:rtl/>
        </w:rPr>
        <w:tab/>
      </w:r>
      <w:r w:rsidR="006C1392">
        <w:rPr>
          <w:rStyle w:val="default"/>
          <w:rFonts w:cs="FrankRuehl" w:hint="cs"/>
          <w:rtl/>
        </w:rPr>
        <w:t xml:space="preserve">שר האוצר, בהסכמת שר המשפטים ובאישור ועדת החוקה חוק ומשפט של הכנסת, רשאי לקבוע הוראות לעניין הגבלת השתתפותו במכרז של מי שפרסם ביודעין קריאה פומבית להטלת חרם על מדינת ישראל או של מי שהתחייב להשתתף בחרם כאמור, לרבות התחייבות שלא לרכוש מוצרים או שירותים המיוצרים או מסופקים במדינת ישראל, במוסד ממוסדותיה או באזור הנמצא בשליטתה; בסעיף זה, "מכרז" </w:t>
      </w:r>
      <w:r w:rsidR="006C1392">
        <w:rPr>
          <w:rStyle w:val="default"/>
          <w:rFonts w:cs="FrankRuehl"/>
          <w:rtl/>
        </w:rPr>
        <w:t>–</w:t>
      </w:r>
      <w:r w:rsidR="006C1392">
        <w:rPr>
          <w:rStyle w:val="default"/>
          <w:rFonts w:cs="FrankRuehl" w:hint="cs"/>
          <w:rtl/>
        </w:rPr>
        <w:t xml:space="preserve"> מכרז שיש לערוך לפי חוק חובת המכרזים, התשנ"ב-1992</w:t>
      </w:r>
      <w:r w:rsidR="00E7431C">
        <w:rPr>
          <w:rStyle w:val="default"/>
          <w:rFonts w:cs="FrankRuehl" w:hint="cs"/>
          <w:rtl/>
        </w:rPr>
        <w:t>.</w:t>
      </w:r>
    </w:p>
    <w:p w:rsidR="00642120" w:rsidRDefault="00642120" w:rsidP="006C1392">
      <w:pPr>
        <w:pStyle w:val="P00"/>
        <w:spacing w:before="72"/>
        <w:ind w:left="0" w:right="1134"/>
        <w:rPr>
          <w:rStyle w:val="default"/>
          <w:rFonts w:cs="FrankRuehl" w:hint="cs"/>
          <w:rtl/>
        </w:rPr>
      </w:pPr>
      <w:bookmarkStart w:id="3" w:name="Seif4"/>
      <w:bookmarkEnd w:id="3"/>
      <w:r>
        <w:rPr>
          <w:lang w:val="he-IL"/>
        </w:rPr>
        <w:pict>
          <v:rect id="_x0000_s1110" style="position:absolute;left:0;text-align:left;margin-left:464.5pt;margin-top:8.05pt;width:75.05pt;height:17.65pt;z-index:251658240" o:allowincell="f" filled="f" stroked="f" strokecolor="lime" strokeweight=".25pt">
            <v:textbox inset="0,0,0,0">
              <w:txbxContent>
                <w:p w:rsidR="00642120" w:rsidRDefault="006C1392" w:rsidP="00642120">
                  <w:pPr>
                    <w:spacing w:line="160" w:lineRule="exact"/>
                    <w:jc w:val="left"/>
                    <w:rPr>
                      <w:rFonts w:cs="Miriam" w:hint="cs"/>
                      <w:noProof/>
                      <w:sz w:val="18"/>
                      <w:szCs w:val="18"/>
                      <w:rtl/>
                    </w:rPr>
                  </w:pPr>
                  <w:r>
                    <w:rPr>
                      <w:rFonts w:cs="Miriam" w:hint="cs"/>
                      <w:sz w:val="18"/>
                      <w:szCs w:val="18"/>
                      <w:rtl/>
                    </w:rPr>
                    <w:t>הוראות בדבר מניעת הטבות</w:t>
                  </w:r>
                </w:p>
              </w:txbxContent>
            </v:textbox>
            <w10:anchorlock/>
          </v:rect>
        </w:pict>
      </w:r>
      <w:r w:rsidR="00E7431C">
        <w:rPr>
          <w:rStyle w:val="big-number"/>
          <w:rFonts w:cs="Miriam" w:hint="cs"/>
          <w:rtl/>
        </w:rPr>
        <w:t>4</w:t>
      </w:r>
      <w:r>
        <w:rPr>
          <w:rStyle w:val="big-number"/>
          <w:rFonts w:cs="Miriam"/>
          <w:rtl/>
        </w:rPr>
        <w:t>.</w:t>
      </w:r>
      <w:r>
        <w:rPr>
          <w:rStyle w:val="big-number"/>
          <w:rFonts w:cs="Miriam"/>
          <w:rtl/>
        </w:rPr>
        <w:tab/>
      </w:r>
      <w:r w:rsidR="006C1392">
        <w:rPr>
          <w:rStyle w:val="default"/>
          <w:rFonts w:cs="FrankRuehl" w:hint="cs"/>
          <w:rtl/>
        </w:rPr>
        <w:t>(א)</w:t>
      </w:r>
      <w:r w:rsidR="006C1392">
        <w:rPr>
          <w:rStyle w:val="default"/>
          <w:rFonts w:cs="FrankRuehl" w:hint="cs"/>
          <w:rtl/>
        </w:rPr>
        <w:tab/>
        <w:t xml:space="preserve">שר האוצר, בהתייעצות עם שר המשפטים, רשאי להחליט לגבי מי שפרסם ביודעין קריאה פומבית להטלת חרם על מדינת ישראל או לגבי מי שהתחייב להשתתף בחרם כאמור כי </w:t>
      </w:r>
      <w:r w:rsidR="006C1392">
        <w:rPr>
          <w:rStyle w:val="default"/>
          <w:rFonts w:cs="FrankRuehl"/>
          <w:rtl/>
        </w:rPr>
        <w:t>–</w:t>
      </w:r>
    </w:p>
    <w:p w:rsidR="006C1392" w:rsidRDefault="006C1392" w:rsidP="0062671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לא יראו בו מוסד ציבורי לעניין סעיף 46 לפקודת מס הכנסה;</w:t>
      </w:r>
    </w:p>
    <w:p w:rsidR="006C1392" w:rsidRDefault="006C1392" w:rsidP="0062671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לא יהיה זכאי לקבל כספים מהמועצה להסדר ההימורים בספורט לפי סעיף 9 לחוק להסדר ההימורים בספורט, התשכ"ז-1967; הפעלת הסמכות לפי פסקה זו טעונה את הסכמת שר התרבות והספורט;</w:t>
      </w:r>
    </w:p>
    <w:p w:rsidR="006C1392" w:rsidRDefault="006C1392" w:rsidP="0062671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הוא לא ייחשב כמוסד ציבור לפי סעיף 3א לחוק יסודות התקציב, התשמ"ה-1985, לעניין קבלת תמיכה לפי סעיף תקציב; הפעלת הסמכות לפי פסקה זו טעונה את הסכמת השר שקבעה הממשלה כממונה </w:t>
      </w:r>
      <w:r w:rsidR="00626716">
        <w:rPr>
          <w:rStyle w:val="default"/>
          <w:rFonts w:cs="FrankRuehl" w:hint="cs"/>
          <w:rtl/>
        </w:rPr>
        <w:t>על אותו סעיף תקציב, כאמור בפסקה (2) להגדרה "ממונה על סעיף תקציב" שבחוק האמור;</w:t>
      </w:r>
    </w:p>
    <w:p w:rsidR="00626716" w:rsidRDefault="00626716" w:rsidP="0062671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הוא לא יהיה זכאי לערבות לפי חוק ערבויות מטעם המדינה, התשי"ח-1958;</w:t>
      </w:r>
    </w:p>
    <w:p w:rsidR="00626716" w:rsidRDefault="00626716" w:rsidP="00626716">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הוא לא יהיה זכאי להטבות לפי חוק לעידוד השקעות הון, התשי"ט-1959, או לפי חוק לעידוד מחקר ופיתוח בתעשייה, התשמ"ד-1984; הפעלת הסמכות לפי פסקה זו טעונה את הסכמת שר התעשייה המסחר והתעסוקה.</w:t>
      </w:r>
    </w:p>
    <w:p w:rsidR="00626716" w:rsidRDefault="00626716" w:rsidP="0062671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בהפעלת סמכותו לפי סעיף קטן (א), יפעל שר האוצר בהתאם לתקנות שיתקין לעניין זה בהסכמת שר המשפטים ובאישור ועדת החוקה חוק ומשפט של הכנסת; ואולם לא הותקנו תקנות כאמור, אין בכך כדי לפגוע בסמכות לפי סעיף קטן (א).</w:t>
      </w:r>
    </w:p>
    <w:p w:rsidR="00642120" w:rsidRDefault="00642120" w:rsidP="00626716">
      <w:pPr>
        <w:pStyle w:val="P00"/>
        <w:spacing w:before="72"/>
        <w:ind w:left="0" w:right="1134"/>
        <w:rPr>
          <w:rStyle w:val="default"/>
          <w:rFonts w:cs="FrankRuehl" w:hint="cs"/>
          <w:rtl/>
        </w:rPr>
      </w:pPr>
      <w:bookmarkStart w:id="4" w:name="Seif5"/>
      <w:bookmarkEnd w:id="4"/>
      <w:r>
        <w:rPr>
          <w:lang w:val="he-IL"/>
        </w:rPr>
        <w:pict>
          <v:rect id="_x0000_s1111" style="position:absolute;left:0;text-align:left;margin-left:464.5pt;margin-top:8.05pt;width:75.05pt;height:11.1pt;z-index:251659264" o:allowincell="f" filled="f" stroked="f" strokecolor="lime" strokeweight=".25pt">
            <v:textbox inset="0,0,0,0">
              <w:txbxContent>
                <w:p w:rsidR="00642120" w:rsidRDefault="00626716" w:rsidP="006C1992">
                  <w:pPr>
                    <w:spacing w:line="160" w:lineRule="exact"/>
                    <w:jc w:val="left"/>
                    <w:rPr>
                      <w:rFonts w:cs="Miriam" w:hint="cs"/>
                      <w:noProof/>
                      <w:sz w:val="18"/>
                      <w:szCs w:val="18"/>
                      <w:rtl/>
                    </w:rPr>
                  </w:pPr>
                  <w:r>
                    <w:rPr>
                      <w:rFonts w:cs="Miriam" w:hint="cs"/>
                      <w:sz w:val="18"/>
                      <w:szCs w:val="18"/>
                      <w:rtl/>
                    </w:rPr>
                    <w:t>ביצוע</w:t>
                  </w:r>
                </w:p>
              </w:txbxContent>
            </v:textbox>
            <w10:anchorlock/>
          </v:rect>
        </w:pict>
      </w:r>
      <w:r w:rsidR="00484974">
        <w:rPr>
          <w:rStyle w:val="big-number"/>
          <w:rFonts w:cs="Miriam" w:hint="cs"/>
          <w:rtl/>
        </w:rPr>
        <w:t>5</w:t>
      </w:r>
      <w:r>
        <w:rPr>
          <w:rStyle w:val="big-number"/>
          <w:rFonts w:cs="Miriam"/>
          <w:rtl/>
        </w:rPr>
        <w:t>.</w:t>
      </w:r>
      <w:r>
        <w:rPr>
          <w:rStyle w:val="big-number"/>
          <w:rFonts w:cs="Miriam"/>
          <w:rtl/>
        </w:rPr>
        <w:tab/>
      </w:r>
      <w:r w:rsidR="00626716">
        <w:rPr>
          <w:rStyle w:val="default"/>
          <w:rFonts w:cs="FrankRuehl" w:hint="cs"/>
          <w:rtl/>
        </w:rPr>
        <w:t>שר המשפטים ממונה על ביצוע חוק זה</w:t>
      </w:r>
      <w:r w:rsidR="004355B4">
        <w:rPr>
          <w:rStyle w:val="default"/>
          <w:rFonts w:cs="FrankRuehl" w:hint="cs"/>
          <w:rtl/>
        </w:rPr>
        <w:t>.</w:t>
      </w:r>
    </w:p>
    <w:p w:rsidR="00642120" w:rsidRDefault="00642120" w:rsidP="00626716">
      <w:pPr>
        <w:pStyle w:val="P00"/>
        <w:spacing w:before="72"/>
        <w:ind w:left="0" w:right="1134"/>
        <w:rPr>
          <w:rStyle w:val="default"/>
          <w:rFonts w:cs="FrankRuehl" w:hint="cs"/>
          <w:rtl/>
        </w:rPr>
      </w:pPr>
      <w:bookmarkStart w:id="5" w:name="Seif6"/>
      <w:bookmarkEnd w:id="5"/>
      <w:r>
        <w:rPr>
          <w:lang w:val="he-IL"/>
        </w:rPr>
        <w:pict>
          <v:rect id="_x0000_s1112" style="position:absolute;left:0;text-align:left;margin-left:464.5pt;margin-top:8.05pt;width:75.05pt;height:17.5pt;z-index:251660288" o:allowincell="f" filled="f" stroked="f" strokecolor="lime" strokeweight=".25pt">
            <v:textbox inset="0,0,0,0">
              <w:txbxContent>
                <w:p w:rsidR="00642120" w:rsidRDefault="00626716" w:rsidP="00642120">
                  <w:pPr>
                    <w:spacing w:line="160" w:lineRule="exact"/>
                    <w:jc w:val="left"/>
                    <w:rPr>
                      <w:rFonts w:cs="Miriam" w:hint="cs"/>
                      <w:noProof/>
                      <w:sz w:val="18"/>
                      <w:szCs w:val="18"/>
                      <w:rtl/>
                    </w:rPr>
                  </w:pPr>
                  <w:r>
                    <w:rPr>
                      <w:rFonts w:cs="Miriam" w:hint="cs"/>
                      <w:sz w:val="18"/>
                      <w:szCs w:val="18"/>
                      <w:rtl/>
                    </w:rPr>
                    <w:t>תחילה</w:t>
                  </w:r>
                </w:p>
              </w:txbxContent>
            </v:textbox>
            <w10:anchorlock/>
          </v:rect>
        </w:pict>
      </w:r>
      <w:r w:rsidR="00FB27A7">
        <w:rPr>
          <w:rStyle w:val="big-number"/>
          <w:rFonts w:cs="Miriam" w:hint="cs"/>
          <w:rtl/>
        </w:rPr>
        <w:t>6</w:t>
      </w:r>
      <w:r>
        <w:rPr>
          <w:rStyle w:val="big-number"/>
          <w:rFonts w:cs="Miriam"/>
          <w:rtl/>
        </w:rPr>
        <w:t>.</w:t>
      </w:r>
      <w:r>
        <w:rPr>
          <w:rStyle w:val="big-number"/>
          <w:rFonts w:cs="Miriam"/>
          <w:rtl/>
        </w:rPr>
        <w:tab/>
      </w:r>
      <w:r w:rsidR="00626716">
        <w:rPr>
          <w:rStyle w:val="default"/>
          <w:rFonts w:cs="FrankRuehl" w:hint="cs"/>
          <w:rtl/>
        </w:rPr>
        <w:t>תחילתו של סעיף 4 תשעים ימים מיום פרסומו של חוק זה</w:t>
      </w:r>
      <w:r w:rsidR="00FB27A7">
        <w:rPr>
          <w:rStyle w:val="default"/>
          <w:rFonts w:cs="FrankRuehl" w:hint="cs"/>
          <w:rtl/>
        </w:rPr>
        <w:t>.</w:t>
      </w:r>
    </w:p>
    <w:p w:rsidR="00642120" w:rsidRDefault="00642120" w:rsidP="00431CAA">
      <w:pPr>
        <w:pStyle w:val="P00"/>
        <w:spacing w:before="72"/>
        <w:ind w:left="0" w:right="1134"/>
        <w:rPr>
          <w:rStyle w:val="default"/>
          <w:rFonts w:cs="FrankRuehl" w:hint="cs"/>
          <w:rtl/>
        </w:rPr>
      </w:pPr>
    </w:p>
    <w:p w:rsidR="00D25D5C" w:rsidRDefault="00D25D5C" w:rsidP="00431CAA">
      <w:pPr>
        <w:pStyle w:val="P00"/>
        <w:spacing w:before="72"/>
        <w:ind w:left="0" w:right="1134"/>
        <w:rPr>
          <w:rStyle w:val="default"/>
          <w:rFonts w:cs="FrankRuehl"/>
          <w:rtl/>
        </w:rPr>
      </w:pPr>
    </w:p>
    <w:p w:rsidR="00C34AA6" w:rsidRDefault="00C34AA6" w:rsidP="00626716">
      <w:pPr>
        <w:pStyle w:val="sig-0"/>
        <w:tabs>
          <w:tab w:val="clear" w:pos="4820"/>
          <w:tab w:val="center" w:pos="1134"/>
          <w:tab w:val="center" w:pos="2835"/>
          <w:tab w:val="center" w:pos="4536"/>
          <w:tab w:val="center" w:pos="6237"/>
        </w:tabs>
        <w:ind w:left="0" w:right="1134"/>
        <w:rPr>
          <w:rFonts w:cs="FrankRuehl" w:hint="cs"/>
          <w:sz w:val="26"/>
          <w:rtl/>
        </w:rPr>
      </w:pPr>
      <w:r>
        <w:rPr>
          <w:rFonts w:cs="FrankRuehl" w:hint="cs"/>
          <w:sz w:val="26"/>
          <w:rtl/>
        </w:rPr>
        <w:lastRenderedPageBreak/>
        <w:tab/>
      </w:r>
      <w:r>
        <w:rPr>
          <w:rFonts w:cs="FrankRuehl" w:hint="cs"/>
          <w:sz w:val="26"/>
          <w:rtl/>
        </w:rPr>
        <w:tab/>
        <w:t>בנימין נתניהו</w:t>
      </w:r>
      <w:r>
        <w:rPr>
          <w:rFonts w:cs="FrankRuehl" w:hint="cs"/>
          <w:sz w:val="26"/>
          <w:rtl/>
        </w:rPr>
        <w:tab/>
      </w:r>
      <w:r>
        <w:rPr>
          <w:rFonts w:cs="FrankRuehl" w:hint="cs"/>
          <w:sz w:val="26"/>
          <w:rtl/>
        </w:rPr>
        <w:tab/>
      </w:r>
      <w:r w:rsidR="00626716">
        <w:rPr>
          <w:rFonts w:cs="FrankRuehl" w:hint="cs"/>
          <w:sz w:val="26"/>
          <w:rtl/>
        </w:rPr>
        <w:t>יעקב נאמן</w:t>
      </w:r>
    </w:p>
    <w:p w:rsidR="00C34AA6" w:rsidRDefault="00C34AA6" w:rsidP="00626716">
      <w:pPr>
        <w:pStyle w:val="sig-1"/>
        <w:widowControl/>
        <w:tabs>
          <w:tab w:val="clear" w:pos="851"/>
          <w:tab w:val="clear" w:pos="4820"/>
          <w:tab w:val="center" w:pos="1134"/>
          <w:tab w:val="center" w:pos="4536"/>
          <w:tab w:val="center" w:pos="6237"/>
        </w:tabs>
        <w:ind w:left="0" w:right="1134"/>
        <w:rPr>
          <w:rFonts w:cs="FrankRuehl" w:hint="cs"/>
          <w:sz w:val="22"/>
          <w:rtl/>
        </w:rPr>
      </w:pPr>
      <w:r>
        <w:rPr>
          <w:rFonts w:cs="FrankRuehl" w:hint="cs"/>
          <w:sz w:val="22"/>
          <w:rtl/>
        </w:rPr>
        <w:tab/>
      </w:r>
      <w:r>
        <w:rPr>
          <w:rFonts w:cs="FrankRuehl" w:hint="cs"/>
          <w:sz w:val="22"/>
          <w:rtl/>
        </w:rPr>
        <w:tab/>
        <w:t>ראש הממשלה</w:t>
      </w:r>
      <w:r>
        <w:rPr>
          <w:rFonts w:cs="FrankRuehl" w:hint="cs"/>
          <w:sz w:val="22"/>
          <w:rtl/>
        </w:rPr>
        <w:tab/>
      </w:r>
      <w:r>
        <w:rPr>
          <w:rFonts w:cs="FrankRuehl" w:hint="cs"/>
          <w:sz w:val="22"/>
          <w:rtl/>
        </w:rPr>
        <w:tab/>
        <w:t xml:space="preserve">שר </w:t>
      </w:r>
      <w:r w:rsidR="00626716">
        <w:rPr>
          <w:rFonts w:cs="FrankRuehl" w:hint="cs"/>
          <w:sz w:val="22"/>
          <w:rtl/>
        </w:rPr>
        <w:t>המשפטים</w:t>
      </w:r>
    </w:p>
    <w:p w:rsidR="005C17DB" w:rsidRDefault="00C34AA6" w:rsidP="00C34AA6">
      <w:pPr>
        <w:pStyle w:val="sig-0"/>
        <w:tabs>
          <w:tab w:val="clear" w:pos="4820"/>
          <w:tab w:val="center" w:pos="1134"/>
          <w:tab w:val="center" w:pos="2835"/>
          <w:tab w:val="center" w:pos="4536"/>
          <w:tab w:val="center" w:pos="6237"/>
        </w:tabs>
        <w:ind w:left="0" w:right="1134"/>
        <w:rPr>
          <w:rFonts w:cs="FrankRuehl" w:hint="cs"/>
          <w:sz w:val="26"/>
          <w:rtl/>
        </w:rPr>
      </w:pPr>
      <w:r>
        <w:rPr>
          <w:rFonts w:cs="FrankRuehl" w:hint="cs"/>
          <w:sz w:val="26"/>
          <w:rtl/>
        </w:rPr>
        <w:tab/>
        <w:t>שמעון פרס</w:t>
      </w:r>
      <w:r>
        <w:rPr>
          <w:rFonts w:cs="FrankRuehl" w:hint="cs"/>
          <w:sz w:val="26"/>
          <w:rtl/>
        </w:rPr>
        <w:tab/>
      </w:r>
      <w:r>
        <w:rPr>
          <w:rFonts w:cs="FrankRuehl" w:hint="cs"/>
          <w:sz w:val="26"/>
          <w:rtl/>
        </w:rPr>
        <w:tab/>
        <w:t>ראובן ריבלין</w:t>
      </w:r>
    </w:p>
    <w:p w:rsidR="005C17DB" w:rsidRDefault="008C2526" w:rsidP="00C34AA6">
      <w:pPr>
        <w:pStyle w:val="sig-1"/>
        <w:widowControl/>
        <w:tabs>
          <w:tab w:val="clear" w:pos="851"/>
          <w:tab w:val="clear" w:pos="4820"/>
          <w:tab w:val="center" w:pos="1134"/>
          <w:tab w:val="center" w:pos="4536"/>
          <w:tab w:val="center" w:pos="6237"/>
        </w:tabs>
        <w:ind w:left="0" w:right="1134"/>
        <w:rPr>
          <w:rFonts w:cs="FrankRuehl" w:hint="cs"/>
          <w:sz w:val="22"/>
          <w:rtl/>
        </w:rPr>
      </w:pPr>
      <w:r>
        <w:rPr>
          <w:rFonts w:cs="FrankRuehl" w:hint="cs"/>
          <w:sz w:val="22"/>
          <w:rtl/>
        </w:rPr>
        <w:tab/>
      </w:r>
      <w:r w:rsidR="00C34AA6">
        <w:rPr>
          <w:rFonts w:cs="FrankRuehl" w:hint="cs"/>
          <w:sz w:val="22"/>
          <w:rtl/>
        </w:rPr>
        <w:t>נשיא המדינה</w:t>
      </w:r>
      <w:r w:rsidR="00C34AA6">
        <w:rPr>
          <w:rFonts w:cs="FrankRuehl" w:hint="cs"/>
          <w:sz w:val="22"/>
          <w:rtl/>
        </w:rPr>
        <w:tab/>
      </w:r>
      <w:r w:rsidR="00C34AA6">
        <w:rPr>
          <w:rFonts w:cs="FrankRuehl" w:hint="cs"/>
          <w:sz w:val="22"/>
          <w:rtl/>
        </w:rPr>
        <w:tab/>
        <w:t>יושב ראש הכנסת</w:t>
      </w:r>
    </w:p>
    <w:p w:rsidR="00174D63" w:rsidRDefault="00174D63" w:rsidP="00927A15">
      <w:pPr>
        <w:pStyle w:val="P00"/>
        <w:spacing w:before="72"/>
        <w:ind w:left="0" w:right="1134"/>
        <w:rPr>
          <w:rStyle w:val="default"/>
          <w:rFonts w:cs="FrankRuehl" w:hint="cs"/>
          <w:rtl/>
        </w:rPr>
      </w:pPr>
    </w:p>
    <w:p w:rsidR="00927A15" w:rsidRDefault="00927A15" w:rsidP="00927A15">
      <w:pPr>
        <w:pStyle w:val="P00"/>
        <w:spacing w:before="72"/>
        <w:ind w:left="0" w:right="1134"/>
        <w:rPr>
          <w:rStyle w:val="default"/>
          <w:rFonts w:cs="FrankRuehl" w:hint="cs"/>
          <w:rtl/>
        </w:rPr>
      </w:pPr>
    </w:p>
    <w:p w:rsidR="000D74C0" w:rsidRDefault="000D74C0" w:rsidP="00927A15">
      <w:pPr>
        <w:pStyle w:val="P00"/>
        <w:spacing w:before="72"/>
        <w:ind w:left="0" w:right="1134"/>
        <w:rPr>
          <w:rStyle w:val="default"/>
          <w:rFonts w:cs="FrankRuehl"/>
          <w:rtl/>
        </w:rPr>
      </w:pPr>
    </w:p>
    <w:p w:rsidR="000D74C0" w:rsidRDefault="000D74C0" w:rsidP="00927A15">
      <w:pPr>
        <w:pStyle w:val="P00"/>
        <w:spacing w:before="72"/>
        <w:ind w:left="0" w:right="1134"/>
        <w:rPr>
          <w:rStyle w:val="default"/>
          <w:rFonts w:cs="FrankRuehl"/>
          <w:rtl/>
        </w:rPr>
      </w:pPr>
    </w:p>
    <w:p w:rsidR="000D74C0" w:rsidRDefault="000D74C0" w:rsidP="000D74C0">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rsidR="004E2907" w:rsidRPr="000D74C0" w:rsidRDefault="004E2907" w:rsidP="000D74C0">
      <w:pPr>
        <w:pStyle w:val="P00"/>
        <w:spacing w:before="72"/>
        <w:ind w:left="0" w:right="1134"/>
        <w:jc w:val="center"/>
        <w:rPr>
          <w:rStyle w:val="default"/>
          <w:rFonts w:cs="David"/>
          <w:color w:val="0000FF"/>
          <w:szCs w:val="24"/>
          <w:u w:val="single"/>
          <w:rtl/>
        </w:rPr>
      </w:pPr>
    </w:p>
    <w:sectPr w:rsidR="004E2907" w:rsidRPr="000D74C0">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B7B71" w:rsidRDefault="00FB7B71">
      <w:r>
        <w:separator/>
      </w:r>
    </w:p>
  </w:endnote>
  <w:endnote w:type="continuationSeparator" w:id="0">
    <w:p w:rsidR="00FB7B71" w:rsidRDefault="00FB7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4EEA" w:rsidRDefault="00904EE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04EEA" w:rsidRDefault="00904EE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04EEA" w:rsidRDefault="00904EE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5048B">
      <w:rPr>
        <w:rFonts w:cs="TopType Jerushalmi"/>
        <w:noProof/>
        <w:color w:val="000000"/>
        <w:sz w:val="14"/>
        <w:szCs w:val="14"/>
      </w:rPr>
      <w:t>D:\Yael\hakika\110629\500_519.doc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4EEA" w:rsidRDefault="00904EE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F5492">
      <w:rPr>
        <w:rFonts w:hAnsi="FrankRuehl" w:cs="FrankRuehl"/>
        <w:noProof/>
        <w:sz w:val="24"/>
        <w:szCs w:val="24"/>
        <w:rtl/>
      </w:rPr>
      <w:t>2</w:t>
    </w:r>
    <w:r>
      <w:rPr>
        <w:rFonts w:hAnsi="FrankRuehl" w:cs="FrankRuehl"/>
        <w:sz w:val="24"/>
        <w:szCs w:val="24"/>
        <w:rtl/>
      </w:rPr>
      <w:fldChar w:fldCharType="end"/>
    </w:r>
  </w:p>
  <w:p w:rsidR="00904EEA" w:rsidRDefault="00904EE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04EEA" w:rsidRDefault="00904EE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5048B">
      <w:rPr>
        <w:rFonts w:cs="TopType Jerushalmi"/>
        <w:noProof/>
        <w:color w:val="000000"/>
        <w:sz w:val="14"/>
        <w:szCs w:val="14"/>
      </w:rPr>
      <w:t>D:\Yael\hakika\110629\500_519.doc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B7B71" w:rsidRDefault="00FB7B71" w:rsidP="0085048B">
      <w:pPr>
        <w:spacing w:before="60" w:line="240" w:lineRule="auto"/>
        <w:ind w:right="1134"/>
      </w:pPr>
      <w:r>
        <w:separator/>
      </w:r>
    </w:p>
  </w:footnote>
  <w:footnote w:type="continuationSeparator" w:id="0">
    <w:p w:rsidR="00FB7B71" w:rsidRDefault="00FB7B71">
      <w:pPr>
        <w:spacing w:before="60"/>
        <w:ind w:right="1134"/>
      </w:pPr>
      <w:r>
        <w:separator/>
      </w:r>
    </w:p>
  </w:footnote>
  <w:footnote w:id="1">
    <w:p w:rsidR="00B40DED" w:rsidRDefault="00904EEA" w:rsidP="00B40DE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sidR="000E6E54">
        <w:rPr>
          <w:rFonts w:cs="FrankRuehl" w:hint="cs"/>
          <w:rtl/>
        </w:rPr>
        <w:t>פורסם</w:t>
      </w:r>
      <w:r w:rsidR="008C2526">
        <w:rPr>
          <w:rFonts w:cs="FrankRuehl" w:hint="cs"/>
          <w:rtl/>
        </w:rPr>
        <w:t xml:space="preserve"> </w:t>
      </w:r>
      <w:hyperlink r:id="rId1" w:history="1">
        <w:r w:rsidR="004555FD" w:rsidRPr="00B40DED">
          <w:rPr>
            <w:rStyle w:val="Hyperlink"/>
            <w:rFonts w:cs="FrankRuehl" w:hint="cs"/>
            <w:rtl/>
          </w:rPr>
          <w:t>ס"ח תש</w:t>
        </w:r>
        <w:r w:rsidR="0085048B" w:rsidRPr="00B40DED">
          <w:rPr>
            <w:rStyle w:val="Hyperlink"/>
            <w:rFonts w:cs="FrankRuehl" w:hint="cs"/>
            <w:rtl/>
          </w:rPr>
          <w:t>ע"א</w:t>
        </w:r>
        <w:r w:rsidR="004555FD" w:rsidRPr="00B40DED">
          <w:rPr>
            <w:rStyle w:val="Hyperlink"/>
            <w:rFonts w:cs="FrankRuehl" w:hint="cs"/>
            <w:rtl/>
          </w:rPr>
          <w:t xml:space="preserve"> מס' </w:t>
        </w:r>
        <w:r w:rsidR="00642120" w:rsidRPr="00B40DED">
          <w:rPr>
            <w:rStyle w:val="Hyperlink"/>
            <w:rFonts w:cs="FrankRuehl" w:hint="cs"/>
            <w:rtl/>
          </w:rPr>
          <w:t>2</w:t>
        </w:r>
        <w:r w:rsidR="0085048B" w:rsidRPr="00B40DED">
          <w:rPr>
            <w:rStyle w:val="Hyperlink"/>
            <w:rFonts w:cs="FrankRuehl" w:hint="cs"/>
            <w:rtl/>
          </w:rPr>
          <w:t>30</w:t>
        </w:r>
        <w:r w:rsidR="00174D63" w:rsidRPr="00B40DED">
          <w:rPr>
            <w:rStyle w:val="Hyperlink"/>
            <w:rFonts w:cs="FrankRuehl" w:hint="cs"/>
            <w:rtl/>
          </w:rPr>
          <w:t>4</w:t>
        </w:r>
      </w:hyperlink>
      <w:r w:rsidR="004555FD">
        <w:rPr>
          <w:rFonts w:cs="FrankRuehl" w:hint="cs"/>
          <w:rtl/>
        </w:rPr>
        <w:t xml:space="preserve"> מיום </w:t>
      </w:r>
      <w:r w:rsidR="00174D63">
        <w:rPr>
          <w:rFonts w:cs="FrankRuehl" w:hint="cs"/>
          <w:rtl/>
        </w:rPr>
        <w:t>13.7</w:t>
      </w:r>
      <w:r w:rsidR="0085048B">
        <w:rPr>
          <w:rFonts w:cs="FrankRuehl" w:hint="cs"/>
          <w:rtl/>
        </w:rPr>
        <w:t>.2011</w:t>
      </w:r>
      <w:r w:rsidR="004555FD">
        <w:rPr>
          <w:rFonts w:cs="FrankRuehl" w:hint="cs"/>
          <w:rtl/>
        </w:rPr>
        <w:t xml:space="preserve"> עמ' </w:t>
      </w:r>
      <w:r w:rsidR="00174D63">
        <w:rPr>
          <w:rFonts w:cs="FrankRuehl" w:hint="cs"/>
          <w:rtl/>
        </w:rPr>
        <w:t>972</w:t>
      </w:r>
      <w:r w:rsidR="004555FD">
        <w:rPr>
          <w:rFonts w:cs="FrankRuehl" w:hint="cs"/>
          <w:rtl/>
        </w:rPr>
        <w:t xml:space="preserve"> (</w:t>
      </w:r>
      <w:hyperlink r:id="rId2" w:history="1">
        <w:r w:rsidR="004555FD" w:rsidRPr="00174D63">
          <w:rPr>
            <w:rStyle w:val="Hyperlink"/>
            <w:rFonts w:cs="FrankRuehl" w:hint="cs"/>
            <w:rtl/>
          </w:rPr>
          <w:t xml:space="preserve">ה"ח </w:t>
        </w:r>
        <w:r w:rsidR="00174D63" w:rsidRPr="00174D63">
          <w:rPr>
            <w:rStyle w:val="Hyperlink"/>
            <w:rFonts w:cs="FrankRuehl" w:hint="cs"/>
            <w:rtl/>
          </w:rPr>
          <w:t>הכנסת</w:t>
        </w:r>
        <w:r w:rsidR="004555FD" w:rsidRPr="00174D63">
          <w:rPr>
            <w:rStyle w:val="Hyperlink"/>
            <w:rFonts w:cs="FrankRuehl" w:hint="cs"/>
            <w:rtl/>
          </w:rPr>
          <w:t xml:space="preserve"> תש</w:t>
        </w:r>
        <w:r w:rsidR="0085048B" w:rsidRPr="00174D63">
          <w:rPr>
            <w:rStyle w:val="Hyperlink"/>
            <w:rFonts w:cs="FrankRuehl" w:hint="cs"/>
            <w:rtl/>
          </w:rPr>
          <w:t>ע"א</w:t>
        </w:r>
        <w:r w:rsidR="004555FD" w:rsidRPr="00174D63">
          <w:rPr>
            <w:rStyle w:val="Hyperlink"/>
            <w:rFonts w:cs="FrankRuehl" w:hint="cs"/>
            <w:rtl/>
          </w:rPr>
          <w:t xml:space="preserve"> מס' </w:t>
        </w:r>
        <w:r w:rsidR="00174D63" w:rsidRPr="00174D63">
          <w:rPr>
            <w:rStyle w:val="Hyperlink"/>
            <w:rFonts w:cs="FrankRuehl" w:hint="cs"/>
            <w:rtl/>
          </w:rPr>
          <w:t>373</w:t>
        </w:r>
      </w:hyperlink>
      <w:r w:rsidR="004555FD">
        <w:rPr>
          <w:rFonts w:cs="FrankRuehl" w:hint="cs"/>
          <w:rtl/>
        </w:rPr>
        <w:t xml:space="preserve"> עמ' </w:t>
      </w:r>
      <w:r w:rsidR="00174D63">
        <w:rPr>
          <w:rFonts w:cs="FrankRuehl" w:hint="cs"/>
          <w:rtl/>
        </w:rPr>
        <w:t>112</w:t>
      </w:r>
      <w:r w:rsidR="004555FD">
        <w:rPr>
          <w:rFonts w:cs="FrankRuehl" w:hint="cs"/>
          <w:rtl/>
        </w:rPr>
        <w:t>)</w:t>
      </w:r>
      <w:r w:rsidR="008C2526">
        <w:rPr>
          <w:rFonts w:cs="FrankRuehl" w:hint="cs"/>
          <w:rtl/>
        </w:rPr>
        <w:t>.</w:t>
      </w:r>
    </w:p>
  </w:footnote>
  <w:footnote w:id="2">
    <w:p w:rsidR="009F5492" w:rsidRDefault="009F5492" w:rsidP="009F549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Pr>
          <w:rStyle w:val="a6"/>
        </w:rPr>
        <w:footnoteRef/>
      </w:r>
      <w:r w:rsidRPr="009F5492">
        <w:rPr>
          <w:rFonts w:cs="FrankRuehl"/>
          <w:rtl/>
        </w:rPr>
        <w:t xml:space="preserve"> </w:t>
      </w:r>
      <w:r w:rsidRPr="009F5492">
        <w:rPr>
          <w:rFonts w:cs="FrankRuehl" w:hint="cs"/>
          <w:rtl/>
        </w:rPr>
        <w:t xml:space="preserve">סעיף </w:t>
      </w:r>
      <w:r>
        <w:rPr>
          <w:rFonts w:cs="FrankRuehl" w:hint="cs"/>
          <w:rtl/>
        </w:rPr>
        <w:t xml:space="preserve">קטן 2(ג) </w:t>
      </w:r>
      <w:r w:rsidRPr="009F5492">
        <w:rPr>
          <w:rFonts w:cs="FrankRuehl" w:hint="cs"/>
          <w:color w:val="FF0000"/>
          <w:rtl/>
        </w:rPr>
        <w:t>בוטל</w:t>
      </w:r>
      <w:r w:rsidRPr="009F5492">
        <w:rPr>
          <w:rFonts w:cs="FrankRuehl" w:hint="cs"/>
          <w:rtl/>
        </w:rPr>
        <w:t xml:space="preserve"> ב</w:t>
      </w:r>
      <w:hyperlink r:id="rId3" w:history="1">
        <w:r w:rsidRPr="009F5492">
          <w:rPr>
            <w:rStyle w:val="Hyperlink"/>
            <w:rFonts w:cs="FrankRuehl" w:hint="cs"/>
            <w:rtl/>
          </w:rPr>
          <w:t>בג"ץ 5239/11 אבנרי נ' הכנסת</w:t>
        </w:r>
      </w:hyperlink>
      <w:r w:rsidRPr="009F5492">
        <w:rPr>
          <w:rFonts w:cs="FrankRuehl" w:hint="cs"/>
          <w:rtl/>
        </w:rPr>
        <w:t xml:space="preserve"> בפסה"ד מיום 15.4.2015.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4EEA" w:rsidRDefault="00904EE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904EEA" w:rsidRDefault="00904EE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04EEA" w:rsidRDefault="00904EE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4EEA" w:rsidRDefault="004555FD" w:rsidP="00174D63">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w:t>
    </w:r>
    <w:r w:rsidR="00174D63">
      <w:rPr>
        <w:rFonts w:hAnsi="FrankRuehl" w:cs="FrankRuehl" w:hint="cs"/>
        <w:color w:val="000000"/>
        <w:sz w:val="28"/>
        <w:szCs w:val="28"/>
        <w:rtl/>
      </w:rPr>
      <w:t>למניעת פגיעה במדינת ישראל באמצעות חרם</w:t>
    </w:r>
    <w:r w:rsidR="008C2526">
      <w:rPr>
        <w:rFonts w:hAnsi="FrankRuehl" w:cs="FrankRuehl" w:hint="cs"/>
        <w:color w:val="000000"/>
        <w:sz w:val="28"/>
        <w:szCs w:val="28"/>
        <w:rtl/>
      </w:rPr>
      <w:t xml:space="preserve">, </w:t>
    </w:r>
    <w:r w:rsidR="0085048B">
      <w:rPr>
        <w:rFonts w:hAnsi="FrankRuehl" w:cs="FrankRuehl" w:hint="cs"/>
        <w:color w:val="000000"/>
        <w:sz w:val="28"/>
        <w:szCs w:val="28"/>
        <w:rtl/>
      </w:rPr>
      <w:t>תשע"א-2011</w:t>
    </w:r>
  </w:p>
  <w:p w:rsidR="00904EEA" w:rsidRDefault="00904EE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04EEA" w:rsidRDefault="00904EEA">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869955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46B7F"/>
    <w:rsid w:val="000619D9"/>
    <w:rsid w:val="00064468"/>
    <w:rsid w:val="000948CA"/>
    <w:rsid w:val="000D7097"/>
    <w:rsid w:val="000D74C0"/>
    <w:rsid w:val="000D7FBE"/>
    <w:rsid w:val="000E6E54"/>
    <w:rsid w:val="0010753D"/>
    <w:rsid w:val="00112119"/>
    <w:rsid w:val="00122C2E"/>
    <w:rsid w:val="001275F0"/>
    <w:rsid w:val="00174D63"/>
    <w:rsid w:val="00186445"/>
    <w:rsid w:val="00197917"/>
    <w:rsid w:val="001C4AB6"/>
    <w:rsid w:val="001E0FA8"/>
    <w:rsid w:val="001F240A"/>
    <w:rsid w:val="002216B6"/>
    <w:rsid w:val="002538D4"/>
    <w:rsid w:val="002C7187"/>
    <w:rsid w:val="002E3E60"/>
    <w:rsid w:val="00326920"/>
    <w:rsid w:val="0033559B"/>
    <w:rsid w:val="00342C78"/>
    <w:rsid w:val="003528CA"/>
    <w:rsid w:val="003A23D8"/>
    <w:rsid w:val="003E74D6"/>
    <w:rsid w:val="003F5C71"/>
    <w:rsid w:val="00431CAA"/>
    <w:rsid w:val="004355B4"/>
    <w:rsid w:val="004555FD"/>
    <w:rsid w:val="00460500"/>
    <w:rsid w:val="00484974"/>
    <w:rsid w:val="00490D4B"/>
    <w:rsid w:val="004A343A"/>
    <w:rsid w:val="004C3C1F"/>
    <w:rsid w:val="004E2907"/>
    <w:rsid w:val="00574BC7"/>
    <w:rsid w:val="005A4835"/>
    <w:rsid w:val="005C17DB"/>
    <w:rsid w:val="005E3B35"/>
    <w:rsid w:val="005E7167"/>
    <w:rsid w:val="00626716"/>
    <w:rsid w:val="00635CB5"/>
    <w:rsid w:val="00640B97"/>
    <w:rsid w:val="00642120"/>
    <w:rsid w:val="006849D8"/>
    <w:rsid w:val="006C1392"/>
    <w:rsid w:val="006C1992"/>
    <w:rsid w:val="00720039"/>
    <w:rsid w:val="0076254E"/>
    <w:rsid w:val="0078071F"/>
    <w:rsid w:val="007C0B21"/>
    <w:rsid w:val="008159FF"/>
    <w:rsid w:val="0085048B"/>
    <w:rsid w:val="00852A6C"/>
    <w:rsid w:val="0085655A"/>
    <w:rsid w:val="0086107A"/>
    <w:rsid w:val="0087084E"/>
    <w:rsid w:val="0087771D"/>
    <w:rsid w:val="0089792E"/>
    <w:rsid w:val="008A638E"/>
    <w:rsid w:val="008C2526"/>
    <w:rsid w:val="008E367E"/>
    <w:rsid w:val="00904EEA"/>
    <w:rsid w:val="00906581"/>
    <w:rsid w:val="00927A15"/>
    <w:rsid w:val="00955AC8"/>
    <w:rsid w:val="009A21B4"/>
    <w:rsid w:val="009C2916"/>
    <w:rsid w:val="009E2AAC"/>
    <w:rsid w:val="009F5492"/>
    <w:rsid w:val="00A10AE2"/>
    <w:rsid w:val="00A141C3"/>
    <w:rsid w:val="00A14F70"/>
    <w:rsid w:val="00A9239A"/>
    <w:rsid w:val="00AC7B1B"/>
    <w:rsid w:val="00B17AF7"/>
    <w:rsid w:val="00B2089D"/>
    <w:rsid w:val="00B40DED"/>
    <w:rsid w:val="00B62BCF"/>
    <w:rsid w:val="00B8400A"/>
    <w:rsid w:val="00B84C6D"/>
    <w:rsid w:val="00B87DA4"/>
    <w:rsid w:val="00BE03B7"/>
    <w:rsid w:val="00BF520A"/>
    <w:rsid w:val="00BF580C"/>
    <w:rsid w:val="00C17A30"/>
    <w:rsid w:val="00C34AA6"/>
    <w:rsid w:val="00C53230"/>
    <w:rsid w:val="00C6067A"/>
    <w:rsid w:val="00CC7FEC"/>
    <w:rsid w:val="00CD6719"/>
    <w:rsid w:val="00D10BBD"/>
    <w:rsid w:val="00D25D5C"/>
    <w:rsid w:val="00D30584"/>
    <w:rsid w:val="00D3243E"/>
    <w:rsid w:val="00D33D4D"/>
    <w:rsid w:val="00D4088D"/>
    <w:rsid w:val="00D5121D"/>
    <w:rsid w:val="00D55EBB"/>
    <w:rsid w:val="00D714B8"/>
    <w:rsid w:val="00D909F6"/>
    <w:rsid w:val="00E05CEA"/>
    <w:rsid w:val="00E54CA2"/>
    <w:rsid w:val="00E7431C"/>
    <w:rsid w:val="00E967BF"/>
    <w:rsid w:val="00ED50FD"/>
    <w:rsid w:val="00EE368F"/>
    <w:rsid w:val="00EE70B6"/>
    <w:rsid w:val="00EF1C64"/>
    <w:rsid w:val="00F6207C"/>
    <w:rsid w:val="00F667D0"/>
    <w:rsid w:val="00F67F6D"/>
    <w:rsid w:val="00F810E4"/>
    <w:rsid w:val="00F87D85"/>
    <w:rsid w:val="00F97644"/>
    <w:rsid w:val="00FA1FFE"/>
    <w:rsid w:val="00FB27A7"/>
    <w:rsid w:val="00FB7B71"/>
    <w:rsid w:val="00FD188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BD1E4175-56E2-4F40-A533-C39ACA724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2120"/>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ind w:left="2835"/>
    </w:pPr>
    <w:rPr>
      <w:sz w:val="20"/>
      <w:szCs w:val="20"/>
    </w:rPr>
  </w:style>
  <w:style w:type="paragraph" w:styleId="a4">
    <w:name w:val="footer"/>
    <w:basedOn w:val="a"/>
    <w:pPr>
      <w:widowControl w:val="0"/>
      <w:tabs>
        <w:tab w:val="center" w:pos="4153"/>
        <w:tab w:val="right" w:pos="8306"/>
      </w:tabs>
      <w:spacing w:before="60"/>
      <w:ind w:left="2835"/>
    </w:pPr>
    <w:rPr>
      <w:sz w:val="20"/>
      <w:szCs w:val="20"/>
    </w:rPr>
  </w:style>
  <w:style w:type="character" w:styleId="Hyperlink">
    <w:name w:val="Hyperlink"/>
    <w:basedOn w:val="a0"/>
    <w:rPr>
      <w:color w:val="0000FF"/>
      <w:u w:val="single"/>
    </w:rPr>
  </w:style>
  <w:style w:type="paragraph" w:styleId="a5">
    <w:name w:val="footnote text"/>
    <w:basedOn w:val="a"/>
    <w:semiHidden/>
    <w:pPr>
      <w:jc w:val="left"/>
    </w:pPr>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jc w:val="lef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psika_word/elyon/11052390-k21.doc" TargetMode="External"/><Relationship Id="rId2" Type="http://schemas.openxmlformats.org/officeDocument/2006/relationships/hyperlink" Target="http://www.nevo.co.il/Law_word/law16/knesset-373.pdf" TargetMode="External"/><Relationship Id="rId1" Type="http://schemas.openxmlformats.org/officeDocument/2006/relationships/hyperlink" Target="http://www.nevo.co.il/Law_word/law14/law-230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3482</CharactersWithSpaces>
  <SharedDoc>false</SharedDoc>
  <HLinks>
    <vt:vector size="60" baseType="variant">
      <vt:variant>
        <vt:i4>393283</vt:i4>
      </vt:variant>
      <vt:variant>
        <vt:i4>36</vt:i4>
      </vt:variant>
      <vt:variant>
        <vt:i4>0</vt:i4>
      </vt:variant>
      <vt:variant>
        <vt:i4>5</vt:i4>
      </vt:variant>
      <vt:variant>
        <vt:lpwstr>http://www.nevo.co.il/advertisements/nevo-100.doc</vt:lpwstr>
      </vt:variant>
      <vt:variant>
        <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4653109</vt:i4>
      </vt:variant>
      <vt:variant>
        <vt:i4>6</vt:i4>
      </vt:variant>
      <vt:variant>
        <vt:i4>0</vt:i4>
      </vt:variant>
      <vt:variant>
        <vt:i4>5</vt:i4>
      </vt:variant>
      <vt:variant>
        <vt:lpwstr>https://www.nevo.co.il/psika_word/elyon/11052390-k21.doc</vt:lpwstr>
      </vt:variant>
      <vt:variant>
        <vt:lpwstr/>
      </vt:variant>
      <vt:variant>
        <vt:i4>3342365</vt:i4>
      </vt:variant>
      <vt:variant>
        <vt:i4>3</vt:i4>
      </vt:variant>
      <vt:variant>
        <vt:i4>0</vt:i4>
      </vt:variant>
      <vt:variant>
        <vt:i4>5</vt:i4>
      </vt:variant>
      <vt:variant>
        <vt:lpwstr>http://www.nevo.co.il/Law_word/law16/knesset-373.pdf</vt:lpwstr>
      </vt:variant>
      <vt:variant>
        <vt:lpwstr/>
      </vt:variant>
      <vt:variant>
        <vt:i4>8192014</vt:i4>
      </vt:variant>
      <vt:variant>
        <vt:i4>0</vt:i4>
      </vt:variant>
      <vt:variant>
        <vt:i4>0</vt:i4>
      </vt:variant>
      <vt:variant>
        <vt:i4>5</vt:i4>
      </vt:variant>
      <vt:variant>
        <vt:lpwstr>http://www.nevo.co.il/Law_word/law14/law-2304.pdf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2023-06-05T19:03:00Z</dcterms:created>
  <dcterms:modified xsi:type="dcterms:W3CDTF">2023-06-05T19:03:00Z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חוק למניעת פגיעה במדינת ישראל באמצעות חרם, תשע"א-2011</vt:lpwstr>
  </property>
  <property fmtid="{D5CDD505-2E9C-101B-9397-08002B2CF9AE}" pid="4" name="LAWNUMBER">
    <vt:lpwstr>0523</vt:lpwstr>
  </property>
  <property fmtid="{D5CDD505-2E9C-101B-9397-08002B2CF9AE}" pid="5" name="TYPE">
    <vt:lpwstr>01</vt:lpwstr>
  </property>
  <property fmtid="{D5CDD505-2E9C-101B-9397-08002B2CF9AE}" pid="6" name="CHNAME">
    <vt:lpwstr>כלכלה</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LINKK2">
    <vt:lpwstr/>
  </property>
  <property fmtid="{D5CDD505-2E9C-101B-9397-08002B2CF9AE}" pid="23" name="NOSE11">
    <vt:lpwstr>משפט פרטי וכלכלה</vt:lpwstr>
  </property>
  <property fmtid="{D5CDD505-2E9C-101B-9397-08002B2CF9AE}" pid="24" name="NOSE21">
    <vt:lpwstr>חיובים</vt:lpwstr>
  </property>
  <property fmtid="{D5CDD505-2E9C-101B-9397-08002B2CF9AE}" pid="25" name="NOSE31">
    <vt:lpwstr>נזיקין</vt:lpwstr>
  </property>
  <property fmtid="{D5CDD505-2E9C-101B-9397-08002B2CF9AE}" pid="26" name="NOSE41">
    <vt:lpwstr/>
  </property>
  <property fmtid="{D5CDD505-2E9C-101B-9397-08002B2CF9AE}" pid="27" name="NOSE12">
    <vt:lpwstr>משפט פרטי וכלכלה</vt:lpwstr>
  </property>
  <property fmtid="{D5CDD505-2E9C-101B-9397-08002B2CF9AE}" pid="28" name="NOSE22">
    <vt:lpwstr>חיובים</vt:lpwstr>
  </property>
  <property fmtid="{D5CDD505-2E9C-101B-9397-08002B2CF9AE}" pid="29" name="NOSE32">
    <vt:lpwstr>תביעות פיצויים מיוחדות</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LINKK1">
    <vt:lpwstr>http://www.nevo.co.il/Law_word/law14/law-2304.pdf;‎רשומות - ספר חוקים#פורסם ס"ח תשע"א מס' ‏‏2304 #מיום 13.7.2011 עמ' 972‏</vt:lpwstr>
  </property>
</Properties>
</file>