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BE27" w14:textId="77777777" w:rsidR="00BF3D7D" w:rsidRDefault="00BF3D7D" w:rsidP="0080233F">
      <w:pPr>
        <w:pStyle w:val="big-header"/>
        <w:ind w:left="0" w:right="1134"/>
        <w:rPr>
          <w:rFonts w:cs="FrankRuehl"/>
          <w:sz w:val="32"/>
          <w:rtl/>
        </w:rPr>
      </w:pPr>
      <w:r>
        <w:rPr>
          <w:rFonts w:cs="FrankRuehl"/>
          <w:sz w:val="32"/>
          <w:rtl/>
        </w:rPr>
        <w:t>חוק למניעת שריפות בשדות, תש"י</w:t>
      </w:r>
      <w:r w:rsidR="0080233F">
        <w:rPr>
          <w:rFonts w:cs="FrankRuehl" w:hint="cs"/>
          <w:sz w:val="32"/>
          <w:rtl/>
        </w:rPr>
        <w:t>-</w:t>
      </w:r>
      <w:r>
        <w:rPr>
          <w:rFonts w:cs="FrankRuehl"/>
          <w:sz w:val="32"/>
          <w:rtl/>
        </w:rPr>
        <w:t>1949</w:t>
      </w:r>
    </w:p>
    <w:p w14:paraId="07FAC4AC" w14:textId="77777777" w:rsidR="00AE591E" w:rsidRDefault="00AE591E" w:rsidP="00AE591E">
      <w:pPr>
        <w:spacing w:line="320" w:lineRule="auto"/>
        <w:jc w:val="left"/>
        <w:rPr>
          <w:rFonts w:hint="cs"/>
          <w:rtl/>
        </w:rPr>
      </w:pPr>
    </w:p>
    <w:p w14:paraId="3A57C08B" w14:textId="77777777" w:rsidR="00C8339A" w:rsidRDefault="00C8339A" w:rsidP="00AE591E">
      <w:pPr>
        <w:spacing w:line="320" w:lineRule="auto"/>
        <w:jc w:val="left"/>
        <w:rPr>
          <w:rFonts w:hint="cs"/>
          <w:rtl/>
        </w:rPr>
      </w:pPr>
    </w:p>
    <w:p w14:paraId="538267F7" w14:textId="77777777" w:rsidR="00AE591E" w:rsidRDefault="00AE591E" w:rsidP="00AE591E">
      <w:pPr>
        <w:spacing w:line="320" w:lineRule="auto"/>
        <w:jc w:val="left"/>
        <w:rPr>
          <w:rFonts w:cs="FrankRuehl"/>
          <w:szCs w:val="26"/>
          <w:rtl/>
        </w:rPr>
      </w:pPr>
      <w:r w:rsidRPr="00AE591E">
        <w:rPr>
          <w:rFonts w:cs="Miriam"/>
          <w:szCs w:val="22"/>
          <w:rtl/>
        </w:rPr>
        <w:t>חקלאות טבע וסביבה</w:t>
      </w:r>
      <w:r w:rsidRPr="00AE591E">
        <w:rPr>
          <w:rFonts w:cs="FrankRuehl"/>
          <w:szCs w:val="26"/>
          <w:rtl/>
        </w:rPr>
        <w:t xml:space="preserve"> – שדות – מניעת שריפות</w:t>
      </w:r>
    </w:p>
    <w:p w14:paraId="4CDB55E8" w14:textId="77777777" w:rsidR="00AE591E" w:rsidRPr="00AE591E" w:rsidRDefault="00AE591E" w:rsidP="00AE591E">
      <w:pPr>
        <w:spacing w:line="320" w:lineRule="auto"/>
        <w:jc w:val="left"/>
        <w:rPr>
          <w:rFonts w:cs="Miriam"/>
          <w:szCs w:val="22"/>
          <w:rtl/>
        </w:rPr>
      </w:pPr>
      <w:r w:rsidRPr="00AE591E">
        <w:rPr>
          <w:rFonts w:cs="Miriam"/>
          <w:szCs w:val="22"/>
          <w:rtl/>
        </w:rPr>
        <w:t>עונשין ומשפט פלילי</w:t>
      </w:r>
      <w:r w:rsidRPr="00AE591E">
        <w:rPr>
          <w:rFonts w:cs="FrankRuehl"/>
          <w:szCs w:val="26"/>
          <w:rtl/>
        </w:rPr>
        <w:t xml:space="preserve"> – עבירות</w:t>
      </w:r>
    </w:p>
    <w:p w14:paraId="157B83B2" w14:textId="77777777" w:rsidR="00BF3D7D" w:rsidRDefault="00BF3D7D">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F3D7D" w14:paraId="787B59FE" w14:textId="77777777">
        <w:tblPrEx>
          <w:tblCellMar>
            <w:top w:w="0" w:type="dxa"/>
            <w:bottom w:w="0" w:type="dxa"/>
          </w:tblCellMar>
        </w:tblPrEx>
        <w:tc>
          <w:tcPr>
            <w:tcW w:w="850" w:type="dxa"/>
          </w:tcPr>
          <w:p w14:paraId="3E77F20C"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1A8D7A8C" w14:textId="77777777" w:rsidR="00BF3D7D" w:rsidRDefault="00BF3D7D">
            <w:pPr>
              <w:spacing w:line="240" w:lineRule="auto"/>
              <w:rPr>
                <w:sz w:val="24"/>
              </w:rPr>
            </w:pPr>
            <w:hyperlink w:anchor="Seif0" w:tooltip="פירושים" w:history="1">
              <w:r>
                <w:rPr>
                  <w:rStyle w:val="Hyperlink"/>
                </w:rPr>
                <w:t>Go</w:t>
              </w:r>
            </w:hyperlink>
          </w:p>
        </w:tc>
        <w:tc>
          <w:tcPr>
            <w:tcW w:w="5669" w:type="dxa"/>
          </w:tcPr>
          <w:p w14:paraId="40A30B93" w14:textId="77777777" w:rsidR="00BF3D7D" w:rsidRDefault="00BF3D7D">
            <w:pPr>
              <w:spacing w:line="240" w:lineRule="auto"/>
              <w:rPr>
                <w:sz w:val="24"/>
                <w:rtl/>
              </w:rPr>
            </w:pPr>
            <w:r>
              <w:rPr>
                <w:sz w:val="24"/>
                <w:rtl/>
              </w:rPr>
              <w:t>פירושים</w:t>
            </w:r>
          </w:p>
        </w:tc>
        <w:tc>
          <w:tcPr>
            <w:tcW w:w="1247" w:type="dxa"/>
          </w:tcPr>
          <w:p w14:paraId="49FFE184" w14:textId="77777777" w:rsidR="00BF3D7D" w:rsidRDefault="00BF3D7D">
            <w:pPr>
              <w:spacing w:line="240" w:lineRule="auto"/>
              <w:rPr>
                <w:sz w:val="24"/>
              </w:rPr>
            </w:pPr>
            <w:r>
              <w:rPr>
                <w:sz w:val="24"/>
                <w:rtl/>
              </w:rPr>
              <w:t xml:space="preserve">סעיף 1 </w:t>
            </w:r>
          </w:p>
        </w:tc>
      </w:tr>
      <w:tr w:rsidR="00BF3D7D" w14:paraId="6731B154" w14:textId="77777777">
        <w:tblPrEx>
          <w:tblCellMar>
            <w:top w:w="0" w:type="dxa"/>
            <w:bottom w:w="0" w:type="dxa"/>
          </w:tblCellMar>
        </w:tblPrEx>
        <w:tc>
          <w:tcPr>
            <w:tcW w:w="850" w:type="dxa"/>
          </w:tcPr>
          <w:p w14:paraId="2F386BB2"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22886069" w14:textId="77777777" w:rsidR="00BF3D7D" w:rsidRDefault="00BF3D7D">
            <w:pPr>
              <w:spacing w:line="240" w:lineRule="auto"/>
              <w:rPr>
                <w:sz w:val="24"/>
              </w:rPr>
            </w:pPr>
            <w:hyperlink w:anchor="Seif1" w:tooltip="מינוי מפקחים" w:history="1">
              <w:r>
                <w:rPr>
                  <w:rStyle w:val="Hyperlink"/>
                </w:rPr>
                <w:t>Go</w:t>
              </w:r>
            </w:hyperlink>
          </w:p>
        </w:tc>
        <w:tc>
          <w:tcPr>
            <w:tcW w:w="5669" w:type="dxa"/>
          </w:tcPr>
          <w:p w14:paraId="64E76054" w14:textId="77777777" w:rsidR="00BF3D7D" w:rsidRDefault="00BF3D7D">
            <w:pPr>
              <w:spacing w:line="240" w:lineRule="auto"/>
              <w:rPr>
                <w:sz w:val="24"/>
                <w:rtl/>
              </w:rPr>
            </w:pPr>
            <w:r>
              <w:rPr>
                <w:sz w:val="24"/>
                <w:rtl/>
              </w:rPr>
              <w:t>מינוי מפקחים</w:t>
            </w:r>
          </w:p>
        </w:tc>
        <w:tc>
          <w:tcPr>
            <w:tcW w:w="1247" w:type="dxa"/>
          </w:tcPr>
          <w:p w14:paraId="1B675B99" w14:textId="77777777" w:rsidR="00BF3D7D" w:rsidRDefault="00BF3D7D">
            <w:pPr>
              <w:spacing w:line="240" w:lineRule="auto"/>
              <w:rPr>
                <w:sz w:val="24"/>
              </w:rPr>
            </w:pPr>
            <w:r>
              <w:rPr>
                <w:sz w:val="24"/>
                <w:rtl/>
              </w:rPr>
              <w:t xml:space="preserve">סעיף 2 </w:t>
            </w:r>
          </w:p>
        </w:tc>
      </w:tr>
      <w:tr w:rsidR="00BF3D7D" w14:paraId="08303C16" w14:textId="77777777">
        <w:tblPrEx>
          <w:tblCellMar>
            <w:top w:w="0" w:type="dxa"/>
            <w:bottom w:w="0" w:type="dxa"/>
          </w:tblCellMar>
        </w:tblPrEx>
        <w:tc>
          <w:tcPr>
            <w:tcW w:w="850" w:type="dxa"/>
          </w:tcPr>
          <w:p w14:paraId="786CDEEB"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03B0E3CC" w14:textId="77777777" w:rsidR="00BF3D7D" w:rsidRDefault="00BF3D7D">
            <w:pPr>
              <w:spacing w:line="240" w:lineRule="auto"/>
              <w:rPr>
                <w:sz w:val="24"/>
              </w:rPr>
            </w:pPr>
            <w:hyperlink w:anchor="Seif2" w:tooltip="איסור שריפת צמחים שלא ברשיון" w:history="1">
              <w:r>
                <w:rPr>
                  <w:rStyle w:val="Hyperlink"/>
                </w:rPr>
                <w:t>Go</w:t>
              </w:r>
            </w:hyperlink>
          </w:p>
        </w:tc>
        <w:tc>
          <w:tcPr>
            <w:tcW w:w="5669" w:type="dxa"/>
          </w:tcPr>
          <w:p w14:paraId="341FB77E" w14:textId="77777777" w:rsidR="00BF3D7D" w:rsidRDefault="00BF3D7D">
            <w:pPr>
              <w:spacing w:line="240" w:lineRule="auto"/>
              <w:rPr>
                <w:sz w:val="24"/>
                <w:rtl/>
              </w:rPr>
            </w:pPr>
            <w:r>
              <w:rPr>
                <w:sz w:val="24"/>
                <w:rtl/>
              </w:rPr>
              <w:t>איסור שריפת צמחים שלא ברשיון</w:t>
            </w:r>
          </w:p>
        </w:tc>
        <w:tc>
          <w:tcPr>
            <w:tcW w:w="1247" w:type="dxa"/>
          </w:tcPr>
          <w:p w14:paraId="3FCF20F5" w14:textId="77777777" w:rsidR="00BF3D7D" w:rsidRDefault="00BF3D7D">
            <w:pPr>
              <w:spacing w:line="240" w:lineRule="auto"/>
              <w:rPr>
                <w:sz w:val="24"/>
              </w:rPr>
            </w:pPr>
            <w:r>
              <w:rPr>
                <w:sz w:val="24"/>
                <w:rtl/>
              </w:rPr>
              <w:t xml:space="preserve">סעיף 3 </w:t>
            </w:r>
          </w:p>
        </w:tc>
      </w:tr>
      <w:tr w:rsidR="00BF3D7D" w14:paraId="4C930104" w14:textId="77777777">
        <w:tblPrEx>
          <w:tblCellMar>
            <w:top w:w="0" w:type="dxa"/>
            <w:bottom w:w="0" w:type="dxa"/>
          </w:tblCellMar>
        </w:tblPrEx>
        <w:tc>
          <w:tcPr>
            <w:tcW w:w="850" w:type="dxa"/>
          </w:tcPr>
          <w:p w14:paraId="3D7DCCBE"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1E246A12" w14:textId="77777777" w:rsidR="00BF3D7D" w:rsidRDefault="00BF3D7D">
            <w:pPr>
              <w:spacing w:line="240" w:lineRule="auto"/>
              <w:rPr>
                <w:sz w:val="24"/>
              </w:rPr>
            </w:pPr>
            <w:hyperlink w:anchor="Seif3" w:tooltip="איסור לשרוף חמרים ולהשליך דברים בוערים בשדות" w:history="1">
              <w:r>
                <w:rPr>
                  <w:rStyle w:val="Hyperlink"/>
                </w:rPr>
                <w:t>Go</w:t>
              </w:r>
            </w:hyperlink>
          </w:p>
        </w:tc>
        <w:tc>
          <w:tcPr>
            <w:tcW w:w="5669" w:type="dxa"/>
          </w:tcPr>
          <w:p w14:paraId="7605EE3B" w14:textId="77777777" w:rsidR="00BF3D7D" w:rsidRDefault="00BF3D7D">
            <w:pPr>
              <w:spacing w:line="240" w:lineRule="auto"/>
              <w:rPr>
                <w:sz w:val="24"/>
                <w:rtl/>
              </w:rPr>
            </w:pPr>
            <w:r>
              <w:rPr>
                <w:sz w:val="24"/>
                <w:rtl/>
              </w:rPr>
              <w:t>איסור לשרוף חמרים ולהשליך דברים בוערים בשדות</w:t>
            </w:r>
          </w:p>
        </w:tc>
        <w:tc>
          <w:tcPr>
            <w:tcW w:w="1247" w:type="dxa"/>
          </w:tcPr>
          <w:p w14:paraId="5C914864" w14:textId="77777777" w:rsidR="00BF3D7D" w:rsidRDefault="00BF3D7D">
            <w:pPr>
              <w:spacing w:line="240" w:lineRule="auto"/>
              <w:rPr>
                <w:sz w:val="24"/>
              </w:rPr>
            </w:pPr>
            <w:r>
              <w:rPr>
                <w:sz w:val="24"/>
                <w:rtl/>
              </w:rPr>
              <w:t xml:space="preserve">סעיף 4 </w:t>
            </w:r>
          </w:p>
        </w:tc>
      </w:tr>
      <w:tr w:rsidR="00BF3D7D" w14:paraId="1F80C543" w14:textId="77777777">
        <w:tblPrEx>
          <w:tblCellMar>
            <w:top w:w="0" w:type="dxa"/>
            <w:bottom w:w="0" w:type="dxa"/>
          </w:tblCellMar>
        </w:tblPrEx>
        <w:tc>
          <w:tcPr>
            <w:tcW w:w="850" w:type="dxa"/>
          </w:tcPr>
          <w:p w14:paraId="3E9AC461"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526C937B" w14:textId="77777777" w:rsidR="00BF3D7D" w:rsidRDefault="00BF3D7D">
            <w:pPr>
              <w:spacing w:line="240" w:lineRule="auto"/>
              <w:rPr>
                <w:sz w:val="24"/>
              </w:rPr>
            </w:pPr>
            <w:hyperlink w:anchor="Seif4" w:tooltip="ניקוי דרכים ושטחים סמוכים להם" w:history="1">
              <w:r>
                <w:rPr>
                  <w:rStyle w:val="Hyperlink"/>
                </w:rPr>
                <w:t>Go</w:t>
              </w:r>
            </w:hyperlink>
          </w:p>
        </w:tc>
        <w:tc>
          <w:tcPr>
            <w:tcW w:w="5669" w:type="dxa"/>
          </w:tcPr>
          <w:p w14:paraId="2A62B226" w14:textId="77777777" w:rsidR="00BF3D7D" w:rsidRDefault="00BF3D7D">
            <w:pPr>
              <w:spacing w:line="240" w:lineRule="auto"/>
              <w:rPr>
                <w:sz w:val="24"/>
                <w:rtl/>
              </w:rPr>
            </w:pPr>
            <w:r>
              <w:rPr>
                <w:sz w:val="24"/>
                <w:rtl/>
              </w:rPr>
              <w:t>ניקוי דרכים ושטחים סמוכים להם</w:t>
            </w:r>
          </w:p>
        </w:tc>
        <w:tc>
          <w:tcPr>
            <w:tcW w:w="1247" w:type="dxa"/>
          </w:tcPr>
          <w:p w14:paraId="275914D4" w14:textId="77777777" w:rsidR="00BF3D7D" w:rsidRDefault="00BF3D7D">
            <w:pPr>
              <w:spacing w:line="240" w:lineRule="auto"/>
              <w:rPr>
                <w:sz w:val="24"/>
              </w:rPr>
            </w:pPr>
            <w:r>
              <w:rPr>
                <w:sz w:val="24"/>
                <w:rtl/>
              </w:rPr>
              <w:t xml:space="preserve">סעיף 5 </w:t>
            </w:r>
          </w:p>
        </w:tc>
      </w:tr>
      <w:tr w:rsidR="00BF3D7D" w14:paraId="445791B5" w14:textId="77777777">
        <w:tblPrEx>
          <w:tblCellMar>
            <w:top w:w="0" w:type="dxa"/>
            <w:bottom w:w="0" w:type="dxa"/>
          </w:tblCellMar>
        </w:tblPrEx>
        <w:tc>
          <w:tcPr>
            <w:tcW w:w="850" w:type="dxa"/>
          </w:tcPr>
          <w:p w14:paraId="2A1C5051"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0233F">
              <w:rPr>
                <w:noProof/>
                <w:sz w:val="24"/>
                <w:rtl/>
              </w:rPr>
              <w:t>2</w:t>
            </w:r>
            <w:r>
              <w:rPr>
                <w:sz w:val="24"/>
                <w:rtl/>
              </w:rPr>
              <w:fldChar w:fldCharType="end"/>
            </w:r>
          </w:p>
        </w:tc>
        <w:tc>
          <w:tcPr>
            <w:tcW w:w="567" w:type="dxa"/>
          </w:tcPr>
          <w:p w14:paraId="1B41F703" w14:textId="77777777" w:rsidR="00BF3D7D" w:rsidRDefault="00BF3D7D">
            <w:pPr>
              <w:spacing w:line="240" w:lineRule="auto"/>
              <w:rPr>
                <w:sz w:val="24"/>
              </w:rPr>
            </w:pPr>
            <w:hyperlink w:anchor="Seif5" w:tooltip="התקנת קווי בידוד" w:history="1">
              <w:r>
                <w:rPr>
                  <w:rStyle w:val="Hyperlink"/>
                </w:rPr>
                <w:t>Go</w:t>
              </w:r>
            </w:hyperlink>
          </w:p>
        </w:tc>
        <w:tc>
          <w:tcPr>
            <w:tcW w:w="5669" w:type="dxa"/>
          </w:tcPr>
          <w:p w14:paraId="4CAE01C9" w14:textId="77777777" w:rsidR="00BF3D7D" w:rsidRDefault="00BF3D7D">
            <w:pPr>
              <w:spacing w:line="240" w:lineRule="auto"/>
              <w:rPr>
                <w:sz w:val="24"/>
                <w:rtl/>
              </w:rPr>
            </w:pPr>
            <w:r>
              <w:rPr>
                <w:sz w:val="24"/>
                <w:rtl/>
              </w:rPr>
              <w:t>התקנת קווי בידוד</w:t>
            </w:r>
          </w:p>
        </w:tc>
        <w:tc>
          <w:tcPr>
            <w:tcW w:w="1247" w:type="dxa"/>
          </w:tcPr>
          <w:p w14:paraId="4A8751BD" w14:textId="77777777" w:rsidR="00BF3D7D" w:rsidRDefault="00BF3D7D">
            <w:pPr>
              <w:spacing w:line="240" w:lineRule="auto"/>
              <w:rPr>
                <w:sz w:val="24"/>
              </w:rPr>
            </w:pPr>
            <w:r>
              <w:rPr>
                <w:sz w:val="24"/>
                <w:rtl/>
              </w:rPr>
              <w:t xml:space="preserve">סעיף 6 </w:t>
            </w:r>
          </w:p>
        </w:tc>
      </w:tr>
      <w:tr w:rsidR="00BF3D7D" w14:paraId="50EA4C20" w14:textId="77777777">
        <w:tblPrEx>
          <w:tblCellMar>
            <w:top w:w="0" w:type="dxa"/>
            <w:bottom w:w="0" w:type="dxa"/>
          </w:tblCellMar>
        </w:tblPrEx>
        <w:tc>
          <w:tcPr>
            <w:tcW w:w="850" w:type="dxa"/>
          </w:tcPr>
          <w:p w14:paraId="6E7DA29F"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64D48DBE" w14:textId="77777777" w:rsidR="00BF3D7D" w:rsidRDefault="00BF3D7D">
            <w:pPr>
              <w:spacing w:line="240" w:lineRule="auto"/>
              <w:rPr>
                <w:sz w:val="24"/>
              </w:rPr>
            </w:pPr>
            <w:hyperlink w:anchor="Seif6" w:tooltip="חובה להודיע על שריפות" w:history="1">
              <w:r>
                <w:rPr>
                  <w:rStyle w:val="Hyperlink"/>
                </w:rPr>
                <w:t>Go</w:t>
              </w:r>
            </w:hyperlink>
          </w:p>
        </w:tc>
        <w:tc>
          <w:tcPr>
            <w:tcW w:w="5669" w:type="dxa"/>
          </w:tcPr>
          <w:p w14:paraId="494EA616" w14:textId="77777777" w:rsidR="00BF3D7D" w:rsidRDefault="00BF3D7D">
            <w:pPr>
              <w:spacing w:line="240" w:lineRule="auto"/>
              <w:rPr>
                <w:sz w:val="24"/>
                <w:rtl/>
              </w:rPr>
            </w:pPr>
            <w:r>
              <w:rPr>
                <w:sz w:val="24"/>
                <w:rtl/>
              </w:rPr>
              <w:t>חובה להודיע על שריפות</w:t>
            </w:r>
          </w:p>
        </w:tc>
        <w:tc>
          <w:tcPr>
            <w:tcW w:w="1247" w:type="dxa"/>
          </w:tcPr>
          <w:p w14:paraId="694681B1" w14:textId="77777777" w:rsidR="00BF3D7D" w:rsidRDefault="00BF3D7D">
            <w:pPr>
              <w:spacing w:line="240" w:lineRule="auto"/>
              <w:rPr>
                <w:sz w:val="24"/>
              </w:rPr>
            </w:pPr>
            <w:r>
              <w:rPr>
                <w:sz w:val="24"/>
                <w:rtl/>
              </w:rPr>
              <w:t xml:space="preserve">סעיף 8 </w:t>
            </w:r>
          </w:p>
        </w:tc>
      </w:tr>
      <w:tr w:rsidR="00BF3D7D" w14:paraId="0D7944A0" w14:textId="77777777">
        <w:tblPrEx>
          <w:tblCellMar>
            <w:top w:w="0" w:type="dxa"/>
            <w:bottom w:w="0" w:type="dxa"/>
          </w:tblCellMar>
        </w:tblPrEx>
        <w:tc>
          <w:tcPr>
            <w:tcW w:w="850" w:type="dxa"/>
          </w:tcPr>
          <w:p w14:paraId="477745E2"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45C0DC46" w14:textId="77777777" w:rsidR="00BF3D7D" w:rsidRDefault="00BF3D7D">
            <w:pPr>
              <w:spacing w:line="240" w:lineRule="auto"/>
              <w:rPr>
                <w:sz w:val="24"/>
              </w:rPr>
            </w:pPr>
            <w:hyperlink w:anchor="Seif7" w:tooltip="ביצוע פעולות מניעה" w:history="1">
              <w:r>
                <w:rPr>
                  <w:rStyle w:val="Hyperlink"/>
                </w:rPr>
                <w:t>Go</w:t>
              </w:r>
            </w:hyperlink>
          </w:p>
        </w:tc>
        <w:tc>
          <w:tcPr>
            <w:tcW w:w="5669" w:type="dxa"/>
          </w:tcPr>
          <w:p w14:paraId="12CF35DC" w14:textId="77777777" w:rsidR="00BF3D7D" w:rsidRDefault="00BF3D7D">
            <w:pPr>
              <w:spacing w:line="240" w:lineRule="auto"/>
              <w:rPr>
                <w:sz w:val="24"/>
                <w:rtl/>
              </w:rPr>
            </w:pPr>
            <w:r>
              <w:rPr>
                <w:sz w:val="24"/>
                <w:rtl/>
              </w:rPr>
              <w:t>ביצוע פעולות מניעה</w:t>
            </w:r>
          </w:p>
        </w:tc>
        <w:tc>
          <w:tcPr>
            <w:tcW w:w="1247" w:type="dxa"/>
          </w:tcPr>
          <w:p w14:paraId="3251F6E4" w14:textId="77777777" w:rsidR="00BF3D7D" w:rsidRDefault="00BF3D7D">
            <w:pPr>
              <w:spacing w:line="240" w:lineRule="auto"/>
              <w:rPr>
                <w:sz w:val="24"/>
              </w:rPr>
            </w:pPr>
            <w:r>
              <w:rPr>
                <w:sz w:val="24"/>
                <w:rtl/>
              </w:rPr>
              <w:t xml:space="preserve">סעיף 10 </w:t>
            </w:r>
          </w:p>
        </w:tc>
      </w:tr>
      <w:tr w:rsidR="00BF3D7D" w14:paraId="1064FB01" w14:textId="77777777">
        <w:tblPrEx>
          <w:tblCellMar>
            <w:top w:w="0" w:type="dxa"/>
            <w:bottom w:w="0" w:type="dxa"/>
          </w:tblCellMar>
        </w:tblPrEx>
        <w:tc>
          <w:tcPr>
            <w:tcW w:w="850" w:type="dxa"/>
          </w:tcPr>
          <w:p w14:paraId="004A5FA8"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404465FB" w14:textId="77777777" w:rsidR="00BF3D7D" w:rsidRDefault="00BF3D7D">
            <w:pPr>
              <w:spacing w:line="240" w:lineRule="auto"/>
              <w:rPr>
                <w:sz w:val="24"/>
              </w:rPr>
            </w:pPr>
            <w:hyperlink w:anchor="Seif8" w:tooltip="זכות כניסה" w:history="1">
              <w:r>
                <w:rPr>
                  <w:rStyle w:val="Hyperlink"/>
                </w:rPr>
                <w:t>Go</w:t>
              </w:r>
            </w:hyperlink>
          </w:p>
        </w:tc>
        <w:tc>
          <w:tcPr>
            <w:tcW w:w="5669" w:type="dxa"/>
          </w:tcPr>
          <w:p w14:paraId="1B091FA2" w14:textId="77777777" w:rsidR="00BF3D7D" w:rsidRDefault="00BF3D7D">
            <w:pPr>
              <w:spacing w:line="240" w:lineRule="auto"/>
              <w:rPr>
                <w:sz w:val="24"/>
                <w:rtl/>
              </w:rPr>
            </w:pPr>
            <w:r>
              <w:rPr>
                <w:sz w:val="24"/>
                <w:rtl/>
              </w:rPr>
              <w:t>זכות כניסה</w:t>
            </w:r>
          </w:p>
        </w:tc>
        <w:tc>
          <w:tcPr>
            <w:tcW w:w="1247" w:type="dxa"/>
          </w:tcPr>
          <w:p w14:paraId="480F5CB9" w14:textId="77777777" w:rsidR="00BF3D7D" w:rsidRDefault="00BF3D7D">
            <w:pPr>
              <w:spacing w:line="240" w:lineRule="auto"/>
              <w:rPr>
                <w:sz w:val="24"/>
              </w:rPr>
            </w:pPr>
            <w:r>
              <w:rPr>
                <w:sz w:val="24"/>
                <w:rtl/>
              </w:rPr>
              <w:t xml:space="preserve">סעיף 11 </w:t>
            </w:r>
          </w:p>
        </w:tc>
      </w:tr>
      <w:tr w:rsidR="00BF3D7D" w14:paraId="56BEC62A" w14:textId="77777777">
        <w:tblPrEx>
          <w:tblCellMar>
            <w:top w:w="0" w:type="dxa"/>
            <w:bottom w:w="0" w:type="dxa"/>
          </w:tblCellMar>
        </w:tblPrEx>
        <w:tc>
          <w:tcPr>
            <w:tcW w:w="850" w:type="dxa"/>
          </w:tcPr>
          <w:p w14:paraId="0CFE0805"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08865334" w14:textId="77777777" w:rsidR="00BF3D7D" w:rsidRDefault="00BF3D7D">
            <w:pPr>
              <w:spacing w:line="240" w:lineRule="auto"/>
              <w:rPr>
                <w:sz w:val="24"/>
              </w:rPr>
            </w:pPr>
            <w:hyperlink w:anchor="Seif9" w:tooltip="עונשין חוק העונשין" w:history="1">
              <w:r>
                <w:rPr>
                  <w:rStyle w:val="Hyperlink"/>
                </w:rPr>
                <w:t>Go</w:t>
              </w:r>
            </w:hyperlink>
          </w:p>
        </w:tc>
        <w:tc>
          <w:tcPr>
            <w:tcW w:w="5669" w:type="dxa"/>
          </w:tcPr>
          <w:p w14:paraId="2432ABE3" w14:textId="77777777" w:rsidR="00BF3D7D" w:rsidRDefault="00BF3D7D">
            <w:pPr>
              <w:spacing w:line="240" w:lineRule="auto"/>
              <w:rPr>
                <w:sz w:val="24"/>
                <w:rtl/>
              </w:rPr>
            </w:pPr>
            <w:r>
              <w:rPr>
                <w:sz w:val="24"/>
                <w:rtl/>
              </w:rPr>
              <w:t>עונשין חוק העונשין</w:t>
            </w:r>
          </w:p>
        </w:tc>
        <w:tc>
          <w:tcPr>
            <w:tcW w:w="1247" w:type="dxa"/>
          </w:tcPr>
          <w:p w14:paraId="46F8ED92" w14:textId="77777777" w:rsidR="00BF3D7D" w:rsidRDefault="00BF3D7D">
            <w:pPr>
              <w:spacing w:line="240" w:lineRule="auto"/>
              <w:rPr>
                <w:sz w:val="24"/>
              </w:rPr>
            </w:pPr>
            <w:r>
              <w:rPr>
                <w:sz w:val="24"/>
                <w:rtl/>
              </w:rPr>
              <w:t xml:space="preserve">סעיף 12 </w:t>
            </w:r>
          </w:p>
        </w:tc>
      </w:tr>
      <w:tr w:rsidR="00BF3D7D" w14:paraId="0F033828" w14:textId="77777777">
        <w:tblPrEx>
          <w:tblCellMar>
            <w:top w:w="0" w:type="dxa"/>
            <w:bottom w:w="0" w:type="dxa"/>
          </w:tblCellMar>
        </w:tblPrEx>
        <w:tc>
          <w:tcPr>
            <w:tcW w:w="850" w:type="dxa"/>
          </w:tcPr>
          <w:p w14:paraId="6FC52813"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799F538A" w14:textId="77777777" w:rsidR="00BF3D7D" w:rsidRDefault="00BF3D7D">
            <w:pPr>
              <w:spacing w:line="240" w:lineRule="auto"/>
              <w:rPr>
                <w:sz w:val="24"/>
              </w:rPr>
            </w:pPr>
            <w:hyperlink w:anchor="Seif10" w:tooltip="תחולה" w:history="1">
              <w:r>
                <w:rPr>
                  <w:rStyle w:val="Hyperlink"/>
                </w:rPr>
                <w:t>Go</w:t>
              </w:r>
            </w:hyperlink>
          </w:p>
        </w:tc>
        <w:tc>
          <w:tcPr>
            <w:tcW w:w="5669" w:type="dxa"/>
          </w:tcPr>
          <w:p w14:paraId="7054D209" w14:textId="77777777" w:rsidR="00BF3D7D" w:rsidRDefault="00BF3D7D">
            <w:pPr>
              <w:spacing w:line="240" w:lineRule="auto"/>
              <w:rPr>
                <w:sz w:val="24"/>
                <w:rtl/>
              </w:rPr>
            </w:pPr>
            <w:r>
              <w:rPr>
                <w:sz w:val="24"/>
                <w:rtl/>
              </w:rPr>
              <w:t>תחולה</w:t>
            </w:r>
          </w:p>
        </w:tc>
        <w:tc>
          <w:tcPr>
            <w:tcW w:w="1247" w:type="dxa"/>
          </w:tcPr>
          <w:p w14:paraId="010A9BAF" w14:textId="77777777" w:rsidR="00BF3D7D" w:rsidRDefault="00BF3D7D">
            <w:pPr>
              <w:spacing w:line="240" w:lineRule="auto"/>
              <w:rPr>
                <w:sz w:val="24"/>
              </w:rPr>
            </w:pPr>
            <w:r>
              <w:rPr>
                <w:sz w:val="24"/>
                <w:rtl/>
              </w:rPr>
              <w:t xml:space="preserve">סעיף 13 </w:t>
            </w:r>
          </w:p>
        </w:tc>
      </w:tr>
      <w:tr w:rsidR="00BF3D7D" w14:paraId="46C69908" w14:textId="77777777">
        <w:tblPrEx>
          <w:tblCellMar>
            <w:top w:w="0" w:type="dxa"/>
            <w:bottom w:w="0" w:type="dxa"/>
          </w:tblCellMar>
        </w:tblPrEx>
        <w:tc>
          <w:tcPr>
            <w:tcW w:w="850" w:type="dxa"/>
          </w:tcPr>
          <w:p w14:paraId="098E1720"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2B19D545" w14:textId="77777777" w:rsidR="00BF3D7D" w:rsidRDefault="00BF3D7D">
            <w:pPr>
              <w:spacing w:line="240" w:lineRule="auto"/>
              <w:rPr>
                <w:sz w:val="24"/>
              </w:rPr>
            </w:pPr>
            <w:hyperlink w:anchor="Seif11" w:tooltip="ביצוע ותקנות" w:history="1">
              <w:r>
                <w:rPr>
                  <w:rStyle w:val="Hyperlink"/>
                </w:rPr>
                <w:t>Go</w:t>
              </w:r>
            </w:hyperlink>
          </w:p>
        </w:tc>
        <w:tc>
          <w:tcPr>
            <w:tcW w:w="5669" w:type="dxa"/>
          </w:tcPr>
          <w:p w14:paraId="19178176" w14:textId="77777777" w:rsidR="00BF3D7D" w:rsidRDefault="00BF3D7D">
            <w:pPr>
              <w:spacing w:line="240" w:lineRule="auto"/>
              <w:rPr>
                <w:sz w:val="24"/>
                <w:rtl/>
              </w:rPr>
            </w:pPr>
            <w:r>
              <w:rPr>
                <w:sz w:val="24"/>
                <w:rtl/>
              </w:rPr>
              <w:t>ביצוע ותקנות</w:t>
            </w:r>
          </w:p>
        </w:tc>
        <w:tc>
          <w:tcPr>
            <w:tcW w:w="1247" w:type="dxa"/>
          </w:tcPr>
          <w:p w14:paraId="35CE4F57" w14:textId="77777777" w:rsidR="00BF3D7D" w:rsidRDefault="00BF3D7D">
            <w:pPr>
              <w:spacing w:line="240" w:lineRule="auto"/>
              <w:rPr>
                <w:sz w:val="24"/>
              </w:rPr>
            </w:pPr>
            <w:r>
              <w:rPr>
                <w:sz w:val="24"/>
                <w:rtl/>
              </w:rPr>
              <w:t xml:space="preserve">סעיף 14 </w:t>
            </w:r>
          </w:p>
        </w:tc>
      </w:tr>
      <w:tr w:rsidR="00BF3D7D" w14:paraId="2BA48D22" w14:textId="77777777">
        <w:tblPrEx>
          <w:tblCellMar>
            <w:top w:w="0" w:type="dxa"/>
            <w:bottom w:w="0" w:type="dxa"/>
          </w:tblCellMar>
        </w:tblPrEx>
        <w:tc>
          <w:tcPr>
            <w:tcW w:w="850" w:type="dxa"/>
          </w:tcPr>
          <w:p w14:paraId="4BE99096"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5A5CABAC" w14:textId="77777777" w:rsidR="00BF3D7D" w:rsidRDefault="00BF3D7D">
            <w:pPr>
              <w:spacing w:line="240" w:lineRule="auto"/>
              <w:rPr>
                <w:sz w:val="24"/>
              </w:rPr>
            </w:pPr>
            <w:hyperlink w:anchor="Seif12" w:tooltip="ביטול" w:history="1">
              <w:r>
                <w:rPr>
                  <w:rStyle w:val="Hyperlink"/>
                </w:rPr>
                <w:t>Go</w:t>
              </w:r>
            </w:hyperlink>
          </w:p>
        </w:tc>
        <w:tc>
          <w:tcPr>
            <w:tcW w:w="5669" w:type="dxa"/>
          </w:tcPr>
          <w:p w14:paraId="3032D5E1" w14:textId="77777777" w:rsidR="00BF3D7D" w:rsidRDefault="00BF3D7D">
            <w:pPr>
              <w:spacing w:line="240" w:lineRule="auto"/>
              <w:rPr>
                <w:sz w:val="24"/>
                <w:rtl/>
              </w:rPr>
            </w:pPr>
            <w:r>
              <w:rPr>
                <w:sz w:val="24"/>
                <w:rtl/>
              </w:rPr>
              <w:t>ביטול</w:t>
            </w:r>
          </w:p>
        </w:tc>
        <w:tc>
          <w:tcPr>
            <w:tcW w:w="1247" w:type="dxa"/>
          </w:tcPr>
          <w:p w14:paraId="2943DDE6" w14:textId="77777777" w:rsidR="00BF3D7D" w:rsidRDefault="00BF3D7D">
            <w:pPr>
              <w:spacing w:line="240" w:lineRule="auto"/>
              <w:rPr>
                <w:sz w:val="24"/>
              </w:rPr>
            </w:pPr>
            <w:r>
              <w:rPr>
                <w:sz w:val="24"/>
                <w:rtl/>
              </w:rPr>
              <w:t xml:space="preserve">סעיף 15 </w:t>
            </w:r>
          </w:p>
        </w:tc>
      </w:tr>
      <w:tr w:rsidR="00BF3D7D" w14:paraId="2D12CE38" w14:textId="77777777">
        <w:tblPrEx>
          <w:tblCellMar>
            <w:top w:w="0" w:type="dxa"/>
            <w:bottom w:w="0" w:type="dxa"/>
          </w:tblCellMar>
        </w:tblPrEx>
        <w:tc>
          <w:tcPr>
            <w:tcW w:w="850" w:type="dxa"/>
          </w:tcPr>
          <w:p w14:paraId="62C71D41" w14:textId="77777777" w:rsidR="00BF3D7D" w:rsidRDefault="00BF3D7D">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80233F">
              <w:rPr>
                <w:noProof/>
                <w:sz w:val="24"/>
                <w:rtl/>
              </w:rPr>
              <w:t>3</w:t>
            </w:r>
            <w:r>
              <w:rPr>
                <w:sz w:val="24"/>
                <w:rtl/>
              </w:rPr>
              <w:fldChar w:fldCharType="end"/>
            </w:r>
          </w:p>
        </w:tc>
        <w:tc>
          <w:tcPr>
            <w:tcW w:w="567" w:type="dxa"/>
          </w:tcPr>
          <w:p w14:paraId="0BBA2088" w14:textId="77777777" w:rsidR="00BF3D7D" w:rsidRDefault="00BF3D7D">
            <w:pPr>
              <w:spacing w:line="240" w:lineRule="auto"/>
              <w:rPr>
                <w:sz w:val="24"/>
              </w:rPr>
            </w:pPr>
            <w:hyperlink w:anchor="Seif13" w:tooltip="תחילת תוקף" w:history="1">
              <w:r>
                <w:rPr>
                  <w:rStyle w:val="Hyperlink"/>
                </w:rPr>
                <w:t>Go</w:t>
              </w:r>
            </w:hyperlink>
          </w:p>
        </w:tc>
        <w:tc>
          <w:tcPr>
            <w:tcW w:w="5669" w:type="dxa"/>
          </w:tcPr>
          <w:p w14:paraId="7E7EB3AE" w14:textId="77777777" w:rsidR="00BF3D7D" w:rsidRDefault="00BF3D7D">
            <w:pPr>
              <w:spacing w:line="240" w:lineRule="auto"/>
              <w:rPr>
                <w:sz w:val="24"/>
                <w:rtl/>
              </w:rPr>
            </w:pPr>
            <w:r>
              <w:rPr>
                <w:sz w:val="24"/>
                <w:rtl/>
              </w:rPr>
              <w:t>תחילת תוקף</w:t>
            </w:r>
          </w:p>
        </w:tc>
        <w:tc>
          <w:tcPr>
            <w:tcW w:w="1247" w:type="dxa"/>
          </w:tcPr>
          <w:p w14:paraId="5DC015D7" w14:textId="77777777" w:rsidR="00BF3D7D" w:rsidRDefault="00BF3D7D">
            <w:pPr>
              <w:spacing w:line="240" w:lineRule="auto"/>
              <w:rPr>
                <w:sz w:val="24"/>
              </w:rPr>
            </w:pPr>
            <w:r>
              <w:rPr>
                <w:sz w:val="24"/>
                <w:rtl/>
              </w:rPr>
              <w:t xml:space="preserve">סעיף 16 </w:t>
            </w:r>
          </w:p>
        </w:tc>
      </w:tr>
    </w:tbl>
    <w:p w14:paraId="457E1083" w14:textId="77777777" w:rsidR="00BF3D7D" w:rsidRDefault="00BF3D7D">
      <w:pPr>
        <w:pStyle w:val="big-header"/>
        <w:ind w:left="0" w:right="1134"/>
        <w:rPr>
          <w:rFonts w:cs="FrankRuehl"/>
          <w:sz w:val="32"/>
          <w:rtl/>
        </w:rPr>
      </w:pPr>
    </w:p>
    <w:p w14:paraId="104C4716" w14:textId="77777777" w:rsidR="00BF3D7D" w:rsidRDefault="00BF3D7D" w:rsidP="00AE591E">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למניעת שריפות בשדות, תש"י</w:t>
      </w:r>
      <w:r w:rsidR="0080233F">
        <w:rPr>
          <w:rFonts w:cs="FrankRuehl" w:hint="cs"/>
          <w:sz w:val="32"/>
          <w:rtl/>
        </w:rPr>
        <w:t>-</w:t>
      </w:r>
      <w:r>
        <w:rPr>
          <w:rFonts w:cs="FrankRuehl"/>
          <w:sz w:val="32"/>
          <w:rtl/>
        </w:rPr>
        <w:t>1949</w:t>
      </w:r>
      <w:r w:rsidR="0080233F">
        <w:rPr>
          <w:rStyle w:val="a6"/>
          <w:rFonts w:cs="FrankRuehl"/>
          <w:sz w:val="32"/>
          <w:rtl/>
        </w:rPr>
        <w:footnoteReference w:customMarkFollows="1" w:id="1"/>
        <w:t>*</w:t>
      </w:r>
    </w:p>
    <w:p w14:paraId="594FD422" w14:textId="77777777" w:rsidR="00BF3D7D" w:rsidRDefault="00BF3D7D">
      <w:pPr>
        <w:pStyle w:val="P00"/>
        <w:spacing w:before="72"/>
        <w:ind w:left="0" w:right="1134"/>
        <w:rPr>
          <w:rStyle w:val="default"/>
          <w:rFonts w:cs="FrankRuehl" w:hint="cs"/>
          <w:rtl/>
        </w:rPr>
      </w:pPr>
      <w:bookmarkStart w:id="0" w:name="Seif0"/>
      <w:bookmarkEnd w:id="0"/>
      <w:r>
        <w:rPr>
          <w:lang w:val="he-IL"/>
        </w:rPr>
        <w:pict w14:anchorId="61264EA5">
          <v:rect id="_x0000_s1026" style="position:absolute;left:0;text-align:left;margin-left:464.5pt;margin-top:8.05pt;width:75.05pt;height:12.8pt;z-index:251650048" o:allowincell="f" filled="f" stroked="f" strokecolor="lime" strokeweight=".25pt">
            <v:textbox inset="0,0,0,0">
              <w:txbxContent>
                <w:p w14:paraId="1D44C9BE" w14:textId="77777777" w:rsidR="00BF3D7D" w:rsidRDefault="00BF3D7D">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256B5A">
        <w:rPr>
          <w:rStyle w:val="default"/>
          <w:rFonts w:cs="FrankRuehl"/>
          <w:rtl/>
        </w:rPr>
        <w:t>–</w:t>
      </w:r>
    </w:p>
    <w:p w14:paraId="6689FE95"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מח" כולל כל דבר שבעולם הצומח וכל חלק מצמח, בין שהוא תלוש הימנו ובין שאיננו תלוש הימנו;</w:t>
      </w:r>
    </w:p>
    <w:p w14:paraId="56F878FD"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נהל" פירושו מנהל מדור השמירה על הקרקע במשרד החקלאות;</w:t>
      </w:r>
    </w:p>
    <w:p w14:paraId="15465A1B"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פקח" פירושו אדם שהמנהל מינה</w:t>
      </w:r>
      <w:r>
        <w:rPr>
          <w:rStyle w:val="default"/>
          <w:rFonts w:cs="FrankRuehl"/>
          <w:rtl/>
        </w:rPr>
        <w:t xml:space="preserve">ו </w:t>
      </w:r>
      <w:r>
        <w:rPr>
          <w:rStyle w:val="default"/>
          <w:rFonts w:cs="FrankRuehl" w:hint="cs"/>
          <w:rtl/>
        </w:rPr>
        <w:t>כמפקח לצורך חוק זה;</w:t>
      </w:r>
    </w:p>
    <w:p w14:paraId="46FB6944"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דה" כולל חורשה, יער, גן, מטע, צדי כביש ודרך.</w:t>
      </w:r>
    </w:p>
    <w:p w14:paraId="36023D08" w14:textId="77777777" w:rsidR="00BF3D7D" w:rsidRDefault="00BF3D7D">
      <w:pPr>
        <w:pStyle w:val="P00"/>
        <w:spacing w:before="72"/>
        <w:ind w:left="0" w:right="1134"/>
        <w:rPr>
          <w:rStyle w:val="default"/>
          <w:rFonts w:cs="FrankRuehl"/>
          <w:rtl/>
        </w:rPr>
      </w:pPr>
      <w:bookmarkStart w:id="1" w:name="Seif1"/>
      <w:bookmarkEnd w:id="1"/>
      <w:r>
        <w:rPr>
          <w:lang w:val="he-IL"/>
        </w:rPr>
        <w:pict w14:anchorId="15A3F758">
          <v:rect id="_x0000_s1027" style="position:absolute;left:0;text-align:left;margin-left:464.5pt;margin-top:8.05pt;width:75.05pt;height:14.3pt;z-index:251651072" o:allowincell="f" filled="f" stroked="f" strokecolor="lime" strokeweight=".25pt">
            <v:textbox inset="0,0,0,0">
              <w:txbxContent>
                <w:p w14:paraId="522BB457" w14:textId="77777777" w:rsidR="00BF3D7D" w:rsidRDefault="00BF3D7D">
                  <w:pPr>
                    <w:spacing w:line="160" w:lineRule="exact"/>
                    <w:jc w:val="left"/>
                    <w:rPr>
                      <w:rFonts w:cs="Miriam"/>
                      <w:noProof/>
                      <w:sz w:val="18"/>
                      <w:szCs w:val="18"/>
                      <w:rtl/>
                    </w:rPr>
                  </w:pPr>
                  <w:r>
                    <w:rPr>
                      <w:rFonts w:cs="Miriam"/>
                      <w:sz w:val="18"/>
                      <w:szCs w:val="18"/>
                      <w:rtl/>
                    </w:rPr>
                    <w:t>מי</w:t>
                  </w:r>
                  <w:r>
                    <w:rPr>
                      <w:rFonts w:cs="Miriam" w:hint="cs"/>
                      <w:sz w:val="18"/>
                      <w:szCs w:val="18"/>
                      <w:rtl/>
                    </w:rPr>
                    <w:t>נוי מפקחים</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נהל ימנה מפקחים לצורך חוק זה ובלבד שלכל ישוב יהיה לא פחות ממפקח אחד.</w:t>
      </w:r>
    </w:p>
    <w:p w14:paraId="0EEC21E5" w14:textId="77777777" w:rsidR="00BF3D7D" w:rsidRDefault="00BF3D7D">
      <w:pPr>
        <w:pStyle w:val="P00"/>
        <w:spacing w:before="72"/>
        <w:ind w:left="0" w:right="1134"/>
        <w:rPr>
          <w:rStyle w:val="default"/>
          <w:rFonts w:cs="FrankRuehl"/>
          <w:rtl/>
        </w:rPr>
      </w:pPr>
      <w:bookmarkStart w:id="2" w:name="Seif2"/>
      <w:bookmarkEnd w:id="2"/>
      <w:r>
        <w:rPr>
          <w:lang w:val="he-IL"/>
        </w:rPr>
        <w:pict w14:anchorId="4E54B7EB">
          <v:rect id="_x0000_s1028" style="position:absolute;left:0;text-align:left;margin-left:464.5pt;margin-top:8.05pt;width:75.05pt;height:22.35pt;z-index:251652096" o:allowincell="f" filled="f" stroked="f" strokecolor="lime" strokeweight=".25pt">
            <v:textbox inset="0,0,0,0">
              <w:txbxContent>
                <w:p w14:paraId="618819C5" w14:textId="77777777" w:rsidR="00BF3D7D" w:rsidRDefault="00BF3D7D">
                  <w:pPr>
                    <w:spacing w:line="160" w:lineRule="exact"/>
                    <w:jc w:val="left"/>
                    <w:rPr>
                      <w:rFonts w:cs="Miriam"/>
                      <w:noProof/>
                      <w:sz w:val="18"/>
                      <w:szCs w:val="18"/>
                      <w:rtl/>
                    </w:rPr>
                  </w:pPr>
                  <w:r>
                    <w:rPr>
                      <w:rFonts w:cs="Miriam"/>
                      <w:sz w:val="18"/>
                      <w:szCs w:val="18"/>
                      <w:rtl/>
                    </w:rPr>
                    <w:t>אי</w:t>
                  </w:r>
                  <w:r>
                    <w:rPr>
                      <w:rFonts w:cs="Miriam" w:hint="cs"/>
                      <w:sz w:val="18"/>
                      <w:szCs w:val="18"/>
                      <w:rtl/>
                    </w:rPr>
                    <w:t>סור שריפת צמחים שלא ברשיון</w:t>
                  </w:r>
                </w:p>
              </w:txbxContent>
            </v:textbox>
            <w10:anchorlock/>
          </v:rect>
        </w:pict>
      </w:r>
      <w:r>
        <w:rPr>
          <w:rStyle w:val="big-number"/>
          <w:rFonts w:cs="Miriam"/>
          <w:rtl/>
        </w:rPr>
        <w:t>3.</w:t>
      </w:r>
      <w:r>
        <w:rPr>
          <w:rStyle w:val="big-number"/>
          <w:rFonts w:cs="Miriam"/>
          <w:rtl/>
        </w:rPr>
        <w:tab/>
      </w:r>
      <w:r>
        <w:rPr>
          <w:rStyle w:val="default"/>
          <w:rFonts w:cs="FrankRuehl"/>
          <w:rtl/>
        </w:rPr>
        <w:t>לא</w:t>
      </w:r>
      <w:r>
        <w:rPr>
          <w:rStyle w:val="default"/>
          <w:rFonts w:cs="FrankRuehl" w:hint="cs"/>
          <w:rtl/>
        </w:rPr>
        <w:t xml:space="preserve"> ישרוף אדם צמחים בשדה, בין שהם מחוברים לקרקע ובין שהם תלושים, ולא יגרום לשריפתם, אלא לפי רשיון בכתב מאת ה</w:t>
      </w:r>
      <w:r>
        <w:rPr>
          <w:rStyle w:val="default"/>
          <w:rFonts w:cs="FrankRuehl"/>
          <w:rtl/>
        </w:rPr>
        <w:t>מפ</w:t>
      </w:r>
      <w:r>
        <w:rPr>
          <w:rStyle w:val="default"/>
          <w:rFonts w:cs="FrankRuehl" w:hint="cs"/>
          <w:rtl/>
        </w:rPr>
        <w:t xml:space="preserve">קח, או מאת אדם שהורשה לכך על ידיו, </w:t>
      </w:r>
      <w:r>
        <w:rPr>
          <w:rStyle w:val="default"/>
          <w:rFonts w:cs="FrankRuehl"/>
          <w:rtl/>
        </w:rPr>
        <w:t>ו</w:t>
      </w:r>
      <w:r>
        <w:rPr>
          <w:rStyle w:val="default"/>
          <w:rFonts w:cs="FrankRuehl" w:hint="cs"/>
          <w:rtl/>
        </w:rPr>
        <w:t>בהתאם לתנאי רשיון כזה.</w:t>
      </w:r>
    </w:p>
    <w:p w14:paraId="13DCF455" w14:textId="77777777" w:rsidR="00BF3D7D" w:rsidRDefault="00BF3D7D">
      <w:pPr>
        <w:pStyle w:val="P00"/>
        <w:spacing w:before="72"/>
        <w:ind w:left="0" w:right="1134"/>
        <w:rPr>
          <w:rStyle w:val="default"/>
          <w:rFonts w:cs="FrankRuehl" w:hint="cs"/>
          <w:rtl/>
        </w:rPr>
      </w:pPr>
      <w:bookmarkStart w:id="3" w:name="Seif3"/>
      <w:bookmarkEnd w:id="3"/>
      <w:r>
        <w:rPr>
          <w:lang w:val="he-IL"/>
        </w:rPr>
        <w:pict w14:anchorId="2320A11E">
          <v:rect id="_x0000_s1029" style="position:absolute;left:0;text-align:left;margin-left:464.5pt;margin-top:8.05pt;width:75.05pt;height:32.45pt;z-index:251653120" o:allowincell="f" filled="f" stroked="f" strokecolor="lime" strokeweight=".25pt">
            <v:textbox inset="0,0,0,0">
              <w:txbxContent>
                <w:p w14:paraId="7D8056AF" w14:textId="77777777" w:rsidR="00BF3D7D" w:rsidRDefault="00BF3D7D">
                  <w:pPr>
                    <w:spacing w:line="160" w:lineRule="exact"/>
                    <w:jc w:val="left"/>
                    <w:rPr>
                      <w:rFonts w:cs="Miriam"/>
                      <w:noProof/>
                      <w:sz w:val="18"/>
                      <w:szCs w:val="18"/>
                      <w:rtl/>
                    </w:rPr>
                  </w:pPr>
                  <w:r>
                    <w:rPr>
                      <w:rFonts w:cs="Miriam"/>
                      <w:sz w:val="18"/>
                      <w:szCs w:val="18"/>
                      <w:rtl/>
                    </w:rPr>
                    <w:t>אי</w:t>
                  </w:r>
                  <w:r>
                    <w:rPr>
                      <w:rFonts w:cs="Miriam" w:hint="cs"/>
                      <w:sz w:val="18"/>
                      <w:szCs w:val="18"/>
                      <w:rtl/>
                    </w:rPr>
                    <w:t>סור לשרוף חמרים ולהשליך דברים בוערים בשדו</w:t>
                  </w:r>
                  <w:r>
                    <w:rPr>
                      <w:rFonts w:cs="Miriam"/>
                      <w:sz w:val="18"/>
                      <w:szCs w:val="18"/>
                      <w:rtl/>
                    </w:rPr>
                    <w:t>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ישליך אדם סיגריה לוחשת, או גפרור דולק </w:t>
      </w:r>
      <w:r w:rsidR="00256B5A">
        <w:rPr>
          <w:rStyle w:val="default"/>
          <w:rFonts w:cs="FrankRuehl"/>
          <w:rtl/>
        </w:rPr>
        <w:t>–</w:t>
      </w:r>
    </w:p>
    <w:p w14:paraId="1E9625D1" w14:textId="77777777" w:rsidR="00BF3D7D" w:rsidRDefault="00BF3D7D">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תחום של פחות משלושה מטר מצמחים בשדה;</w:t>
      </w:r>
    </w:p>
    <w:p w14:paraId="01357A9A" w14:textId="77777777" w:rsidR="00BF3D7D" w:rsidRDefault="00BF3D7D">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מדרון;</w:t>
      </w:r>
    </w:p>
    <w:p w14:paraId="7BAD17D8" w14:textId="77777777" w:rsidR="00BF3D7D" w:rsidRDefault="00BF3D7D">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תוך רכבת או כלי רכב בכבישים או בדרכים.</w:t>
      </w:r>
    </w:p>
    <w:p w14:paraId="3A78B8A0"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לי לפגוע באמור בסעיף קטן (א) לא יצית אדם</w:t>
      </w:r>
      <w:r>
        <w:rPr>
          <w:rStyle w:val="default"/>
          <w:rFonts w:cs="FrankRuehl"/>
          <w:rtl/>
        </w:rPr>
        <w:t xml:space="preserve"> ו</w:t>
      </w:r>
      <w:r>
        <w:rPr>
          <w:rStyle w:val="default"/>
          <w:rFonts w:cs="FrankRuehl" w:hint="cs"/>
          <w:rtl/>
        </w:rPr>
        <w:t>לא ישרוף כל חומר, ולא ישליך חומר בוער או לוחש, או חומר העלול להתלקח, בתחום של עשרה מטר מצמחים בשדה, ולא יגרום למעשה מהמעשים האלה.</w:t>
      </w:r>
    </w:p>
    <w:p w14:paraId="444F9A95" w14:textId="77777777" w:rsidR="00BF3D7D" w:rsidRDefault="00BF3D7D">
      <w:pPr>
        <w:pStyle w:val="P00"/>
        <w:spacing w:before="72"/>
        <w:ind w:left="0" w:right="1134"/>
        <w:rPr>
          <w:rStyle w:val="default"/>
          <w:rFonts w:cs="FrankRuehl"/>
          <w:rtl/>
        </w:rPr>
      </w:pPr>
      <w:bookmarkStart w:id="4" w:name="Seif4"/>
      <w:bookmarkEnd w:id="4"/>
      <w:r>
        <w:rPr>
          <w:lang w:val="he-IL"/>
        </w:rPr>
        <w:pict w14:anchorId="35D1C135">
          <v:rect id="_x0000_s1030" style="position:absolute;left:0;text-align:left;margin-left:464.5pt;margin-top:8.05pt;width:75.05pt;height:20.9pt;z-index:251654144" o:allowincell="f" filled="f" stroked="f" strokecolor="lime" strokeweight=".25pt">
            <v:textbox inset="0,0,0,0">
              <w:txbxContent>
                <w:p w14:paraId="3F0D946F" w14:textId="77777777" w:rsidR="00BF3D7D" w:rsidRDefault="00BF3D7D">
                  <w:pPr>
                    <w:spacing w:line="160" w:lineRule="exact"/>
                    <w:jc w:val="left"/>
                    <w:rPr>
                      <w:rFonts w:cs="Miriam"/>
                      <w:noProof/>
                      <w:sz w:val="18"/>
                      <w:szCs w:val="18"/>
                      <w:rtl/>
                    </w:rPr>
                  </w:pPr>
                  <w:r>
                    <w:rPr>
                      <w:rFonts w:cs="Miriam"/>
                      <w:sz w:val="18"/>
                      <w:szCs w:val="18"/>
                      <w:rtl/>
                    </w:rPr>
                    <w:t>ני</w:t>
                  </w:r>
                  <w:r>
                    <w:rPr>
                      <w:rFonts w:cs="Miriam" w:hint="cs"/>
                      <w:sz w:val="18"/>
                      <w:szCs w:val="18"/>
                      <w:rtl/>
                    </w:rPr>
                    <w:t>קוי דרכים ושטחים סמוכים להם</w:t>
                  </w:r>
                </w:p>
              </w:txbxContent>
            </v:textbox>
            <w10:anchorlock/>
          </v:rect>
        </w:pict>
      </w:r>
      <w:r>
        <w:rPr>
          <w:rStyle w:val="big-number"/>
          <w:rFonts w:cs="Miriam"/>
          <w:rtl/>
        </w:rPr>
        <w:t>5.</w:t>
      </w:r>
      <w:r>
        <w:rPr>
          <w:rStyle w:val="big-number"/>
          <w:rFonts w:cs="Miriam"/>
          <w:rtl/>
        </w:rPr>
        <w:tab/>
      </w:r>
      <w:r>
        <w:rPr>
          <w:rStyle w:val="default"/>
          <w:rFonts w:cs="FrankRuehl"/>
          <w:rtl/>
        </w:rPr>
        <w:t>המ</w:t>
      </w:r>
      <w:r>
        <w:rPr>
          <w:rStyle w:val="default"/>
          <w:rFonts w:cs="FrankRuehl" w:hint="cs"/>
          <w:rtl/>
        </w:rPr>
        <w:t>חזיק בכביש, דרך, מסילת ברזל, או צדיהם, או תעלות שבצדיהם, או הממונה על הטיפול</w:t>
      </w:r>
      <w:r>
        <w:rPr>
          <w:rStyle w:val="default"/>
          <w:rFonts w:cs="FrankRuehl"/>
          <w:rtl/>
        </w:rPr>
        <w:t xml:space="preserve"> </w:t>
      </w:r>
      <w:r>
        <w:rPr>
          <w:rStyle w:val="default"/>
          <w:rFonts w:cs="FrankRuehl" w:hint="cs"/>
          <w:rtl/>
        </w:rPr>
        <w:t>בהם, חייב לנקותם ולהחזיקם נקיים מצמחים ומ</w:t>
      </w:r>
      <w:r>
        <w:rPr>
          <w:rStyle w:val="default"/>
          <w:rFonts w:cs="FrankRuehl"/>
          <w:rtl/>
        </w:rPr>
        <w:t>כל</w:t>
      </w:r>
      <w:r>
        <w:rPr>
          <w:rStyle w:val="default"/>
          <w:rFonts w:cs="FrankRuehl" w:hint="cs"/>
          <w:rtl/>
        </w:rPr>
        <w:t xml:space="preserve"> דבר אחר העלול להתלקח או לבעור; וכן חייב הוא לנקות ולהחזיק נקי מכל חומר כזה קרקע ברוחב של שלושה מטר לאורך גבולותיהם, ולמטרה זו רשאי הוא להיכנס לתחומי קרקע זאת.</w:t>
      </w:r>
    </w:p>
    <w:p w14:paraId="3CEA1268" w14:textId="77777777" w:rsidR="00BF3D7D" w:rsidRDefault="00BF3D7D">
      <w:pPr>
        <w:pStyle w:val="P00"/>
        <w:spacing w:before="72"/>
        <w:ind w:left="0" w:right="1134"/>
        <w:rPr>
          <w:rStyle w:val="default"/>
          <w:rFonts w:cs="FrankRuehl"/>
          <w:rtl/>
        </w:rPr>
      </w:pPr>
      <w:bookmarkStart w:id="5" w:name="Seif5"/>
      <w:bookmarkEnd w:id="5"/>
      <w:r>
        <w:rPr>
          <w:lang w:val="he-IL"/>
        </w:rPr>
        <w:pict w14:anchorId="4AEDE8C4">
          <v:rect id="_x0000_s1031" style="position:absolute;left:0;text-align:left;margin-left:464.5pt;margin-top:8.05pt;width:75.05pt;height:12.4pt;z-index:251655168" o:allowincell="f" filled="f" stroked="f" strokecolor="lime" strokeweight=".25pt">
            <v:textbox inset="0,0,0,0">
              <w:txbxContent>
                <w:p w14:paraId="4B322501" w14:textId="77777777" w:rsidR="00BF3D7D" w:rsidRDefault="00BF3D7D">
                  <w:pPr>
                    <w:spacing w:line="160" w:lineRule="exact"/>
                    <w:jc w:val="left"/>
                    <w:rPr>
                      <w:rFonts w:cs="Miriam"/>
                      <w:noProof/>
                      <w:sz w:val="18"/>
                      <w:szCs w:val="18"/>
                      <w:rtl/>
                    </w:rPr>
                  </w:pPr>
                  <w:r>
                    <w:rPr>
                      <w:rFonts w:cs="Miriam"/>
                      <w:sz w:val="18"/>
                      <w:szCs w:val="18"/>
                      <w:rtl/>
                    </w:rPr>
                    <w:t>התק</w:t>
                  </w:r>
                  <w:r>
                    <w:rPr>
                      <w:rFonts w:cs="Miriam" w:hint="cs"/>
                      <w:sz w:val="18"/>
                      <w:szCs w:val="18"/>
                      <w:rtl/>
                    </w:rPr>
                    <w:t>נת קווי בידוד</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בשדה חייב, לפי דרישה בכתב מאת</w:t>
      </w:r>
      <w:r>
        <w:rPr>
          <w:rStyle w:val="default"/>
          <w:rFonts w:cs="FrankRuehl"/>
          <w:rtl/>
        </w:rPr>
        <w:t xml:space="preserve"> ה</w:t>
      </w:r>
      <w:r>
        <w:rPr>
          <w:rStyle w:val="default"/>
          <w:rFonts w:cs="FrankRuehl" w:hint="cs"/>
          <w:rtl/>
        </w:rPr>
        <w:t>מפקח ובהתאם להוראותיו, לנקות כל חלקה בתוכו שתיקבע בדרישה, ולהחזיקה נקיה, מצמחים ומכל חומר אחר העלול להתלקח או לבעור, ובלבד שרחבה לא יעלה על 10 מטר.</w:t>
      </w:r>
    </w:p>
    <w:p w14:paraId="7AD0F62C"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שקיבל דרישה או הוראה לפי סעיף (א), רשאי תוך 15 יום מתאריך קבלתה לערער עליה בפני המנהל, והחלטת המנ</w:t>
      </w:r>
      <w:r>
        <w:rPr>
          <w:rStyle w:val="default"/>
          <w:rFonts w:cs="FrankRuehl"/>
          <w:rtl/>
        </w:rPr>
        <w:t>הל</w:t>
      </w:r>
      <w:r>
        <w:rPr>
          <w:rStyle w:val="default"/>
          <w:rFonts w:cs="FrankRuehl" w:hint="cs"/>
          <w:rtl/>
        </w:rPr>
        <w:t xml:space="preserve"> תהיה סופית.</w:t>
      </w:r>
    </w:p>
    <w:p w14:paraId="3D80E062" w14:textId="77777777" w:rsidR="00BF3D7D" w:rsidRDefault="00256B5A" w:rsidP="00256B5A">
      <w:pPr>
        <w:pStyle w:val="P00"/>
        <w:spacing w:before="72"/>
        <w:ind w:left="0" w:right="1134"/>
        <w:rPr>
          <w:rStyle w:val="default"/>
          <w:rFonts w:cs="FrankRuehl" w:hint="cs"/>
          <w:rtl/>
        </w:rPr>
      </w:pPr>
      <w:r>
        <w:rPr>
          <w:rFonts w:cs="Miriam"/>
          <w:sz w:val="32"/>
          <w:szCs w:val="32"/>
          <w:rtl/>
          <w:lang w:eastAsia="en-US"/>
        </w:rPr>
        <w:pict w14:anchorId="2407913B">
          <v:shapetype id="_x0000_t202" coordsize="21600,21600" o:spt="202" path="m,l,21600r21600,l21600,xe">
            <v:stroke joinstyle="miter"/>
            <v:path gradientshapeok="t" o:connecttype="rect"/>
          </v:shapetype>
          <v:shape id="_x0000_s1040" type="#_x0000_t202" style="position:absolute;left:0;text-align:left;margin-left:470.25pt;margin-top:7.1pt;width:1in;height:21.85pt;z-index:251664384" filled="f" stroked="f">
            <v:textbox inset="1mm,0,1mm,0">
              <w:txbxContent>
                <w:p w14:paraId="63E9BA34" w14:textId="77777777" w:rsidR="00256B5A" w:rsidRDefault="00256B5A" w:rsidP="00256B5A">
                  <w:pPr>
                    <w:spacing w:line="160" w:lineRule="exact"/>
                    <w:jc w:val="left"/>
                    <w:rPr>
                      <w:rFonts w:cs="Miriam" w:hint="cs"/>
                      <w:noProof/>
                      <w:sz w:val="18"/>
                      <w:szCs w:val="18"/>
                      <w:rtl/>
                    </w:rPr>
                  </w:pPr>
                  <w:r>
                    <w:rPr>
                      <w:rFonts w:cs="Miriam" w:hint="cs"/>
                      <w:sz w:val="18"/>
                      <w:szCs w:val="18"/>
                      <w:rtl/>
                    </w:rPr>
                    <w:t>(תיקון מס' 1) תשי"ט-1959</w:t>
                  </w:r>
                </w:p>
              </w:txbxContent>
            </v:textbox>
          </v:shape>
        </w:pict>
      </w:r>
      <w:r w:rsidR="00BF3D7D">
        <w:rPr>
          <w:rStyle w:val="big-number"/>
          <w:rFonts w:cs="Miriam"/>
          <w:rtl/>
        </w:rPr>
        <w:t>7.</w:t>
      </w:r>
      <w:r w:rsidR="00BF3D7D">
        <w:rPr>
          <w:rStyle w:val="big-number"/>
          <w:rFonts w:cs="Miriam"/>
          <w:rtl/>
        </w:rPr>
        <w:tab/>
      </w:r>
      <w:r w:rsidR="00BF3D7D">
        <w:rPr>
          <w:rStyle w:val="default"/>
          <w:rFonts w:cs="FrankRuehl"/>
          <w:rtl/>
        </w:rPr>
        <w:t>(ב</w:t>
      </w:r>
      <w:r w:rsidR="00BF3D7D">
        <w:rPr>
          <w:rStyle w:val="default"/>
          <w:rFonts w:cs="FrankRuehl" w:hint="cs"/>
          <w:rtl/>
        </w:rPr>
        <w:t>וטל</w:t>
      </w:r>
      <w:r w:rsidR="00BF3D7D">
        <w:rPr>
          <w:rStyle w:val="default"/>
          <w:rFonts w:cs="FrankRuehl"/>
          <w:rtl/>
        </w:rPr>
        <w:t>).</w:t>
      </w:r>
    </w:p>
    <w:p w14:paraId="142CE6BF" w14:textId="77777777" w:rsidR="00B71203" w:rsidRPr="00256B5A" w:rsidRDefault="00B71203" w:rsidP="00B71203">
      <w:pPr>
        <w:pStyle w:val="P00"/>
        <w:spacing w:before="0"/>
        <w:ind w:left="0" w:right="1134"/>
        <w:rPr>
          <w:rFonts w:cs="FrankRuehl" w:hint="cs"/>
          <w:b/>
          <w:bCs/>
          <w:vanish/>
          <w:szCs w:val="20"/>
          <w:shd w:val="clear" w:color="auto" w:fill="FFFF99"/>
          <w:rtl/>
        </w:rPr>
      </w:pPr>
      <w:bookmarkStart w:id="6" w:name="Rov17"/>
      <w:r w:rsidRPr="00256B5A">
        <w:rPr>
          <w:rFonts w:cs="FrankRuehl" w:hint="cs"/>
          <w:vanish/>
          <w:color w:val="FF0000"/>
          <w:szCs w:val="20"/>
          <w:shd w:val="clear" w:color="auto" w:fill="FFFF99"/>
          <w:rtl/>
        </w:rPr>
        <w:t>מיום 14.8.1959</w:t>
      </w:r>
    </w:p>
    <w:p w14:paraId="199CEA62" w14:textId="77777777" w:rsidR="00B71203" w:rsidRPr="00256B5A" w:rsidRDefault="00B71203" w:rsidP="00B71203">
      <w:pPr>
        <w:pStyle w:val="P00"/>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תיקון מס' 1</w:t>
      </w:r>
    </w:p>
    <w:p w14:paraId="33D85F89" w14:textId="77777777" w:rsidR="00B71203" w:rsidRPr="00256B5A" w:rsidRDefault="00B71203" w:rsidP="00B71203">
      <w:pPr>
        <w:pStyle w:val="P00"/>
        <w:tabs>
          <w:tab w:val="clear" w:pos="6259"/>
        </w:tabs>
        <w:spacing w:before="0"/>
        <w:ind w:left="0" w:right="1134"/>
        <w:rPr>
          <w:rFonts w:cs="FrankRuehl" w:hint="cs"/>
          <w:vanish/>
          <w:szCs w:val="20"/>
          <w:shd w:val="clear" w:color="auto" w:fill="FFFF99"/>
          <w:rtl/>
        </w:rPr>
      </w:pPr>
      <w:hyperlink r:id="rId6" w:history="1">
        <w:r w:rsidRPr="00256B5A">
          <w:rPr>
            <w:rStyle w:val="Hyperlink"/>
            <w:rFonts w:cs="FrankRuehl" w:hint="cs"/>
            <w:vanish/>
            <w:szCs w:val="20"/>
            <w:shd w:val="clear" w:color="auto" w:fill="FFFF99"/>
            <w:rtl/>
          </w:rPr>
          <w:t>ס"ח תשי"ט מס' 290</w:t>
        </w:r>
      </w:hyperlink>
      <w:r w:rsidRPr="00256B5A">
        <w:rPr>
          <w:rFonts w:cs="FrankRuehl" w:hint="cs"/>
          <w:vanish/>
          <w:szCs w:val="20"/>
          <w:shd w:val="clear" w:color="auto" w:fill="FFFF99"/>
          <w:rtl/>
        </w:rPr>
        <w:t xml:space="preserve"> מיום 14.8.1959 עמ' 205 (</w:t>
      </w:r>
      <w:hyperlink r:id="rId7" w:history="1">
        <w:r w:rsidRPr="00256B5A">
          <w:rPr>
            <w:rStyle w:val="Hyperlink"/>
            <w:rFonts w:cs="FrankRuehl" w:hint="cs"/>
            <w:vanish/>
            <w:szCs w:val="20"/>
            <w:shd w:val="clear" w:color="auto" w:fill="FFFF99"/>
            <w:rtl/>
          </w:rPr>
          <w:t>ה"ח 328</w:t>
        </w:r>
      </w:hyperlink>
      <w:r w:rsidRPr="00256B5A">
        <w:rPr>
          <w:rFonts w:cs="FrankRuehl" w:hint="cs"/>
          <w:vanish/>
          <w:szCs w:val="20"/>
          <w:shd w:val="clear" w:color="auto" w:fill="FFFF99"/>
          <w:rtl/>
        </w:rPr>
        <w:t>)</w:t>
      </w:r>
    </w:p>
    <w:p w14:paraId="0ED5CB83" w14:textId="77777777" w:rsidR="00B71203" w:rsidRPr="00256B5A" w:rsidRDefault="00B71203" w:rsidP="00B71203">
      <w:pPr>
        <w:pStyle w:val="P00"/>
        <w:tabs>
          <w:tab w:val="clear" w:pos="6259"/>
        </w:tabs>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ביטול סעיף 7</w:t>
      </w:r>
    </w:p>
    <w:p w14:paraId="3AED11AB" w14:textId="77777777" w:rsidR="00B71203" w:rsidRPr="00256B5A" w:rsidRDefault="00B71203" w:rsidP="00B71203">
      <w:pPr>
        <w:pStyle w:val="P00"/>
        <w:tabs>
          <w:tab w:val="clear" w:pos="6259"/>
        </w:tabs>
        <w:ind w:left="0" w:right="1134"/>
        <w:rPr>
          <w:rFonts w:cs="FrankRuehl" w:hint="cs"/>
          <w:vanish/>
          <w:szCs w:val="20"/>
          <w:shd w:val="clear" w:color="auto" w:fill="FFFF99"/>
          <w:rtl/>
        </w:rPr>
      </w:pPr>
      <w:r w:rsidRPr="00256B5A">
        <w:rPr>
          <w:rFonts w:cs="FrankRuehl" w:hint="cs"/>
          <w:vanish/>
          <w:szCs w:val="20"/>
          <w:shd w:val="clear" w:color="auto" w:fill="FFFF99"/>
          <w:rtl/>
        </w:rPr>
        <w:t>הנוסח הקודם:</w:t>
      </w:r>
    </w:p>
    <w:p w14:paraId="33CBA5FD" w14:textId="77777777" w:rsidR="00B71203" w:rsidRPr="00256B5A" w:rsidRDefault="00B71203" w:rsidP="007E0023">
      <w:pPr>
        <w:pStyle w:val="P00"/>
        <w:tabs>
          <w:tab w:val="clear" w:pos="6259"/>
        </w:tabs>
        <w:spacing w:before="20"/>
        <w:ind w:left="0" w:right="1134"/>
        <w:rPr>
          <w:rFonts w:cs="Miriam" w:hint="cs"/>
          <w:strike/>
          <w:vanish/>
          <w:sz w:val="16"/>
          <w:szCs w:val="16"/>
          <w:shd w:val="clear" w:color="auto" w:fill="FFFF99"/>
          <w:rtl/>
        </w:rPr>
      </w:pPr>
      <w:r w:rsidRPr="00256B5A">
        <w:rPr>
          <w:rFonts w:cs="Miriam" w:hint="cs"/>
          <w:strike/>
          <w:vanish/>
          <w:sz w:val="16"/>
          <w:szCs w:val="16"/>
          <w:shd w:val="clear" w:color="auto" w:fill="FFFF99"/>
          <w:rtl/>
        </w:rPr>
        <w:t>הרכבה של יחידת כבאים</w:t>
      </w:r>
    </w:p>
    <w:p w14:paraId="26AB9EB9" w14:textId="77777777" w:rsidR="00B71203" w:rsidRPr="00343B2D" w:rsidRDefault="00B71203" w:rsidP="00343B2D">
      <w:pPr>
        <w:pStyle w:val="P00"/>
        <w:tabs>
          <w:tab w:val="clear" w:pos="6259"/>
        </w:tabs>
        <w:spacing w:before="0"/>
        <w:ind w:left="0" w:right="1134"/>
        <w:rPr>
          <w:rStyle w:val="default"/>
          <w:rFonts w:cs="FrankRuehl"/>
          <w:strike/>
          <w:sz w:val="2"/>
          <w:szCs w:val="2"/>
          <w:rtl/>
        </w:rPr>
      </w:pPr>
      <w:r w:rsidRPr="00256B5A">
        <w:rPr>
          <w:rFonts w:cs="FrankRuehl" w:hint="cs"/>
          <w:strike/>
          <w:vanish/>
          <w:sz w:val="22"/>
          <w:szCs w:val="22"/>
          <w:shd w:val="clear" w:color="auto" w:fill="FFFF99"/>
          <w:rtl/>
        </w:rPr>
        <w:t>7.</w:t>
      </w:r>
      <w:r w:rsidRPr="00256B5A">
        <w:rPr>
          <w:rFonts w:cs="FrankRuehl" w:hint="cs"/>
          <w:strike/>
          <w:vanish/>
          <w:sz w:val="22"/>
          <w:szCs w:val="22"/>
          <w:shd w:val="clear" w:color="auto" w:fill="FFFF99"/>
          <w:rtl/>
        </w:rPr>
        <w:tab/>
        <w:t>יחידת כבאים יכול שתהיה מורכבת מכבאים מתנדבים או מכבאים או משניהם כאחד, הכל כפי שייקבע בתקנות.</w:t>
      </w:r>
      <w:bookmarkEnd w:id="6"/>
    </w:p>
    <w:p w14:paraId="20F4E172" w14:textId="77777777" w:rsidR="00BF3D7D" w:rsidRDefault="00BF3D7D">
      <w:pPr>
        <w:pStyle w:val="P00"/>
        <w:spacing w:before="72"/>
        <w:ind w:left="0" w:right="1134"/>
        <w:rPr>
          <w:rStyle w:val="default"/>
          <w:rFonts w:cs="FrankRuehl"/>
          <w:rtl/>
        </w:rPr>
      </w:pPr>
      <w:bookmarkStart w:id="7" w:name="Seif6"/>
      <w:bookmarkEnd w:id="7"/>
      <w:r>
        <w:rPr>
          <w:lang w:val="he-IL"/>
        </w:rPr>
        <w:pict w14:anchorId="515B38BC">
          <v:rect id="_x0000_s1032" style="position:absolute;left:0;text-align:left;margin-left:464.5pt;margin-top:8.05pt;width:75.05pt;height:22.4pt;z-index:251656192" o:allowincell="f" filled="f" stroked="f" strokecolor="lime" strokeweight=".25pt">
            <v:textbox style="mso-next-textbox:#_x0000_s1032" inset="0,0,0,0">
              <w:txbxContent>
                <w:p w14:paraId="082741F0" w14:textId="77777777" w:rsidR="00BF3D7D" w:rsidRDefault="00BF3D7D" w:rsidP="00256B5A">
                  <w:pPr>
                    <w:spacing w:line="160" w:lineRule="exact"/>
                    <w:jc w:val="left"/>
                    <w:rPr>
                      <w:rFonts w:cs="Miriam"/>
                      <w:noProof/>
                      <w:sz w:val="18"/>
                      <w:szCs w:val="18"/>
                      <w:rtl/>
                    </w:rPr>
                  </w:pPr>
                  <w:r>
                    <w:rPr>
                      <w:rFonts w:cs="Miriam"/>
                      <w:sz w:val="18"/>
                      <w:szCs w:val="18"/>
                      <w:rtl/>
                    </w:rPr>
                    <w:t>חו</w:t>
                  </w:r>
                  <w:r>
                    <w:rPr>
                      <w:rFonts w:cs="Miriam" w:hint="cs"/>
                      <w:sz w:val="18"/>
                      <w:szCs w:val="18"/>
                      <w:rtl/>
                    </w:rPr>
                    <w:t>בה להודיע</w:t>
                  </w:r>
                  <w:r w:rsidR="00256B5A">
                    <w:rPr>
                      <w:rFonts w:cs="Miriam" w:hint="cs"/>
                      <w:sz w:val="18"/>
                      <w:szCs w:val="18"/>
                      <w:rtl/>
                    </w:rPr>
                    <w:t xml:space="preserve"> </w:t>
                  </w:r>
                  <w:r>
                    <w:rPr>
                      <w:rFonts w:cs="Miriam"/>
                      <w:sz w:val="18"/>
                      <w:szCs w:val="18"/>
                      <w:rtl/>
                    </w:rPr>
                    <w:t>על</w:t>
                  </w:r>
                  <w:r>
                    <w:rPr>
                      <w:rFonts w:cs="Miriam" w:hint="cs"/>
                      <w:sz w:val="18"/>
                      <w:szCs w:val="18"/>
                      <w:rtl/>
                    </w:rPr>
                    <w:t xml:space="preserve"> שריפות</w:t>
                  </w:r>
                </w:p>
              </w:txbxContent>
            </v:textbox>
            <w10:anchorlock/>
          </v:rect>
        </w:pict>
      </w:r>
      <w:r>
        <w:rPr>
          <w:rStyle w:val="big-number"/>
          <w:rFonts w:cs="Miriam"/>
          <w:rtl/>
        </w:rPr>
        <w:t>8.</w:t>
      </w:r>
      <w:r>
        <w:rPr>
          <w:rStyle w:val="big-number"/>
          <w:rFonts w:cs="Miriam"/>
          <w:rtl/>
        </w:rPr>
        <w:tab/>
      </w:r>
      <w:r>
        <w:rPr>
          <w:rStyle w:val="default"/>
          <w:rFonts w:cs="FrankRuehl"/>
          <w:rtl/>
        </w:rPr>
        <w:t>אד</w:t>
      </w:r>
      <w:r>
        <w:rPr>
          <w:rStyle w:val="default"/>
          <w:rFonts w:cs="FrankRuehl" w:hint="cs"/>
          <w:rtl/>
        </w:rPr>
        <w:t>ם הרואה שריפה בשדה ואין מכבה, חייב להודיע על כך מיד לתחנת המשטרה הקרובה ביותר או למפקח בישוב הקרוב.</w:t>
      </w:r>
    </w:p>
    <w:p w14:paraId="6D799BC4" w14:textId="77777777" w:rsidR="00BF3D7D" w:rsidRDefault="00256B5A" w:rsidP="00256B5A">
      <w:pPr>
        <w:pStyle w:val="P00"/>
        <w:spacing w:before="72"/>
        <w:ind w:left="0" w:right="1134"/>
        <w:rPr>
          <w:rStyle w:val="default"/>
          <w:rFonts w:cs="FrankRuehl" w:hint="cs"/>
          <w:rtl/>
        </w:rPr>
      </w:pPr>
      <w:r>
        <w:rPr>
          <w:rFonts w:cs="Miriam"/>
          <w:sz w:val="32"/>
          <w:szCs w:val="32"/>
          <w:rtl/>
          <w:lang w:eastAsia="en-US"/>
        </w:rPr>
        <w:pict w14:anchorId="339C55E5">
          <v:shape id="_x0000_s1041" type="#_x0000_t202" style="position:absolute;left:0;text-align:left;margin-left:470.25pt;margin-top:7.1pt;width:1in;height:16.8pt;z-index:251665408" filled="f" stroked="f">
            <v:textbox inset="1mm,0,1mm,0">
              <w:txbxContent>
                <w:p w14:paraId="4BD21334" w14:textId="77777777" w:rsidR="00256B5A" w:rsidRDefault="00256B5A" w:rsidP="00256B5A">
                  <w:pPr>
                    <w:spacing w:line="160" w:lineRule="exact"/>
                    <w:jc w:val="left"/>
                    <w:rPr>
                      <w:rFonts w:cs="Miriam" w:hint="cs"/>
                      <w:noProof/>
                      <w:sz w:val="18"/>
                      <w:szCs w:val="18"/>
                      <w:rtl/>
                    </w:rPr>
                  </w:pPr>
                  <w:r>
                    <w:rPr>
                      <w:rFonts w:cs="Miriam" w:hint="cs"/>
                      <w:sz w:val="18"/>
                      <w:szCs w:val="18"/>
                      <w:rtl/>
                    </w:rPr>
                    <w:t>(תיקון מס' 1) תשי"ט-1959</w:t>
                  </w:r>
                </w:p>
              </w:txbxContent>
            </v:textbox>
          </v:shape>
        </w:pict>
      </w:r>
      <w:r w:rsidR="00BF3D7D">
        <w:rPr>
          <w:rStyle w:val="big-number"/>
          <w:rFonts w:cs="Miriam"/>
          <w:rtl/>
        </w:rPr>
        <w:t>9.</w:t>
      </w:r>
      <w:r w:rsidR="00BF3D7D">
        <w:rPr>
          <w:rStyle w:val="big-number"/>
          <w:rFonts w:cs="Miriam"/>
          <w:rtl/>
        </w:rPr>
        <w:tab/>
      </w:r>
      <w:r w:rsidR="00BF3D7D">
        <w:rPr>
          <w:rStyle w:val="default"/>
          <w:rFonts w:cs="FrankRuehl"/>
          <w:rtl/>
        </w:rPr>
        <w:t>(ב</w:t>
      </w:r>
      <w:r w:rsidR="00BF3D7D">
        <w:rPr>
          <w:rStyle w:val="default"/>
          <w:rFonts w:cs="FrankRuehl" w:hint="cs"/>
          <w:rtl/>
        </w:rPr>
        <w:t>וטל</w:t>
      </w:r>
      <w:r w:rsidR="00BF3D7D">
        <w:rPr>
          <w:rStyle w:val="default"/>
          <w:rFonts w:cs="FrankRuehl"/>
          <w:rtl/>
        </w:rPr>
        <w:t>).</w:t>
      </w:r>
    </w:p>
    <w:p w14:paraId="6D59A7BC" w14:textId="77777777" w:rsidR="006E6DDF" w:rsidRPr="00256B5A" w:rsidRDefault="006E6DDF" w:rsidP="006E6DDF">
      <w:pPr>
        <w:pStyle w:val="P00"/>
        <w:spacing w:before="0"/>
        <w:ind w:left="0" w:right="1134"/>
        <w:rPr>
          <w:rFonts w:cs="FrankRuehl" w:hint="cs"/>
          <w:b/>
          <w:bCs/>
          <w:vanish/>
          <w:szCs w:val="20"/>
          <w:shd w:val="clear" w:color="auto" w:fill="FFFF99"/>
          <w:rtl/>
        </w:rPr>
      </w:pPr>
      <w:bookmarkStart w:id="8" w:name="Rov16"/>
      <w:r w:rsidRPr="00256B5A">
        <w:rPr>
          <w:rFonts w:cs="FrankRuehl" w:hint="cs"/>
          <w:vanish/>
          <w:color w:val="FF0000"/>
          <w:szCs w:val="20"/>
          <w:shd w:val="clear" w:color="auto" w:fill="FFFF99"/>
          <w:rtl/>
        </w:rPr>
        <w:t>מיום 14.8.1959</w:t>
      </w:r>
    </w:p>
    <w:p w14:paraId="2384C91D" w14:textId="77777777" w:rsidR="006E6DDF" w:rsidRPr="00256B5A" w:rsidRDefault="006E6DDF" w:rsidP="006E6DDF">
      <w:pPr>
        <w:pStyle w:val="P00"/>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תיקון מס' 1</w:t>
      </w:r>
    </w:p>
    <w:p w14:paraId="38243414" w14:textId="77777777" w:rsidR="006E6DDF" w:rsidRPr="00256B5A" w:rsidRDefault="006E6DDF" w:rsidP="006E6DDF">
      <w:pPr>
        <w:pStyle w:val="P00"/>
        <w:tabs>
          <w:tab w:val="clear" w:pos="6259"/>
        </w:tabs>
        <w:spacing w:before="0"/>
        <w:ind w:left="0" w:right="1134"/>
        <w:rPr>
          <w:rFonts w:cs="FrankRuehl" w:hint="cs"/>
          <w:vanish/>
          <w:szCs w:val="20"/>
          <w:shd w:val="clear" w:color="auto" w:fill="FFFF99"/>
          <w:rtl/>
        </w:rPr>
      </w:pPr>
      <w:hyperlink r:id="rId8" w:history="1">
        <w:r w:rsidRPr="00256B5A">
          <w:rPr>
            <w:rStyle w:val="Hyperlink"/>
            <w:rFonts w:cs="FrankRuehl" w:hint="cs"/>
            <w:vanish/>
            <w:szCs w:val="20"/>
            <w:shd w:val="clear" w:color="auto" w:fill="FFFF99"/>
            <w:rtl/>
          </w:rPr>
          <w:t>ס"ח תשי"ט מס' 290</w:t>
        </w:r>
      </w:hyperlink>
      <w:r w:rsidRPr="00256B5A">
        <w:rPr>
          <w:rFonts w:cs="FrankRuehl" w:hint="cs"/>
          <w:vanish/>
          <w:szCs w:val="20"/>
          <w:shd w:val="clear" w:color="auto" w:fill="FFFF99"/>
          <w:rtl/>
        </w:rPr>
        <w:t xml:space="preserve"> מיום 14.8.1959 עמ' 205 (</w:t>
      </w:r>
      <w:hyperlink r:id="rId9" w:history="1">
        <w:r w:rsidRPr="00256B5A">
          <w:rPr>
            <w:rStyle w:val="Hyperlink"/>
            <w:rFonts w:cs="FrankRuehl" w:hint="cs"/>
            <w:vanish/>
            <w:szCs w:val="20"/>
            <w:shd w:val="clear" w:color="auto" w:fill="FFFF99"/>
            <w:rtl/>
          </w:rPr>
          <w:t>ה"ח 328</w:t>
        </w:r>
      </w:hyperlink>
      <w:r w:rsidRPr="00256B5A">
        <w:rPr>
          <w:rFonts w:cs="FrankRuehl" w:hint="cs"/>
          <w:vanish/>
          <w:szCs w:val="20"/>
          <w:shd w:val="clear" w:color="auto" w:fill="FFFF99"/>
          <w:rtl/>
        </w:rPr>
        <w:t>)</w:t>
      </w:r>
    </w:p>
    <w:p w14:paraId="5FEEB53C" w14:textId="77777777" w:rsidR="006E6DDF" w:rsidRPr="00256B5A" w:rsidRDefault="006E6DDF" w:rsidP="006E6DDF">
      <w:pPr>
        <w:pStyle w:val="P00"/>
        <w:tabs>
          <w:tab w:val="clear" w:pos="6259"/>
        </w:tabs>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ביטול סעיף 9</w:t>
      </w:r>
    </w:p>
    <w:p w14:paraId="63ABB40F" w14:textId="77777777" w:rsidR="006E6DDF" w:rsidRPr="00256B5A" w:rsidRDefault="006E6DDF" w:rsidP="00B71203">
      <w:pPr>
        <w:pStyle w:val="P00"/>
        <w:tabs>
          <w:tab w:val="clear" w:pos="6259"/>
        </w:tabs>
        <w:ind w:left="0" w:right="1134"/>
        <w:rPr>
          <w:rFonts w:cs="FrankRuehl" w:hint="cs"/>
          <w:vanish/>
          <w:szCs w:val="20"/>
          <w:shd w:val="clear" w:color="auto" w:fill="FFFF99"/>
          <w:rtl/>
        </w:rPr>
      </w:pPr>
      <w:r w:rsidRPr="00256B5A">
        <w:rPr>
          <w:rFonts w:cs="FrankRuehl" w:hint="cs"/>
          <w:vanish/>
          <w:szCs w:val="20"/>
          <w:shd w:val="clear" w:color="auto" w:fill="FFFF99"/>
          <w:rtl/>
        </w:rPr>
        <w:t>הנוסח הקודם:</w:t>
      </w:r>
    </w:p>
    <w:p w14:paraId="4D27878E" w14:textId="77777777" w:rsidR="006E6DDF" w:rsidRPr="00256B5A" w:rsidRDefault="006E6DDF" w:rsidP="00B71203">
      <w:pPr>
        <w:pStyle w:val="P00"/>
        <w:tabs>
          <w:tab w:val="clear" w:pos="6259"/>
        </w:tabs>
        <w:spacing w:before="20"/>
        <w:ind w:left="0" w:right="1134"/>
        <w:rPr>
          <w:rFonts w:cs="Miriam" w:hint="cs"/>
          <w:strike/>
          <w:vanish/>
          <w:sz w:val="16"/>
          <w:szCs w:val="16"/>
          <w:shd w:val="clear" w:color="auto" w:fill="FFFF99"/>
          <w:rtl/>
        </w:rPr>
      </w:pPr>
      <w:r w:rsidRPr="00256B5A">
        <w:rPr>
          <w:rFonts w:cs="Miriam" w:hint="cs"/>
          <w:strike/>
          <w:vanish/>
          <w:sz w:val="16"/>
          <w:szCs w:val="16"/>
          <w:shd w:val="clear" w:color="auto" w:fill="FFFF99"/>
          <w:rtl/>
        </w:rPr>
        <w:t>גיוס אנשים וכלים ל</w:t>
      </w:r>
      <w:r w:rsidR="00CF29B6" w:rsidRPr="00256B5A">
        <w:rPr>
          <w:rFonts w:cs="Miriam" w:hint="cs"/>
          <w:strike/>
          <w:vanish/>
          <w:sz w:val="16"/>
          <w:szCs w:val="16"/>
          <w:shd w:val="clear" w:color="auto" w:fill="FFFF99"/>
          <w:rtl/>
        </w:rPr>
        <w:t>כ</w:t>
      </w:r>
      <w:r w:rsidRPr="00256B5A">
        <w:rPr>
          <w:rFonts w:cs="Miriam" w:hint="cs"/>
          <w:strike/>
          <w:vanish/>
          <w:sz w:val="16"/>
          <w:szCs w:val="16"/>
          <w:shd w:val="clear" w:color="auto" w:fill="FFFF99"/>
          <w:rtl/>
        </w:rPr>
        <w:t>יבוי שריפות</w:t>
      </w:r>
    </w:p>
    <w:p w14:paraId="00881FD7" w14:textId="77777777" w:rsidR="006E6DDF" w:rsidRPr="00256B5A" w:rsidRDefault="006E6DDF" w:rsidP="006E6DDF">
      <w:pPr>
        <w:pStyle w:val="P00"/>
        <w:tabs>
          <w:tab w:val="clear" w:pos="6259"/>
        </w:tabs>
        <w:spacing w:before="0"/>
        <w:ind w:left="0" w:right="1134"/>
        <w:rPr>
          <w:rFonts w:cs="FrankRuehl" w:hint="cs"/>
          <w:strike/>
          <w:vanish/>
          <w:sz w:val="22"/>
          <w:szCs w:val="22"/>
          <w:shd w:val="clear" w:color="auto" w:fill="FFFF99"/>
          <w:rtl/>
        </w:rPr>
      </w:pPr>
      <w:r w:rsidRPr="00256B5A">
        <w:rPr>
          <w:rFonts w:cs="FrankRuehl" w:hint="cs"/>
          <w:strike/>
          <w:vanish/>
          <w:sz w:val="22"/>
          <w:szCs w:val="22"/>
          <w:shd w:val="clear" w:color="auto" w:fill="FFFF99"/>
          <w:rtl/>
        </w:rPr>
        <w:t>9.</w:t>
      </w:r>
      <w:r w:rsidRPr="00256B5A">
        <w:rPr>
          <w:rFonts w:cs="FrankRuehl" w:hint="cs"/>
          <w:strike/>
          <w:vanish/>
          <w:sz w:val="22"/>
          <w:szCs w:val="22"/>
          <w:shd w:val="clear" w:color="auto" w:fill="FFFF99"/>
          <w:rtl/>
        </w:rPr>
        <w:tab/>
        <w:t>(א)</w:t>
      </w:r>
      <w:r w:rsidRPr="00256B5A">
        <w:rPr>
          <w:rFonts w:cs="FrankRuehl" w:hint="cs"/>
          <w:strike/>
          <w:vanish/>
          <w:sz w:val="22"/>
          <w:szCs w:val="22"/>
          <w:shd w:val="clear" w:color="auto" w:fill="FFFF99"/>
          <w:rtl/>
        </w:rPr>
        <w:tab/>
        <w:t>המפקח או קצין משטרה מדרגת מפקח ומעלה רשאי לגייס לכיבוי שריפה בשדה כל שירות של מכבי אש וכל כלי רכב על נהגיו הנמצאים בתחום 50 קילומטר ממקום השריפה.</w:t>
      </w:r>
    </w:p>
    <w:p w14:paraId="013A3900" w14:textId="77777777" w:rsidR="006E6DDF" w:rsidRPr="00256B5A" w:rsidRDefault="006E6DDF" w:rsidP="006E6DDF">
      <w:pPr>
        <w:pStyle w:val="P00"/>
        <w:tabs>
          <w:tab w:val="clear" w:pos="6259"/>
        </w:tabs>
        <w:spacing w:before="0"/>
        <w:ind w:left="0" w:right="1134"/>
        <w:rPr>
          <w:rFonts w:cs="FrankRuehl" w:hint="cs"/>
          <w:strike/>
          <w:vanish/>
          <w:sz w:val="22"/>
          <w:szCs w:val="22"/>
          <w:shd w:val="clear" w:color="auto" w:fill="FFFF99"/>
          <w:rtl/>
        </w:rPr>
      </w:pPr>
      <w:r w:rsidRPr="00256B5A">
        <w:rPr>
          <w:rFonts w:cs="FrankRuehl" w:hint="cs"/>
          <w:vanish/>
          <w:sz w:val="22"/>
          <w:szCs w:val="22"/>
          <w:shd w:val="clear" w:color="auto" w:fill="FFFF99"/>
          <w:rtl/>
        </w:rPr>
        <w:tab/>
      </w:r>
      <w:r w:rsidRPr="00256B5A">
        <w:rPr>
          <w:rFonts w:cs="FrankRuehl" w:hint="cs"/>
          <w:strike/>
          <w:vanish/>
          <w:sz w:val="22"/>
          <w:szCs w:val="22"/>
          <w:shd w:val="clear" w:color="auto" w:fill="FFFF99"/>
          <w:rtl/>
        </w:rPr>
        <w:t>(ב)</w:t>
      </w:r>
      <w:r w:rsidRPr="00256B5A">
        <w:rPr>
          <w:rFonts w:cs="FrankRuehl" w:hint="cs"/>
          <w:strike/>
          <w:vanish/>
          <w:sz w:val="22"/>
          <w:szCs w:val="22"/>
          <w:shd w:val="clear" w:color="auto" w:fill="FFFF99"/>
          <w:rtl/>
        </w:rPr>
        <w:tab/>
        <w:t>המפקח או קצין משטרה מדרגת מפקח ומעלה רשאי לצוות על כל אדם המחזיק בחמרים, בכלים או במכשירים המשמשים לכיבוי שריפות או הראויים לשימוש כזה, והנמצאים בתחום 50 קילומטר ממקום השריפה בשדה, ולהעמידם לרשות המפקח או קצין המשטרה, לכיבוי השריפה.</w:t>
      </w:r>
    </w:p>
    <w:p w14:paraId="31A969D4" w14:textId="77777777" w:rsidR="006E6DDF" w:rsidRPr="00256B5A" w:rsidRDefault="006E6DDF" w:rsidP="006E6DDF">
      <w:pPr>
        <w:pStyle w:val="P00"/>
        <w:tabs>
          <w:tab w:val="clear" w:pos="6259"/>
        </w:tabs>
        <w:spacing w:before="0"/>
        <w:ind w:left="0" w:right="1134"/>
        <w:rPr>
          <w:rFonts w:cs="FrankRuehl" w:hint="cs"/>
          <w:strike/>
          <w:vanish/>
          <w:sz w:val="22"/>
          <w:szCs w:val="22"/>
          <w:shd w:val="clear" w:color="auto" w:fill="FFFF99"/>
          <w:rtl/>
        </w:rPr>
      </w:pPr>
      <w:r w:rsidRPr="00256B5A">
        <w:rPr>
          <w:rFonts w:cs="FrankRuehl" w:hint="cs"/>
          <w:vanish/>
          <w:sz w:val="22"/>
          <w:szCs w:val="22"/>
          <w:shd w:val="clear" w:color="auto" w:fill="FFFF99"/>
          <w:rtl/>
        </w:rPr>
        <w:tab/>
      </w:r>
      <w:r w:rsidRPr="00256B5A">
        <w:rPr>
          <w:rFonts w:cs="FrankRuehl" w:hint="cs"/>
          <w:strike/>
          <w:vanish/>
          <w:sz w:val="22"/>
          <w:szCs w:val="22"/>
          <w:shd w:val="clear" w:color="auto" w:fill="FFFF99"/>
          <w:rtl/>
        </w:rPr>
        <w:t>(ג)</w:t>
      </w:r>
      <w:r w:rsidRPr="00256B5A">
        <w:rPr>
          <w:rFonts w:cs="FrankRuehl" w:hint="cs"/>
          <w:strike/>
          <w:vanish/>
          <w:sz w:val="22"/>
          <w:szCs w:val="22"/>
          <w:shd w:val="clear" w:color="auto" w:fill="FFFF99"/>
          <w:rtl/>
        </w:rPr>
        <w:tab/>
        <w:t>המפקח או קצין משטרה מדרגת מפקח ומעלה רשאי לגייס לכיבוי שריפה בשדה כל גבר בגיל מ-16 ועד 50 שנה, שמקום מגוריו הקבוע נמצא בתחום 10 קילומטר ממקום השריפה.</w:t>
      </w:r>
    </w:p>
    <w:p w14:paraId="4B4DAB2A" w14:textId="77777777" w:rsidR="006E6DDF" w:rsidRPr="00343B2D" w:rsidRDefault="006E6DDF" w:rsidP="00343B2D">
      <w:pPr>
        <w:pStyle w:val="P00"/>
        <w:tabs>
          <w:tab w:val="clear" w:pos="6259"/>
        </w:tabs>
        <w:spacing w:before="0"/>
        <w:ind w:left="0" w:right="1134"/>
        <w:rPr>
          <w:rFonts w:cs="FrankRuehl" w:hint="cs"/>
          <w:strike/>
          <w:sz w:val="2"/>
          <w:szCs w:val="2"/>
          <w:rtl/>
        </w:rPr>
      </w:pPr>
      <w:r w:rsidRPr="00256B5A">
        <w:rPr>
          <w:rFonts w:cs="FrankRuehl" w:hint="cs"/>
          <w:vanish/>
          <w:sz w:val="22"/>
          <w:szCs w:val="22"/>
          <w:shd w:val="clear" w:color="auto" w:fill="FFFF99"/>
          <w:rtl/>
        </w:rPr>
        <w:tab/>
      </w:r>
      <w:r w:rsidRPr="00256B5A">
        <w:rPr>
          <w:rFonts w:cs="FrankRuehl" w:hint="cs"/>
          <w:strike/>
          <w:vanish/>
          <w:sz w:val="22"/>
          <w:szCs w:val="22"/>
          <w:shd w:val="clear" w:color="auto" w:fill="FFFF99"/>
          <w:rtl/>
        </w:rPr>
        <w:t>(ד)</w:t>
      </w:r>
      <w:r w:rsidRPr="00256B5A">
        <w:rPr>
          <w:rFonts w:cs="FrankRuehl" w:hint="cs"/>
          <w:strike/>
          <w:vanish/>
          <w:sz w:val="22"/>
          <w:szCs w:val="22"/>
          <w:shd w:val="clear" w:color="auto" w:fill="FFFF99"/>
          <w:rtl/>
        </w:rPr>
        <w:tab/>
        <w:t>אדם המגוייס לפי סעיף זה, חייב, כל עוד לא נסתימו פעולות הכיבוי, לציית להוראותיהם של המפקח, או של הממונה על הכיבוי, או של קצין משטרה מדרגת מפקח ומעלה בקשר לעבודת הכיבוי.</w:t>
      </w:r>
      <w:bookmarkEnd w:id="8"/>
    </w:p>
    <w:p w14:paraId="7DAC3DD6" w14:textId="77777777" w:rsidR="00BF3D7D" w:rsidRDefault="00BF3D7D">
      <w:pPr>
        <w:pStyle w:val="P00"/>
        <w:spacing w:before="72"/>
        <w:ind w:left="0" w:right="1134"/>
        <w:rPr>
          <w:rStyle w:val="default"/>
          <w:rFonts w:cs="FrankRuehl"/>
          <w:rtl/>
        </w:rPr>
      </w:pPr>
      <w:bookmarkStart w:id="9" w:name="Seif7"/>
      <w:bookmarkEnd w:id="9"/>
      <w:r>
        <w:rPr>
          <w:lang w:val="he-IL"/>
        </w:rPr>
        <w:pict w14:anchorId="0F98049E">
          <v:rect id="_x0000_s1033" style="position:absolute;left:0;text-align:left;margin-left:464.5pt;margin-top:8.05pt;width:75.05pt;height:10pt;z-index:251657216" o:allowincell="f" filled="f" stroked="f" strokecolor="lime" strokeweight=".25pt">
            <v:textbox inset="0,0,0,0">
              <w:txbxContent>
                <w:p w14:paraId="13DC8D95" w14:textId="77777777" w:rsidR="00BF3D7D" w:rsidRDefault="00BF3D7D">
                  <w:pPr>
                    <w:spacing w:line="160" w:lineRule="exact"/>
                    <w:jc w:val="left"/>
                    <w:rPr>
                      <w:rFonts w:cs="Miriam"/>
                      <w:noProof/>
                      <w:sz w:val="18"/>
                      <w:szCs w:val="18"/>
                      <w:rtl/>
                    </w:rPr>
                  </w:pPr>
                  <w:r>
                    <w:rPr>
                      <w:rFonts w:cs="Miriam"/>
                      <w:sz w:val="18"/>
                      <w:szCs w:val="18"/>
                      <w:rtl/>
                    </w:rPr>
                    <w:t>בי</w:t>
                  </w:r>
                  <w:r>
                    <w:rPr>
                      <w:rFonts w:cs="Miriam" w:hint="cs"/>
                      <w:sz w:val="18"/>
                      <w:szCs w:val="18"/>
                      <w:rtl/>
                    </w:rPr>
                    <w:t>צוע פעולות מניעה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מילא אדם אחרי הוראות סעיף 5 או 6,</w:t>
      </w:r>
      <w:r>
        <w:rPr>
          <w:rStyle w:val="default"/>
          <w:rFonts w:cs="FrankRuehl"/>
          <w:rtl/>
        </w:rPr>
        <w:t xml:space="preserve"> ר</w:t>
      </w:r>
      <w:r>
        <w:rPr>
          <w:rStyle w:val="default"/>
          <w:rFonts w:cs="FrankRuehl" w:hint="cs"/>
          <w:rtl/>
        </w:rPr>
        <w:t>שאי המפקח לבצע הוראות אלה במקומו ועל חשבונו, ולמטרה זאת רשאי המפקח, וכל אדם שהורשה לכך על ידיו, להיכנס לקרקע שבחזקת אותו אדם.</w:t>
      </w:r>
    </w:p>
    <w:p w14:paraId="53CD3F84"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w:t>
      </w:r>
      <w:r>
        <w:rPr>
          <w:rStyle w:val="default"/>
          <w:rFonts w:cs="FrankRuehl"/>
          <w:rtl/>
        </w:rPr>
        <w:t>א</w:t>
      </w:r>
      <w:r>
        <w:rPr>
          <w:rStyle w:val="default"/>
          <w:rFonts w:cs="FrankRuehl" w:hint="cs"/>
          <w:rtl/>
        </w:rPr>
        <w:t>) אינן גורעות מאחריותו של אדם על עבירה לפי חוק זה.</w:t>
      </w:r>
    </w:p>
    <w:p w14:paraId="040A7FB3" w14:textId="77777777" w:rsidR="00BF3D7D" w:rsidRDefault="00BF3D7D">
      <w:pPr>
        <w:pStyle w:val="P00"/>
        <w:spacing w:before="72"/>
        <w:ind w:left="0" w:right="1134"/>
        <w:rPr>
          <w:rStyle w:val="default"/>
          <w:rFonts w:cs="FrankRuehl"/>
          <w:rtl/>
        </w:rPr>
      </w:pPr>
      <w:bookmarkStart w:id="10" w:name="Seif8"/>
      <w:bookmarkEnd w:id="10"/>
      <w:r>
        <w:rPr>
          <w:lang w:val="he-IL"/>
        </w:rPr>
        <w:lastRenderedPageBreak/>
        <w:pict w14:anchorId="55F5CD61">
          <v:rect id="_x0000_s1034" style="position:absolute;left:0;text-align:left;margin-left:464.5pt;margin-top:8.05pt;width:75.05pt;height:14.7pt;z-index:251658240" o:allowincell="f" filled="f" stroked="f" strokecolor="lime" strokeweight=".25pt">
            <v:textbox inset="0,0,0,0">
              <w:txbxContent>
                <w:p w14:paraId="4A6A5DA0" w14:textId="77777777" w:rsidR="00BF3D7D" w:rsidRDefault="00BF3D7D">
                  <w:pPr>
                    <w:spacing w:line="160" w:lineRule="exact"/>
                    <w:jc w:val="left"/>
                    <w:rPr>
                      <w:rFonts w:cs="Miriam"/>
                      <w:noProof/>
                      <w:sz w:val="18"/>
                      <w:szCs w:val="18"/>
                      <w:rtl/>
                    </w:rPr>
                  </w:pPr>
                  <w:r>
                    <w:rPr>
                      <w:rFonts w:cs="Miriam"/>
                      <w:sz w:val="18"/>
                      <w:szCs w:val="18"/>
                      <w:rtl/>
                    </w:rPr>
                    <w:t>זכ</w:t>
                  </w:r>
                  <w:r>
                    <w:rPr>
                      <w:rFonts w:cs="Miriam" w:hint="cs"/>
                      <w:sz w:val="18"/>
                      <w:szCs w:val="18"/>
                      <w:rtl/>
                    </w:rPr>
                    <w:t>ות כניסה</w:t>
                  </w:r>
                </w:p>
              </w:txbxContent>
            </v:textbox>
            <w10:anchorlock/>
          </v:rect>
        </w:pict>
      </w:r>
      <w:r>
        <w:rPr>
          <w:rStyle w:val="big-number"/>
          <w:rFonts w:cs="Miriam"/>
          <w:rtl/>
        </w:rPr>
        <w:t>11.</w:t>
      </w:r>
      <w:r>
        <w:rPr>
          <w:rStyle w:val="big-number"/>
          <w:rFonts w:cs="Miriam"/>
          <w:rtl/>
        </w:rPr>
        <w:tab/>
      </w:r>
      <w:r>
        <w:rPr>
          <w:rStyle w:val="default"/>
          <w:rFonts w:cs="FrankRuehl"/>
          <w:rtl/>
        </w:rPr>
        <w:t>למ</w:t>
      </w:r>
      <w:r>
        <w:rPr>
          <w:rStyle w:val="default"/>
          <w:rFonts w:cs="FrankRuehl" w:hint="cs"/>
          <w:rtl/>
        </w:rPr>
        <w:t>פקח, לאדם שהורשה לכך על ידיו, וכן לכל שוטר, הרש</w:t>
      </w:r>
      <w:r>
        <w:rPr>
          <w:rStyle w:val="default"/>
          <w:rFonts w:cs="FrankRuehl"/>
          <w:rtl/>
        </w:rPr>
        <w:t>ות</w:t>
      </w:r>
      <w:r>
        <w:rPr>
          <w:rStyle w:val="default"/>
          <w:rFonts w:cs="FrankRuehl" w:hint="cs"/>
          <w:rtl/>
        </w:rPr>
        <w:t xml:space="preserve"> להיכנס לשדה ולכל מקום אחר, לשם פיקוח על קיום חוק זה ולשם ביצוע הוראותיו.</w:t>
      </w:r>
    </w:p>
    <w:p w14:paraId="21D1BA37" w14:textId="77777777" w:rsidR="00BF3D7D" w:rsidRDefault="00BF3D7D" w:rsidP="00256B5A">
      <w:pPr>
        <w:pStyle w:val="P00"/>
        <w:spacing w:before="72"/>
        <w:ind w:left="0" w:right="1134"/>
        <w:rPr>
          <w:rStyle w:val="default"/>
          <w:rFonts w:cs="FrankRuehl"/>
          <w:rtl/>
        </w:rPr>
      </w:pPr>
      <w:bookmarkStart w:id="11" w:name="Seif9"/>
      <w:bookmarkEnd w:id="11"/>
      <w:r>
        <w:rPr>
          <w:lang w:val="he-IL"/>
        </w:rPr>
        <w:pict w14:anchorId="51D4F3FB">
          <v:rect id="_x0000_s1035" style="position:absolute;left:0;text-align:left;margin-left:464.5pt;margin-top:8.05pt;width:75.05pt;height:26.55pt;z-index:251659264" o:allowincell="f" filled="f" stroked="f" strokecolor="lime" strokeweight=".25pt">
            <v:textbox inset="0,0,0,0">
              <w:txbxContent>
                <w:p w14:paraId="466F5D22" w14:textId="77777777" w:rsidR="00BF3D7D" w:rsidRDefault="00BF3D7D">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p w14:paraId="3954CC46" w14:textId="77777777" w:rsidR="00BF3D7D" w:rsidRDefault="00256B5A">
                  <w:pPr>
                    <w:spacing w:line="160" w:lineRule="exact"/>
                    <w:jc w:val="left"/>
                    <w:rPr>
                      <w:rFonts w:cs="Miriam"/>
                      <w:noProof/>
                      <w:sz w:val="18"/>
                      <w:szCs w:val="18"/>
                      <w:rtl/>
                    </w:rPr>
                  </w:pPr>
                  <w:r>
                    <w:rPr>
                      <w:rFonts w:cs="Miriam" w:hint="cs"/>
                      <w:sz w:val="18"/>
                      <w:szCs w:val="18"/>
                      <w:rtl/>
                    </w:rPr>
                    <w:t>(תיקון מס' 2</w:t>
                  </w:r>
                  <w:r w:rsidR="00BF3D7D">
                    <w:rPr>
                      <w:rFonts w:cs="Miriam" w:hint="cs"/>
                      <w:sz w:val="18"/>
                      <w:szCs w:val="18"/>
                      <w:rtl/>
                    </w:rPr>
                    <w:t>) תשמ"ח</w:t>
                  </w:r>
                  <w:r>
                    <w:rPr>
                      <w:rFonts w:cs="Miriam" w:hint="cs"/>
                      <w:sz w:val="18"/>
                      <w:szCs w:val="18"/>
                      <w:rtl/>
                    </w:rPr>
                    <w:t>-</w:t>
                  </w:r>
                  <w:r w:rsidR="00BF3D7D">
                    <w:rPr>
                      <w:rFonts w:cs="Miriam"/>
                      <w:sz w:val="18"/>
                      <w:szCs w:val="18"/>
                      <w:rtl/>
                    </w:rPr>
                    <w:t>1988</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עובר על הוראות חוק זה למעט הוראות סעיף 4, דינו </w:t>
      </w:r>
      <w:r w:rsidR="00C8339A">
        <w:rPr>
          <w:rStyle w:val="default"/>
          <w:rFonts w:cs="FrankRuehl"/>
          <w:rtl/>
        </w:rPr>
        <w:t>–</w:t>
      </w:r>
      <w:r>
        <w:rPr>
          <w:rStyle w:val="default"/>
          <w:rFonts w:cs="FrankRuehl"/>
          <w:rtl/>
        </w:rPr>
        <w:t xml:space="preserve"> </w:t>
      </w:r>
      <w:r>
        <w:rPr>
          <w:rStyle w:val="default"/>
          <w:rFonts w:cs="FrankRuehl" w:hint="cs"/>
          <w:rtl/>
        </w:rPr>
        <w:t>מאסר ששה חדשים.</w:t>
      </w:r>
    </w:p>
    <w:p w14:paraId="05E18EB3" w14:textId="77777777" w:rsidR="00BF3D7D" w:rsidRDefault="00BF3D7D" w:rsidP="00256B5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עובר על הוראות סעיף 4, דינו </w:t>
      </w:r>
      <w:r w:rsidR="00C8339A">
        <w:rPr>
          <w:rStyle w:val="default"/>
          <w:rFonts w:cs="FrankRuehl"/>
          <w:rtl/>
        </w:rPr>
        <w:t>–</w:t>
      </w:r>
      <w:r>
        <w:rPr>
          <w:rStyle w:val="default"/>
          <w:rFonts w:cs="FrankRuehl"/>
          <w:rtl/>
        </w:rPr>
        <w:t xml:space="preserve"> </w:t>
      </w:r>
      <w:r>
        <w:rPr>
          <w:rStyle w:val="default"/>
          <w:rFonts w:cs="FrankRuehl" w:hint="cs"/>
          <w:rtl/>
        </w:rPr>
        <w:t>מאסר שלוש שנים.</w:t>
      </w:r>
    </w:p>
    <w:p w14:paraId="392C1DC7" w14:textId="77777777" w:rsidR="00071983" w:rsidRPr="00256B5A" w:rsidRDefault="00071983" w:rsidP="004F3B3D">
      <w:pPr>
        <w:pStyle w:val="P00"/>
        <w:spacing w:before="0"/>
        <w:ind w:left="0" w:right="1134"/>
        <w:rPr>
          <w:rFonts w:cs="FrankRuehl" w:hint="cs"/>
          <w:b/>
          <w:bCs/>
          <w:vanish/>
          <w:szCs w:val="20"/>
          <w:shd w:val="clear" w:color="auto" w:fill="FFFF99"/>
          <w:rtl/>
        </w:rPr>
      </w:pPr>
      <w:bookmarkStart w:id="12" w:name="Rov15"/>
      <w:r w:rsidRPr="00256B5A">
        <w:rPr>
          <w:rFonts w:cs="FrankRuehl" w:hint="cs"/>
          <w:vanish/>
          <w:color w:val="FF0000"/>
          <w:szCs w:val="20"/>
          <w:shd w:val="clear" w:color="auto" w:fill="FFFF99"/>
          <w:rtl/>
        </w:rPr>
        <w:t xml:space="preserve">מיום </w:t>
      </w:r>
      <w:r w:rsidR="004F3B3D" w:rsidRPr="00256B5A">
        <w:rPr>
          <w:rFonts w:cs="FrankRuehl" w:hint="cs"/>
          <w:vanish/>
          <w:color w:val="FF0000"/>
          <w:szCs w:val="20"/>
          <w:shd w:val="clear" w:color="auto" w:fill="FFFF99"/>
          <w:rtl/>
        </w:rPr>
        <w:t>27</w:t>
      </w:r>
      <w:r w:rsidRPr="00256B5A">
        <w:rPr>
          <w:rFonts w:cs="FrankRuehl" w:hint="cs"/>
          <w:vanish/>
          <w:color w:val="FF0000"/>
          <w:szCs w:val="20"/>
          <w:shd w:val="clear" w:color="auto" w:fill="FFFF99"/>
          <w:rtl/>
        </w:rPr>
        <w:t>.</w:t>
      </w:r>
      <w:r w:rsidR="004F3B3D" w:rsidRPr="00256B5A">
        <w:rPr>
          <w:rFonts w:cs="FrankRuehl" w:hint="cs"/>
          <w:vanish/>
          <w:color w:val="FF0000"/>
          <w:szCs w:val="20"/>
          <w:shd w:val="clear" w:color="auto" w:fill="FFFF99"/>
          <w:rtl/>
        </w:rPr>
        <w:t>7</w:t>
      </w:r>
      <w:r w:rsidRPr="00256B5A">
        <w:rPr>
          <w:rFonts w:cs="FrankRuehl" w:hint="cs"/>
          <w:vanish/>
          <w:color w:val="FF0000"/>
          <w:szCs w:val="20"/>
          <w:shd w:val="clear" w:color="auto" w:fill="FFFF99"/>
          <w:rtl/>
        </w:rPr>
        <w:t>.19</w:t>
      </w:r>
      <w:r w:rsidR="004F3B3D" w:rsidRPr="00256B5A">
        <w:rPr>
          <w:rFonts w:cs="FrankRuehl" w:hint="cs"/>
          <w:vanish/>
          <w:color w:val="FF0000"/>
          <w:szCs w:val="20"/>
          <w:shd w:val="clear" w:color="auto" w:fill="FFFF99"/>
          <w:rtl/>
        </w:rPr>
        <w:t>88</w:t>
      </w:r>
    </w:p>
    <w:p w14:paraId="6C7F3056" w14:textId="77777777" w:rsidR="00071983" w:rsidRPr="00256B5A" w:rsidRDefault="00071983" w:rsidP="00071983">
      <w:pPr>
        <w:pStyle w:val="P00"/>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תיקון מס' 2</w:t>
      </w:r>
    </w:p>
    <w:p w14:paraId="666E334C" w14:textId="77777777" w:rsidR="00071983" w:rsidRPr="00256B5A" w:rsidRDefault="00071983" w:rsidP="00540DA9">
      <w:pPr>
        <w:pStyle w:val="P00"/>
        <w:tabs>
          <w:tab w:val="clear" w:pos="6259"/>
        </w:tabs>
        <w:spacing w:before="0"/>
        <w:ind w:left="0" w:right="1134"/>
        <w:rPr>
          <w:rFonts w:cs="FrankRuehl" w:hint="cs"/>
          <w:vanish/>
          <w:szCs w:val="20"/>
          <w:shd w:val="clear" w:color="auto" w:fill="FFFF99"/>
          <w:rtl/>
        </w:rPr>
      </w:pPr>
      <w:hyperlink r:id="rId10" w:history="1">
        <w:r w:rsidRPr="00256B5A">
          <w:rPr>
            <w:rStyle w:val="Hyperlink"/>
            <w:rFonts w:cs="FrankRuehl" w:hint="cs"/>
            <w:vanish/>
            <w:szCs w:val="20"/>
            <w:shd w:val="clear" w:color="auto" w:fill="FFFF99"/>
            <w:rtl/>
          </w:rPr>
          <w:t>ס"ח תשמ"ח מס' 1261</w:t>
        </w:r>
      </w:hyperlink>
      <w:r w:rsidRPr="00256B5A">
        <w:rPr>
          <w:rFonts w:cs="FrankRuehl" w:hint="cs"/>
          <w:vanish/>
          <w:szCs w:val="20"/>
          <w:shd w:val="clear" w:color="auto" w:fill="FFFF99"/>
          <w:rtl/>
        </w:rPr>
        <w:t xml:space="preserve"> מיום 27.7.1988 עמ' 186 (</w:t>
      </w:r>
      <w:hyperlink r:id="rId11" w:history="1">
        <w:r w:rsidRPr="00256B5A">
          <w:rPr>
            <w:rStyle w:val="Hyperlink"/>
            <w:rFonts w:cs="FrankRuehl" w:hint="cs"/>
            <w:vanish/>
            <w:szCs w:val="20"/>
            <w:shd w:val="clear" w:color="auto" w:fill="FFFF99"/>
            <w:rtl/>
          </w:rPr>
          <w:t>ה"ח 1889</w:t>
        </w:r>
      </w:hyperlink>
      <w:r w:rsidRPr="00256B5A">
        <w:rPr>
          <w:rFonts w:cs="FrankRuehl" w:hint="cs"/>
          <w:vanish/>
          <w:szCs w:val="20"/>
          <w:shd w:val="clear" w:color="auto" w:fill="FFFF99"/>
          <w:rtl/>
        </w:rPr>
        <w:t>)</w:t>
      </w:r>
    </w:p>
    <w:p w14:paraId="2CB2E5B8" w14:textId="77777777" w:rsidR="00540DA9" w:rsidRPr="00256B5A" w:rsidRDefault="00540DA9" w:rsidP="00540DA9">
      <w:pPr>
        <w:pStyle w:val="P00"/>
        <w:tabs>
          <w:tab w:val="clear" w:pos="6259"/>
        </w:tabs>
        <w:spacing w:before="0"/>
        <w:ind w:left="0" w:right="1134"/>
        <w:rPr>
          <w:rFonts w:cs="FrankRuehl" w:hint="cs"/>
          <w:b/>
          <w:bCs/>
          <w:vanish/>
          <w:szCs w:val="20"/>
          <w:shd w:val="clear" w:color="auto" w:fill="FFFF99"/>
          <w:rtl/>
        </w:rPr>
      </w:pPr>
      <w:r w:rsidRPr="00256B5A">
        <w:rPr>
          <w:rFonts w:cs="FrankRuehl" w:hint="cs"/>
          <w:b/>
          <w:bCs/>
          <w:vanish/>
          <w:szCs w:val="20"/>
          <w:shd w:val="clear" w:color="auto" w:fill="FFFF99"/>
          <w:rtl/>
        </w:rPr>
        <w:t>החלפת סעיף 12</w:t>
      </w:r>
    </w:p>
    <w:p w14:paraId="66238807" w14:textId="77777777" w:rsidR="00540DA9" w:rsidRPr="00256B5A" w:rsidRDefault="00540DA9" w:rsidP="00B36B54">
      <w:pPr>
        <w:pStyle w:val="P00"/>
        <w:tabs>
          <w:tab w:val="clear" w:pos="6259"/>
        </w:tabs>
        <w:ind w:left="0" w:right="1134"/>
        <w:rPr>
          <w:rFonts w:cs="FrankRuehl" w:hint="cs"/>
          <w:vanish/>
          <w:szCs w:val="20"/>
          <w:shd w:val="clear" w:color="auto" w:fill="FFFF99"/>
          <w:rtl/>
        </w:rPr>
      </w:pPr>
      <w:r w:rsidRPr="00256B5A">
        <w:rPr>
          <w:rFonts w:cs="FrankRuehl" w:hint="cs"/>
          <w:vanish/>
          <w:szCs w:val="20"/>
          <w:shd w:val="clear" w:color="auto" w:fill="FFFF99"/>
          <w:rtl/>
        </w:rPr>
        <w:t>הנוסח הקודם:</w:t>
      </w:r>
    </w:p>
    <w:p w14:paraId="7C26599E" w14:textId="77777777" w:rsidR="00B36B54" w:rsidRPr="00256B5A" w:rsidRDefault="00B36B54" w:rsidP="00540DA9">
      <w:pPr>
        <w:pStyle w:val="P00"/>
        <w:tabs>
          <w:tab w:val="clear" w:pos="6259"/>
        </w:tabs>
        <w:spacing w:before="0"/>
        <w:ind w:left="0" w:right="1134"/>
        <w:rPr>
          <w:rFonts w:cs="Miriam" w:hint="cs"/>
          <w:strike/>
          <w:vanish/>
          <w:sz w:val="16"/>
          <w:szCs w:val="16"/>
          <w:shd w:val="clear" w:color="auto" w:fill="FFFF99"/>
          <w:rtl/>
        </w:rPr>
      </w:pPr>
      <w:r w:rsidRPr="00256B5A">
        <w:rPr>
          <w:rFonts w:cs="Miriam" w:hint="cs"/>
          <w:strike/>
          <w:vanish/>
          <w:sz w:val="16"/>
          <w:szCs w:val="16"/>
          <w:shd w:val="clear" w:color="auto" w:fill="FFFF99"/>
          <w:rtl/>
        </w:rPr>
        <w:t>עונשים</w:t>
      </w:r>
    </w:p>
    <w:p w14:paraId="664903DF" w14:textId="77777777" w:rsidR="00540DA9" w:rsidRPr="00343B2D" w:rsidRDefault="00540DA9" w:rsidP="00343B2D">
      <w:pPr>
        <w:pStyle w:val="P00"/>
        <w:tabs>
          <w:tab w:val="clear" w:pos="6259"/>
        </w:tabs>
        <w:spacing w:before="0"/>
        <w:ind w:left="0" w:right="1134"/>
        <w:rPr>
          <w:rStyle w:val="default"/>
          <w:rFonts w:cs="FrankRuehl"/>
          <w:strike/>
          <w:sz w:val="2"/>
          <w:szCs w:val="2"/>
          <w:rtl/>
        </w:rPr>
      </w:pPr>
      <w:r w:rsidRPr="00256B5A">
        <w:rPr>
          <w:rFonts w:cs="FrankRuehl" w:hint="cs"/>
          <w:strike/>
          <w:vanish/>
          <w:sz w:val="22"/>
          <w:szCs w:val="22"/>
          <w:shd w:val="clear" w:color="auto" w:fill="FFFF99"/>
          <w:rtl/>
        </w:rPr>
        <w:t>12.</w:t>
      </w:r>
      <w:r w:rsidRPr="00256B5A">
        <w:rPr>
          <w:rFonts w:cs="FrankRuehl" w:hint="cs"/>
          <w:strike/>
          <w:vanish/>
          <w:sz w:val="22"/>
          <w:szCs w:val="22"/>
          <w:shd w:val="clear" w:color="auto" w:fill="FFFF99"/>
          <w:rtl/>
        </w:rPr>
        <w:tab/>
        <w:t xml:space="preserve">העובר על חוק זה דינו </w:t>
      </w:r>
      <w:r w:rsidRPr="00256B5A">
        <w:rPr>
          <w:rFonts w:cs="FrankRuehl"/>
          <w:strike/>
          <w:vanish/>
          <w:sz w:val="22"/>
          <w:szCs w:val="22"/>
          <w:shd w:val="clear" w:color="auto" w:fill="FFFF99"/>
          <w:rtl/>
        </w:rPr>
        <w:t>–</w:t>
      </w:r>
      <w:r w:rsidRPr="00256B5A">
        <w:rPr>
          <w:rFonts w:cs="FrankRuehl" w:hint="cs"/>
          <w:strike/>
          <w:vanish/>
          <w:sz w:val="22"/>
          <w:szCs w:val="22"/>
          <w:shd w:val="clear" w:color="auto" w:fill="FFFF99"/>
          <w:rtl/>
        </w:rPr>
        <w:t xml:space="preserve"> מאסר עד 6 חדשים, או קנס עד 150 ל"י או שניהם כאחד.</w:t>
      </w:r>
      <w:bookmarkEnd w:id="12"/>
    </w:p>
    <w:p w14:paraId="1A267D6C" w14:textId="77777777" w:rsidR="00BF3D7D" w:rsidRDefault="00BF3D7D">
      <w:pPr>
        <w:pStyle w:val="P00"/>
        <w:spacing w:before="72"/>
        <w:ind w:left="0" w:right="1134"/>
        <w:rPr>
          <w:rStyle w:val="default"/>
          <w:rFonts w:cs="FrankRuehl"/>
          <w:rtl/>
        </w:rPr>
      </w:pPr>
      <w:bookmarkStart w:id="13" w:name="Seif10"/>
      <w:bookmarkEnd w:id="13"/>
      <w:r>
        <w:rPr>
          <w:lang w:val="he-IL"/>
        </w:rPr>
        <w:pict w14:anchorId="71A0B3AE">
          <v:rect id="_x0000_s1036" style="position:absolute;left:0;text-align:left;margin-left:464.5pt;margin-top:8.05pt;width:75.05pt;height:11.15pt;z-index:251660288" o:allowincell="f" filled="f" stroked="f" strokecolor="lime" strokeweight=".25pt">
            <v:textbox inset="0,0,0,0">
              <w:txbxContent>
                <w:p w14:paraId="3CD4026B" w14:textId="77777777" w:rsidR="00BF3D7D" w:rsidRDefault="00BF3D7D">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הסעיפים 3, 4(א)(1), 4(א)(2), 4(ב), 5 ו-6,</w:t>
      </w:r>
      <w:r>
        <w:rPr>
          <w:rStyle w:val="default"/>
          <w:rFonts w:cs="FrankRuehl"/>
          <w:rtl/>
        </w:rPr>
        <w:t xml:space="preserve"> ל</w:t>
      </w:r>
      <w:r>
        <w:rPr>
          <w:rStyle w:val="default"/>
          <w:rFonts w:cs="FrankRuehl" w:hint="cs"/>
          <w:rtl/>
        </w:rPr>
        <w:t>א יחייבו בתחומי שטח מגורים בנוי של אזור עיריה, אזור מועצה מקומית או של כל ישוב אחר.</w:t>
      </w:r>
    </w:p>
    <w:p w14:paraId="51A651EE" w14:textId="77777777" w:rsidR="00BF3D7D" w:rsidRDefault="00BF3D7D">
      <w:pPr>
        <w:pStyle w:val="P00"/>
        <w:spacing w:before="72"/>
        <w:ind w:left="0" w:right="1134"/>
        <w:rPr>
          <w:rStyle w:val="default"/>
          <w:rFonts w:cs="FrankRuehl"/>
          <w:rtl/>
        </w:rPr>
      </w:pPr>
      <w:bookmarkStart w:id="14" w:name="Seif11"/>
      <w:bookmarkEnd w:id="14"/>
      <w:r>
        <w:rPr>
          <w:lang w:val="he-IL"/>
        </w:rPr>
        <w:pict w14:anchorId="3D1A0FB3">
          <v:rect id="_x0000_s1037" style="position:absolute;left:0;text-align:left;margin-left:464.5pt;margin-top:8.05pt;width:75.05pt;height:11.8pt;z-index:251661312" o:allowincell="f" filled="f" stroked="f" strokecolor="lime" strokeweight=".25pt">
            <v:textbox inset="0,0,0,0">
              <w:txbxContent>
                <w:p w14:paraId="03B1A8D6" w14:textId="77777777" w:rsidR="00BF3D7D" w:rsidRDefault="00BF3D7D">
                  <w:pPr>
                    <w:spacing w:line="160" w:lineRule="exact"/>
                    <w:jc w:val="left"/>
                    <w:rPr>
                      <w:rFonts w:cs="Miriam"/>
                      <w:noProof/>
                      <w:sz w:val="18"/>
                      <w:szCs w:val="18"/>
                      <w:rtl/>
                    </w:rPr>
                  </w:pPr>
                  <w:r>
                    <w:rPr>
                      <w:rFonts w:cs="Miriam"/>
                      <w:sz w:val="18"/>
                      <w:szCs w:val="18"/>
                      <w:rtl/>
                    </w:rPr>
                    <w:t>ביצ</w:t>
                  </w:r>
                  <w:r>
                    <w:rPr>
                      <w:rFonts w:cs="Miriam" w:hint="cs"/>
                      <w:sz w:val="18"/>
                      <w:szCs w:val="18"/>
                      <w:rtl/>
                    </w:rPr>
                    <w:t>וע ותקנות</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החקלאות ממונה על ביצוע חוק זה והוא רשאי להתקין תקנות בכל הנוגע לביצועו.</w:t>
      </w:r>
    </w:p>
    <w:p w14:paraId="74A1EC0D" w14:textId="77777777" w:rsidR="00BF3D7D" w:rsidRDefault="00BF3D7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החקלאות רשאי, בצו שיפורסם ברשומות, להפסיק מפעם לפעם את תחולת הוראות חוק זה, כו</w:t>
      </w:r>
      <w:r>
        <w:rPr>
          <w:rStyle w:val="default"/>
          <w:rFonts w:cs="FrankRuehl"/>
          <w:rtl/>
        </w:rPr>
        <w:t>לן</w:t>
      </w:r>
      <w:r>
        <w:rPr>
          <w:rStyle w:val="default"/>
          <w:rFonts w:cs="FrankRuehl" w:hint="cs"/>
          <w:rtl/>
        </w:rPr>
        <w:t xml:space="preserve"> או מקצתן, לתקופות ובשטחים שימצא לנכון.</w:t>
      </w:r>
    </w:p>
    <w:p w14:paraId="02E9B1B4" w14:textId="77777777" w:rsidR="00BF3D7D" w:rsidRDefault="00BF3D7D" w:rsidP="00256B5A">
      <w:pPr>
        <w:pStyle w:val="P00"/>
        <w:spacing w:before="72"/>
        <w:ind w:left="0" w:right="1134"/>
        <w:rPr>
          <w:rStyle w:val="default"/>
          <w:rFonts w:cs="FrankRuehl"/>
          <w:rtl/>
        </w:rPr>
      </w:pPr>
      <w:bookmarkStart w:id="15" w:name="Seif12"/>
      <w:bookmarkEnd w:id="15"/>
      <w:r>
        <w:rPr>
          <w:lang w:val="he-IL"/>
        </w:rPr>
        <w:pict w14:anchorId="2BD918AD">
          <v:rect id="_x0000_s1038" style="position:absolute;left:0;text-align:left;margin-left:464.5pt;margin-top:8.05pt;width:75.05pt;height:10.9pt;z-index:251662336" o:allowincell="f" filled="f" stroked="f" strokecolor="lime" strokeweight=".25pt">
            <v:textbox inset="0,0,0,0">
              <w:txbxContent>
                <w:p w14:paraId="08214340" w14:textId="77777777" w:rsidR="00BF3D7D" w:rsidRDefault="00BF3D7D">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15.</w:t>
      </w:r>
      <w:r>
        <w:rPr>
          <w:rStyle w:val="big-number"/>
          <w:rFonts w:cs="Miriam"/>
          <w:rtl/>
        </w:rPr>
        <w:tab/>
      </w:r>
      <w:r>
        <w:rPr>
          <w:rStyle w:val="default"/>
          <w:rFonts w:cs="FrankRuehl"/>
          <w:rtl/>
        </w:rPr>
        <w:t>תק</w:t>
      </w:r>
      <w:r>
        <w:rPr>
          <w:rStyle w:val="default"/>
          <w:rFonts w:cs="FrankRuehl" w:hint="cs"/>
          <w:rtl/>
        </w:rPr>
        <w:t>נות-שעת-חרום (מניעת שריפות בשדות), תש"ט</w:t>
      </w:r>
      <w:r w:rsidR="00256B5A">
        <w:rPr>
          <w:rStyle w:val="default"/>
          <w:rFonts w:cs="FrankRuehl" w:hint="cs"/>
          <w:rtl/>
        </w:rPr>
        <w:t>-</w:t>
      </w:r>
      <w:r>
        <w:rPr>
          <w:rStyle w:val="default"/>
          <w:rFonts w:cs="FrankRuehl"/>
          <w:rtl/>
        </w:rPr>
        <w:t xml:space="preserve">1949 </w:t>
      </w:r>
      <w:r w:rsidR="00C8339A">
        <w:rPr>
          <w:rStyle w:val="default"/>
          <w:rFonts w:cs="FrankRuehl"/>
          <w:rtl/>
        </w:rPr>
        <w:t>–</w:t>
      </w:r>
      <w:r>
        <w:rPr>
          <w:rStyle w:val="default"/>
          <w:rFonts w:cs="FrankRuehl"/>
          <w:rtl/>
        </w:rPr>
        <w:t xml:space="preserve"> ב</w:t>
      </w:r>
      <w:r>
        <w:rPr>
          <w:rStyle w:val="default"/>
          <w:rFonts w:cs="FrankRuehl" w:hint="cs"/>
          <w:rtl/>
        </w:rPr>
        <w:t>טלות.</w:t>
      </w:r>
    </w:p>
    <w:p w14:paraId="5A52E6FC" w14:textId="77777777" w:rsidR="00BF3D7D" w:rsidRDefault="00BF3D7D">
      <w:pPr>
        <w:pStyle w:val="P00"/>
        <w:spacing w:before="72"/>
        <w:ind w:left="0" w:right="1134"/>
        <w:rPr>
          <w:rStyle w:val="default"/>
          <w:rFonts w:cs="FrankRuehl"/>
          <w:rtl/>
        </w:rPr>
      </w:pPr>
      <w:bookmarkStart w:id="16" w:name="Seif13"/>
      <w:bookmarkEnd w:id="16"/>
      <w:r>
        <w:rPr>
          <w:lang w:val="he-IL"/>
        </w:rPr>
        <w:pict w14:anchorId="429465BC">
          <v:rect id="_x0000_s1039" style="position:absolute;left:0;text-align:left;margin-left:464.5pt;margin-top:8.05pt;width:75.05pt;height:19pt;z-index:251663360" o:allowincell="f" filled="f" stroked="f" strokecolor="lime" strokeweight=".25pt">
            <v:textbox inset="0,0,0,0">
              <w:txbxContent>
                <w:p w14:paraId="300B8026" w14:textId="77777777" w:rsidR="00BF3D7D" w:rsidRDefault="00BF3D7D">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16.</w:t>
      </w:r>
      <w:r>
        <w:rPr>
          <w:rStyle w:val="big-number"/>
          <w:rFonts w:cs="Miriam"/>
          <w:rtl/>
        </w:rPr>
        <w:tab/>
      </w:r>
      <w:r>
        <w:rPr>
          <w:rStyle w:val="default"/>
          <w:rFonts w:cs="FrankRuehl"/>
          <w:rtl/>
        </w:rPr>
        <w:t>תק</w:t>
      </w:r>
      <w:r>
        <w:rPr>
          <w:rStyle w:val="default"/>
          <w:rFonts w:cs="FrankRuehl" w:hint="cs"/>
          <w:rtl/>
        </w:rPr>
        <w:t>פו של חוק זה הוא מיום י"א בטבת תש"י (31 בדצמבר 1949).</w:t>
      </w:r>
    </w:p>
    <w:p w14:paraId="39742BEA" w14:textId="77777777" w:rsidR="00BF3D7D" w:rsidRDefault="00BF3D7D">
      <w:pPr>
        <w:pStyle w:val="P00"/>
        <w:spacing w:before="72"/>
        <w:ind w:left="0" w:right="1134"/>
        <w:rPr>
          <w:rStyle w:val="default"/>
          <w:rFonts w:cs="FrankRuehl"/>
          <w:rtl/>
        </w:rPr>
      </w:pPr>
    </w:p>
    <w:p w14:paraId="38C57CBC" w14:textId="77777777" w:rsidR="00BF3D7D" w:rsidRDefault="00BF3D7D">
      <w:pPr>
        <w:pStyle w:val="P00"/>
        <w:spacing w:before="72"/>
        <w:ind w:left="0" w:right="1134"/>
        <w:rPr>
          <w:rStyle w:val="default"/>
          <w:rFonts w:cs="FrankRuehl"/>
          <w:rtl/>
        </w:rPr>
      </w:pPr>
    </w:p>
    <w:p w14:paraId="0B4F1224" w14:textId="77777777" w:rsidR="00C8339A" w:rsidRPr="00256B5A" w:rsidRDefault="00C8339A" w:rsidP="00C8339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256B5A">
        <w:rPr>
          <w:rFonts w:cs="FrankRuehl"/>
          <w:sz w:val="26"/>
          <w:szCs w:val="26"/>
          <w:rtl/>
        </w:rPr>
        <w:tab/>
      </w:r>
      <w:r w:rsidRPr="00256B5A">
        <w:rPr>
          <w:rFonts w:cs="FrankRuehl"/>
          <w:sz w:val="26"/>
          <w:szCs w:val="26"/>
          <w:rtl/>
        </w:rPr>
        <w:tab/>
        <w:t>ד</w:t>
      </w:r>
      <w:r w:rsidRPr="00256B5A">
        <w:rPr>
          <w:rFonts w:cs="FrankRuehl" w:hint="cs"/>
          <w:sz w:val="26"/>
          <w:szCs w:val="26"/>
          <w:rtl/>
        </w:rPr>
        <w:t>וד בן-גוריון</w:t>
      </w:r>
      <w:r w:rsidRPr="00256B5A">
        <w:rPr>
          <w:rFonts w:cs="FrankRuehl"/>
          <w:sz w:val="26"/>
          <w:szCs w:val="26"/>
          <w:rtl/>
        </w:rPr>
        <w:tab/>
        <w:t>ד</w:t>
      </w:r>
      <w:r w:rsidRPr="00256B5A">
        <w:rPr>
          <w:rFonts w:cs="FrankRuehl" w:hint="cs"/>
          <w:sz w:val="26"/>
          <w:szCs w:val="26"/>
          <w:rtl/>
        </w:rPr>
        <w:t>ב יוסף</w:t>
      </w:r>
    </w:p>
    <w:p w14:paraId="73779A62" w14:textId="77777777" w:rsidR="00C8339A" w:rsidRDefault="00C8339A" w:rsidP="00C8339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w:t>
      </w:r>
      <w:r>
        <w:rPr>
          <w:rFonts w:cs="FrankRuehl"/>
          <w:sz w:val="22"/>
          <w:rtl/>
        </w:rPr>
        <w:t xml:space="preserve"> ה</w:t>
      </w:r>
      <w:r>
        <w:rPr>
          <w:rFonts w:cs="FrankRuehl" w:hint="cs"/>
          <w:sz w:val="22"/>
          <w:rtl/>
        </w:rPr>
        <w:t>חקלאות</w:t>
      </w:r>
    </w:p>
    <w:p w14:paraId="4E6AA15B" w14:textId="77777777" w:rsidR="00BF3D7D" w:rsidRPr="00256B5A" w:rsidRDefault="00BF3D7D" w:rsidP="00C8339A">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256B5A">
        <w:rPr>
          <w:rFonts w:cs="FrankRuehl"/>
          <w:sz w:val="26"/>
          <w:szCs w:val="26"/>
          <w:rtl/>
        </w:rPr>
        <w:tab/>
        <w:t>ח</w:t>
      </w:r>
      <w:r w:rsidRPr="00256B5A">
        <w:rPr>
          <w:rFonts w:cs="FrankRuehl" w:hint="cs"/>
          <w:sz w:val="26"/>
          <w:szCs w:val="26"/>
          <w:rtl/>
        </w:rPr>
        <w:t>יים ווייצמן</w:t>
      </w:r>
    </w:p>
    <w:p w14:paraId="6BBCEE5B" w14:textId="77777777" w:rsidR="00BF3D7D" w:rsidRDefault="00BF3D7D" w:rsidP="00C8339A">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14:paraId="4A111224" w14:textId="77777777" w:rsidR="00BF3D7D" w:rsidRPr="00256B5A" w:rsidRDefault="00BF3D7D" w:rsidP="00256B5A">
      <w:pPr>
        <w:pStyle w:val="P00"/>
        <w:spacing w:before="72"/>
        <w:ind w:left="0" w:right="1134"/>
        <w:rPr>
          <w:rStyle w:val="default"/>
          <w:rFonts w:cs="FrankRuehl"/>
          <w:rtl/>
        </w:rPr>
      </w:pPr>
    </w:p>
    <w:p w14:paraId="0BF1DD4D" w14:textId="77777777" w:rsidR="00BF3D7D" w:rsidRPr="00256B5A" w:rsidRDefault="00BF3D7D" w:rsidP="00256B5A">
      <w:pPr>
        <w:pStyle w:val="P00"/>
        <w:spacing w:before="72"/>
        <w:ind w:left="0" w:right="1134"/>
        <w:rPr>
          <w:rStyle w:val="default"/>
          <w:rFonts w:cs="FrankRuehl"/>
          <w:rtl/>
        </w:rPr>
      </w:pPr>
    </w:p>
    <w:p w14:paraId="58C38DDD" w14:textId="77777777" w:rsidR="00BF3D7D" w:rsidRPr="00256B5A" w:rsidRDefault="00BF3D7D" w:rsidP="00256B5A">
      <w:pPr>
        <w:pStyle w:val="P00"/>
        <w:spacing w:before="72"/>
        <w:ind w:left="0" w:right="1134"/>
        <w:rPr>
          <w:rStyle w:val="default"/>
          <w:rFonts w:cs="FrankRuehl"/>
          <w:rtl/>
        </w:rPr>
      </w:pPr>
    </w:p>
    <w:sectPr w:rsidR="00BF3D7D" w:rsidRPr="00256B5A">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97619" w14:textId="77777777" w:rsidR="00872EE1" w:rsidRDefault="00872EE1" w:rsidP="00BF3D7D">
      <w:pPr>
        <w:spacing w:line="240" w:lineRule="auto"/>
      </w:pPr>
      <w:r>
        <w:separator/>
      </w:r>
    </w:p>
  </w:endnote>
  <w:endnote w:type="continuationSeparator" w:id="0">
    <w:p w14:paraId="07D2F274" w14:textId="77777777" w:rsidR="00872EE1" w:rsidRDefault="00872EE1" w:rsidP="00BF3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A415" w14:textId="77777777" w:rsidR="00BF3D7D" w:rsidRDefault="00BF3D7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FE2C034" w14:textId="77777777" w:rsidR="00BF3D7D" w:rsidRDefault="00BF3D7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F4470F" w14:textId="77777777" w:rsidR="00BF3D7D" w:rsidRDefault="00BF3D7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33F">
      <w:rPr>
        <w:rFonts w:cs="TopType Jerushalmi"/>
        <w:noProof/>
        <w:color w:val="000000"/>
        <w:sz w:val="14"/>
        <w:szCs w:val="14"/>
      </w:rPr>
      <w:t>D:\Yael\hakika\Revadim\253_001.doc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E5FF" w14:textId="77777777" w:rsidR="00BF3D7D" w:rsidRDefault="00BF3D7D">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339A">
      <w:rPr>
        <w:rFonts w:hAnsi="FrankRuehl" w:cs="FrankRuehl"/>
        <w:noProof/>
        <w:sz w:val="24"/>
        <w:szCs w:val="24"/>
        <w:rtl/>
      </w:rPr>
      <w:t>2</w:t>
    </w:r>
    <w:r>
      <w:rPr>
        <w:rFonts w:hAnsi="FrankRuehl" w:cs="FrankRuehl"/>
        <w:sz w:val="24"/>
        <w:szCs w:val="24"/>
        <w:rtl/>
      </w:rPr>
      <w:fldChar w:fldCharType="end"/>
    </w:r>
  </w:p>
  <w:p w14:paraId="31BA3AF5" w14:textId="77777777" w:rsidR="00BF3D7D" w:rsidRDefault="00BF3D7D">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074A23E" w14:textId="77777777" w:rsidR="00BF3D7D" w:rsidRDefault="00BF3D7D">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0233F">
      <w:rPr>
        <w:rFonts w:cs="TopType Jerushalmi"/>
        <w:noProof/>
        <w:color w:val="000000"/>
        <w:sz w:val="14"/>
        <w:szCs w:val="14"/>
      </w:rPr>
      <w:t>D:\Yael\hakika\Revadim\253_001.doc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C2AD" w14:textId="77777777" w:rsidR="00872EE1" w:rsidRDefault="00872EE1" w:rsidP="0080233F">
      <w:pPr>
        <w:spacing w:before="60" w:line="240" w:lineRule="auto"/>
        <w:ind w:right="1134"/>
      </w:pPr>
      <w:r>
        <w:separator/>
      </w:r>
    </w:p>
  </w:footnote>
  <w:footnote w:type="continuationSeparator" w:id="0">
    <w:p w14:paraId="06D8E185" w14:textId="77777777" w:rsidR="00872EE1" w:rsidRDefault="00872EE1" w:rsidP="00BF3D7D">
      <w:pPr>
        <w:spacing w:line="240" w:lineRule="auto"/>
      </w:pPr>
      <w:r>
        <w:continuationSeparator/>
      </w:r>
    </w:p>
  </w:footnote>
  <w:footnote w:id="1">
    <w:p w14:paraId="4552A832" w14:textId="77777777" w:rsidR="0080233F" w:rsidRDefault="0080233F" w:rsidP="008023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0233F">
        <w:rPr>
          <w:rFonts w:cs="FrankRuehl"/>
          <w:rtl/>
        </w:rPr>
        <w:t xml:space="preserve">* </w:t>
      </w:r>
      <w:r>
        <w:rPr>
          <w:rFonts w:cs="FrankRuehl"/>
          <w:rtl/>
        </w:rPr>
        <w:t>פו</w:t>
      </w:r>
      <w:r>
        <w:rPr>
          <w:rFonts w:cs="FrankRuehl" w:hint="cs"/>
          <w:rtl/>
        </w:rPr>
        <w:t xml:space="preserve">רסם </w:t>
      </w:r>
      <w:hyperlink r:id="rId1" w:history="1">
        <w:r w:rsidRPr="00086B45">
          <w:rPr>
            <w:rStyle w:val="Hyperlink"/>
            <w:rFonts w:cs="FrankRuehl" w:hint="cs"/>
            <w:rtl/>
          </w:rPr>
          <w:t xml:space="preserve">ס"ח </w:t>
        </w:r>
        <w:r>
          <w:rPr>
            <w:rStyle w:val="Hyperlink"/>
            <w:rFonts w:cs="FrankRuehl" w:hint="cs"/>
            <w:rtl/>
          </w:rPr>
          <w:t xml:space="preserve">תש"י </w:t>
        </w:r>
        <w:r w:rsidRPr="00086B45">
          <w:rPr>
            <w:rStyle w:val="Hyperlink"/>
            <w:rFonts w:cs="FrankRuehl" w:hint="cs"/>
            <w:rtl/>
          </w:rPr>
          <w:t>מס' 30</w:t>
        </w:r>
      </w:hyperlink>
      <w:r>
        <w:rPr>
          <w:rFonts w:cs="FrankRuehl" w:hint="cs"/>
          <w:rtl/>
        </w:rPr>
        <w:t xml:space="preserve"> מיום </w:t>
      </w:r>
      <w:r>
        <w:rPr>
          <w:rFonts w:cs="FrankRuehl"/>
          <w:rtl/>
        </w:rPr>
        <w:t xml:space="preserve">30.12.1949 </w:t>
      </w:r>
      <w:r>
        <w:rPr>
          <w:rFonts w:cs="FrankRuehl" w:hint="cs"/>
          <w:rtl/>
        </w:rPr>
        <w:t>עמ' 32.</w:t>
      </w:r>
    </w:p>
    <w:p w14:paraId="0F0B6E18" w14:textId="77777777" w:rsidR="0080233F" w:rsidRDefault="0080233F" w:rsidP="006D19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2" w:history="1">
        <w:r w:rsidRPr="006E6DDF">
          <w:rPr>
            <w:rStyle w:val="Hyperlink"/>
            <w:rFonts w:cs="FrankRuehl" w:hint="cs"/>
            <w:rtl/>
          </w:rPr>
          <w:t>ס"ח תשי"ט מס' 290</w:t>
        </w:r>
      </w:hyperlink>
      <w:r>
        <w:rPr>
          <w:rFonts w:cs="FrankRuehl" w:hint="cs"/>
          <w:rtl/>
        </w:rPr>
        <w:t xml:space="preserve"> מיום</w:t>
      </w:r>
      <w:r>
        <w:rPr>
          <w:rFonts w:cs="FrankRuehl"/>
          <w:rtl/>
        </w:rPr>
        <w:t xml:space="preserve"> </w:t>
      </w:r>
      <w:r>
        <w:rPr>
          <w:rFonts w:cs="FrankRuehl" w:hint="cs"/>
          <w:rtl/>
        </w:rPr>
        <w:t>14.8.1959 עמ' 205 (</w:t>
      </w:r>
      <w:hyperlink r:id="rId3" w:history="1">
        <w:r w:rsidRPr="006E6DDF">
          <w:rPr>
            <w:rStyle w:val="Hyperlink"/>
            <w:rFonts w:cs="FrankRuehl" w:hint="cs"/>
            <w:rtl/>
          </w:rPr>
          <w:t>ה"ח תשי"ח מס' 328</w:t>
        </w:r>
      </w:hyperlink>
      <w:r>
        <w:rPr>
          <w:rFonts w:cs="FrankRuehl" w:hint="cs"/>
          <w:rtl/>
        </w:rPr>
        <w:t xml:space="preserve"> עמ' 104) </w:t>
      </w:r>
      <w:r>
        <w:rPr>
          <w:rFonts w:cs="FrankRuehl"/>
          <w:rtl/>
        </w:rPr>
        <w:t xml:space="preserve">– </w:t>
      </w:r>
      <w:r>
        <w:rPr>
          <w:rFonts w:cs="FrankRuehl" w:hint="cs"/>
          <w:rtl/>
        </w:rPr>
        <w:t>תיקון מס' 1 בסעיף 40(2) לחוק שירותי הכבאות, תשי"ט</w:t>
      </w:r>
      <w:r w:rsidR="006D19BC">
        <w:rPr>
          <w:rFonts w:cs="FrankRuehl" w:hint="cs"/>
          <w:rtl/>
        </w:rPr>
        <w:t>-</w:t>
      </w:r>
      <w:r>
        <w:rPr>
          <w:rFonts w:cs="FrankRuehl"/>
          <w:rtl/>
        </w:rPr>
        <w:t>1959</w:t>
      </w:r>
      <w:r>
        <w:rPr>
          <w:rFonts w:cs="FrankRuehl" w:hint="cs"/>
          <w:rtl/>
        </w:rPr>
        <w:t>.</w:t>
      </w:r>
    </w:p>
    <w:p w14:paraId="448B3FB9" w14:textId="77777777" w:rsidR="0080233F" w:rsidRPr="0080233F" w:rsidRDefault="0080233F" w:rsidP="00256B5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Pr="006E6DDF">
          <w:rPr>
            <w:rStyle w:val="Hyperlink"/>
            <w:rFonts w:cs="FrankRuehl" w:hint="cs"/>
            <w:rtl/>
          </w:rPr>
          <w:t>ס</w:t>
        </w:r>
        <w:r w:rsidRPr="006E6DDF">
          <w:rPr>
            <w:rStyle w:val="Hyperlink"/>
            <w:rFonts w:cs="FrankRuehl"/>
            <w:rtl/>
          </w:rPr>
          <w:t>"</w:t>
        </w:r>
        <w:r w:rsidRPr="006E6DDF">
          <w:rPr>
            <w:rStyle w:val="Hyperlink"/>
            <w:rFonts w:cs="FrankRuehl" w:hint="cs"/>
            <w:rtl/>
          </w:rPr>
          <w:t>ח תשמ"ח מס' 1261</w:t>
        </w:r>
      </w:hyperlink>
      <w:r>
        <w:rPr>
          <w:rFonts w:cs="FrankRuehl" w:hint="cs"/>
          <w:rtl/>
        </w:rPr>
        <w:t xml:space="preserve"> מיום 27.7.1988 עמ' 186 (</w:t>
      </w:r>
      <w:hyperlink r:id="rId5" w:history="1">
        <w:r w:rsidRPr="00071983">
          <w:rPr>
            <w:rStyle w:val="Hyperlink"/>
            <w:rFonts w:cs="FrankRuehl" w:hint="cs"/>
            <w:rtl/>
          </w:rPr>
          <w:t>ה"ח תשמ"ח מס' 1889</w:t>
        </w:r>
      </w:hyperlink>
      <w:r>
        <w:rPr>
          <w:rFonts w:cs="FrankRuehl" w:hint="cs"/>
          <w:rtl/>
        </w:rPr>
        <w:t xml:space="preserve"> עמ' 226) </w:t>
      </w:r>
      <w:r w:rsidR="00256B5A">
        <w:rPr>
          <w:rFonts w:cs="FrankRuehl"/>
          <w:rtl/>
        </w:rPr>
        <w:t>–</w:t>
      </w:r>
      <w:r>
        <w:rPr>
          <w:rFonts w:cs="FrankRuehl"/>
          <w:rtl/>
        </w:rPr>
        <w:t xml:space="preserve"> </w:t>
      </w:r>
      <w:r>
        <w:rPr>
          <w:rFonts w:cs="FrankRuehl" w:hint="cs"/>
          <w:rtl/>
        </w:rPr>
        <w:t>תיקון מס' 2 בסעיף 3 לחוק העונשין (</w:t>
      </w:r>
      <w:r w:rsidR="00256B5A">
        <w:rPr>
          <w:rFonts w:cs="FrankRuehl" w:hint="cs"/>
          <w:rtl/>
        </w:rPr>
        <w:t xml:space="preserve">תיקון </w:t>
      </w:r>
      <w:r>
        <w:rPr>
          <w:rFonts w:cs="FrankRuehl" w:hint="cs"/>
          <w:rtl/>
        </w:rPr>
        <w:t>מס' 24)</w:t>
      </w:r>
      <w:r w:rsidR="00256B5A">
        <w:rPr>
          <w:rFonts w:cs="FrankRuehl" w:hint="cs"/>
          <w:rtl/>
        </w:rPr>
        <w:t>,</w:t>
      </w:r>
      <w:r>
        <w:rPr>
          <w:rFonts w:cs="FrankRuehl" w:hint="cs"/>
          <w:rtl/>
        </w:rPr>
        <w:t xml:space="preserve"> תשמ"ח</w:t>
      </w:r>
      <w:r w:rsidR="00256B5A">
        <w:rPr>
          <w:rFonts w:cs="FrankRuehl" w:hint="cs"/>
          <w:rtl/>
        </w:rPr>
        <w:t>-</w:t>
      </w:r>
      <w:r>
        <w:rPr>
          <w:rFonts w:cs="FrankRuehl"/>
          <w:rtl/>
        </w:rPr>
        <w:t>1988.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FB64D" w14:textId="77777777" w:rsidR="00BF3D7D" w:rsidRDefault="00BF3D7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שריפות בשדות, תש"י–1949</w:t>
    </w:r>
  </w:p>
  <w:p w14:paraId="2A8189FB" w14:textId="77777777" w:rsidR="00BF3D7D" w:rsidRDefault="00BF3D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6972C23" w14:textId="77777777" w:rsidR="00BF3D7D" w:rsidRDefault="00BF3D7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6AC3" w14:textId="77777777" w:rsidR="00BF3D7D" w:rsidRDefault="00BF3D7D" w:rsidP="0080233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למניעת שריפות בשדות, תש"י</w:t>
    </w:r>
    <w:r w:rsidR="0080233F">
      <w:rPr>
        <w:rFonts w:hAnsi="FrankRuehl" w:cs="FrankRuehl" w:hint="cs"/>
        <w:color w:val="000000"/>
        <w:sz w:val="28"/>
        <w:szCs w:val="28"/>
        <w:rtl/>
      </w:rPr>
      <w:t>-</w:t>
    </w:r>
    <w:r>
      <w:rPr>
        <w:rFonts w:hAnsi="FrankRuehl" w:cs="FrankRuehl"/>
        <w:color w:val="000000"/>
        <w:sz w:val="28"/>
        <w:szCs w:val="28"/>
        <w:rtl/>
      </w:rPr>
      <w:t>1949</w:t>
    </w:r>
  </w:p>
  <w:p w14:paraId="63C5ACBB" w14:textId="77777777" w:rsidR="00BF3D7D" w:rsidRDefault="00BF3D7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805F5F" w14:textId="77777777" w:rsidR="00BF3D7D" w:rsidRDefault="00BF3D7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86B45"/>
    <w:rsid w:val="00071983"/>
    <w:rsid w:val="00086B45"/>
    <w:rsid w:val="00256B5A"/>
    <w:rsid w:val="002C2053"/>
    <w:rsid w:val="00343B2D"/>
    <w:rsid w:val="004F3B3D"/>
    <w:rsid w:val="00540DA9"/>
    <w:rsid w:val="00684BD4"/>
    <w:rsid w:val="006D19BC"/>
    <w:rsid w:val="006E6DDF"/>
    <w:rsid w:val="007E0023"/>
    <w:rsid w:val="0080233F"/>
    <w:rsid w:val="00872EE1"/>
    <w:rsid w:val="00AE591E"/>
    <w:rsid w:val="00B36B54"/>
    <w:rsid w:val="00B71203"/>
    <w:rsid w:val="00BF0D2E"/>
    <w:rsid w:val="00BF3D7D"/>
    <w:rsid w:val="00C8339A"/>
    <w:rsid w:val="00CC0749"/>
    <w:rsid w:val="00CF29B6"/>
    <w:rsid w:val="00F4411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FC0793E"/>
  <w15:chartTrackingRefBased/>
  <w15:docId w15:val="{2A189180-FD96-4249-A895-774B3CBD4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0233F"/>
    <w:rPr>
      <w:sz w:val="20"/>
      <w:szCs w:val="20"/>
    </w:rPr>
  </w:style>
  <w:style w:type="character" w:styleId="a6">
    <w:name w:val="footnote reference"/>
    <w:basedOn w:val="a0"/>
    <w:semiHidden/>
    <w:rsid w:val="008023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29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032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290.pdf" TargetMode="External"/><Relationship Id="rId11" Type="http://schemas.openxmlformats.org/officeDocument/2006/relationships/hyperlink" Target="http://www.nevo.co.il/Law_word/law17/PROP-1889.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4/LAW-1261.pdf" TargetMode="External"/><Relationship Id="rId4" Type="http://schemas.openxmlformats.org/officeDocument/2006/relationships/footnotes" Target="footnotes.xml"/><Relationship Id="rId9" Type="http://schemas.openxmlformats.org/officeDocument/2006/relationships/hyperlink" Target="http://www.nevo.co.il/Law_word/law17/PROP-032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328.pdf" TargetMode="External"/><Relationship Id="rId2" Type="http://schemas.openxmlformats.org/officeDocument/2006/relationships/hyperlink" Target="http://www.nevo.co.il/Law_word/law14/LAW-0290.pdf" TargetMode="External"/><Relationship Id="rId1" Type="http://schemas.openxmlformats.org/officeDocument/2006/relationships/hyperlink" Target="http://www.nevo.co.il/Law_word/law14/LAW-0030.pdf" TargetMode="External"/><Relationship Id="rId5" Type="http://schemas.openxmlformats.org/officeDocument/2006/relationships/hyperlink" Target="http://www.nevo.co.il/Law_word/law17/PROP-1889.pdf" TargetMode="External"/><Relationship Id="rId4" Type="http://schemas.openxmlformats.org/officeDocument/2006/relationships/hyperlink" Target="http://www.nevo.co.il/Law_word/law14/LAW-12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פרק 253</vt:lpstr>
    </vt:vector>
  </TitlesOfParts>
  <Company/>
  <LinksUpToDate>false</LinksUpToDate>
  <CharactersWithSpaces>5847</CharactersWithSpaces>
  <SharedDoc>false</SharedDoc>
  <HLinks>
    <vt:vector size="150" baseType="variant">
      <vt:variant>
        <vt:i4>524404</vt:i4>
      </vt:variant>
      <vt:variant>
        <vt:i4>99</vt:i4>
      </vt:variant>
      <vt:variant>
        <vt:i4>0</vt:i4>
      </vt:variant>
      <vt:variant>
        <vt:i4>5</vt:i4>
      </vt:variant>
      <vt:variant>
        <vt:lpwstr>http://www.nevo.co.il/Law_word/law17/PROP-1889.pdf</vt:lpwstr>
      </vt:variant>
      <vt:variant>
        <vt:lpwstr/>
      </vt:variant>
      <vt:variant>
        <vt:i4>7864330</vt:i4>
      </vt:variant>
      <vt:variant>
        <vt:i4>96</vt:i4>
      </vt:variant>
      <vt:variant>
        <vt:i4>0</vt:i4>
      </vt:variant>
      <vt:variant>
        <vt:i4>5</vt:i4>
      </vt:variant>
      <vt:variant>
        <vt:lpwstr>http://www.nevo.co.il/Law_word/law14/LAW-1261.pdf</vt:lpwstr>
      </vt:variant>
      <vt:variant>
        <vt:lpwstr/>
      </vt:variant>
      <vt:variant>
        <vt:i4>131199</vt:i4>
      </vt:variant>
      <vt:variant>
        <vt:i4>93</vt:i4>
      </vt:variant>
      <vt:variant>
        <vt:i4>0</vt:i4>
      </vt:variant>
      <vt:variant>
        <vt:i4>5</vt:i4>
      </vt:variant>
      <vt:variant>
        <vt:lpwstr>http://www.nevo.co.il/Law_word/law17/PROP-0328.pdf</vt:lpwstr>
      </vt:variant>
      <vt:variant>
        <vt:lpwstr/>
      </vt:variant>
      <vt:variant>
        <vt:i4>7733259</vt:i4>
      </vt:variant>
      <vt:variant>
        <vt:i4>90</vt:i4>
      </vt:variant>
      <vt:variant>
        <vt:i4>0</vt:i4>
      </vt:variant>
      <vt:variant>
        <vt:i4>5</vt:i4>
      </vt:variant>
      <vt:variant>
        <vt:lpwstr>http://www.nevo.co.il/Law_word/law14/LAW-0290.pdf</vt:lpwstr>
      </vt:variant>
      <vt:variant>
        <vt:lpwstr/>
      </vt:variant>
      <vt:variant>
        <vt:i4>131199</vt:i4>
      </vt:variant>
      <vt:variant>
        <vt:i4>87</vt:i4>
      </vt:variant>
      <vt:variant>
        <vt:i4>0</vt:i4>
      </vt:variant>
      <vt:variant>
        <vt:i4>5</vt:i4>
      </vt:variant>
      <vt:variant>
        <vt:lpwstr>http://www.nevo.co.il/Law_word/law17/PROP-0328.pdf</vt:lpwstr>
      </vt:variant>
      <vt:variant>
        <vt:lpwstr/>
      </vt:variant>
      <vt:variant>
        <vt:i4>7733259</vt:i4>
      </vt:variant>
      <vt:variant>
        <vt:i4>84</vt:i4>
      </vt:variant>
      <vt:variant>
        <vt:i4>0</vt:i4>
      </vt:variant>
      <vt:variant>
        <vt:i4>5</vt:i4>
      </vt:variant>
      <vt:variant>
        <vt:lpwstr>http://www.nevo.co.il/Law_word/law14/LAW-0290.pdf</vt:lpwstr>
      </vt:variant>
      <vt:variant>
        <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524404</vt:i4>
      </vt:variant>
      <vt:variant>
        <vt:i4>12</vt:i4>
      </vt:variant>
      <vt:variant>
        <vt:i4>0</vt:i4>
      </vt:variant>
      <vt:variant>
        <vt:i4>5</vt:i4>
      </vt:variant>
      <vt:variant>
        <vt:lpwstr>http://www.nevo.co.il/Law_word/law17/PROP-1889.pdf</vt:lpwstr>
      </vt:variant>
      <vt:variant>
        <vt:lpwstr/>
      </vt:variant>
      <vt:variant>
        <vt:i4>7864330</vt:i4>
      </vt:variant>
      <vt:variant>
        <vt:i4>9</vt:i4>
      </vt:variant>
      <vt:variant>
        <vt:i4>0</vt:i4>
      </vt:variant>
      <vt:variant>
        <vt:i4>5</vt:i4>
      </vt:variant>
      <vt:variant>
        <vt:lpwstr>http://www.nevo.co.il/Law_word/law14/LAW-1261.pdf</vt:lpwstr>
      </vt:variant>
      <vt:variant>
        <vt:lpwstr/>
      </vt:variant>
      <vt:variant>
        <vt:i4>131199</vt:i4>
      </vt:variant>
      <vt:variant>
        <vt:i4>6</vt:i4>
      </vt:variant>
      <vt:variant>
        <vt:i4>0</vt:i4>
      </vt:variant>
      <vt:variant>
        <vt:i4>5</vt:i4>
      </vt:variant>
      <vt:variant>
        <vt:lpwstr>http://www.nevo.co.il/Law_word/law17/PROP-0328.pdf</vt:lpwstr>
      </vt:variant>
      <vt:variant>
        <vt:lpwstr/>
      </vt:variant>
      <vt:variant>
        <vt:i4>7733259</vt:i4>
      </vt:variant>
      <vt:variant>
        <vt:i4>3</vt:i4>
      </vt:variant>
      <vt:variant>
        <vt:i4>0</vt:i4>
      </vt:variant>
      <vt:variant>
        <vt:i4>5</vt:i4>
      </vt:variant>
      <vt:variant>
        <vt:lpwstr>http://www.nevo.co.il/Law_word/law14/LAW-0290.pdf</vt:lpwstr>
      </vt:variant>
      <vt:variant>
        <vt:lpwstr/>
      </vt:variant>
      <vt:variant>
        <vt:i4>8126473</vt:i4>
      </vt:variant>
      <vt:variant>
        <vt:i4>0</vt:i4>
      </vt:variant>
      <vt:variant>
        <vt:i4>0</vt:i4>
      </vt:variant>
      <vt:variant>
        <vt:i4>5</vt:i4>
      </vt:variant>
      <vt:variant>
        <vt:lpwstr>http://www.nevo.co.il/Law_word/law14/LAW-0030.pdf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253</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0253</vt:lpwstr>
  </property>
  <property fmtid="{D5CDD505-2E9C-101B-9397-08002B2CF9AE}" pid="3" name="CHNAME">
    <vt:lpwstr>מניעת שריפות בשדות</vt:lpwstr>
  </property>
  <property fmtid="{D5CDD505-2E9C-101B-9397-08002B2CF9AE}" pid="4" name="LAWNAME">
    <vt:lpwstr>חוק למניעת שריפות בשדות, תש"י-1949</vt:lpwstr>
  </property>
  <property fmtid="{D5CDD505-2E9C-101B-9397-08002B2CF9AE}" pid="5" name="LAWNUMBER">
    <vt:lpwstr>0001</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שדות</vt:lpwstr>
  </property>
  <property fmtid="{D5CDD505-2E9C-101B-9397-08002B2CF9AE}" pid="9" name="NOSE31">
    <vt:lpwstr>מניעת שריפות</vt:lpwstr>
  </property>
  <property fmtid="{D5CDD505-2E9C-101B-9397-08002B2CF9AE}" pid="10" name="NOSE41">
    <vt:lpwstr/>
  </property>
  <property fmtid="{D5CDD505-2E9C-101B-9397-08002B2CF9AE}" pid="11" name="NOSE12">
    <vt:lpwstr>עונשין ומשפט פלילי</vt:lpwstr>
  </property>
  <property fmtid="{D5CDD505-2E9C-101B-9397-08002B2CF9AE}" pid="12" name="NOSE22">
    <vt:lpwstr>עבירות</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