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299" w:rsidRDefault="00925299">
      <w:pPr>
        <w:pStyle w:val="big-header"/>
        <w:ind w:left="0" w:right="1134"/>
        <w:rPr>
          <w:rFonts w:cs="FrankRuehl" w:hint="cs"/>
          <w:sz w:val="32"/>
          <w:rtl/>
        </w:rPr>
      </w:pPr>
      <w:r>
        <w:rPr>
          <w:rFonts w:cs="FrankRuehl"/>
          <w:sz w:val="32"/>
          <w:rtl/>
        </w:rPr>
        <w:t>חוק לעידוד השקעות (חברות עתירות הון), תשל"ד</w:t>
      </w:r>
      <w:r>
        <w:rPr>
          <w:rFonts w:cs="FrankRuehl" w:hint="cs"/>
          <w:sz w:val="32"/>
          <w:rtl/>
        </w:rPr>
        <w:t>-</w:t>
      </w:r>
      <w:r>
        <w:rPr>
          <w:rFonts w:cs="FrankRuehl"/>
          <w:sz w:val="32"/>
          <w:rtl/>
        </w:rPr>
        <w:t>1973</w:t>
      </w:r>
    </w:p>
    <w:p w:rsidR="00811B60" w:rsidRDefault="00811B60" w:rsidP="00811B60">
      <w:pPr>
        <w:spacing w:line="320" w:lineRule="auto"/>
        <w:jc w:val="left"/>
        <w:rPr>
          <w:rFonts w:hint="cs"/>
          <w:rtl/>
        </w:rPr>
      </w:pPr>
    </w:p>
    <w:p w:rsidR="002D268B" w:rsidRDefault="002D268B" w:rsidP="00811B60">
      <w:pPr>
        <w:spacing w:line="320" w:lineRule="auto"/>
        <w:jc w:val="left"/>
        <w:rPr>
          <w:rFonts w:hint="cs"/>
          <w:rtl/>
        </w:rPr>
      </w:pPr>
    </w:p>
    <w:p w:rsidR="00811B60" w:rsidRDefault="00811B60" w:rsidP="00811B60">
      <w:pPr>
        <w:spacing w:line="320" w:lineRule="auto"/>
        <w:jc w:val="left"/>
        <w:rPr>
          <w:rFonts w:cs="FrankRuehl"/>
          <w:szCs w:val="26"/>
          <w:rtl/>
        </w:rPr>
      </w:pPr>
      <w:r w:rsidRPr="00811B60">
        <w:rPr>
          <w:rFonts w:cs="Miriam"/>
          <w:szCs w:val="22"/>
          <w:rtl/>
        </w:rPr>
        <w:t>משפט פרטי וכלכלה</w:t>
      </w:r>
      <w:r w:rsidRPr="00811B60">
        <w:rPr>
          <w:rFonts w:cs="FrankRuehl"/>
          <w:szCs w:val="26"/>
          <w:rtl/>
        </w:rPr>
        <w:t xml:space="preserve"> – כספים – השקעות  – השקעות הון ועידודן</w:t>
      </w:r>
    </w:p>
    <w:p w:rsidR="00811B60" w:rsidRDefault="00811B60" w:rsidP="00811B60">
      <w:pPr>
        <w:spacing w:line="320" w:lineRule="auto"/>
        <w:jc w:val="left"/>
        <w:rPr>
          <w:rFonts w:cs="FrankRuehl"/>
          <w:szCs w:val="26"/>
          <w:rtl/>
        </w:rPr>
      </w:pPr>
      <w:r w:rsidRPr="00811B60">
        <w:rPr>
          <w:rFonts w:cs="Miriam"/>
          <w:szCs w:val="22"/>
          <w:rtl/>
        </w:rPr>
        <w:t>מסים</w:t>
      </w:r>
      <w:r w:rsidRPr="00811B60">
        <w:rPr>
          <w:rFonts w:cs="FrankRuehl"/>
          <w:szCs w:val="26"/>
          <w:rtl/>
        </w:rPr>
        <w:t xml:space="preserve"> – מס הכנסה – השקעות הון ועידודן</w:t>
      </w:r>
    </w:p>
    <w:p w:rsidR="00811B60" w:rsidRDefault="00811B60" w:rsidP="00811B60">
      <w:pPr>
        <w:spacing w:line="320" w:lineRule="auto"/>
        <w:jc w:val="left"/>
        <w:rPr>
          <w:rFonts w:cs="FrankRuehl"/>
          <w:szCs w:val="26"/>
          <w:rtl/>
        </w:rPr>
      </w:pPr>
      <w:r w:rsidRPr="00811B60">
        <w:rPr>
          <w:rFonts w:cs="Miriam"/>
          <w:szCs w:val="22"/>
          <w:rtl/>
        </w:rPr>
        <w:t>מסים</w:t>
      </w:r>
      <w:r w:rsidRPr="00811B60">
        <w:rPr>
          <w:rFonts w:cs="FrankRuehl"/>
          <w:szCs w:val="26"/>
          <w:rtl/>
        </w:rPr>
        <w:t xml:space="preserve"> – מס הכנסה – מיסוי הון – פטור ממס על רווח הון</w:t>
      </w:r>
    </w:p>
    <w:p w:rsidR="00811B60" w:rsidRDefault="00811B60" w:rsidP="00811B60">
      <w:pPr>
        <w:spacing w:line="320" w:lineRule="auto"/>
        <w:jc w:val="left"/>
        <w:rPr>
          <w:rFonts w:cs="FrankRuehl"/>
          <w:szCs w:val="26"/>
          <w:rtl/>
        </w:rPr>
      </w:pPr>
      <w:r w:rsidRPr="00811B60">
        <w:rPr>
          <w:rFonts w:cs="Miriam"/>
          <w:szCs w:val="22"/>
          <w:rtl/>
        </w:rPr>
        <w:t>מסים</w:t>
      </w:r>
      <w:r w:rsidRPr="00811B60">
        <w:rPr>
          <w:rFonts w:cs="FrankRuehl"/>
          <w:szCs w:val="26"/>
          <w:rtl/>
        </w:rPr>
        <w:t xml:space="preserve"> – מס בולים – פטור</w:t>
      </w:r>
    </w:p>
    <w:p w:rsidR="00811B60" w:rsidRDefault="00811B60" w:rsidP="00811B60">
      <w:pPr>
        <w:spacing w:line="320" w:lineRule="auto"/>
        <w:jc w:val="left"/>
        <w:rPr>
          <w:rFonts w:cs="FrankRuehl"/>
          <w:szCs w:val="26"/>
          <w:rtl/>
        </w:rPr>
      </w:pPr>
      <w:r w:rsidRPr="00811B60">
        <w:rPr>
          <w:rFonts w:cs="Miriam"/>
          <w:szCs w:val="22"/>
          <w:rtl/>
        </w:rPr>
        <w:t>מסים</w:t>
      </w:r>
      <w:r w:rsidRPr="00811B60">
        <w:rPr>
          <w:rFonts w:cs="FrankRuehl"/>
          <w:szCs w:val="26"/>
          <w:rtl/>
        </w:rPr>
        <w:t xml:space="preserve"> – מס עזבון – פטור</w:t>
      </w:r>
    </w:p>
    <w:p w:rsidR="00811B60" w:rsidRPr="00811B60" w:rsidRDefault="00811B60" w:rsidP="00811B60">
      <w:pPr>
        <w:spacing w:line="320" w:lineRule="auto"/>
        <w:jc w:val="left"/>
        <w:rPr>
          <w:rFonts w:cs="Miriam"/>
          <w:szCs w:val="22"/>
        </w:rPr>
      </w:pPr>
      <w:r w:rsidRPr="00811B60">
        <w:rPr>
          <w:rFonts w:cs="Miriam"/>
          <w:szCs w:val="22"/>
          <w:rtl/>
        </w:rPr>
        <w:t>משפט פרטי וכלכלה</w:t>
      </w:r>
      <w:r w:rsidRPr="00811B60">
        <w:rPr>
          <w:rtl/>
        </w:rPr>
        <w:t xml:space="preserve"> – תאגידים וניירות ערך – חברות</w:t>
      </w:r>
    </w:p>
    <w:p w:rsidR="00925299" w:rsidRDefault="0092529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25299" w:rsidRDefault="00925299">
            <w:pPr>
              <w:spacing w:line="240" w:lineRule="auto"/>
              <w:rPr>
                <w:sz w:val="24"/>
              </w:rPr>
            </w:pPr>
            <w:hyperlink w:anchor="Seif0" w:tooltip="הגדרות" w:history="1">
              <w:r>
                <w:rPr>
                  <w:rStyle w:val="Hyperlink"/>
                </w:rPr>
                <w:t>Go</w:t>
              </w:r>
            </w:hyperlink>
          </w:p>
        </w:tc>
        <w:tc>
          <w:tcPr>
            <w:tcW w:w="5669" w:type="dxa"/>
          </w:tcPr>
          <w:p w:rsidR="00925299" w:rsidRDefault="00925299">
            <w:pPr>
              <w:spacing w:line="240" w:lineRule="auto"/>
              <w:rPr>
                <w:sz w:val="24"/>
                <w:rtl/>
              </w:rPr>
            </w:pPr>
            <w:r>
              <w:rPr>
                <w:sz w:val="24"/>
                <w:rtl/>
              </w:rPr>
              <w:t>הגדרות</w:t>
            </w:r>
          </w:p>
        </w:tc>
        <w:tc>
          <w:tcPr>
            <w:tcW w:w="1247" w:type="dxa"/>
          </w:tcPr>
          <w:p w:rsidR="00925299" w:rsidRDefault="00925299">
            <w:pPr>
              <w:spacing w:line="240" w:lineRule="auto"/>
              <w:rPr>
                <w:sz w:val="24"/>
              </w:rPr>
            </w:pPr>
            <w:r>
              <w:rPr>
                <w:sz w:val="24"/>
                <w:rtl/>
              </w:rPr>
              <w:t xml:space="preserve">סעיף 1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25299" w:rsidRDefault="00925299">
            <w:pPr>
              <w:spacing w:line="240" w:lineRule="auto"/>
              <w:rPr>
                <w:sz w:val="24"/>
              </w:rPr>
            </w:pPr>
            <w:hyperlink w:anchor="Seif1" w:tooltip="הסמכות לקבוע חברה עתירת הון" w:history="1">
              <w:r>
                <w:rPr>
                  <w:rStyle w:val="Hyperlink"/>
                </w:rPr>
                <w:t>Go</w:t>
              </w:r>
            </w:hyperlink>
          </w:p>
        </w:tc>
        <w:tc>
          <w:tcPr>
            <w:tcW w:w="5669" w:type="dxa"/>
          </w:tcPr>
          <w:p w:rsidR="00925299" w:rsidRDefault="00925299">
            <w:pPr>
              <w:spacing w:line="240" w:lineRule="auto"/>
              <w:rPr>
                <w:sz w:val="24"/>
                <w:rtl/>
              </w:rPr>
            </w:pPr>
            <w:r>
              <w:rPr>
                <w:sz w:val="24"/>
                <w:rtl/>
              </w:rPr>
              <w:t>הסמכות לקבוע חברה עתירת הון</w:t>
            </w:r>
          </w:p>
        </w:tc>
        <w:tc>
          <w:tcPr>
            <w:tcW w:w="1247" w:type="dxa"/>
          </w:tcPr>
          <w:p w:rsidR="00925299" w:rsidRDefault="00925299">
            <w:pPr>
              <w:spacing w:line="240" w:lineRule="auto"/>
              <w:rPr>
                <w:sz w:val="24"/>
              </w:rPr>
            </w:pPr>
            <w:r>
              <w:rPr>
                <w:sz w:val="24"/>
                <w:rtl/>
              </w:rPr>
              <w:t xml:space="preserve">סעיף 2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25299" w:rsidRDefault="00925299">
            <w:pPr>
              <w:spacing w:line="240" w:lineRule="auto"/>
              <w:rPr>
                <w:sz w:val="24"/>
              </w:rPr>
            </w:pPr>
            <w:hyperlink w:anchor="Seif2" w:tooltip="הזכות להטבות" w:history="1">
              <w:r>
                <w:rPr>
                  <w:rStyle w:val="Hyperlink"/>
                </w:rPr>
                <w:t>Go</w:t>
              </w:r>
            </w:hyperlink>
          </w:p>
        </w:tc>
        <w:tc>
          <w:tcPr>
            <w:tcW w:w="5669" w:type="dxa"/>
          </w:tcPr>
          <w:p w:rsidR="00925299" w:rsidRDefault="00925299">
            <w:pPr>
              <w:spacing w:line="240" w:lineRule="auto"/>
              <w:rPr>
                <w:sz w:val="24"/>
                <w:rtl/>
              </w:rPr>
            </w:pPr>
            <w:r>
              <w:rPr>
                <w:sz w:val="24"/>
                <w:rtl/>
              </w:rPr>
              <w:t>הזכות להטבות</w:t>
            </w:r>
          </w:p>
        </w:tc>
        <w:tc>
          <w:tcPr>
            <w:tcW w:w="1247" w:type="dxa"/>
          </w:tcPr>
          <w:p w:rsidR="00925299" w:rsidRDefault="00925299">
            <w:pPr>
              <w:spacing w:line="240" w:lineRule="auto"/>
              <w:rPr>
                <w:sz w:val="24"/>
              </w:rPr>
            </w:pPr>
            <w:r>
              <w:rPr>
                <w:sz w:val="24"/>
                <w:rtl/>
              </w:rPr>
              <w:t xml:space="preserve">סעיף 3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25299" w:rsidRDefault="00925299">
            <w:pPr>
              <w:spacing w:line="240" w:lineRule="auto"/>
              <w:rPr>
                <w:sz w:val="24"/>
              </w:rPr>
            </w:pPr>
            <w:hyperlink w:anchor="Seif3" w:tooltip="תחולת ההטבות לגבי סדרת מניות" w:history="1">
              <w:r>
                <w:rPr>
                  <w:rStyle w:val="Hyperlink"/>
                </w:rPr>
                <w:t>Go</w:t>
              </w:r>
            </w:hyperlink>
          </w:p>
        </w:tc>
        <w:tc>
          <w:tcPr>
            <w:tcW w:w="5669" w:type="dxa"/>
          </w:tcPr>
          <w:p w:rsidR="00925299" w:rsidRDefault="00925299">
            <w:pPr>
              <w:spacing w:line="240" w:lineRule="auto"/>
              <w:rPr>
                <w:sz w:val="24"/>
                <w:rtl/>
              </w:rPr>
            </w:pPr>
            <w:r>
              <w:rPr>
                <w:sz w:val="24"/>
                <w:rtl/>
              </w:rPr>
              <w:t>תחולת ההטבות לגבי סדרת מניות</w:t>
            </w:r>
          </w:p>
        </w:tc>
        <w:tc>
          <w:tcPr>
            <w:tcW w:w="1247" w:type="dxa"/>
          </w:tcPr>
          <w:p w:rsidR="00925299" w:rsidRDefault="00925299">
            <w:pPr>
              <w:spacing w:line="240" w:lineRule="auto"/>
              <w:rPr>
                <w:sz w:val="24"/>
              </w:rPr>
            </w:pPr>
            <w:r>
              <w:rPr>
                <w:sz w:val="24"/>
                <w:rtl/>
              </w:rPr>
              <w:t xml:space="preserve">סעיף 4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25299" w:rsidRDefault="00925299">
            <w:pPr>
              <w:spacing w:line="240" w:lineRule="auto"/>
              <w:rPr>
                <w:sz w:val="24"/>
              </w:rPr>
            </w:pPr>
            <w:hyperlink w:anchor="Seif4" w:tooltip="פטור לחברה ממס הכנסה וממס על ריווח הון" w:history="1">
              <w:r>
                <w:rPr>
                  <w:rStyle w:val="Hyperlink"/>
                </w:rPr>
                <w:t>Go</w:t>
              </w:r>
            </w:hyperlink>
          </w:p>
        </w:tc>
        <w:tc>
          <w:tcPr>
            <w:tcW w:w="5669" w:type="dxa"/>
          </w:tcPr>
          <w:p w:rsidR="00925299" w:rsidRDefault="00925299">
            <w:pPr>
              <w:spacing w:line="240" w:lineRule="auto"/>
              <w:rPr>
                <w:sz w:val="24"/>
                <w:rtl/>
              </w:rPr>
            </w:pPr>
            <w:r>
              <w:rPr>
                <w:sz w:val="24"/>
                <w:rtl/>
              </w:rPr>
              <w:t>פטור לחברה ממס הכנסה וממס על ריווח הון</w:t>
            </w:r>
          </w:p>
        </w:tc>
        <w:tc>
          <w:tcPr>
            <w:tcW w:w="1247" w:type="dxa"/>
          </w:tcPr>
          <w:p w:rsidR="00925299" w:rsidRDefault="00925299">
            <w:pPr>
              <w:spacing w:line="240" w:lineRule="auto"/>
              <w:rPr>
                <w:sz w:val="24"/>
              </w:rPr>
            </w:pPr>
            <w:r>
              <w:rPr>
                <w:sz w:val="24"/>
                <w:rtl/>
              </w:rPr>
              <w:t xml:space="preserve">סעיף 5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25299" w:rsidRDefault="00925299">
            <w:pPr>
              <w:spacing w:line="240" w:lineRule="auto"/>
              <w:rPr>
                <w:sz w:val="24"/>
              </w:rPr>
            </w:pPr>
            <w:hyperlink w:anchor="Seif5" w:tooltip="הטבות במס חברות ובמס אחר" w:history="1">
              <w:r>
                <w:rPr>
                  <w:rStyle w:val="Hyperlink"/>
                </w:rPr>
                <w:t>Go</w:t>
              </w:r>
            </w:hyperlink>
          </w:p>
        </w:tc>
        <w:tc>
          <w:tcPr>
            <w:tcW w:w="5669" w:type="dxa"/>
          </w:tcPr>
          <w:p w:rsidR="00925299" w:rsidRDefault="00925299">
            <w:pPr>
              <w:spacing w:line="240" w:lineRule="auto"/>
              <w:rPr>
                <w:sz w:val="24"/>
                <w:rtl/>
              </w:rPr>
            </w:pPr>
            <w:r>
              <w:rPr>
                <w:sz w:val="24"/>
                <w:rtl/>
              </w:rPr>
              <w:t>הטבות במס חברות ובמס אחר</w:t>
            </w:r>
          </w:p>
        </w:tc>
        <w:tc>
          <w:tcPr>
            <w:tcW w:w="1247" w:type="dxa"/>
          </w:tcPr>
          <w:p w:rsidR="00925299" w:rsidRDefault="00925299">
            <w:pPr>
              <w:spacing w:line="240" w:lineRule="auto"/>
              <w:rPr>
                <w:sz w:val="24"/>
              </w:rPr>
            </w:pPr>
            <w:r>
              <w:rPr>
                <w:sz w:val="24"/>
                <w:rtl/>
              </w:rPr>
              <w:t xml:space="preserve">סעיף 6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25299" w:rsidRDefault="00925299">
            <w:pPr>
              <w:spacing w:line="240" w:lineRule="auto"/>
              <w:rPr>
                <w:sz w:val="24"/>
              </w:rPr>
            </w:pPr>
            <w:hyperlink w:anchor="Seif6" w:tooltip="הטבות לבעל מניות בחברה" w:history="1">
              <w:r>
                <w:rPr>
                  <w:rStyle w:val="Hyperlink"/>
                </w:rPr>
                <w:t>Go</w:t>
              </w:r>
            </w:hyperlink>
          </w:p>
        </w:tc>
        <w:tc>
          <w:tcPr>
            <w:tcW w:w="5669" w:type="dxa"/>
          </w:tcPr>
          <w:p w:rsidR="00925299" w:rsidRDefault="00925299">
            <w:pPr>
              <w:spacing w:line="240" w:lineRule="auto"/>
              <w:rPr>
                <w:sz w:val="24"/>
                <w:rtl/>
              </w:rPr>
            </w:pPr>
            <w:r>
              <w:rPr>
                <w:sz w:val="24"/>
                <w:rtl/>
              </w:rPr>
              <w:t>הטבות לבעל מניות בחברה</w:t>
            </w:r>
          </w:p>
        </w:tc>
        <w:tc>
          <w:tcPr>
            <w:tcW w:w="1247" w:type="dxa"/>
          </w:tcPr>
          <w:p w:rsidR="00925299" w:rsidRDefault="00925299">
            <w:pPr>
              <w:spacing w:line="240" w:lineRule="auto"/>
              <w:rPr>
                <w:sz w:val="24"/>
              </w:rPr>
            </w:pPr>
            <w:r>
              <w:rPr>
                <w:sz w:val="24"/>
                <w:rtl/>
              </w:rPr>
              <w:t xml:space="preserve">סעיף 7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25299" w:rsidRDefault="00925299">
            <w:pPr>
              <w:spacing w:line="240" w:lineRule="auto"/>
              <w:rPr>
                <w:sz w:val="24"/>
              </w:rPr>
            </w:pPr>
            <w:hyperlink w:anchor="Seif7" w:tooltip="פטור ממס עזבון" w:history="1">
              <w:r>
                <w:rPr>
                  <w:rStyle w:val="Hyperlink"/>
                </w:rPr>
                <w:t>Go</w:t>
              </w:r>
            </w:hyperlink>
          </w:p>
        </w:tc>
        <w:tc>
          <w:tcPr>
            <w:tcW w:w="5669" w:type="dxa"/>
          </w:tcPr>
          <w:p w:rsidR="00925299" w:rsidRDefault="00925299">
            <w:pPr>
              <w:spacing w:line="240" w:lineRule="auto"/>
              <w:rPr>
                <w:sz w:val="24"/>
                <w:rtl/>
              </w:rPr>
            </w:pPr>
            <w:r>
              <w:rPr>
                <w:sz w:val="24"/>
                <w:rtl/>
              </w:rPr>
              <w:t>פטור ממס עזבון</w:t>
            </w:r>
          </w:p>
        </w:tc>
        <w:tc>
          <w:tcPr>
            <w:tcW w:w="1247" w:type="dxa"/>
          </w:tcPr>
          <w:p w:rsidR="00925299" w:rsidRDefault="00925299">
            <w:pPr>
              <w:spacing w:line="240" w:lineRule="auto"/>
              <w:rPr>
                <w:sz w:val="24"/>
              </w:rPr>
            </w:pPr>
            <w:r>
              <w:rPr>
                <w:sz w:val="24"/>
                <w:rtl/>
              </w:rPr>
              <w:t xml:space="preserve">סעיף 8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25299" w:rsidRDefault="00925299">
            <w:pPr>
              <w:spacing w:line="240" w:lineRule="auto"/>
              <w:rPr>
                <w:sz w:val="24"/>
              </w:rPr>
            </w:pPr>
            <w:hyperlink w:anchor="Seif8" w:tooltip="פטור ממס בולים" w:history="1">
              <w:r>
                <w:rPr>
                  <w:rStyle w:val="Hyperlink"/>
                </w:rPr>
                <w:t>Go</w:t>
              </w:r>
            </w:hyperlink>
          </w:p>
        </w:tc>
        <w:tc>
          <w:tcPr>
            <w:tcW w:w="5669" w:type="dxa"/>
          </w:tcPr>
          <w:p w:rsidR="00925299" w:rsidRDefault="00925299">
            <w:pPr>
              <w:spacing w:line="240" w:lineRule="auto"/>
              <w:rPr>
                <w:sz w:val="24"/>
                <w:rtl/>
              </w:rPr>
            </w:pPr>
            <w:r>
              <w:rPr>
                <w:sz w:val="24"/>
                <w:rtl/>
              </w:rPr>
              <w:t>פטור ממס בולים</w:t>
            </w:r>
          </w:p>
        </w:tc>
        <w:tc>
          <w:tcPr>
            <w:tcW w:w="1247" w:type="dxa"/>
          </w:tcPr>
          <w:p w:rsidR="00925299" w:rsidRDefault="00925299">
            <w:pPr>
              <w:spacing w:line="240" w:lineRule="auto"/>
              <w:rPr>
                <w:sz w:val="24"/>
              </w:rPr>
            </w:pPr>
            <w:r>
              <w:rPr>
                <w:sz w:val="24"/>
                <w:rtl/>
              </w:rPr>
              <w:t xml:space="preserve">סעיף 9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25299" w:rsidRDefault="00925299">
            <w:pPr>
              <w:spacing w:line="240" w:lineRule="auto"/>
              <w:rPr>
                <w:sz w:val="24"/>
              </w:rPr>
            </w:pPr>
            <w:hyperlink w:anchor="Seif9" w:tooltip="זכות לקבלת מטבע חוץ" w:history="1">
              <w:r>
                <w:rPr>
                  <w:rStyle w:val="Hyperlink"/>
                </w:rPr>
                <w:t>Go</w:t>
              </w:r>
            </w:hyperlink>
          </w:p>
        </w:tc>
        <w:tc>
          <w:tcPr>
            <w:tcW w:w="5669" w:type="dxa"/>
          </w:tcPr>
          <w:p w:rsidR="00925299" w:rsidRDefault="00925299">
            <w:pPr>
              <w:spacing w:line="240" w:lineRule="auto"/>
              <w:rPr>
                <w:sz w:val="24"/>
                <w:rtl/>
              </w:rPr>
            </w:pPr>
            <w:r>
              <w:rPr>
                <w:sz w:val="24"/>
                <w:rtl/>
              </w:rPr>
              <w:t>זכות לקבלת מטבע חוץ</w:t>
            </w:r>
          </w:p>
        </w:tc>
        <w:tc>
          <w:tcPr>
            <w:tcW w:w="1247" w:type="dxa"/>
          </w:tcPr>
          <w:p w:rsidR="00925299" w:rsidRDefault="00925299">
            <w:pPr>
              <w:spacing w:line="240" w:lineRule="auto"/>
              <w:rPr>
                <w:sz w:val="24"/>
              </w:rPr>
            </w:pPr>
            <w:r>
              <w:rPr>
                <w:sz w:val="24"/>
                <w:rtl/>
              </w:rPr>
              <w:t xml:space="preserve">סעיף 10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25299" w:rsidRDefault="00925299">
            <w:pPr>
              <w:spacing w:line="240" w:lineRule="auto"/>
              <w:rPr>
                <w:sz w:val="24"/>
              </w:rPr>
            </w:pPr>
            <w:hyperlink w:anchor="Seif10" w:tooltip="ביטול ההטבות חוק תשלז 1976" w:history="1">
              <w:r>
                <w:rPr>
                  <w:rStyle w:val="Hyperlink"/>
                </w:rPr>
                <w:t>Go</w:t>
              </w:r>
            </w:hyperlink>
          </w:p>
        </w:tc>
        <w:tc>
          <w:tcPr>
            <w:tcW w:w="5669" w:type="dxa"/>
          </w:tcPr>
          <w:p w:rsidR="00925299" w:rsidRDefault="00925299">
            <w:pPr>
              <w:spacing w:line="240" w:lineRule="auto"/>
              <w:rPr>
                <w:rFonts w:hint="cs"/>
                <w:sz w:val="24"/>
                <w:rtl/>
              </w:rPr>
            </w:pPr>
            <w:r>
              <w:rPr>
                <w:sz w:val="24"/>
                <w:rtl/>
              </w:rPr>
              <w:t>ביטול ההטבות</w:t>
            </w:r>
          </w:p>
        </w:tc>
        <w:tc>
          <w:tcPr>
            <w:tcW w:w="1247" w:type="dxa"/>
          </w:tcPr>
          <w:p w:rsidR="00925299" w:rsidRDefault="00925299">
            <w:pPr>
              <w:spacing w:line="240" w:lineRule="auto"/>
              <w:rPr>
                <w:sz w:val="24"/>
              </w:rPr>
            </w:pPr>
            <w:r>
              <w:rPr>
                <w:sz w:val="24"/>
                <w:rtl/>
              </w:rPr>
              <w:t xml:space="preserve">סעיף 11 </w:t>
            </w:r>
          </w:p>
        </w:tc>
      </w:tr>
      <w:tr w:rsidR="00925299">
        <w:tblPrEx>
          <w:tblCellMar>
            <w:top w:w="0" w:type="dxa"/>
            <w:bottom w:w="0" w:type="dxa"/>
          </w:tblCellMar>
        </w:tblPrEx>
        <w:tc>
          <w:tcPr>
            <w:tcW w:w="850" w:type="dxa"/>
          </w:tcPr>
          <w:p w:rsidR="00925299" w:rsidRDefault="00925299">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925299" w:rsidRDefault="00925299">
            <w:pPr>
              <w:spacing w:line="240" w:lineRule="auto"/>
              <w:rPr>
                <w:sz w:val="24"/>
              </w:rPr>
            </w:pPr>
            <w:hyperlink w:anchor="Seif11" w:tooltip="ביצוע ותקנות" w:history="1">
              <w:r>
                <w:rPr>
                  <w:rStyle w:val="Hyperlink"/>
                </w:rPr>
                <w:t>Go</w:t>
              </w:r>
            </w:hyperlink>
          </w:p>
        </w:tc>
        <w:tc>
          <w:tcPr>
            <w:tcW w:w="5669" w:type="dxa"/>
          </w:tcPr>
          <w:p w:rsidR="00925299" w:rsidRDefault="00925299">
            <w:pPr>
              <w:spacing w:line="240" w:lineRule="auto"/>
              <w:rPr>
                <w:sz w:val="24"/>
                <w:rtl/>
              </w:rPr>
            </w:pPr>
            <w:r>
              <w:rPr>
                <w:sz w:val="24"/>
                <w:rtl/>
              </w:rPr>
              <w:t>ביצוע ותקנות</w:t>
            </w:r>
          </w:p>
        </w:tc>
        <w:tc>
          <w:tcPr>
            <w:tcW w:w="1247" w:type="dxa"/>
          </w:tcPr>
          <w:p w:rsidR="00925299" w:rsidRDefault="00925299">
            <w:pPr>
              <w:spacing w:line="240" w:lineRule="auto"/>
              <w:rPr>
                <w:sz w:val="24"/>
              </w:rPr>
            </w:pPr>
            <w:r>
              <w:rPr>
                <w:sz w:val="24"/>
                <w:rtl/>
              </w:rPr>
              <w:t xml:space="preserve">סעיף 12 </w:t>
            </w:r>
          </w:p>
        </w:tc>
      </w:tr>
    </w:tbl>
    <w:p w:rsidR="00925299" w:rsidRDefault="00925299">
      <w:pPr>
        <w:pStyle w:val="big-header"/>
        <w:ind w:left="0" w:right="1134"/>
        <w:rPr>
          <w:rFonts w:cs="FrankRuehl"/>
          <w:sz w:val="32"/>
          <w:rtl/>
        </w:rPr>
      </w:pPr>
    </w:p>
    <w:p w:rsidR="00925299" w:rsidRDefault="00925299" w:rsidP="00510FCA">
      <w:pPr>
        <w:pStyle w:val="big-header"/>
        <w:ind w:left="0" w:right="1134"/>
        <w:rPr>
          <w:rStyle w:val="default"/>
          <w:rFonts w:cs="FrankRuehl" w:hint="cs"/>
          <w:rtl/>
        </w:rPr>
      </w:pPr>
      <w:r>
        <w:rPr>
          <w:rFonts w:cs="FrankRuehl"/>
          <w:sz w:val="32"/>
          <w:rtl/>
        </w:rPr>
        <w:br w:type="page"/>
      </w:r>
      <w:r w:rsidR="00510FCA">
        <w:rPr>
          <w:rFonts w:cs="FrankRuehl"/>
          <w:sz w:val="32"/>
          <w:rtl/>
        </w:rPr>
        <w:lastRenderedPageBreak/>
        <w:t xml:space="preserve"> </w:t>
      </w:r>
      <w:r>
        <w:rPr>
          <w:rFonts w:cs="FrankRuehl"/>
          <w:sz w:val="32"/>
          <w:rtl/>
        </w:rPr>
        <w:t>חו</w:t>
      </w:r>
      <w:r>
        <w:rPr>
          <w:rFonts w:cs="FrankRuehl" w:hint="cs"/>
          <w:sz w:val="32"/>
          <w:rtl/>
        </w:rPr>
        <w:t>ק לעידוד השקעות (חברות עתירות הון), תשל"ד-</w:t>
      </w:r>
      <w:r>
        <w:rPr>
          <w:rFonts w:cs="FrankRuehl"/>
          <w:sz w:val="32"/>
          <w:rtl/>
        </w:rPr>
        <w:t>1973</w:t>
      </w:r>
      <w:r>
        <w:rPr>
          <w:rStyle w:val="a6"/>
          <w:rFonts w:cs="FrankRuehl"/>
          <w:sz w:val="32"/>
          <w:rtl/>
        </w:rPr>
        <w:footnoteReference w:customMarkFollows="1" w:id="1"/>
        <w:t>*</w:t>
      </w:r>
    </w:p>
    <w:p w:rsidR="00925299" w:rsidRDefault="0092529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3pt;z-index:251652096"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עתירת הון" או "חברה" </w:t>
      </w:r>
      <w:r w:rsidR="002D268B">
        <w:rPr>
          <w:rStyle w:val="default"/>
          <w:rFonts w:cs="FrankRuehl"/>
          <w:rtl/>
        </w:rPr>
        <w:t>–</w:t>
      </w:r>
      <w:r>
        <w:rPr>
          <w:rStyle w:val="default"/>
          <w:rFonts w:cs="FrankRuehl"/>
          <w:rtl/>
        </w:rPr>
        <w:t xml:space="preserve"> </w:t>
      </w:r>
      <w:r>
        <w:rPr>
          <w:rStyle w:val="default"/>
          <w:rFonts w:cs="FrankRuehl" w:hint="cs"/>
          <w:rtl/>
        </w:rPr>
        <w:t>חברה רשומה בישראל שנתמלאו בה שלוש אלה:</w:t>
      </w:r>
    </w:p>
    <w:p w:rsidR="00925299" w:rsidRDefault="0092529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ון המניות הרשום שלה הוא מאה מיליון דולר והחותמים על התזכיר שלה חתמו על מניות בסכום של </w:t>
      </w:r>
      <w:r>
        <w:rPr>
          <w:rStyle w:val="default"/>
          <w:rFonts w:cs="FrankRuehl"/>
          <w:rtl/>
        </w:rPr>
        <w:t>עש</w:t>
      </w:r>
      <w:r>
        <w:rPr>
          <w:rStyle w:val="default"/>
          <w:rFonts w:cs="FrankRuehl" w:hint="cs"/>
          <w:rtl/>
        </w:rPr>
        <w:t>רים מיליון דולר לפחות;</w:t>
      </w:r>
    </w:p>
    <w:p w:rsidR="00925299" w:rsidRDefault="00925299">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טרותיה הן לעסוק בישראל, במישרין או בעקיפין, בהקמתם, ברכישתם או בה</w:t>
      </w:r>
      <w:r>
        <w:rPr>
          <w:rStyle w:val="default"/>
          <w:rFonts w:cs="FrankRuehl"/>
          <w:rtl/>
        </w:rPr>
        <w:t>ר</w:t>
      </w:r>
      <w:r>
        <w:rPr>
          <w:rStyle w:val="default"/>
          <w:rFonts w:cs="FrankRuehl" w:hint="cs"/>
          <w:rtl/>
        </w:rPr>
        <w:t>חבתם של מפעלי תעשיה, כספים, חקלאות, תיירות או תחבורה, בפיתוח במקרקעין בהתאם לתכניות שאישרה הממשלה מראש, בבניה או בשירותים ציבוריים או לפעול בישראל ומחוצה לה לקי</w:t>
      </w:r>
      <w:r>
        <w:rPr>
          <w:rStyle w:val="default"/>
          <w:rFonts w:cs="FrankRuehl"/>
          <w:rtl/>
        </w:rPr>
        <w:t>דו</w:t>
      </w:r>
      <w:r>
        <w:rPr>
          <w:rStyle w:val="default"/>
          <w:rFonts w:cs="FrankRuehl" w:hint="cs"/>
          <w:rtl/>
        </w:rPr>
        <w:t>ם היצוא מישראל;</w:t>
      </w:r>
    </w:p>
    <w:p w:rsidR="00925299" w:rsidRDefault="00925299">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קבעה כחברה עתירת הון לענין חוק זה, לפי סעיף 2;</w:t>
      </w:r>
    </w:p>
    <w:p w:rsidR="00925299" w:rsidRDefault="00925299">
      <w:pPr>
        <w:pStyle w:val="P00"/>
        <w:spacing w:before="72"/>
        <w:ind w:left="0" w:right="1134"/>
        <w:rPr>
          <w:rStyle w:val="default"/>
          <w:rFonts w:cs="FrankRuehl" w:hint="cs"/>
          <w:rtl/>
        </w:rPr>
      </w:pPr>
      <w:r>
        <w:rPr>
          <w:rFonts w:cs="FrankRuehl"/>
          <w:sz w:val="26"/>
          <w:rtl/>
        </w:rPr>
        <w:tab/>
      </w:r>
      <w:r>
        <w:rPr>
          <w:rStyle w:val="default"/>
          <w:rFonts w:cs="FrankRuehl"/>
          <w:rtl/>
        </w:rPr>
        <w:t>"ס</w:t>
      </w:r>
      <w:r>
        <w:rPr>
          <w:rStyle w:val="default"/>
          <w:rFonts w:cs="FrankRuehl" w:hint="cs"/>
          <w:rtl/>
        </w:rPr>
        <w:t xml:space="preserve">דרת מניות" </w:t>
      </w:r>
      <w:r w:rsidR="002D268B">
        <w:rPr>
          <w:rStyle w:val="default"/>
          <w:rFonts w:cs="FrankRuehl"/>
          <w:rtl/>
        </w:rPr>
        <w:t>–</w:t>
      </w:r>
      <w:r>
        <w:rPr>
          <w:rStyle w:val="default"/>
          <w:rFonts w:cs="FrankRuehl"/>
          <w:rtl/>
        </w:rPr>
        <w:t xml:space="preserve"> </w:t>
      </w:r>
      <w:r>
        <w:rPr>
          <w:rStyle w:val="default"/>
          <w:rFonts w:cs="FrankRuehl" w:hint="cs"/>
          <w:rtl/>
        </w:rPr>
        <w:t>מניות חבר</w:t>
      </w:r>
      <w:r>
        <w:rPr>
          <w:rStyle w:val="default"/>
          <w:rFonts w:cs="FrankRuehl"/>
          <w:rtl/>
        </w:rPr>
        <w:t>ה</w:t>
      </w:r>
      <w:r>
        <w:rPr>
          <w:rStyle w:val="default"/>
          <w:rFonts w:cs="FrankRuehl" w:hint="cs"/>
          <w:rtl/>
        </w:rPr>
        <w:t xml:space="preserve"> עתירת הון שהוצעו בתשקיף אחד; לענין זה </w:t>
      </w:r>
      <w:r>
        <w:rPr>
          <w:rStyle w:val="default"/>
          <w:rFonts w:cs="FrankRuehl"/>
          <w:rtl/>
        </w:rPr>
        <w:t>–</w:t>
      </w:r>
    </w:p>
    <w:p w:rsidR="00925299" w:rsidRDefault="00925299">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ניות שלקחו החותמים על התזכיר, או שהונפקו תוך שנתיים מיום רישומה של החברה ולפני שהיא פרסמה תשקיף, יראו אותן כמניות </w:t>
      </w:r>
      <w:r>
        <w:rPr>
          <w:rStyle w:val="default"/>
          <w:rFonts w:cs="FrankRuehl"/>
          <w:rtl/>
        </w:rPr>
        <w:t>שה</w:t>
      </w:r>
      <w:r>
        <w:rPr>
          <w:rStyle w:val="default"/>
          <w:rFonts w:cs="FrankRuehl" w:hint="cs"/>
          <w:rtl/>
        </w:rPr>
        <w:t>וצעו בתשקיף ביום רישומה וייחשבו לסדרת המניות הראשונה;</w:t>
      </w:r>
    </w:p>
    <w:p w:rsidR="00925299" w:rsidRDefault="00925299">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ניות שהונפקו שלא על פי תשקיף תוך ש</w:t>
      </w:r>
      <w:r>
        <w:rPr>
          <w:rStyle w:val="default"/>
          <w:rFonts w:cs="FrankRuehl"/>
          <w:rtl/>
        </w:rPr>
        <w:t>נ</w:t>
      </w:r>
      <w:r>
        <w:rPr>
          <w:rStyle w:val="default"/>
          <w:rFonts w:cs="FrankRuehl" w:hint="cs"/>
          <w:rtl/>
        </w:rPr>
        <w:t>תיים מיום פרסום התשקיף האחרון לפני ההנפקה, ורכש אותן תושב חוץ במטבע חוץ כמשמעותו בסעיף 11, יראו אותן ככלולות בסדרת המניות שהוצעו על פי התשקיף האחרון;</w:t>
      </w:r>
    </w:p>
    <w:p w:rsidR="00925299" w:rsidRDefault="00925299">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ניות </w:t>
      </w:r>
      <w:r>
        <w:rPr>
          <w:rStyle w:val="default"/>
          <w:rFonts w:cs="FrankRuehl"/>
          <w:rtl/>
        </w:rPr>
        <w:t>הט</w:t>
      </w:r>
      <w:r>
        <w:rPr>
          <w:rStyle w:val="default"/>
          <w:rFonts w:cs="FrankRuehl" w:hint="cs"/>
          <w:rtl/>
        </w:rPr>
        <w:t>בה שהוקצו לבעלי המניות מסדרת מניות פלונית, יראו אותן ככלולות באותה סדרה;</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זכיר", "סדרה של איגרות חוב" </w:t>
      </w:r>
      <w:r w:rsidR="002D268B">
        <w:rPr>
          <w:rStyle w:val="default"/>
          <w:rFonts w:cs="FrankRuehl"/>
          <w:rtl/>
        </w:rPr>
        <w:t>–</w:t>
      </w:r>
      <w:r>
        <w:rPr>
          <w:rStyle w:val="default"/>
          <w:rFonts w:cs="FrankRuehl"/>
          <w:rtl/>
        </w:rPr>
        <w:t xml:space="preserve"> </w:t>
      </w:r>
      <w:r>
        <w:rPr>
          <w:rStyle w:val="default"/>
          <w:rFonts w:cs="FrankRuehl" w:hint="cs"/>
          <w:rtl/>
        </w:rPr>
        <w:t>כמשמעותם בפקודת החברות;</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שקיף"</w:t>
      </w:r>
      <w:r>
        <w:rPr>
          <w:rStyle w:val="default"/>
          <w:rFonts w:cs="FrankRuehl"/>
          <w:rtl/>
        </w:rPr>
        <w:t xml:space="preserve"> </w:t>
      </w:r>
      <w:r w:rsidR="002D268B">
        <w:rPr>
          <w:rStyle w:val="default"/>
          <w:rFonts w:cs="FrankRuehl"/>
          <w:rtl/>
        </w:rPr>
        <w:t>–</w:t>
      </w:r>
      <w:r>
        <w:rPr>
          <w:rStyle w:val="default"/>
          <w:rFonts w:cs="FrankRuehl"/>
          <w:rtl/>
        </w:rPr>
        <w:t xml:space="preserve"> </w:t>
      </w:r>
      <w:r>
        <w:rPr>
          <w:rStyle w:val="default"/>
          <w:rFonts w:cs="FrankRuehl" w:hint="cs"/>
          <w:rtl/>
        </w:rPr>
        <w:t>תשקיף שהותר פרסומו לפי חוק ניירות ערך, תשכ"ח-</w:t>
      </w:r>
      <w:r>
        <w:rPr>
          <w:rStyle w:val="default"/>
          <w:rFonts w:cs="FrankRuehl"/>
          <w:rtl/>
        </w:rPr>
        <w:t>1968;</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ולר" </w:t>
      </w:r>
      <w:r w:rsidR="002D268B">
        <w:rPr>
          <w:rStyle w:val="default"/>
          <w:rFonts w:cs="FrankRuehl"/>
          <w:rtl/>
        </w:rPr>
        <w:t>–</w:t>
      </w:r>
      <w:r>
        <w:rPr>
          <w:rStyle w:val="default"/>
          <w:rFonts w:cs="FrankRuehl"/>
          <w:rtl/>
        </w:rPr>
        <w:t xml:space="preserve"> </w:t>
      </w:r>
      <w:r>
        <w:rPr>
          <w:rStyle w:val="default"/>
          <w:rFonts w:cs="FrankRuehl" w:hint="cs"/>
          <w:rtl/>
        </w:rPr>
        <w:t>דולר של ארצות הברית של אמריקה;</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שא</w:t>
      </w:r>
      <w:r>
        <w:rPr>
          <w:rStyle w:val="default"/>
          <w:rFonts w:cs="FrankRuehl" w:hint="cs"/>
          <w:rtl/>
        </w:rPr>
        <w:t xml:space="preserve">ר המונחים </w:t>
      </w:r>
      <w:r w:rsidR="002D268B">
        <w:rPr>
          <w:rStyle w:val="default"/>
          <w:rFonts w:cs="FrankRuehl"/>
          <w:rtl/>
        </w:rPr>
        <w:t>–</w:t>
      </w:r>
      <w:r>
        <w:rPr>
          <w:rStyle w:val="default"/>
          <w:rFonts w:cs="FrankRuehl"/>
          <w:rtl/>
        </w:rPr>
        <w:t xml:space="preserve"> </w:t>
      </w:r>
      <w:r>
        <w:rPr>
          <w:rStyle w:val="default"/>
          <w:rFonts w:cs="FrankRuehl" w:hint="cs"/>
          <w:rtl/>
        </w:rPr>
        <w:t>כמשמעותם בפקודת מס הכנסה (להלן</w:t>
      </w:r>
      <w:r w:rsidR="002D268B">
        <w:rPr>
          <w:rStyle w:val="default"/>
          <w:rFonts w:cs="FrankRuehl" w:hint="cs"/>
          <w:rtl/>
        </w:rPr>
        <w:t xml:space="preserve"> </w:t>
      </w:r>
      <w:r w:rsidR="002D268B">
        <w:rPr>
          <w:rStyle w:val="default"/>
          <w:rFonts w:cs="FrankRuehl"/>
          <w:rtl/>
        </w:rPr>
        <w:t>–</w:t>
      </w:r>
      <w:r w:rsidR="002D268B">
        <w:rPr>
          <w:rStyle w:val="default"/>
          <w:rFonts w:cs="FrankRuehl" w:hint="cs"/>
          <w:rtl/>
        </w:rPr>
        <w:t xml:space="preserve"> </w:t>
      </w:r>
      <w:r>
        <w:rPr>
          <w:rStyle w:val="default"/>
          <w:rFonts w:cs="FrankRuehl" w:hint="cs"/>
          <w:rtl/>
        </w:rPr>
        <w:t>הפקודה).</w:t>
      </w:r>
    </w:p>
    <w:p w:rsidR="00925299" w:rsidRDefault="00925299">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9.35pt;z-index:251653120"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הס</w:t>
                  </w:r>
                  <w:r>
                    <w:rPr>
                      <w:rFonts w:cs="Miriam" w:hint="cs"/>
                      <w:sz w:val="18"/>
                      <w:szCs w:val="18"/>
                      <w:rtl/>
                    </w:rPr>
                    <w:t xml:space="preserve">מכות לקבוע </w:t>
                  </w:r>
                  <w:r>
                    <w:rPr>
                      <w:rFonts w:cs="Miriam"/>
                      <w:sz w:val="18"/>
                      <w:szCs w:val="18"/>
                      <w:rtl/>
                    </w:rPr>
                    <w:t>חב</w:t>
                  </w:r>
                  <w:r>
                    <w:rPr>
                      <w:rFonts w:cs="Miriam" w:hint="cs"/>
                      <w:sz w:val="18"/>
                      <w:szCs w:val="18"/>
                      <w:rtl/>
                    </w:rPr>
                    <w:t>רה עתירת הון</w:t>
                  </w:r>
                </w:p>
              </w:txbxContent>
            </v:textbox>
            <w10:anchorlock/>
          </v:rect>
        </w:pict>
      </w:r>
      <w:r>
        <w:rPr>
          <w:rStyle w:val="big-number"/>
          <w:rFonts w:cs="Miriam"/>
          <w:rtl/>
        </w:rPr>
        <w:t>2.</w:t>
      </w:r>
      <w:r>
        <w:rPr>
          <w:rStyle w:val="big-number"/>
          <w:rFonts w:cs="Miriam"/>
          <w:rtl/>
        </w:rPr>
        <w:tab/>
      </w:r>
      <w:r>
        <w:rPr>
          <w:rStyle w:val="default"/>
          <w:rFonts w:cs="FrankRuehl"/>
          <w:rtl/>
        </w:rPr>
        <w:t>שר</w:t>
      </w:r>
      <w:r>
        <w:rPr>
          <w:rStyle w:val="default"/>
          <w:rFonts w:cs="FrankRuehl" w:hint="cs"/>
          <w:rtl/>
        </w:rPr>
        <w:t xml:space="preserve"> האוצר באישור ועדת הכספים של הכנסת, רשאי לקבוע, עד יום כ"ז בטבת תשל"ו (31 בדצמבר 1975), שחברה פלונ</w:t>
      </w:r>
      <w:r>
        <w:rPr>
          <w:rStyle w:val="default"/>
          <w:rFonts w:cs="FrankRuehl"/>
          <w:rtl/>
        </w:rPr>
        <w:t>ית</w:t>
      </w:r>
      <w:r>
        <w:rPr>
          <w:rStyle w:val="default"/>
          <w:rFonts w:cs="FrankRuehl" w:hint="cs"/>
          <w:rtl/>
        </w:rPr>
        <w:t xml:space="preserve"> היא חברה עתירת הון לענין חוק זה.</w:t>
      </w:r>
    </w:p>
    <w:p w:rsidR="00925299" w:rsidRDefault="00925299">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4.45pt;z-index:251654144"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הז</w:t>
                  </w:r>
                  <w:r>
                    <w:rPr>
                      <w:rFonts w:cs="Miriam" w:hint="cs"/>
                      <w:sz w:val="18"/>
                      <w:szCs w:val="18"/>
                      <w:rtl/>
                    </w:rPr>
                    <w:t>כות להטבות</w:t>
                  </w:r>
                </w:p>
              </w:txbxContent>
            </v:textbox>
            <w10:anchorlock/>
          </v:rect>
        </w:pict>
      </w:r>
      <w:r>
        <w:rPr>
          <w:rStyle w:val="big-number"/>
          <w:rFonts w:cs="Miriam"/>
          <w:rtl/>
        </w:rPr>
        <w:t>3.</w:t>
      </w:r>
      <w:r>
        <w:rPr>
          <w:rStyle w:val="big-number"/>
          <w:rFonts w:cs="Miriam"/>
          <w:rtl/>
        </w:rPr>
        <w:tab/>
      </w:r>
      <w:r>
        <w:rPr>
          <w:rStyle w:val="default"/>
          <w:rFonts w:cs="FrankRuehl"/>
          <w:rtl/>
        </w:rPr>
        <w:t>חב</w:t>
      </w:r>
      <w:r>
        <w:rPr>
          <w:rStyle w:val="default"/>
          <w:rFonts w:cs="FrankRuehl" w:hint="cs"/>
          <w:rtl/>
        </w:rPr>
        <w:t>רה עתירת</w:t>
      </w:r>
      <w:r>
        <w:rPr>
          <w:rStyle w:val="default"/>
          <w:rFonts w:cs="FrankRuehl"/>
          <w:rtl/>
        </w:rPr>
        <w:t xml:space="preserve"> </w:t>
      </w:r>
      <w:r>
        <w:rPr>
          <w:rStyle w:val="default"/>
          <w:rFonts w:cs="FrankRuehl" w:hint="cs"/>
          <w:rtl/>
        </w:rPr>
        <w:t>הון ובעלי מניותיה יהיו זכאים, בכפוף לאמור בסעיף 11, להטבות לפי חוק זה.</w:t>
      </w:r>
    </w:p>
    <w:p w:rsidR="00925299" w:rsidRDefault="0092529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0.7pt;z-index:251655168"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ההטבות </w:t>
                  </w:r>
                  <w:r>
                    <w:rPr>
                      <w:rFonts w:cs="Miriam"/>
                      <w:sz w:val="18"/>
                      <w:szCs w:val="18"/>
                      <w:rtl/>
                    </w:rPr>
                    <w:t>לג</w:t>
                  </w:r>
                  <w:r>
                    <w:rPr>
                      <w:rFonts w:cs="Miriam" w:hint="cs"/>
                      <w:sz w:val="18"/>
                      <w:szCs w:val="18"/>
                      <w:rtl/>
                    </w:rPr>
                    <w:t>בי סדרת מניות</w:t>
                  </w:r>
                </w:p>
              </w:txbxContent>
            </v:textbox>
            <w10:anchorlock/>
          </v:rect>
        </w:pict>
      </w:r>
      <w:r>
        <w:rPr>
          <w:rStyle w:val="big-number"/>
          <w:rFonts w:cs="Miriam"/>
          <w:rtl/>
        </w:rPr>
        <w:t>4.</w:t>
      </w:r>
      <w:r>
        <w:rPr>
          <w:rStyle w:val="big-number"/>
          <w:rFonts w:cs="Miriam"/>
          <w:rtl/>
        </w:rPr>
        <w:tab/>
      </w:r>
      <w:r>
        <w:rPr>
          <w:rStyle w:val="default"/>
          <w:rFonts w:cs="FrankRuehl"/>
          <w:rtl/>
        </w:rPr>
        <w:t>הה</w:t>
      </w:r>
      <w:r>
        <w:rPr>
          <w:rStyle w:val="default"/>
          <w:rFonts w:cs="FrankRuehl" w:hint="cs"/>
          <w:rtl/>
        </w:rPr>
        <w:t xml:space="preserve">טבות הניתנות לגבי סדרת מניות יחולו לגבי סדרת מניות שהוצעה בתחום הון המניות הרשום בתזכיר החברה בעת רישומה; הוגדל הונה </w:t>
      </w:r>
      <w:r w:rsidR="002D268B">
        <w:rPr>
          <w:rStyle w:val="default"/>
          <w:rFonts w:cs="FrankRuehl"/>
          <w:rtl/>
        </w:rPr>
        <w:t>–</w:t>
      </w:r>
      <w:r>
        <w:rPr>
          <w:rStyle w:val="default"/>
          <w:rFonts w:cs="FrankRuehl"/>
          <w:rtl/>
        </w:rPr>
        <w:t xml:space="preserve"> </w:t>
      </w:r>
      <w:r>
        <w:rPr>
          <w:rStyle w:val="default"/>
          <w:rFonts w:cs="FrankRuehl" w:hint="cs"/>
          <w:rtl/>
        </w:rPr>
        <w:t>יחולו ההט</w:t>
      </w:r>
      <w:r>
        <w:rPr>
          <w:rStyle w:val="default"/>
          <w:rFonts w:cs="FrankRuehl"/>
          <w:rtl/>
        </w:rPr>
        <w:t>בו</w:t>
      </w:r>
      <w:r>
        <w:rPr>
          <w:rStyle w:val="default"/>
          <w:rFonts w:cs="FrankRuehl" w:hint="cs"/>
          <w:rtl/>
        </w:rPr>
        <w:t>ת, כולן או מקצתן, גם לגבי סדרת מניות שהוצעה במסגרת ההון המוגדל, אם הכנסת, על פי הצעת הממשלה, קבעה זאת, דרך החלטה, ובמידה שקבעה.</w:t>
      </w:r>
    </w:p>
    <w:p w:rsidR="00925299" w:rsidRDefault="00925299">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7.05pt;z-index:251656192"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לחברה </w:t>
                  </w:r>
                  <w:r>
                    <w:rPr>
                      <w:rFonts w:cs="Miriam"/>
                      <w:sz w:val="18"/>
                      <w:szCs w:val="18"/>
                      <w:rtl/>
                    </w:rPr>
                    <w:t>ממ</w:t>
                  </w:r>
                  <w:r>
                    <w:rPr>
                      <w:rFonts w:cs="Miriam" w:hint="cs"/>
                      <w:sz w:val="18"/>
                      <w:szCs w:val="18"/>
                      <w:rtl/>
                    </w:rPr>
                    <w:t xml:space="preserve">ס הכנסה וממס </w:t>
                  </w:r>
                  <w:r>
                    <w:rPr>
                      <w:rFonts w:cs="Miriam"/>
                      <w:sz w:val="18"/>
                      <w:szCs w:val="18"/>
                      <w:rtl/>
                    </w:rPr>
                    <w:t>על</w:t>
                  </w:r>
                  <w:r>
                    <w:rPr>
                      <w:rFonts w:cs="Miriam" w:hint="cs"/>
                      <w:sz w:val="18"/>
                      <w:szCs w:val="18"/>
                      <w:rtl/>
                    </w:rPr>
                    <w:t xml:space="preserve"> ריווח הון</w:t>
                  </w:r>
                </w:p>
              </w:txbxContent>
            </v:textbox>
            <w10:anchorlock/>
          </v:rect>
        </w:pict>
      </w:r>
      <w:r>
        <w:rPr>
          <w:rStyle w:val="big-number"/>
          <w:rFonts w:cs="Miriam"/>
          <w:rtl/>
        </w:rPr>
        <w:t>5.</w:t>
      </w:r>
      <w:r>
        <w:rPr>
          <w:rStyle w:val="big-number"/>
          <w:rFonts w:cs="Miriam"/>
          <w:rtl/>
        </w:rPr>
        <w:tab/>
      </w:r>
      <w:r>
        <w:rPr>
          <w:rStyle w:val="default"/>
          <w:rFonts w:cs="FrankRuehl"/>
          <w:rtl/>
        </w:rPr>
        <w:t>חב</w:t>
      </w:r>
      <w:r>
        <w:rPr>
          <w:rStyle w:val="default"/>
          <w:rFonts w:cs="FrankRuehl" w:hint="cs"/>
          <w:rtl/>
        </w:rPr>
        <w:t>רה עתירת הון תהא פטורה ממס הכנסה לפי סעיף 127(א) לפקודה וממס על ריווח הון, במשך שלושים שנה החל מש</w:t>
      </w:r>
      <w:r>
        <w:rPr>
          <w:rStyle w:val="default"/>
          <w:rFonts w:cs="FrankRuehl"/>
          <w:rtl/>
        </w:rPr>
        <w:t>נ</w:t>
      </w:r>
      <w:r>
        <w:rPr>
          <w:rStyle w:val="default"/>
          <w:rFonts w:cs="FrankRuehl" w:hint="cs"/>
          <w:rtl/>
        </w:rPr>
        <w:t>ת המס הראשונה שבה היתה</w:t>
      </w:r>
      <w:r>
        <w:rPr>
          <w:rStyle w:val="default"/>
          <w:rFonts w:cs="FrankRuehl"/>
          <w:rtl/>
        </w:rPr>
        <w:t xml:space="preserve"> ל</w:t>
      </w:r>
      <w:r>
        <w:rPr>
          <w:rStyle w:val="default"/>
          <w:rFonts w:cs="FrankRuehl" w:hint="cs"/>
          <w:rtl/>
        </w:rPr>
        <w:t>ה הכנסה חייבת.</w:t>
      </w:r>
    </w:p>
    <w:p w:rsidR="00925299" w:rsidRDefault="00925299">
      <w:pPr>
        <w:pStyle w:val="P00"/>
        <w:spacing w:before="72"/>
        <w:ind w:left="0" w:right="1134"/>
        <w:rPr>
          <w:rStyle w:val="default"/>
          <w:rFonts w:cs="FrankRuehl" w:hint="cs"/>
          <w:rtl/>
        </w:rPr>
      </w:pPr>
      <w:bookmarkStart w:id="5" w:name="Seif5"/>
      <w:bookmarkEnd w:id="5"/>
      <w:r>
        <w:rPr>
          <w:lang w:val="he-IL"/>
        </w:rPr>
        <w:pict>
          <v:rect id="_x0000_s1031" style="position:absolute;left:0;text-align:left;margin-left:464.5pt;margin-top:8.05pt;width:75.05pt;height:20.4pt;z-index:251657216"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הט</w:t>
                  </w:r>
                  <w:r>
                    <w:rPr>
                      <w:rFonts w:cs="Miriam" w:hint="cs"/>
                      <w:sz w:val="18"/>
                      <w:szCs w:val="18"/>
                      <w:rtl/>
                    </w:rPr>
                    <w:t xml:space="preserve">בות במס </w:t>
                  </w:r>
                  <w:r>
                    <w:rPr>
                      <w:rFonts w:cs="Miriam"/>
                      <w:sz w:val="18"/>
                      <w:szCs w:val="18"/>
                      <w:rtl/>
                    </w:rPr>
                    <w:t>חב</w:t>
                  </w:r>
                  <w:r>
                    <w:rPr>
                      <w:rFonts w:cs="Miriam" w:hint="cs"/>
                      <w:sz w:val="18"/>
                      <w:szCs w:val="18"/>
                      <w:rtl/>
                    </w:rPr>
                    <w:t>רות ובמס אחר</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הכנסתה המזכה, תהיה חברה עתירת הון </w:t>
      </w:r>
      <w:r>
        <w:rPr>
          <w:rStyle w:val="default"/>
          <w:rFonts w:cs="FrankRuehl"/>
          <w:rtl/>
        </w:rPr>
        <w:t>–</w:t>
      </w:r>
    </w:p>
    <w:p w:rsidR="00925299" w:rsidRDefault="00925299">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ייבת במס חברות בשיעור שלא יעלה על 28%;</w:t>
      </w:r>
    </w:p>
    <w:p w:rsidR="00925299" w:rsidRDefault="00925299">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טורה מכל מס אחר המוטל על הכנסה.</w:t>
      </w:r>
    </w:p>
    <w:p w:rsidR="00925299" w:rsidRDefault="00925299">
      <w:pPr>
        <w:pStyle w:val="P00"/>
        <w:spacing w:before="72"/>
        <w:ind w:left="0" w:right="1134"/>
        <w:rPr>
          <w:rStyle w:val="default"/>
          <w:rFonts w:cs="FrankRuehl" w:hint="cs"/>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וסעיף 7 </w:t>
      </w:r>
      <w:r>
        <w:rPr>
          <w:rStyle w:val="default"/>
          <w:rFonts w:cs="FrankRuehl"/>
          <w:rtl/>
        </w:rPr>
        <w:t>–</w:t>
      </w:r>
    </w:p>
    <w:p w:rsidR="00925299" w:rsidRDefault="00925299">
      <w:pPr>
        <w:pStyle w:val="P22"/>
        <w:spacing w:before="72"/>
        <w:ind w:left="1021" w:right="1134"/>
        <w:rPr>
          <w:rStyle w:val="default"/>
          <w:rFonts w:cs="FrankRuehl"/>
          <w:rtl/>
        </w:rPr>
      </w:pPr>
      <w:r>
        <w:rPr>
          <w:rStyle w:val="default"/>
          <w:rFonts w:cs="FrankRuehl"/>
          <w:rtl/>
        </w:rPr>
        <w:t>"ה</w:t>
      </w:r>
      <w:r>
        <w:rPr>
          <w:rStyle w:val="default"/>
          <w:rFonts w:cs="FrankRuehl" w:hint="cs"/>
          <w:rtl/>
        </w:rPr>
        <w:t xml:space="preserve">כנסה מזכה", לגבי כל שנת מס </w:t>
      </w:r>
      <w:r w:rsidR="002D268B">
        <w:rPr>
          <w:rStyle w:val="default"/>
          <w:rFonts w:cs="FrankRuehl"/>
          <w:rtl/>
        </w:rPr>
        <w:t>–</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עור יחסי מכלל ההכנסה החייבת של החברה באותה שנת מס</w:t>
      </w:r>
      <w:r>
        <w:rPr>
          <w:rStyle w:val="default"/>
          <w:rFonts w:cs="FrankRuehl"/>
          <w:rtl/>
        </w:rPr>
        <w:t>, ש</w:t>
      </w:r>
      <w:r>
        <w:rPr>
          <w:rStyle w:val="default"/>
          <w:rFonts w:cs="FrankRuehl" w:hint="cs"/>
          <w:rtl/>
        </w:rPr>
        <w:t>הוא כיחס סך כל הון המניות הנפרע מסדרות המניות שתקופת ההטבות לגביהן טרם תמה, לסך כל הון המניות הנפרע שלה כפי שנקבע בתום אותה שנה;</w:t>
      </w:r>
    </w:p>
    <w:p w:rsidR="00925299" w:rsidRDefault="00925299">
      <w:pPr>
        <w:pStyle w:val="P22"/>
        <w:spacing w:before="72"/>
        <w:ind w:left="1021" w:right="1134"/>
        <w:rPr>
          <w:rStyle w:val="default"/>
          <w:rFonts w:cs="FrankRuehl"/>
          <w:rtl/>
        </w:rPr>
      </w:pPr>
      <w:r>
        <w:rPr>
          <w:rStyle w:val="default"/>
          <w:rFonts w:cs="FrankRuehl" w:hint="cs"/>
          <w:rtl/>
        </w:rPr>
        <w:t>"</w:t>
      </w:r>
      <w:r>
        <w:rPr>
          <w:rStyle w:val="default"/>
          <w:rFonts w:cs="FrankRuehl"/>
          <w:rtl/>
        </w:rPr>
        <w:t>ת</w:t>
      </w:r>
      <w:r>
        <w:rPr>
          <w:rStyle w:val="default"/>
          <w:rFonts w:cs="FrankRuehl" w:hint="cs"/>
          <w:rtl/>
        </w:rPr>
        <w:t xml:space="preserve">קופת ההטבות", לגבי כל סדרת מניות </w:t>
      </w:r>
      <w:r w:rsidR="002D268B">
        <w:rPr>
          <w:rStyle w:val="default"/>
          <w:rFonts w:cs="FrankRuehl"/>
          <w:rtl/>
        </w:rPr>
        <w:t>–</w:t>
      </w:r>
      <w:r>
        <w:rPr>
          <w:rStyle w:val="default"/>
          <w:rFonts w:cs="FrankRuehl"/>
          <w:rtl/>
        </w:rPr>
        <w:t xml:space="preserve"> </w:t>
      </w:r>
      <w:r>
        <w:rPr>
          <w:rStyle w:val="default"/>
          <w:rFonts w:cs="FrankRuehl" w:hint="cs"/>
          <w:rtl/>
        </w:rPr>
        <w:t>אחת עשרה שנות מס המתחילות בשנת המס שב</w:t>
      </w:r>
      <w:r>
        <w:rPr>
          <w:rStyle w:val="default"/>
          <w:rFonts w:cs="FrankRuehl"/>
          <w:rtl/>
        </w:rPr>
        <w:t>ה</w:t>
      </w:r>
      <w:r>
        <w:rPr>
          <w:rStyle w:val="default"/>
          <w:rFonts w:cs="FrankRuehl" w:hint="cs"/>
          <w:rtl/>
        </w:rPr>
        <w:t xml:space="preserve"> הוצעה הסדרה, או עשר שנות מס המתחילות בשנת המס הר</w:t>
      </w:r>
      <w:r>
        <w:rPr>
          <w:rStyle w:val="default"/>
          <w:rFonts w:cs="FrankRuehl"/>
          <w:rtl/>
        </w:rPr>
        <w:t>אש</w:t>
      </w:r>
      <w:r>
        <w:rPr>
          <w:rStyle w:val="default"/>
          <w:rFonts w:cs="FrankRuehl" w:hint="cs"/>
          <w:rtl/>
        </w:rPr>
        <w:t>ונה שבה היתה לחברה הכנסה חייבת, הכל לפי המאוחר יותר.</w:t>
      </w:r>
    </w:p>
    <w:p w:rsidR="00925299" w:rsidRDefault="00925299">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0.25pt;z-index:251658240"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הט</w:t>
                  </w:r>
                  <w:r>
                    <w:rPr>
                      <w:rFonts w:cs="Miriam" w:hint="cs"/>
                      <w:sz w:val="18"/>
                      <w:szCs w:val="18"/>
                      <w:rtl/>
                    </w:rPr>
                    <w:t xml:space="preserve">בות לבעל </w:t>
                  </w:r>
                  <w:r>
                    <w:rPr>
                      <w:rFonts w:cs="Miriam"/>
                      <w:sz w:val="18"/>
                      <w:szCs w:val="18"/>
                      <w:rtl/>
                    </w:rPr>
                    <w:t>מנ</w:t>
                  </w:r>
                  <w:r>
                    <w:rPr>
                      <w:rFonts w:cs="Miriam" w:hint="cs"/>
                      <w:sz w:val="18"/>
                      <w:szCs w:val="18"/>
                      <w:rtl/>
                    </w:rPr>
                    <w:t>יות בחברה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יבל אדם מחברה עתירת הון דיווידנד ששולם מתוך הכנסה מזכה, תוך חמש עשרה שנים מהשנה שבה הושגה אותה הכנסה, יהיה פטור עליו מכל מס נוסף על המס ששילמה החברה והוא הדין לגבי פ</w:t>
      </w:r>
      <w:r>
        <w:rPr>
          <w:rStyle w:val="default"/>
          <w:rFonts w:cs="FrankRuehl"/>
          <w:rtl/>
        </w:rPr>
        <w:t>יר</w:t>
      </w:r>
      <w:r>
        <w:rPr>
          <w:rStyle w:val="default"/>
          <w:rFonts w:cs="FrankRuehl" w:hint="cs"/>
          <w:rtl/>
        </w:rPr>
        <w:t>ות השקעה המשתלמים כדיווידנד מאת תאגיד אחר מתוך דיווידנד שקיבל כאמור; לענין זה יראו הכנסות החברה שנתהוו ראשונות כאילו חולקו ראשונות.</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יבל אדם דיוודנד ששולם מתוך ריווח הון של ח</w:t>
      </w:r>
      <w:r>
        <w:rPr>
          <w:rStyle w:val="default"/>
          <w:rFonts w:cs="FrankRuehl"/>
          <w:rtl/>
        </w:rPr>
        <w:t>ב</w:t>
      </w:r>
      <w:r>
        <w:rPr>
          <w:rStyle w:val="default"/>
          <w:rFonts w:cs="FrankRuehl" w:hint="cs"/>
          <w:rtl/>
        </w:rPr>
        <w:t>רה עתירת הון, יהיה פטור עליו מכל מס.</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יבל תושב חוץ דיווידנד שסעיף קטן</w:t>
      </w:r>
      <w:r>
        <w:rPr>
          <w:rStyle w:val="default"/>
          <w:rFonts w:cs="FrankRuehl"/>
          <w:rtl/>
        </w:rPr>
        <w:t xml:space="preserve"> (א</w:t>
      </w:r>
      <w:r>
        <w:rPr>
          <w:rStyle w:val="default"/>
          <w:rFonts w:cs="FrankRuehl" w:hint="cs"/>
          <w:rtl/>
        </w:rPr>
        <w:t>) אינו חל לגביו, יהיה פטור עליו מכל מס, חוץ מן המס שהחברה חייבת לנכותו לפי סעיף 161 לפקודה.</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כר אדם מניה מסדרת מניות, יהיה פטור ממס על ריווח ההון הנובע ממכירה זו.</w:t>
      </w:r>
    </w:p>
    <w:p w:rsidR="00925299" w:rsidRDefault="00925299">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4.35pt;z-index:251659264"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פט</w:t>
                  </w:r>
                  <w:r>
                    <w:rPr>
                      <w:rFonts w:cs="Miriam" w:hint="cs"/>
                      <w:sz w:val="18"/>
                      <w:szCs w:val="18"/>
                      <w:rtl/>
                    </w:rPr>
                    <w:t>ור ממ</w:t>
                  </w:r>
                  <w:r>
                    <w:rPr>
                      <w:rFonts w:cs="Miriam"/>
                      <w:sz w:val="18"/>
                      <w:szCs w:val="18"/>
                      <w:rtl/>
                    </w:rPr>
                    <w:t xml:space="preserve">ס </w:t>
                  </w:r>
                  <w:r>
                    <w:rPr>
                      <w:rFonts w:cs="Miriam" w:hint="cs"/>
                      <w:sz w:val="18"/>
                      <w:szCs w:val="18"/>
                      <w:rtl/>
                    </w:rPr>
                    <w:t>ע</w:t>
                  </w:r>
                  <w:r>
                    <w:rPr>
                      <w:rFonts w:cs="Miriam"/>
                      <w:sz w:val="18"/>
                      <w:szCs w:val="18"/>
                      <w:rtl/>
                    </w:rPr>
                    <w:t>ז</w:t>
                  </w:r>
                  <w:r>
                    <w:rPr>
                      <w:rFonts w:cs="Miriam" w:hint="cs"/>
                      <w:sz w:val="18"/>
                      <w:szCs w:val="18"/>
                      <w:rtl/>
                    </w:rPr>
                    <w:t>בון</w:t>
                  </w:r>
                </w:p>
              </w:txbxContent>
            </v:textbox>
            <w10:anchorlock/>
          </v:rect>
        </w:pict>
      </w:r>
      <w:r>
        <w:rPr>
          <w:rStyle w:val="big-number"/>
          <w:rFonts w:cs="Miriam"/>
          <w:rtl/>
        </w:rPr>
        <w:t>8.</w:t>
      </w:r>
      <w:r>
        <w:rPr>
          <w:rStyle w:val="big-number"/>
          <w:rFonts w:cs="Miriam"/>
          <w:rtl/>
        </w:rPr>
        <w:tab/>
      </w:r>
      <w:r>
        <w:rPr>
          <w:rStyle w:val="default"/>
          <w:rFonts w:cs="FrankRuehl"/>
          <w:rtl/>
        </w:rPr>
        <w:t>מנ</w:t>
      </w:r>
      <w:r>
        <w:rPr>
          <w:rStyle w:val="default"/>
          <w:rFonts w:cs="FrankRuehl" w:hint="cs"/>
          <w:rtl/>
        </w:rPr>
        <w:t>יות של תושב חוץ שהן מסדרת מניות לא ייכללו בנכסי עזבונו לענין מס עזבון; ולענין ז</w:t>
      </w:r>
      <w:r>
        <w:rPr>
          <w:rStyle w:val="default"/>
          <w:rFonts w:cs="FrankRuehl"/>
          <w:rtl/>
        </w:rPr>
        <w:t xml:space="preserve">ה, </w:t>
      </w:r>
      <w:r>
        <w:rPr>
          <w:rStyle w:val="default"/>
          <w:rFonts w:cs="FrankRuehl" w:hint="cs"/>
          <w:rtl/>
        </w:rPr>
        <w:t>תושב חוץ -</w:t>
      </w:r>
      <w:r>
        <w:rPr>
          <w:rStyle w:val="default"/>
          <w:rFonts w:cs="FrankRuehl"/>
          <w:rtl/>
        </w:rPr>
        <w:t xml:space="preserve"> </w:t>
      </w:r>
      <w:r>
        <w:rPr>
          <w:rStyle w:val="default"/>
          <w:rFonts w:cs="FrankRuehl" w:hint="cs"/>
          <w:rtl/>
        </w:rPr>
        <w:t>לרבות מי שהיה תושב חוץ בעת שרכש את המניות.</w:t>
      </w:r>
    </w:p>
    <w:p w:rsidR="00925299" w:rsidRDefault="00925299">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3.1pt;z-index:251660288"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פט</w:t>
                  </w:r>
                  <w:r>
                    <w:rPr>
                      <w:rFonts w:cs="Miriam" w:hint="cs"/>
                      <w:sz w:val="18"/>
                      <w:szCs w:val="18"/>
                      <w:rtl/>
                    </w:rPr>
                    <w:t>ור ממס בולים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בקשה לרשום חברה שהון המניות שלה מאה מיליון דולר ושמטרותיה הן בהתאם לאמור בפסקה (2) להגדרת חברה עתירת הון בסעיף 1, רשאי שר האוצר להורות על דחיה בסילוקו של מס הבולים החל על התזכיר עד למתן</w:t>
      </w:r>
      <w:r>
        <w:rPr>
          <w:rStyle w:val="default"/>
          <w:rFonts w:cs="FrankRuehl"/>
          <w:rtl/>
        </w:rPr>
        <w:t xml:space="preserve"> ה</w:t>
      </w:r>
      <w:r>
        <w:rPr>
          <w:rStyle w:val="default"/>
          <w:rFonts w:cs="FrankRuehl" w:hint="cs"/>
          <w:rtl/>
        </w:rPr>
        <w:t>החלטה לפי סעיף 2.</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סמכים אלה של חברה עתירת הון יהיו פטורים ממס בולים:</w:t>
      </w:r>
    </w:p>
    <w:p w:rsidR="00925299" w:rsidRDefault="0092529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תזכיר;</w:t>
      </w:r>
    </w:p>
    <w:p w:rsidR="00925299" w:rsidRDefault="00925299">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 xml:space="preserve">ו"ח על הקצאת מניות כאמור בסעיף 93 לפקודת החברות ושטר </w:t>
      </w:r>
      <w:r>
        <w:rPr>
          <w:rStyle w:val="default"/>
          <w:rFonts w:cs="FrankRuehl"/>
          <w:rtl/>
        </w:rPr>
        <w:t>מ</w:t>
      </w:r>
      <w:r>
        <w:rPr>
          <w:rStyle w:val="default"/>
          <w:rFonts w:cs="FrankRuehl" w:hint="cs"/>
          <w:rtl/>
        </w:rPr>
        <w:t>ניה למוכ"ז כמשמעותו בסעיף 28 לפקודת החברות, הנוגעים להון המניות הרשום בתזכיר בעת רישום החברה.</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סמכים כמ</w:t>
      </w:r>
      <w:r>
        <w:rPr>
          <w:rStyle w:val="default"/>
          <w:rFonts w:cs="FrankRuehl"/>
          <w:rtl/>
        </w:rPr>
        <w:t>פו</w:t>
      </w:r>
      <w:r>
        <w:rPr>
          <w:rStyle w:val="default"/>
          <w:rFonts w:cs="FrankRuehl" w:hint="cs"/>
          <w:rtl/>
        </w:rPr>
        <w:t>רט בסעיף קטן (ב)(2) הנוגעים להון מניות שהוגדל, יהיו פטורים ממס בולים, אם נקבע כך בהחלטה כאמור בסעיף 4.</w:t>
      </w:r>
    </w:p>
    <w:p w:rsidR="00925299" w:rsidRDefault="0092529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 xml:space="preserve">דרה של איגרות חוב ושטר נאמנות כאמור </w:t>
      </w:r>
      <w:r>
        <w:rPr>
          <w:rStyle w:val="default"/>
          <w:rFonts w:cs="FrankRuehl"/>
          <w:rtl/>
        </w:rPr>
        <w:t>ב</w:t>
      </w:r>
      <w:r>
        <w:rPr>
          <w:rStyle w:val="default"/>
          <w:rFonts w:cs="FrankRuehl" w:hint="cs"/>
          <w:rtl/>
        </w:rPr>
        <w:t xml:space="preserve">סעיף 124 לפקודת החברות הנוגע לסדרה של איגרות חוב, יהיו פטורים ממס בולים, אם שר האוצר, באישור ועדת הכספים של </w:t>
      </w:r>
      <w:r>
        <w:rPr>
          <w:rStyle w:val="default"/>
          <w:rFonts w:cs="FrankRuehl"/>
          <w:rtl/>
        </w:rPr>
        <w:t>הכ</w:t>
      </w:r>
      <w:r>
        <w:rPr>
          <w:rStyle w:val="default"/>
          <w:rFonts w:cs="FrankRuehl" w:hint="cs"/>
          <w:rtl/>
        </w:rPr>
        <w:t>נסת, קבע כי הפטור הוא לתועלת הציבור.</w:t>
      </w:r>
    </w:p>
    <w:p w:rsidR="00925299" w:rsidRDefault="00925299">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9.3pt;z-index:251661312"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לקבלת </w:t>
                  </w:r>
                  <w:r>
                    <w:rPr>
                      <w:rFonts w:cs="Miriam"/>
                      <w:sz w:val="18"/>
                      <w:szCs w:val="18"/>
                      <w:rtl/>
                    </w:rPr>
                    <w:t>מט</w:t>
                  </w:r>
                  <w:r>
                    <w:rPr>
                      <w:rFonts w:cs="Miriam" w:hint="cs"/>
                      <w:sz w:val="18"/>
                      <w:szCs w:val="18"/>
                      <w:rtl/>
                    </w:rPr>
                    <w:t>בע חוץ</w:t>
                  </w:r>
                </w:p>
              </w:txbxContent>
            </v:textbox>
            <w10:anchorlock/>
          </v:rect>
        </w:pict>
      </w:r>
      <w:r>
        <w:rPr>
          <w:rStyle w:val="big-number"/>
          <w:rFonts w:cs="Miriam"/>
          <w:rtl/>
        </w:rPr>
        <w:t>10.</w:t>
      </w:r>
      <w:r>
        <w:rPr>
          <w:rStyle w:val="big-number"/>
          <w:rFonts w:cs="Miriam"/>
          <w:rtl/>
        </w:rPr>
        <w:tab/>
      </w:r>
      <w:r>
        <w:rPr>
          <w:rStyle w:val="default"/>
          <w:rFonts w:cs="FrankRuehl"/>
          <w:rtl/>
        </w:rPr>
        <w:t>תו</w:t>
      </w:r>
      <w:r>
        <w:rPr>
          <w:rStyle w:val="default"/>
          <w:rFonts w:cs="FrankRuehl" w:hint="cs"/>
          <w:rtl/>
        </w:rPr>
        <w:t>שב חוץ שהוא בעל מניה שהיא מסדרת מניות, זכאי לקבל מטבע חוץ לפי שער החליפין הרשמי כדי להעביר אל מחוץ לישראל דיווידנד שקיבל בשל המניה או את תמורת מכירתה.</w:t>
      </w:r>
    </w:p>
    <w:p w:rsidR="00925299" w:rsidRDefault="00925299">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25.6pt;z-index:251662336"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בי</w:t>
                  </w:r>
                  <w:r>
                    <w:rPr>
                      <w:rFonts w:cs="Miriam" w:hint="cs"/>
                      <w:sz w:val="18"/>
                      <w:szCs w:val="18"/>
                      <w:rtl/>
                    </w:rPr>
                    <w:t>טול ההטבות</w:t>
                  </w:r>
                </w:p>
                <w:p w:rsidR="00925299" w:rsidRDefault="0092529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תשל"ז-</w:t>
                  </w:r>
                  <w:r>
                    <w:rPr>
                      <w:rFonts w:cs="Miriam"/>
                      <w:sz w:val="18"/>
                      <w:szCs w:val="18"/>
                      <w:rtl/>
                    </w:rPr>
                    <w:t>1976</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הגיע סכום הון המניות</w:t>
      </w:r>
      <w:r>
        <w:rPr>
          <w:rStyle w:val="default"/>
          <w:rFonts w:cs="FrankRuehl"/>
          <w:rtl/>
        </w:rPr>
        <w:t xml:space="preserve"> ה</w:t>
      </w:r>
      <w:r>
        <w:rPr>
          <w:rStyle w:val="default"/>
          <w:rFonts w:cs="FrankRuehl" w:hint="cs"/>
          <w:rtl/>
        </w:rPr>
        <w:t>נפרע של חברה עתירת הון, בתום ארבע שנים מהוצאת סדרת המניות הראשונה, לסכום של שלושים מיליון דולר, יבוטלו למפרע ההטבות על פי חוק זה.</w:t>
      </w:r>
    </w:p>
    <w:p w:rsidR="00925299" w:rsidRDefault="0092529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האוצר רשאי לבטל את ההטבות לפי חוק זה, כולן או מקצתן, לעתיד או למפרע, אם </w:t>
      </w:r>
      <w:r>
        <w:rPr>
          <w:rStyle w:val="default"/>
          <w:rFonts w:cs="FrankRuehl"/>
          <w:rtl/>
        </w:rPr>
        <w:t>–</w:t>
      </w:r>
    </w:p>
    <w:p w:rsidR="00925299" w:rsidRDefault="00925299">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ברה עתירת הון הוציאה סדרה של איגרות ח</w:t>
      </w:r>
      <w:r>
        <w:rPr>
          <w:rStyle w:val="default"/>
          <w:rFonts w:cs="FrankRuehl"/>
          <w:rtl/>
        </w:rPr>
        <w:t>וב</w:t>
      </w:r>
      <w:r>
        <w:rPr>
          <w:rStyle w:val="default"/>
          <w:rFonts w:cs="FrankRuehl" w:hint="cs"/>
          <w:rtl/>
        </w:rPr>
        <w:t xml:space="preserve"> לפני שסכום הון המניות הנפרע שלה הגיע לשלושים מיליון דולר;</w:t>
      </w:r>
    </w:p>
    <w:p w:rsidR="00925299" w:rsidRDefault="00925299">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חברה הקצתה פחות מ-80% מהון המ</w:t>
      </w:r>
      <w:r>
        <w:rPr>
          <w:rStyle w:val="default"/>
          <w:rFonts w:cs="FrankRuehl"/>
          <w:rtl/>
        </w:rPr>
        <w:t>נ</w:t>
      </w:r>
      <w:r>
        <w:rPr>
          <w:rStyle w:val="default"/>
          <w:rFonts w:cs="FrankRuehl" w:hint="cs"/>
          <w:rtl/>
        </w:rPr>
        <w:t xml:space="preserve">יות שלה לתושבי חוץ תמורת מטבע חוץ; לענין זה, "מטבע חוץ" </w:t>
      </w:r>
      <w:r w:rsidR="002D268B">
        <w:rPr>
          <w:rStyle w:val="default"/>
          <w:rFonts w:cs="FrankRuehl"/>
          <w:rtl/>
        </w:rPr>
        <w:t>–</w:t>
      </w:r>
      <w:r>
        <w:rPr>
          <w:rStyle w:val="default"/>
          <w:rFonts w:cs="FrankRuehl"/>
          <w:rtl/>
        </w:rPr>
        <w:t xml:space="preserve"> </w:t>
      </w:r>
      <w:r>
        <w:rPr>
          <w:rStyle w:val="default"/>
          <w:rFonts w:cs="FrankRuehl" w:hint="cs"/>
          <w:rtl/>
        </w:rPr>
        <w:t xml:space="preserve">לרבות </w:t>
      </w:r>
      <w:r>
        <w:rPr>
          <w:rStyle w:val="default"/>
          <w:rFonts w:cs="FrankRuehl"/>
          <w:rtl/>
        </w:rPr>
        <w:t>–</w:t>
      </w:r>
    </w:p>
    <w:p w:rsidR="00925299" w:rsidRDefault="00925299">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טבע ישראלי שנתקבל מהמרת מטבע חוץ לפי שער החליפין הרשמי;</w:t>
      </w:r>
    </w:p>
    <w:p w:rsidR="00925299" w:rsidRDefault="00925299">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טבע ישראלי שנתקבל מפדיון איג</w:t>
      </w:r>
      <w:r>
        <w:rPr>
          <w:rStyle w:val="default"/>
          <w:rFonts w:cs="FrankRuehl"/>
          <w:rtl/>
        </w:rPr>
        <w:t>רו</w:t>
      </w:r>
      <w:r>
        <w:rPr>
          <w:rStyle w:val="default"/>
          <w:rFonts w:cs="FrankRuehl" w:hint="cs"/>
          <w:rtl/>
        </w:rPr>
        <w:t>ת מדינת ישראל שהופצו מחוץ לישראל והמפקח על מטבע חוץ אישר אותן לענין זה.</w:t>
      </w:r>
    </w:p>
    <w:p w:rsidR="00925299" w:rsidRDefault="0092529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וטלו הטבות למפר</w:t>
      </w:r>
      <w:r>
        <w:rPr>
          <w:rStyle w:val="default"/>
          <w:rFonts w:cs="FrankRuehl"/>
          <w:rtl/>
        </w:rPr>
        <w:t>ע</w:t>
      </w:r>
      <w:r>
        <w:rPr>
          <w:rStyle w:val="default"/>
          <w:rFonts w:cs="FrankRuehl" w:hint="cs"/>
          <w:rtl/>
        </w:rPr>
        <w:t>, בין מכוח סעיף קטן (א) ובין מכוח החלטת שר האוצר על פי סעיף קטן (ב), ישולמו כל המסים שלגביהם ניתנו ההטבות, במועדים שקבע שר האוצר, בתוספת ריבית בשיעור של 15% לשנ</w:t>
      </w:r>
      <w:r>
        <w:rPr>
          <w:rStyle w:val="default"/>
          <w:rFonts w:cs="FrankRuehl"/>
          <w:rtl/>
        </w:rPr>
        <w:t xml:space="preserve">ה </w:t>
      </w:r>
      <w:r>
        <w:rPr>
          <w:rStyle w:val="default"/>
          <w:rFonts w:cs="FrankRuehl" w:hint="cs"/>
          <w:rtl/>
        </w:rPr>
        <w:t>מן היום שחלה החובה לשלמם לולא ניתנו ההטבות.</w:t>
      </w:r>
    </w:p>
    <w:p w:rsidR="00925299" w:rsidRPr="002140D6" w:rsidRDefault="00925299">
      <w:pPr>
        <w:pStyle w:val="P00"/>
        <w:spacing w:before="0"/>
        <w:ind w:left="0" w:right="1134"/>
        <w:rPr>
          <w:rFonts w:cs="FrankRuehl" w:hint="cs"/>
          <w:b/>
          <w:bCs/>
          <w:vanish/>
          <w:szCs w:val="20"/>
          <w:shd w:val="clear" w:color="auto" w:fill="FFFF99"/>
          <w:rtl/>
        </w:rPr>
      </w:pPr>
      <w:bookmarkStart w:id="11" w:name="Rov15"/>
      <w:r w:rsidRPr="002140D6">
        <w:rPr>
          <w:rFonts w:cs="FrankRuehl" w:hint="cs"/>
          <w:vanish/>
          <w:color w:val="FF0000"/>
          <w:szCs w:val="20"/>
          <w:shd w:val="clear" w:color="auto" w:fill="FFFF99"/>
          <w:rtl/>
        </w:rPr>
        <w:t>מיום 10.12.1976</w:t>
      </w:r>
    </w:p>
    <w:p w:rsidR="00925299" w:rsidRPr="002140D6" w:rsidRDefault="00925299">
      <w:pPr>
        <w:pStyle w:val="P00"/>
        <w:spacing w:before="0"/>
        <w:ind w:left="0" w:right="1134"/>
        <w:rPr>
          <w:rFonts w:cs="FrankRuehl" w:hint="cs"/>
          <w:b/>
          <w:bCs/>
          <w:vanish/>
          <w:szCs w:val="20"/>
          <w:shd w:val="clear" w:color="auto" w:fill="FFFF99"/>
          <w:rtl/>
        </w:rPr>
      </w:pPr>
      <w:r w:rsidRPr="002140D6">
        <w:rPr>
          <w:rFonts w:cs="FrankRuehl" w:hint="cs"/>
          <w:b/>
          <w:bCs/>
          <w:vanish/>
          <w:szCs w:val="20"/>
          <w:shd w:val="clear" w:color="auto" w:fill="FFFF99"/>
          <w:rtl/>
        </w:rPr>
        <w:t>תיקון מס' 1</w:t>
      </w:r>
    </w:p>
    <w:p w:rsidR="00925299" w:rsidRPr="002140D6" w:rsidRDefault="00925299">
      <w:pPr>
        <w:pStyle w:val="P00"/>
        <w:tabs>
          <w:tab w:val="clear" w:pos="6259"/>
        </w:tabs>
        <w:spacing w:before="0"/>
        <w:ind w:left="0" w:right="1134"/>
        <w:rPr>
          <w:rFonts w:cs="FrankRuehl" w:hint="cs"/>
          <w:vanish/>
          <w:szCs w:val="20"/>
          <w:shd w:val="clear" w:color="auto" w:fill="FFFF99"/>
          <w:rtl/>
        </w:rPr>
      </w:pPr>
      <w:hyperlink r:id="rId6" w:history="1">
        <w:r w:rsidRPr="002140D6">
          <w:rPr>
            <w:rStyle w:val="Hyperlink"/>
            <w:rFonts w:cs="FrankRuehl" w:hint="cs"/>
            <w:vanish/>
            <w:szCs w:val="20"/>
            <w:shd w:val="clear" w:color="auto" w:fill="FFFF99"/>
            <w:rtl/>
          </w:rPr>
          <w:t>ס"ח תשל"ז מס' 834</w:t>
        </w:r>
      </w:hyperlink>
      <w:r w:rsidRPr="002140D6">
        <w:rPr>
          <w:rFonts w:cs="FrankRuehl" w:hint="cs"/>
          <w:vanish/>
          <w:szCs w:val="20"/>
          <w:shd w:val="clear" w:color="auto" w:fill="FFFF99"/>
          <w:rtl/>
        </w:rPr>
        <w:t xml:space="preserve"> מיום 16.12.1976 עמ' 24 (</w:t>
      </w:r>
      <w:hyperlink r:id="rId7" w:history="1">
        <w:r w:rsidRPr="002140D6">
          <w:rPr>
            <w:rStyle w:val="Hyperlink"/>
            <w:rFonts w:cs="FrankRuehl" w:hint="cs"/>
            <w:vanish/>
            <w:szCs w:val="20"/>
            <w:shd w:val="clear" w:color="auto" w:fill="FFFF99"/>
            <w:rtl/>
          </w:rPr>
          <w:t>ה"ח 1269</w:t>
        </w:r>
      </w:hyperlink>
      <w:r w:rsidRPr="002140D6">
        <w:rPr>
          <w:rFonts w:cs="FrankRuehl" w:hint="cs"/>
          <w:vanish/>
          <w:szCs w:val="20"/>
          <w:shd w:val="clear" w:color="auto" w:fill="FFFF99"/>
          <w:rtl/>
        </w:rPr>
        <w:t>)</w:t>
      </w:r>
    </w:p>
    <w:p w:rsidR="00925299" w:rsidRDefault="00925299" w:rsidP="002140D6">
      <w:pPr>
        <w:pStyle w:val="P00"/>
        <w:tabs>
          <w:tab w:val="clear" w:pos="6259"/>
        </w:tabs>
        <w:ind w:left="0" w:right="1134"/>
        <w:rPr>
          <w:rStyle w:val="default"/>
          <w:rFonts w:cs="FrankRuehl" w:hint="cs"/>
          <w:sz w:val="2"/>
          <w:szCs w:val="2"/>
          <w:rtl/>
        </w:rPr>
      </w:pPr>
      <w:r w:rsidRPr="002140D6">
        <w:rPr>
          <w:rFonts w:cs="FrankRuehl" w:hint="cs"/>
          <w:vanish/>
          <w:sz w:val="22"/>
          <w:szCs w:val="22"/>
          <w:shd w:val="clear" w:color="auto" w:fill="FFFF99"/>
          <w:rtl/>
        </w:rPr>
        <w:tab/>
        <w:t>(א)</w:t>
      </w:r>
      <w:r w:rsidRPr="002140D6">
        <w:rPr>
          <w:rFonts w:cs="FrankRuehl" w:hint="cs"/>
          <w:vanish/>
          <w:sz w:val="22"/>
          <w:szCs w:val="22"/>
          <w:shd w:val="clear" w:color="auto" w:fill="FFFF99"/>
          <w:rtl/>
        </w:rPr>
        <w:tab/>
        <w:t xml:space="preserve">לא הגיע סכום הון המניות הנפרע של חברה עתירת הון, בתום </w:t>
      </w:r>
      <w:r w:rsidRPr="002140D6">
        <w:rPr>
          <w:rFonts w:cs="FrankRuehl" w:hint="cs"/>
          <w:strike/>
          <w:vanish/>
          <w:sz w:val="22"/>
          <w:szCs w:val="22"/>
          <w:shd w:val="clear" w:color="auto" w:fill="FFFF99"/>
          <w:rtl/>
        </w:rPr>
        <w:t>שלוש שנים</w:t>
      </w:r>
      <w:r w:rsidRPr="002140D6">
        <w:rPr>
          <w:rFonts w:cs="FrankRuehl" w:hint="cs"/>
          <w:vanish/>
          <w:sz w:val="22"/>
          <w:szCs w:val="22"/>
          <w:shd w:val="clear" w:color="auto" w:fill="FFFF99"/>
          <w:rtl/>
        </w:rPr>
        <w:t xml:space="preserve"> </w:t>
      </w:r>
      <w:r w:rsidRPr="002140D6">
        <w:rPr>
          <w:rFonts w:cs="FrankRuehl" w:hint="cs"/>
          <w:vanish/>
          <w:sz w:val="22"/>
          <w:szCs w:val="22"/>
          <w:u w:val="single"/>
          <w:shd w:val="clear" w:color="auto" w:fill="FFFF99"/>
          <w:rtl/>
        </w:rPr>
        <w:t>ארבע שנים</w:t>
      </w:r>
      <w:r w:rsidRPr="002140D6">
        <w:rPr>
          <w:rFonts w:cs="FrankRuehl" w:hint="cs"/>
          <w:vanish/>
          <w:sz w:val="22"/>
          <w:szCs w:val="22"/>
          <w:shd w:val="clear" w:color="auto" w:fill="FFFF99"/>
          <w:rtl/>
        </w:rPr>
        <w:t xml:space="preserve"> מהוצאת סדרת המניות הראשונה, לסכום של שלושים מיליון דולר, יבוטלו למפרע ההטבות על פי חוק זה. </w:t>
      </w:r>
      <w:bookmarkEnd w:id="11"/>
    </w:p>
    <w:p w:rsidR="00925299" w:rsidRDefault="00925299">
      <w:pPr>
        <w:pStyle w:val="P00"/>
        <w:spacing w:before="72"/>
        <w:ind w:left="0" w:right="1134"/>
        <w:rPr>
          <w:rStyle w:val="default"/>
          <w:rFonts w:cs="FrankRuehl"/>
          <w:rtl/>
        </w:rPr>
      </w:pPr>
      <w:bookmarkStart w:id="12" w:name="Seif11"/>
      <w:bookmarkEnd w:id="12"/>
      <w:r>
        <w:rPr>
          <w:lang w:val="he-IL"/>
        </w:rPr>
        <w:pict>
          <v:rect id="_x0000_s1037" style="position:absolute;left:0;text-align:left;margin-left:464.5pt;margin-top:8.05pt;width:75.05pt;height:8pt;z-index:251663360" o:allowincell="f" filled="f" stroked="f" strokecolor="lime" strokeweight=".25pt">
            <v:textbox inset="0,0,0,0">
              <w:txbxContent>
                <w:p w:rsidR="00925299" w:rsidRDefault="00925299">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12.</w:t>
      </w:r>
      <w:r>
        <w:rPr>
          <w:rStyle w:val="big-number"/>
          <w:rFonts w:cs="Miriam"/>
          <w:rtl/>
        </w:rPr>
        <w:tab/>
      </w:r>
      <w:r>
        <w:rPr>
          <w:rStyle w:val="default"/>
          <w:rFonts w:cs="FrankRuehl"/>
          <w:rtl/>
        </w:rPr>
        <w:t>שר</w:t>
      </w:r>
      <w:r>
        <w:rPr>
          <w:rStyle w:val="default"/>
          <w:rFonts w:cs="FrankRuehl" w:hint="cs"/>
          <w:rtl/>
        </w:rPr>
        <w:t xml:space="preserve"> האוצר ממונה על ביצוע חוק ז</w:t>
      </w:r>
      <w:r>
        <w:rPr>
          <w:rStyle w:val="default"/>
          <w:rFonts w:cs="FrankRuehl"/>
          <w:rtl/>
        </w:rPr>
        <w:t>ה</w:t>
      </w:r>
      <w:r>
        <w:rPr>
          <w:rStyle w:val="default"/>
          <w:rFonts w:cs="FrankRuehl" w:hint="cs"/>
          <w:rtl/>
        </w:rPr>
        <w:t xml:space="preserve"> והוא רשאי להתקין תקנות בכל דבר הנוגע לביצועו.</w:t>
      </w:r>
    </w:p>
    <w:p w:rsidR="00925299" w:rsidRDefault="00925299">
      <w:pPr>
        <w:pStyle w:val="P00"/>
        <w:spacing w:before="72"/>
        <w:ind w:left="0" w:right="1134"/>
        <w:rPr>
          <w:rStyle w:val="default"/>
          <w:rFonts w:cs="FrankRuehl" w:hint="cs"/>
          <w:rtl/>
        </w:rPr>
      </w:pPr>
    </w:p>
    <w:p w:rsidR="002D268B" w:rsidRDefault="002D268B">
      <w:pPr>
        <w:pStyle w:val="P00"/>
        <w:spacing w:before="72"/>
        <w:ind w:left="0" w:right="1134"/>
        <w:rPr>
          <w:rStyle w:val="default"/>
          <w:rFonts w:cs="FrankRuehl" w:hint="cs"/>
          <w:rtl/>
        </w:rPr>
      </w:pPr>
    </w:p>
    <w:p w:rsidR="00925299" w:rsidRDefault="00925299" w:rsidP="002D268B">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ג</w:t>
      </w:r>
      <w:r>
        <w:rPr>
          <w:rFonts w:cs="FrankRuehl" w:hint="cs"/>
          <w:sz w:val="26"/>
          <w:szCs w:val="26"/>
          <w:rtl/>
        </w:rPr>
        <w:t>ולדה מאיר</w:t>
      </w:r>
      <w:r>
        <w:rPr>
          <w:rFonts w:cs="FrankRuehl"/>
          <w:sz w:val="26"/>
          <w:szCs w:val="26"/>
          <w:rtl/>
        </w:rPr>
        <w:tab/>
        <w:t>פ</w:t>
      </w:r>
      <w:r>
        <w:rPr>
          <w:rFonts w:cs="FrankRuehl" w:hint="cs"/>
          <w:sz w:val="26"/>
          <w:szCs w:val="26"/>
          <w:rtl/>
        </w:rPr>
        <w:t>נחס ספיר</w:t>
      </w:r>
    </w:p>
    <w:p w:rsidR="00925299" w:rsidRDefault="00925299" w:rsidP="002D268B">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925299" w:rsidRDefault="00925299" w:rsidP="002D268B">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א</w:t>
      </w:r>
      <w:r>
        <w:rPr>
          <w:rFonts w:cs="FrankRuehl" w:hint="cs"/>
          <w:sz w:val="26"/>
          <w:szCs w:val="26"/>
          <w:rtl/>
        </w:rPr>
        <w:t>פרים קציר</w:t>
      </w:r>
    </w:p>
    <w:p w:rsidR="00925299" w:rsidRDefault="00925299" w:rsidP="002D268B">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925299" w:rsidRDefault="00925299">
      <w:pPr>
        <w:pStyle w:val="P00"/>
        <w:spacing w:before="72"/>
        <w:ind w:left="0" w:right="1134"/>
        <w:rPr>
          <w:rStyle w:val="default"/>
          <w:rFonts w:cs="FrankRuehl" w:hint="cs"/>
          <w:rtl/>
        </w:rPr>
      </w:pPr>
    </w:p>
    <w:p w:rsidR="00925299" w:rsidRDefault="00925299">
      <w:pPr>
        <w:pStyle w:val="P00"/>
        <w:spacing w:before="72"/>
        <w:ind w:left="0" w:right="1134"/>
        <w:rPr>
          <w:rStyle w:val="default"/>
          <w:rFonts w:cs="FrankRuehl"/>
          <w:rtl/>
        </w:rPr>
      </w:pPr>
    </w:p>
    <w:p w:rsidR="00925299" w:rsidRDefault="00925299">
      <w:pPr>
        <w:pStyle w:val="P00"/>
        <w:spacing w:before="72"/>
        <w:ind w:left="0" w:right="1134"/>
        <w:rPr>
          <w:rStyle w:val="default"/>
          <w:rFonts w:cs="FrankRuehl"/>
          <w:rtl/>
        </w:rPr>
      </w:pPr>
      <w:bookmarkStart w:id="13" w:name="LawPartEnd"/>
    </w:p>
    <w:bookmarkEnd w:id="13"/>
    <w:p w:rsidR="00925299" w:rsidRDefault="00925299">
      <w:pPr>
        <w:pStyle w:val="P00"/>
        <w:spacing w:before="72"/>
        <w:ind w:left="0" w:right="1134"/>
        <w:rPr>
          <w:rStyle w:val="default"/>
          <w:rFonts w:cs="FrankRuehl"/>
          <w:rtl/>
        </w:rPr>
      </w:pPr>
    </w:p>
    <w:sectPr w:rsidR="0092529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4238" w:rsidRDefault="00784238">
      <w:r>
        <w:separator/>
      </w:r>
    </w:p>
  </w:endnote>
  <w:endnote w:type="continuationSeparator" w:id="0">
    <w:p w:rsidR="00784238" w:rsidRDefault="0078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299" w:rsidRDefault="009252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25299" w:rsidRDefault="009252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25299" w:rsidRDefault="009252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299" w:rsidRDefault="009252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D268B">
      <w:rPr>
        <w:rFonts w:hAnsi="FrankRuehl" w:cs="FrankRuehl"/>
        <w:noProof/>
        <w:sz w:val="24"/>
        <w:szCs w:val="24"/>
        <w:rtl/>
      </w:rPr>
      <w:t>2</w:t>
    </w:r>
    <w:r>
      <w:rPr>
        <w:rFonts w:hAnsi="FrankRuehl" w:cs="FrankRuehl"/>
        <w:sz w:val="24"/>
        <w:szCs w:val="24"/>
        <w:rtl/>
      </w:rPr>
      <w:fldChar w:fldCharType="end"/>
    </w:r>
  </w:p>
  <w:p w:rsidR="00925299" w:rsidRDefault="009252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25299" w:rsidRDefault="009252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4238" w:rsidRDefault="00784238">
      <w:pPr>
        <w:spacing w:before="60" w:line="240" w:lineRule="auto"/>
        <w:ind w:right="1134"/>
      </w:pPr>
      <w:r>
        <w:separator/>
      </w:r>
    </w:p>
  </w:footnote>
  <w:footnote w:type="continuationSeparator" w:id="0">
    <w:p w:rsidR="00784238" w:rsidRDefault="00784238">
      <w:r>
        <w:continuationSeparator/>
      </w:r>
    </w:p>
  </w:footnote>
  <w:footnote w:id="1">
    <w:p w:rsidR="00925299" w:rsidRDefault="009252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תשל"ד</w:t>
        </w:r>
        <w:r>
          <w:rPr>
            <w:rStyle w:val="Hyperlink"/>
            <w:rFonts w:cs="FrankRuehl" w:hint="cs"/>
            <w:rtl/>
          </w:rPr>
          <w:t xml:space="preserve"> מס' 720</w:t>
        </w:r>
      </w:hyperlink>
      <w:r>
        <w:rPr>
          <w:rFonts w:cs="FrankRuehl" w:hint="cs"/>
          <w:rtl/>
        </w:rPr>
        <w:t xml:space="preserve"> מיום 29.11.1973 עמ' 18 (</w:t>
      </w:r>
      <w:hyperlink r:id="rId2" w:history="1">
        <w:r>
          <w:rPr>
            <w:rStyle w:val="Hyperlink"/>
            <w:rFonts w:cs="FrankRuehl" w:hint="cs"/>
            <w:rtl/>
          </w:rPr>
          <w:t>ה"ח תשל"ג מס' 1066</w:t>
        </w:r>
      </w:hyperlink>
      <w:r>
        <w:rPr>
          <w:rFonts w:cs="FrankRuehl" w:hint="cs"/>
          <w:rtl/>
        </w:rPr>
        <w:t xml:space="preserve"> עמ' 307).</w:t>
      </w:r>
    </w:p>
    <w:p w:rsidR="00925299" w:rsidRDefault="009252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 xml:space="preserve">ס"ח תשל"ז </w:t>
        </w:r>
        <w:r>
          <w:rPr>
            <w:rStyle w:val="Hyperlink"/>
            <w:rFonts w:cs="FrankRuehl" w:hint="cs"/>
            <w:rtl/>
          </w:rPr>
          <w:t>מס' 834</w:t>
        </w:r>
      </w:hyperlink>
      <w:r>
        <w:rPr>
          <w:rFonts w:cs="FrankRuehl" w:hint="cs"/>
          <w:rtl/>
        </w:rPr>
        <w:t xml:space="preserve"> מיום 16.12.1976 עמ' 24 </w:t>
      </w:r>
      <w:r>
        <w:rPr>
          <w:rFonts w:cs="FrankRuehl"/>
          <w:rtl/>
        </w:rPr>
        <w:t>(</w:t>
      </w:r>
      <w:hyperlink r:id="rId4" w:history="1">
        <w:r>
          <w:rPr>
            <w:rStyle w:val="Hyperlink"/>
            <w:rFonts w:cs="FrankRuehl"/>
            <w:rtl/>
          </w:rPr>
          <w:t>ה</w:t>
        </w:r>
        <w:r>
          <w:rPr>
            <w:rStyle w:val="Hyperlink"/>
            <w:rFonts w:cs="FrankRuehl" w:hint="cs"/>
            <w:rtl/>
          </w:rPr>
          <w:t>"ח תשל"ז מס' 1269</w:t>
        </w:r>
      </w:hyperlink>
      <w:r>
        <w:rPr>
          <w:rFonts w:cs="FrankRuehl" w:hint="cs"/>
          <w:rtl/>
        </w:rPr>
        <w:t xml:space="preserve"> עמ' 50) </w:t>
      </w:r>
      <w:r>
        <w:rPr>
          <w:rFonts w:cs="FrankRuehl"/>
          <w:rtl/>
        </w:rPr>
        <w:t>–</w:t>
      </w:r>
      <w:r>
        <w:rPr>
          <w:rFonts w:cs="FrankRuehl" w:hint="cs"/>
          <w:rtl/>
        </w:rPr>
        <w:t xml:space="preserve"> תיקון מס' 1; תחילתו ביום 10.12.1976.</w:t>
      </w:r>
    </w:p>
    <w:p w:rsidR="00925299" w:rsidRDefault="009252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בוטל </w:t>
      </w:r>
      <w:hyperlink r:id="rId5" w:history="1">
        <w:r>
          <w:rPr>
            <w:rStyle w:val="Hyperlink"/>
            <w:rFonts w:cs="FrankRuehl" w:hint="cs"/>
            <w:rtl/>
          </w:rPr>
          <w:t>ס"ח תש"ן מס' 1324</w:t>
        </w:r>
      </w:hyperlink>
      <w:r>
        <w:rPr>
          <w:rFonts w:cs="FrankRuehl" w:hint="cs"/>
          <w:rtl/>
        </w:rPr>
        <w:t xml:space="preserve"> מיום 26.7.1990 עמ' 172 (</w:t>
      </w:r>
      <w:hyperlink r:id="rId6" w:history="1">
        <w:r w:rsidRPr="009F5100">
          <w:rPr>
            <w:rStyle w:val="Hyperlink"/>
            <w:rFonts w:cs="FrankRuehl" w:hint="cs"/>
            <w:rtl/>
          </w:rPr>
          <w:t>ה"ח תש"ן מס' 1995</w:t>
        </w:r>
      </w:hyperlink>
      <w:r>
        <w:rPr>
          <w:rFonts w:cs="FrankRuehl" w:hint="cs"/>
          <w:rtl/>
        </w:rPr>
        <w:t xml:space="preserve"> עמ' 200) בסעיף 12 לחוק לעידוד השקעות (חברות עתירות הון), תש"ן-1990 אך ה</w:t>
      </w:r>
      <w:r>
        <w:rPr>
          <w:rFonts w:cs="FrankRuehl"/>
          <w:rtl/>
        </w:rPr>
        <w:t>ו</w:t>
      </w:r>
      <w:r>
        <w:rPr>
          <w:rFonts w:cs="FrankRuehl" w:hint="cs"/>
          <w:rtl/>
        </w:rPr>
        <w:t>ראותיו ימשיכו לחול לגבי חברה שאושרה לפיו</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299" w:rsidRDefault="009252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לעידוד השקעות (חברות עתירות הון), תשל"ד–1973</w:t>
    </w:r>
  </w:p>
  <w:p w:rsidR="00925299" w:rsidRDefault="009252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299" w:rsidRDefault="0092529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299" w:rsidRDefault="009252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לעידוד השקעות (חברות עתירות הון), תשל"ד</w:t>
    </w:r>
    <w:r>
      <w:rPr>
        <w:rFonts w:hAnsi="FrankRuehl" w:cs="FrankRuehl" w:hint="cs"/>
        <w:color w:val="000000"/>
        <w:sz w:val="28"/>
        <w:szCs w:val="28"/>
        <w:rtl/>
      </w:rPr>
      <w:t>-</w:t>
    </w:r>
    <w:r>
      <w:rPr>
        <w:rFonts w:hAnsi="FrankRuehl" w:cs="FrankRuehl"/>
        <w:color w:val="000000"/>
        <w:sz w:val="28"/>
        <w:szCs w:val="28"/>
        <w:rtl/>
      </w:rPr>
      <w:t>1973</w:t>
    </w:r>
  </w:p>
  <w:p w:rsidR="00925299" w:rsidRDefault="009252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299" w:rsidRDefault="0092529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0FCA"/>
    <w:rsid w:val="00041F11"/>
    <w:rsid w:val="002140D6"/>
    <w:rsid w:val="002D268B"/>
    <w:rsid w:val="00395A25"/>
    <w:rsid w:val="003E4CA0"/>
    <w:rsid w:val="00405B4C"/>
    <w:rsid w:val="004E72F4"/>
    <w:rsid w:val="00510FCA"/>
    <w:rsid w:val="00542499"/>
    <w:rsid w:val="00784238"/>
    <w:rsid w:val="00811B60"/>
    <w:rsid w:val="00925299"/>
    <w:rsid w:val="009A0D5C"/>
    <w:rsid w:val="009F5100"/>
    <w:rsid w:val="00A31ABB"/>
    <w:rsid w:val="00D166FB"/>
    <w:rsid w:val="00F81D4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4DAB371-E9BC-424C-8D8E-5B05E653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2667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1269.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83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834.pdf" TargetMode="External"/><Relationship Id="rId2" Type="http://schemas.openxmlformats.org/officeDocument/2006/relationships/hyperlink" Target="http://www.nevo.co.il/Law_word/law17/PROP-1066.pdf" TargetMode="External"/><Relationship Id="rId1" Type="http://schemas.openxmlformats.org/officeDocument/2006/relationships/hyperlink" Target="http://www.nevo.co.il/Law_word/law14/LAW-0720.pdf" TargetMode="External"/><Relationship Id="rId6" Type="http://schemas.openxmlformats.org/officeDocument/2006/relationships/hyperlink" Target="http://www.nevo.co.il/Law_word/law17/PROP-1995.pdf" TargetMode="External"/><Relationship Id="rId5" Type="http://schemas.openxmlformats.org/officeDocument/2006/relationships/hyperlink" Target="http://www.nevo.co.il/Law_word/law14/LAW-1324.pdf" TargetMode="External"/><Relationship Id="rId4" Type="http://schemas.openxmlformats.org/officeDocument/2006/relationships/hyperlink" Target="http://www.nevo.co.il/Law_word/law17/PROP-12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181</vt:lpstr>
    </vt:vector>
  </TitlesOfParts>
  <Company/>
  <LinksUpToDate>false</LinksUpToDate>
  <CharactersWithSpaces>7066</CharactersWithSpaces>
  <SharedDoc>false</SharedDoc>
  <HLinks>
    <vt:vector size="120" baseType="variant">
      <vt:variant>
        <vt:i4>131194</vt:i4>
      </vt:variant>
      <vt:variant>
        <vt:i4>75</vt:i4>
      </vt:variant>
      <vt:variant>
        <vt:i4>0</vt:i4>
      </vt:variant>
      <vt:variant>
        <vt:i4>5</vt:i4>
      </vt:variant>
      <vt:variant>
        <vt:lpwstr>http://www.nevo.co.il/Law_word/law17/PROP-1269.pdf</vt:lpwstr>
      </vt:variant>
      <vt:variant>
        <vt:lpwstr/>
      </vt:variant>
      <vt:variant>
        <vt:i4>8126469</vt:i4>
      </vt:variant>
      <vt:variant>
        <vt:i4>72</vt:i4>
      </vt:variant>
      <vt:variant>
        <vt:i4>0</vt:i4>
      </vt:variant>
      <vt:variant>
        <vt:i4>5</vt:i4>
      </vt:variant>
      <vt:variant>
        <vt:lpwstr>http://www.nevo.co.il/Law_word/law14/LAW-0834.pdf</vt:lpwstr>
      </vt:variant>
      <vt:variant>
        <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327797</vt:i4>
      </vt:variant>
      <vt:variant>
        <vt:i4>15</vt:i4>
      </vt:variant>
      <vt:variant>
        <vt:i4>0</vt:i4>
      </vt:variant>
      <vt:variant>
        <vt:i4>5</vt:i4>
      </vt:variant>
      <vt:variant>
        <vt:lpwstr>http://www.nevo.co.il/Law_word/law17/PROP-1995.pdf</vt:lpwstr>
      </vt:variant>
      <vt:variant>
        <vt:lpwstr/>
      </vt:variant>
      <vt:variant>
        <vt:i4>8126478</vt:i4>
      </vt:variant>
      <vt:variant>
        <vt:i4>12</vt:i4>
      </vt:variant>
      <vt:variant>
        <vt:i4>0</vt:i4>
      </vt:variant>
      <vt:variant>
        <vt:i4>5</vt:i4>
      </vt:variant>
      <vt:variant>
        <vt:lpwstr>http://www.nevo.co.il/Law_word/law14/LAW-1324.pdf</vt:lpwstr>
      </vt:variant>
      <vt:variant>
        <vt:lpwstr/>
      </vt:variant>
      <vt:variant>
        <vt:i4>131194</vt:i4>
      </vt:variant>
      <vt:variant>
        <vt:i4>9</vt:i4>
      </vt:variant>
      <vt:variant>
        <vt:i4>0</vt:i4>
      </vt:variant>
      <vt:variant>
        <vt:i4>5</vt:i4>
      </vt:variant>
      <vt:variant>
        <vt:lpwstr>http://www.nevo.co.il/Law_word/law17/PROP-1269.pdf</vt:lpwstr>
      </vt:variant>
      <vt:variant>
        <vt:lpwstr/>
      </vt:variant>
      <vt:variant>
        <vt:i4>8126469</vt:i4>
      </vt:variant>
      <vt:variant>
        <vt:i4>6</vt:i4>
      </vt:variant>
      <vt:variant>
        <vt:i4>0</vt:i4>
      </vt:variant>
      <vt:variant>
        <vt:i4>5</vt:i4>
      </vt:variant>
      <vt:variant>
        <vt:lpwstr>http://www.nevo.co.il/Law_word/law14/LAW-0834.pdf</vt:lpwstr>
      </vt:variant>
      <vt:variant>
        <vt:lpwstr/>
      </vt:variant>
      <vt:variant>
        <vt:i4>983162</vt:i4>
      </vt:variant>
      <vt:variant>
        <vt:i4>3</vt:i4>
      </vt:variant>
      <vt:variant>
        <vt:i4>0</vt:i4>
      </vt:variant>
      <vt:variant>
        <vt:i4>5</vt:i4>
      </vt:variant>
      <vt:variant>
        <vt:lpwstr>http://www.nevo.co.il/Law_word/law17/PROP-1066.pdf</vt:lpwstr>
      </vt:variant>
      <vt:variant>
        <vt:lpwstr/>
      </vt:variant>
      <vt:variant>
        <vt:i4>8192014</vt:i4>
      </vt:variant>
      <vt:variant>
        <vt:i4>0</vt:i4>
      </vt:variant>
      <vt:variant>
        <vt:i4>0</vt:i4>
      </vt:variant>
      <vt:variant>
        <vt:i4>5</vt:i4>
      </vt:variant>
      <vt:variant>
        <vt:lpwstr>http://www.nevo.co.il/Law_word/law14/LAW-0720.pdf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181</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vt:lpwstr>
  </property>
  <property fmtid="{D5CDD505-2E9C-101B-9397-08002B2CF9AE}" pid="3" name="CHNAME">
    <vt:lpwstr>עידוד השקעות הון</vt:lpwstr>
  </property>
  <property fmtid="{D5CDD505-2E9C-101B-9397-08002B2CF9AE}" pid="4" name="LAWNAME">
    <vt:lpwstr>חוק לעידוד השקעות (חברות עתירות הון), תשל"ד-1973</vt:lpwstr>
  </property>
  <property fmtid="{D5CDD505-2E9C-101B-9397-08002B2CF9AE}" pid="5" name="LAWNUMBER">
    <vt:lpwstr>0025</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השקעות </vt:lpwstr>
  </property>
  <property fmtid="{D5CDD505-2E9C-101B-9397-08002B2CF9AE}" pid="10" name="NOSE41">
    <vt:lpwstr>השקעות הון ועידודן</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השקעות הון ועידודן</vt:lpwstr>
  </property>
  <property fmtid="{D5CDD505-2E9C-101B-9397-08002B2CF9AE}" pid="14" name="NOSE42">
    <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מיסוי הון</vt:lpwstr>
  </property>
  <property fmtid="{D5CDD505-2E9C-101B-9397-08002B2CF9AE}" pid="18" name="NOSE43">
    <vt:lpwstr>פטור ממס על רווח הון</vt:lpwstr>
  </property>
  <property fmtid="{D5CDD505-2E9C-101B-9397-08002B2CF9AE}" pid="19" name="NOSE14">
    <vt:lpwstr>מסים</vt:lpwstr>
  </property>
  <property fmtid="{D5CDD505-2E9C-101B-9397-08002B2CF9AE}" pid="20" name="NOSE24">
    <vt:lpwstr>מס בולים</vt:lpwstr>
  </property>
  <property fmtid="{D5CDD505-2E9C-101B-9397-08002B2CF9AE}" pid="21" name="NOSE34">
    <vt:lpwstr>פטור</vt:lpwstr>
  </property>
  <property fmtid="{D5CDD505-2E9C-101B-9397-08002B2CF9AE}" pid="22" name="NOSE44">
    <vt:lpwstr/>
  </property>
  <property fmtid="{D5CDD505-2E9C-101B-9397-08002B2CF9AE}" pid="23" name="NOSE15">
    <vt:lpwstr>מסים</vt:lpwstr>
  </property>
  <property fmtid="{D5CDD505-2E9C-101B-9397-08002B2CF9AE}" pid="24" name="NOSE25">
    <vt:lpwstr>מס עזבון</vt:lpwstr>
  </property>
  <property fmtid="{D5CDD505-2E9C-101B-9397-08002B2CF9AE}" pid="25" name="NOSE35">
    <vt:lpwstr>פטור</vt:lpwstr>
  </property>
  <property fmtid="{D5CDD505-2E9C-101B-9397-08002B2CF9AE}" pid="26" name="NOSE45">
    <vt:lpwstr/>
  </property>
  <property fmtid="{D5CDD505-2E9C-101B-9397-08002B2CF9AE}" pid="27" name="NOSE16">
    <vt:lpwstr>משפט פרטי וכלכלה</vt:lpwstr>
  </property>
  <property fmtid="{D5CDD505-2E9C-101B-9397-08002B2CF9AE}" pid="28" name="NOSE26">
    <vt:lpwstr>תאגידים וניירות ערך</vt:lpwstr>
  </property>
  <property fmtid="{D5CDD505-2E9C-101B-9397-08002B2CF9AE}" pid="29" name="NOSE36">
    <vt:lpwstr>חברות</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