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0408" w:rsidRDefault="00601A61" w:rsidP="00DA7A2A">
      <w:pPr>
        <w:pStyle w:val="big-header"/>
        <w:ind w:left="0" w:right="1134"/>
        <w:rPr>
          <w:rFonts w:cs="FrankRuehl" w:hint="cs"/>
          <w:sz w:val="32"/>
          <w:rtl/>
        </w:rPr>
      </w:pPr>
      <w:r>
        <w:rPr>
          <w:rFonts w:cs="FrankRuehl" w:hint="cs"/>
          <w:sz w:val="32"/>
          <w:rtl/>
        </w:rPr>
        <w:t xml:space="preserve">חוק </w:t>
      </w:r>
      <w:r w:rsidR="00DA7A2A">
        <w:rPr>
          <w:rFonts w:cs="FrankRuehl" w:hint="cs"/>
          <w:sz w:val="32"/>
          <w:rtl/>
        </w:rPr>
        <w:t>לפיקוח על הפעלת צהרונים</w:t>
      </w:r>
      <w:r w:rsidR="008702BA">
        <w:rPr>
          <w:rFonts w:cs="FrankRuehl" w:hint="cs"/>
          <w:sz w:val="32"/>
          <w:rtl/>
        </w:rPr>
        <w:t>, תשע"ז-2017</w:t>
      </w:r>
    </w:p>
    <w:p w:rsidR="00DA7A2A" w:rsidRPr="00DA7A2A" w:rsidRDefault="00DA7A2A" w:rsidP="00DA7A2A">
      <w:pPr>
        <w:spacing w:line="320" w:lineRule="auto"/>
        <w:rPr>
          <w:rFonts w:cs="FrankRuehl"/>
          <w:szCs w:val="26"/>
          <w:rtl/>
        </w:rPr>
      </w:pPr>
    </w:p>
    <w:p w:rsidR="00DA7A2A" w:rsidRDefault="00DA7A2A" w:rsidP="00DA7A2A">
      <w:pPr>
        <w:spacing w:line="320" w:lineRule="auto"/>
        <w:rPr>
          <w:rtl/>
        </w:rPr>
      </w:pPr>
    </w:p>
    <w:p w:rsidR="00DA7A2A" w:rsidRPr="00DA7A2A" w:rsidRDefault="00DA7A2A" w:rsidP="00DA7A2A">
      <w:pPr>
        <w:spacing w:line="320" w:lineRule="auto"/>
        <w:rPr>
          <w:rFonts w:cs="Miriam" w:hint="cs"/>
          <w:szCs w:val="22"/>
          <w:rtl/>
        </w:rPr>
      </w:pPr>
      <w:r w:rsidRPr="00DA7A2A">
        <w:rPr>
          <w:rFonts w:cs="Miriam"/>
          <w:szCs w:val="22"/>
          <w:rtl/>
        </w:rPr>
        <w:t>רשויות ומשפט מנהלי</w:t>
      </w:r>
      <w:r w:rsidRPr="00DA7A2A">
        <w:rPr>
          <w:rFonts w:cs="FrankRuehl"/>
          <w:szCs w:val="26"/>
          <w:rtl/>
        </w:rPr>
        <w:t xml:space="preserve"> – חינוך</w:t>
      </w:r>
    </w:p>
    <w:p w:rsidR="00790408" w:rsidRDefault="00790408">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p>
        </w:tc>
        <w:tc>
          <w:tcPr>
            <w:tcW w:w="5669" w:type="dxa"/>
          </w:tcPr>
          <w:p w:rsidR="002D7865" w:rsidRPr="002D7865" w:rsidRDefault="002D7865" w:rsidP="002D7865">
            <w:pPr>
              <w:rPr>
                <w:rFonts w:cs="Frankruhel" w:hint="cs"/>
                <w:rtl/>
              </w:rPr>
            </w:pPr>
            <w:r>
              <w:rPr>
                <w:rtl/>
              </w:rPr>
              <w:t>פרק א': הגדרות</w:t>
            </w:r>
          </w:p>
        </w:tc>
        <w:tc>
          <w:tcPr>
            <w:tcW w:w="567" w:type="dxa"/>
          </w:tcPr>
          <w:p w:rsidR="002D7865" w:rsidRPr="002D7865" w:rsidRDefault="002D7865" w:rsidP="002D7865">
            <w:pPr>
              <w:rPr>
                <w:rStyle w:val="Hyperlink"/>
                <w:rFonts w:hint="cs"/>
                <w:rtl/>
              </w:rPr>
            </w:pPr>
            <w:hyperlink w:anchor="med0" w:tooltip="פרק א: הגדרות"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1 </w:t>
            </w:r>
          </w:p>
        </w:tc>
        <w:tc>
          <w:tcPr>
            <w:tcW w:w="5669" w:type="dxa"/>
          </w:tcPr>
          <w:p w:rsidR="002D7865" w:rsidRPr="002D7865" w:rsidRDefault="002D7865" w:rsidP="002D7865">
            <w:pPr>
              <w:rPr>
                <w:rFonts w:cs="Frankruhel" w:hint="cs"/>
                <w:rtl/>
              </w:rPr>
            </w:pPr>
            <w:r>
              <w:rPr>
                <w:rtl/>
              </w:rPr>
              <w:t>הגדרות</w:t>
            </w:r>
          </w:p>
        </w:tc>
        <w:tc>
          <w:tcPr>
            <w:tcW w:w="567" w:type="dxa"/>
          </w:tcPr>
          <w:p w:rsidR="002D7865" w:rsidRPr="002D7865" w:rsidRDefault="002D7865" w:rsidP="002D7865">
            <w:pPr>
              <w:rPr>
                <w:rStyle w:val="Hyperlink"/>
                <w:rFonts w:hint="cs"/>
                <w:rtl/>
              </w:rPr>
            </w:pPr>
            <w:hyperlink w:anchor="Seif1" w:tooltip="הגדרות"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p>
        </w:tc>
        <w:tc>
          <w:tcPr>
            <w:tcW w:w="5669" w:type="dxa"/>
          </w:tcPr>
          <w:p w:rsidR="002D7865" w:rsidRPr="002D7865" w:rsidRDefault="002D7865" w:rsidP="002D7865">
            <w:pPr>
              <w:rPr>
                <w:rFonts w:cs="Frankruhel" w:hint="cs"/>
                <w:rtl/>
              </w:rPr>
            </w:pPr>
            <w:r>
              <w:rPr>
                <w:rtl/>
              </w:rPr>
              <w:t>פרק ב': הממונה</w:t>
            </w:r>
          </w:p>
        </w:tc>
        <w:tc>
          <w:tcPr>
            <w:tcW w:w="567" w:type="dxa"/>
          </w:tcPr>
          <w:p w:rsidR="002D7865" w:rsidRPr="002D7865" w:rsidRDefault="002D7865" w:rsidP="002D7865">
            <w:pPr>
              <w:rPr>
                <w:rStyle w:val="Hyperlink"/>
                <w:rFonts w:hint="cs"/>
                <w:rtl/>
              </w:rPr>
            </w:pPr>
            <w:hyperlink w:anchor="med1" w:tooltip="פרק ב: הממונה"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2 </w:t>
            </w:r>
          </w:p>
        </w:tc>
        <w:tc>
          <w:tcPr>
            <w:tcW w:w="5669" w:type="dxa"/>
          </w:tcPr>
          <w:p w:rsidR="002D7865" w:rsidRPr="002D7865" w:rsidRDefault="002D7865" w:rsidP="002D7865">
            <w:pPr>
              <w:rPr>
                <w:rFonts w:cs="Frankruhel" w:hint="cs"/>
                <w:rtl/>
              </w:rPr>
            </w:pPr>
            <w:r>
              <w:rPr>
                <w:rtl/>
              </w:rPr>
              <w:t>מינוי ממונה</w:t>
            </w:r>
          </w:p>
        </w:tc>
        <w:tc>
          <w:tcPr>
            <w:tcW w:w="567" w:type="dxa"/>
          </w:tcPr>
          <w:p w:rsidR="002D7865" w:rsidRPr="002D7865" w:rsidRDefault="002D7865" w:rsidP="002D7865">
            <w:pPr>
              <w:rPr>
                <w:rStyle w:val="Hyperlink"/>
                <w:rFonts w:hint="cs"/>
                <w:rtl/>
              </w:rPr>
            </w:pPr>
            <w:hyperlink w:anchor="Seif2" w:tooltip="מינוי ממונה"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p>
        </w:tc>
        <w:tc>
          <w:tcPr>
            <w:tcW w:w="5669" w:type="dxa"/>
          </w:tcPr>
          <w:p w:rsidR="002D7865" w:rsidRPr="002D7865" w:rsidRDefault="002D7865" w:rsidP="002D7865">
            <w:pPr>
              <w:rPr>
                <w:rFonts w:cs="Frankruhel" w:hint="cs"/>
                <w:rtl/>
              </w:rPr>
            </w:pPr>
            <w:r>
              <w:rPr>
                <w:rtl/>
              </w:rPr>
              <w:t>פרק ג': הפעלת צהרון וניהולו ומחיר מרבי</w:t>
            </w:r>
          </w:p>
        </w:tc>
        <w:tc>
          <w:tcPr>
            <w:tcW w:w="567" w:type="dxa"/>
          </w:tcPr>
          <w:p w:rsidR="002D7865" w:rsidRPr="002D7865" w:rsidRDefault="002D7865" w:rsidP="002D7865">
            <w:pPr>
              <w:rPr>
                <w:rStyle w:val="Hyperlink"/>
                <w:rFonts w:hint="cs"/>
                <w:rtl/>
              </w:rPr>
            </w:pPr>
            <w:hyperlink w:anchor="med2" w:tooltip="פרק ג: הפעלת צהרון וניהולו ומחיר מרבי"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3</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3 </w:t>
            </w:r>
          </w:p>
        </w:tc>
        <w:tc>
          <w:tcPr>
            <w:tcW w:w="5669" w:type="dxa"/>
          </w:tcPr>
          <w:p w:rsidR="002D7865" w:rsidRPr="002D7865" w:rsidRDefault="002D7865" w:rsidP="002D7865">
            <w:pPr>
              <w:rPr>
                <w:rFonts w:cs="Frankruhel" w:hint="cs"/>
                <w:rtl/>
              </w:rPr>
            </w:pPr>
            <w:r>
              <w:rPr>
                <w:rtl/>
              </w:rPr>
              <w:t>הפעלת צהרון וניהולו</w:t>
            </w:r>
          </w:p>
        </w:tc>
        <w:tc>
          <w:tcPr>
            <w:tcW w:w="567" w:type="dxa"/>
          </w:tcPr>
          <w:p w:rsidR="002D7865" w:rsidRPr="002D7865" w:rsidRDefault="002D7865" w:rsidP="002D7865">
            <w:pPr>
              <w:rPr>
                <w:rStyle w:val="Hyperlink"/>
                <w:rFonts w:hint="cs"/>
                <w:rtl/>
              </w:rPr>
            </w:pPr>
            <w:hyperlink w:anchor="Seif3" w:tooltip="הפעלת צהרון וניהולו"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4 </w:t>
            </w:r>
          </w:p>
        </w:tc>
        <w:tc>
          <w:tcPr>
            <w:tcW w:w="5669" w:type="dxa"/>
          </w:tcPr>
          <w:p w:rsidR="002D7865" w:rsidRPr="002D7865" w:rsidRDefault="002D7865" w:rsidP="002D7865">
            <w:pPr>
              <w:rPr>
                <w:rFonts w:cs="Frankruhel" w:hint="cs"/>
                <w:rtl/>
              </w:rPr>
            </w:pPr>
            <w:r>
              <w:rPr>
                <w:rtl/>
              </w:rPr>
              <w:t>תצהיר של מפעיל צהרון</w:t>
            </w:r>
          </w:p>
        </w:tc>
        <w:tc>
          <w:tcPr>
            <w:tcW w:w="567" w:type="dxa"/>
          </w:tcPr>
          <w:p w:rsidR="002D7865" w:rsidRPr="002D7865" w:rsidRDefault="002D7865" w:rsidP="002D7865">
            <w:pPr>
              <w:rPr>
                <w:rStyle w:val="Hyperlink"/>
                <w:rFonts w:hint="cs"/>
                <w:rtl/>
              </w:rPr>
            </w:pPr>
            <w:hyperlink w:anchor="Seif4" w:tooltip="תצהיר של מפעיל צהרון"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5 </w:t>
            </w:r>
          </w:p>
        </w:tc>
        <w:tc>
          <w:tcPr>
            <w:tcW w:w="5669" w:type="dxa"/>
          </w:tcPr>
          <w:p w:rsidR="002D7865" w:rsidRPr="002D7865" w:rsidRDefault="002D7865" w:rsidP="002D7865">
            <w:pPr>
              <w:rPr>
                <w:rFonts w:cs="Frankruhel" w:hint="cs"/>
                <w:rtl/>
              </w:rPr>
            </w:pPr>
            <w:r>
              <w:rPr>
                <w:rtl/>
              </w:rPr>
              <w:t>הודעה לרשות המקומית</w:t>
            </w:r>
          </w:p>
        </w:tc>
        <w:tc>
          <w:tcPr>
            <w:tcW w:w="567" w:type="dxa"/>
          </w:tcPr>
          <w:p w:rsidR="002D7865" w:rsidRPr="002D7865" w:rsidRDefault="002D7865" w:rsidP="002D7865">
            <w:pPr>
              <w:rPr>
                <w:rStyle w:val="Hyperlink"/>
                <w:rFonts w:hint="cs"/>
                <w:rtl/>
              </w:rPr>
            </w:pPr>
            <w:hyperlink w:anchor="Seif5" w:tooltip="הודעה לרשות המקומית"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6 </w:t>
            </w:r>
          </w:p>
        </w:tc>
        <w:tc>
          <w:tcPr>
            <w:tcW w:w="5669" w:type="dxa"/>
          </w:tcPr>
          <w:p w:rsidR="002D7865" w:rsidRPr="002D7865" w:rsidRDefault="002D7865" w:rsidP="002D7865">
            <w:pPr>
              <w:rPr>
                <w:rFonts w:cs="Frankruhel" w:hint="cs"/>
                <w:rtl/>
              </w:rPr>
            </w:pPr>
            <w:r>
              <w:rPr>
                <w:rtl/>
              </w:rPr>
              <w:t>תנאים לפתיחת צהרון ולהפעלתו</w:t>
            </w:r>
          </w:p>
        </w:tc>
        <w:tc>
          <w:tcPr>
            <w:tcW w:w="567" w:type="dxa"/>
          </w:tcPr>
          <w:p w:rsidR="002D7865" w:rsidRPr="002D7865" w:rsidRDefault="002D7865" w:rsidP="002D7865">
            <w:pPr>
              <w:rPr>
                <w:rStyle w:val="Hyperlink"/>
                <w:rFonts w:hint="cs"/>
                <w:rtl/>
              </w:rPr>
            </w:pPr>
            <w:hyperlink w:anchor="Seif6" w:tooltip="תנאים לפתיחת צהרון ולהפעלתו"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7 </w:t>
            </w:r>
          </w:p>
        </w:tc>
        <w:tc>
          <w:tcPr>
            <w:tcW w:w="5669" w:type="dxa"/>
          </w:tcPr>
          <w:p w:rsidR="002D7865" w:rsidRPr="002D7865" w:rsidRDefault="002D7865" w:rsidP="002D7865">
            <w:pPr>
              <w:rPr>
                <w:rFonts w:cs="Frankruhel" w:hint="cs"/>
                <w:rtl/>
              </w:rPr>
            </w:pPr>
            <w:r>
              <w:rPr>
                <w:rtl/>
              </w:rPr>
              <w:t>סייגים להפעלת הצהרון ולהעסקת עובדים בצהרון</w:t>
            </w:r>
          </w:p>
        </w:tc>
        <w:tc>
          <w:tcPr>
            <w:tcW w:w="567" w:type="dxa"/>
          </w:tcPr>
          <w:p w:rsidR="002D7865" w:rsidRPr="002D7865" w:rsidRDefault="002D7865" w:rsidP="002D7865">
            <w:pPr>
              <w:rPr>
                <w:rStyle w:val="Hyperlink"/>
                <w:rFonts w:hint="cs"/>
                <w:rtl/>
              </w:rPr>
            </w:pPr>
            <w:hyperlink w:anchor="Seif7" w:tooltip="סייגים להפעלת הצהרון ולהעסקת עובדים בצהרון"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8 </w:t>
            </w:r>
          </w:p>
        </w:tc>
        <w:tc>
          <w:tcPr>
            <w:tcW w:w="5669" w:type="dxa"/>
          </w:tcPr>
          <w:p w:rsidR="002D7865" w:rsidRPr="002D7865" w:rsidRDefault="002D7865" w:rsidP="002D7865">
            <w:pPr>
              <w:rPr>
                <w:rFonts w:cs="Frankruhel" w:hint="cs"/>
                <w:rtl/>
              </w:rPr>
            </w:pPr>
            <w:r>
              <w:rPr>
                <w:rtl/>
              </w:rPr>
              <w:t>תזונה ומזון בצהרון</w:t>
            </w:r>
          </w:p>
        </w:tc>
        <w:tc>
          <w:tcPr>
            <w:tcW w:w="567" w:type="dxa"/>
          </w:tcPr>
          <w:p w:rsidR="002D7865" w:rsidRPr="002D7865" w:rsidRDefault="002D7865" w:rsidP="002D7865">
            <w:pPr>
              <w:rPr>
                <w:rStyle w:val="Hyperlink"/>
                <w:rFonts w:hint="cs"/>
                <w:rtl/>
              </w:rPr>
            </w:pPr>
            <w:hyperlink w:anchor="Seif8" w:tooltip="תזונה ומזון בצהרון"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9 </w:t>
            </w:r>
          </w:p>
        </w:tc>
        <w:tc>
          <w:tcPr>
            <w:tcW w:w="5669" w:type="dxa"/>
          </w:tcPr>
          <w:p w:rsidR="002D7865" w:rsidRPr="002D7865" w:rsidRDefault="002D7865" w:rsidP="002D7865">
            <w:pPr>
              <w:rPr>
                <w:rFonts w:cs="Frankruhel" w:hint="cs"/>
                <w:rtl/>
              </w:rPr>
            </w:pPr>
            <w:r>
              <w:rPr>
                <w:rtl/>
              </w:rPr>
              <w:t>קביעת מחיר חודשי מרבי לצהרון ושיעור השתתפות המדינה</w:t>
            </w:r>
          </w:p>
        </w:tc>
        <w:tc>
          <w:tcPr>
            <w:tcW w:w="567" w:type="dxa"/>
          </w:tcPr>
          <w:p w:rsidR="002D7865" w:rsidRPr="002D7865" w:rsidRDefault="002D7865" w:rsidP="002D7865">
            <w:pPr>
              <w:rPr>
                <w:rStyle w:val="Hyperlink"/>
                <w:rFonts w:hint="cs"/>
                <w:rtl/>
              </w:rPr>
            </w:pPr>
            <w:hyperlink w:anchor="Seif9" w:tooltip="קביעת מחיר חודשי מרבי לצהרון ושיעור השתתפות המדינה"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10 </w:t>
            </w:r>
          </w:p>
        </w:tc>
        <w:tc>
          <w:tcPr>
            <w:tcW w:w="5669" w:type="dxa"/>
          </w:tcPr>
          <w:p w:rsidR="002D7865" w:rsidRPr="002D7865" w:rsidRDefault="002D7865" w:rsidP="002D7865">
            <w:pPr>
              <w:rPr>
                <w:rFonts w:cs="Frankruhel" w:hint="cs"/>
                <w:rtl/>
              </w:rPr>
            </w:pPr>
            <w:r>
              <w:rPr>
                <w:rtl/>
              </w:rPr>
              <w:t>חובות רשות מקומית</w:t>
            </w:r>
          </w:p>
        </w:tc>
        <w:tc>
          <w:tcPr>
            <w:tcW w:w="567" w:type="dxa"/>
          </w:tcPr>
          <w:p w:rsidR="002D7865" w:rsidRPr="002D7865" w:rsidRDefault="002D7865" w:rsidP="002D7865">
            <w:pPr>
              <w:rPr>
                <w:rStyle w:val="Hyperlink"/>
                <w:rFonts w:hint="cs"/>
                <w:rtl/>
              </w:rPr>
            </w:pPr>
            <w:hyperlink w:anchor="Seif10" w:tooltip="חובות רשות מקומית"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p>
        </w:tc>
        <w:tc>
          <w:tcPr>
            <w:tcW w:w="5669" w:type="dxa"/>
          </w:tcPr>
          <w:p w:rsidR="002D7865" w:rsidRPr="002D7865" w:rsidRDefault="002D7865" w:rsidP="002D7865">
            <w:pPr>
              <w:rPr>
                <w:rFonts w:cs="Frankruhel" w:hint="cs"/>
                <w:rtl/>
              </w:rPr>
            </w:pPr>
            <w:r>
              <w:rPr>
                <w:rtl/>
              </w:rPr>
              <w:t>פרק ד': פיקוח</w:t>
            </w:r>
          </w:p>
        </w:tc>
        <w:tc>
          <w:tcPr>
            <w:tcW w:w="567" w:type="dxa"/>
          </w:tcPr>
          <w:p w:rsidR="002D7865" w:rsidRPr="002D7865" w:rsidRDefault="002D7865" w:rsidP="002D7865">
            <w:pPr>
              <w:rPr>
                <w:rStyle w:val="Hyperlink"/>
                <w:rFonts w:hint="cs"/>
                <w:rtl/>
              </w:rPr>
            </w:pPr>
            <w:hyperlink w:anchor="med3" w:tooltip="פרק ד: פיקוח"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5</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11 </w:t>
            </w:r>
          </w:p>
        </w:tc>
        <w:tc>
          <w:tcPr>
            <w:tcW w:w="5669" w:type="dxa"/>
          </w:tcPr>
          <w:p w:rsidR="002D7865" w:rsidRPr="002D7865" w:rsidRDefault="002D7865" w:rsidP="002D7865">
            <w:pPr>
              <w:rPr>
                <w:rFonts w:cs="Frankruhel" w:hint="cs"/>
                <w:rtl/>
              </w:rPr>
            </w:pPr>
            <w:r>
              <w:rPr>
                <w:rtl/>
              </w:rPr>
              <w:t>הסמכת מפקחים</w:t>
            </w:r>
          </w:p>
        </w:tc>
        <w:tc>
          <w:tcPr>
            <w:tcW w:w="567" w:type="dxa"/>
          </w:tcPr>
          <w:p w:rsidR="002D7865" w:rsidRPr="002D7865" w:rsidRDefault="002D7865" w:rsidP="002D7865">
            <w:pPr>
              <w:rPr>
                <w:rStyle w:val="Hyperlink"/>
                <w:rFonts w:hint="cs"/>
                <w:rtl/>
              </w:rPr>
            </w:pPr>
            <w:hyperlink w:anchor="Seif11" w:tooltip="הסמכת מפקחים"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12 </w:t>
            </w:r>
          </w:p>
        </w:tc>
        <w:tc>
          <w:tcPr>
            <w:tcW w:w="5669" w:type="dxa"/>
          </w:tcPr>
          <w:p w:rsidR="002D7865" w:rsidRPr="002D7865" w:rsidRDefault="002D7865" w:rsidP="002D7865">
            <w:pPr>
              <w:rPr>
                <w:rFonts w:cs="Frankruhel" w:hint="cs"/>
                <w:rtl/>
              </w:rPr>
            </w:pPr>
            <w:r>
              <w:rPr>
                <w:rtl/>
              </w:rPr>
              <w:t>סמכויות מפקחים</w:t>
            </w:r>
          </w:p>
        </w:tc>
        <w:tc>
          <w:tcPr>
            <w:tcW w:w="567" w:type="dxa"/>
          </w:tcPr>
          <w:p w:rsidR="002D7865" w:rsidRPr="002D7865" w:rsidRDefault="002D7865" w:rsidP="002D7865">
            <w:pPr>
              <w:rPr>
                <w:rStyle w:val="Hyperlink"/>
                <w:rFonts w:hint="cs"/>
                <w:rtl/>
              </w:rPr>
            </w:pPr>
            <w:hyperlink w:anchor="Seif12" w:tooltip="סמכויות מפקחים"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13 </w:t>
            </w:r>
          </w:p>
        </w:tc>
        <w:tc>
          <w:tcPr>
            <w:tcW w:w="5669" w:type="dxa"/>
          </w:tcPr>
          <w:p w:rsidR="002D7865" w:rsidRPr="002D7865" w:rsidRDefault="002D7865" w:rsidP="002D7865">
            <w:pPr>
              <w:rPr>
                <w:rFonts w:cs="Frankruhel" w:hint="cs"/>
                <w:rtl/>
              </w:rPr>
            </w:pPr>
            <w:r>
              <w:rPr>
                <w:rtl/>
              </w:rPr>
              <w:t>זיהוי מפקחים</w:t>
            </w:r>
          </w:p>
        </w:tc>
        <w:tc>
          <w:tcPr>
            <w:tcW w:w="567" w:type="dxa"/>
          </w:tcPr>
          <w:p w:rsidR="002D7865" w:rsidRPr="002D7865" w:rsidRDefault="002D7865" w:rsidP="002D7865">
            <w:pPr>
              <w:rPr>
                <w:rStyle w:val="Hyperlink"/>
                <w:rFonts w:hint="cs"/>
                <w:rtl/>
              </w:rPr>
            </w:pPr>
            <w:hyperlink w:anchor="Seif13" w:tooltip="זיהוי מפקחים"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14 </w:t>
            </w:r>
          </w:p>
        </w:tc>
        <w:tc>
          <w:tcPr>
            <w:tcW w:w="5669" w:type="dxa"/>
          </w:tcPr>
          <w:p w:rsidR="002D7865" w:rsidRPr="002D7865" w:rsidRDefault="002D7865" w:rsidP="002D7865">
            <w:pPr>
              <w:rPr>
                <w:rFonts w:cs="Frankruhel" w:hint="cs"/>
                <w:rtl/>
              </w:rPr>
            </w:pPr>
            <w:r>
              <w:rPr>
                <w:rtl/>
              </w:rPr>
              <w:t>הפרעה למפקח</w:t>
            </w:r>
          </w:p>
        </w:tc>
        <w:tc>
          <w:tcPr>
            <w:tcW w:w="567" w:type="dxa"/>
          </w:tcPr>
          <w:p w:rsidR="002D7865" w:rsidRPr="002D7865" w:rsidRDefault="002D7865" w:rsidP="002D7865">
            <w:pPr>
              <w:rPr>
                <w:rStyle w:val="Hyperlink"/>
                <w:rFonts w:hint="cs"/>
                <w:rtl/>
              </w:rPr>
            </w:pPr>
            <w:hyperlink w:anchor="Seif14" w:tooltip="הפרעה למפקח"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p>
        </w:tc>
        <w:tc>
          <w:tcPr>
            <w:tcW w:w="5669" w:type="dxa"/>
          </w:tcPr>
          <w:p w:rsidR="002D7865" w:rsidRPr="002D7865" w:rsidRDefault="002D7865" w:rsidP="002D7865">
            <w:pPr>
              <w:rPr>
                <w:rFonts w:cs="Frankruhel" w:hint="cs"/>
                <w:rtl/>
              </w:rPr>
            </w:pPr>
            <w:r>
              <w:rPr>
                <w:rtl/>
              </w:rPr>
              <w:t>פרק ה': צו הגבלה מינהלי</w:t>
            </w:r>
          </w:p>
        </w:tc>
        <w:tc>
          <w:tcPr>
            <w:tcW w:w="567" w:type="dxa"/>
          </w:tcPr>
          <w:p w:rsidR="002D7865" w:rsidRPr="002D7865" w:rsidRDefault="002D7865" w:rsidP="002D7865">
            <w:pPr>
              <w:rPr>
                <w:rStyle w:val="Hyperlink"/>
                <w:rFonts w:hint="cs"/>
                <w:rtl/>
              </w:rPr>
            </w:pPr>
            <w:hyperlink w:anchor="med4" w:tooltip="פרק ה: צו הגבלה מינהלי"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5</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15 </w:t>
            </w:r>
          </w:p>
        </w:tc>
        <w:tc>
          <w:tcPr>
            <w:tcW w:w="5669" w:type="dxa"/>
          </w:tcPr>
          <w:p w:rsidR="002D7865" w:rsidRPr="002D7865" w:rsidRDefault="002D7865" w:rsidP="002D7865">
            <w:pPr>
              <w:rPr>
                <w:rFonts w:cs="Frankruhel" w:hint="cs"/>
                <w:rtl/>
              </w:rPr>
            </w:pPr>
            <w:r>
              <w:rPr>
                <w:rtl/>
              </w:rPr>
              <w:t>צו הגבלה מינהלי</w:t>
            </w:r>
          </w:p>
        </w:tc>
        <w:tc>
          <w:tcPr>
            <w:tcW w:w="567" w:type="dxa"/>
          </w:tcPr>
          <w:p w:rsidR="002D7865" w:rsidRPr="002D7865" w:rsidRDefault="002D7865" w:rsidP="002D7865">
            <w:pPr>
              <w:rPr>
                <w:rStyle w:val="Hyperlink"/>
                <w:rFonts w:hint="cs"/>
                <w:rtl/>
              </w:rPr>
            </w:pPr>
            <w:hyperlink w:anchor="Seif15" w:tooltip="צו הגבלה מינהלי"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16 </w:t>
            </w:r>
          </w:p>
        </w:tc>
        <w:tc>
          <w:tcPr>
            <w:tcW w:w="5669" w:type="dxa"/>
          </w:tcPr>
          <w:p w:rsidR="002D7865" w:rsidRPr="002D7865" w:rsidRDefault="002D7865" w:rsidP="002D7865">
            <w:pPr>
              <w:rPr>
                <w:rFonts w:cs="Frankruhel" w:hint="cs"/>
                <w:rtl/>
              </w:rPr>
            </w:pPr>
            <w:r>
              <w:rPr>
                <w:rtl/>
              </w:rPr>
              <w:t>תוקף צו הגבלה מינהלי</w:t>
            </w:r>
          </w:p>
        </w:tc>
        <w:tc>
          <w:tcPr>
            <w:tcW w:w="567" w:type="dxa"/>
          </w:tcPr>
          <w:p w:rsidR="002D7865" w:rsidRPr="002D7865" w:rsidRDefault="002D7865" w:rsidP="002D7865">
            <w:pPr>
              <w:rPr>
                <w:rStyle w:val="Hyperlink"/>
                <w:rFonts w:hint="cs"/>
                <w:rtl/>
              </w:rPr>
            </w:pPr>
            <w:hyperlink w:anchor="Seif16" w:tooltip="תוקף צו הגבלה מינהלי"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6</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p>
        </w:tc>
        <w:tc>
          <w:tcPr>
            <w:tcW w:w="5669" w:type="dxa"/>
          </w:tcPr>
          <w:p w:rsidR="002D7865" w:rsidRPr="002D7865" w:rsidRDefault="002D7865" w:rsidP="002D7865">
            <w:pPr>
              <w:rPr>
                <w:rFonts w:cs="Frankruhel" w:hint="cs"/>
                <w:rtl/>
              </w:rPr>
            </w:pPr>
            <w:r>
              <w:rPr>
                <w:rtl/>
              </w:rPr>
              <w:t>פרק ו': עיצומים כספיים</w:t>
            </w:r>
          </w:p>
        </w:tc>
        <w:tc>
          <w:tcPr>
            <w:tcW w:w="567" w:type="dxa"/>
          </w:tcPr>
          <w:p w:rsidR="002D7865" w:rsidRPr="002D7865" w:rsidRDefault="002D7865" w:rsidP="002D7865">
            <w:pPr>
              <w:rPr>
                <w:rStyle w:val="Hyperlink"/>
                <w:rFonts w:hint="cs"/>
                <w:rtl/>
              </w:rPr>
            </w:pPr>
            <w:hyperlink w:anchor="med5" w:tooltip="פרק ו: עיצומים כספיים"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6</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17 </w:t>
            </w:r>
          </w:p>
        </w:tc>
        <w:tc>
          <w:tcPr>
            <w:tcW w:w="5669" w:type="dxa"/>
          </w:tcPr>
          <w:p w:rsidR="002D7865" w:rsidRPr="002D7865" w:rsidRDefault="002D7865" w:rsidP="002D7865">
            <w:pPr>
              <w:rPr>
                <w:rFonts w:cs="Frankruhel" w:hint="cs"/>
                <w:rtl/>
              </w:rPr>
            </w:pPr>
            <w:r>
              <w:rPr>
                <w:rtl/>
              </w:rPr>
              <w:t>הגדרות   פרק ו'</w:t>
            </w:r>
          </w:p>
        </w:tc>
        <w:tc>
          <w:tcPr>
            <w:tcW w:w="567" w:type="dxa"/>
          </w:tcPr>
          <w:p w:rsidR="002D7865" w:rsidRPr="002D7865" w:rsidRDefault="002D7865" w:rsidP="002D7865">
            <w:pPr>
              <w:rPr>
                <w:rStyle w:val="Hyperlink"/>
                <w:rFonts w:hint="cs"/>
                <w:rtl/>
              </w:rPr>
            </w:pPr>
            <w:hyperlink w:anchor="Seif17" w:tooltip="הגדרות   פרק ו"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6</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18 </w:t>
            </w:r>
          </w:p>
        </w:tc>
        <w:tc>
          <w:tcPr>
            <w:tcW w:w="5669" w:type="dxa"/>
          </w:tcPr>
          <w:p w:rsidR="002D7865" w:rsidRPr="002D7865" w:rsidRDefault="002D7865" w:rsidP="002D7865">
            <w:pPr>
              <w:rPr>
                <w:rFonts w:cs="Frankruhel" w:hint="cs"/>
                <w:rtl/>
              </w:rPr>
            </w:pPr>
            <w:r>
              <w:rPr>
                <w:rtl/>
              </w:rPr>
              <w:t>עיצום כספי בגובה מחצית הסכום הבסיסי</w:t>
            </w:r>
          </w:p>
        </w:tc>
        <w:tc>
          <w:tcPr>
            <w:tcW w:w="567" w:type="dxa"/>
          </w:tcPr>
          <w:p w:rsidR="002D7865" w:rsidRPr="002D7865" w:rsidRDefault="002D7865" w:rsidP="002D7865">
            <w:pPr>
              <w:rPr>
                <w:rStyle w:val="Hyperlink"/>
                <w:rFonts w:hint="cs"/>
                <w:rtl/>
              </w:rPr>
            </w:pPr>
            <w:hyperlink w:anchor="Seif18" w:tooltip="עיצום כספי בגובה מחצית הסכום הבסיסי"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6</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19 </w:t>
            </w:r>
          </w:p>
        </w:tc>
        <w:tc>
          <w:tcPr>
            <w:tcW w:w="5669" w:type="dxa"/>
          </w:tcPr>
          <w:p w:rsidR="002D7865" w:rsidRPr="002D7865" w:rsidRDefault="002D7865" w:rsidP="002D7865">
            <w:pPr>
              <w:rPr>
                <w:rFonts w:cs="Frankruhel" w:hint="cs"/>
                <w:rtl/>
              </w:rPr>
            </w:pPr>
            <w:r>
              <w:rPr>
                <w:rtl/>
              </w:rPr>
              <w:t>עיצום כספי בגובה הסכום הבסיסי</w:t>
            </w:r>
          </w:p>
        </w:tc>
        <w:tc>
          <w:tcPr>
            <w:tcW w:w="567" w:type="dxa"/>
          </w:tcPr>
          <w:p w:rsidR="002D7865" w:rsidRPr="002D7865" w:rsidRDefault="002D7865" w:rsidP="002D7865">
            <w:pPr>
              <w:rPr>
                <w:rStyle w:val="Hyperlink"/>
                <w:rFonts w:hint="cs"/>
                <w:rtl/>
              </w:rPr>
            </w:pPr>
            <w:hyperlink w:anchor="Seif19" w:tooltip="עיצום כספי בגובה הסכום הבסיסי"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6</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20 </w:t>
            </w:r>
          </w:p>
        </w:tc>
        <w:tc>
          <w:tcPr>
            <w:tcW w:w="5669" w:type="dxa"/>
          </w:tcPr>
          <w:p w:rsidR="002D7865" w:rsidRPr="002D7865" w:rsidRDefault="002D7865" w:rsidP="002D7865">
            <w:pPr>
              <w:rPr>
                <w:rFonts w:cs="Frankruhel" w:hint="cs"/>
                <w:rtl/>
              </w:rPr>
            </w:pPr>
            <w:r>
              <w:rPr>
                <w:rtl/>
              </w:rPr>
              <w:t>עיצום כספי בגובה כפל הסכום הבסיסי</w:t>
            </w:r>
          </w:p>
        </w:tc>
        <w:tc>
          <w:tcPr>
            <w:tcW w:w="567" w:type="dxa"/>
          </w:tcPr>
          <w:p w:rsidR="002D7865" w:rsidRPr="002D7865" w:rsidRDefault="002D7865" w:rsidP="002D7865">
            <w:pPr>
              <w:rPr>
                <w:rStyle w:val="Hyperlink"/>
                <w:rFonts w:hint="cs"/>
                <w:rtl/>
              </w:rPr>
            </w:pPr>
            <w:hyperlink w:anchor="Seif20" w:tooltip="עיצום כספי בגובה כפל הסכום הבסיסי"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7</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21 </w:t>
            </w:r>
          </w:p>
        </w:tc>
        <w:tc>
          <w:tcPr>
            <w:tcW w:w="5669" w:type="dxa"/>
          </w:tcPr>
          <w:p w:rsidR="002D7865" w:rsidRPr="002D7865" w:rsidRDefault="002D7865" w:rsidP="002D7865">
            <w:pPr>
              <w:rPr>
                <w:rFonts w:cs="Frankruhel" w:hint="cs"/>
                <w:rtl/>
              </w:rPr>
            </w:pPr>
            <w:r>
              <w:rPr>
                <w:rtl/>
              </w:rPr>
              <w:t>עיצום כספי בגובה פי שלושה מהסכום הבסיסי</w:t>
            </w:r>
          </w:p>
        </w:tc>
        <w:tc>
          <w:tcPr>
            <w:tcW w:w="567" w:type="dxa"/>
          </w:tcPr>
          <w:p w:rsidR="002D7865" w:rsidRPr="002D7865" w:rsidRDefault="002D7865" w:rsidP="002D7865">
            <w:pPr>
              <w:rPr>
                <w:rStyle w:val="Hyperlink"/>
                <w:rFonts w:hint="cs"/>
                <w:rtl/>
              </w:rPr>
            </w:pPr>
            <w:hyperlink w:anchor="Seif21" w:tooltip="עיצום כספי בגובה פי שלושה מהסכום הבסיסי"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7</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22 </w:t>
            </w:r>
          </w:p>
        </w:tc>
        <w:tc>
          <w:tcPr>
            <w:tcW w:w="5669" w:type="dxa"/>
          </w:tcPr>
          <w:p w:rsidR="002D7865" w:rsidRPr="002D7865" w:rsidRDefault="002D7865" w:rsidP="002D7865">
            <w:pPr>
              <w:rPr>
                <w:rFonts w:cs="Frankruhel" w:hint="cs"/>
                <w:rtl/>
              </w:rPr>
            </w:pPr>
            <w:r>
              <w:rPr>
                <w:rtl/>
              </w:rPr>
              <w:t>עיצום כספי בגובה מחצית הסכום הבסיסי המוכפל במספר הילדים השוהים בצהרון</w:t>
            </w:r>
          </w:p>
        </w:tc>
        <w:tc>
          <w:tcPr>
            <w:tcW w:w="567" w:type="dxa"/>
          </w:tcPr>
          <w:p w:rsidR="002D7865" w:rsidRPr="002D7865" w:rsidRDefault="002D7865" w:rsidP="002D7865">
            <w:pPr>
              <w:rPr>
                <w:rStyle w:val="Hyperlink"/>
                <w:rFonts w:hint="cs"/>
                <w:rtl/>
              </w:rPr>
            </w:pPr>
            <w:hyperlink w:anchor="Seif22" w:tooltip="עיצום כספי בגובה מחצית הסכום הבסיסי המוכפל במספר הילדים השוהים בצהרון"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7</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23 </w:t>
            </w:r>
          </w:p>
        </w:tc>
        <w:tc>
          <w:tcPr>
            <w:tcW w:w="5669" w:type="dxa"/>
          </w:tcPr>
          <w:p w:rsidR="002D7865" w:rsidRPr="002D7865" w:rsidRDefault="002D7865" w:rsidP="002D7865">
            <w:pPr>
              <w:rPr>
                <w:rFonts w:cs="Frankruhel" w:hint="cs"/>
                <w:rtl/>
              </w:rPr>
            </w:pPr>
            <w:r>
              <w:rPr>
                <w:rtl/>
              </w:rPr>
              <w:t>הודעה על כוונת חיוב</w:t>
            </w:r>
          </w:p>
        </w:tc>
        <w:tc>
          <w:tcPr>
            <w:tcW w:w="567" w:type="dxa"/>
          </w:tcPr>
          <w:p w:rsidR="002D7865" w:rsidRPr="002D7865" w:rsidRDefault="002D7865" w:rsidP="002D7865">
            <w:pPr>
              <w:rPr>
                <w:rStyle w:val="Hyperlink"/>
                <w:rFonts w:hint="cs"/>
                <w:rtl/>
              </w:rPr>
            </w:pPr>
            <w:hyperlink w:anchor="Seif23" w:tooltip="הודעה על כוונת חיוב"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7</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24 </w:t>
            </w:r>
          </w:p>
        </w:tc>
        <w:tc>
          <w:tcPr>
            <w:tcW w:w="5669" w:type="dxa"/>
          </w:tcPr>
          <w:p w:rsidR="002D7865" w:rsidRPr="002D7865" w:rsidRDefault="002D7865" w:rsidP="002D7865">
            <w:pPr>
              <w:rPr>
                <w:rFonts w:cs="Frankruhel" w:hint="cs"/>
                <w:rtl/>
              </w:rPr>
            </w:pPr>
            <w:r>
              <w:rPr>
                <w:rtl/>
              </w:rPr>
              <w:t>זכות טיעון</w:t>
            </w:r>
          </w:p>
        </w:tc>
        <w:tc>
          <w:tcPr>
            <w:tcW w:w="567" w:type="dxa"/>
          </w:tcPr>
          <w:p w:rsidR="002D7865" w:rsidRPr="002D7865" w:rsidRDefault="002D7865" w:rsidP="002D7865">
            <w:pPr>
              <w:rPr>
                <w:rStyle w:val="Hyperlink"/>
                <w:rFonts w:hint="cs"/>
                <w:rtl/>
              </w:rPr>
            </w:pPr>
            <w:hyperlink w:anchor="Seif24" w:tooltip="זכות טיעון"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7</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25 </w:t>
            </w:r>
          </w:p>
        </w:tc>
        <w:tc>
          <w:tcPr>
            <w:tcW w:w="5669" w:type="dxa"/>
          </w:tcPr>
          <w:p w:rsidR="002D7865" w:rsidRPr="002D7865" w:rsidRDefault="002D7865" w:rsidP="002D7865">
            <w:pPr>
              <w:rPr>
                <w:rFonts w:cs="Frankruhel" w:hint="cs"/>
                <w:rtl/>
              </w:rPr>
            </w:pPr>
            <w:r>
              <w:rPr>
                <w:rtl/>
              </w:rPr>
              <w:t>החלטת הממונה ודרישת תשלום</w:t>
            </w:r>
          </w:p>
        </w:tc>
        <w:tc>
          <w:tcPr>
            <w:tcW w:w="567" w:type="dxa"/>
          </w:tcPr>
          <w:p w:rsidR="002D7865" w:rsidRPr="002D7865" w:rsidRDefault="002D7865" w:rsidP="002D7865">
            <w:pPr>
              <w:rPr>
                <w:rStyle w:val="Hyperlink"/>
                <w:rFonts w:hint="cs"/>
                <w:rtl/>
              </w:rPr>
            </w:pPr>
            <w:hyperlink w:anchor="Seif25" w:tooltip="החלטת הממונה ודרישת תשלום"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7</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26 </w:t>
            </w:r>
          </w:p>
        </w:tc>
        <w:tc>
          <w:tcPr>
            <w:tcW w:w="5669" w:type="dxa"/>
          </w:tcPr>
          <w:p w:rsidR="002D7865" w:rsidRPr="002D7865" w:rsidRDefault="002D7865" w:rsidP="002D7865">
            <w:pPr>
              <w:rPr>
                <w:rFonts w:cs="Frankruhel" w:hint="cs"/>
                <w:rtl/>
              </w:rPr>
            </w:pPr>
            <w:r>
              <w:rPr>
                <w:rtl/>
              </w:rPr>
              <w:t>הפרה נמשכת והפרה חוזרת</w:t>
            </w:r>
          </w:p>
        </w:tc>
        <w:tc>
          <w:tcPr>
            <w:tcW w:w="567" w:type="dxa"/>
          </w:tcPr>
          <w:p w:rsidR="002D7865" w:rsidRPr="002D7865" w:rsidRDefault="002D7865" w:rsidP="002D7865">
            <w:pPr>
              <w:rPr>
                <w:rStyle w:val="Hyperlink"/>
                <w:rFonts w:hint="cs"/>
                <w:rtl/>
              </w:rPr>
            </w:pPr>
            <w:hyperlink w:anchor="Seif26" w:tooltip="הפרה נמשכת והפרה חוזרת"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8</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27 </w:t>
            </w:r>
          </w:p>
        </w:tc>
        <w:tc>
          <w:tcPr>
            <w:tcW w:w="5669" w:type="dxa"/>
          </w:tcPr>
          <w:p w:rsidR="002D7865" w:rsidRPr="002D7865" w:rsidRDefault="002D7865" w:rsidP="002D7865">
            <w:pPr>
              <w:rPr>
                <w:rFonts w:cs="Frankruhel" w:hint="cs"/>
                <w:rtl/>
              </w:rPr>
            </w:pPr>
            <w:r>
              <w:rPr>
                <w:rtl/>
              </w:rPr>
              <w:t>סכומים מופחתים</w:t>
            </w:r>
          </w:p>
        </w:tc>
        <w:tc>
          <w:tcPr>
            <w:tcW w:w="567" w:type="dxa"/>
          </w:tcPr>
          <w:p w:rsidR="002D7865" w:rsidRPr="002D7865" w:rsidRDefault="002D7865" w:rsidP="002D7865">
            <w:pPr>
              <w:rPr>
                <w:rStyle w:val="Hyperlink"/>
                <w:rFonts w:hint="cs"/>
                <w:rtl/>
              </w:rPr>
            </w:pPr>
            <w:hyperlink w:anchor="Seif27" w:tooltip="סכומים מופחתים"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8</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28 </w:t>
            </w:r>
          </w:p>
        </w:tc>
        <w:tc>
          <w:tcPr>
            <w:tcW w:w="5669" w:type="dxa"/>
          </w:tcPr>
          <w:p w:rsidR="002D7865" w:rsidRPr="002D7865" w:rsidRDefault="002D7865" w:rsidP="002D7865">
            <w:pPr>
              <w:rPr>
                <w:rFonts w:cs="Frankruhel" w:hint="cs"/>
                <w:rtl/>
              </w:rPr>
            </w:pPr>
            <w:r>
              <w:rPr>
                <w:rtl/>
              </w:rPr>
              <w:t>סכום מעודכן של העיצום הכספי</w:t>
            </w:r>
          </w:p>
        </w:tc>
        <w:tc>
          <w:tcPr>
            <w:tcW w:w="567" w:type="dxa"/>
          </w:tcPr>
          <w:p w:rsidR="002D7865" w:rsidRPr="002D7865" w:rsidRDefault="002D7865" w:rsidP="002D7865">
            <w:pPr>
              <w:rPr>
                <w:rStyle w:val="Hyperlink"/>
                <w:rFonts w:hint="cs"/>
                <w:rtl/>
              </w:rPr>
            </w:pPr>
            <w:hyperlink w:anchor="Seif28" w:tooltip="סכום מעודכן של העיצום הכספי"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8</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29 </w:t>
            </w:r>
          </w:p>
        </w:tc>
        <w:tc>
          <w:tcPr>
            <w:tcW w:w="5669" w:type="dxa"/>
          </w:tcPr>
          <w:p w:rsidR="002D7865" w:rsidRPr="002D7865" w:rsidRDefault="002D7865" w:rsidP="002D7865">
            <w:pPr>
              <w:rPr>
                <w:rFonts w:cs="Frankruhel" w:hint="cs"/>
                <w:rtl/>
              </w:rPr>
            </w:pPr>
            <w:r>
              <w:rPr>
                <w:rtl/>
              </w:rPr>
              <w:t>המועד לתשלום העיצום הכספי</w:t>
            </w:r>
          </w:p>
        </w:tc>
        <w:tc>
          <w:tcPr>
            <w:tcW w:w="567" w:type="dxa"/>
          </w:tcPr>
          <w:p w:rsidR="002D7865" w:rsidRPr="002D7865" w:rsidRDefault="002D7865" w:rsidP="002D7865">
            <w:pPr>
              <w:rPr>
                <w:rStyle w:val="Hyperlink"/>
                <w:rFonts w:hint="cs"/>
                <w:rtl/>
              </w:rPr>
            </w:pPr>
            <w:hyperlink w:anchor="Seif29" w:tooltip="המועד לתשלום העיצום הכספי"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8</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30 </w:t>
            </w:r>
          </w:p>
        </w:tc>
        <w:tc>
          <w:tcPr>
            <w:tcW w:w="5669" w:type="dxa"/>
          </w:tcPr>
          <w:p w:rsidR="002D7865" w:rsidRPr="002D7865" w:rsidRDefault="002D7865" w:rsidP="002D7865">
            <w:pPr>
              <w:rPr>
                <w:rFonts w:cs="Frankruhel" w:hint="cs"/>
                <w:rtl/>
              </w:rPr>
            </w:pPr>
            <w:r>
              <w:rPr>
                <w:rtl/>
              </w:rPr>
              <w:t>הפרשי הצמדה וריבית</w:t>
            </w:r>
          </w:p>
        </w:tc>
        <w:tc>
          <w:tcPr>
            <w:tcW w:w="567" w:type="dxa"/>
          </w:tcPr>
          <w:p w:rsidR="002D7865" w:rsidRPr="002D7865" w:rsidRDefault="002D7865" w:rsidP="002D7865">
            <w:pPr>
              <w:rPr>
                <w:rStyle w:val="Hyperlink"/>
                <w:rFonts w:hint="cs"/>
                <w:rtl/>
              </w:rPr>
            </w:pPr>
            <w:hyperlink w:anchor="Seif30" w:tooltip="הפרשי הצמדה וריבית"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8</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31 </w:t>
            </w:r>
          </w:p>
        </w:tc>
        <w:tc>
          <w:tcPr>
            <w:tcW w:w="5669" w:type="dxa"/>
          </w:tcPr>
          <w:p w:rsidR="002D7865" w:rsidRPr="002D7865" w:rsidRDefault="002D7865" w:rsidP="002D7865">
            <w:pPr>
              <w:rPr>
                <w:rFonts w:cs="Frankruhel" w:hint="cs"/>
                <w:rtl/>
              </w:rPr>
            </w:pPr>
            <w:r>
              <w:rPr>
                <w:rtl/>
              </w:rPr>
              <w:t>גבייה</w:t>
            </w:r>
          </w:p>
        </w:tc>
        <w:tc>
          <w:tcPr>
            <w:tcW w:w="567" w:type="dxa"/>
          </w:tcPr>
          <w:p w:rsidR="002D7865" w:rsidRPr="002D7865" w:rsidRDefault="002D7865" w:rsidP="002D7865">
            <w:pPr>
              <w:rPr>
                <w:rStyle w:val="Hyperlink"/>
                <w:rFonts w:hint="cs"/>
                <w:rtl/>
              </w:rPr>
            </w:pPr>
            <w:hyperlink w:anchor="Seif31" w:tooltip="גבייה"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8</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32 </w:t>
            </w:r>
          </w:p>
        </w:tc>
        <w:tc>
          <w:tcPr>
            <w:tcW w:w="5669" w:type="dxa"/>
          </w:tcPr>
          <w:p w:rsidR="002D7865" w:rsidRPr="002D7865" w:rsidRDefault="002D7865" w:rsidP="002D7865">
            <w:pPr>
              <w:rPr>
                <w:rFonts w:cs="Frankruhel" w:hint="cs"/>
                <w:rtl/>
              </w:rPr>
            </w:pPr>
            <w:r>
              <w:rPr>
                <w:rtl/>
              </w:rPr>
              <w:t>עיצום כספי בשל הפרה לפי חוק זה ולפי חוק אחר</w:t>
            </w:r>
          </w:p>
        </w:tc>
        <w:tc>
          <w:tcPr>
            <w:tcW w:w="567" w:type="dxa"/>
          </w:tcPr>
          <w:p w:rsidR="002D7865" w:rsidRPr="002D7865" w:rsidRDefault="002D7865" w:rsidP="002D7865">
            <w:pPr>
              <w:rPr>
                <w:rStyle w:val="Hyperlink"/>
                <w:rFonts w:hint="cs"/>
                <w:rtl/>
              </w:rPr>
            </w:pPr>
            <w:hyperlink w:anchor="Seif32" w:tooltip="עיצום כספי בשל הפרה לפי חוק זה ולפי חוק אחר"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8</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lastRenderedPageBreak/>
              <w:t xml:space="preserve">סעיף 33 </w:t>
            </w:r>
          </w:p>
        </w:tc>
        <w:tc>
          <w:tcPr>
            <w:tcW w:w="5669" w:type="dxa"/>
          </w:tcPr>
          <w:p w:rsidR="002D7865" w:rsidRPr="002D7865" w:rsidRDefault="002D7865" w:rsidP="002D7865">
            <w:pPr>
              <w:rPr>
                <w:rFonts w:cs="Frankruhel" w:hint="cs"/>
                <w:rtl/>
              </w:rPr>
            </w:pPr>
            <w:r>
              <w:rPr>
                <w:rtl/>
              </w:rPr>
              <w:t>ערעור</w:t>
            </w:r>
          </w:p>
        </w:tc>
        <w:tc>
          <w:tcPr>
            <w:tcW w:w="567" w:type="dxa"/>
          </w:tcPr>
          <w:p w:rsidR="002D7865" w:rsidRPr="002D7865" w:rsidRDefault="002D7865" w:rsidP="002D7865">
            <w:pPr>
              <w:rPr>
                <w:rStyle w:val="Hyperlink"/>
                <w:rFonts w:hint="cs"/>
                <w:rtl/>
              </w:rPr>
            </w:pPr>
            <w:hyperlink w:anchor="Seif33" w:tooltip="ערעור"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8</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34 </w:t>
            </w:r>
          </w:p>
        </w:tc>
        <w:tc>
          <w:tcPr>
            <w:tcW w:w="5669" w:type="dxa"/>
          </w:tcPr>
          <w:p w:rsidR="002D7865" w:rsidRPr="002D7865" w:rsidRDefault="002D7865" w:rsidP="002D7865">
            <w:pPr>
              <w:rPr>
                <w:rFonts w:cs="Frankruhel" w:hint="cs"/>
                <w:rtl/>
              </w:rPr>
            </w:pPr>
            <w:r>
              <w:rPr>
                <w:rtl/>
              </w:rPr>
              <w:t>פרסום</w:t>
            </w:r>
          </w:p>
        </w:tc>
        <w:tc>
          <w:tcPr>
            <w:tcW w:w="567" w:type="dxa"/>
          </w:tcPr>
          <w:p w:rsidR="002D7865" w:rsidRPr="002D7865" w:rsidRDefault="002D7865" w:rsidP="002D7865">
            <w:pPr>
              <w:rPr>
                <w:rStyle w:val="Hyperlink"/>
                <w:rFonts w:hint="cs"/>
                <w:rtl/>
              </w:rPr>
            </w:pPr>
            <w:hyperlink w:anchor="Seif34" w:tooltip="פרסום"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8</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35 </w:t>
            </w:r>
          </w:p>
        </w:tc>
        <w:tc>
          <w:tcPr>
            <w:tcW w:w="5669" w:type="dxa"/>
          </w:tcPr>
          <w:p w:rsidR="002D7865" w:rsidRPr="002D7865" w:rsidRDefault="002D7865" w:rsidP="002D7865">
            <w:pPr>
              <w:rPr>
                <w:rFonts w:cs="Frankruhel" w:hint="cs"/>
                <w:rtl/>
              </w:rPr>
            </w:pPr>
            <w:r>
              <w:rPr>
                <w:rtl/>
              </w:rPr>
              <w:t>שמירת אחריות פלילית</w:t>
            </w:r>
          </w:p>
        </w:tc>
        <w:tc>
          <w:tcPr>
            <w:tcW w:w="567" w:type="dxa"/>
          </w:tcPr>
          <w:p w:rsidR="002D7865" w:rsidRPr="002D7865" w:rsidRDefault="002D7865" w:rsidP="002D7865">
            <w:pPr>
              <w:rPr>
                <w:rStyle w:val="Hyperlink"/>
                <w:rFonts w:hint="cs"/>
                <w:rtl/>
              </w:rPr>
            </w:pPr>
            <w:hyperlink w:anchor="Seif35" w:tooltip="שמירת אחריות פלילית"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9</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p>
        </w:tc>
        <w:tc>
          <w:tcPr>
            <w:tcW w:w="5669" w:type="dxa"/>
          </w:tcPr>
          <w:p w:rsidR="002D7865" w:rsidRPr="002D7865" w:rsidRDefault="002D7865" w:rsidP="002D7865">
            <w:pPr>
              <w:rPr>
                <w:rFonts w:cs="Frankruhel" w:hint="cs"/>
                <w:rtl/>
              </w:rPr>
            </w:pPr>
            <w:r>
              <w:rPr>
                <w:rtl/>
              </w:rPr>
              <w:t>פרק ז': הוראות שונות</w:t>
            </w:r>
          </w:p>
        </w:tc>
        <w:tc>
          <w:tcPr>
            <w:tcW w:w="567" w:type="dxa"/>
          </w:tcPr>
          <w:p w:rsidR="002D7865" w:rsidRPr="002D7865" w:rsidRDefault="002D7865" w:rsidP="002D7865">
            <w:pPr>
              <w:rPr>
                <w:rStyle w:val="Hyperlink"/>
                <w:rFonts w:hint="cs"/>
                <w:rtl/>
              </w:rPr>
            </w:pPr>
            <w:hyperlink w:anchor="med6" w:tooltip="פרק ז: הוראות שונות"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9</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36 </w:t>
            </w:r>
          </w:p>
        </w:tc>
        <w:tc>
          <w:tcPr>
            <w:tcW w:w="5669" w:type="dxa"/>
          </w:tcPr>
          <w:p w:rsidR="002D7865" w:rsidRPr="002D7865" w:rsidRDefault="002D7865" w:rsidP="002D7865">
            <w:pPr>
              <w:rPr>
                <w:rFonts w:cs="Frankruhel" w:hint="cs"/>
                <w:rtl/>
              </w:rPr>
            </w:pPr>
            <w:r>
              <w:rPr>
                <w:rtl/>
              </w:rPr>
              <w:t>ייחוד סמכות הפיקוח על המחירים</w:t>
            </w:r>
          </w:p>
        </w:tc>
        <w:tc>
          <w:tcPr>
            <w:tcW w:w="567" w:type="dxa"/>
          </w:tcPr>
          <w:p w:rsidR="002D7865" w:rsidRPr="002D7865" w:rsidRDefault="002D7865" w:rsidP="002D7865">
            <w:pPr>
              <w:rPr>
                <w:rStyle w:val="Hyperlink"/>
                <w:rFonts w:hint="cs"/>
                <w:rtl/>
              </w:rPr>
            </w:pPr>
            <w:hyperlink w:anchor="Seif36" w:tooltip="ייחוד סמכות הפיקוח על המחירים"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9</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37 </w:t>
            </w:r>
          </w:p>
        </w:tc>
        <w:tc>
          <w:tcPr>
            <w:tcW w:w="5669" w:type="dxa"/>
          </w:tcPr>
          <w:p w:rsidR="002D7865" w:rsidRPr="002D7865" w:rsidRDefault="002D7865" w:rsidP="002D7865">
            <w:pPr>
              <w:rPr>
                <w:rFonts w:cs="Frankruhel" w:hint="cs"/>
                <w:rtl/>
              </w:rPr>
            </w:pPr>
            <w:r>
              <w:rPr>
                <w:rtl/>
              </w:rPr>
              <w:t>שמירת דינים</w:t>
            </w:r>
          </w:p>
        </w:tc>
        <w:tc>
          <w:tcPr>
            <w:tcW w:w="567" w:type="dxa"/>
          </w:tcPr>
          <w:p w:rsidR="002D7865" w:rsidRPr="002D7865" w:rsidRDefault="002D7865" w:rsidP="002D7865">
            <w:pPr>
              <w:rPr>
                <w:rStyle w:val="Hyperlink"/>
                <w:rFonts w:hint="cs"/>
                <w:rtl/>
              </w:rPr>
            </w:pPr>
            <w:hyperlink w:anchor="Seif37" w:tooltip="שמירת דינים"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9</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38 </w:t>
            </w:r>
          </w:p>
        </w:tc>
        <w:tc>
          <w:tcPr>
            <w:tcW w:w="5669" w:type="dxa"/>
          </w:tcPr>
          <w:p w:rsidR="002D7865" w:rsidRPr="002D7865" w:rsidRDefault="002D7865" w:rsidP="002D7865">
            <w:pPr>
              <w:rPr>
                <w:rFonts w:cs="Frankruhel" w:hint="cs"/>
                <w:rtl/>
              </w:rPr>
            </w:pPr>
            <w:r>
              <w:rPr>
                <w:rtl/>
              </w:rPr>
              <w:t>אי תחולה ופטור</w:t>
            </w:r>
          </w:p>
        </w:tc>
        <w:tc>
          <w:tcPr>
            <w:tcW w:w="567" w:type="dxa"/>
          </w:tcPr>
          <w:p w:rsidR="002D7865" w:rsidRPr="002D7865" w:rsidRDefault="002D7865" w:rsidP="002D7865">
            <w:pPr>
              <w:rPr>
                <w:rStyle w:val="Hyperlink"/>
                <w:rFonts w:hint="cs"/>
                <w:rtl/>
              </w:rPr>
            </w:pPr>
            <w:hyperlink w:anchor="Seif38" w:tooltip="אי תחולה ופטור"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9</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39 </w:t>
            </w:r>
          </w:p>
        </w:tc>
        <w:tc>
          <w:tcPr>
            <w:tcW w:w="5669" w:type="dxa"/>
          </w:tcPr>
          <w:p w:rsidR="002D7865" w:rsidRPr="002D7865" w:rsidRDefault="002D7865" w:rsidP="002D7865">
            <w:pPr>
              <w:rPr>
                <w:rFonts w:cs="Frankruhel" w:hint="cs"/>
                <w:rtl/>
              </w:rPr>
            </w:pPr>
            <w:r>
              <w:rPr>
                <w:rtl/>
              </w:rPr>
              <w:t>תיקון התוספת</w:t>
            </w:r>
          </w:p>
        </w:tc>
        <w:tc>
          <w:tcPr>
            <w:tcW w:w="567" w:type="dxa"/>
          </w:tcPr>
          <w:p w:rsidR="002D7865" w:rsidRPr="002D7865" w:rsidRDefault="002D7865" w:rsidP="002D7865">
            <w:pPr>
              <w:rPr>
                <w:rStyle w:val="Hyperlink"/>
                <w:rFonts w:hint="cs"/>
                <w:rtl/>
              </w:rPr>
            </w:pPr>
            <w:hyperlink w:anchor="Seif39" w:tooltip="תיקון התוספת"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9</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40 </w:t>
            </w:r>
          </w:p>
        </w:tc>
        <w:tc>
          <w:tcPr>
            <w:tcW w:w="5669" w:type="dxa"/>
          </w:tcPr>
          <w:p w:rsidR="002D7865" w:rsidRPr="002D7865" w:rsidRDefault="002D7865" w:rsidP="002D7865">
            <w:pPr>
              <w:rPr>
                <w:rFonts w:cs="Frankruhel" w:hint="cs"/>
                <w:rtl/>
              </w:rPr>
            </w:pPr>
            <w:r>
              <w:rPr>
                <w:rtl/>
              </w:rPr>
              <w:t>ביצוע ותקנות</w:t>
            </w:r>
          </w:p>
        </w:tc>
        <w:tc>
          <w:tcPr>
            <w:tcW w:w="567" w:type="dxa"/>
          </w:tcPr>
          <w:p w:rsidR="002D7865" w:rsidRPr="002D7865" w:rsidRDefault="002D7865" w:rsidP="002D7865">
            <w:pPr>
              <w:rPr>
                <w:rStyle w:val="Hyperlink"/>
                <w:rFonts w:hint="cs"/>
                <w:rtl/>
              </w:rPr>
            </w:pPr>
            <w:hyperlink w:anchor="Seif40" w:tooltip="ביצוע ותקנות"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9</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r>
              <w:rPr>
                <w:rtl/>
              </w:rPr>
              <w:t xml:space="preserve">סעיף 41 </w:t>
            </w:r>
          </w:p>
        </w:tc>
        <w:tc>
          <w:tcPr>
            <w:tcW w:w="5669" w:type="dxa"/>
          </w:tcPr>
          <w:p w:rsidR="002D7865" w:rsidRPr="002D7865" w:rsidRDefault="002D7865" w:rsidP="002D7865">
            <w:pPr>
              <w:rPr>
                <w:rFonts w:cs="Frankruhel" w:hint="cs"/>
                <w:rtl/>
              </w:rPr>
            </w:pPr>
            <w:r>
              <w:rPr>
                <w:rtl/>
              </w:rPr>
              <w:t>תחילה ותחולה</w:t>
            </w:r>
          </w:p>
        </w:tc>
        <w:tc>
          <w:tcPr>
            <w:tcW w:w="567" w:type="dxa"/>
          </w:tcPr>
          <w:p w:rsidR="002D7865" w:rsidRPr="002D7865" w:rsidRDefault="002D7865" w:rsidP="002D7865">
            <w:pPr>
              <w:rPr>
                <w:rStyle w:val="Hyperlink"/>
                <w:rFonts w:hint="cs"/>
                <w:rtl/>
              </w:rPr>
            </w:pPr>
            <w:hyperlink w:anchor="Seif41" w:tooltip="תחילה ותחולה"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9</w:t>
            </w:r>
            <w:r>
              <w:rPr>
                <w:rFonts w:cs="Frankruhel"/>
                <w:rtl/>
              </w:rPr>
              <w:fldChar w:fldCharType="end"/>
            </w:r>
          </w:p>
        </w:tc>
      </w:tr>
      <w:tr w:rsidR="002D7865" w:rsidRPr="002D7865" w:rsidTr="002D7865">
        <w:tblPrEx>
          <w:tblCellMar>
            <w:top w:w="0" w:type="dxa"/>
            <w:bottom w:w="0" w:type="dxa"/>
          </w:tblCellMar>
        </w:tblPrEx>
        <w:tc>
          <w:tcPr>
            <w:tcW w:w="1247" w:type="dxa"/>
          </w:tcPr>
          <w:p w:rsidR="002D7865" w:rsidRPr="002D7865" w:rsidRDefault="002D7865" w:rsidP="002D7865">
            <w:pPr>
              <w:rPr>
                <w:rFonts w:cs="Frankruhel" w:hint="cs"/>
                <w:rtl/>
              </w:rPr>
            </w:pPr>
          </w:p>
        </w:tc>
        <w:tc>
          <w:tcPr>
            <w:tcW w:w="5669" w:type="dxa"/>
          </w:tcPr>
          <w:p w:rsidR="002D7865" w:rsidRPr="002D7865" w:rsidRDefault="002D7865" w:rsidP="002D7865">
            <w:pPr>
              <w:rPr>
                <w:rFonts w:cs="Frankruhel" w:hint="cs"/>
                <w:rtl/>
              </w:rPr>
            </w:pPr>
            <w:r>
              <w:rPr>
                <w:rtl/>
              </w:rPr>
              <w:t>תוספת</w:t>
            </w:r>
          </w:p>
        </w:tc>
        <w:tc>
          <w:tcPr>
            <w:tcW w:w="567" w:type="dxa"/>
          </w:tcPr>
          <w:p w:rsidR="002D7865" w:rsidRPr="002D7865" w:rsidRDefault="002D7865" w:rsidP="002D7865">
            <w:pPr>
              <w:rPr>
                <w:rStyle w:val="Hyperlink"/>
                <w:rFonts w:hint="cs"/>
                <w:rtl/>
              </w:rPr>
            </w:pPr>
            <w:hyperlink w:anchor="med7" w:tooltip="תוספת" w:history="1">
              <w:r w:rsidRPr="002D7865">
                <w:rPr>
                  <w:rStyle w:val="Hyperlink"/>
                </w:rPr>
                <w:t>Go</w:t>
              </w:r>
            </w:hyperlink>
          </w:p>
        </w:tc>
        <w:tc>
          <w:tcPr>
            <w:tcW w:w="850" w:type="dxa"/>
          </w:tcPr>
          <w:p w:rsidR="002D7865" w:rsidRPr="002D7865" w:rsidRDefault="002D7865" w:rsidP="002D78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9</w:t>
            </w:r>
            <w:r>
              <w:rPr>
                <w:rFonts w:cs="Frankruhel"/>
                <w:rtl/>
              </w:rPr>
              <w:fldChar w:fldCharType="end"/>
            </w:r>
          </w:p>
        </w:tc>
      </w:tr>
    </w:tbl>
    <w:p w:rsidR="00790408" w:rsidRDefault="00790408">
      <w:pPr>
        <w:pStyle w:val="big-header"/>
        <w:ind w:left="0" w:right="1134"/>
        <w:rPr>
          <w:rFonts w:cs="FrankRuehl" w:hint="cs"/>
          <w:sz w:val="32"/>
          <w:rtl/>
        </w:rPr>
      </w:pPr>
    </w:p>
    <w:p w:rsidR="00790408" w:rsidRDefault="00790408" w:rsidP="00DA7A2A">
      <w:pPr>
        <w:pStyle w:val="big-header"/>
        <w:ind w:left="0" w:right="1134"/>
        <w:rPr>
          <w:rStyle w:val="default"/>
          <w:rFonts w:hint="cs"/>
          <w:sz w:val="22"/>
          <w:szCs w:val="22"/>
          <w:rtl/>
        </w:rPr>
      </w:pPr>
      <w:r>
        <w:rPr>
          <w:rFonts w:cs="FrankRuehl"/>
          <w:sz w:val="32"/>
          <w:rtl/>
        </w:rPr>
        <w:br w:type="page"/>
      </w:r>
      <w:r w:rsidR="00DA7A2A">
        <w:rPr>
          <w:rFonts w:cs="FrankRuehl" w:hint="cs"/>
          <w:sz w:val="32"/>
          <w:rtl/>
        </w:rPr>
        <w:lastRenderedPageBreak/>
        <w:t>חוק לפיקוח על הפעלת צהרונים, תשע"ז-2017</w:t>
      </w:r>
      <w:r>
        <w:rPr>
          <w:rStyle w:val="default"/>
          <w:sz w:val="22"/>
          <w:szCs w:val="22"/>
          <w:rtl/>
        </w:rPr>
        <w:footnoteReference w:customMarkFollows="1" w:id="1"/>
        <w:t>*</w:t>
      </w:r>
    </w:p>
    <w:p w:rsidR="00DA7A2A" w:rsidRPr="00D93556" w:rsidRDefault="00D93556" w:rsidP="00D93556">
      <w:pPr>
        <w:pStyle w:val="medium2-header"/>
        <w:keepLines w:val="0"/>
        <w:spacing w:before="72"/>
        <w:ind w:left="0" w:right="1134"/>
        <w:rPr>
          <w:rFonts w:cs="FrankRuehl" w:hint="cs"/>
          <w:noProof/>
          <w:sz w:val="20"/>
          <w:rtl/>
        </w:rPr>
      </w:pPr>
      <w:bookmarkStart w:id="0" w:name="med0"/>
      <w:bookmarkEnd w:id="0"/>
      <w:r w:rsidRPr="00D93556">
        <w:rPr>
          <w:rFonts w:cs="FrankRuehl" w:hint="cs"/>
          <w:noProof/>
          <w:sz w:val="20"/>
          <w:rtl/>
        </w:rPr>
        <w:t>פרק א': הגדרות</w:t>
      </w:r>
    </w:p>
    <w:p w:rsidR="00790408" w:rsidRDefault="00790408" w:rsidP="00D93556">
      <w:pPr>
        <w:pStyle w:val="P00"/>
        <w:spacing w:before="72"/>
        <w:ind w:left="0" w:right="1134"/>
        <w:rPr>
          <w:rStyle w:val="big-number"/>
          <w:rFonts w:cs="FrankRuehl" w:hint="cs"/>
          <w:sz w:val="26"/>
          <w:szCs w:val="26"/>
          <w:rtl/>
        </w:rPr>
      </w:pPr>
      <w:bookmarkStart w:id="1" w:name="Seif1"/>
      <w:bookmarkEnd w:id="1"/>
      <w:r>
        <w:rPr>
          <w:rFonts w:cs="Miriam"/>
          <w:lang w:val="he-IL"/>
        </w:rPr>
        <w:pict>
          <v:rect id="_x0000_s1026" style="position:absolute;left:0;text-align:left;margin-left:468pt;margin-top:8.05pt;width:70.55pt;height:9pt;z-index:251637248" filled="f" stroked="f" strokecolor="lime" strokeweight=".25pt">
            <v:textbox style="mso-next-textbox:#_x0000_s1026" inset="1mm,0,1mm,0">
              <w:txbxContent>
                <w:p w:rsidR="008F2C49" w:rsidRDefault="008F2C4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437005">
        <w:rPr>
          <w:rStyle w:val="big-number"/>
          <w:rFonts w:cs="FrankRuehl" w:hint="cs"/>
          <w:sz w:val="26"/>
          <w:szCs w:val="26"/>
          <w:rtl/>
        </w:rPr>
        <w:t>בחוק זה</w:t>
      </w:r>
      <w:r w:rsidR="00A62CEA">
        <w:rPr>
          <w:rStyle w:val="big-number"/>
          <w:rFonts w:cs="FrankRuehl" w:hint="cs"/>
          <w:sz w:val="26"/>
          <w:szCs w:val="26"/>
          <w:rtl/>
        </w:rPr>
        <w:t xml:space="preserve"> </w:t>
      </w:r>
      <w:r w:rsidR="00A62CEA">
        <w:rPr>
          <w:rStyle w:val="big-number"/>
          <w:rFonts w:cs="FrankRuehl"/>
          <w:sz w:val="26"/>
          <w:szCs w:val="26"/>
          <w:rtl/>
        </w:rPr>
        <w:t>–</w:t>
      </w:r>
    </w:p>
    <w:p w:rsidR="00D93556" w:rsidRDefault="00D93556" w:rsidP="00D9355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"חוק לימוד חובה" </w:t>
      </w:r>
      <w:r>
        <w:rPr>
          <w:rStyle w:val="big-number"/>
          <w:rFonts w:cs="FrankRuehl"/>
          <w:sz w:val="26"/>
          <w:szCs w:val="26"/>
          <w:rtl/>
        </w:rPr>
        <w:t>–</w:t>
      </w:r>
      <w:r>
        <w:rPr>
          <w:rStyle w:val="big-number"/>
          <w:rFonts w:cs="FrankRuehl" w:hint="cs"/>
          <w:sz w:val="26"/>
          <w:szCs w:val="26"/>
          <w:rtl/>
        </w:rPr>
        <w:t xml:space="preserve"> חוק לימוד חובה, התש"ט-1949;</w:t>
      </w:r>
    </w:p>
    <w:p w:rsidR="00D93556" w:rsidRDefault="00D93556" w:rsidP="00D9355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"חוק לפיקוח על איכות המזון" </w:t>
      </w:r>
      <w:r>
        <w:rPr>
          <w:rStyle w:val="big-number"/>
          <w:rFonts w:cs="FrankRuehl"/>
          <w:sz w:val="26"/>
          <w:szCs w:val="26"/>
          <w:rtl/>
        </w:rPr>
        <w:t>–</w:t>
      </w:r>
      <w:r>
        <w:rPr>
          <w:rStyle w:val="big-number"/>
          <w:rFonts w:cs="FrankRuehl" w:hint="cs"/>
          <w:sz w:val="26"/>
          <w:szCs w:val="26"/>
          <w:rtl/>
        </w:rPr>
        <w:t xml:space="preserve"> חוק לפיקוח על איכות המזון ולתזונה נכונה בצהרונים, התשע"ז-2016;</w:t>
      </w:r>
    </w:p>
    <w:p w:rsidR="00D93556" w:rsidRDefault="00D93556" w:rsidP="00D9355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"ילד" ו"מוסד חינוך" </w:t>
      </w:r>
      <w:r>
        <w:rPr>
          <w:rStyle w:val="big-number"/>
          <w:rFonts w:cs="FrankRuehl"/>
          <w:sz w:val="26"/>
          <w:szCs w:val="26"/>
          <w:rtl/>
        </w:rPr>
        <w:t>–</w:t>
      </w:r>
      <w:r>
        <w:rPr>
          <w:rStyle w:val="big-number"/>
          <w:rFonts w:cs="FrankRuehl" w:hint="cs"/>
          <w:sz w:val="26"/>
          <w:szCs w:val="26"/>
          <w:rtl/>
        </w:rPr>
        <w:t xml:space="preserve"> כהגדרתם בחוק לימוד חובה;</w:t>
      </w:r>
    </w:p>
    <w:p w:rsidR="00D93556" w:rsidRDefault="00D93556" w:rsidP="00D9355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"הממונה" </w:t>
      </w:r>
      <w:r>
        <w:rPr>
          <w:rStyle w:val="big-number"/>
          <w:rFonts w:cs="FrankRuehl"/>
          <w:sz w:val="26"/>
          <w:szCs w:val="26"/>
          <w:rtl/>
        </w:rPr>
        <w:t>–</w:t>
      </w:r>
      <w:r>
        <w:rPr>
          <w:rStyle w:val="big-number"/>
          <w:rFonts w:cs="FrankRuehl" w:hint="cs"/>
          <w:sz w:val="26"/>
          <w:szCs w:val="26"/>
          <w:rtl/>
        </w:rPr>
        <w:t xml:space="preserve"> מי שהשר מינה לפי סעיף 2;</w:t>
      </w:r>
    </w:p>
    <w:p w:rsidR="00D93556" w:rsidRDefault="00D93556" w:rsidP="00D9355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"מפעיל צהרון" </w:t>
      </w:r>
      <w:r>
        <w:rPr>
          <w:rStyle w:val="big-number"/>
          <w:rFonts w:cs="FrankRuehl"/>
          <w:sz w:val="26"/>
          <w:szCs w:val="26"/>
          <w:rtl/>
        </w:rPr>
        <w:t>–</w:t>
      </w:r>
      <w:r>
        <w:rPr>
          <w:rStyle w:val="big-number"/>
          <w:rFonts w:cs="FrankRuehl" w:hint="cs"/>
          <w:sz w:val="26"/>
          <w:szCs w:val="26"/>
          <w:rtl/>
        </w:rPr>
        <w:t xml:space="preserve"> בין בעצמו ובין באמצעות מי מטעמו, וכן מנהל צהרון או בעלים של צהרון;</w:t>
      </w:r>
    </w:p>
    <w:p w:rsidR="00D93556" w:rsidRDefault="00D93556" w:rsidP="00D9355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"מרכז קהילתי" </w:t>
      </w:r>
      <w:r>
        <w:rPr>
          <w:rStyle w:val="big-number"/>
          <w:rFonts w:cs="FrankRuehl"/>
          <w:sz w:val="26"/>
          <w:szCs w:val="26"/>
          <w:rtl/>
        </w:rPr>
        <w:t>–</w:t>
      </w:r>
      <w:r>
        <w:rPr>
          <w:rStyle w:val="big-number"/>
          <w:rFonts w:cs="FrankRuehl" w:hint="cs"/>
          <w:sz w:val="26"/>
          <w:szCs w:val="26"/>
          <w:rtl/>
        </w:rPr>
        <w:t xml:space="preserve"> מבנה ציבור המיועד או משמש דרך כלל לקיום פעילות קהילתית או חברתית;</w:t>
      </w:r>
    </w:p>
    <w:p w:rsidR="00D93556" w:rsidRDefault="00D93556" w:rsidP="00D9355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"צהרון" </w:t>
      </w:r>
      <w:r>
        <w:rPr>
          <w:rStyle w:val="big-number"/>
          <w:rFonts w:cs="FrankRuehl"/>
          <w:sz w:val="26"/>
          <w:szCs w:val="26"/>
          <w:rtl/>
        </w:rPr>
        <w:t>–</w:t>
      </w:r>
      <w:r>
        <w:rPr>
          <w:rStyle w:val="big-number"/>
          <w:rFonts w:cs="FrankRuehl" w:hint="cs"/>
          <w:sz w:val="26"/>
          <w:szCs w:val="26"/>
          <w:rtl/>
        </w:rPr>
        <w:t xml:space="preserve"> מסגרת חינוכית בלתי-פורמלית לילדים עד כיתה ג', המשמשת לשהות יומית של ילדים כאמור חמישה ימים בשבוע ופועלת לאחר שעות הלימודים או בתקופות של חופשות לימודים במהלך שנת הלימודים, ומתקיים בה אחד אלה:</w:t>
      </w:r>
    </w:p>
    <w:p w:rsidR="00D93556" w:rsidRDefault="00D93556" w:rsidP="00D93556">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היא פועלת בשטח מוסד חינוך, למעט מוסד חינוך שהמדינה או רשות מקומית אינן משתתפות בתקציבו, במישרין או בעקיפין;</w:t>
      </w:r>
    </w:p>
    <w:p w:rsidR="00D93556" w:rsidRDefault="00D93556" w:rsidP="00D93556">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היא מופעלת על ידי רשות מקומית או מי מטעמה בשטח מרכז קהילתי;</w:t>
      </w:r>
    </w:p>
    <w:p w:rsidR="00D93556" w:rsidRDefault="00D93556" w:rsidP="00D93556">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היא מופעלת על ידי חברה ממשלתית בשטח מרכז קהילתי;</w:t>
      </w:r>
    </w:p>
    <w:p w:rsidR="00D93556" w:rsidRDefault="00D93556" w:rsidP="00D9355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"רשות מקומית" </w:t>
      </w:r>
      <w:r>
        <w:rPr>
          <w:rStyle w:val="big-number"/>
          <w:rFonts w:cs="FrankRuehl"/>
          <w:sz w:val="26"/>
          <w:szCs w:val="26"/>
          <w:rtl/>
        </w:rPr>
        <w:t>–</w:t>
      </w:r>
      <w:r>
        <w:rPr>
          <w:rStyle w:val="big-number"/>
          <w:rFonts w:cs="FrankRuehl" w:hint="cs"/>
          <w:sz w:val="26"/>
          <w:szCs w:val="26"/>
          <w:rtl/>
        </w:rPr>
        <w:t xml:space="preserve"> עירייה, מועצה מקומית או מועצה אזורית;</w:t>
      </w:r>
    </w:p>
    <w:p w:rsidR="00D93556" w:rsidRDefault="00D93556" w:rsidP="00D9355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"השר" </w:t>
      </w:r>
      <w:r>
        <w:rPr>
          <w:rStyle w:val="big-number"/>
          <w:rFonts w:cs="FrankRuehl"/>
          <w:sz w:val="26"/>
          <w:szCs w:val="26"/>
          <w:rtl/>
        </w:rPr>
        <w:t>–</w:t>
      </w:r>
      <w:r>
        <w:rPr>
          <w:rStyle w:val="big-number"/>
          <w:rFonts w:cs="FrankRuehl" w:hint="cs"/>
          <w:sz w:val="26"/>
          <w:szCs w:val="26"/>
          <w:rtl/>
        </w:rPr>
        <w:t xml:space="preserve"> שר החינוך.</w:t>
      </w:r>
    </w:p>
    <w:p w:rsidR="00D93556" w:rsidRPr="00D93556" w:rsidRDefault="00D93556" w:rsidP="00D93556">
      <w:pPr>
        <w:pStyle w:val="medium2-header"/>
        <w:keepLines w:val="0"/>
        <w:spacing w:before="72"/>
        <w:ind w:left="0" w:right="1134"/>
        <w:rPr>
          <w:rFonts w:cs="FrankRuehl" w:hint="cs"/>
          <w:noProof/>
          <w:sz w:val="20"/>
          <w:rtl/>
        </w:rPr>
      </w:pPr>
      <w:bookmarkStart w:id="2" w:name="med1"/>
      <w:bookmarkEnd w:id="2"/>
      <w:r w:rsidRPr="00D93556">
        <w:rPr>
          <w:rFonts w:cs="FrankRuehl" w:hint="cs"/>
          <w:noProof/>
          <w:sz w:val="20"/>
          <w:rtl/>
        </w:rPr>
        <w:t>פרק ב': הממונה</w:t>
      </w:r>
    </w:p>
    <w:p w:rsidR="00790408" w:rsidRDefault="00790408" w:rsidP="00D93556">
      <w:pPr>
        <w:pStyle w:val="P00"/>
        <w:spacing w:before="72"/>
        <w:ind w:left="0" w:right="1134"/>
        <w:rPr>
          <w:rStyle w:val="default"/>
          <w:rFonts w:cs="FrankRuehl" w:hint="cs"/>
          <w:rtl/>
        </w:rPr>
      </w:pPr>
      <w:bookmarkStart w:id="3" w:name="Seif2"/>
      <w:bookmarkEnd w:id="3"/>
      <w:r>
        <w:rPr>
          <w:rFonts w:cs="Miriam"/>
          <w:lang w:val="he-IL"/>
        </w:rPr>
        <w:pict>
          <v:rect id="_x0000_s1152" style="position:absolute;left:0;text-align:left;margin-left:468pt;margin-top:8.05pt;width:70.55pt;height:9.65pt;z-index:251638272" filled="f" stroked="f" strokecolor="lime" strokeweight=".25pt">
            <v:textbox style="mso-next-textbox:#_x0000_s1152" inset="1mm,0,1mm,0">
              <w:txbxContent>
                <w:p w:rsidR="008F2C49" w:rsidRDefault="008F2C49">
                  <w:pPr>
                    <w:spacing w:line="160" w:lineRule="exact"/>
                    <w:rPr>
                      <w:rFonts w:cs="Miriam" w:hint="cs"/>
                      <w:noProof/>
                      <w:sz w:val="18"/>
                      <w:szCs w:val="18"/>
                      <w:rtl/>
                    </w:rPr>
                  </w:pPr>
                  <w:r>
                    <w:rPr>
                      <w:rFonts w:cs="Miriam" w:hint="cs"/>
                      <w:sz w:val="18"/>
                      <w:szCs w:val="18"/>
                      <w:rtl/>
                    </w:rPr>
                    <w:t>מינוי ממונה</w:t>
                  </w:r>
                </w:p>
              </w:txbxContent>
            </v:textbox>
            <w10:anchorlock/>
          </v:rect>
        </w:pict>
      </w:r>
      <w:r>
        <w:rPr>
          <w:rStyle w:val="big-number"/>
          <w:rFonts w:cs="Miriam" w:hint="cs"/>
          <w:rtl/>
        </w:rPr>
        <w:t>2.</w:t>
      </w:r>
      <w:r>
        <w:rPr>
          <w:rStyle w:val="big-number"/>
          <w:rFonts w:cs="FrankRuehl"/>
          <w:sz w:val="26"/>
          <w:szCs w:val="26"/>
          <w:rtl/>
        </w:rPr>
        <w:tab/>
      </w:r>
      <w:r w:rsidR="00D93556">
        <w:rPr>
          <w:rStyle w:val="default"/>
          <w:rFonts w:cs="FrankRuehl" w:hint="cs"/>
          <w:rtl/>
        </w:rPr>
        <w:t>(א)</w:t>
      </w:r>
      <w:r w:rsidR="00D93556">
        <w:rPr>
          <w:rStyle w:val="default"/>
          <w:rFonts w:cs="FrankRuehl" w:hint="cs"/>
          <w:rtl/>
        </w:rPr>
        <w:tab/>
        <w:t>השר ימנה, מבין עובדי משרדו, ממונה לעניין חוק זה; הממונה יהיה אחראי לפיקוח על הפעלת צהרונים לפי חוק זה</w:t>
      </w:r>
      <w:r w:rsidR="00A62CEA">
        <w:rPr>
          <w:rStyle w:val="default"/>
          <w:rFonts w:cs="FrankRuehl" w:hint="cs"/>
          <w:rtl/>
        </w:rPr>
        <w:t>.</w:t>
      </w:r>
    </w:p>
    <w:p w:rsidR="00D93556" w:rsidRDefault="00D93556" w:rsidP="00D935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על מינוי הממונה תפורסם ברשומות.</w:t>
      </w:r>
    </w:p>
    <w:p w:rsidR="00D93556" w:rsidRPr="00D93556" w:rsidRDefault="00D93556" w:rsidP="00D93556">
      <w:pPr>
        <w:pStyle w:val="medium2-header"/>
        <w:keepLines w:val="0"/>
        <w:spacing w:before="72"/>
        <w:ind w:left="0" w:right="1134"/>
        <w:rPr>
          <w:rFonts w:cs="FrankRuehl" w:hint="cs"/>
          <w:noProof/>
          <w:sz w:val="20"/>
          <w:rtl/>
        </w:rPr>
      </w:pPr>
      <w:bookmarkStart w:id="4" w:name="med2"/>
      <w:bookmarkEnd w:id="4"/>
      <w:r w:rsidRPr="00D93556">
        <w:rPr>
          <w:rFonts w:cs="FrankRuehl" w:hint="cs"/>
          <w:noProof/>
          <w:sz w:val="20"/>
          <w:rtl/>
        </w:rPr>
        <w:t>פרק ג': הפעלת צהרון וניהולו ומחיר מרבי</w:t>
      </w:r>
    </w:p>
    <w:p w:rsidR="00790408" w:rsidRDefault="00790408" w:rsidP="00D93556">
      <w:pPr>
        <w:pStyle w:val="P00"/>
        <w:spacing w:before="72"/>
        <w:ind w:left="0" w:right="1134"/>
        <w:rPr>
          <w:rStyle w:val="default"/>
          <w:rFonts w:cs="FrankRuehl" w:hint="cs"/>
          <w:rtl/>
        </w:rPr>
      </w:pPr>
      <w:bookmarkStart w:id="5" w:name="Seif3"/>
      <w:bookmarkEnd w:id="5"/>
      <w:r>
        <w:rPr>
          <w:rFonts w:cs="Miriam"/>
          <w:lang w:val="he-IL"/>
        </w:rPr>
        <w:pict>
          <v:rect id="_x0000_s1182" style="position:absolute;left:0;text-align:left;margin-left:467.1pt;margin-top:8.05pt;width:71.45pt;height:16.5pt;z-index:251639296" filled="f" stroked="f" strokecolor="lime" strokeweight=".25pt">
            <v:textbox style="mso-next-textbox:#_x0000_s1182" inset="1mm,0,1mm,0">
              <w:txbxContent>
                <w:p w:rsidR="008F2C49" w:rsidRDefault="008F2C49">
                  <w:pPr>
                    <w:spacing w:line="160" w:lineRule="exact"/>
                    <w:rPr>
                      <w:rFonts w:cs="Miriam" w:hint="cs"/>
                      <w:noProof/>
                      <w:sz w:val="18"/>
                      <w:szCs w:val="18"/>
                      <w:rtl/>
                    </w:rPr>
                  </w:pPr>
                  <w:r>
                    <w:rPr>
                      <w:rFonts w:cs="Miriam" w:hint="cs"/>
                      <w:sz w:val="18"/>
                      <w:szCs w:val="18"/>
                      <w:rtl/>
                    </w:rPr>
                    <w:t>הפעלת צהרון וניהולו</w:t>
                  </w:r>
                </w:p>
              </w:txbxContent>
            </v:textbox>
            <w10:anchorlock/>
          </v:rect>
        </w:pict>
      </w:r>
      <w:r>
        <w:rPr>
          <w:rStyle w:val="big-number"/>
          <w:rFonts w:cs="Miriam" w:hint="cs"/>
          <w:rtl/>
        </w:rPr>
        <w:t>3</w:t>
      </w:r>
      <w:r w:rsidRPr="0065581C">
        <w:rPr>
          <w:rStyle w:val="default"/>
          <w:rFonts w:cs="FrankRuehl"/>
          <w:rtl/>
        </w:rPr>
        <w:t>.</w:t>
      </w:r>
      <w:r w:rsidRPr="0065581C">
        <w:rPr>
          <w:rStyle w:val="default"/>
          <w:rFonts w:cs="FrankRuehl"/>
          <w:rtl/>
        </w:rPr>
        <w:tab/>
      </w:r>
      <w:r w:rsidR="00D93556">
        <w:rPr>
          <w:rStyle w:val="default"/>
          <w:rFonts w:cs="FrankRuehl" w:hint="cs"/>
          <w:rtl/>
        </w:rPr>
        <w:t>לא יפעיל אדם צהרון ולא ינהל אותו, אלא בהתאם להוראות לפי חוק זה</w:t>
      </w:r>
      <w:r w:rsidRPr="0065581C">
        <w:rPr>
          <w:rStyle w:val="default"/>
          <w:rFonts w:cs="FrankRuehl" w:hint="cs"/>
          <w:rtl/>
        </w:rPr>
        <w:t>.</w:t>
      </w:r>
    </w:p>
    <w:p w:rsidR="00790408" w:rsidRDefault="00790408" w:rsidP="00D93556">
      <w:pPr>
        <w:pStyle w:val="P00"/>
        <w:spacing w:before="72"/>
        <w:ind w:left="0" w:right="1134"/>
        <w:rPr>
          <w:rStyle w:val="default"/>
          <w:rFonts w:cs="FrankRuehl" w:hint="cs"/>
          <w:rtl/>
        </w:rPr>
      </w:pPr>
      <w:bookmarkStart w:id="6" w:name="Seif4"/>
      <w:bookmarkEnd w:id="6"/>
      <w:r>
        <w:rPr>
          <w:rFonts w:cs="Miriam"/>
          <w:lang w:val="he-IL"/>
        </w:rPr>
        <w:pict>
          <v:rect id="_x0000_s1187" style="position:absolute;left:0;text-align:left;margin-left:463.5pt;margin-top:8.05pt;width:75.05pt;height:16.6pt;z-index:251640320" filled="f" stroked="f" strokecolor="lime" strokeweight=".25pt">
            <v:textbox style="mso-next-textbox:#_x0000_s1187" inset="1mm,0,1mm,0">
              <w:txbxContent>
                <w:p w:rsidR="008F2C49" w:rsidRDefault="008F2C49">
                  <w:pPr>
                    <w:spacing w:line="160" w:lineRule="exact"/>
                    <w:rPr>
                      <w:rFonts w:cs="Miriam" w:hint="cs"/>
                      <w:noProof/>
                      <w:sz w:val="18"/>
                      <w:szCs w:val="18"/>
                      <w:rtl/>
                    </w:rPr>
                  </w:pPr>
                  <w:r>
                    <w:rPr>
                      <w:rFonts w:cs="Miriam" w:hint="cs"/>
                      <w:sz w:val="18"/>
                      <w:szCs w:val="18"/>
                      <w:rtl/>
                    </w:rPr>
                    <w:t>תצהיר של מפעיל צהרון</w:t>
                  </w:r>
                </w:p>
              </w:txbxContent>
            </v:textbox>
            <w10:anchorlock/>
          </v:rect>
        </w:pict>
      </w:r>
      <w:r>
        <w:rPr>
          <w:rStyle w:val="big-number"/>
          <w:rFonts w:cs="Miriam" w:hint="cs"/>
          <w:rtl/>
        </w:rPr>
        <w:t>4.</w:t>
      </w:r>
      <w:r>
        <w:rPr>
          <w:rStyle w:val="big-number"/>
          <w:rFonts w:cs="FrankRuehl"/>
          <w:sz w:val="26"/>
          <w:szCs w:val="26"/>
          <w:rtl/>
        </w:rPr>
        <w:tab/>
      </w:r>
      <w:r>
        <w:rPr>
          <w:rStyle w:val="default"/>
          <w:rFonts w:cs="FrankRuehl" w:hint="cs"/>
          <w:rtl/>
        </w:rPr>
        <w:t>(א)</w:t>
      </w:r>
      <w:r>
        <w:rPr>
          <w:rStyle w:val="default"/>
          <w:rFonts w:cs="FrankRuehl" w:hint="cs"/>
          <w:rtl/>
        </w:rPr>
        <w:tab/>
      </w:r>
      <w:r w:rsidR="00D93556">
        <w:rPr>
          <w:rStyle w:val="default"/>
          <w:rFonts w:cs="FrankRuehl" w:hint="cs"/>
          <w:rtl/>
        </w:rPr>
        <w:t xml:space="preserve">מפעיל צהרון יגיש לממונה תצהיר כי הוא עומד בהוראות לפי חוק זה; התצהיר ייחתם בידי המפעיל או מי שמורשה לכך מטעמו, ואם הוא תאגיד </w:t>
      </w:r>
      <w:r w:rsidR="00D93556">
        <w:rPr>
          <w:rStyle w:val="default"/>
          <w:rFonts w:cs="FrankRuehl"/>
          <w:rtl/>
        </w:rPr>
        <w:t>–</w:t>
      </w:r>
      <w:r w:rsidR="00D93556">
        <w:rPr>
          <w:rStyle w:val="default"/>
          <w:rFonts w:cs="FrankRuehl" w:hint="cs"/>
          <w:rtl/>
        </w:rPr>
        <w:t xml:space="preserve"> בידי מורשה חתימה של התאגיד; לעניין מפעיל צהרון המנוי בפסקה (2) להגדרה "צהרון" </w:t>
      </w:r>
      <w:r w:rsidR="00D93556">
        <w:rPr>
          <w:rStyle w:val="default"/>
          <w:rFonts w:cs="FrankRuehl"/>
          <w:rtl/>
        </w:rPr>
        <w:t>–</w:t>
      </w:r>
      <w:r w:rsidR="00D93556">
        <w:rPr>
          <w:rStyle w:val="default"/>
          <w:rFonts w:cs="FrankRuehl" w:hint="cs"/>
          <w:rtl/>
        </w:rPr>
        <w:t xml:space="preserve"> הרשות המקומית שהצהרון פועל בתחומה תגיש תצהיר כאמור לממונה</w:t>
      </w:r>
      <w:r>
        <w:rPr>
          <w:rStyle w:val="default"/>
          <w:rFonts w:cs="FrankRuehl" w:hint="cs"/>
          <w:rtl/>
        </w:rPr>
        <w:t>.</w:t>
      </w:r>
    </w:p>
    <w:p w:rsidR="00D93556" w:rsidRDefault="00D93556" w:rsidP="00D935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יקבע הוראות לעניין התצהיר, ובכלל זה הוראות לעניין מועדי הגשתו, המסמכים שיצורפו לו והפרטים שיכלול, ובין השאר פרטים לעניין הספקה של מזון לצהרון, ורשאי הוא לקבוע הוראות שונות לסוגים שונים של צהרונים.</w:t>
      </w:r>
    </w:p>
    <w:p w:rsidR="00790408" w:rsidRDefault="00790408" w:rsidP="007211FF">
      <w:pPr>
        <w:pStyle w:val="P00"/>
        <w:spacing w:before="72"/>
        <w:ind w:left="0" w:right="1134"/>
        <w:rPr>
          <w:rStyle w:val="default"/>
          <w:rFonts w:cs="FrankRuehl" w:hint="cs"/>
          <w:rtl/>
        </w:rPr>
      </w:pPr>
      <w:bookmarkStart w:id="7" w:name="Seif5"/>
      <w:bookmarkEnd w:id="7"/>
      <w:r>
        <w:rPr>
          <w:rFonts w:cs="Miriam"/>
          <w:lang w:val="he-IL"/>
        </w:rPr>
        <w:pict>
          <v:rect id="_x0000_s1188" style="position:absolute;left:0;text-align:left;margin-left:462.6pt;margin-top:8.05pt;width:75.95pt;height:21.05pt;z-index:251641344" filled="f" stroked="f" strokecolor="lime" strokeweight=".25pt">
            <v:textbox style="mso-next-textbox:#_x0000_s1188" inset="1mm,0,1mm,0">
              <w:txbxContent>
                <w:p w:rsidR="008F2C49" w:rsidRDefault="008F2C49">
                  <w:pPr>
                    <w:spacing w:line="160" w:lineRule="exact"/>
                    <w:rPr>
                      <w:rFonts w:cs="Miriam" w:hint="cs"/>
                      <w:noProof/>
                      <w:sz w:val="18"/>
                      <w:szCs w:val="18"/>
                      <w:rtl/>
                    </w:rPr>
                  </w:pPr>
                  <w:r>
                    <w:rPr>
                      <w:rFonts w:cs="Miriam" w:hint="cs"/>
                      <w:sz w:val="18"/>
                      <w:szCs w:val="18"/>
                      <w:rtl/>
                    </w:rPr>
                    <w:t>הודעה לרשות המקומית</w:t>
                  </w:r>
                </w:p>
              </w:txbxContent>
            </v:textbox>
            <w10:anchorlock/>
          </v:rect>
        </w:pict>
      </w:r>
      <w:r>
        <w:rPr>
          <w:rStyle w:val="big-number"/>
          <w:rFonts w:cs="Miriam" w:hint="cs"/>
          <w:rtl/>
        </w:rPr>
        <w:t>5.</w:t>
      </w:r>
      <w:r>
        <w:rPr>
          <w:rStyle w:val="big-number"/>
          <w:rFonts w:cs="FrankRuehl"/>
          <w:sz w:val="26"/>
          <w:szCs w:val="26"/>
          <w:rtl/>
        </w:rPr>
        <w:tab/>
      </w:r>
      <w:r w:rsidR="007211FF">
        <w:rPr>
          <w:rStyle w:val="default"/>
          <w:rFonts w:cs="FrankRuehl" w:hint="cs"/>
          <w:rtl/>
        </w:rPr>
        <w:t>מפעיל צהרון שאינו רשות מקומית או מי מטעמה יודיע לרשות המקומית שהוא פועל בתחומה על פתיחת הצהרון והפעלתו, והכול כפי שיקבע השר.</w:t>
      </w:r>
    </w:p>
    <w:p w:rsidR="00790408" w:rsidRDefault="00790408" w:rsidP="007211FF">
      <w:pPr>
        <w:pStyle w:val="P00"/>
        <w:spacing w:before="72"/>
        <w:ind w:left="0" w:right="1134"/>
        <w:rPr>
          <w:rStyle w:val="default"/>
          <w:rFonts w:cs="FrankRuehl" w:hint="cs"/>
          <w:rtl/>
        </w:rPr>
      </w:pPr>
      <w:bookmarkStart w:id="8" w:name="Seif6"/>
      <w:bookmarkEnd w:id="8"/>
      <w:r>
        <w:rPr>
          <w:rFonts w:cs="Miriam"/>
          <w:lang w:val="he-IL"/>
        </w:rPr>
        <w:pict>
          <v:rect id="_x0000_s1189" style="position:absolute;left:0;text-align:left;margin-left:462.6pt;margin-top:8.05pt;width:75.95pt;height:24.15pt;z-index:251642368" filled="f" stroked="f" strokecolor="lime" strokeweight=".25pt">
            <v:textbox style="mso-next-textbox:#_x0000_s1189" inset="1mm,0,1mm,0">
              <w:txbxContent>
                <w:p w:rsidR="008F2C49" w:rsidRDefault="008F2C49">
                  <w:pPr>
                    <w:spacing w:line="160" w:lineRule="exact"/>
                    <w:rPr>
                      <w:rFonts w:cs="Miriam" w:hint="cs"/>
                      <w:noProof/>
                      <w:sz w:val="18"/>
                      <w:szCs w:val="18"/>
                      <w:rtl/>
                    </w:rPr>
                  </w:pPr>
                  <w:r>
                    <w:rPr>
                      <w:rFonts w:cs="Miriam" w:hint="cs"/>
                      <w:sz w:val="18"/>
                      <w:szCs w:val="18"/>
                      <w:rtl/>
                    </w:rPr>
                    <w:t>תנאים לפתיחת צהרון ולהפעלתו</w:t>
                  </w:r>
                </w:p>
              </w:txbxContent>
            </v:textbox>
            <w10:anchorlock/>
          </v:rect>
        </w:pict>
      </w:r>
      <w:r>
        <w:rPr>
          <w:rStyle w:val="big-number"/>
          <w:rFonts w:cs="Miriam" w:hint="cs"/>
          <w:rtl/>
        </w:rPr>
        <w:t>6.</w:t>
      </w:r>
      <w:r>
        <w:rPr>
          <w:rStyle w:val="big-number"/>
          <w:rFonts w:cs="FrankRuehl"/>
          <w:sz w:val="26"/>
          <w:szCs w:val="26"/>
          <w:rtl/>
        </w:rPr>
        <w:tab/>
      </w:r>
      <w:r w:rsidR="007211FF">
        <w:rPr>
          <w:rStyle w:val="default"/>
          <w:rFonts w:cs="FrankRuehl" w:hint="cs"/>
          <w:rtl/>
        </w:rPr>
        <w:t>השר, באישור ועדת החינוך התרבות והספורט של הכנסת, יקבע תנאים לפתיחת צהרון ולהפעלתו, ורשאי הוא לקבוע תנאים שונים לפי סוגים שונים של צהרונים או לפי מספר הילדים השוהים בצהרון או גילם, כמפורט להלן:</w:t>
      </w:r>
    </w:p>
    <w:p w:rsidR="007211FF" w:rsidRDefault="007211FF" w:rsidP="007211F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תנאים ואמצעים הדרושים להפעלתו התקינה של הצהרון, ובכלל זה תנאים פיזיים, בטיחותיים וסביבתיים, ובלבד שתקנות בעניין תברואה והזנה ייקבעו בהסכמת שר הבריאות;</w:t>
      </w:r>
    </w:p>
    <w:p w:rsidR="007211FF" w:rsidRDefault="007211FF" w:rsidP="007211F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637454">
        <w:rPr>
          <w:rStyle w:val="default"/>
          <w:rFonts w:cs="FrankRuehl" w:hint="cs"/>
          <w:rtl/>
        </w:rPr>
        <w:t>תנאים הנדרשים מממלאי תפקידים בצהרון, ורשאי השר לקבוע תנאים שונים לסוגים שונים של ממלאי תפקידים, ובכלל זה תנאים לעניין ניסיון והכשרה מקצועית, לרבות השתלמויות והדרכות ועמידה בבחינות מקצועיות;</w:t>
      </w:r>
    </w:p>
    <w:p w:rsidR="00637454" w:rsidRDefault="00637454" w:rsidP="007211F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השירותים שיינתנו בכל סוג צהרון, לרבות סדר היום, התכנית החינוכית והמזון שיוגש, והוראות לעניין איכות השירותים, תדירותם ובידי מי יינתנו (בחוק זה </w:t>
      </w:r>
      <w:r>
        <w:rPr>
          <w:rStyle w:val="default"/>
          <w:rFonts w:cs="FrankRuehl"/>
          <w:rtl/>
        </w:rPr>
        <w:t>–</w:t>
      </w:r>
      <w:r>
        <w:rPr>
          <w:rStyle w:val="default"/>
          <w:rFonts w:cs="FrankRuehl" w:hint="cs"/>
          <w:rtl/>
        </w:rPr>
        <w:t xml:space="preserve"> סל השירותים);</w:t>
      </w:r>
    </w:p>
    <w:p w:rsidR="00637454" w:rsidRDefault="00637454" w:rsidP="007211F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תקן ממלאי תפקידים בצהרון והיחס בין מספרם ובין מספר הילדים השוהים בצהרון.</w:t>
      </w:r>
    </w:p>
    <w:p w:rsidR="00790408" w:rsidRDefault="00790408" w:rsidP="00242FF4">
      <w:pPr>
        <w:pStyle w:val="P00"/>
        <w:spacing w:before="72"/>
        <w:ind w:left="0" w:right="1134"/>
        <w:rPr>
          <w:rStyle w:val="default"/>
          <w:rFonts w:cs="FrankRuehl" w:hint="cs"/>
          <w:rtl/>
        </w:rPr>
      </w:pPr>
      <w:bookmarkStart w:id="9" w:name="Seif7"/>
      <w:bookmarkEnd w:id="9"/>
      <w:r>
        <w:rPr>
          <w:rFonts w:cs="Miriam"/>
          <w:lang w:val="he-IL"/>
        </w:rPr>
        <w:pict>
          <v:rect id="_x0000_s1190" style="position:absolute;left:0;text-align:left;margin-left:468pt;margin-top:8.05pt;width:70.55pt;height:28.55pt;z-index:251643392" filled="f" stroked="f" strokecolor="lime" strokeweight=".25pt">
            <v:textbox style="mso-next-textbox:#_x0000_s1190" inset="1mm,0,1mm,0">
              <w:txbxContent>
                <w:p w:rsidR="008F2C49" w:rsidRDefault="008F2C49">
                  <w:pPr>
                    <w:spacing w:line="160" w:lineRule="exact"/>
                    <w:rPr>
                      <w:rFonts w:cs="Miriam" w:hint="cs"/>
                      <w:noProof/>
                      <w:sz w:val="18"/>
                      <w:szCs w:val="18"/>
                      <w:rtl/>
                    </w:rPr>
                  </w:pPr>
                  <w:r>
                    <w:rPr>
                      <w:rFonts w:cs="Miriam" w:hint="cs"/>
                      <w:sz w:val="18"/>
                      <w:szCs w:val="18"/>
                      <w:rtl/>
                    </w:rPr>
                    <w:t>סייגים להפעלת הצהרון ולהעסקת עובדים בצהרון</w:t>
                  </w:r>
                </w:p>
              </w:txbxContent>
            </v:textbox>
            <w10:anchorlock/>
          </v:rect>
        </w:pict>
      </w:r>
      <w:r>
        <w:rPr>
          <w:rStyle w:val="big-number"/>
          <w:rFonts w:cs="Miriam" w:hint="cs"/>
          <w:rtl/>
        </w:rPr>
        <w:t>7.</w:t>
      </w:r>
      <w:r>
        <w:rPr>
          <w:rStyle w:val="big-number"/>
          <w:rFonts w:cs="FrankRuehl"/>
          <w:sz w:val="26"/>
          <w:szCs w:val="26"/>
          <w:rtl/>
        </w:rPr>
        <w:tab/>
      </w:r>
      <w:r w:rsidR="00242FF4">
        <w:rPr>
          <w:rStyle w:val="default"/>
          <w:rFonts w:cs="FrankRuehl" w:hint="cs"/>
          <w:rtl/>
        </w:rPr>
        <w:t>(א)</w:t>
      </w:r>
      <w:r w:rsidR="00242FF4">
        <w:rPr>
          <w:rStyle w:val="default"/>
          <w:rFonts w:cs="FrankRuehl" w:hint="cs"/>
          <w:rtl/>
        </w:rPr>
        <w:tab/>
        <w:t>לא יפעיל אדם צהרון ולא יעסיק אדם עובד בצהרון אם התקיים בו אחד מאלה:</w:t>
      </w:r>
    </w:p>
    <w:p w:rsidR="00242FF4" w:rsidRDefault="00242FF4" w:rsidP="00242FF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הורשע בעבירת מין כהגדרתה בחוק למניעת העסקה של עברייני מין במוסדות מסוימים, התשס"א-2001;</w:t>
      </w:r>
    </w:p>
    <w:p w:rsidR="00242FF4" w:rsidRDefault="00242FF4" w:rsidP="00242FF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נודע לממונה כי הוא הורשע בעבירה אשר מפאת מהותה, חומרתה או נסיבותיה אין הוא ראוי לעבוד בצהרון, או שהוגש נגדו כתב אישום בעבירה כאמור.</w:t>
      </w:r>
    </w:p>
    <w:p w:rsidR="00242FF4" w:rsidRDefault="00242FF4" w:rsidP="00242F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יעסיק אדם עובד בצהרון אם נודע לממונה כי יש בהתנהגותו משום השפעה מזיקה על ילדים.</w:t>
      </w:r>
    </w:p>
    <w:p w:rsidR="00242FF4" w:rsidRDefault="00242FF4" w:rsidP="00242F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נודע לממונה כי התקיים בעובד בצהרון סייג מהסייגים המנויים בסעיפים קטנים (א) או (ב), רשאי הוא לדרוש כי העובד יפוטר, לאחר שנתן לנוגע בדבר הזדמנות נאותה להשמיע את טענותיו; לא קוימה הוראת הממונה לעניין זה, יחולו הוראות פרק ה'.</w:t>
      </w:r>
    </w:p>
    <w:p w:rsidR="00242FF4" w:rsidRDefault="00242FF4" w:rsidP="00242FF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מי שרואה את עצמו נפגע על ידי דרישת פיטורין כאמור בסעיף קטן (כ), רשאי להשיג על כך, בתוך 21 ימים מהיום שהודע לו על הדרישה, לפני המנהל הכללי של משרד החינוך.</w:t>
      </w:r>
    </w:p>
    <w:p w:rsidR="00790408" w:rsidRDefault="00790408" w:rsidP="00242FF4">
      <w:pPr>
        <w:pStyle w:val="P00"/>
        <w:spacing w:before="72"/>
        <w:ind w:left="0" w:right="1134"/>
        <w:rPr>
          <w:rStyle w:val="default"/>
          <w:rFonts w:cs="FrankRuehl" w:hint="cs"/>
          <w:rtl/>
        </w:rPr>
      </w:pPr>
      <w:bookmarkStart w:id="10" w:name="Seif8"/>
      <w:bookmarkEnd w:id="10"/>
      <w:r>
        <w:rPr>
          <w:rFonts w:cs="Miriam"/>
          <w:lang w:val="he-IL"/>
        </w:rPr>
        <w:pict>
          <v:rect id="_x0000_s1191" style="position:absolute;left:0;text-align:left;margin-left:463.5pt;margin-top:8.05pt;width:75.05pt;height:13.7pt;z-index:251644416" filled="f" stroked="f" strokecolor="lime" strokeweight=".25pt">
            <v:textbox style="mso-next-textbox:#_x0000_s1191" inset="1mm,0,1mm,0">
              <w:txbxContent>
                <w:p w:rsidR="008F2C49" w:rsidRDefault="008F2C49">
                  <w:pPr>
                    <w:spacing w:line="160" w:lineRule="exact"/>
                    <w:rPr>
                      <w:rFonts w:cs="Miriam" w:hint="cs"/>
                      <w:noProof/>
                      <w:sz w:val="18"/>
                      <w:szCs w:val="18"/>
                      <w:rtl/>
                    </w:rPr>
                  </w:pPr>
                  <w:r>
                    <w:rPr>
                      <w:rFonts w:cs="Miriam" w:hint="cs"/>
                      <w:sz w:val="18"/>
                      <w:szCs w:val="18"/>
                      <w:rtl/>
                    </w:rPr>
                    <w:t>תזונה ומזון בצהרון</w:t>
                  </w:r>
                </w:p>
              </w:txbxContent>
            </v:textbox>
            <w10:anchorlock/>
          </v:rect>
        </w:pict>
      </w:r>
      <w:r>
        <w:rPr>
          <w:rStyle w:val="big-number"/>
          <w:rFonts w:cs="Miriam" w:hint="cs"/>
          <w:rtl/>
        </w:rPr>
        <w:t>8</w:t>
      </w:r>
      <w:r w:rsidRPr="00DA7A2A">
        <w:rPr>
          <w:rStyle w:val="default"/>
          <w:rFonts w:cs="FrankRuehl" w:hint="cs"/>
          <w:rtl/>
        </w:rPr>
        <w:t>.</w:t>
      </w:r>
      <w:r w:rsidRPr="00DA7A2A">
        <w:rPr>
          <w:rStyle w:val="default"/>
          <w:rFonts w:cs="FrankRuehl"/>
          <w:rtl/>
        </w:rPr>
        <w:tab/>
      </w:r>
      <w:r w:rsidR="00242FF4">
        <w:rPr>
          <w:rStyle w:val="default"/>
          <w:rFonts w:cs="FrankRuehl" w:hint="cs"/>
          <w:rtl/>
        </w:rPr>
        <w:t>(א)</w:t>
      </w:r>
      <w:r w:rsidR="00242FF4">
        <w:rPr>
          <w:rStyle w:val="default"/>
          <w:rFonts w:cs="FrankRuehl" w:hint="cs"/>
          <w:rtl/>
        </w:rPr>
        <w:tab/>
        <w:t xml:space="preserve">לא יתקשר מפעיל צהרון בקשר למכירה ולהספקה של מזון לצהרון שהוא מפעיל אלא עם ספק מזון מורשה כהגדרתו בחוק לפיקוח על איכות המזון (בסעיף זה </w:t>
      </w:r>
      <w:r w:rsidR="00242FF4">
        <w:rPr>
          <w:rStyle w:val="default"/>
          <w:rFonts w:cs="FrankRuehl"/>
          <w:rtl/>
        </w:rPr>
        <w:t>–</w:t>
      </w:r>
      <w:r w:rsidR="00242FF4">
        <w:rPr>
          <w:rStyle w:val="default"/>
          <w:rFonts w:cs="FrankRuehl" w:hint="cs"/>
          <w:rtl/>
        </w:rPr>
        <w:t xml:space="preserve"> ספק מזון מורשה), שהציג לפניו את הרישיון שבידו והצהיר בכתב כי המזון שהוא מוכר או מספק לצהרון עומד בתנאים לפי סעיף 4 לאותו חוק.</w:t>
      </w:r>
    </w:p>
    <w:p w:rsidR="00242FF4" w:rsidRDefault="00242FF4" w:rsidP="00242F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ספק מזון לא ימכור ולא יספק מזון לצהרון אלא אם כן הוא ספק מזון מורשה והמזון עומד בתנאים לפי סעיף 4 לחוק לפיקוח על איכות המזון.</w:t>
      </w:r>
    </w:p>
    <w:p w:rsidR="00242FF4" w:rsidRDefault="00242FF4" w:rsidP="00242F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מפעיל צהרון יפרסם בצהרון, באופן גלוי וזמין לכול, בתחילת כל חודש, פירוט תפריט יומי של המזון המסופק בצהרון; מפעיל יתעד פרסום כאמור וישמור העתק צילומי מכל פרסום; השר רשאי לקבוע הוראות לעניין פרסום כאמור.</w:t>
      </w:r>
    </w:p>
    <w:p w:rsidR="00242FF4" w:rsidRDefault="00242FF4" w:rsidP="00242FF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454DB3">
        <w:rPr>
          <w:rStyle w:val="default"/>
          <w:rFonts w:cs="FrankRuehl" w:hint="cs"/>
          <w:rtl/>
        </w:rPr>
        <w:t>מפעיל יביא לידיעת הילדים והוריהם בתחילת כל שנת לימודים ויפרסם בצהרון באופן גלוי וזמין לכול את העניינים האלה:</w:t>
      </w:r>
    </w:p>
    <w:p w:rsidR="00454DB3" w:rsidRDefault="00454DB3" w:rsidP="00454DB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ההוראות והתנאים שנקבעו בחוק לפיקוח על איכות המזון; השר רשאי לקבוע הוראות לעניין חובת יידוע כאמור;</w:t>
      </w:r>
    </w:p>
    <w:p w:rsidR="00454DB3" w:rsidRDefault="00454DB3" w:rsidP="00454DB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 ספק המזון המורשה שעמו התקשר למכירה או להספקה של מזון לצהרון שהוא מפעיל; הוחלף ספק המזון המורשה במהלך שנת הלימודים, יפרסם המפעיל את פרטי הספק המורשה החדש באופן האמור בסעיף קטן זה בלא דיחוי.</w:t>
      </w:r>
    </w:p>
    <w:p w:rsidR="00DA7A2A" w:rsidRDefault="00DA7A2A" w:rsidP="00E95A2B">
      <w:pPr>
        <w:pStyle w:val="P00"/>
        <w:spacing w:before="72"/>
        <w:ind w:left="0" w:right="1134"/>
        <w:rPr>
          <w:rStyle w:val="default"/>
          <w:rFonts w:cs="FrankRuehl" w:hint="cs"/>
          <w:rtl/>
        </w:rPr>
      </w:pPr>
      <w:bookmarkStart w:id="11" w:name="Seif9"/>
      <w:bookmarkEnd w:id="11"/>
      <w:r>
        <w:rPr>
          <w:rFonts w:cs="Miriam"/>
          <w:lang w:val="he-IL"/>
        </w:rPr>
        <w:pict>
          <v:rect id="_x0000_s1253" style="position:absolute;left:0;text-align:left;margin-left:458.1pt;margin-top:8.05pt;width:80.45pt;height:28.7pt;z-index:251645440" filled="f" stroked="f" strokecolor="lime" strokeweight=".25pt">
            <v:textbox style="mso-next-textbox:#_x0000_s1253" inset="1mm,0,1mm,0">
              <w:txbxContent>
                <w:p w:rsidR="008F2C49" w:rsidRDefault="008F2C49" w:rsidP="00DA7A2A">
                  <w:pPr>
                    <w:spacing w:line="160" w:lineRule="exact"/>
                    <w:rPr>
                      <w:rFonts w:cs="Miriam" w:hint="cs"/>
                      <w:noProof/>
                      <w:sz w:val="18"/>
                      <w:szCs w:val="18"/>
                      <w:rtl/>
                    </w:rPr>
                  </w:pPr>
                  <w:r>
                    <w:rPr>
                      <w:rFonts w:cs="Miriam" w:hint="cs"/>
                      <w:sz w:val="18"/>
                      <w:szCs w:val="18"/>
                      <w:rtl/>
                    </w:rPr>
                    <w:t>קביעת מחיר חודשי מרבי לצהרון ושיעור השתתפות המדינה</w:t>
                  </w:r>
                </w:p>
              </w:txbxContent>
            </v:textbox>
            <w10:anchorlock/>
          </v:rect>
        </w:pict>
      </w:r>
      <w:r w:rsidR="00454DB3">
        <w:rPr>
          <w:rStyle w:val="big-number"/>
          <w:rFonts w:cs="Miriam" w:hint="cs"/>
          <w:rtl/>
        </w:rPr>
        <w:t>9</w:t>
      </w:r>
      <w:r w:rsidRPr="00DA7A2A">
        <w:rPr>
          <w:rStyle w:val="default"/>
          <w:rFonts w:cs="FrankRuehl" w:hint="cs"/>
          <w:rtl/>
        </w:rPr>
        <w:t>.</w:t>
      </w:r>
      <w:r w:rsidRPr="00DA7A2A">
        <w:rPr>
          <w:rStyle w:val="default"/>
          <w:rFonts w:cs="FrankRuehl"/>
          <w:rtl/>
        </w:rPr>
        <w:tab/>
      </w:r>
      <w:r w:rsidR="00E95A2B">
        <w:rPr>
          <w:rStyle w:val="default"/>
          <w:rFonts w:cs="FrankRuehl" w:hint="cs"/>
          <w:rtl/>
        </w:rPr>
        <w:t>(א)</w:t>
      </w:r>
      <w:r w:rsidR="00E95A2B">
        <w:rPr>
          <w:rStyle w:val="default"/>
          <w:rFonts w:cs="FrankRuehl" w:hint="cs"/>
          <w:rtl/>
        </w:rPr>
        <w:tab/>
        <w:t xml:space="preserve">השר, בהסכמת שר האוצר, לאחר התייעצות עם ועדת החינוך התרבות והספורט של הכנסת, רשאי לקבוע, בצו </w:t>
      </w:r>
      <w:r w:rsidR="00E95A2B">
        <w:rPr>
          <w:rStyle w:val="default"/>
          <w:rFonts w:cs="FrankRuehl"/>
          <w:rtl/>
        </w:rPr>
        <w:t>–</w:t>
      </w:r>
    </w:p>
    <w:p w:rsidR="00E95A2B" w:rsidRDefault="00E95A2B" w:rsidP="00E95A2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מחיר חודשי מרבי לעניין שירות של צהרון שייגבה בעד כל ילד השוהה בצהרון, בין השאר על בסיס עלות הצהרון ותקורה סבירה; מחיר כאמור ייקבע בין השאר בהתחשב באמות המידה המפורטות להלן, ורשאי השר לקבוע מחירים חודשיים מרביים שונים בהתאם לאמות מידה אלה:</w:t>
      </w:r>
    </w:p>
    <w:p w:rsidR="00E95A2B" w:rsidRDefault="00E95A2B" w:rsidP="00E95A2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אופן ההתאגדות של מפעיל הצהרון;</w:t>
      </w:r>
    </w:p>
    <w:p w:rsidR="00E95A2B" w:rsidRDefault="00E95A2B" w:rsidP="00E95A2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סל השירותים שנקבע לפי סעיף 6(3) הניתן בצהרון;</w:t>
      </w:r>
    </w:p>
    <w:p w:rsidR="00E95A2B" w:rsidRDefault="00E95A2B" w:rsidP="00E95A2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האזור שבו פועל הצהרון;</w:t>
      </w:r>
    </w:p>
    <w:p w:rsidR="00E95A2B" w:rsidRDefault="00E95A2B" w:rsidP="00E95A2B">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מספר הילדים ושכבות הגיל של הילדים השוהים בצהרון;</w:t>
      </w:r>
    </w:p>
    <w:p w:rsidR="00E95A2B" w:rsidRDefault="00E95A2B" w:rsidP="00E95A2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את שיעור השתתפות המדינה בעלות צהרונים, ורשאי השר לקבוע בדרך האמורה שיעורי השתתפות שונים, בין השאר על בסיס אמות המידה כאמור בפסקה (1).</w:t>
      </w:r>
    </w:p>
    <w:p w:rsidR="00E95A2B" w:rsidRDefault="00E95A2B" w:rsidP="00E95A2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מפעיל צהרון לא ייתן שירותי צהרון במחיר העולה על המחיר החודשי המרבי שנקבע לפי סעיף קטן (א).</w:t>
      </w:r>
    </w:p>
    <w:p w:rsidR="00DA7A2A" w:rsidRDefault="00DA7A2A" w:rsidP="00E95A2B">
      <w:pPr>
        <w:pStyle w:val="P00"/>
        <w:spacing w:before="72"/>
        <w:ind w:left="0" w:right="1134"/>
        <w:rPr>
          <w:rStyle w:val="default"/>
          <w:rFonts w:cs="FrankRuehl" w:hint="cs"/>
          <w:rtl/>
        </w:rPr>
      </w:pPr>
      <w:bookmarkStart w:id="12" w:name="Seif10"/>
      <w:bookmarkEnd w:id="12"/>
      <w:r>
        <w:rPr>
          <w:rFonts w:cs="Miriam"/>
          <w:lang w:val="he-IL"/>
        </w:rPr>
        <w:pict>
          <v:rect id="_x0000_s1254" style="position:absolute;left:0;text-align:left;margin-left:463.5pt;margin-top:8.05pt;width:75.05pt;height:17.15pt;z-index:251646464" filled="f" stroked="f" strokecolor="lime" strokeweight=".25pt">
            <v:textbox style="mso-next-textbox:#_x0000_s1254" inset="1mm,0,1mm,0">
              <w:txbxContent>
                <w:p w:rsidR="008F2C49" w:rsidRDefault="008F2C49" w:rsidP="00DA7A2A">
                  <w:pPr>
                    <w:spacing w:line="160" w:lineRule="exact"/>
                    <w:rPr>
                      <w:rFonts w:cs="Miriam" w:hint="cs"/>
                      <w:noProof/>
                      <w:sz w:val="18"/>
                      <w:szCs w:val="18"/>
                      <w:rtl/>
                    </w:rPr>
                  </w:pPr>
                  <w:r>
                    <w:rPr>
                      <w:rFonts w:cs="Miriam" w:hint="cs"/>
                      <w:sz w:val="18"/>
                      <w:szCs w:val="18"/>
                      <w:rtl/>
                    </w:rPr>
                    <w:t>חובות רשות מקומית</w:t>
                  </w:r>
                </w:p>
              </w:txbxContent>
            </v:textbox>
            <w10:anchorlock/>
          </v:rect>
        </w:pict>
      </w:r>
      <w:r>
        <w:rPr>
          <w:rStyle w:val="big-number"/>
          <w:rFonts w:cs="Miriam" w:hint="cs"/>
          <w:rtl/>
        </w:rPr>
        <w:t>10</w:t>
      </w:r>
      <w:r w:rsidRPr="00DA7A2A">
        <w:rPr>
          <w:rStyle w:val="default"/>
          <w:rFonts w:cs="FrankRuehl" w:hint="cs"/>
          <w:rtl/>
        </w:rPr>
        <w:t>.</w:t>
      </w:r>
      <w:r w:rsidRPr="00DA7A2A">
        <w:rPr>
          <w:rStyle w:val="default"/>
          <w:rFonts w:cs="FrankRuehl"/>
          <w:rtl/>
        </w:rPr>
        <w:tab/>
      </w:r>
      <w:r w:rsidR="00E95A2B">
        <w:rPr>
          <w:rStyle w:val="default"/>
          <w:rFonts w:cs="FrankRuehl" w:hint="cs"/>
          <w:rtl/>
        </w:rPr>
        <w:t>(א)</w:t>
      </w:r>
      <w:r w:rsidR="00E95A2B">
        <w:rPr>
          <w:rStyle w:val="default"/>
          <w:rFonts w:cs="FrankRuehl" w:hint="cs"/>
          <w:rtl/>
        </w:rPr>
        <w:tab/>
        <w:t>התקשרה רשות מקומית עם מפעיל צהרון, תותנה ההתקשרות בקיום הוראות חוק זה.</w:t>
      </w:r>
    </w:p>
    <w:p w:rsidR="00E95A2B" w:rsidRDefault="00E95A2B" w:rsidP="00E95A2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מקומית תגיש לממונה, בכל שנה, במועד שיקבע השר, רשימה של הצהרונים הפועלים בתחומה.</w:t>
      </w:r>
    </w:p>
    <w:p w:rsidR="00E95A2B" w:rsidRPr="00E95A2B" w:rsidRDefault="00E95A2B" w:rsidP="00E95A2B">
      <w:pPr>
        <w:pStyle w:val="medium2-header"/>
        <w:keepLines w:val="0"/>
        <w:spacing w:before="72"/>
        <w:ind w:left="0" w:right="1134"/>
        <w:rPr>
          <w:rFonts w:cs="FrankRuehl" w:hint="cs"/>
          <w:noProof/>
          <w:sz w:val="20"/>
          <w:rtl/>
        </w:rPr>
      </w:pPr>
      <w:bookmarkStart w:id="13" w:name="med3"/>
      <w:bookmarkEnd w:id="13"/>
      <w:r w:rsidRPr="00E95A2B">
        <w:rPr>
          <w:rFonts w:cs="FrankRuehl" w:hint="cs"/>
          <w:noProof/>
          <w:sz w:val="20"/>
          <w:rtl/>
        </w:rPr>
        <w:t>פרק ד': פיקוח</w:t>
      </w:r>
    </w:p>
    <w:p w:rsidR="00DA7A2A" w:rsidRDefault="00DA7A2A" w:rsidP="00CC7AC0">
      <w:pPr>
        <w:pStyle w:val="P00"/>
        <w:spacing w:before="72"/>
        <w:ind w:left="0" w:right="1134"/>
        <w:rPr>
          <w:rStyle w:val="default"/>
          <w:rFonts w:cs="FrankRuehl" w:hint="cs"/>
          <w:rtl/>
        </w:rPr>
      </w:pPr>
      <w:bookmarkStart w:id="14" w:name="Seif11"/>
      <w:bookmarkEnd w:id="14"/>
      <w:r>
        <w:rPr>
          <w:rFonts w:cs="Miriam"/>
          <w:lang w:val="he-IL"/>
        </w:rPr>
        <w:pict>
          <v:rect id="_x0000_s1255" style="position:absolute;left:0;text-align:left;margin-left:463.5pt;margin-top:8.05pt;width:75.05pt;height:13.7pt;z-index:251647488" filled="f" stroked="f" strokecolor="lime" strokeweight=".25pt">
            <v:textbox style="mso-next-textbox:#_x0000_s1255" inset="1mm,0,1mm,0">
              <w:txbxContent>
                <w:p w:rsidR="008F2C49" w:rsidRDefault="008F2C49" w:rsidP="00DA7A2A">
                  <w:pPr>
                    <w:spacing w:line="160" w:lineRule="exact"/>
                    <w:rPr>
                      <w:rFonts w:cs="Miriam" w:hint="cs"/>
                      <w:noProof/>
                      <w:sz w:val="18"/>
                      <w:szCs w:val="18"/>
                      <w:rtl/>
                    </w:rPr>
                  </w:pPr>
                  <w:r>
                    <w:rPr>
                      <w:rFonts w:cs="Miriam" w:hint="cs"/>
                      <w:sz w:val="18"/>
                      <w:szCs w:val="18"/>
                      <w:rtl/>
                    </w:rPr>
                    <w:t>הסמכת מפקחים</w:t>
                  </w:r>
                </w:p>
              </w:txbxContent>
            </v:textbox>
            <w10:anchorlock/>
          </v:rect>
        </w:pict>
      </w:r>
      <w:r>
        <w:rPr>
          <w:rStyle w:val="big-number"/>
          <w:rFonts w:cs="Miriam" w:hint="cs"/>
          <w:rtl/>
        </w:rPr>
        <w:t>1</w:t>
      </w:r>
      <w:r w:rsidR="00E95A2B">
        <w:rPr>
          <w:rStyle w:val="big-number"/>
          <w:rFonts w:cs="Miriam" w:hint="cs"/>
          <w:rtl/>
        </w:rPr>
        <w:t>1</w:t>
      </w:r>
      <w:r w:rsidRPr="00DA7A2A">
        <w:rPr>
          <w:rStyle w:val="default"/>
          <w:rFonts w:cs="FrankRuehl" w:hint="cs"/>
          <w:rtl/>
        </w:rPr>
        <w:t>.</w:t>
      </w:r>
      <w:r w:rsidRPr="00DA7A2A">
        <w:rPr>
          <w:rStyle w:val="default"/>
          <w:rFonts w:cs="FrankRuehl"/>
          <w:rtl/>
        </w:rPr>
        <w:tab/>
      </w:r>
      <w:r w:rsidR="00CC7AC0">
        <w:rPr>
          <w:rStyle w:val="default"/>
          <w:rFonts w:cs="FrankRuehl" w:hint="cs"/>
          <w:rtl/>
        </w:rPr>
        <w:t>(א)</w:t>
      </w:r>
      <w:r w:rsidR="00CC7AC0">
        <w:rPr>
          <w:rStyle w:val="default"/>
          <w:rFonts w:cs="FrankRuehl" w:hint="cs"/>
          <w:rtl/>
        </w:rPr>
        <w:tab/>
        <w:t>השר יסמיך, מבין עובדי משרדו, מפקחים שיהיו נתונות להם הסמכויות לפי פרק זה, כולן או חלקן, לשם פיקוח על ביצוע ההוראות לפי חוק זה.</w:t>
      </w:r>
    </w:p>
    <w:p w:rsidR="00CC7AC0" w:rsidRDefault="00CC7AC0" w:rsidP="00CC7A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יוסמך מפקח כאמור בסעיף קטן (א), אלא אם כן מתקיימים בו כל אלה:</w:t>
      </w:r>
    </w:p>
    <w:p w:rsidR="00CC7AC0" w:rsidRDefault="00CC7AC0" w:rsidP="00CC7AC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לא הורשע בעבירה אשר מפאת מהותה, חומרתה או נסיבותיה הוא אינו ראוי, לדעת השר, לשמש מפקח;</w:t>
      </w:r>
    </w:p>
    <w:p w:rsidR="00CC7AC0" w:rsidRDefault="00CC7AC0" w:rsidP="00CC7AC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מתאימה בתחום הסמכויות שיהיו נתונות לו לפי חוק זה, כפי שהורה השר;</w:t>
      </w:r>
    </w:p>
    <w:p w:rsidR="00CC7AC0" w:rsidRDefault="00CC7AC0" w:rsidP="00CC7AC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כפי שהורה השר.</w:t>
      </w:r>
    </w:p>
    <w:p w:rsidR="00DA7A2A" w:rsidRDefault="00DA7A2A" w:rsidP="00D07771">
      <w:pPr>
        <w:pStyle w:val="P00"/>
        <w:spacing w:before="72"/>
        <w:ind w:left="0" w:right="1134"/>
        <w:rPr>
          <w:rStyle w:val="default"/>
          <w:rFonts w:cs="FrankRuehl" w:hint="cs"/>
          <w:rtl/>
        </w:rPr>
      </w:pPr>
      <w:bookmarkStart w:id="15" w:name="Seif12"/>
      <w:bookmarkEnd w:id="15"/>
      <w:r>
        <w:rPr>
          <w:rFonts w:cs="Miriam"/>
          <w:lang w:val="he-IL"/>
        </w:rPr>
        <w:pict>
          <v:rect id="_x0000_s1256" style="position:absolute;left:0;text-align:left;margin-left:463.5pt;margin-top:8.05pt;width:75.05pt;height:13.7pt;z-index:251648512" filled="f" stroked="f" strokecolor="lime" strokeweight=".25pt">
            <v:textbox style="mso-next-textbox:#_x0000_s1256" inset="1mm,0,1mm,0">
              <w:txbxContent>
                <w:p w:rsidR="008F2C49" w:rsidRDefault="008F2C49" w:rsidP="00DA7A2A">
                  <w:pPr>
                    <w:spacing w:line="160" w:lineRule="exact"/>
                    <w:rPr>
                      <w:rFonts w:cs="Miriam" w:hint="cs"/>
                      <w:noProof/>
                      <w:sz w:val="18"/>
                      <w:szCs w:val="18"/>
                      <w:rtl/>
                    </w:rPr>
                  </w:pPr>
                  <w:r>
                    <w:rPr>
                      <w:rFonts w:cs="Miriam" w:hint="cs"/>
                      <w:sz w:val="18"/>
                      <w:szCs w:val="18"/>
                      <w:rtl/>
                    </w:rPr>
                    <w:t>סמכויות מפקחים</w:t>
                  </w:r>
                </w:p>
              </w:txbxContent>
            </v:textbox>
            <w10:anchorlock/>
          </v:rect>
        </w:pict>
      </w:r>
      <w:r>
        <w:rPr>
          <w:rStyle w:val="big-number"/>
          <w:rFonts w:cs="Miriam" w:hint="cs"/>
          <w:rtl/>
        </w:rPr>
        <w:t>1</w:t>
      </w:r>
      <w:r w:rsidR="00CC7AC0">
        <w:rPr>
          <w:rStyle w:val="big-number"/>
          <w:rFonts w:cs="Miriam" w:hint="cs"/>
          <w:rtl/>
        </w:rPr>
        <w:t>2</w:t>
      </w:r>
      <w:r w:rsidRPr="00DA7A2A">
        <w:rPr>
          <w:rStyle w:val="default"/>
          <w:rFonts w:cs="FrankRuehl" w:hint="cs"/>
          <w:rtl/>
        </w:rPr>
        <w:t>.</w:t>
      </w:r>
      <w:r w:rsidRPr="00DA7A2A">
        <w:rPr>
          <w:rStyle w:val="default"/>
          <w:rFonts w:cs="FrankRuehl"/>
          <w:rtl/>
        </w:rPr>
        <w:tab/>
      </w:r>
      <w:r w:rsidR="00D07771">
        <w:rPr>
          <w:rStyle w:val="default"/>
          <w:rFonts w:cs="FrankRuehl" w:hint="cs"/>
          <w:rtl/>
        </w:rPr>
        <w:t xml:space="preserve">לשם פיקוח על ביצוע ההוראות לפי חוק זה, רשאי מפקח, לאחר שהזדהה לפי הוראות סעיף 13 </w:t>
      </w:r>
      <w:r w:rsidR="00D07771">
        <w:rPr>
          <w:rStyle w:val="default"/>
          <w:rFonts w:cs="FrankRuehl"/>
          <w:rtl/>
        </w:rPr>
        <w:t>–</w:t>
      </w:r>
    </w:p>
    <w:p w:rsidR="00D07771" w:rsidRDefault="00D07771" w:rsidP="00D0777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לדרוש מכל אדם למסור לו את שמו ומענו ולהציג לפניו תעודת זהות או תעודה רשמית אחרת המזהה אותו;</w:t>
      </w:r>
    </w:p>
    <w:p w:rsidR="00D07771" w:rsidRDefault="00D07771" w:rsidP="00D0777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לדרוש מכל אדם הנוגע בדבר למסור לו כל ידיעה או מסמך שיש בהם כדי להבטיח או להקל את ביצוען של ההוראות לפי חוק זה; בפסקה זו, "מסמך" </w:t>
      </w:r>
      <w:r>
        <w:rPr>
          <w:rStyle w:val="default"/>
          <w:rFonts w:cs="FrankRuehl"/>
          <w:rtl/>
        </w:rPr>
        <w:t>–</w:t>
      </w:r>
      <w:r>
        <w:rPr>
          <w:rStyle w:val="default"/>
          <w:rFonts w:cs="FrankRuehl" w:hint="cs"/>
          <w:rtl/>
        </w:rPr>
        <w:t xml:space="preserve"> לרבות פלט, כהגדרתו בחוק המחשבים, התשנ"ה-1995;</w:t>
      </w:r>
    </w:p>
    <w:p w:rsidR="00D07771" w:rsidRDefault="00D07771" w:rsidP="00D0777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להיכנס בכל עת סבירה למקום שמופעל בו צהרון, ובלבד שלא ייכנס למקום המשמש למגורים אלא על פי צו של בית משפט.</w:t>
      </w:r>
    </w:p>
    <w:p w:rsidR="00DA7A2A" w:rsidRDefault="00DA7A2A" w:rsidP="008F2C49">
      <w:pPr>
        <w:pStyle w:val="P00"/>
        <w:spacing w:before="72"/>
        <w:ind w:left="0" w:right="1134"/>
        <w:rPr>
          <w:rStyle w:val="default"/>
          <w:rFonts w:cs="FrankRuehl" w:hint="cs"/>
          <w:rtl/>
        </w:rPr>
      </w:pPr>
      <w:bookmarkStart w:id="16" w:name="Seif13"/>
      <w:bookmarkEnd w:id="16"/>
      <w:r>
        <w:rPr>
          <w:rFonts w:cs="Miriam"/>
          <w:lang w:val="he-IL"/>
        </w:rPr>
        <w:pict>
          <v:rect id="_x0000_s1257" style="position:absolute;left:0;text-align:left;margin-left:463.5pt;margin-top:8.05pt;width:75.05pt;height:13.7pt;z-index:251649536" filled="f" stroked="f" strokecolor="lime" strokeweight=".25pt">
            <v:textbox style="mso-next-textbox:#_x0000_s1257" inset="1mm,0,1mm,0">
              <w:txbxContent>
                <w:p w:rsidR="008F2C49" w:rsidRDefault="008F2C49" w:rsidP="00DA7A2A">
                  <w:pPr>
                    <w:spacing w:line="160" w:lineRule="exact"/>
                    <w:rPr>
                      <w:rFonts w:cs="Miriam" w:hint="cs"/>
                      <w:noProof/>
                      <w:sz w:val="18"/>
                      <w:szCs w:val="18"/>
                      <w:rtl/>
                    </w:rPr>
                  </w:pPr>
                  <w:r>
                    <w:rPr>
                      <w:rFonts w:cs="Miriam" w:hint="cs"/>
                      <w:sz w:val="18"/>
                      <w:szCs w:val="18"/>
                      <w:rtl/>
                    </w:rPr>
                    <w:t>זיהוי מפקחים</w:t>
                  </w:r>
                </w:p>
              </w:txbxContent>
            </v:textbox>
            <w10:anchorlock/>
          </v:rect>
        </w:pict>
      </w:r>
      <w:r>
        <w:rPr>
          <w:rStyle w:val="big-number"/>
          <w:rFonts w:cs="Miriam" w:hint="cs"/>
          <w:rtl/>
        </w:rPr>
        <w:t>1</w:t>
      </w:r>
      <w:r w:rsidR="00D07771">
        <w:rPr>
          <w:rStyle w:val="big-number"/>
          <w:rFonts w:cs="Miriam" w:hint="cs"/>
          <w:rtl/>
        </w:rPr>
        <w:t>3</w:t>
      </w:r>
      <w:r w:rsidRPr="00DA7A2A">
        <w:rPr>
          <w:rStyle w:val="default"/>
          <w:rFonts w:cs="FrankRuehl" w:hint="cs"/>
          <w:rtl/>
        </w:rPr>
        <w:t>.</w:t>
      </w:r>
      <w:r w:rsidRPr="00DA7A2A">
        <w:rPr>
          <w:rStyle w:val="default"/>
          <w:rFonts w:cs="FrankRuehl"/>
          <w:rtl/>
        </w:rPr>
        <w:tab/>
      </w:r>
      <w:r w:rsidR="008F2C49">
        <w:rPr>
          <w:rStyle w:val="default"/>
          <w:rFonts w:cs="FrankRuehl" w:hint="cs"/>
          <w:rtl/>
        </w:rPr>
        <w:t>מפקח לא יעשה שימוש בסמכויות הנתונות לו לפי פרק זה אלא בעת מילוי תפקידו ובהתקיים שניים אלה:</w:t>
      </w:r>
    </w:p>
    <w:p w:rsidR="008F2C49" w:rsidRDefault="008F2C49" w:rsidP="008F2C4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עונד באופן גלוי תג המזהה אותו ואת תפקידו;</w:t>
      </w:r>
    </w:p>
    <w:p w:rsidR="008F2C49" w:rsidRDefault="008F2C49" w:rsidP="008F2C4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יש בידו תעודה החתומה בידי השר, המעידה על תפקידו ועל סמכויותיו, שאותה יציג על פי דרישה.</w:t>
      </w:r>
    </w:p>
    <w:p w:rsidR="00DA7A2A" w:rsidRDefault="00DA7A2A" w:rsidP="008312E5">
      <w:pPr>
        <w:pStyle w:val="P00"/>
        <w:spacing w:before="72"/>
        <w:ind w:left="0" w:right="1134"/>
        <w:rPr>
          <w:rStyle w:val="default"/>
          <w:rFonts w:cs="FrankRuehl" w:hint="cs"/>
          <w:rtl/>
        </w:rPr>
      </w:pPr>
      <w:bookmarkStart w:id="17" w:name="Seif14"/>
      <w:bookmarkEnd w:id="17"/>
      <w:r>
        <w:rPr>
          <w:rFonts w:cs="Miriam"/>
          <w:lang w:val="he-IL"/>
        </w:rPr>
        <w:pict>
          <v:rect id="_x0000_s1258" style="position:absolute;left:0;text-align:left;margin-left:463.5pt;margin-top:8.05pt;width:75.05pt;height:13.7pt;z-index:251650560" filled="f" stroked="f" strokecolor="lime" strokeweight=".25pt">
            <v:textbox style="mso-next-textbox:#_x0000_s1258" inset="1mm,0,1mm,0">
              <w:txbxContent>
                <w:p w:rsidR="008F2C49" w:rsidRDefault="008F2C49" w:rsidP="00DA7A2A">
                  <w:pPr>
                    <w:spacing w:line="160" w:lineRule="exact"/>
                    <w:rPr>
                      <w:rFonts w:cs="Miriam" w:hint="cs"/>
                      <w:noProof/>
                      <w:sz w:val="18"/>
                      <w:szCs w:val="18"/>
                      <w:rtl/>
                    </w:rPr>
                  </w:pPr>
                  <w:r>
                    <w:rPr>
                      <w:rFonts w:cs="Miriam" w:hint="cs"/>
                      <w:sz w:val="18"/>
                      <w:szCs w:val="18"/>
                      <w:rtl/>
                    </w:rPr>
                    <w:t>הפרעה למפקח</w:t>
                  </w:r>
                </w:p>
              </w:txbxContent>
            </v:textbox>
            <w10:anchorlock/>
          </v:rect>
        </w:pict>
      </w:r>
      <w:r>
        <w:rPr>
          <w:rStyle w:val="big-number"/>
          <w:rFonts w:cs="Miriam" w:hint="cs"/>
          <w:rtl/>
        </w:rPr>
        <w:t>1</w:t>
      </w:r>
      <w:r w:rsidR="008F2C49">
        <w:rPr>
          <w:rStyle w:val="big-number"/>
          <w:rFonts w:cs="Miriam" w:hint="cs"/>
          <w:rtl/>
        </w:rPr>
        <w:t>4</w:t>
      </w:r>
      <w:r w:rsidRPr="00DA7A2A">
        <w:rPr>
          <w:rStyle w:val="default"/>
          <w:rFonts w:cs="FrankRuehl" w:hint="cs"/>
          <w:rtl/>
        </w:rPr>
        <w:t>.</w:t>
      </w:r>
      <w:r w:rsidRPr="00DA7A2A">
        <w:rPr>
          <w:rStyle w:val="default"/>
          <w:rFonts w:cs="FrankRuehl"/>
          <w:rtl/>
        </w:rPr>
        <w:tab/>
      </w:r>
      <w:r w:rsidR="008F2C49">
        <w:rPr>
          <w:rStyle w:val="default"/>
          <w:rFonts w:cs="FrankRuehl" w:hint="cs"/>
          <w:rtl/>
        </w:rPr>
        <w:t xml:space="preserve">הפריע מפעיל צהרון או מי מטעמו למפקח להפעיל את סמכויותיו לפי סעיף 12, רשאי הממונה לשלוח לו התראה בכתב שלפיה אם לא יחדל מלהפריע כאמור בתוך תקופה שנקבעה בהתראה, יהיה רשאי הממונה </w:t>
      </w:r>
      <w:r w:rsidR="008312E5">
        <w:rPr>
          <w:rStyle w:val="default"/>
          <w:rFonts w:cs="FrankRuehl" w:hint="cs"/>
          <w:rtl/>
        </w:rPr>
        <w:t>להפעיל</w:t>
      </w:r>
      <w:r w:rsidR="008F2C49">
        <w:rPr>
          <w:rStyle w:val="default"/>
          <w:rFonts w:cs="FrankRuehl" w:hint="cs"/>
          <w:rtl/>
        </w:rPr>
        <w:t xml:space="preserve"> את סמכותו לפי פרק ה'.</w:t>
      </w:r>
    </w:p>
    <w:p w:rsidR="008F2C49" w:rsidRPr="008F2C49" w:rsidRDefault="008F2C49" w:rsidP="008F2C49">
      <w:pPr>
        <w:pStyle w:val="medium2-header"/>
        <w:keepLines w:val="0"/>
        <w:spacing w:before="72"/>
        <w:ind w:left="0" w:right="1134"/>
        <w:rPr>
          <w:rFonts w:cs="FrankRuehl" w:hint="cs"/>
          <w:noProof/>
          <w:sz w:val="20"/>
          <w:rtl/>
        </w:rPr>
      </w:pPr>
      <w:bookmarkStart w:id="18" w:name="med4"/>
      <w:bookmarkEnd w:id="18"/>
      <w:r w:rsidRPr="008F2C49">
        <w:rPr>
          <w:rFonts w:cs="FrankRuehl" w:hint="cs"/>
          <w:noProof/>
          <w:sz w:val="20"/>
          <w:rtl/>
        </w:rPr>
        <w:t>פרק ה': צו הגבלה מינהלי</w:t>
      </w:r>
    </w:p>
    <w:p w:rsidR="00DA7A2A" w:rsidRDefault="00DA7A2A" w:rsidP="008F2C49">
      <w:pPr>
        <w:pStyle w:val="P00"/>
        <w:spacing w:before="72"/>
        <w:ind w:left="0" w:right="1134"/>
        <w:rPr>
          <w:rStyle w:val="default"/>
          <w:rFonts w:cs="FrankRuehl" w:hint="cs"/>
          <w:rtl/>
        </w:rPr>
      </w:pPr>
      <w:bookmarkStart w:id="19" w:name="Seif15"/>
      <w:bookmarkEnd w:id="19"/>
      <w:r>
        <w:rPr>
          <w:rFonts w:cs="Miriam"/>
          <w:lang w:val="he-IL"/>
        </w:rPr>
        <w:pict>
          <v:rect id="_x0000_s1259" style="position:absolute;left:0;text-align:left;margin-left:463.5pt;margin-top:8.05pt;width:75.05pt;height:13.7pt;z-index:251651584" filled="f" stroked="f" strokecolor="lime" strokeweight=".25pt">
            <v:textbox style="mso-next-textbox:#_x0000_s1259" inset="1mm,0,1mm,0">
              <w:txbxContent>
                <w:p w:rsidR="008F2C49" w:rsidRDefault="008F2C49" w:rsidP="00DA7A2A">
                  <w:pPr>
                    <w:spacing w:line="160" w:lineRule="exact"/>
                    <w:rPr>
                      <w:rFonts w:cs="Miriam" w:hint="cs"/>
                      <w:noProof/>
                      <w:sz w:val="18"/>
                      <w:szCs w:val="18"/>
                      <w:rtl/>
                    </w:rPr>
                  </w:pPr>
                  <w:r>
                    <w:rPr>
                      <w:rFonts w:cs="Miriam" w:hint="cs"/>
                      <w:sz w:val="18"/>
                      <w:szCs w:val="18"/>
                      <w:rtl/>
                    </w:rPr>
                    <w:t>צו הגבלה מינהלי</w:t>
                  </w:r>
                </w:p>
              </w:txbxContent>
            </v:textbox>
            <w10:anchorlock/>
          </v:rect>
        </w:pict>
      </w:r>
      <w:r>
        <w:rPr>
          <w:rStyle w:val="big-number"/>
          <w:rFonts w:cs="Miriam" w:hint="cs"/>
          <w:rtl/>
        </w:rPr>
        <w:t>1</w:t>
      </w:r>
      <w:r w:rsidR="008F2C49">
        <w:rPr>
          <w:rStyle w:val="big-number"/>
          <w:rFonts w:cs="Miriam" w:hint="cs"/>
          <w:rtl/>
        </w:rPr>
        <w:t>5</w:t>
      </w:r>
      <w:r w:rsidRPr="00DA7A2A">
        <w:rPr>
          <w:rStyle w:val="default"/>
          <w:rFonts w:cs="FrankRuehl" w:hint="cs"/>
          <w:rtl/>
        </w:rPr>
        <w:t>.</w:t>
      </w:r>
      <w:r w:rsidRPr="00DA7A2A">
        <w:rPr>
          <w:rStyle w:val="default"/>
          <w:rFonts w:cs="FrankRuehl"/>
          <w:rtl/>
        </w:rPr>
        <w:tab/>
      </w:r>
      <w:r w:rsidR="008F2C49">
        <w:rPr>
          <w:rStyle w:val="default"/>
          <w:rFonts w:cs="FrankRuehl" w:hint="cs"/>
          <w:rtl/>
        </w:rPr>
        <w:t>(א)</w:t>
      </w:r>
      <w:r w:rsidR="008F2C49">
        <w:rPr>
          <w:rStyle w:val="default"/>
          <w:rFonts w:cs="FrankRuehl" w:hint="cs"/>
          <w:rtl/>
        </w:rPr>
        <w:tab/>
        <w:t xml:space="preserve">היה לממונה יסוד סביר לחשד כי חדל להתקיים תנאי מהתנאים לפתיחת צהרון או להפעלתו לפי חוק זה (בסעיף זה </w:t>
      </w:r>
      <w:r w:rsidR="008F2C49">
        <w:rPr>
          <w:rStyle w:val="default"/>
          <w:rFonts w:cs="FrankRuehl"/>
          <w:rtl/>
        </w:rPr>
        <w:t>–</w:t>
      </w:r>
      <w:r w:rsidR="008F2C49">
        <w:rPr>
          <w:rStyle w:val="default"/>
          <w:rFonts w:cs="FrankRuehl" w:hint="cs"/>
          <w:rtl/>
        </w:rPr>
        <w:t xml:space="preserve"> הפרת תנאי), וכי נגרמת בשל כך פגיעה בשלומם או בבטיחותם של ילדים השוהים בו או שיש יסוד סביר לחשד שתיגרם בשל כך פגיעה כאמור, רשאי הוא לדרוש ממפעיל הצהרון לקיים את התנאי כאמור (בפרק זה </w:t>
      </w:r>
      <w:r w:rsidR="008F2C49">
        <w:rPr>
          <w:rStyle w:val="default"/>
          <w:rFonts w:cs="FrankRuehl"/>
          <w:rtl/>
        </w:rPr>
        <w:t>–</w:t>
      </w:r>
      <w:r w:rsidR="008F2C49">
        <w:rPr>
          <w:rStyle w:val="default"/>
          <w:rFonts w:cs="FrankRuehl" w:hint="cs"/>
          <w:rtl/>
        </w:rPr>
        <w:t xml:space="preserve"> התראה) </w:t>
      </w:r>
      <w:r w:rsidR="00B118D5">
        <w:rPr>
          <w:rStyle w:val="default"/>
          <w:rFonts w:cs="FrankRuehl" w:hint="cs"/>
          <w:rtl/>
        </w:rPr>
        <w:t>באופן ובתוך המועד שנקבעו בהתראה.</w:t>
      </w:r>
    </w:p>
    <w:p w:rsidR="00B118D5" w:rsidRDefault="00B118D5" w:rsidP="008F2C4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נמסרה התראה לפי הוראות סעיף קטן (א), רשאי מפעיל צהרון לפנות לממונה בכתב, בתוך 14 ימים, בבקשה לבטל את ההתראה בשל אחד מטעמים אלה:</w:t>
      </w:r>
    </w:p>
    <w:p w:rsidR="00B118D5" w:rsidRDefault="00B118D5" w:rsidP="00B04A9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מפעיל הצהרון לא ביצע את הפרת התנאי;</w:t>
      </w:r>
    </w:p>
    <w:p w:rsidR="00B118D5" w:rsidRDefault="00B118D5" w:rsidP="00B04A9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B04A92">
        <w:rPr>
          <w:rStyle w:val="default"/>
          <w:rFonts w:cs="FrankRuehl" w:hint="cs"/>
          <w:rtl/>
        </w:rPr>
        <w:t>המעשה שביצע מפעיל הצהרון, המפורט בהתראה, אינו מהווה הפרת תנאי.</w:t>
      </w:r>
    </w:p>
    <w:p w:rsidR="00B04A92" w:rsidRDefault="00B04A92" w:rsidP="008F2C4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קיבל הממונה בקשה לביטול התראה, לפי הוראות סעיף קטן (ב), רשאי הוא לבטל את ההתראה מהטעמים האמורים באותו סעיף קטן או לדחות את הבקשה ולהשאיר את ההתראה על כנה; החלטת הממונה תינתן בכתב, ותימסר למפעיל הצהרון, בצירוף נימוקים.</w:t>
      </w:r>
    </w:p>
    <w:p w:rsidR="00B04A92" w:rsidRDefault="00B04A92" w:rsidP="008F2C4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ניתנה התראה לפי הוראות סעיף קטן (א) ולא קוימו הוראותיה באופן ובמועד שנקבעו בה, רשאי הממונה להורות, בצו, כי המקום לא ישמש להפעלת צהרון או כי השימוש במקום ייעשה במגבלות ובתנאים שנקבעו בצו, והכול במידה שלא תעלה על הנדרש בנסיבות העניין (בפרק זה </w:t>
      </w:r>
      <w:r>
        <w:rPr>
          <w:rStyle w:val="default"/>
          <w:rFonts w:cs="FrankRuehl"/>
          <w:rtl/>
        </w:rPr>
        <w:t>–</w:t>
      </w:r>
      <w:r>
        <w:rPr>
          <w:rStyle w:val="default"/>
          <w:rFonts w:cs="FrankRuehl" w:hint="cs"/>
          <w:rtl/>
        </w:rPr>
        <w:t xml:space="preserve"> צו הגבלה מינהלי); הממונה רשאי לקבוע בצו הגבלה מינהלי הוראות לעניין אחראים לביצועו ודרכי הבטחת מילויו.</w:t>
      </w:r>
    </w:p>
    <w:p w:rsidR="00B04A92" w:rsidRDefault="00B04A92" w:rsidP="00B04A9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האמור בסעיף קטן (א), מצא הממונה כי כתוצאה מפעילות הצהרון יש אפשרות ממשית לפגיעה מיידית בשלומם של הילדים השוהים בו, רשאי הוא להוציא צו הגבלה מינהלי, בלי שנתן התראה קודם לכן.</w:t>
      </w:r>
    </w:p>
    <w:p w:rsidR="00B04A92" w:rsidRDefault="00B04A92" w:rsidP="00CB4EF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CB4EFA">
        <w:rPr>
          <w:rStyle w:val="default"/>
          <w:rFonts w:cs="FrankRuehl" w:hint="cs"/>
          <w:rtl/>
        </w:rPr>
        <w:t>לא יינתן צו הגבלה מינהלי אלא לאחר שניתנה למפעיל צהרון שלגביו ניתן הצו הזדמנות סבירה לטעון את טענותיו; ואולם הממונה רשאי להוציא צו הגבלה מינהלי גם בלא שניתנה הזדמנות לטעון טענות כאמור, אם סבר שיהיה במתן הזדמנות לטעון טענות כאמור כדי לסכל את מטרת הוצאת הצו, ובלבד שהזדמנות כאמור תינתן בהקדם האפשרי לאחר מכן.</w:t>
      </w:r>
    </w:p>
    <w:p w:rsidR="00CB4EFA" w:rsidRDefault="00CB4EFA" w:rsidP="00CB4EFA">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הממונה יקבע בצו ההגבלה המינהלי הוראות לעניין ביצועו, ובכלל זה הוראות בדבר מסירת הודעה להורי הילדים השוהים בצהרון שלגביו ניתן הצו על מתן הצו ועל הטעמים לנתינתו.</w:t>
      </w:r>
    </w:p>
    <w:p w:rsidR="00CB4EFA" w:rsidRDefault="00CB4EFA" w:rsidP="00CB4EFA">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r>
      <w:r w:rsidR="00497CA3">
        <w:rPr>
          <w:rStyle w:val="default"/>
          <w:rFonts w:cs="FrankRuehl" w:hint="cs"/>
          <w:rtl/>
        </w:rPr>
        <w:t>עותק של צו הגבלה מינהלי יוצג בצהרון שלגביו ניתן, ויומצא למפעיל הצהרון ולמנהלו, אם ניתן לאתרם בשקידה סבירה.</w:t>
      </w:r>
    </w:p>
    <w:p w:rsidR="00497CA3" w:rsidRDefault="00497CA3" w:rsidP="00CB4EFA">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צו הגבלה מינהלי יעמוד בתקופו לתקופה שתיקבע בו; הממונה רשאי להאריך את תוקפו לתקופות נוספות.</w:t>
      </w:r>
    </w:p>
    <w:p w:rsidR="00497CA3" w:rsidRDefault="00497CA3" w:rsidP="00CB4EFA">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 xml:space="preserve">על החלטת הממנוה לפי סעיף זה ניתן לערער לבית משפט השלום שבו יושב נשיא בית משפט השלום שבאזור שיפוטו ניתנה ההחלטה, בתוך 30 ימים מיום שנמסרה ההחלטה, ולעניין צו הגבלה מינהלי </w:t>
      </w:r>
      <w:r>
        <w:rPr>
          <w:rStyle w:val="default"/>
          <w:rFonts w:cs="FrankRuehl"/>
          <w:rtl/>
        </w:rPr>
        <w:t>–</w:t>
      </w:r>
      <w:r>
        <w:rPr>
          <w:rStyle w:val="default"/>
          <w:rFonts w:cs="FrankRuehl" w:hint="cs"/>
          <w:rtl/>
        </w:rPr>
        <w:t xml:space="preserve"> בתוך תקופת הצו.</w:t>
      </w:r>
    </w:p>
    <w:p w:rsidR="00DA7A2A" w:rsidRDefault="00DA7A2A" w:rsidP="00320445">
      <w:pPr>
        <w:pStyle w:val="P00"/>
        <w:spacing w:before="72"/>
        <w:ind w:left="0" w:right="1134"/>
        <w:rPr>
          <w:rStyle w:val="default"/>
          <w:rFonts w:cs="FrankRuehl" w:hint="cs"/>
          <w:rtl/>
        </w:rPr>
      </w:pPr>
      <w:bookmarkStart w:id="20" w:name="Seif16"/>
      <w:bookmarkEnd w:id="20"/>
      <w:r>
        <w:rPr>
          <w:rFonts w:cs="Miriam"/>
          <w:lang w:val="he-IL"/>
        </w:rPr>
        <w:pict>
          <v:rect id="_x0000_s1260" style="position:absolute;left:0;text-align:left;margin-left:463.5pt;margin-top:8.05pt;width:75.05pt;height:18.55pt;z-index:251652608" filled="f" stroked="f" strokecolor="lime" strokeweight=".25pt">
            <v:textbox style="mso-next-textbox:#_x0000_s1260" inset="1mm,0,1mm,0">
              <w:txbxContent>
                <w:p w:rsidR="008F2C49" w:rsidRDefault="00320445" w:rsidP="00DA7A2A">
                  <w:pPr>
                    <w:spacing w:line="160" w:lineRule="exact"/>
                    <w:rPr>
                      <w:rFonts w:cs="Miriam" w:hint="cs"/>
                      <w:noProof/>
                      <w:sz w:val="18"/>
                      <w:szCs w:val="18"/>
                      <w:rtl/>
                    </w:rPr>
                  </w:pPr>
                  <w:r>
                    <w:rPr>
                      <w:rFonts w:cs="Miriam" w:hint="cs"/>
                      <w:sz w:val="18"/>
                      <w:szCs w:val="18"/>
                      <w:rtl/>
                    </w:rPr>
                    <w:t>תוקף צו הגבלה מינהלי</w:t>
                  </w:r>
                </w:p>
              </w:txbxContent>
            </v:textbox>
            <w10:anchorlock/>
          </v:rect>
        </w:pict>
      </w:r>
      <w:r>
        <w:rPr>
          <w:rStyle w:val="big-number"/>
          <w:rFonts w:cs="Miriam" w:hint="cs"/>
          <w:rtl/>
        </w:rPr>
        <w:t>1</w:t>
      </w:r>
      <w:r w:rsidR="00497CA3">
        <w:rPr>
          <w:rStyle w:val="big-number"/>
          <w:rFonts w:cs="Miriam" w:hint="cs"/>
          <w:rtl/>
        </w:rPr>
        <w:t>6</w:t>
      </w:r>
      <w:r w:rsidRPr="00DA7A2A">
        <w:rPr>
          <w:rStyle w:val="default"/>
          <w:rFonts w:cs="FrankRuehl" w:hint="cs"/>
          <w:rtl/>
        </w:rPr>
        <w:t>.</w:t>
      </w:r>
      <w:r w:rsidRPr="00DA7A2A">
        <w:rPr>
          <w:rStyle w:val="default"/>
          <w:rFonts w:cs="FrankRuehl"/>
          <w:rtl/>
        </w:rPr>
        <w:tab/>
      </w:r>
      <w:r w:rsidR="00320445">
        <w:rPr>
          <w:rStyle w:val="default"/>
          <w:rFonts w:cs="FrankRuehl" w:hint="cs"/>
          <w:rtl/>
        </w:rPr>
        <w:t>הגשת ערעור לפי סעיף 15(י) אינה מתלה את תוקפו של צו הגבלה מינהלי, כל עוד לא החליט בית המשפט אחרת; החליט בית המשפט להתלות את תוקפו של הצו במעמד צד אחד, יידון הערעור במעמד הצדדים בהקדם האפשרי ולא יאוחר מתום שבעה ימים מיום ההחלטה.</w:t>
      </w:r>
    </w:p>
    <w:p w:rsidR="00320445" w:rsidRPr="00B1399E" w:rsidRDefault="00320445" w:rsidP="00B1399E">
      <w:pPr>
        <w:pStyle w:val="medium2-header"/>
        <w:keepLines w:val="0"/>
        <w:spacing w:before="72"/>
        <w:ind w:left="0" w:right="1134"/>
        <w:rPr>
          <w:rFonts w:cs="FrankRuehl" w:hint="cs"/>
          <w:noProof/>
          <w:sz w:val="20"/>
          <w:rtl/>
        </w:rPr>
      </w:pPr>
      <w:bookmarkStart w:id="21" w:name="med5"/>
      <w:bookmarkEnd w:id="21"/>
      <w:r w:rsidRPr="00B1399E">
        <w:rPr>
          <w:rFonts w:cs="FrankRuehl" w:hint="cs"/>
          <w:noProof/>
          <w:sz w:val="20"/>
          <w:rtl/>
        </w:rPr>
        <w:t>פרק ו': עיצומים כספיים</w:t>
      </w:r>
    </w:p>
    <w:p w:rsidR="00DA7A2A" w:rsidRDefault="00DA7A2A" w:rsidP="00B1399E">
      <w:pPr>
        <w:pStyle w:val="P00"/>
        <w:spacing w:before="72"/>
        <w:ind w:left="0" w:right="1134"/>
        <w:rPr>
          <w:rStyle w:val="default"/>
          <w:rFonts w:cs="FrankRuehl" w:hint="cs"/>
          <w:rtl/>
        </w:rPr>
      </w:pPr>
      <w:bookmarkStart w:id="22" w:name="Seif17"/>
      <w:bookmarkEnd w:id="22"/>
      <w:r>
        <w:rPr>
          <w:rFonts w:cs="Miriam"/>
          <w:lang w:val="he-IL"/>
        </w:rPr>
        <w:pict>
          <v:rect id="_x0000_s1261" style="position:absolute;left:0;text-align:left;margin-left:463.5pt;margin-top:8.05pt;width:75.05pt;height:13.7pt;z-index:251653632" filled="f" stroked="f" strokecolor="lime" strokeweight=".25pt">
            <v:textbox style="mso-next-textbox:#_x0000_s1261" inset="1mm,0,1mm,0">
              <w:txbxContent>
                <w:p w:rsidR="008F2C49" w:rsidRDefault="00B1399E" w:rsidP="00DA7A2A">
                  <w:pPr>
                    <w:spacing w:line="160" w:lineRule="exac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ו'</w:t>
                  </w:r>
                </w:p>
              </w:txbxContent>
            </v:textbox>
            <w10:anchorlock/>
          </v:rect>
        </w:pict>
      </w:r>
      <w:r>
        <w:rPr>
          <w:rStyle w:val="big-number"/>
          <w:rFonts w:cs="Miriam" w:hint="cs"/>
          <w:rtl/>
        </w:rPr>
        <w:t>1</w:t>
      </w:r>
      <w:r w:rsidR="00320445">
        <w:rPr>
          <w:rStyle w:val="big-number"/>
          <w:rFonts w:cs="Miriam" w:hint="cs"/>
          <w:rtl/>
        </w:rPr>
        <w:t>7</w:t>
      </w:r>
      <w:r w:rsidRPr="00DA7A2A">
        <w:rPr>
          <w:rStyle w:val="default"/>
          <w:rFonts w:cs="FrankRuehl" w:hint="cs"/>
          <w:rtl/>
        </w:rPr>
        <w:t>.</w:t>
      </w:r>
      <w:r w:rsidRPr="00DA7A2A">
        <w:rPr>
          <w:rStyle w:val="default"/>
          <w:rFonts w:cs="FrankRuehl"/>
          <w:rtl/>
        </w:rPr>
        <w:tab/>
      </w:r>
      <w:r w:rsidR="00B1399E">
        <w:rPr>
          <w:rStyle w:val="default"/>
          <w:rFonts w:cs="FrankRuehl" w:hint="cs"/>
          <w:rtl/>
        </w:rPr>
        <w:t xml:space="preserve">בפרק זה </w:t>
      </w:r>
      <w:r w:rsidR="00B1399E">
        <w:rPr>
          <w:rStyle w:val="default"/>
          <w:rFonts w:cs="FrankRuehl"/>
          <w:rtl/>
        </w:rPr>
        <w:t>–</w:t>
      </w:r>
    </w:p>
    <w:p w:rsidR="00B1399E" w:rsidRDefault="00B1399E" w:rsidP="00B1399E">
      <w:pPr>
        <w:pStyle w:val="P00"/>
        <w:spacing w:before="72"/>
        <w:ind w:left="0" w:right="1134"/>
        <w:rPr>
          <w:rStyle w:val="default"/>
          <w:rFonts w:cs="FrankRuehl" w:hint="cs"/>
          <w:rtl/>
        </w:rPr>
      </w:pPr>
      <w:r>
        <w:rPr>
          <w:rStyle w:val="default"/>
          <w:rFonts w:cs="FrankRuehl" w:hint="cs"/>
          <w:rtl/>
        </w:rPr>
        <w:tab/>
        <w:t xml:space="preserve">"מפעיל צהרון" </w:t>
      </w:r>
      <w:r>
        <w:rPr>
          <w:rStyle w:val="default"/>
          <w:rFonts w:cs="FrankRuehl"/>
          <w:rtl/>
        </w:rPr>
        <w:t>–</w:t>
      </w:r>
      <w:r>
        <w:rPr>
          <w:rStyle w:val="default"/>
          <w:rFonts w:cs="FrankRuehl" w:hint="cs"/>
          <w:rtl/>
        </w:rPr>
        <w:t xml:space="preserve"> למעט מנהל צהרון ובעלים של צהרון;</w:t>
      </w:r>
    </w:p>
    <w:p w:rsidR="00B1399E" w:rsidRDefault="00B1399E" w:rsidP="00B1399E">
      <w:pPr>
        <w:pStyle w:val="P00"/>
        <w:spacing w:before="72"/>
        <w:ind w:left="0" w:right="1134"/>
        <w:rPr>
          <w:rStyle w:val="default"/>
          <w:rFonts w:cs="FrankRuehl" w:hint="cs"/>
          <w:rtl/>
        </w:rPr>
      </w:pPr>
      <w:r>
        <w:rPr>
          <w:rStyle w:val="default"/>
          <w:rFonts w:cs="FrankRuehl" w:hint="cs"/>
          <w:rtl/>
        </w:rPr>
        <w:tab/>
        <w:t xml:space="preserve">"הסכום הבסיסי" </w:t>
      </w:r>
      <w:r>
        <w:rPr>
          <w:rStyle w:val="default"/>
          <w:rFonts w:cs="FrankRuehl"/>
          <w:rtl/>
        </w:rPr>
        <w:t>–</w:t>
      </w:r>
      <w:r>
        <w:rPr>
          <w:rStyle w:val="default"/>
          <w:rFonts w:cs="FrankRuehl" w:hint="cs"/>
          <w:rtl/>
        </w:rPr>
        <w:t xml:space="preserve"> 3,000 שקלים חדשים, ולגבי מפעיל צהרון המפעיל יותר מחמישה צהרונים </w:t>
      </w:r>
      <w:r>
        <w:rPr>
          <w:rStyle w:val="default"/>
          <w:rFonts w:cs="FrankRuehl"/>
          <w:rtl/>
        </w:rPr>
        <w:t>–</w:t>
      </w:r>
      <w:r>
        <w:rPr>
          <w:rStyle w:val="default"/>
          <w:rFonts w:cs="FrankRuehl" w:hint="cs"/>
          <w:rtl/>
        </w:rPr>
        <w:t xml:space="preserve"> 6,000 שקלים חדשים.</w:t>
      </w:r>
    </w:p>
    <w:p w:rsidR="00DA7A2A" w:rsidRDefault="00DA7A2A" w:rsidP="00B1399E">
      <w:pPr>
        <w:pStyle w:val="P00"/>
        <w:spacing w:before="72"/>
        <w:ind w:left="0" w:right="1134"/>
        <w:rPr>
          <w:rStyle w:val="default"/>
          <w:rFonts w:cs="FrankRuehl" w:hint="cs"/>
          <w:rtl/>
        </w:rPr>
      </w:pPr>
      <w:bookmarkStart w:id="23" w:name="Seif18"/>
      <w:bookmarkEnd w:id="23"/>
      <w:r>
        <w:rPr>
          <w:rFonts w:cs="Miriam"/>
          <w:lang w:val="he-IL"/>
        </w:rPr>
        <w:pict>
          <v:rect id="_x0000_s1262" style="position:absolute;left:0;text-align:left;margin-left:463.5pt;margin-top:8.05pt;width:75.05pt;height:25.9pt;z-index:251654656" filled="f" stroked="f" strokecolor="lime" strokeweight=".25pt">
            <v:textbox style="mso-next-textbox:#_x0000_s1262" inset="1mm,0,1mm,0">
              <w:txbxContent>
                <w:p w:rsidR="008F2C49" w:rsidRDefault="00B1399E" w:rsidP="00DA7A2A">
                  <w:pPr>
                    <w:spacing w:line="160" w:lineRule="exact"/>
                    <w:rPr>
                      <w:rFonts w:cs="Miriam" w:hint="cs"/>
                      <w:noProof/>
                      <w:sz w:val="18"/>
                      <w:szCs w:val="18"/>
                      <w:rtl/>
                    </w:rPr>
                  </w:pPr>
                  <w:r>
                    <w:rPr>
                      <w:rFonts w:cs="Miriam" w:hint="cs"/>
                      <w:sz w:val="18"/>
                      <w:szCs w:val="18"/>
                      <w:rtl/>
                    </w:rPr>
                    <w:t>עיצום כספי בגובה מחצית הסכום הבסיסי</w:t>
                  </w:r>
                </w:p>
              </w:txbxContent>
            </v:textbox>
            <w10:anchorlock/>
          </v:rect>
        </w:pict>
      </w:r>
      <w:r>
        <w:rPr>
          <w:rStyle w:val="big-number"/>
          <w:rFonts w:cs="Miriam" w:hint="cs"/>
          <w:rtl/>
        </w:rPr>
        <w:t>1</w:t>
      </w:r>
      <w:r w:rsidR="00B1399E">
        <w:rPr>
          <w:rStyle w:val="big-number"/>
          <w:rFonts w:cs="Miriam" w:hint="cs"/>
          <w:rtl/>
        </w:rPr>
        <w:t>8</w:t>
      </w:r>
      <w:r w:rsidRPr="00DA7A2A">
        <w:rPr>
          <w:rStyle w:val="default"/>
          <w:rFonts w:cs="FrankRuehl" w:hint="cs"/>
          <w:rtl/>
        </w:rPr>
        <w:t>.</w:t>
      </w:r>
      <w:r w:rsidRPr="00DA7A2A">
        <w:rPr>
          <w:rStyle w:val="default"/>
          <w:rFonts w:cs="FrankRuehl"/>
          <w:rtl/>
        </w:rPr>
        <w:tab/>
      </w:r>
      <w:r w:rsidR="00B1399E">
        <w:rPr>
          <w:rStyle w:val="default"/>
          <w:rFonts w:cs="FrankRuehl" w:hint="cs"/>
          <w:rtl/>
        </w:rPr>
        <w:t>הפר מפעיל צהרון הוראה מהוראות חוק זה, כמפורט להלן, רשאי הממונה להטיל עליו עיצום כספי לפי הוראות פרק זה בגובה מחצית הסכום הבסיסי:</w:t>
      </w:r>
    </w:p>
    <w:p w:rsidR="00B1399E" w:rsidRDefault="00B1399E" w:rsidP="00B1399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פרסם בצהרון פירוט תפריט יומי, באופן גלוי וזמין לכל, בתחילת כל חודש, בניגוד להוראות סעיף 8(ג);</w:t>
      </w:r>
    </w:p>
    <w:p w:rsidR="00B1399E" w:rsidRDefault="00B1399E" w:rsidP="00B1399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 הביא לידיעת הילדים והוריהם בתחילת כל שנת לימודים את הפרטים המפורטים בסעיף 8(ד), בניגוד להוראות אותו סעיף;</w:t>
      </w:r>
    </w:p>
    <w:p w:rsidR="00B1399E" w:rsidRDefault="00B1399E" w:rsidP="00B1399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לא מסר מסמך לפי דרישת מפקח, בניגוד להוראות סעיף 12(2);</w:t>
      </w:r>
    </w:p>
    <w:p w:rsidR="00B1399E" w:rsidRDefault="00B1399E" w:rsidP="00B1399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הפר הוראה לפי חוק זה המנויה בחלק א' לתוספת.</w:t>
      </w:r>
    </w:p>
    <w:p w:rsidR="00DA7A2A" w:rsidRDefault="00DA7A2A" w:rsidP="00B1399E">
      <w:pPr>
        <w:pStyle w:val="P00"/>
        <w:spacing w:before="72"/>
        <w:ind w:left="0" w:right="1134"/>
        <w:rPr>
          <w:rStyle w:val="default"/>
          <w:rFonts w:cs="FrankRuehl" w:hint="cs"/>
          <w:rtl/>
        </w:rPr>
      </w:pPr>
      <w:bookmarkStart w:id="24" w:name="Seif19"/>
      <w:bookmarkEnd w:id="24"/>
      <w:r>
        <w:rPr>
          <w:rFonts w:cs="Miriam"/>
          <w:lang w:val="he-IL"/>
        </w:rPr>
        <w:pict>
          <v:rect id="_x0000_s1263" style="position:absolute;left:0;text-align:left;margin-left:463.5pt;margin-top:8.05pt;width:75.05pt;height:17.6pt;z-index:251655680" filled="f" stroked="f" strokecolor="lime" strokeweight=".25pt">
            <v:textbox style="mso-next-textbox:#_x0000_s1263" inset="1mm,0,1mm,0">
              <w:txbxContent>
                <w:p w:rsidR="008F2C49" w:rsidRDefault="00B1399E" w:rsidP="00DA7A2A">
                  <w:pPr>
                    <w:spacing w:line="160" w:lineRule="exact"/>
                    <w:rPr>
                      <w:rFonts w:cs="Miriam" w:hint="cs"/>
                      <w:noProof/>
                      <w:sz w:val="18"/>
                      <w:szCs w:val="18"/>
                      <w:rtl/>
                    </w:rPr>
                  </w:pPr>
                  <w:r>
                    <w:rPr>
                      <w:rFonts w:cs="Miriam" w:hint="cs"/>
                      <w:sz w:val="18"/>
                      <w:szCs w:val="18"/>
                      <w:rtl/>
                    </w:rPr>
                    <w:t>עיצום כספי בגובה הסכום הבסיסי</w:t>
                  </w:r>
                </w:p>
              </w:txbxContent>
            </v:textbox>
            <w10:anchorlock/>
          </v:rect>
        </w:pict>
      </w:r>
      <w:r>
        <w:rPr>
          <w:rStyle w:val="big-number"/>
          <w:rFonts w:cs="Miriam" w:hint="cs"/>
          <w:rtl/>
        </w:rPr>
        <w:t>1</w:t>
      </w:r>
      <w:r w:rsidR="00B1399E">
        <w:rPr>
          <w:rStyle w:val="big-number"/>
          <w:rFonts w:cs="Miriam" w:hint="cs"/>
          <w:rtl/>
        </w:rPr>
        <w:t>9</w:t>
      </w:r>
      <w:r w:rsidRPr="00DA7A2A">
        <w:rPr>
          <w:rStyle w:val="default"/>
          <w:rFonts w:cs="FrankRuehl" w:hint="cs"/>
          <w:rtl/>
        </w:rPr>
        <w:t>.</w:t>
      </w:r>
      <w:r w:rsidRPr="00DA7A2A">
        <w:rPr>
          <w:rStyle w:val="default"/>
          <w:rFonts w:cs="FrankRuehl"/>
          <w:rtl/>
        </w:rPr>
        <w:tab/>
      </w:r>
      <w:r w:rsidR="00B1399E">
        <w:rPr>
          <w:rStyle w:val="default"/>
          <w:rFonts w:cs="FrankRuehl" w:hint="cs"/>
          <w:rtl/>
        </w:rPr>
        <w:t>הפר מפעיל צהרון הוראה מהוראות חוק זה, כמפורט להלן, רשאי הממונה להטיל עליו עיצום כספי לפי הוראות פרק זה בגובה הסכום הבסיסי:</w:t>
      </w:r>
    </w:p>
    <w:p w:rsidR="00B1399E" w:rsidRDefault="00B1399E" w:rsidP="00B1399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הודיע מפעיל צהרון שאינו רשות מקומית או מי מטעמה לרשות המקומית שהוא פועל בתחומה על פתיחת הצהרון והפעלתו, בניגוד להוראת סעיף 5;</w:t>
      </w:r>
    </w:p>
    <w:p w:rsidR="00B1399E" w:rsidRDefault="00B1399E" w:rsidP="00B1399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הפר הוראה לפי חוק זה המנויה בחלק ב' לתוספת.</w:t>
      </w:r>
    </w:p>
    <w:p w:rsidR="00DA7A2A" w:rsidRDefault="00DA7A2A" w:rsidP="00B1399E">
      <w:pPr>
        <w:pStyle w:val="P00"/>
        <w:spacing w:before="72"/>
        <w:ind w:left="0" w:right="1134"/>
        <w:rPr>
          <w:rStyle w:val="default"/>
          <w:rFonts w:cs="FrankRuehl" w:hint="cs"/>
          <w:rtl/>
        </w:rPr>
      </w:pPr>
      <w:bookmarkStart w:id="25" w:name="Seif20"/>
      <w:bookmarkEnd w:id="25"/>
      <w:r>
        <w:rPr>
          <w:rFonts w:cs="Miriam"/>
          <w:lang w:val="he-IL"/>
        </w:rPr>
        <w:pict>
          <v:rect id="_x0000_s1264" style="position:absolute;left:0;text-align:left;margin-left:463.5pt;margin-top:8.05pt;width:75.05pt;height:17.35pt;z-index:251656704" filled="f" stroked="f" strokecolor="lime" strokeweight=".25pt">
            <v:textbox style="mso-next-textbox:#_x0000_s1264" inset="1mm,0,1mm,0">
              <w:txbxContent>
                <w:p w:rsidR="008F2C49" w:rsidRDefault="00B1399E" w:rsidP="00DA7A2A">
                  <w:pPr>
                    <w:spacing w:line="160" w:lineRule="exact"/>
                    <w:rPr>
                      <w:rFonts w:cs="Miriam" w:hint="cs"/>
                      <w:noProof/>
                      <w:sz w:val="18"/>
                      <w:szCs w:val="18"/>
                      <w:rtl/>
                    </w:rPr>
                  </w:pPr>
                  <w:r>
                    <w:rPr>
                      <w:rFonts w:cs="Miriam" w:hint="cs"/>
                      <w:sz w:val="18"/>
                      <w:szCs w:val="18"/>
                      <w:rtl/>
                    </w:rPr>
                    <w:t>עיצום כספי בגובה כפל הסכום הבסיסי</w:t>
                  </w:r>
                </w:p>
              </w:txbxContent>
            </v:textbox>
            <w10:anchorlock/>
          </v:rect>
        </w:pict>
      </w:r>
      <w:r>
        <w:rPr>
          <w:rStyle w:val="big-number"/>
          <w:rFonts w:cs="Miriam" w:hint="cs"/>
          <w:rtl/>
        </w:rPr>
        <w:t>20</w:t>
      </w:r>
      <w:r w:rsidRPr="00DA7A2A">
        <w:rPr>
          <w:rStyle w:val="default"/>
          <w:rFonts w:cs="FrankRuehl" w:hint="cs"/>
          <w:rtl/>
        </w:rPr>
        <w:t>.</w:t>
      </w:r>
      <w:r w:rsidRPr="00DA7A2A">
        <w:rPr>
          <w:rStyle w:val="default"/>
          <w:rFonts w:cs="FrankRuehl"/>
          <w:rtl/>
        </w:rPr>
        <w:tab/>
      </w:r>
      <w:r w:rsidR="00B1399E">
        <w:rPr>
          <w:rStyle w:val="default"/>
          <w:rFonts w:cs="FrankRuehl" w:hint="cs"/>
          <w:rtl/>
        </w:rPr>
        <w:t>הפר מפעיל צהרון הוראה מהוראות חוק זה, כמפורט להלן, רשאי הממונה להטיל עליו עיצום כספי לפי הוראות פרק זה בגובה כפל הסכום הבסיסי:</w:t>
      </w:r>
    </w:p>
    <w:p w:rsidR="00B1399E" w:rsidRDefault="00B1399E" w:rsidP="00B1399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התקשר בקשר למכירה או להספקה של מזון לצהרון שהוא מפעיל עם ספק מזון שאינו ספק מורשה או בלי שהתקיימו בספק המזון התנאים בסעיף 8(ב), בניגוד להוראות אותו סעיף;</w:t>
      </w:r>
    </w:p>
    <w:p w:rsidR="00B1399E" w:rsidRDefault="00B1399E" w:rsidP="00B1399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הפר הוראה לפי חוק זה המנויה בחלק ג' לתוספת.</w:t>
      </w:r>
    </w:p>
    <w:p w:rsidR="00DA7A2A" w:rsidRDefault="00DA7A2A" w:rsidP="00B1399E">
      <w:pPr>
        <w:pStyle w:val="P00"/>
        <w:spacing w:before="72"/>
        <w:ind w:left="0" w:right="1134"/>
        <w:rPr>
          <w:rStyle w:val="default"/>
          <w:rFonts w:cs="FrankRuehl" w:hint="cs"/>
          <w:rtl/>
        </w:rPr>
      </w:pPr>
      <w:bookmarkStart w:id="26" w:name="Seif21"/>
      <w:bookmarkEnd w:id="26"/>
      <w:r>
        <w:rPr>
          <w:rFonts w:cs="Miriam"/>
          <w:lang w:val="he-IL"/>
        </w:rPr>
        <w:pict>
          <v:rect id="_x0000_s1265" style="position:absolute;left:0;text-align:left;margin-left:463.5pt;margin-top:8.05pt;width:75.05pt;height:24.25pt;z-index:251657728" filled="f" stroked="f" strokecolor="lime" strokeweight=".25pt">
            <v:textbox style="mso-next-textbox:#_x0000_s1265" inset="1mm,0,1mm,0">
              <w:txbxContent>
                <w:p w:rsidR="008F2C49" w:rsidRDefault="00B1399E" w:rsidP="00DA7A2A">
                  <w:pPr>
                    <w:spacing w:line="160" w:lineRule="exact"/>
                    <w:rPr>
                      <w:rFonts w:cs="Miriam" w:hint="cs"/>
                      <w:noProof/>
                      <w:sz w:val="18"/>
                      <w:szCs w:val="18"/>
                      <w:rtl/>
                    </w:rPr>
                  </w:pPr>
                  <w:r>
                    <w:rPr>
                      <w:rFonts w:cs="Miriam" w:hint="cs"/>
                      <w:sz w:val="18"/>
                      <w:szCs w:val="18"/>
                      <w:rtl/>
                    </w:rPr>
                    <w:t>עיצום כספי בגובה פי שלושה מהסכום הבסיסי</w:t>
                  </w:r>
                </w:p>
              </w:txbxContent>
            </v:textbox>
            <w10:anchorlock/>
          </v:rect>
        </w:pict>
      </w:r>
      <w:r>
        <w:rPr>
          <w:rStyle w:val="big-number"/>
          <w:rFonts w:cs="Miriam" w:hint="cs"/>
          <w:rtl/>
        </w:rPr>
        <w:t>2</w:t>
      </w:r>
      <w:r w:rsidR="00B1399E">
        <w:rPr>
          <w:rStyle w:val="big-number"/>
          <w:rFonts w:cs="Miriam" w:hint="cs"/>
          <w:rtl/>
        </w:rPr>
        <w:t>1</w:t>
      </w:r>
      <w:r w:rsidRPr="00DA7A2A">
        <w:rPr>
          <w:rStyle w:val="default"/>
          <w:rFonts w:cs="FrankRuehl" w:hint="cs"/>
          <w:rtl/>
        </w:rPr>
        <w:t>.</w:t>
      </w:r>
      <w:r w:rsidRPr="00DA7A2A">
        <w:rPr>
          <w:rStyle w:val="default"/>
          <w:rFonts w:cs="FrankRuehl"/>
          <w:rtl/>
        </w:rPr>
        <w:tab/>
      </w:r>
      <w:r w:rsidR="00B1399E">
        <w:rPr>
          <w:rStyle w:val="default"/>
          <w:rFonts w:cs="FrankRuehl" w:hint="cs"/>
          <w:rtl/>
        </w:rPr>
        <w:t>הפר מפעיל צהרון הוראה מהוראות חוק זה, כמפורט להלן, רשאי הממונה להטיל עליו עיצום כספי לפי הוראות פרק זה בגובה פי שלושה מהסכום הבסיסי:</w:t>
      </w:r>
    </w:p>
    <w:p w:rsidR="00B1399E" w:rsidRDefault="00B1399E" w:rsidP="00B1399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הגיש תצהיר על עמידתו בהוראות לפי חוק זה, בניגוד להוראות סעיף 4;</w:t>
      </w:r>
    </w:p>
    <w:p w:rsidR="00B1399E" w:rsidRDefault="00B1399E" w:rsidP="00B1399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 קיים צו הגבלה מינהלי, בניגוד להוראות סעיף 15;</w:t>
      </w:r>
    </w:p>
    <w:p w:rsidR="00B1399E" w:rsidRDefault="00B1399E" w:rsidP="00B1399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הפר הוראה לפי חוק זה המנויה בחלק ד' לתוספת.</w:t>
      </w:r>
    </w:p>
    <w:p w:rsidR="00DA7A2A" w:rsidRDefault="00DA7A2A" w:rsidP="00784A26">
      <w:pPr>
        <w:pStyle w:val="P00"/>
        <w:spacing w:before="72"/>
        <w:ind w:left="0" w:right="1134"/>
        <w:rPr>
          <w:rStyle w:val="default"/>
          <w:rFonts w:cs="FrankRuehl" w:hint="cs"/>
          <w:rtl/>
        </w:rPr>
      </w:pPr>
      <w:bookmarkStart w:id="27" w:name="Seif22"/>
      <w:bookmarkEnd w:id="27"/>
      <w:r>
        <w:rPr>
          <w:rFonts w:cs="Miriam"/>
          <w:lang w:val="he-IL"/>
        </w:rPr>
        <w:pict>
          <v:rect id="_x0000_s1266" style="position:absolute;left:0;text-align:left;margin-left:463.5pt;margin-top:8.05pt;width:75.05pt;height:40.5pt;z-index:251658752" filled="f" stroked="f" strokecolor="lime" strokeweight=".25pt">
            <v:textbox style="mso-next-textbox:#_x0000_s1266" inset="1mm,0,1mm,0">
              <w:txbxContent>
                <w:p w:rsidR="008F2C49" w:rsidRDefault="00B1399E" w:rsidP="00DA7A2A">
                  <w:pPr>
                    <w:spacing w:line="160" w:lineRule="exact"/>
                    <w:rPr>
                      <w:rFonts w:cs="Miriam" w:hint="cs"/>
                      <w:noProof/>
                      <w:sz w:val="18"/>
                      <w:szCs w:val="18"/>
                      <w:rtl/>
                    </w:rPr>
                  </w:pPr>
                  <w:r>
                    <w:rPr>
                      <w:rFonts w:cs="Miriam" w:hint="cs"/>
                      <w:sz w:val="18"/>
                      <w:szCs w:val="18"/>
                      <w:rtl/>
                    </w:rPr>
                    <w:t>עיצום כספי בגובה מחצית הסכום הבסיסי המוכפל במספר הילדים השוהים בצהרון</w:t>
                  </w:r>
                </w:p>
              </w:txbxContent>
            </v:textbox>
            <w10:anchorlock/>
          </v:rect>
        </w:pict>
      </w:r>
      <w:r>
        <w:rPr>
          <w:rStyle w:val="big-number"/>
          <w:rFonts w:cs="Miriam" w:hint="cs"/>
          <w:rtl/>
        </w:rPr>
        <w:t>2</w:t>
      </w:r>
      <w:r w:rsidR="00B1399E">
        <w:rPr>
          <w:rStyle w:val="big-number"/>
          <w:rFonts w:cs="Miriam" w:hint="cs"/>
          <w:rtl/>
        </w:rPr>
        <w:t>2</w:t>
      </w:r>
      <w:r w:rsidRPr="00DA7A2A">
        <w:rPr>
          <w:rStyle w:val="default"/>
          <w:rFonts w:cs="FrankRuehl" w:hint="cs"/>
          <w:rtl/>
        </w:rPr>
        <w:t>.</w:t>
      </w:r>
      <w:r w:rsidRPr="00DA7A2A">
        <w:rPr>
          <w:rStyle w:val="default"/>
          <w:rFonts w:cs="FrankRuehl"/>
          <w:rtl/>
        </w:rPr>
        <w:tab/>
      </w:r>
      <w:r w:rsidR="00784A26">
        <w:rPr>
          <w:rStyle w:val="default"/>
          <w:rFonts w:cs="FrankRuehl" w:hint="cs"/>
          <w:rtl/>
        </w:rPr>
        <w:t>הפר מפעיל צהרון הוראה מהוראות חוק זה, כמפורט להלן, רשאי הממונה להטיל עליו עיצום כספי לפי הוראות פרק זה בגובה מחצית הסכום הבסיסי המוכפל במספר הילדים השוהים בצהרון:</w:t>
      </w:r>
    </w:p>
    <w:p w:rsidR="00784A26" w:rsidRDefault="00784A26" w:rsidP="00784A2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נתן שירותי צהרון במחיר העולה על המחיר המרבי שנקבע לפי הוראות סעיף 9(א), בניגוד להוראות סעיף 9(ב);</w:t>
      </w:r>
    </w:p>
    <w:p w:rsidR="00784A26" w:rsidRDefault="00784A26" w:rsidP="00784A2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הפר הוראה לפי חוק זה המנויה בחלק ה' לתוספת.</w:t>
      </w:r>
    </w:p>
    <w:p w:rsidR="00DA7A2A" w:rsidRDefault="00DA7A2A" w:rsidP="00784A26">
      <w:pPr>
        <w:pStyle w:val="P00"/>
        <w:spacing w:before="72"/>
        <w:ind w:left="0" w:right="1134"/>
        <w:rPr>
          <w:rStyle w:val="default"/>
          <w:rFonts w:cs="FrankRuehl" w:hint="cs"/>
          <w:rtl/>
        </w:rPr>
      </w:pPr>
      <w:bookmarkStart w:id="28" w:name="Seif23"/>
      <w:bookmarkEnd w:id="28"/>
      <w:r>
        <w:rPr>
          <w:rFonts w:cs="Miriam"/>
          <w:lang w:val="he-IL"/>
        </w:rPr>
        <w:pict>
          <v:rect id="_x0000_s1267" style="position:absolute;left:0;text-align:left;margin-left:463.5pt;margin-top:8.05pt;width:75.05pt;height:20.4pt;z-index:251659776" filled="f" stroked="f" strokecolor="lime" strokeweight=".25pt">
            <v:textbox style="mso-next-textbox:#_x0000_s1267" inset="1mm,0,1mm,0">
              <w:txbxContent>
                <w:p w:rsidR="008F2C49" w:rsidRDefault="00784A26" w:rsidP="00DA7A2A">
                  <w:pPr>
                    <w:spacing w:line="160" w:lineRule="exact"/>
                    <w:rPr>
                      <w:rFonts w:cs="Miriam" w:hint="cs"/>
                      <w:noProof/>
                      <w:sz w:val="18"/>
                      <w:szCs w:val="18"/>
                      <w:rtl/>
                    </w:rPr>
                  </w:pPr>
                  <w:r>
                    <w:rPr>
                      <w:rFonts w:cs="Miriam" w:hint="cs"/>
                      <w:sz w:val="18"/>
                      <w:szCs w:val="18"/>
                      <w:rtl/>
                    </w:rPr>
                    <w:t>הודעה על כוונת חיוב</w:t>
                  </w:r>
                </w:p>
              </w:txbxContent>
            </v:textbox>
            <w10:anchorlock/>
          </v:rect>
        </w:pict>
      </w:r>
      <w:r>
        <w:rPr>
          <w:rStyle w:val="big-number"/>
          <w:rFonts w:cs="Miriam" w:hint="cs"/>
          <w:rtl/>
        </w:rPr>
        <w:t>2</w:t>
      </w:r>
      <w:r w:rsidR="00784A26">
        <w:rPr>
          <w:rStyle w:val="big-number"/>
          <w:rFonts w:cs="Miriam" w:hint="cs"/>
          <w:rtl/>
        </w:rPr>
        <w:t>3</w:t>
      </w:r>
      <w:r w:rsidRPr="00DA7A2A">
        <w:rPr>
          <w:rStyle w:val="default"/>
          <w:rFonts w:cs="FrankRuehl" w:hint="cs"/>
          <w:rtl/>
        </w:rPr>
        <w:t>.</w:t>
      </w:r>
      <w:r w:rsidRPr="00DA7A2A">
        <w:rPr>
          <w:rStyle w:val="default"/>
          <w:rFonts w:cs="FrankRuehl"/>
          <w:rtl/>
        </w:rPr>
        <w:tab/>
      </w:r>
      <w:r w:rsidR="00784A26">
        <w:rPr>
          <w:rStyle w:val="default"/>
          <w:rFonts w:cs="FrankRuehl" w:hint="cs"/>
          <w:rtl/>
        </w:rPr>
        <w:t>(א)</w:t>
      </w:r>
      <w:r w:rsidR="00784A26">
        <w:rPr>
          <w:rStyle w:val="default"/>
          <w:rFonts w:cs="FrankRuehl" w:hint="cs"/>
          <w:rtl/>
        </w:rPr>
        <w:tab/>
        <w:t xml:space="preserve">היה לממונה יסוד סביר להניח כי מפעיל צהרון הפר הוראה מההוראות לפי חוק זה, כאמור בסעיפים 18 עד 22 (בפרק זה </w:t>
      </w:r>
      <w:r w:rsidR="00784A26">
        <w:rPr>
          <w:rStyle w:val="default"/>
          <w:rFonts w:cs="FrankRuehl"/>
          <w:rtl/>
        </w:rPr>
        <w:t>–</w:t>
      </w:r>
      <w:r w:rsidR="00784A26">
        <w:rPr>
          <w:rStyle w:val="default"/>
          <w:rFonts w:cs="FrankRuehl" w:hint="cs"/>
          <w:rtl/>
        </w:rPr>
        <w:t xml:space="preserve"> המפר), ובכוונתו להטיל עליו עיצום כספי לפי אותם סעיפים, ימסור למפר הודעה על הכוונה להטיל עליו עיצום כספי (בפרק זה </w:t>
      </w:r>
      <w:r w:rsidR="00784A26">
        <w:rPr>
          <w:rStyle w:val="default"/>
          <w:rFonts w:cs="FrankRuehl"/>
          <w:rtl/>
        </w:rPr>
        <w:t>–</w:t>
      </w:r>
      <w:r w:rsidR="00784A26">
        <w:rPr>
          <w:rStyle w:val="default"/>
          <w:rFonts w:cs="FrankRuehl" w:hint="cs"/>
          <w:rtl/>
        </w:rPr>
        <w:t xml:space="preserve"> הודעה על כוונת חיוב).</w:t>
      </w:r>
    </w:p>
    <w:p w:rsidR="00784A26" w:rsidRDefault="00784A26" w:rsidP="00784A2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בהודעה על כוונת חיוב יציין הממונה, בין השאר, את אלה:</w:t>
      </w:r>
    </w:p>
    <w:p w:rsidR="00784A26" w:rsidRDefault="00784A26" w:rsidP="007B099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המעשה או המחדל (בפרק זה </w:t>
      </w:r>
      <w:r>
        <w:rPr>
          <w:rStyle w:val="default"/>
          <w:rFonts w:cs="FrankRuehl"/>
          <w:rtl/>
        </w:rPr>
        <w:t>–</w:t>
      </w:r>
      <w:r>
        <w:rPr>
          <w:rStyle w:val="default"/>
          <w:rFonts w:cs="FrankRuehl" w:hint="cs"/>
          <w:rtl/>
        </w:rPr>
        <w:t xml:space="preserve"> המעשה), המהווה את ההפרה;</w:t>
      </w:r>
    </w:p>
    <w:p w:rsidR="00784A26" w:rsidRDefault="00784A26" w:rsidP="007B099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7B0991">
        <w:rPr>
          <w:rStyle w:val="default"/>
          <w:rFonts w:cs="FrankRuehl" w:hint="cs"/>
          <w:rtl/>
        </w:rPr>
        <w:t>סכום העיצום הכספי והתקופה לתשלומו;</w:t>
      </w:r>
    </w:p>
    <w:p w:rsidR="007B0991" w:rsidRDefault="007B0991" w:rsidP="007B099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זכותו של המפר לטעון את טענותיו לפני הממונה לפי הוראות סעיף 24;</w:t>
      </w:r>
    </w:p>
    <w:p w:rsidR="007B0991" w:rsidRDefault="007B0991" w:rsidP="007B099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הסמכות להוסיף על סכום העיצום הכספי בשל הפרה נמשכת או הפרה חוזרת לפי הוראות סעיף 26, והמועד שממנו יראו הפרה כהפרה נמשכת לעניין הסעיף האמור.</w:t>
      </w:r>
    </w:p>
    <w:p w:rsidR="00DA7A2A" w:rsidRDefault="00DA7A2A" w:rsidP="007B0991">
      <w:pPr>
        <w:pStyle w:val="P00"/>
        <w:spacing w:before="72"/>
        <w:ind w:left="0" w:right="1134"/>
        <w:rPr>
          <w:rStyle w:val="default"/>
          <w:rFonts w:cs="FrankRuehl" w:hint="cs"/>
          <w:rtl/>
        </w:rPr>
      </w:pPr>
      <w:bookmarkStart w:id="29" w:name="Seif24"/>
      <w:bookmarkEnd w:id="29"/>
      <w:r>
        <w:rPr>
          <w:rFonts w:cs="Miriam"/>
          <w:lang w:val="he-IL"/>
        </w:rPr>
        <w:pict>
          <v:rect id="_x0000_s1268" style="position:absolute;left:0;text-align:left;margin-left:463.5pt;margin-top:8.05pt;width:75.05pt;height:13.7pt;z-index:251660800" filled="f" stroked="f" strokecolor="lime" strokeweight=".25pt">
            <v:textbox style="mso-next-textbox:#_x0000_s1268" inset="1mm,0,1mm,0">
              <w:txbxContent>
                <w:p w:rsidR="008F2C49" w:rsidRDefault="007B0991" w:rsidP="00DA7A2A">
                  <w:pPr>
                    <w:spacing w:line="160" w:lineRule="exact"/>
                    <w:rPr>
                      <w:rFonts w:cs="Miriam" w:hint="cs"/>
                      <w:noProof/>
                      <w:sz w:val="18"/>
                      <w:szCs w:val="18"/>
                      <w:rtl/>
                    </w:rPr>
                  </w:pPr>
                  <w:r>
                    <w:rPr>
                      <w:rFonts w:cs="Miriam" w:hint="cs"/>
                      <w:sz w:val="18"/>
                      <w:szCs w:val="18"/>
                      <w:rtl/>
                    </w:rPr>
                    <w:t>זכות טיעון</w:t>
                  </w:r>
                </w:p>
              </w:txbxContent>
            </v:textbox>
            <w10:anchorlock/>
          </v:rect>
        </w:pict>
      </w:r>
      <w:r>
        <w:rPr>
          <w:rStyle w:val="big-number"/>
          <w:rFonts w:cs="Miriam" w:hint="cs"/>
          <w:rtl/>
        </w:rPr>
        <w:t>2</w:t>
      </w:r>
      <w:r w:rsidR="007B0991">
        <w:rPr>
          <w:rStyle w:val="big-number"/>
          <w:rFonts w:cs="Miriam" w:hint="cs"/>
          <w:rtl/>
        </w:rPr>
        <w:t>4</w:t>
      </w:r>
      <w:r w:rsidRPr="00DA7A2A">
        <w:rPr>
          <w:rStyle w:val="default"/>
          <w:rFonts w:cs="FrankRuehl" w:hint="cs"/>
          <w:rtl/>
        </w:rPr>
        <w:t>.</w:t>
      </w:r>
      <w:r w:rsidRPr="00DA7A2A">
        <w:rPr>
          <w:rStyle w:val="default"/>
          <w:rFonts w:cs="FrankRuehl"/>
          <w:rtl/>
        </w:rPr>
        <w:tab/>
      </w:r>
      <w:r w:rsidR="007B0991">
        <w:rPr>
          <w:rStyle w:val="default"/>
          <w:rFonts w:cs="FrankRuehl" w:hint="cs"/>
          <w:rtl/>
        </w:rPr>
        <w:t>מפר שנמסרה לו הודעה על כוונת חיוב לפי סעיף 23 רשאי לטעון את טענותיו, בכתב, לפני הממונה, לעניין הכוונה להטיל עליו עיצום כספי ולעניין סכומו, בתוך 45 ימים ממועד מסירת ההודעה; הממונה רשאי, לבקשת המפר, להאריך את התקופה האמורה בתקופה שלא תעלה על 45 ימים.</w:t>
      </w:r>
    </w:p>
    <w:p w:rsidR="00DA7A2A" w:rsidRDefault="00DA7A2A" w:rsidP="007B0991">
      <w:pPr>
        <w:pStyle w:val="P00"/>
        <w:spacing w:before="72"/>
        <w:ind w:left="0" w:right="1134"/>
        <w:rPr>
          <w:rStyle w:val="default"/>
          <w:rFonts w:cs="FrankRuehl" w:hint="cs"/>
          <w:rtl/>
        </w:rPr>
      </w:pPr>
      <w:bookmarkStart w:id="30" w:name="Seif25"/>
      <w:bookmarkEnd w:id="30"/>
      <w:r>
        <w:rPr>
          <w:rFonts w:cs="Miriam"/>
          <w:lang w:val="he-IL"/>
        </w:rPr>
        <w:pict>
          <v:rect id="_x0000_s1269" style="position:absolute;left:0;text-align:left;margin-left:463.5pt;margin-top:8.05pt;width:75.05pt;height:18.55pt;z-index:251661824" filled="f" stroked="f" strokecolor="lime" strokeweight=".25pt">
            <v:textbox style="mso-next-textbox:#_x0000_s1269" inset="1mm,0,1mm,0">
              <w:txbxContent>
                <w:p w:rsidR="008F2C49" w:rsidRDefault="007B0991" w:rsidP="007B0991">
                  <w:pPr>
                    <w:spacing w:line="160" w:lineRule="exact"/>
                    <w:rPr>
                      <w:rFonts w:cs="Miriam" w:hint="cs"/>
                      <w:noProof/>
                      <w:sz w:val="18"/>
                      <w:szCs w:val="18"/>
                      <w:rtl/>
                    </w:rPr>
                  </w:pPr>
                  <w:r>
                    <w:rPr>
                      <w:rFonts w:cs="Miriam" w:hint="cs"/>
                      <w:sz w:val="18"/>
                      <w:szCs w:val="18"/>
                      <w:rtl/>
                    </w:rPr>
                    <w:t xml:space="preserve">החלטת הממונה ודרישת </w:t>
                  </w:r>
                  <w:r>
                    <w:rPr>
                      <w:rFonts w:cs="Miriam" w:hint="cs"/>
                      <w:noProof/>
                      <w:sz w:val="18"/>
                      <w:szCs w:val="18"/>
                      <w:rtl/>
                    </w:rPr>
                    <w:t>תשלום</w:t>
                  </w:r>
                </w:p>
              </w:txbxContent>
            </v:textbox>
            <w10:anchorlock/>
          </v:rect>
        </w:pict>
      </w:r>
      <w:r>
        <w:rPr>
          <w:rStyle w:val="big-number"/>
          <w:rFonts w:cs="Miriam" w:hint="cs"/>
          <w:rtl/>
        </w:rPr>
        <w:t>2</w:t>
      </w:r>
      <w:r w:rsidR="007B0991">
        <w:rPr>
          <w:rStyle w:val="big-number"/>
          <w:rFonts w:cs="Miriam" w:hint="cs"/>
          <w:rtl/>
        </w:rPr>
        <w:t>5</w:t>
      </w:r>
      <w:r w:rsidRPr="00DA7A2A">
        <w:rPr>
          <w:rStyle w:val="default"/>
          <w:rFonts w:cs="FrankRuehl" w:hint="cs"/>
          <w:rtl/>
        </w:rPr>
        <w:t>.</w:t>
      </w:r>
      <w:r w:rsidRPr="00DA7A2A">
        <w:rPr>
          <w:rStyle w:val="default"/>
          <w:rFonts w:cs="FrankRuehl"/>
          <w:rtl/>
        </w:rPr>
        <w:tab/>
      </w:r>
      <w:r w:rsidR="007B0991">
        <w:rPr>
          <w:rStyle w:val="default"/>
          <w:rFonts w:cs="FrankRuehl" w:hint="cs"/>
          <w:rtl/>
        </w:rPr>
        <w:t>(א)</w:t>
      </w:r>
      <w:r w:rsidR="007B0991">
        <w:rPr>
          <w:rStyle w:val="default"/>
          <w:rFonts w:cs="FrankRuehl" w:hint="cs"/>
          <w:rtl/>
        </w:rPr>
        <w:tab/>
        <w:t>הממונה יחליט, לאחר ששקל את הטענות שנטענו לפי סעיף 24, אם להטיל על המפר עיצום כספי, והוא רשאי להפחית את סכום העיצום הכספי לפי הוראות סעיף 27.</w:t>
      </w:r>
    </w:p>
    <w:p w:rsidR="007B0991" w:rsidRDefault="007B0991" w:rsidP="007B099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החליט הממונה לפי הוראות סעיף קטן (א) </w:t>
      </w:r>
      <w:r>
        <w:rPr>
          <w:rStyle w:val="default"/>
          <w:rFonts w:cs="FrankRuehl"/>
          <w:rtl/>
        </w:rPr>
        <w:t>–</w:t>
      </w:r>
    </w:p>
    <w:p w:rsidR="007B0991" w:rsidRDefault="007B0991" w:rsidP="007B099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להטיל על המפר עיצום כספי </w:t>
      </w:r>
      <w:r>
        <w:rPr>
          <w:rStyle w:val="default"/>
          <w:rFonts w:cs="FrankRuehl"/>
          <w:rtl/>
        </w:rPr>
        <w:t>–</w:t>
      </w:r>
      <w:r>
        <w:rPr>
          <w:rStyle w:val="default"/>
          <w:rFonts w:cs="FrankRuehl" w:hint="cs"/>
          <w:rtl/>
        </w:rPr>
        <w:t xml:space="preserve"> ימסור לו דרישה, בכתב, לשלם את העיצום הכספי (בפרק זה </w:t>
      </w:r>
      <w:r>
        <w:rPr>
          <w:rStyle w:val="default"/>
          <w:rFonts w:cs="FrankRuehl"/>
          <w:rtl/>
        </w:rPr>
        <w:t>–</w:t>
      </w:r>
      <w:r>
        <w:rPr>
          <w:rStyle w:val="default"/>
          <w:rFonts w:cs="FrankRuehl" w:hint="cs"/>
          <w:rtl/>
        </w:rPr>
        <w:t xml:space="preserve"> דרישת תשלום), שבה יציין, בין השאר, את סכום העיצום הכספי המעודכן ואת התקופה לתשלומו;</w:t>
      </w:r>
    </w:p>
    <w:p w:rsidR="007B0991" w:rsidRDefault="007B0991" w:rsidP="007B099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שלא להטיל על המפר עיצום כספי </w:t>
      </w:r>
      <w:r>
        <w:rPr>
          <w:rStyle w:val="default"/>
          <w:rFonts w:cs="FrankRuehl"/>
          <w:rtl/>
        </w:rPr>
        <w:t>–</w:t>
      </w:r>
      <w:r>
        <w:rPr>
          <w:rStyle w:val="default"/>
          <w:rFonts w:cs="FrankRuehl" w:hint="cs"/>
          <w:rtl/>
        </w:rPr>
        <w:t xml:space="preserve"> ימסור לו הודעה על כך, בכתב.</w:t>
      </w:r>
    </w:p>
    <w:p w:rsidR="007B0991" w:rsidRDefault="007B0991" w:rsidP="007B099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בדרישת התשלום או בהודעה, לפי סעיף קטן (ב) יפרט הממונה את נימוקי החלטתו.</w:t>
      </w:r>
    </w:p>
    <w:p w:rsidR="007B0991" w:rsidRDefault="007B0991" w:rsidP="007B099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ביקש המפר לטעון את טענותיו לפי הוראות סעיף 24, בתוך התקופות האמורות באותו סעיף, יראו את ההודעה על כוונת החיוב, בתום אותה תקופה, כדרישת תשלום שנמסרה למפר במועד האמור.</w:t>
      </w:r>
    </w:p>
    <w:p w:rsidR="00DA7A2A" w:rsidRDefault="00DA7A2A" w:rsidP="00B82DC9">
      <w:pPr>
        <w:pStyle w:val="P00"/>
        <w:spacing w:before="72"/>
        <w:ind w:left="0" w:right="1134"/>
        <w:rPr>
          <w:rStyle w:val="default"/>
          <w:rFonts w:cs="FrankRuehl" w:hint="cs"/>
          <w:rtl/>
        </w:rPr>
      </w:pPr>
      <w:bookmarkStart w:id="31" w:name="Seif26"/>
      <w:bookmarkEnd w:id="31"/>
      <w:r>
        <w:rPr>
          <w:rFonts w:cs="Miriam"/>
          <w:lang w:val="he-IL"/>
        </w:rPr>
        <w:pict>
          <v:rect id="_x0000_s1270" style="position:absolute;left:0;text-align:left;margin-left:463.5pt;margin-top:8.05pt;width:75.05pt;height:21.35pt;z-index:251662848" filled="f" stroked="f" strokecolor="lime" strokeweight=".25pt">
            <v:textbox style="mso-next-textbox:#_x0000_s1270" inset="1mm,0,1mm,0">
              <w:txbxContent>
                <w:p w:rsidR="008F2C49" w:rsidRDefault="00B82DC9" w:rsidP="00DA7A2A">
                  <w:pPr>
                    <w:spacing w:line="160" w:lineRule="exact"/>
                    <w:rPr>
                      <w:rFonts w:cs="Miriam" w:hint="cs"/>
                      <w:noProof/>
                      <w:sz w:val="18"/>
                      <w:szCs w:val="18"/>
                      <w:rtl/>
                    </w:rPr>
                  </w:pPr>
                  <w:r>
                    <w:rPr>
                      <w:rFonts w:cs="Miriam" w:hint="cs"/>
                      <w:sz w:val="18"/>
                      <w:szCs w:val="18"/>
                      <w:rtl/>
                    </w:rPr>
                    <w:t>הפרה נמשכת והפרה חוזרת</w:t>
                  </w:r>
                </w:p>
              </w:txbxContent>
            </v:textbox>
            <w10:anchorlock/>
          </v:rect>
        </w:pict>
      </w:r>
      <w:r>
        <w:rPr>
          <w:rStyle w:val="big-number"/>
          <w:rFonts w:cs="Miriam" w:hint="cs"/>
          <w:rtl/>
        </w:rPr>
        <w:t>2</w:t>
      </w:r>
      <w:r w:rsidR="007B0991">
        <w:rPr>
          <w:rStyle w:val="big-number"/>
          <w:rFonts w:cs="Miriam" w:hint="cs"/>
          <w:rtl/>
        </w:rPr>
        <w:t>6</w:t>
      </w:r>
      <w:r w:rsidRPr="00DA7A2A">
        <w:rPr>
          <w:rStyle w:val="default"/>
          <w:rFonts w:cs="FrankRuehl" w:hint="cs"/>
          <w:rtl/>
        </w:rPr>
        <w:t>.</w:t>
      </w:r>
      <w:r w:rsidRPr="00DA7A2A">
        <w:rPr>
          <w:rStyle w:val="default"/>
          <w:rFonts w:cs="FrankRuehl"/>
          <w:rtl/>
        </w:rPr>
        <w:tab/>
      </w:r>
      <w:r w:rsidR="00B82DC9">
        <w:rPr>
          <w:rStyle w:val="default"/>
          <w:rFonts w:cs="FrankRuehl" w:hint="cs"/>
          <w:rtl/>
        </w:rPr>
        <w:t>(א)</w:t>
      </w:r>
      <w:r w:rsidR="00B82DC9">
        <w:rPr>
          <w:rStyle w:val="default"/>
          <w:rFonts w:cs="FrankRuehl" w:hint="cs"/>
          <w:rtl/>
        </w:rPr>
        <w:tab/>
        <w:t>בהפרה נמשכת ייווסף על העיצום הכספי הקבוע לאותה הפרה, החלק החמישים שלו לכל יום שבו נמשכת ההפרה.</w:t>
      </w:r>
    </w:p>
    <w:p w:rsidR="00B82DC9" w:rsidRDefault="00B82DC9" w:rsidP="00B82D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בהפרה חוזרת ייווסף על העיצום הכספי הקבוע לאותה הפרה, סכום השווה לעיצום הכספי כאמור; לעניין זה, "הפרה חוזרת" </w:t>
      </w:r>
      <w:r>
        <w:rPr>
          <w:rStyle w:val="default"/>
          <w:rFonts w:cs="FrankRuehl"/>
          <w:rtl/>
        </w:rPr>
        <w:t>–</w:t>
      </w:r>
      <w:r>
        <w:rPr>
          <w:rStyle w:val="default"/>
          <w:rFonts w:cs="FrankRuehl" w:hint="cs"/>
          <w:rtl/>
        </w:rPr>
        <w:t xml:space="preserve"> הפרת הוראה מההוראות לפי חוק זה כאמור בסעיפים 18 עד 22, בתוך שנתיים מהפרה קודמת של אותה הוראה שבשלה הוטל על המפר עיצום כספי.</w:t>
      </w:r>
    </w:p>
    <w:p w:rsidR="00DA7A2A" w:rsidRDefault="00DA7A2A" w:rsidP="00F64C7E">
      <w:pPr>
        <w:pStyle w:val="P00"/>
        <w:spacing w:before="72"/>
        <w:ind w:left="0" w:right="1134"/>
        <w:rPr>
          <w:rStyle w:val="default"/>
          <w:rFonts w:cs="FrankRuehl" w:hint="cs"/>
          <w:rtl/>
        </w:rPr>
      </w:pPr>
      <w:bookmarkStart w:id="32" w:name="Seif27"/>
      <w:bookmarkEnd w:id="32"/>
      <w:r>
        <w:rPr>
          <w:rFonts w:cs="Miriam"/>
          <w:lang w:val="he-IL"/>
        </w:rPr>
        <w:pict>
          <v:rect id="_x0000_s1271" style="position:absolute;left:0;text-align:left;margin-left:463.5pt;margin-top:8.05pt;width:75.05pt;height:13.7pt;z-index:251663872" filled="f" stroked="f" strokecolor="lime" strokeweight=".25pt">
            <v:textbox style="mso-next-textbox:#_x0000_s1271" inset="1mm,0,1mm,0">
              <w:txbxContent>
                <w:p w:rsidR="008F2C49" w:rsidRDefault="00F64C7E" w:rsidP="00DA7A2A">
                  <w:pPr>
                    <w:spacing w:line="160" w:lineRule="exact"/>
                    <w:rPr>
                      <w:rFonts w:cs="Miriam" w:hint="cs"/>
                      <w:noProof/>
                      <w:sz w:val="18"/>
                      <w:szCs w:val="18"/>
                      <w:rtl/>
                    </w:rPr>
                  </w:pPr>
                  <w:r>
                    <w:rPr>
                      <w:rFonts w:cs="Miriam" w:hint="cs"/>
                      <w:sz w:val="18"/>
                      <w:szCs w:val="18"/>
                      <w:rtl/>
                    </w:rPr>
                    <w:t>סכומים מופחתים</w:t>
                  </w:r>
                </w:p>
              </w:txbxContent>
            </v:textbox>
            <w10:anchorlock/>
          </v:rect>
        </w:pict>
      </w:r>
      <w:r>
        <w:rPr>
          <w:rStyle w:val="big-number"/>
          <w:rFonts w:cs="Miriam" w:hint="cs"/>
          <w:rtl/>
        </w:rPr>
        <w:t>2</w:t>
      </w:r>
      <w:r w:rsidR="00B82DC9">
        <w:rPr>
          <w:rStyle w:val="big-number"/>
          <w:rFonts w:cs="Miriam" w:hint="cs"/>
          <w:rtl/>
        </w:rPr>
        <w:t>7</w:t>
      </w:r>
      <w:r w:rsidRPr="00DA7A2A">
        <w:rPr>
          <w:rStyle w:val="default"/>
          <w:rFonts w:cs="FrankRuehl" w:hint="cs"/>
          <w:rtl/>
        </w:rPr>
        <w:t>.</w:t>
      </w:r>
      <w:r w:rsidRPr="00DA7A2A">
        <w:rPr>
          <w:rStyle w:val="default"/>
          <w:rFonts w:cs="FrankRuehl"/>
          <w:rtl/>
        </w:rPr>
        <w:tab/>
      </w:r>
      <w:r w:rsidR="00F64C7E">
        <w:rPr>
          <w:rStyle w:val="default"/>
          <w:rFonts w:cs="FrankRuehl" w:hint="cs"/>
          <w:rtl/>
        </w:rPr>
        <w:t>(א)</w:t>
      </w:r>
      <w:r w:rsidR="00F64C7E">
        <w:rPr>
          <w:rStyle w:val="default"/>
          <w:rFonts w:cs="FrankRuehl" w:hint="cs"/>
          <w:rtl/>
        </w:rPr>
        <w:tab/>
        <w:t>הממונה אינו רשאי להטיל עיצום כספי בסכום הנמוך מהסכומים הקבועים לפי סעיפים 18 עד 22, אלא לפי הוראות סעיף קטן (ב).</w:t>
      </w:r>
    </w:p>
    <w:p w:rsidR="00F64C7E" w:rsidRDefault="00F64C7E" w:rsidP="00F64C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בהסכמת שר המשפטים ובאישור ועדת החינוך, התרבות והספורט של הכנסת, רשאי לקבוע מקרים, נסיבות ושיקולים שבשלהם יהיה ניתן להטיל עיצום כספי בסכום הנמוך מהסכומים הקבועים לפי סעיפים 18 עד 22, ובשיעורים שיקבע.</w:t>
      </w:r>
    </w:p>
    <w:p w:rsidR="00DA7A2A" w:rsidRDefault="00DA7A2A" w:rsidP="00E0581A">
      <w:pPr>
        <w:pStyle w:val="P00"/>
        <w:spacing w:before="72"/>
        <w:ind w:left="0" w:right="1134"/>
        <w:rPr>
          <w:rStyle w:val="default"/>
          <w:rFonts w:cs="FrankRuehl" w:hint="cs"/>
          <w:rtl/>
        </w:rPr>
      </w:pPr>
      <w:bookmarkStart w:id="33" w:name="Seif28"/>
      <w:bookmarkEnd w:id="33"/>
      <w:r>
        <w:rPr>
          <w:rFonts w:cs="Miriam"/>
          <w:lang w:val="he-IL"/>
        </w:rPr>
        <w:pict>
          <v:rect id="_x0000_s1272" style="position:absolute;left:0;text-align:left;margin-left:463.5pt;margin-top:8.05pt;width:75.05pt;height:17.9pt;z-index:251664896" filled="f" stroked="f" strokecolor="lime" strokeweight=".25pt">
            <v:textbox style="mso-next-textbox:#_x0000_s1272" inset="1mm,0,1mm,0">
              <w:txbxContent>
                <w:p w:rsidR="008F2C49" w:rsidRDefault="00E0581A" w:rsidP="00DA7A2A">
                  <w:pPr>
                    <w:spacing w:line="160" w:lineRule="exact"/>
                    <w:rPr>
                      <w:rFonts w:cs="Miriam" w:hint="cs"/>
                      <w:noProof/>
                      <w:sz w:val="18"/>
                      <w:szCs w:val="18"/>
                      <w:rtl/>
                    </w:rPr>
                  </w:pPr>
                  <w:r>
                    <w:rPr>
                      <w:rFonts w:cs="Miriam" w:hint="cs"/>
                      <w:sz w:val="18"/>
                      <w:szCs w:val="18"/>
                      <w:rtl/>
                    </w:rPr>
                    <w:t>סכום מעודכן של העיצום הכספי</w:t>
                  </w:r>
                </w:p>
              </w:txbxContent>
            </v:textbox>
            <w10:anchorlock/>
          </v:rect>
        </w:pict>
      </w:r>
      <w:r>
        <w:rPr>
          <w:rStyle w:val="big-number"/>
          <w:rFonts w:cs="Miriam" w:hint="cs"/>
          <w:rtl/>
        </w:rPr>
        <w:t>2</w:t>
      </w:r>
      <w:r w:rsidR="00F64C7E">
        <w:rPr>
          <w:rStyle w:val="big-number"/>
          <w:rFonts w:cs="Miriam" w:hint="cs"/>
          <w:rtl/>
        </w:rPr>
        <w:t>8</w:t>
      </w:r>
      <w:r w:rsidRPr="00DA7A2A">
        <w:rPr>
          <w:rStyle w:val="default"/>
          <w:rFonts w:cs="FrankRuehl" w:hint="cs"/>
          <w:rtl/>
        </w:rPr>
        <w:t>.</w:t>
      </w:r>
      <w:r w:rsidRPr="00DA7A2A">
        <w:rPr>
          <w:rStyle w:val="default"/>
          <w:rFonts w:cs="FrankRuehl"/>
          <w:rtl/>
        </w:rPr>
        <w:tab/>
      </w:r>
      <w:r w:rsidR="00E0581A">
        <w:rPr>
          <w:rStyle w:val="default"/>
          <w:rFonts w:cs="FrankRuehl" w:hint="cs"/>
          <w:rtl/>
        </w:rPr>
        <w:t>(א)</w:t>
      </w:r>
      <w:r w:rsidR="00E0581A">
        <w:rPr>
          <w:rStyle w:val="default"/>
          <w:rFonts w:cs="FrankRuehl" w:hint="cs"/>
          <w:rtl/>
        </w:rPr>
        <w:tab/>
        <w:t xml:space="preserve">העיצום הכספי יהיה לפי סכומו המעודכן ביום מסירת דרישת התשלום, ולגבי מפר שלא טען את טענותיו לפני הממונה כאמור בסעיף 24 </w:t>
      </w:r>
      <w:r w:rsidR="00E0581A">
        <w:rPr>
          <w:rStyle w:val="default"/>
          <w:rFonts w:cs="FrankRuehl"/>
          <w:rtl/>
        </w:rPr>
        <w:t>–</w:t>
      </w:r>
      <w:r w:rsidR="00E0581A">
        <w:rPr>
          <w:rStyle w:val="default"/>
          <w:rFonts w:cs="FrankRuehl" w:hint="cs"/>
          <w:rtl/>
        </w:rPr>
        <w:t xml:space="preserve"> ביום מסירת ההודעה על כוונת החיוב; הוגש ערעור לבית משפט לפי סעיף 33 ועוכב תשלומו של העיצום הכספי בידי הממונה או בית המשפט, יהיה העיצום הכספי לפי סכומו המעודכן ביום ההחלטה בערעור.</w:t>
      </w:r>
    </w:p>
    <w:p w:rsidR="00E0581A" w:rsidRDefault="00E0581A" w:rsidP="00E058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סכומי העיצום הכספי הקבועים בסעיף 15 יתעדכנו ב-1 בינואר בכל שנה (בסעיף קטן זה </w:t>
      </w:r>
      <w:r>
        <w:rPr>
          <w:rStyle w:val="default"/>
          <w:rFonts w:cs="FrankRuehl"/>
          <w:rtl/>
        </w:rPr>
        <w:t>–</w:t>
      </w:r>
      <w:r>
        <w:rPr>
          <w:rStyle w:val="default"/>
          <w:rFonts w:cs="FrankRuehl" w:hint="cs"/>
          <w:rtl/>
        </w:rPr>
        <w:t xml:space="preserve"> יום העדכון), בהתאם לשיעור שינוי המדד הידוע ביום העדכון לעומת המדד שהיה ידוע ב-1 בינואר של השנה הקודמת; הסכום האמור יעוגל לסכום הקרוב שהוא מכפלה של עשרה שקלים חדשים; לעניין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E0581A" w:rsidRDefault="00E0581A" w:rsidP="00E0581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יפרסם ברשומות הודעה על סכומי העיצום הכספי המעודכנים לפי סעיף קטן (ב).</w:t>
      </w:r>
    </w:p>
    <w:p w:rsidR="00DA7A2A" w:rsidRDefault="00DA7A2A" w:rsidP="00E0581A">
      <w:pPr>
        <w:pStyle w:val="P00"/>
        <w:spacing w:before="72"/>
        <w:ind w:left="0" w:right="1134"/>
        <w:rPr>
          <w:rStyle w:val="default"/>
          <w:rFonts w:cs="FrankRuehl" w:hint="cs"/>
          <w:rtl/>
        </w:rPr>
      </w:pPr>
      <w:bookmarkStart w:id="34" w:name="Seif29"/>
      <w:bookmarkEnd w:id="34"/>
      <w:r>
        <w:rPr>
          <w:rFonts w:cs="Miriam"/>
          <w:lang w:val="he-IL"/>
        </w:rPr>
        <w:pict>
          <v:rect id="_x0000_s1273" style="position:absolute;left:0;text-align:left;margin-left:463.5pt;margin-top:8.05pt;width:75.05pt;height:17.8pt;z-index:251665920" filled="f" stroked="f" strokecolor="lime" strokeweight=".25pt">
            <v:textbox style="mso-next-textbox:#_x0000_s1273" inset="1mm,0,1mm,0">
              <w:txbxContent>
                <w:p w:rsidR="008F2C49" w:rsidRDefault="00E0581A" w:rsidP="00DA7A2A">
                  <w:pPr>
                    <w:spacing w:line="160" w:lineRule="exact"/>
                    <w:rPr>
                      <w:rFonts w:cs="Miriam" w:hint="cs"/>
                      <w:noProof/>
                      <w:sz w:val="18"/>
                      <w:szCs w:val="18"/>
                      <w:rtl/>
                    </w:rPr>
                  </w:pPr>
                  <w:r>
                    <w:rPr>
                      <w:rFonts w:cs="Miriam" w:hint="cs"/>
                      <w:sz w:val="18"/>
                      <w:szCs w:val="18"/>
                      <w:rtl/>
                    </w:rPr>
                    <w:t>המועד לתשלום העיצום הכספי</w:t>
                  </w:r>
                </w:p>
              </w:txbxContent>
            </v:textbox>
            <w10:anchorlock/>
          </v:rect>
        </w:pict>
      </w:r>
      <w:r>
        <w:rPr>
          <w:rStyle w:val="big-number"/>
          <w:rFonts w:cs="Miriam" w:hint="cs"/>
          <w:rtl/>
        </w:rPr>
        <w:t>2</w:t>
      </w:r>
      <w:r w:rsidR="00E0581A">
        <w:rPr>
          <w:rStyle w:val="big-number"/>
          <w:rFonts w:cs="Miriam" w:hint="cs"/>
          <w:rtl/>
        </w:rPr>
        <w:t>9</w:t>
      </w:r>
      <w:r w:rsidRPr="00DA7A2A">
        <w:rPr>
          <w:rStyle w:val="default"/>
          <w:rFonts w:cs="FrankRuehl" w:hint="cs"/>
          <w:rtl/>
        </w:rPr>
        <w:t>.</w:t>
      </w:r>
      <w:r w:rsidRPr="00DA7A2A">
        <w:rPr>
          <w:rStyle w:val="default"/>
          <w:rFonts w:cs="FrankRuehl"/>
          <w:rtl/>
        </w:rPr>
        <w:tab/>
      </w:r>
      <w:r w:rsidR="00E0581A">
        <w:rPr>
          <w:rStyle w:val="default"/>
          <w:rFonts w:cs="FrankRuehl" w:hint="cs"/>
          <w:rtl/>
        </w:rPr>
        <w:t>המפר ישלם את העיצום הכספי בתוך 30 ימים מיום מסירת דרישת התשלום כאמור בסעיף 25.</w:t>
      </w:r>
    </w:p>
    <w:p w:rsidR="00DA7A2A" w:rsidRDefault="00DA7A2A" w:rsidP="00E0581A">
      <w:pPr>
        <w:pStyle w:val="P00"/>
        <w:spacing w:before="72"/>
        <w:ind w:left="0" w:right="1134"/>
        <w:rPr>
          <w:rStyle w:val="default"/>
          <w:rFonts w:cs="FrankRuehl" w:hint="cs"/>
          <w:rtl/>
        </w:rPr>
      </w:pPr>
      <w:bookmarkStart w:id="35" w:name="Seif30"/>
      <w:bookmarkEnd w:id="35"/>
      <w:r>
        <w:rPr>
          <w:rFonts w:cs="Miriam"/>
          <w:lang w:val="he-IL"/>
        </w:rPr>
        <w:pict>
          <v:rect id="_x0000_s1274" style="position:absolute;left:0;text-align:left;margin-left:463.5pt;margin-top:8.05pt;width:75.05pt;height:20.85pt;z-index:251666944" filled="f" stroked="f" strokecolor="lime" strokeweight=".25pt">
            <v:textbox style="mso-next-textbox:#_x0000_s1274" inset="1mm,0,1mm,0">
              <w:txbxContent>
                <w:p w:rsidR="008F2C49" w:rsidRDefault="00E0581A" w:rsidP="00DA7A2A">
                  <w:pPr>
                    <w:spacing w:line="160" w:lineRule="exact"/>
                    <w:rPr>
                      <w:rFonts w:cs="Miriam" w:hint="cs"/>
                      <w:noProof/>
                      <w:sz w:val="18"/>
                      <w:szCs w:val="18"/>
                      <w:rtl/>
                    </w:rPr>
                  </w:pPr>
                  <w:r>
                    <w:rPr>
                      <w:rFonts w:cs="Miriam" w:hint="cs"/>
                      <w:sz w:val="18"/>
                      <w:szCs w:val="18"/>
                      <w:rtl/>
                    </w:rPr>
                    <w:t>הפרשי הצמדה וריבית</w:t>
                  </w:r>
                </w:p>
              </w:txbxContent>
            </v:textbox>
            <w10:anchorlock/>
          </v:rect>
        </w:pict>
      </w:r>
      <w:r>
        <w:rPr>
          <w:rStyle w:val="big-number"/>
          <w:rFonts w:cs="Miriam" w:hint="cs"/>
          <w:rtl/>
        </w:rPr>
        <w:t>30</w:t>
      </w:r>
      <w:r w:rsidRPr="00DA7A2A">
        <w:rPr>
          <w:rStyle w:val="default"/>
          <w:rFonts w:cs="FrankRuehl" w:hint="cs"/>
          <w:rtl/>
        </w:rPr>
        <w:t>.</w:t>
      </w:r>
      <w:r w:rsidRPr="00DA7A2A">
        <w:rPr>
          <w:rStyle w:val="default"/>
          <w:rFonts w:cs="FrankRuehl"/>
          <w:rtl/>
        </w:rPr>
        <w:tab/>
      </w:r>
      <w:r w:rsidR="00E0581A">
        <w:rPr>
          <w:rStyle w:val="default"/>
          <w:rFonts w:cs="FrankRuehl" w:hint="cs"/>
          <w:rtl/>
        </w:rPr>
        <w:t xml:space="preserve">לא שילם המפר עיצום כספי במועד, ייווספו על העיצום הכספי לתקופת הפיגור, הפרשי הצמדה וריבית כהגדרתם בחוק פסיקת ריבית והצמדה, התשכ"א-1961 (בפרק זה </w:t>
      </w:r>
      <w:r w:rsidR="00E0581A">
        <w:rPr>
          <w:rStyle w:val="default"/>
          <w:rFonts w:cs="FrankRuehl"/>
          <w:rtl/>
        </w:rPr>
        <w:t>–</w:t>
      </w:r>
      <w:r w:rsidR="00E0581A">
        <w:rPr>
          <w:rStyle w:val="default"/>
          <w:rFonts w:cs="FrankRuehl" w:hint="cs"/>
          <w:rtl/>
        </w:rPr>
        <w:t xml:space="preserve"> הפרשי הצמדה וריבית), עד לתשלומו.</w:t>
      </w:r>
    </w:p>
    <w:p w:rsidR="00DA7A2A" w:rsidRDefault="00DA7A2A" w:rsidP="00E0581A">
      <w:pPr>
        <w:pStyle w:val="P00"/>
        <w:spacing w:before="72"/>
        <w:ind w:left="0" w:right="1134"/>
        <w:rPr>
          <w:rStyle w:val="default"/>
          <w:rFonts w:cs="FrankRuehl" w:hint="cs"/>
          <w:rtl/>
        </w:rPr>
      </w:pPr>
      <w:bookmarkStart w:id="36" w:name="Seif31"/>
      <w:bookmarkEnd w:id="36"/>
      <w:r>
        <w:rPr>
          <w:rFonts w:cs="Miriam"/>
          <w:lang w:val="he-IL"/>
        </w:rPr>
        <w:pict>
          <v:rect id="_x0000_s1275" style="position:absolute;left:0;text-align:left;margin-left:463.5pt;margin-top:8.05pt;width:75.05pt;height:13.7pt;z-index:251667968" filled="f" stroked="f" strokecolor="lime" strokeweight=".25pt">
            <v:textbox style="mso-next-textbox:#_x0000_s1275" inset="1mm,0,1mm,0">
              <w:txbxContent>
                <w:p w:rsidR="008F2C49" w:rsidRDefault="00E0581A" w:rsidP="00DA7A2A">
                  <w:pPr>
                    <w:spacing w:line="160" w:lineRule="exact"/>
                    <w:rPr>
                      <w:rFonts w:cs="Miriam" w:hint="cs"/>
                      <w:noProof/>
                      <w:sz w:val="18"/>
                      <w:szCs w:val="18"/>
                      <w:rtl/>
                    </w:rPr>
                  </w:pPr>
                  <w:r>
                    <w:rPr>
                      <w:rFonts w:cs="Miriam" w:hint="cs"/>
                      <w:sz w:val="18"/>
                      <w:szCs w:val="18"/>
                      <w:rtl/>
                    </w:rPr>
                    <w:t>גבייה</w:t>
                  </w:r>
                </w:p>
              </w:txbxContent>
            </v:textbox>
            <w10:anchorlock/>
          </v:rect>
        </w:pict>
      </w:r>
      <w:r>
        <w:rPr>
          <w:rStyle w:val="big-number"/>
          <w:rFonts w:cs="Miriam" w:hint="cs"/>
          <w:rtl/>
        </w:rPr>
        <w:t>3</w:t>
      </w:r>
      <w:r w:rsidR="00E0581A">
        <w:rPr>
          <w:rStyle w:val="big-number"/>
          <w:rFonts w:cs="Miriam" w:hint="cs"/>
          <w:rtl/>
        </w:rPr>
        <w:t>1</w:t>
      </w:r>
      <w:r w:rsidRPr="00DA7A2A">
        <w:rPr>
          <w:rStyle w:val="default"/>
          <w:rFonts w:cs="FrankRuehl" w:hint="cs"/>
          <w:rtl/>
        </w:rPr>
        <w:t>.</w:t>
      </w:r>
      <w:r w:rsidRPr="00DA7A2A">
        <w:rPr>
          <w:rStyle w:val="default"/>
          <w:rFonts w:cs="FrankRuehl"/>
          <w:rtl/>
        </w:rPr>
        <w:tab/>
      </w:r>
      <w:r w:rsidR="00E0581A">
        <w:rPr>
          <w:rStyle w:val="default"/>
          <w:rFonts w:cs="FrankRuehl" w:hint="cs"/>
          <w:rtl/>
        </w:rPr>
        <w:t>עיצום כספי ייגבה לאוצר המדינה, ועל גבייתו יחולו הוראות חוק המרכז לגביית קנסות, אגרות והוצאות, התשנ"ה-1995.</w:t>
      </w:r>
    </w:p>
    <w:p w:rsidR="00DA7A2A" w:rsidRDefault="00DA7A2A" w:rsidP="00E0581A">
      <w:pPr>
        <w:pStyle w:val="P00"/>
        <w:spacing w:before="72"/>
        <w:ind w:left="0" w:right="1134"/>
        <w:rPr>
          <w:rStyle w:val="default"/>
          <w:rFonts w:cs="FrankRuehl" w:hint="cs"/>
          <w:rtl/>
        </w:rPr>
      </w:pPr>
      <w:bookmarkStart w:id="37" w:name="Seif32"/>
      <w:bookmarkEnd w:id="37"/>
      <w:r>
        <w:rPr>
          <w:rFonts w:cs="Miriam"/>
          <w:lang w:val="he-IL"/>
        </w:rPr>
        <w:pict>
          <v:rect id="_x0000_s1276" style="position:absolute;left:0;text-align:left;margin-left:463.5pt;margin-top:8.05pt;width:75.05pt;height:32.05pt;z-index:251668992" filled="f" stroked="f" strokecolor="lime" strokeweight=".25pt">
            <v:textbox style="mso-next-textbox:#_x0000_s1276" inset="1mm,0,1mm,0">
              <w:txbxContent>
                <w:p w:rsidR="008F2C49" w:rsidRDefault="00E0581A" w:rsidP="00DA7A2A">
                  <w:pPr>
                    <w:spacing w:line="160" w:lineRule="exact"/>
                    <w:rPr>
                      <w:rFonts w:cs="Miriam" w:hint="cs"/>
                      <w:noProof/>
                      <w:sz w:val="18"/>
                      <w:szCs w:val="18"/>
                      <w:rtl/>
                    </w:rPr>
                  </w:pPr>
                  <w:r>
                    <w:rPr>
                      <w:rFonts w:cs="Miriam" w:hint="cs"/>
                      <w:sz w:val="18"/>
                      <w:szCs w:val="18"/>
                      <w:rtl/>
                    </w:rPr>
                    <w:t>עיצום כספי בשל הפרה לפי חוק זה ולפי חוק אחר</w:t>
                  </w:r>
                </w:p>
              </w:txbxContent>
            </v:textbox>
            <w10:anchorlock/>
          </v:rect>
        </w:pict>
      </w:r>
      <w:r>
        <w:rPr>
          <w:rStyle w:val="big-number"/>
          <w:rFonts w:cs="Miriam" w:hint="cs"/>
          <w:rtl/>
        </w:rPr>
        <w:t>3</w:t>
      </w:r>
      <w:r w:rsidR="00E0581A">
        <w:rPr>
          <w:rStyle w:val="big-number"/>
          <w:rFonts w:cs="Miriam" w:hint="cs"/>
          <w:rtl/>
        </w:rPr>
        <w:t>2</w:t>
      </w:r>
      <w:r w:rsidRPr="00DA7A2A">
        <w:rPr>
          <w:rStyle w:val="default"/>
          <w:rFonts w:cs="FrankRuehl" w:hint="cs"/>
          <w:rtl/>
        </w:rPr>
        <w:t>.</w:t>
      </w:r>
      <w:r w:rsidRPr="00DA7A2A">
        <w:rPr>
          <w:rStyle w:val="default"/>
          <w:rFonts w:cs="FrankRuehl"/>
          <w:rtl/>
        </w:rPr>
        <w:tab/>
      </w:r>
      <w:r w:rsidR="00E0581A">
        <w:rPr>
          <w:rStyle w:val="default"/>
          <w:rFonts w:cs="FrankRuehl" w:hint="cs"/>
          <w:rtl/>
        </w:rPr>
        <w:t>על מעשה אחד מהווה הפרה של הוראה מההוראות לפי חוק זה המנויות בסעיפים 18 עד 22 ושל הוראה מההוראות לפי חוק אחר, לא יוטל יותר מעיצום כספי אחד.</w:t>
      </w:r>
    </w:p>
    <w:p w:rsidR="00DA7A2A" w:rsidRDefault="00DA7A2A" w:rsidP="00E0581A">
      <w:pPr>
        <w:pStyle w:val="P00"/>
        <w:spacing w:before="72"/>
        <w:ind w:left="0" w:right="1134"/>
        <w:rPr>
          <w:rStyle w:val="default"/>
          <w:rFonts w:cs="FrankRuehl" w:hint="cs"/>
          <w:rtl/>
        </w:rPr>
      </w:pPr>
      <w:bookmarkStart w:id="38" w:name="Seif33"/>
      <w:bookmarkEnd w:id="38"/>
      <w:r>
        <w:rPr>
          <w:rFonts w:cs="Miriam"/>
          <w:lang w:val="he-IL"/>
        </w:rPr>
        <w:pict>
          <v:rect id="_x0000_s1277" style="position:absolute;left:0;text-align:left;margin-left:463.5pt;margin-top:8.05pt;width:75.05pt;height:13.7pt;z-index:251670016" filled="f" stroked="f" strokecolor="lime" strokeweight=".25pt">
            <v:textbox style="mso-next-textbox:#_x0000_s1277" inset="1mm,0,1mm,0">
              <w:txbxContent>
                <w:p w:rsidR="008F2C49" w:rsidRDefault="00E0581A" w:rsidP="00DA7A2A">
                  <w:pPr>
                    <w:spacing w:line="160" w:lineRule="exact"/>
                    <w:rPr>
                      <w:rFonts w:cs="Miriam" w:hint="cs"/>
                      <w:noProof/>
                      <w:sz w:val="18"/>
                      <w:szCs w:val="18"/>
                      <w:rtl/>
                    </w:rPr>
                  </w:pPr>
                  <w:r>
                    <w:rPr>
                      <w:rFonts w:cs="Miriam" w:hint="cs"/>
                      <w:sz w:val="18"/>
                      <w:szCs w:val="18"/>
                      <w:rtl/>
                    </w:rPr>
                    <w:t>ערעור</w:t>
                  </w:r>
                </w:p>
              </w:txbxContent>
            </v:textbox>
            <w10:anchorlock/>
          </v:rect>
        </w:pict>
      </w:r>
      <w:r>
        <w:rPr>
          <w:rStyle w:val="big-number"/>
          <w:rFonts w:cs="Miriam" w:hint="cs"/>
          <w:rtl/>
        </w:rPr>
        <w:t>3</w:t>
      </w:r>
      <w:r w:rsidR="00E0581A">
        <w:rPr>
          <w:rStyle w:val="big-number"/>
          <w:rFonts w:cs="Miriam" w:hint="cs"/>
          <w:rtl/>
        </w:rPr>
        <w:t>3</w:t>
      </w:r>
      <w:r w:rsidRPr="00DA7A2A">
        <w:rPr>
          <w:rStyle w:val="default"/>
          <w:rFonts w:cs="FrankRuehl" w:hint="cs"/>
          <w:rtl/>
        </w:rPr>
        <w:t>.</w:t>
      </w:r>
      <w:r w:rsidRPr="00DA7A2A">
        <w:rPr>
          <w:rStyle w:val="default"/>
          <w:rFonts w:cs="FrankRuehl"/>
          <w:rtl/>
        </w:rPr>
        <w:tab/>
      </w:r>
      <w:r w:rsidR="00E0581A">
        <w:rPr>
          <w:rStyle w:val="default"/>
          <w:rFonts w:cs="FrankRuehl" w:hint="cs"/>
          <w:rtl/>
        </w:rPr>
        <w:t>(א)</w:t>
      </w:r>
      <w:r w:rsidR="00E0581A">
        <w:rPr>
          <w:rStyle w:val="default"/>
          <w:rFonts w:cs="FrankRuehl" w:hint="cs"/>
          <w:rtl/>
        </w:rPr>
        <w:tab/>
        <w:t>על החלטה סופית של הממונה לפי פרק זה ניתן לערער לבית משפט השלום שבו יושב נשיא בית משפט השלום; ערעור כאמור יוגש בתוך 30 ימים מיום שבו נמסרה למפר דרישת התשלום.</w:t>
      </w:r>
    </w:p>
    <w:p w:rsidR="00E0581A" w:rsidRDefault="00E0581A" w:rsidP="00E058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בהגשת ערעור לפי סעיף קטן (א) כדי לעכב את תשלום העיצום הכספי, אלא אם כן הסכים לכך הממונה או שבית המשפט הורה על כך.</w:t>
      </w:r>
    </w:p>
    <w:p w:rsidR="00E0581A" w:rsidRDefault="00E0581A" w:rsidP="00E0581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 בית המשפט לקבל ערעור שהוגש לפי סעיף קטן (א), לאחר ששולם העיצום הכספי לפי הוראות פרק זה, והורה על החזרת סכום העיצום הכספי ששולם או על הפחתת העיצום הכספי, יוחזר הסכום ששולם או כל חלק ממנו אשר הופחת, בתוספת הפרשי הצמדה וריבית מיום תשלומו עד יום החזרתו.</w:t>
      </w:r>
    </w:p>
    <w:p w:rsidR="00DA7A2A" w:rsidRDefault="00DA7A2A" w:rsidP="0047758F">
      <w:pPr>
        <w:pStyle w:val="P00"/>
        <w:spacing w:before="72"/>
        <w:ind w:left="0" w:right="1134"/>
        <w:rPr>
          <w:rStyle w:val="default"/>
          <w:rFonts w:cs="FrankRuehl" w:hint="cs"/>
          <w:rtl/>
        </w:rPr>
      </w:pPr>
      <w:bookmarkStart w:id="39" w:name="Seif34"/>
      <w:bookmarkEnd w:id="39"/>
      <w:r>
        <w:rPr>
          <w:rFonts w:cs="Miriam"/>
          <w:lang w:val="he-IL"/>
        </w:rPr>
        <w:pict>
          <v:rect id="_x0000_s1278" style="position:absolute;left:0;text-align:left;margin-left:463.5pt;margin-top:8.05pt;width:75.05pt;height:13.7pt;z-index:251671040" filled="f" stroked="f" strokecolor="lime" strokeweight=".25pt">
            <v:textbox style="mso-next-textbox:#_x0000_s1278" inset="1mm,0,1mm,0">
              <w:txbxContent>
                <w:p w:rsidR="008F2C49" w:rsidRDefault="0047758F" w:rsidP="00DA7A2A">
                  <w:pPr>
                    <w:spacing w:line="160" w:lineRule="exact"/>
                    <w:rPr>
                      <w:rFonts w:cs="Miriam" w:hint="cs"/>
                      <w:noProof/>
                      <w:sz w:val="18"/>
                      <w:szCs w:val="18"/>
                      <w:rtl/>
                    </w:rPr>
                  </w:pPr>
                  <w:r>
                    <w:rPr>
                      <w:rFonts w:cs="Miriam" w:hint="cs"/>
                      <w:sz w:val="18"/>
                      <w:szCs w:val="18"/>
                      <w:rtl/>
                    </w:rPr>
                    <w:t>פרסום</w:t>
                  </w:r>
                </w:p>
              </w:txbxContent>
            </v:textbox>
            <w10:anchorlock/>
          </v:rect>
        </w:pict>
      </w:r>
      <w:r>
        <w:rPr>
          <w:rStyle w:val="big-number"/>
          <w:rFonts w:cs="Miriam" w:hint="cs"/>
          <w:rtl/>
        </w:rPr>
        <w:t>3</w:t>
      </w:r>
      <w:r w:rsidR="00E0581A">
        <w:rPr>
          <w:rStyle w:val="big-number"/>
          <w:rFonts w:cs="Miriam" w:hint="cs"/>
          <w:rtl/>
        </w:rPr>
        <w:t>4</w:t>
      </w:r>
      <w:r w:rsidRPr="00DA7A2A">
        <w:rPr>
          <w:rStyle w:val="default"/>
          <w:rFonts w:cs="FrankRuehl" w:hint="cs"/>
          <w:rtl/>
        </w:rPr>
        <w:t>.</w:t>
      </w:r>
      <w:r w:rsidRPr="00DA7A2A">
        <w:rPr>
          <w:rStyle w:val="default"/>
          <w:rFonts w:cs="FrankRuehl"/>
          <w:rtl/>
        </w:rPr>
        <w:tab/>
      </w:r>
      <w:r w:rsidR="0047758F">
        <w:rPr>
          <w:rStyle w:val="default"/>
          <w:rFonts w:cs="FrankRuehl" w:hint="cs"/>
          <w:rtl/>
        </w:rPr>
        <w:t>(א)</w:t>
      </w:r>
      <w:r w:rsidR="0047758F">
        <w:rPr>
          <w:rStyle w:val="default"/>
          <w:rFonts w:cs="FrankRuehl" w:hint="cs"/>
          <w:rtl/>
        </w:rPr>
        <w:tab/>
        <w:t>הטיל הממונה עיצום כספי לפי פרק זה, יפרסם באתר האינטרנט של משרד החינוך את הפרטים שלהלן, בדרך שתבטיח שקיפות לגבי הפעלת שיקול דעתו בקבלת ההחלטה להטיל עיצום כספי:</w:t>
      </w:r>
    </w:p>
    <w:p w:rsidR="0047758F" w:rsidRDefault="0047758F" w:rsidP="00AA603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דבר הטלת העיצום הכספי;</w:t>
      </w:r>
    </w:p>
    <w:p w:rsidR="0047758F" w:rsidRDefault="0047758F" w:rsidP="00AA603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מהות ההפרה שבשלה הוטל העיצום הכספי ונסיבות ההפרה;</w:t>
      </w:r>
    </w:p>
    <w:p w:rsidR="0047758F" w:rsidRDefault="0047758F" w:rsidP="00AA603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סכום העיצום הכספי שהוטל;</w:t>
      </w:r>
    </w:p>
    <w:p w:rsidR="0047758F" w:rsidRDefault="0047758F" w:rsidP="00AA603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אם הופ</w:t>
      </w:r>
      <w:r w:rsidR="00AA603F">
        <w:rPr>
          <w:rStyle w:val="default"/>
          <w:rFonts w:cs="FrankRuehl" w:hint="cs"/>
          <w:rtl/>
        </w:rPr>
        <w:t xml:space="preserve">חת העיצום הכספי </w:t>
      </w:r>
      <w:r w:rsidR="00AA603F">
        <w:rPr>
          <w:rStyle w:val="default"/>
          <w:rFonts w:cs="FrankRuehl"/>
          <w:rtl/>
        </w:rPr>
        <w:t>–</w:t>
      </w:r>
      <w:r w:rsidR="00AA603F">
        <w:rPr>
          <w:rStyle w:val="default"/>
          <w:rFonts w:cs="FrankRuehl" w:hint="cs"/>
          <w:rtl/>
        </w:rPr>
        <w:t xml:space="preserve"> הנסיבות שבשלהן הופחת סכום העיצום ושיעורי ההפחתה;</w:t>
      </w:r>
    </w:p>
    <w:p w:rsidR="00AA603F" w:rsidRDefault="00AA603F" w:rsidP="00AA603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פרטים על המפר, הנוגעים לעניין;</w:t>
      </w:r>
    </w:p>
    <w:p w:rsidR="00AA603F" w:rsidRDefault="00AA603F" w:rsidP="00AA603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שמו של המפר </w:t>
      </w:r>
      <w:r>
        <w:rPr>
          <w:rStyle w:val="default"/>
          <w:rFonts w:cs="FrankRuehl"/>
          <w:rtl/>
        </w:rPr>
        <w:t>–</w:t>
      </w:r>
      <w:r>
        <w:rPr>
          <w:rStyle w:val="default"/>
          <w:rFonts w:cs="FrankRuehl" w:hint="cs"/>
          <w:rtl/>
        </w:rPr>
        <w:t xml:space="preserve"> אם המפר הוא תאגיד.</w:t>
      </w:r>
    </w:p>
    <w:p w:rsidR="00AA603F" w:rsidRDefault="00AA603F" w:rsidP="004775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 ערעור לפי סעיף 33, יפרסם הממונה, בפרסום לפי סעיף קטן (א) גם את דבר הגשת הערעור ואת תוצאותיו.</w:t>
      </w:r>
    </w:p>
    <w:p w:rsidR="00AA603F" w:rsidRDefault="00AA603F" w:rsidP="004775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זה, לא יפרסם הממונה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rsidR="00AA603F" w:rsidRDefault="00AA603F" w:rsidP="0047758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פרסום לפי סעיף זה בעניין עיצום כספי שהוטל על תאגיד יהיה לתקופה של ארבע שנים, ובעניין עיצום כספי שהוטל על יחיד </w:t>
      </w:r>
      <w:r>
        <w:rPr>
          <w:rStyle w:val="default"/>
          <w:rFonts w:cs="FrankRuehl"/>
          <w:rtl/>
        </w:rPr>
        <w:t>–</w:t>
      </w:r>
      <w:r>
        <w:rPr>
          <w:rStyle w:val="default"/>
          <w:rFonts w:cs="FrankRuehl" w:hint="cs"/>
          <w:rtl/>
        </w:rPr>
        <w:t xml:space="preserve"> לתקופה של שנתיים.</w:t>
      </w:r>
    </w:p>
    <w:p w:rsidR="00AA603F" w:rsidRDefault="00AA603F" w:rsidP="0047758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השר רשאי לקבוע דרכים נוספות לפרסום הפרטים האמורים בסעיף זה.</w:t>
      </w:r>
    </w:p>
    <w:p w:rsidR="00DA7A2A" w:rsidRDefault="00DA7A2A" w:rsidP="00BE6342">
      <w:pPr>
        <w:pStyle w:val="P00"/>
        <w:spacing w:before="72"/>
        <w:ind w:left="0" w:right="1134"/>
        <w:rPr>
          <w:rStyle w:val="default"/>
          <w:rFonts w:cs="FrankRuehl" w:hint="cs"/>
          <w:rtl/>
        </w:rPr>
      </w:pPr>
      <w:bookmarkStart w:id="40" w:name="Seif35"/>
      <w:bookmarkEnd w:id="40"/>
      <w:r>
        <w:rPr>
          <w:rFonts w:cs="Miriam"/>
          <w:lang w:val="he-IL"/>
        </w:rPr>
        <w:pict>
          <v:rect id="_x0000_s1279" style="position:absolute;left:0;text-align:left;margin-left:463.5pt;margin-top:8.05pt;width:75.05pt;height:23.75pt;z-index:251672064" filled="f" stroked="f" strokecolor="lime" strokeweight=".25pt">
            <v:textbox style="mso-next-textbox:#_x0000_s1279" inset="1mm,0,1mm,0">
              <w:txbxContent>
                <w:p w:rsidR="008F2C49" w:rsidRDefault="00BE6342" w:rsidP="00DA7A2A">
                  <w:pPr>
                    <w:spacing w:line="160" w:lineRule="exact"/>
                    <w:rPr>
                      <w:rFonts w:cs="Miriam" w:hint="cs"/>
                      <w:noProof/>
                      <w:sz w:val="18"/>
                      <w:szCs w:val="18"/>
                      <w:rtl/>
                    </w:rPr>
                  </w:pPr>
                  <w:r>
                    <w:rPr>
                      <w:rFonts w:cs="Miriam" w:hint="cs"/>
                      <w:sz w:val="18"/>
                      <w:szCs w:val="18"/>
                      <w:rtl/>
                    </w:rPr>
                    <w:t>שמירת אחריות פלילית</w:t>
                  </w:r>
                </w:p>
              </w:txbxContent>
            </v:textbox>
            <w10:anchorlock/>
          </v:rect>
        </w:pict>
      </w:r>
      <w:r>
        <w:rPr>
          <w:rStyle w:val="big-number"/>
          <w:rFonts w:cs="Miriam" w:hint="cs"/>
          <w:rtl/>
        </w:rPr>
        <w:t>3</w:t>
      </w:r>
      <w:r w:rsidR="00AA603F">
        <w:rPr>
          <w:rStyle w:val="big-number"/>
          <w:rFonts w:cs="Miriam" w:hint="cs"/>
          <w:rtl/>
        </w:rPr>
        <w:t>5</w:t>
      </w:r>
      <w:r w:rsidRPr="00DA7A2A">
        <w:rPr>
          <w:rStyle w:val="default"/>
          <w:rFonts w:cs="FrankRuehl" w:hint="cs"/>
          <w:rtl/>
        </w:rPr>
        <w:t>.</w:t>
      </w:r>
      <w:r w:rsidRPr="00DA7A2A">
        <w:rPr>
          <w:rStyle w:val="default"/>
          <w:rFonts w:cs="FrankRuehl"/>
          <w:rtl/>
        </w:rPr>
        <w:tab/>
      </w:r>
      <w:r w:rsidR="00BE6342">
        <w:rPr>
          <w:rStyle w:val="default"/>
          <w:rFonts w:cs="FrankRuehl" w:hint="cs"/>
          <w:rtl/>
        </w:rPr>
        <w:t>(א)</w:t>
      </w:r>
      <w:r w:rsidR="00BE6342">
        <w:rPr>
          <w:rStyle w:val="default"/>
          <w:rFonts w:cs="FrankRuehl" w:hint="cs"/>
          <w:rtl/>
        </w:rPr>
        <w:tab/>
        <w:t>תשלום עיצום כספי לפי פרק זה לא יגרוע מאחריותו הפלילית של אדם בשל הפרת הוראה מההוראות לפי חוק זה המנויות בסעיפים 18 עד 22, המהווה עבירה.</w:t>
      </w:r>
    </w:p>
    <w:p w:rsidR="00BE6342" w:rsidRDefault="00BE6342" w:rsidP="00BE63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שלח הממונה למפר הודעה על כוונת חיוב בשל הפרה המהווה עבירה כאמור בסעיף קטן (א), לא יוגש נגדו כתב אישום בשל אותה הפרה, אלא אם כן התגלו עובדות חדשות, המצדיקות זאת.</w:t>
      </w:r>
    </w:p>
    <w:p w:rsidR="00BE6342" w:rsidRDefault="00BE6342" w:rsidP="00BE634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הוגש נגד אדם כתב אישום בשל הפרה המהווה עבירה כאמור בסעיף קטן (א), לא ינקוט נגדו הממונה הליכים לפי פרק זה בשל אותה הפרה, ואם הוגש כתב אישום בנסיבות האמורות בסעיף קטן (ב) לאחר שהמפר שילם עיצום כספי </w:t>
      </w:r>
      <w:r>
        <w:rPr>
          <w:rStyle w:val="default"/>
          <w:rFonts w:cs="FrankRuehl"/>
          <w:rtl/>
        </w:rPr>
        <w:t>–</w:t>
      </w:r>
      <w:r>
        <w:rPr>
          <w:rStyle w:val="default"/>
          <w:rFonts w:cs="FrankRuehl" w:hint="cs"/>
          <w:rtl/>
        </w:rPr>
        <w:t xml:space="preserve"> יוחזר לו הסכום ששולם, בתוספת הפרשי הצמדה וריבית מיום תשלום הסכום עד יום החזרתו.</w:t>
      </w:r>
    </w:p>
    <w:p w:rsidR="00BE6342" w:rsidRPr="00BE6342" w:rsidRDefault="00BE6342" w:rsidP="00BE6342">
      <w:pPr>
        <w:pStyle w:val="medium2-header"/>
        <w:keepLines w:val="0"/>
        <w:spacing w:before="72"/>
        <w:ind w:left="0" w:right="1134"/>
        <w:rPr>
          <w:rFonts w:cs="FrankRuehl" w:hint="cs"/>
          <w:noProof/>
          <w:sz w:val="20"/>
          <w:rtl/>
        </w:rPr>
      </w:pPr>
      <w:bookmarkStart w:id="41" w:name="med6"/>
      <w:bookmarkEnd w:id="41"/>
      <w:r w:rsidRPr="00BE6342">
        <w:rPr>
          <w:rFonts w:cs="FrankRuehl" w:hint="cs"/>
          <w:noProof/>
          <w:sz w:val="20"/>
          <w:rtl/>
        </w:rPr>
        <w:t>פרק ז': הוראות שונות</w:t>
      </w:r>
    </w:p>
    <w:p w:rsidR="00DA7A2A" w:rsidRDefault="00DA7A2A" w:rsidP="00BE6342">
      <w:pPr>
        <w:pStyle w:val="P00"/>
        <w:spacing w:before="72"/>
        <w:ind w:left="0" w:right="1134"/>
        <w:rPr>
          <w:rStyle w:val="default"/>
          <w:rFonts w:cs="FrankRuehl" w:hint="cs"/>
          <w:rtl/>
        </w:rPr>
      </w:pPr>
      <w:bookmarkStart w:id="42" w:name="Seif36"/>
      <w:bookmarkEnd w:id="42"/>
      <w:r>
        <w:rPr>
          <w:rFonts w:cs="Miriam"/>
          <w:lang w:val="he-IL"/>
        </w:rPr>
        <w:pict>
          <v:rect id="_x0000_s1280" style="position:absolute;left:0;text-align:left;margin-left:458.1pt;margin-top:8.05pt;width:80.45pt;height:21.05pt;z-index:251673088" filled="f" stroked="f" strokecolor="lime" strokeweight=".25pt">
            <v:textbox style="mso-next-textbox:#_x0000_s1280" inset="1mm,0,1mm,0">
              <w:txbxContent>
                <w:p w:rsidR="008F2C49" w:rsidRDefault="00BE6342" w:rsidP="00DA7A2A">
                  <w:pPr>
                    <w:spacing w:line="160" w:lineRule="exact"/>
                    <w:rPr>
                      <w:rFonts w:cs="Miriam" w:hint="cs"/>
                      <w:noProof/>
                      <w:sz w:val="18"/>
                      <w:szCs w:val="18"/>
                      <w:rtl/>
                    </w:rPr>
                  </w:pPr>
                  <w:r>
                    <w:rPr>
                      <w:rFonts w:cs="Miriam" w:hint="cs"/>
                      <w:sz w:val="18"/>
                      <w:szCs w:val="18"/>
                      <w:rtl/>
                    </w:rPr>
                    <w:t>ייחוד סמכות הפיקוח על המחירים</w:t>
                  </w:r>
                </w:p>
              </w:txbxContent>
            </v:textbox>
            <w10:anchorlock/>
          </v:rect>
        </w:pict>
      </w:r>
      <w:r>
        <w:rPr>
          <w:rStyle w:val="big-number"/>
          <w:rFonts w:cs="Miriam" w:hint="cs"/>
          <w:rtl/>
        </w:rPr>
        <w:t>3</w:t>
      </w:r>
      <w:r w:rsidR="00BE6342">
        <w:rPr>
          <w:rStyle w:val="big-number"/>
          <w:rFonts w:cs="Miriam" w:hint="cs"/>
          <w:rtl/>
        </w:rPr>
        <w:t>6</w:t>
      </w:r>
      <w:r w:rsidRPr="00DA7A2A">
        <w:rPr>
          <w:rStyle w:val="default"/>
          <w:rFonts w:cs="FrankRuehl" w:hint="cs"/>
          <w:rtl/>
        </w:rPr>
        <w:t>.</w:t>
      </w:r>
      <w:r w:rsidRPr="00DA7A2A">
        <w:rPr>
          <w:rStyle w:val="default"/>
          <w:rFonts w:cs="FrankRuehl"/>
          <w:rtl/>
        </w:rPr>
        <w:tab/>
      </w:r>
      <w:r w:rsidR="00BE6342">
        <w:rPr>
          <w:rStyle w:val="default"/>
          <w:rFonts w:cs="FrankRuehl" w:hint="cs"/>
          <w:rtl/>
        </w:rPr>
        <w:t>הוראות חוק פיקוח על מחירי מצרכים ושירותים, התשנ"ו-1996, לא יחולו על מחיר בעד שירות של צהרון.</w:t>
      </w:r>
    </w:p>
    <w:p w:rsidR="00DA7A2A" w:rsidRDefault="00DA7A2A" w:rsidP="00BE6342">
      <w:pPr>
        <w:pStyle w:val="P00"/>
        <w:spacing w:before="72"/>
        <w:ind w:left="0" w:right="1134"/>
        <w:rPr>
          <w:rStyle w:val="default"/>
          <w:rFonts w:cs="FrankRuehl" w:hint="cs"/>
          <w:rtl/>
        </w:rPr>
      </w:pPr>
      <w:bookmarkStart w:id="43" w:name="Seif37"/>
      <w:bookmarkEnd w:id="43"/>
      <w:r>
        <w:rPr>
          <w:rFonts w:cs="Miriam"/>
          <w:lang w:val="he-IL"/>
        </w:rPr>
        <w:pict>
          <v:rect id="_x0000_s1281" style="position:absolute;left:0;text-align:left;margin-left:463.5pt;margin-top:8.05pt;width:75.05pt;height:13.7pt;z-index:251674112" filled="f" stroked="f" strokecolor="lime" strokeweight=".25pt">
            <v:textbox style="mso-next-textbox:#_x0000_s1281" inset="1mm,0,1mm,0">
              <w:txbxContent>
                <w:p w:rsidR="008F2C49" w:rsidRDefault="00BE6342" w:rsidP="00DA7A2A">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3</w:t>
      </w:r>
      <w:r w:rsidR="00BE6342">
        <w:rPr>
          <w:rStyle w:val="big-number"/>
          <w:rFonts w:cs="Miriam" w:hint="cs"/>
          <w:rtl/>
        </w:rPr>
        <w:t>7</w:t>
      </w:r>
      <w:r w:rsidRPr="00DA7A2A">
        <w:rPr>
          <w:rStyle w:val="default"/>
          <w:rFonts w:cs="FrankRuehl" w:hint="cs"/>
          <w:rtl/>
        </w:rPr>
        <w:t>.</w:t>
      </w:r>
      <w:r w:rsidRPr="00DA7A2A">
        <w:rPr>
          <w:rStyle w:val="default"/>
          <w:rFonts w:cs="FrankRuehl"/>
          <w:rtl/>
        </w:rPr>
        <w:tab/>
      </w:r>
      <w:r w:rsidR="00BE6342">
        <w:rPr>
          <w:rStyle w:val="default"/>
          <w:rFonts w:cs="FrankRuehl" w:hint="cs"/>
          <w:rtl/>
        </w:rPr>
        <w:t>אין בהוראות חוק זה כדי לגרוע מהוראות כל דין, ובכלל זה מסמכויות פיקוח הנתונות לפי כל דין.</w:t>
      </w:r>
    </w:p>
    <w:p w:rsidR="00DA7A2A" w:rsidRDefault="00DA7A2A" w:rsidP="00BE6342">
      <w:pPr>
        <w:pStyle w:val="P00"/>
        <w:spacing w:before="72"/>
        <w:ind w:left="0" w:right="1134"/>
        <w:rPr>
          <w:rStyle w:val="default"/>
          <w:rFonts w:cs="FrankRuehl" w:hint="cs"/>
          <w:rtl/>
        </w:rPr>
      </w:pPr>
      <w:bookmarkStart w:id="44" w:name="Seif38"/>
      <w:bookmarkEnd w:id="44"/>
      <w:r>
        <w:rPr>
          <w:rFonts w:cs="Miriam"/>
          <w:lang w:val="he-IL"/>
        </w:rPr>
        <w:pict>
          <v:rect id="_x0000_s1282" style="position:absolute;left:0;text-align:left;margin-left:463.5pt;margin-top:8.05pt;width:75.05pt;height:13.7pt;z-index:251675136" filled="f" stroked="f" strokecolor="lime" strokeweight=".25pt">
            <v:textbox style="mso-next-textbox:#_x0000_s1282" inset="1mm,0,1mm,0">
              <w:txbxContent>
                <w:p w:rsidR="008F2C49" w:rsidRDefault="00BE6342" w:rsidP="00DA7A2A">
                  <w:pPr>
                    <w:spacing w:line="160" w:lineRule="exact"/>
                    <w:rPr>
                      <w:rFonts w:cs="Miriam" w:hint="cs"/>
                      <w:noProof/>
                      <w:sz w:val="18"/>
                      <w:szCs w:val="18"/>
                      <w:rtl/>
                    </w:rPr>
                  </w:pPr>
                  <w:r>
                    <w:rPr>
                      <w:rFonts w:cs="Miriam" w:hint="cs"/>
                      <w:sz w:val="18"/>
                      <w:szCs w:val="18"/>
                      <w:rtl/>
                    </w:rPr>
                    <w:t>אי-תחולה ופטור</w:t>
                  </w:r>
                </w:p>
              </w:txbxContent>
            </v:textbox>
            <w10:anchorlock/>
          </v:rect>
        </w:pict>
      </w:r>
      <w:r>
        <w:rPr>
          <w:rStyle w:val="big-number"/>
          <w:rFonts w:cs="Miriam" w:hint="cs"/>
          <w:rtl/>
        </w:rPr>
        <w:t>3</w:t>
      </w:r>
      <w:r w:rsidR="00BE6342">
        <w:rPr>
          <w:rStyle w:val="big-number"/>
          <w:rFonts w:cs="Miriam" w:hint="cs"/>
          <w:rtl/>
        </w:rPr>
        <w:t>8</w:t>
      </w:r>
      <w:r w:rsidRPr="00DA7A2A">
        <w:rPr>
          <w:rStyle w:val="default"/>
          <w:rFonts w:cs="FrankRuehl" w:hint="cs"/>
          <w:rtl/>
        </w:rPr>
        <w:t>.</w:t>
      </w:r>
      <w:r w:rsidRPr="00DA7A2A">
        <w:rPr>
          <w:rStyle w:val="default"/>
          <w:rFonts w:cs="FrankRuehl"/>
          <w:rtl/>
        </w:rPr>
        <w:tab/>
      </w:r>
      <w:r w:rsidR="00BE6342">
        <w:rPr>
          <w:rStyle w:val="default"/>
          <w:rFonts w:cs="FrankRuehl" w:hint="cs"/>
          <w:rtl/>
        </w:rPr>
        <w:t>(א)</w:t>
      </w:r>
      <w:r w:rsidR="00BE6342">
        <w:rPr>
          <w:rStyle w:val="default"/>
          <w:rFonts w:cs="FrankRuehl" w:hint="cs"/>
          <w:rtl/>
        </w:rPr>
        <w:tab/>
        <w:t>הוראות חוק זה לא יחולו על מסגרות שמשרד העבודה הרווחה והשירותים החברתיים משתתף בתקציבן ועל קייטנה כהגדרתה בחוק הקייטנות (רישוי ופיקוח), התש"ן-1990.</w:t>
      </w:r>
    </w:p>
    <w:p w:rsidR="00BE6342" w:rsidRDefault="00BE6342" w:rsidP="00BE63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השר רשאי לפטור מתחולת חוק זה צהרונים שפועלים במקרקעין בבעלות גוף פרטי או שנשכרו מגוף פרטי, ובלבד שמפעיל הצהרון הוא גוף פרטי; לעניין זה, "גוף פרטי" </w:t>
      </w:r>
      <w:r>
        <w:rPr>
          <w:rStyle w:val="default"/>
          <w:rFonts w:cs="FrankRuehl"/>
          <w:rtl/>
        </w:rPr>
        <w:t>–</w:t>
      </w:r>
      <w:r>
        <w:rPr>
          <w:rStyle w:val="default"/>
          <w:rFonts w:cs="FrankRuehl" w:hint="cs"/>
          <w:rtl/>
        </w:rPr>
        <w:t xml:space="preserve"> מי שאינו משרד ממשלתי או יחידת סמך שלו או מוסד אחר ממוסדות המדינה או רשות מקומית, לרבות תאגיד שבידי רשות מקומית לפחות מחצית מההון או מחצית מכוח הצבעה בו או הזכות למנות לפחות מחצית ממנהלי התאגיד.</w:t>
      </w:r>
    </w:p>
    <w:p w:rsidR="00DA7A2A" w:rsidRDefault="00DA7A2A" w:rsidP="00BE6342">
      <w:pPr>
        <w:pStyle w:val="P00"/>
        <w:spacing w:before="72"/>
        <w:ind w:left="0" w:right="1134"/>
        <w:rPr>
          <w:rStyle w:val="default"/>
          <w:rFonts w:cs="FrankRuehl" w:hint="cs"/>
          <w:rtl/>
        </w:rPr>
      </w:pPr>
      <w:bookmarkStart w:id="45" w:name="Seif39"/>
      <w:bookmarkEnd w:id="45"/>
      <w:r>
        <w:rPr>
          <w:rFonts w:cs="Miriam"/>
          <w:lang w:val="he-IL"/>
        </w:rPr>
        <w:pict>
          <v:rect id="_x0000_s1283" style="position:absolute;left:0;text-align:left;margin-left:463.5pt;margin-top:8.05pt;width:75.05pt;height:13.7pt;z-index:251676160" filled="f" stroked="f" strokecolor="lime" strokeweight=".25pt">
            <v:textbox style="mso-next-textbox:#_x0000_s1283" inset="1mm,0,1mm,0">
              <w:txbxContent>
                <w:p w:rsidR="008F2C49" w:rsidRDefault="00BE6342" w:rsidP="00DA7A2A">
                  <w:pPr>
                    <w:spacing w:line="160" w:lineRule="exact"/>
                    <w:rPr>
                      <w:rFonts w:cs="Miriam" w:hint="cs"/>
                      <w:noProof/>
                      <w:sz w:val="18"/>
                      <w:szCs w:val="18"/>
                      <w:rtl/>
                    </w:rPr>
                  </w:pPr>
                  <w:r>
                    <w:rPr>
                      <w:rFonts w:cs="Miriam" w:hint="cs"/>
                      <w:sz w:val="18"/>
                      <w:szCs w:val="18"/>
                      <w:rtl/>
                    </w:rPr>
                    <w:t>תיקון התוספת</w:t>
                  </w:r>
                </w:p>
              </w:txbxContent>
            </v:textbox>
            <w10:anchorlock/>
          </v:rect>
        </w:pict>
      </w:r>
      <w:r>
        <w:rPr>
          <w:rStyle w:val="big-number"/>
          <w:rFonts w:cs="Miriam" w:hint="cs"/>
          <w:rtl/>
        </w:rPr>
        <w:t>3</w:t>
      </w:r>
      <w:r w:rsidR="00BE6342">
        <w:rPr>
          <w:rStyle w:val="big-number"/>
          <w:rFonts w:cs="Miriam" w:hint="cs"/>
          <w:rtl/>
        </w:rPr>
        <w:t>9</w:t>
      </w:r>
      <w:r w:rsidRPr="00DA7A2A">
        <w:rPr>
          <w:rStyle w:val="default"/>
          <w:rFonts w:cs="FrankRuehl" w:hint="cs"/>
          <w:rtl/>
        </w:rPr>
        <w:t>.</w:t>
      </w:r>
      <w:r w:rsidRPr="00DA7A2A">
        <w:rPr>
          <w:rStyle w:val="default"/>
          <w:rFonts w:cs="FrankRuehl"/>
          <w:rtl/>
        </w:rPr>
        <w:tab/>
      </w:r>
      <w:r w:rsidR="00BE6342">
        <w:rPr>
          <w:rStyle w:val="default"/>
          <w:rFonts w:cs="FrankRuehl" w:hint="cs"/>
          <w:rtl/>
        </w:rPr>
        <w:t>השר, בהסכמת שר המשפטים, ובאישור ועדת החינוך התרבות והספורט של הכנסת, רשאי, בצו, לשנות את התוספת.</w:t>
      </w:r>
    </w:p>
    <w:p w:rsidR="00DA7A2A" w:rsidRDefault="00DA7A2A" w:rsidP="00BE6342">
      <w:pPr>
        <w:pStyle w:val="P00"/>
        <w:spacing w:before="72"/>
        <w:ind w:left="0" w:right="1134"/>
        <w:rPr>
          <w:rStyle w:val="default"/>
          <w:rFonts w:cs="FrankRuehl" w:hint="cs"/>
          <w:rtl/>
        </w:rPr>
      </w:pPr>
      <w:bookmarkStart w:id="46" w:name="Seif40"/>
      <w:bookmarkEnd w:id="46"/>
      <w:r>
        <w:rPr>
          <w:rFonts w:cs="Miriam"/>
          <w:lang w:val="he-IL"/>
        </w:rPr>
        <w:pict>
          <v:rect id="_x0000_s1284" style="position:absolute;left:0;text-align:left;margin-left:463.5pt;margin-top:8.05pt;width:75.05pt;height:13.7pt;z-index:251677184" filled="f" stroked="f" strokecolor="lime" strokeweight=".25pt">
            <v:textbox style="mso-next-textbox:#_x0000_s1284" inset="1mm,0,1mm,0">
              <w:txbxContent>
                <w:p w:rsidR="008F2C49" w:rsidRDefault="00BE6342" w:rsidP="00DA7A2A">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40</w:t>
      </w:r>
      <w:r w:rsidRPr="00DA7A2A">
        <w:rPr>
          <w:rStyle w:val="default"/>
          <w:rFonts w:cs="FrankRuehl" w:hint="cs"/>
          <w:rtl/>
        </w:rPr>
        <w:t>.</w:t>
      </w:r>
      <w:r w:rsidRPr="00DA7A2A">
        <w:rPr>
          <w:rStyle w:val="default"/>
          <w:rFonts w:cs="FrankRuehl"/>
          <w:rtl/>
        </w:rPr>
        <w:tab/>
      </w:r>
      <w:r w:rsidR="00BE6342">
        <w:rPr>
          <w:rStyle w:val="default"/>
          <w:rFonts w:cs="FrankRuehl" w:hint="cs"/>
          <w:rtl/>
        </w:rPr>
        <w:t>השר ממונה על ביצועו של חוק זה, והוא רשאי להתקין תקנות בכל עניין הנוגע לביצועו.</w:t>
      </w:r>
    </w:p>
    <w:p w:rsidR="00DA7A2A" w:rsidRDefault="00DA7A2A" w:rsidP="00BE6342">
      <w:pPr>
        <w:pStyle w:val="P00"/>
        <w:spacing w:before="72"/>
        <w:ind w:left="0" w:right="1134"/>
        <w:rPr>
          <w:rStyle w:val="default"/>
          <w:rFonts w:cs="FrankRuehl" w:hint="cs"/>
          <w:rtl/>
        </w:rPr>
      </w:pPr>
      <w:bookmarkStart w:id="47" w:name="Seif41"/>
      <w:bookmarkEnd w:id="47"/>
      <w:r>
        <w:rPr>
          <w:rFonts w:cs="Miriam"/>
          <w:lang w:val="he-IL"/>
        </w:rPr>
        <w:pict>
          <v:rect id="_x0000_s1285" style="position:absolute;left:0;text-align:left;margin-left:463.5pt;margin-top:8.05pt;width:75.05pt;height:13.7pt;z-index:251678208" filled="f" stroked="f" strokecolor="lime" strokeweight=".25pt">
            <v:textbox style="mso-next-textbox:#_x0000_s1285" inset="1mm,0,1mm,0">
              <w:txbxContent>
                <w:p w:rsidR="008F2C49" w:rsidRDefault="008F2C49" w:rsidP="00DA7A2A">
                  <w:pPr>
                    <w:spacing w:line="160" w:lineRule="exact"/>
                    <w:rPr>
                      <w:rFonts w:cs="Miriam" w:hint="cs"/>
                      <w:noProof/>
                      <w:sz w:val="18"/>
                      <w:szCs w:val="18"/>
                      <w:rtl/>
                    </w:rPr>
                  </w:pPr>
                  <w:r>
                    <w:rPr>
                      <w:rFonts w:cs="Miriam" w:hint="cs"/>
                      <w:sz w:val="18"/>
                      <w:szCs w:val="18"/>
                      <w:rtl/>
                    </w:rPr>
                    <w:t>תחילה ותחולה</w:t>
                  </w:r>
                </w:p>
              </w:txbxContent>
            </v:textbox>
            <w10:anchorlock/>
          </v:rect>
        </w:pict>
      </w:r>
      <w:r>
        <w:rPr>
          <w:rStyle w:val="big-number"/>
          <w:rFonts w:cs="Miriam" w:hint="cs"/>
          <w:rtl/>
        </w:rPr>
        <w:t>4</w:t>
      </w:r>
      <w:r w:rsidR="00BE6342">
        <w:rPr>
          <w:rStyle w:val="big-number"/>
          <w:rFonts w:cs="Miriam" w:hint="cs"/>
          <w:rtl/>
        </w:rPr>
        <w:t>1</w:t>
      </w:r>
      <w:r w:rsidRPr="00DA7A2A">
        <w:rPr>
          <w:rStyle w:val="default"/>
          <w:rFonts w:cs="FrankRuehl" w:hint="cs"/>
          <w:rtl/>
        </w:rPr>
        <w:t>.</w:t>
      </w:r>
      <w:r w:rsidRPr="00DA7A2A">
        <w:rPr>
          <w:rStyle w:val="default"/>
          <w:rFonts w:cs="FrankRuehl"/>
          <w:rtl/>
        </w:rPr>
        <w:tab/>
      </w:r>
      <w:r w:rsidR="00BE6342">
        <w:rPr>
          <w:rStyle w:val="default"/>
          <w:rFonts w:cs="FrankRuehl" w:hint="cs"/>
          <w:rtl/>
        </w:rPr>
        <w:t>(א)</w:t>
      </w:r>
      <w:r w:rsidR="00BE6342">
        <w:rPr>
          <w:rStyle w:val="default"/>
          <w:rFonts w:cs="FrankRuehl" w:hint="cs"/>
          <w:rtl/>
        </w:rPr>
        <w:tab/>
        <w:t>תחילתו של חוק זה בתחילת שנת הלימודים התשע"ח; ואולם תחילתם של סעיפים 4 ו-8 ושל פרק ו' בתחילת שנת הלימודים תשע"ט.</w:t>
      </w:r>
    </w:p>
    <w:p w:rsidR="00BE6342" w:rsidRDefault="00BE6342" w:rsidP="00BE63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חוק זה יחולו על צהרונים שאינם מופעלים על ידי רשות מקומית או מי מטעמה או על ידי חברה ממשלתית החל בשנת הלימודים התשע"ט.</w:t>
      </w:r>
    </w:p>
    <w:p w:rsidR="008702BA" w:rsidRDefault="008702BA">
      <w:pPr>
        <w:pStyle w:val="P00"/>
        <w:spacing w:before="72"/>
        <w:ind w:left="0" w:right="1134"/>
        <w:rPr>
          <w:rStyle w:val="default"/>
          <w:rFonts w:cs="FrankRuehl" w:hint="cs"/>
          <w:rtl/>
        </w:rPr>
      </w:pPr>
    </w:p>
    <w:p w:rsidR="00D93556" w:rsidRPr="00BE6342" w:rsidRDefault="00BE6342" w:rsidP="00BE6342">
      <w:pPr>
        <w:pStyle w:val="medium2-header"/>
        <w:keepLines w:val="0"/>
        <w:spacing w:before="72"/>
        <w:ind w:left="0" w:right="1134"/>
        <w:rPr>
          <w:rFonts w:cs="FrankRuehl" w:hint="cs"/>
          <w:noProof/>
          <w:sz w:val="20"/>
          <w:rtl/>
        </w:rPr>
      </w:pPr>
      <w:bookmarkStart w:id="48" w:name="med7"/>
      <w:bookmarkEnd w:id="48"/>
      <w:r w:rsidRPr="00BE6342">
        <w:rPr>
          <w:rFonts w:cs="FrankRuehl" w:hint="cs"/>
          <w:noProof/>
          <w:sz w:val="20"/>
          <w:rtl/>
        </w:rPr>
        <w:t>תוספת</w:t>
      </w:r>
    </w:p>
    <w:p w:rsidR="00D93556" w:rsidRPr="00BE6342" w:rsidRDefault="00BE6342" w:rsidP="00BE6342">
      <w:pPr>
        <w:pStyle w:val="P00"/>
        <w:spacing w:before="72"/>
        <w:ind w:left="0" w:right="1134"/>
        <w:jc w:val="center"/>
        <w:rPr>
          <w:rStyle w:val="default"/>
          <w:rFonts w:cs="FrankRuehl" w:hint="cs"/>
          <w:sz w:val="24"/>
          <w:szCs w:val="24"/>
          <w:rtl/>
        </w:rPr>
      </w:pPr>
      <w:r w:rsidRPr="00BE6342">
        <w:rPr>
          <w:rStyle w:val="default"/>
          <w:rFonts w:cs="FrankRuehl" w:hint="cs"/>
          <w:sz w:val="24"/>
          <w:szCs w:val="24"/>
          <w:rtl/>
        </w:rPr>
        <w:t>(סעיפים 18 עד 22)</w:t>
      </w:r>
    </w:p>
    <w:p w:rsidR="00790408" w:rsidRDefault="00790408">
      <w:pPr>
        <w:pStyle w:val="P00"/>
        <w:spacing w:before="72"/>
        <w:ind w:left="0" w:right="1134"/>
        <w:rPr>
          <w:rStyle w:val="default"/>
          <w:rFonts w:cs="FrankRuehl" w:hint="cs"/>
          <w:rtl/>
        </w:rPr>
      </w:pPr>
    </w:p>
    <w:p w:rsidR="00BE6342" w:rsidRDefault="00BE6342">
      <w:pPr>
        <w:pStyle w:val="P00"/>
        <w:spacing w:before="72"/>
        <w:ind w:left="0" w:right="1134"/>
        <w:rPr>
          <w:rStyle w:val="default"/>
          <w:rFonts w:cs="FrankRuehl" w:hint="cs"/>
          <w:rtl/>
        </w:rPr>
      </w:pPr>
    </w:p>
    <w:p w:rsidR="004B72C7" w:rsidRDefault="00210FAA" w:rsidP="00210FAA">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hint="cs"/>
          <w:sz w:val="26"/>
          <w:szCs w:val="26"/>
          <w:rtl/>
        </w:rPr>
        <w:tab/>
      </w:r>
      <w:r>
        <w:rPr>
          <w:rFonts w:cs="FrankRuehl" w:hint="cs"/>
          <w:sz w:val="26"/>
          <w:szCs w:val="26"/>
          <w:rtl/>
        </w:rPr>
        <w:tab/>
        <w:t>בנימין נתניהו</w:t>
      </w:r>
      <w:r w:rsidR="00CE53A6">
        <w:rPr>
          <w:rFonts w:cs="FrankRuehl" w:hint="cs"/>
          <w:sz w:val="26"/>
          <w:szCs w:val="26"/>
          <w:rtl/>
        </w:rPr>
        <w:tab/>
      </w:r>
      <w:r w:rsidR="00CE53A6">
        <w:rPr>
          <w:rFonts w:cs="FrankRuehl" w:hint="cs"/>
          <w:sz w:val="26"/>
          <w:szCs w:val="26"/>
          <w:rtl/>
        </w:rPr>
        <w:tab/>
        <w:t>נפתלי בנט</w:t>
      </w:r>
    </w:p>
    <w:p w:rsidR="004B72C7" w:rsidRDefault="004B72C7" w:rsidP="00CE53A6">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r w:rsidR="00CE53A6">
        <w:rPr>
          <w:rFonts w:cs="FrankRuehl" w:hint="cs"/>
          <w:sz w:val="22"/>
          <w:rtl/>
        </w:rPr>
        <w:tab/>
      </w:r>
      <w:r w:rsidR="00CE53A6">
        <w:rPr>
          <w:rFonts w:cs="FrankRuehl" w:hint="cs"/>
          <w:sz w:val="22"/>
          <w:rtl/>
        </w:rPr>
        <w:tab/>
        <w:t>שר החינוך</w:t>
      </w:r>
    </w:p>
    <w:p w:rsidR="00790408" w:rsidRDefault="00790408" w:rsidP="004B72C7">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hint="cs"/>
          <w:sz w:val="26"/>
          <w:szCs w:val="26"/>
          <w:rtl/>
        </w:rPr>
        <w:tab/>
      </w:r>
      <w:r w:rsidR="004B72C7">
        <w:rPr>
          <w:rFonts w:cs="FrankRuehl" w:hint="cs"/>
          <w:sz w:val="26"/>
          <w:szCs w:val="26"/>
          <w:rtl/>
        </w:rPr>
        <w:t>ראובן ריבלין</w:t>
      </w:r>
      <w:r w:rsidR="004B72C7">
        <w:rPr>
          <w:rFonts w:cs="FrankRuehl" w:hint="cs"/>
          <w:sz w:val="26"/>
          <w:szCs w:val="26"/>
          <w:rtl/>
        </w:rPr>
        <w:tab/>
      </w:r>
      <w:r w:rsidR="004B72C7">
        <w:rPr>
          <w:rFonts w:cs="FrankRuehl" w:hint="cs"/>
          <w:sz w:val="26"/>
          <w:szCs w:val="26"/>
          <w:rtl/>
        </w:rPr>
        <w:tab/>
        <w:t>יולי יואל אדלשטיין</w:t>
      </w:r>
    </w:p>
    <w:p w:rsidR="00790408" w:rsidRDefault="00790408" w:rsidP="004B72C7">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sidR="004B72C7">
        <w:rPr>
          <w:rFonts w:cs="FrankRuehl" w:hint="cs"/>
          <w:sz w:val="22"/>
          <w:rtl/>
        </w:rPr>
        <w:t>נשיא המדינה</w:t>
      </w:r>
      <w:r w:rsidR="004B72C7">
        <w:rPr>
          <w:rFonts w:cs="FrankRuehl" w:hint="cs"/>
          <w:sz w:val="22"/>
          <w:rtl/>
        </w:rPr>
        <w:tab/>
      </w:r>
      <w:r w:rsidR="004B72C7">
        <w:rPr>
          <w:rFonts w:cs="FrankRuehl" w:hint="cs"/>
          <w:sz w:val="22"/>
          <w:rtl/>
        </w:rPr>
        <w:tab/>
        <w:t>יושב ראש הכנסת</w:t>
      </w:r>
    </w:p>
    <w:p w:rsidR="002C2B92" w:rsidRDefault="002C2B92" w:rsidP="007C7E9F">
      <w:pPr>
        <w:pStyle w:val="P00"/>
        <w:spacing w:before="72"/>
        <w:ind w:left="0" w:right="1134"/>
        <w:rPr>
          <w:rStyle w:val="default"/>
          <w:rFonts w:cs="FrankRuehl"/>
          <w:rtl/>
        </w:rPr>
      </w:pPr>
    </w:p>
    <w:p w:rsidR="002C510D" w:rsidRDefault="002C510D" w:rsidP="007C7E9F">
      <w:pPr>
        <w:pStyle w:val="P00"/>
        <w:spacing w:before="72"/>
        <w:ind w:left="0" w:right="1134"/>
        <w:rPr>
          <w:rStyle w:val="default"/>
          <w:rFonts w:cs="FrankRuehl"/>
          <w:rtl/>
        </w:rPr>
      </w:pPr>
    </w:p>
    <w:p w:rsidR="002D7865" w:rsidRDefault="002D7865" w:rsidP="007C7E9F">
      <w:pPr>
        <w:pStyle w:val="P00"/>
        <w:spacing w:before="72"/>
        <w:ind w:left="0" w:right="1134"/>
        <w:rPr>
          <w:rStyle w:val="default"/>
          <w:rFonts w:cs="FrankRuehl"/>
          <w:rtl/>
        </w:rPr>
      </w:pPr>
    </w:p>
    <w:p w:rsidR="002D7865" w:rsidRDefault="002D7865" w:rsidP="007C7E9F">
      <w:pPr>
        <w:pStyle w:val="P00"/>
        <w:spacing w:before="72"/>
        <w:ind w:left="0" w:right="1134"/>
        <w:rPr>
          <w:rStyle w:val="default"/>
          <w:rFonts w:cs="FrankRuehl"/>
          <w:rtl/>
        </w:rPr>
      </w:pPr>
    </w:p>
    <w:p w:rsidR="002D7865" w:rsidRDefault="002D7865" w:rsidP="002D7865">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2C510D" w:rsidRPr="002D7865" w:rsidRDefault="002C510D" w:rsidP="002D7865">
      <w:pPr>
        <w:pStyle w:val="P00"/>
        <w:spacing w:before="72"/>
        <w:ind w:left="0" w:right="1134"/>
        <w:jc w:val="center"/>
        <w:rPr>
          <w:rStyle w:val="default"/>
          <w:rFonts w:cs="David"/>
          <w:color w:val="0000FF"/>
          <w:szCs w:val="24"/>
          <w:u w:val="single"/>
          <w:rtl/>
        </w:rPr>
      </w:pPr>
    </w:p>
    <w:sectPr w:rsidR="002C510D" w:rsidRPr="002D7865">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04EB" w:rsidRDefault="00B904EB">
      <w:r>
        <w:separator/>
      </w:r>
    </w:p>
  </w:endnote>
  <w:endnote w:type="continuationSeparator" w:id="0">
    <w:p w:rsidR="00B904EB" w:rsidRDefault="00B90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2C49" w:rsidRDefault="008F2C4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F2C49" w:rsidRDefault="008F2C4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F2C49" w:rsidRDefault="008F2C4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C:\Nevo\061707\999_355.doc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2C49" w:rsidRDefault="008F2C4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D7865">
      <w:rPr>
        <w:rFonts w:hAnsi="FrankRuehl" w:cs="FrankRuehl"/>
        <w:noProof/>
        <w:sz w:val="24"/>
        <w:szCs w:val="24"/>
        <w:rtl/>
      </w:rPr>
      <w:t>10</w:t>
    </w:r>
    <w:r>
      <w:rPr>
        <w:rFonts w:hAnsi="FrankRuehl" w:cs="FrankRuehl"/>
        <w:sz w:val="24"/>
        <w:szCs w:val="24"/>
        <w:rtl/>
      </w:rPr>
      <w:fldChar w:fldCharType="end"/>
    </w:r>
  </w:p>
  <w:p w:rsidR="008F2C49" w:rsidRDefault="008F2C4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F2C49" w:rsidRDefault="008F2C4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C:\Nevo\061707\999_355.doc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04EB" w:rsidRDefault="00B904EB">
      <w:pPr>
        <w:spacing w:before="60"/>
        <w:ind w:right="1134"/>
      </w:pPr>
      <w:r>
        <w:separator/>
      </w:r>
    </w:p>
  </w:footnote>
  <w:footnote w:type="continuationSeparator" w:id="0">
    <w:p w:rsidR="00B904EB" w:rsidRDefault="00B904EB">
      <w:pPr>
        <w:spacing w:before="60"/>
        <w:ind w:right="1134"/>
      </w:pPr>
      <w:r>
        <w:separator/>
      </w:r>
    </w:p>
  </w:footnote>
  <w:footnote w:id="1">
    <w:p w:rsidR="00715BE9" w:rsidRPr="0065581C" w:rsidRDefault="008F2C49" w:rsidP="00715B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sidRPr="00715BE9">
          <w:rPr>
            <w:rStyle w:val="Hyperlink"/>
            <w:rFonts w:cs="FrankRuehl" w:hint="cs"/>
            <w:rtl/>
          </w:rPr>
          <w:t>ס"ח תשע"ז מס' 2658</w:t>
        </w:r>
      </w:hyperlink>
      <w:r>
        <w:rPr>
          <w:rFonts w:cs="FrankRuehl" w:hint="cs"/>
          <w:rtl/>
        </w:rPr>
        <w:t xml:space="preserve"> מיום 7.8.2017 עמ' 1120 (</w:t>
      </w:r>
      <w:hyperlink r:id="rId2" w:history="1">
        <w:r w:rsidRPr="00DA7A2A">
          <w:rPr>
            <w:rStyle w:val="Hyperlink"/>
            <w:rFonts w:cs="FrankRuehl" w:hint="cs"/>
            <w:rtl/>
          </w:rPr>
          <w:t>ה"ח הכנסת תשע"ז מס' 726</w:t>
        </w:r>
      </w:hyperlink>
      <w:r>
        <w:rPr>
          <w:rFonts w:cs="FrankRuehl" w:hint="cs"/>
          <w:rtl/>
        </w:rPr>
        <w:t xml:space="preserve"> עמ' 248).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2C49" w:rsidRDefault="008F2C4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F2C49" w:rsidRDefault="008F2C4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F2C49" w:rsidRDefault="008F2C4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2C49" w:rsidRDefault="008F2C49" w:rsidP="00DA7A2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לפיקוח על הפעלת צהרונים, תשע"ז-2017</w:t>
    </w:r>
  </w:p>
  <w:p w:rsidR="008F2C49" w:rsidRDefault="008F2C4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F2C49" w:rsidRDefault="008F2C4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18059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61D2"/>
    <w:rsid w:val="00003DD5"/>
    <w:rsid w:val="0005259D"/>
    <w:rsid w:val="000D1CD5"/>
    <w:rsid w:val="000F6B4A"/>
    <w:rsid w:val="00114FCF"/>
    <w:rsid w:val="001151DD"/>
    <w:rsid w:val="0014412C"/>
    <w:rsid w:val="001D61D2"/>
    <w:rsid w:val="001E56BF"/>
    <w:rsid w:val="001F41DE"/>
    <w:rsid w:val="00210FAA"/>
    <w:rsid w:val="0022230A"/>
    <w:rsid w:val="00225C2F"/>
    <w:rsid w:val="00242FF4"/>
    <w:rsid w:val="002C2B92"/>
    <w:rsid w:val="002C510D"/>
    <w:rsid w:val="002D6A48"/>
    <w:rsid w:val="002D7865"/>
    <w:rsid w:val="002F4794"/>
    <w:rsid w:val="00300B43"/>
    <w:rsid w:val="00314068"/>
    <w:rsid w:val="00316D0B"/>
    <w:rsid w:val="00320445"/>
    <w:rsid w:val="00321FF5"/>
    <w:rsid w:val="00353FE1"/>
    <w:rsid w:val="0036663A"/>
    <w:rsid w:val="00371B63"/>
    <w:rsid w:val="003E6262"/>
    <w:rsid w:val="003F29B5"/>
    <w:rsid w:val="0040623D"/>
    <w:rsid w:val="0043565D"/>
    <w:rsid w:val="00437005"/>
    <w:rsid w:val="00454DB3"/>
    <w:rsid w:val="00455A0C"/>
    <w:rsid w:val="0047758F"/>
    <w:rsid w:val="00486664"/>
    <w:rsid w:val="00497CA3"/>
    <w:rsid w:val="004A6891"/>
    <w:rsid w:val="004B72C7"/>
    <w:rsid w:val="00535AFF"/>
    <w:rsid w:val="005448C4"/>
    <w:rsid w:val="00552B36"/>
    <w:rsid w:val="0056512C"/>
    <w:rsid w:val="00585181"/>
    <w:rsid w:val="00590519"/>
    <w:rsid w:val="005B19A3"/>
    <w:rsid w:val="005B7A41"/>
    <w:rsid w:val="005C616F"/>
    <w:rsid w:val="005E1D91"/>
    <w:rsid w:val="00601A61"/>
    <w:rsid w:val="006253F4"/>
    <w:rsid w:val="00637454"/>
    <w:rsid w:val="0065581C"/>
    <w:rsid w:val="00703E4F"/>
    <w:rsid w:val="007065CE"/>
    <w:rsid w:val="00715BE9"/>
    <w:rsid w:val="007211FF"/>
    <w:rsid w:val="00744DC8"/>
    <w:rsid w:val="00762ADA"/>
    <w:rsid w:val="00784A26"/>
    <w:rsid w:val="00790408"/>
    <w:rsid w:val="007B0991"/>
    <w:rsid w:val="007C7E9F"/>
    <w:rsid w:val="007E0251"/>
    <w:rsid w:val="007E5B0A"/>
    <w:rsid w:val="00830696"/>
    <w:rsid w:val="008312E5"/>
    <w:rsid w:val="00834770"/>
    <w:rsid w:val="008502D6"/>
    <w:rsid w:val="00865F8B"/>
    <w:rsid w:val="008702BA"/>
    <w:rsid w:val="0087247F"/>
    <w:rsid w:val="00885139"/>
    <w:rsid w:val="0088789A"/>
    <w:rsid w:val="00890FEA"/>
    <w:rsid w:val="008A688F"/>
    <w:rsid w:val="008B5ADD"/>
    <w:rsid w:val="008F2C49"/>
    <w:rsid w:val="00917001"/>
    <w:rsid w:val="009452E7"/>
    <w:rsid w:val="00966B0E"/>
    <w:rsid w:val="00976E71"/>
    <w:rsid w:val="009D018E"/>
    <w:rsid w:val="009E4EEA"/>
    <w:rsid w:val="00A07D0E"/>
    <w:rsid w:val="00A27CC7"/>
    <w:rsid w:val="00A62CEA"/>
    <w:rsid w:val="00A772D4"/>
    <w:rsid w:val="00AA603F"/>
    <w:rsid w:val="00B0151E"/>
    <w:rsid w:val="00B0187C"/>
    <w:rsid w:val="00B04A92"/>
    <w:rsid w:val="00B102D4"/>
    <w:rsid w:val="00B118D5"/>
    <w:rsid w:val="00B1399E"/>
    <w:rsid w:val="00B35020"/>
    <w:rsid w:val="00B47F2A"/>
    <w:rsid w:val="00B55F8C"/>
    <w:rsid w:val="00B82DC9"/>
    <w:rsid w:val="00B904EB"/>
    <w:rsid w:val="00B96B16"/>
    <w:rsid w:val="00BB2E86"/>
    <w:rsid w:val="00BC6B53"/>
    <w:rsid w:val="00BE6342"/>
    <w:rsid w:val="00C23539"/>
    <w:rsid w:val="00C63CD0"/>
    <w:rsid w:val="00C90009"/>
    <w:rsid w:val="00CB4EFA"/>
    <w:rsid w:val="00CC7AC0"/>
    <w:rsid w:val="00CE53A6"/>
    <w:rsid w:val="00CF07A8"/>
    <w:rsid w:val="00D07771"/>
    <w:rsid w:val="00D84D0A"/>
    <w:rsid w:val="00D93556"/>
    <w:rsid w:val="00DA7A2A"/>
    <w:rsid w:val="00DB6006"/>
    <w:rsid w:val="00DD287F"/>
    <w:rsid w:val="00DD353B"/>
    <w:rsid w:val="00E0153F"/>
    <w:rsid w:val="00E0581A"/>
    <w:rsid w:val="00E62C55"/>
    <w:rsid w:val="00E95A2B"/>
    <w:rsid w:val="00EA31B6"/>
    <w:rsid w:val="00EA6667"/>
    <w:rsid w:val="00ED3A45"/>
    <w:rsid w:val="00ED683C"/>
    <w:rsid w:val="00EE1BB2"/>
    <w:rsid w:val="00EE6693"/>
    <w:rsid w:val="00F304CA"/>
    <w:rsid w:val="00F637E7"/>
    <w:rsid w:val="00F64C7E"/>
    <w:rsid w:val="00FC0300"/>
    <w:rsid w:val="00FE0AB1"/>
    <w:rsid w:val="00FE20CB"/>
    <w:rsid w:val="00FF4F7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FBEAE6B-28B2-4E3F-8715-2B5E5B61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726.pdf" TargetMode="External"/><Relationship Id="rId1" Type="http://schemas.openxmlformats.org/officeDocument/2006/relationships/hyperlink" Target="http://www.nevo.co.il/law_word/law14/law-26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3503</Words>
  <Characters>19970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23427</CharactersWithSpaces>
  <SharedDoc>false</SharedDoc>
  <HLinks>
    <vt:vector size="312" baseType="variant">
      <vt:variant>
        <vt:i4>393283</vt:i4>
      </vt:variant>
      <vt:variant>
        <vt:i4>294</vt:i4>
      </vt:variant>
      <vt:variant>
        <vt:i4>0</vt:i4>
      </vt:variant>
      <vt:variant>
        <vt:i4>5</vt:i4>
      </vt:variant>
      <vt:variant>
        <vt:lpwstr>http://www.nevo.co.il/advertisements/nevo-100.doc</vt:lpwstr>
      </vt:variant>
      <vt:variant>
        <vt:lpwstr/>
      </vt:variant>
      <vt:variant>
        <vt:i4>5373961</vt:i4>
      </vt:variant>
      <vt:variant>
        <vt:i4>288</vt:i4>
      </vt:variant>
      <vt:variant>
        <vt:i4>0</vt:i4>
      </vt:variant>
      <vt:variant>
        <vt:i4>5</vt:i4>
      </vt:variant>
      <vt:variant>
        <vt:lpwstr/>
      </vt:variant>
      <vt:variant>
        <vt:lpwstr>med7</vt:lpwstr>
      </vt:variant>
      <vt:variant>
        <vt:i4>3276846</vt:i4>
      </vt:variant>
      <vt:variant>
        <vt:i4>282</vt:i4>
      </vt:variant>
      <vt:variant>
        <vt:i4>0</vt:i4>
      </vt:variant>
      <vt:variant>
        <vt:i4>5</vt:i4>
      </vt:variant>
      <vt:variant>
        <vt:lpwstr/>
      </vt:variant>
      <vt:variant>
        <vt:lpwstr>Seif41</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5439497</vt:i4>
      </vt:variant>
      <vt:variant>
        <vt:i4>246</vt:i4>
      </vt:variant>
      <vt:variant>
        <vt:i4>0</vt:i4>
      </vt:variant>
      <vt:variant>
        <vt:i4>5</vt:i4>
      </vt:variant>
      <vt:variant>
        <vt:lpwstr/>
      </vt:variant>
      <vt:variant>
        <vt:lpwstr>med6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5242889</vt:i4>
      </vt:variant>
      <vt:variant>
        <vt:i4>126</vt:i4>
      </vt:variant>
      <vt:variant>
        <vt:i4>0</vt:i4>
      </vt:variant>
      <vt:variant>
        <vt:i4>5</vt:i4>
      </vt:variant>
      <vt:variant>
        <vt:lpwstr/>
      </vt:variant>
      <vt:variant>
        <vt:lpwstr>med5</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5308425</vt:i4>
      </vt:variant>
      <vt:variant>
        <vt:i4>108</vt:i4>
      </vt:variant>
      <vt:variant>
        <vt:i4>0</vt:i4>
      </vt:variant>
      <vt:variant>
        <vt:i4>5</vt:i4>
      </vt:variant>
      <vt:variant>
        <vt:lpwstr/>
      </vt:variant>
      <vt:variant>
        <vt:lpwstr>med4</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5636105</vt:i4>
      </vt:variant>
      <vt:variant>
        <vt:i4>78</vt:i4>
      </vt:variant>
      <vt:variant>
        <vt:i4>0</vt:i4>
      </vt:variant>
      <vt:variant>
        <vt:i4>5</vt:i4>
      </vt:variant>
      <vt:variant>
        <vt:lpwstr/>
      </vt:variant>
      <vt:variant>
        <vt:lpwstr>med3</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3276824</vt:i4>
      </vt:variant>
      <vt:variant>
        <vt:i4>3</vt:i4>
      </vt:variant>
      <vt:variant>
        <vt:i4>0</vt:i4>
      </vt:variant>
      <vt:variant>
        <vt:i4>5</vt:i4>
      </vt:variant>
      <vt:variant>
        <vt:lpwstr>http://www.nevo.co.il/Law_word/law16/knesset-726.pdf</vt:lpwstr>
      </vt:variant>
      <vt:variant>
        <vt:lpwstr/>
      </vt:variant>
      <vt:variant>
        <vt:i4>7864327</vt:i4>
      </vt:variant>
      <vt:variant>
        <vt:i4>0</vt:i4>
      </vt:variant>
      <vt:variant>
        <vt:i4>0</vt:i4>
      </vt:variant>
      <vt:variant>
        <vt:i4>5</vt:i4>
      </vt:variant>
      <vt:variant>
        <vt:lpwstr>http://www.nevo.co.il/law_word/law14/law-2658.pdf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לפיקוח על הפעלת צהרונים, תשע"ז-2017</vt:lpwstr>
  </property>
  <property fmtid="{D5CDD505-2E9C-101B-9397-08002B2CF9AE}" pid="4" name="LAWNUMBER">
    <vt:lpwstr>0655</vt:lpwstr>
  </property>
  <property fmtid="{D5CDD505-2E9C-101B-9397-08002B2CF9AE}" pid="5" name="TYPE">
    <vt:lpwstr>01</vt:lpwstr>
  </property>
  <property fmtid="{D5CDD505-2E9C-101B-9397-08002B2CF9AE}" pid="6" name="LINKK3">
    <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NOSE11">
    <vt:lpwstr>רשויות ומשפט מנהלי</vt:lpwstr>
  </property>
  <property fmtid="{D5CDD505-2E9C-101B-9397-08002B2CF9AE}" pid="15" name="NOSE21">
    <vt:lpwstr>חינוך</vt:lpwstr>
  </property>
  <property fmtid="{D5CDD505-2E9C-101B-9397-08002B2CF9AE}" pid="16" name="NOSE31">
    <vt:lpwstr/>
  </property>
  <property fmtid="{D5CDD505-2E9C-101B-9397-08002B2CF9AE}" pid="17" name="NOSE41">
    <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MEKORSAMCHUT">
    <vt:lpwstr/>
  </property>
  <property fmtid="{D5CDD505-2E9C-101B-9397-08002B2CF9AE}" pid="55" name="LINKI1">
    <vt:lpwstr/>
  </property>
  <property fmtid="{D5CDD505-2E9C-101B-9397-08002B2CF9AE}" pid="56" name="LINKI2">
    <vt:lpwstr/>
  </property>
  <property fmtid="{D5CDD505-2E9C-101B-9397-08002B2CF9AE}" pid="57" name="LINKI3">
    <vt:lpwstr/>
  </property>
  <property fmtid="{D5CDD505-2E9C-101B-9397-08002B2CF9AE}" pid="58" name="LINKI4">
    <vt:lpwstr/>
  </property>
  <property fmtid="{D5CDD505-2E9C-101B-9397-08002B2CF9AE}" pid="59" name="LINKI5">
    <vt:lpwstr/>
  </property>
  <property fmtid="{D5CDD505-2E9C-101B-9397-08002B2CF9AE}" pid="60" name="CHNAME">
    <vt:lpwstr/>
  </property>
  <property fmtid="{D5CDD505-2E9C-101B-9397-08002B2CF9AE}" pid="61" name="LINKK2">
    <vt:lpwstr/>
  </property>
  <property fmtid="{D5CDD505-2E9C-101B-9397-08002B2CF9AE}" pid="62" name="LINKK1">
    <vt:lpwstr>http://www.nevo.co.il/law_word/law14/law-2658.pdf;‎רשומות - ספר חוקים#פורסם ס"ח תשע"ז ‏מס' 2658 #מיום 7.8.2017 עמ' 1120‏</vt:lpwstr>
  </property>
</Properties>
</file>