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792D" w14:textId="77777777" w:rsidR="00BE56E8" w:rsidRDefault="00BE56E8" w:rsidP="00BE56E8">
      <w:pPr>
        <w:pStyle w:val="big-header"/>
        <w:ind w:left="0" w:right="1134"/>
        <w:rPr>
          <w:rFonts w:cs="FrankRuehl" w:hint="cs"/>
          <w:sz w:val="32"/>
          <w:rtl/>
        </w:rPr>
      </w:pPr>
      <w:r>
        <w:rPr>
          <w:rFonts w:cs="FrankRuehl" w:hint="cs"/>
          <w:sz w:val="32"/>
          <w:rtl/>
        </w:rPr>
        <w:t xml:space="preserve">חוק לקידום יישובם של מפוני גוש קטיף, חבל עזה וצפון השומרון, </w:t>
      </w:r>
      <w:r>
        <w:rPr>
          <w:rFonts w:cs="FrankRuehl"/>
          <w:sz w:val="32"/>
          <w:rtl/>
        </w:rPr>
        <w:br/>
      </w:r>
      <w:r>
        <w:rPr>
          <w:rFonts w:cs="FrankRuehl" w:hint="cs"/>
          <w:sz w:val="32"/>
          <w:rtl/>
        </w:rPr>
        <w:t>תשס"ח-2008</w:t>
      </w:r>
    </w:p>
    <w:p w14:paraId="6C7A65EC" w14:textId="77777777" w:rsidR="00907CDA" w:rsidRDefault="00907CDA" w:rsidP="00907CDA">
      <w:pPr>
        <w:spacing w:line="320" w:lineRule="auto"/>
        <w:rPr>
          <w:rFonts w:hint="cs"/>
          <w:rtl/>
        </w:rPr>
      </w:pPr>
    </w:p>
    <w:p w14:paraId="2EA4FFE1" w14:textId="77777777" w:rsidR="00617D57" w:rsidRDefault="00617D57" w:rsidP="00907CDA">
      <w:pPr>
        <w:spacing w:line="320" w:lineRule="auto"/>
        <w:rPr>
          <w:rFonts w:hint="cs"/>
          <w:rtl/>
        </w:rPr>
      </w:pPr>
    </w:p>
    <w:p w14:paraId="0AF91902" w14:textId="77777777" w:rsidR="00907CDA" w:rsidRPr="00907CDA" w:rsidRDefault="00907CDA" w:rsidP="00907CDA">
      <w:pPr>
        <w:spacing w:line="320" w:lineRule="auto"/>
        <w:rPr>
          <w:rFonts w:cs="Miriam"/>
          <w:szCs w:val="22"/>
          <w:rtl/>
        </w:rPr>
      </w:pPr>
      <w:r w:rsidRPr="00907CDA">
        <w:rPr>
          <w:rFonts w:cs="Miriam"/>
          <w:szCs w:val="22"/>
          <w:rtl/>
        </w:rPr>
        <w:t>בטחון</w:t>
      </w:r>
      <w:r w:rsidRPr="00907CDA">
        <w:rPr>
          <w:rFonts w:cs="FrankRuehl"/>
          <w:szCs w:val="26"/>
          <w:rtl/>
        </w:rPr>
        <w:t xml:space="preserve"> – תכנית ההתנתקות – פיצוי, תשלום ומענק</w:t>
      </w:r>
    </w:p>
    <w:p w14:paraId="11411308" w14:textId="77777777" w:rsidR="006524D3" w:rsidRDefault="006524D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303D" w:rsidRPr="009D303D" w14:paraId="0BF131DD" w14:textId="77777777">
        <w:tblPrEx>
          <w:tblCellMar>
            <w:top w:w="0" w:type="dxa"/>
            <w:bottom w:w="0" w:type="dxa"/>
          </w:tblCellMar>
        </w:tblPrEx>
        <w:tc>
          <w:tcPr>
            <w:tcW w:w="1247" w:type="dxa"/>
          </w:tcPr>
          <w:p w14:paraId="0883E151" w14:textId="77777777" w:rsidR="009D303D" w:rsidRPr="009D303D" w:rsidRDefault="009D303D" w:rsidP="009D303D">
            <w:pPr>
              <w:rPr>
                <w:rFonts w:cs="Frankruhel"/>
                <w:rtl/>
              </w:rPr>
            </w:pPr>
            <w:r>
              <w:rPr>
                <w:rtl/>
              </w:rPr>
              <w:t xml:space="preserve">סעיף 1 </w:t>
            </w:r>
          </w:p>
        </w:tc>
        <w:tc>
          <w:tcPr>
            <w:tcW w:w="5669" w:type="dxa"/>
          </w:tcPr>
          <w:p w14:paraId="466797DF" w14:textId="77777777" w:rsidR="009D303D" w:rsidRPr="009D303D" w:rsidRDefault="009D303D" w:rsidP="009D303D">
            <w:pPr>
              <w:rPr>
                <w:rFonts w:cs="Frankruhel"/>
                <w:rtl/>
              </w:rPr>
            </w:pPr>
            <w:r>
              <w:rPr>
                <w:rtl/>
              </w:rPr>
              <w:t>מטרת החוק</w:t>
            </w:r>
          </w:p>
        </w:tc>
        <w:tc>
          <w:tcPr>
            <w:tcW w:w="567" w:type="dxa"/>
          </w:tcPr>
          <w:p w14:paraId="0F3A2FBD" w14:textId="77777777" w:rsidR="009D303D" w:rsidRPr="009D303D" w:rsidRDefault="009D303D" w:rsidP="009D303D">
            <w:pPr>
              <w:rPr>
                <w:rStyle w:val="Hyperlink"/>
                <w:rtl/>
              </w:rPr>
            </w:pPr>
            <w:hyperlink w:anchor="Seif1" w:tooltip="מטרת החוק" w:history="1">
              <w:r w:rsidRPr="009D303D">
                <w:rPr>
                  <w:rStyle w:val="Hyperlink"/>
                </w:rPr>
                <w:t>Go</w:t>
              </w:r>
            </w:hyperlink>
          </w:p>
        </w:tc>
        <w:tc>
          <w:tcPr>
            <w:tcW w:w="850" w:type="dxa"/>
          </w:tcPr>
          <w:p w14:paraId="46462473" w14:textId="77777777" w:rsidR="009D303D" w:rsidRPr="009D303D" w:rsidRDefault="009D303D" w:rsidP="009D30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D303D" w:rsidRPr="009D303D" w14:paraId="098443FD" w14:textId="77777777">
        <w:tblPrEx>
          <w:tblCellMar>
            <w:top w:w="0" w:type="dxa"/>
            <w:bottom w:w="0" w:type="dxa"/>
          </w:tblCellMar>
        </w:tblPrEx>
        <w:tc>
          <w:tcPr>
            <w:tcW w:w="1247" w:type="dxa"/>
          </w:tcPr>
          <w:p w14:paraId="3F1295D8" w14:textId="77777777" w:rsidR="009D303D" w:rsidRPr="009D303D" w:rsidRDefault="009D303D" w:rsidP="009D303D">
            <w:pPr>
              <w:rPr>
                <w:rFonts w:cs="Frankruhel"/>
                <w:rtl/>
              </w:rPr>
            </w:pPr>
            <w:r>
              <w:rPr>
                <w:rtl/>
              </w:rPr>
              <w:t xml:space="preserve">סעיף 2 </w:t>
            </w:r>
          </w:p>
        </w:tc>
        <w:tc>
          <w:tcPr>
            <w:tcW w:w="5669" w:type="dxa"/>
          </w:tcPr>
          <w:p w14:paraId="470B5FE7" w14:textId="77777777" w:rsidR="009D303D" w:rsidRPr="009D303D" w:rsidRDefault="009D303D" w:rsidP="009D303D">
            <w:pPr>
              <w:rPr>
                <w:rFonts w:cs="Frankruhel"/>
                <w:rtl/>
              </w:rPr>
            </w:pPr>
            <w:r>
              <w:rPr>
                <w:rtl/>
              </w:rPr>
              <w:t>הגדרות ופרשנות</w:t>
            </w:r>
          </w:p>
        </w:tc>
        <w:tc>
          <w:tcPr>
            <w:tcW w:w="567" w:type="dxa"/>
          </w:tcPr>
          <w:p w14:paraId="1A6AF1FE" w14:textId="77777777" w:rsidR="009D303D" w:rsidRPr="009D303D" w:rsidRDefault="009D303D" w:rsidP="009D303D">
            <w:pPr>
              <w:rPr>
                <w:rStyle w:val="Hyperlink"/>
                <w:rtl/>
              </w:rPr>
            </w:pPr>
            <w:hyperlink w:anchor="Seif2" w:tooltip="הגדרות ופרשנות" w:history="1">
              <w:r w:rsidRPr="009D303D">
                <w:rPr>
                  <w:rStyle w:val="Hyperlink"/>
                </w:rPr>
                <w:t>Go</w:t>
              </w:r>
            </w:hyperlink>
          </w:p>
        </w:tc>
        <w:tc>
          <w:tcPr>
            <w:tcW w:w="850" w:type="dxa"/>
          </w:tcPr>
          <w:p w14:paraId="13D26548" w14:textId="77777777" w:rsidR="009D303D" w:rsidRPr="009D303D" w:rsidRDefault="009D303D" w:rsidP="009D30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D303D" w:rsidRPr="009D303D" w14:paraId="2CEE9551" w14:textId="77777777">
        <w:tblPrEx>
          <w:tblCellMar>
            <w:top w:w="0" w:type="dxa"/>
            <w:bottom w:w="0" w:type="dxa"/>
          </w:tblCellMar>
        </w:tblPrEx>
        <w:tc>
          <w:tcPr>
            <w:tcW w:w="1247" w:type="dxa"/>
          </w:tcPr>
          <w:p w14:paraId="323109AB" w14:textId="77777777" w:rsidR="009D303D" w:rsidRPr="009D303D" w:rsidRDefault="009D303D" w:rsidP="009D303D">
            <w:pPr>
              <w:rPr>
                <w:rFonts w:cs="Frankruhel"/>
                <w:rtl/>
              </w:rPr>
            </w:pPr>
            <w:r>
              <w:rPr>
                <w:rtl/>
              </w:rPr>
              <w:t xml:space="preserve">סעיף 3 </w:t>
            </w:r>
          </w:p>
        </w:tc>
        <w:tc>
          <w:tcPr>
            <w:tcW w:w="5669" w:type="dxa"/>
          </w:tcPr>
          <w:p w14:paraId="1E4CA6E9" w14:textId="77777777" w:rsidR="009D303D" w:rsidRPr="009D303D" w:rsidRDefault="009D303D" w:rsidP="009D303D">
            <w:pPr>
              <w:rPr>
                <w:rFonts w:cs="Frankruhel"/>
                <w:rtl/>
              </w:rPr>
            </w:pPr>
            <w:r>
              <w:rPr>
                <w:rtl/>
              </w:rPr>
              <w:t>הליכי תכנון ופיתוח, הקמה וביצוע של תשתיות</w:t>
            </w:r>
          </w:p>
        </w:tc>
        <w:tc>
          <w:tcPr>
            <w:tcW w:w="567" w:type="dxa"/>
          </w:tcPr>
          <w:p w14:paraId="7DABFE8D" w14:textId="77777777" w:rsidR="009D303D" w:rsidRPr="009D303D" w:rsidRDefault="009D303D" w:rsidP="009D303D">
            <w:pPr>
              <w:rPr>
                <w:rStyle w:val="Hyperlink"/>
                <w:rtl/>
              </w:rPr>
            </w:pPr>
            <w:hyperlink w:anchor="Seif3" w:tooltip="הליכי תכנון ופיתוח, הקמה וביצוע של תשתיות" w:history="1">
              <w:r w:rsidRPr="009D303D">
                <w:rPr>
                  <w:rStyle w:val="Hyperlink"/>
                </w:rPr>
                <w:t>Go</w:t>
              </w:r>
            </w:hyperlink>
          </w:p>
        </w:tc>
        <w:tc>
          <w:tcPr>
            <w:tcW w:w="850" w:type="dxa"/>
          </w:tcPr>
          <w:p w14:paraId="4A51531E" w14:textId="77777777" w:rsidR="009D303D" w:rsidRPr="009D303D" w:rsidRDefault="009D303D" w:rsidP="009D30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D303D" w:rsidRPr="009D303D" w14:paraId="5E784808" w14:textId="77777777">
        <w:tblPrEx>
          <w:tblCellMar>
            <w:top w:w="0" w:type="dxa"/>
            <w:bottom w:w="0" w:type="dxa"/>
          </w:tblCellMar>
        </w:tblPrEx>
        <w:tc>
          <w:tcPr>
            <w:tcW w:w="1247" w:type="dxa"/>
          </w:tcPr>
          <w:p w14:paraId="57E32216" w14:textId="77777777" w:rsidR="009D303D" w:rsidRPr="009D303D" w:rsidRDefault="009D303D" w:rsidP="009D303D">
            <w:pPr>
              <w:rPr>
                <w:rFonts w:cs="Frankruhel"/>
                <w:rtl/>
              </w:rPr>
            </w:pPr>
            <w:r>
              <w:rPr>
                <w:rtl/>
              </w:rPr>
              <w:t xml:space="preserve">סעיף 4 </w:t>
            </w:r>
          </w:p>
        </w:tc>
        <w:tc>
          <w:tcPr>
            <w:tcW w:w="5669" w:type="dxa"/>
          </w:tcPr>
          <w:p w14:paraId="3F9F81C8" w14:textId="77777777" w:rsidR="009D303D" w:rsidRPr="009D303D" w:rsidRDefault="009D303D" w:rsidP="009D303D">
            <w:pPr>
              <w:rPr>
                <w:rFonts w:cs="Frankruhel"/>
                <w:rtl/>
              </w:rPr>
            </w:pPr>
            <w:r>
              <w:rPr>
                <w:rtl/>
              </w:rPr>
              <w:t>תיקון חוק התכנון והבניה   הוראת שעה</w:t>
            </w:r>
          </w:p>
        </w:tc>
        <w:tc>
          <w:tcPr>
            <w:tcW w:w="567" w:type="dxa"/>
          </w:tcPr>
          <w:p w14:paraId="65429CB0" w14:textId="77777777" w:rsidR="009D303D" w:rsidRPr="009D303D" w:rsidRDefault="009D303D" w:rsidP="009D303D">
            <w:pPr>
              <w:rPr>
                <w:rStyle w:val="Hyperlink"/>
                <w:rtl/>
              </w:rPr>
            </w:pPr>
            <w:hyperlink w:anchor="Seif4" w:tooltip="תיקון חוק התכנון והבניה   הוראת שעה" w:history="1">
              <w:r w:rsidRPr="009D303D">
                <w:rPr>
                  <w:rStyle w:val="Hyperlink"/>
                </w:rPr>
                <w:t>Go</w:t>
              </w:r>
            </w:hyperlink>
          </w:p>
        </w:tc>
        <w:tc>
          <w:tcPr>
            <w:tcW w:w="850" w:type="dxa"/>
          </w:tcPr>
          <w:p w14:paraId="4781ED45" w14:textId="77777777" w:rsidR="009D303D" w:rsidRPr="009D303D" w:rsidRDefault="009D303D" w:rsidP="009D30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D303D" w:rsidRPr="009D303D" w14:paraId="3AB23820" w14:textId="77777777">
        <w:tblPrEx>
          <w:tblCellMar>
            <w:top w:w="0" w:type="dxa"/>
            <w:bottom w:w="0" w:type="dxa"/>
          </w:tblCellMar>
        </w:tblPrEx>
        <w:tc>
          <w:tcPr>
            <w:tcW w:w="1247" w:type="dxa"/>
          </w:tcPr>
          <w:p w14:paraId="47703E30" w14:textId="77777777" w:rsidR="009D303D" w:rsidRPr="009D303D" w:rsidRDefault="009D303D" w:rsidP="009D303D">
            <w:pPr>
              <w:rPr>
                <w:rFonts w:cs="Frankruhel"/>
                <w:rtl/>
              </w:rPr>
            </w:pPr>
            <w:r>
              <w:rPr>
                <w:rtl/>
              </w:rPr>
              <w:t xml:space="preserve">סעיף 5 </w:t>
            </w:r>
          </w:p>
        </w:tc>
        <w:tc>
          <w:tcPr>
            <w:tcW w:w="5669" w:type="dxa"/>
          </w:tcPr>
          <w:p w14:paraId="380E84C4" w14:textId="77777777" w:rsidR="009D303D" w:rsidRPr="009D303D" w:rsidRDefault="009D303D" w:rsidP="009D303D">
            <w:pPr>
              <w:rPr>
                <w:rFonts w:cs="Frankruhel"/>
                <w:rtl/>
              </w:rPr>
            </w:pPr>
            <w:r>
              <w:rPr>
                <w:rtl/>
              </w:rPr>
              <w:t>תיקון חוק התכנון והבניה   תחולה והוראת שעה</w:t>
            </w:r>
          </w:p>
        </w:tc>
        <w:tc>
          <w:tcPr>
            <w:tcW w:w="567" w:type="dxa"/>
          </w:tcPr>
          <w:p w14:paraId="20081811" w14:textId="77777777" w:rsidR="009D303D" w:rsidRPr="009D303D" w:rsidRDefault="009D303D" w:rsidP="009D303D">
            <w:pPr>
              <w:rPr>
                <w:rStyle w:val="Hyperlink"/>
                <w:rtl/>
              </w:rPr>
            </w:pPr>
            <w:hyperlink w:anchor="Seif5" w:tooltip="תיקון חוק התכנון והבניה   תחולה והוראת שעה" w:history="1">
              <w:r w:rsidRPr="009D303D">
                <w:rPr>
                  <w:rStyle w:val="Hyperlink"/>
                </w:rPr>
                <w:t>Go</w:t>
              </w:r>
            </w:hyperlink>
          </w:p>
        </w:tc>
        <w:tc>
          <w:tcPr>
            <w:tcW w:w="850" w:type="dxa"/>
          </w:tcPr>
          <w:p w14:paraId="718FF4E0" w14:textId="77777777" w:rsidR="009D303D" w:rsidRPr="009D303D" w:rsidRDefault="009D303D" w:rsidP="009D30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D303D" w:rsidRPr="009D303D" w14:paraId="367E06D9" w14:textId="77777777">
        <w:tblPrEx>
          <w:tblCellMar>
            <w:top w:w="0" w:type="dxa"/>
            <w:bottom w:w="0" w:type="dxa"/>
          </w:tblCellMar>
        </w:tblPrEx>
        <w:tc>
          <w:tcPr>
            <w:tcW w:w="1247" w:type="dxa"/>
          </w:tcPr>
          <w:p w14:paraId="621FFC1D" w14:textId="77777777" w:rsidR="009D303D" w:rsidRPr="009D303D" w:rsidRDefault="009D303D" w:rsidP="009D303D">
            <w:pPr>
              <w:rPr>
                <w:rFonts w:cs="Frankruhel"/>
                <w:rtl/>
              </w:rPr>
            </w:pPr>
            <w:r>
              <w:rPr>
                <w:rtl/>
              </w:rPr>
              <w:t xml:space="preserve">סעיף 6 </w:t>
            </w:r>
          </w:p>
        </w:tc>
        <w:tc>
          <w:tcPr>
            <w:tcW w:w="5669" w:type="dxa"/>
          </w:tcPr>
          <w:p w14:paraId="0017D23C" w14:textId="77777777" w:rsidR="009D303D" w:rsidRPr="009D303D" w:rsidRDefault="009D303D" w:rsidP="009D303D">
            <w:pPr>
              <w:rPr>
                <w:rFonts w:cs="Frankruhel"/>
                <w:rtl/>
              </w:rPr>
            </w:pPr>
            <w:r>
              <w:rPr>
                <w:rtl/>
              </w:rPr>
              <w:t>שינוי התוספת</w:t>
            </w:r>
          </w:p>
        </w:tc>
        <w:tc>
          <w:tcPr>
            <w:tcW w:w="567" w:type="dxa"/>
          </w:tcPr>
          <w:p w14:paraId="2CE8F847" w14:textId="77777777" w:rsidR="009D303D" w:rsidRPr="009D303D" w:rsidRDefault="009D303D" w:rsidP="009D303D">
            <w:pPr>
              <w:rPr>
                <w:rStyle w:val="Hyperlink"/>
                <w:rtl/>
              </w:rPr>
            </w:pPr>
            <w:hyperlink w:anchor="Seif6" w:tooltip="שינוי התוספת" w:history="1">
              <w:r w:rsidRPr="009D303D">
                <w:rPr>
                  <w:rStyle w:val="Hyperlink"/>
                </w:rPr>
                <w:t>Go</w:t>
              </w:r>
            </w:hyperlink>
          </w:p>
        </w:tc>
        <w:tc>
          <w:tcPr>
            <w:tcW w:w="850" w:type="dxa"/>
          </w:tcPr>
          <w:p w14:paraId="00898348" w14:textId="77777777" w:rsidR="009D303D" w:rsidRPr="009D303D" w:rsidRDefault="009D303D" w:rsidP="009D30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9D303D" w:rsidRPr="009D303D" w14:paraId="7E73ED9A" w14:textId="77777777">
        <w:tblPrEx>
          <w:tblCellMar>
            <w:top w:w="0" w:type="dxa"/>
            <w:bottom w:w="0" w:type="dxa"/>
          </w:tblCellMar>
        </w:tblPrEx>
        <w:tc>
          <w:tcPr>
            <w:tcW w:w="1247" w:type="dxa"/>
          </w:tcPr>
          <w:p w14:paraId="1BD97453" w14:textId="77777777" w:rsidR="009D303D" w:rsidRPr="009D303D" w:rsidRDefault="009D303D" w:rsidP="009D303D">
            <w:pPr>
              <w:rPr>
                <w:rFonts w:cs="Frankruhel"/>
                <w:rtl/>
              </w:rPr>
            </w:pPr>
            <w:r>
              <w:rPr>
                <w:rtl/>
              </w:rPr>
              <w:t xml:space="preserve">סעיף 7 </w:t>
            </w:r>
          </w:p>
        </w:tc>
        <w:tc>
          <w:tcPr>
            <w:tcW w:w="5669" w:type="dxa"/>
          </w:tcPr>
          <w:p w14:paraId="005049A8" w14:textId="77777777" w:rsidR="009D303D" w:rsidRPr="009D303D" w:rsidRDefault="009D303D" w:rsidP="009D303D">
            <w:pPr>
              <w:rPr>
                <w:rFonts w:cs="Frankruhel"/>
                <w:rtl/>
              </w:rPr>
            </w:pPr>
            <w:r>
              <w:rPr>
                <w:rtl/>
              </w:rPr>
              <w:t>ביצוע ותקנות</w:t>
            </w:r>
          </w:p>
        </w:tc>
        <w:tc>
          <w:tcPr>
            <w:tcW w:w="567" w:type="dxa"/>
          </w:tcPr>
          <w:p w14:paraId="232659AC" w14:textId="77777777" w:rsidR="009D303D" w:rsidRPr="009D303D" w:rsidRDefault="009D303D" w:rsidP="009D303D">
            <w:pPr>
              <w:rPr>
                <w:rStyle w:val="Hyperlink"/>
                <w:rtl/>
              </w:rPr>
            </w:pPr>
            <w:hyperlink w:anchor="Seif7" w:tooltip="ביצוע ותקנות" w:history="1">
              <w:r w:rsidRPr="009D303D">
                <w:rPr>
                  <w:rStyle w:val="Hyperlink"/>
                </w:rPr>
                <w:t>Go</w:t>
              </w:r>
            </w:hyperlink>
          </w:p>
        </w:tc>
        <w:tc>
          <w:tcPr>
            <w:tcW w:w="850" w:type="dxa"/>
          </w:tcPr>
          <w:p w14:paraId="114AD256" w14:textId="77777777" w:rsidR="009D303D" w:rsidRPr="009D303D" w:rsidRDefault="009D303D" w:rsidP="009D303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bl>
    <w:p w14:paraId="406F2E46" w14:textId="77777777" w:rsidR="006524D3" w:rsidRDefault="006524D3" w:rsidP="00907CDA">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לקי</w:t>
      </w:r>
      <w:r w:rsidR="00BE56E8">
        <w:rPr>
          <w:rFonts w:cs="FrankRuehl" w:hint="cs"/>
          <w:sz w:val="32"/>
          <w:rtl/>
        </w:rPr>
        <w:t>ד</w:t>
      </w:r>
      <w:r>
        <w:rPr>
          <w:rFonts w:cs="FrankRuehl" w:hint="cs"/>
          <w:sz w:val="32"/>
          <w:rtl/>
        </w:rPr>
        <w:t xml:space="preserve">ום יישובם של מפוני גוש קטיף, חבל עזה וצפון השומרון, </w:t>
      </w:r>
      <w:r>
        <w:rPr>
          <w:rFonts w:cs="FrankRuehl"/>
          <w:sz w:val="32"/>
          <w:rtl/>
        </w:rPr>
        <w:br/>
      </w:r>
      <w:r>
        <w:rPr>
          <w:rFonts w:cs="FrankRuehl" w:hint="cs"/>
          <w:sz w:val="32"/>
          <w:rtl/>
        </w:rPr>
        <w:t>תשס"ח-2008</w:t>
      </w:r>
      <w:r>
        <w:rPr>
          <w:rStyle w:val="default"/>
          <w:sz w:val="22"/>
          <w:szCs w:val="22"/>
          <w:rtl/>
        </w:rPr>
        <w:footnoteReference w:customMarkFollows="1" w:id="1"/>
        <w:t>*</w:t>
      </w:r>
    </w:p>
    <w:p w14:paraId="044EFAB1" w14:textId="77777777" w:rsidR="006524D3" w:rsidRDefault="006524D3" w:rsidP="003D496D">
      <w:pPr>
        <w:pStyle w:val="P00"/>
        <w:spacing w:before="72"/>
        <w:ind w:left="0" w:right="1134"/>
        <w:rPr>
          <w:rStyle w:val="default"/>
          <w:rFonts w:cs="FrankRuehl" w:hint="cs"/>
          <w:rtl/>
        </w:rPr>
      </w:pPr>
      <w:bookmarkStart w:id="0" w:name="Seif1"/>
      <w:bookmarkEnd w:id="0"/>
      <w:r w:rsidRPr="00617D57">
        <w:rPr>
          <w:rStyle w:val="big-number"/>
          <w:rFonts w:cs="Miriam"/>
        </w:rPr>
        <w:pict w14:anchorId="38CF0659">
          <v:rect id="_x0000_s1026" style="position:absolute;left:0;text-align:left;margin-left:464.35pt;margin-top:7.1pt;width:75.05pt;height:9.95pt;z-index:251653632" o:allowincell="f" filled="f" stroked="f" strokecolor="lime" strokeweight=".25pt">
            <v:textbox style="mso-next-textbox:#_x0000_s1026" inset="0,0,0,0">
              <w:txbxContent>
                <w:p w14:paraId="36F52B9B" w14:textId="77777777" w:rsidR="006524D3" w:rsidRDefault="006524D3">
                  <w:pPr>
                    <w:spacing w:line="160" w:lineRule="exact"/>
                    <w:rPr>
                      <w:rFonts w:cs="Miriam" w:hint="cs"/>
                      <w:noProof/>
                      <w:sz w:val="18"/>
                      <w:szCs w:val="18"/>
                      <w:rtl/>
                    </w:rPr>
                  </w:pPr>
                  <w:r>
                    <w:rPr>
                      <w:rFonts w:cs="Miriam" w:hint="cs"/>
                      <w:sz w:val="18"/>
                      <w:szCs w:val="18"/>
                      <w:rtl/>
                    </w:rPr>
                    <w:t>מטרת החוק</w:t>
                  </w:r>
                </w:p>
              </w:txbxContent>
            </v:textbox>
            <w10:anchorlock/>
          </v:rect>
        </w:pict>
      </w:r>
      <w:r w:rsidRPr="00617D57">
        <w:rPr>
          <w:rStyle w:val="big-number"/>
          <w:rFonts w:cs="Miriam"/>
          <w:rtl/>
        </w:rPr>
        <w:t>1</w:t>
      </w:r>
      <w:r w:rsidRPr="00617D57">
        <w:rPr>
          <w:rStyle w:val="default"/>
          <w:rFonts w:cs="FrankRuehl"/>
          <w:rtl/>
        </w:rPr>
        <w:t>.</w:t>
      </w:r>
      <w:r w:rsidRPr="00617D57">
        <w:rPr>
          <w:rStyle w:val="default"/>
          <w:rFonts w:cs="FrankRuehl"/>
          <w:rtl/>
        </w:rPr>
        <w:tab/>
      </w:r>
      <w:r>
        <w:rPr>
          <w:rStyle w:val="default"/>
          <w:rFonts w:cs="FrankRuehl" w:hint="cs"/>
          <w:rtl/>
        </w:rPr>
        <w:t>חוק זה מטרתו לקבוע הסדרים מיוחדים כדי להביא לקיצור הליכי תכנון ולקידום פיתוח, הרחבה או הקמה של יישובים, לשם הסדרת יישובם של הזכאים לפי חוק זה.</w:t>
      </w:r>
    </w:p>
    <w:p w14:paraId="64F401CF" w14:textId="77777777" w:rsidR="006524D3" w:rsidRDefault="006524D3" w:rsidP="003D496D">
      <w:pPr>
        <w:pStyle w:val="P00"/>
        <w:spacing w:before="72"/>
        <w:ind w:left="0" w:right="1134"/>
        <w:rPr>
          <w:rStyle w:val="default"/>
          <w:rFonts w:cs="FrankRuehl" w:hint="cs"/>
          <w:rtl/>
        </w:rPr>
      </w:pPr>
      <w:bookmarkStart w:id="1" w:name="Seif2"/>
      <w:bookmarkEnd w:id="1"/>
      <w:r w:rsidRPr="00617D57">
        <w:rPr>
          <w:rStyle w:val="big-number"/>
          <w:rFonts w:cs="Miriam"/>
        </w:rPr>
        <w:pict w14:anchorId="793366A3">
          <v:rect id="_x0000_s1170" style="position:absolute;left:0;text-align:left;margin-left:464.35pt;margin-top:7.1pt;width:75.05pt;height:13.35pt;z-index:251654656" o:allowincell="f" filled="f" stroked="f" strokecolor="lime" strokeweight=".25pt">
            <v:textbox style="mso-next-textbox:#_x0000_s1170" inset="0,0,0,0">
              <w:txbxContent>
                <w:p w14:paraId="03A356A2" w14:textId="77777777" w:rsidR="006524D3" w:rsidRDefault="006524D3">
                  <w:pPr>
                    <w:spacing w:line="160" w:lineRule="exact"/>
                    <w:rPr>
                      <w:rFonts w:cs="Miriam" w:hint="cs"/>
                      <w:noProof/>
                      <w:sz w:val="18"/>
                      <w:szCs w:val="18"/>
                      <w:rtl/>
                    </w:rPr>
                  </w:pPr>
                  <w:r>
                    <w:rPr>
                      <w:rFonts w:cs="Miriam" w:hint="cs"/>
                      <w:sz w:val="18"/>
                      <w:szCs w:val="18"/>
                      <w:rtl/>
                    </w:rPr>
                    <w:t>הגדרות ופרשנות</w:t>
                  </w:r>
                </w:p>
              </w:txbxContent>
            </v:textbox>
            <w10:anchorlock/>
          </v:rect>
        </w:pict>
      </w:r>
      <w:r w:rsidRPr="00617D57">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בחוק זה </w:t>
      </w:r>
      <w:r>
        <w:rPr>
          <w:rStyle w:val="default"/>
          <w:rFonts w:cs="FrankRuehl"/>
          <w:rtl/>
        </w:rPr>
        <w:t>–</w:t>
      </w:r>
    </w:p>
    <w:p w14:paraId="7FF65429"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"ביצוע תשתיות" </w:t>
      </w:r>
      <w:r>
        <w:rPr>
          <w:rStyle w:val="default"/>
          <w:rFonts w:cs="FrankRuehl"/>
          <w:rtl/>
        </w:rPr>
        <w:t>–</w:t>
      </w:r>
      <w:r>
        <w:rPr>
          <w:rStyle w:val="default"/>
          <w:rFonts w:cs="FrankRuehl" w:hint="cs"/>
          <w:rtl/>
        </w:rPr>
        <w:t xml:space="preserve"> סלילת דרכים, הכשרת קרקע לבניה והעברת קווי מים, חשמל וביוב;</w:t>
      </w:r>
    </w:p>
    <w:p w14:paraId="2807B3AA"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"הסכם התיישבות" </w:t>
      </w:r>
      <w:r>
        <w:rPr>
          <w:rStyle w:val="default"/>
          <w:rFonts w:cs="FrankRuehl"/>
          <w:rtl/>
        </w:rPr>
        <w:t>–</w:t>
      </w:r>
      <w:r>
        <w:rPr>
          <w:rStyle w:val="default"/>
          <w:rFonts w:cs="FrankRuehl" w:hint="cs"/>
          <w:rtl/>
        </w:rPr>
        <w:t xml:space="preserve"> הסכם לצורך התיישבות ביישוב מהיישובים המנויים בפרטים 1 עד 4 לתוספת הראשונה, לרבות הסכם העתקה לפי סעיף 85 לחוק ההתנתקות, וכן הסכם או כתב התחייבות בנוסח כפי שתקבע הממשלה;</w:t>
      </w:r>
    </w:p>
    <w:p w14:paraId="4A844385"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"זכאי" </w:t>
      </w:r>
      <w:r>
        <w:rPr>
          <w:rStyle w:val="default"/>
          <w:rFonts w:cs="FrankRuehl"/>
          <w:rtl/>
        </w:rPr>
        <w:t>–</w:t>
      </w:r>
      <w:r>
        <w:rPr>
          <w:rStyle w:val="default"/>
          <w:rFonts w:cs="FrankRuehl" w:hint="cs"/>
          <w:rtl/>
        </w:rPr>
        <w:t xml:space="preserve"> זכאי לפיצוי לפי סעיף א' לפרק ה' בחוק ההתנתקות, שמרכז חייו ביום הקובע היה ביישוב מפונה; לעניין זה, "מרכז חיים" ו"היום הקובע" </w:t>
      </w:r>
      <w:r>
        <w:rPr>
          <w:rStyle w:val="default"/>
          <w:rFonts w:cs="FrankRuehl"/>
          <w:rtl/>
        </w:rPr>
        <w:t>–</w:t>
      </w:r>
      <w:r>
        <w:rPr>
          <w:rStyle w:val="default"/>
          <w:rFonts w:cs="FrankRuehl" w:hint="cs"/>
          <w:rtl/>
        </w:rPr>
        <w:t xml:space="preserve"> כהגדרתם בחוק ההתנתקות;</w:t>
      </w:r>
    </w:p>
    <w:p w14:paraId="4F1F1916"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"חוק ההתנתקות" </w:t>
      </w:r>
      <w:r>
        <w:rPr>
          <w:rStyle w:val="default"/>
          <w:rFonts w:cs="FrankRuehl"/>
          <w:rtl/>
        </w:rPr>
        <w:t>–</w:t>
      </w:r>
      <w:r>
        <w:rPr>
          <w:rStyle w:val="default"/>
          <w:rFonts w:cs="FrankRuehl" w:hint="cs"/>
          <w:rtl/>
        </w:rPr>
        <w:t xml:space="preserve"> חוק יישום תכנית ההתנתקות, התשס"ה-2005;</w:t>
      </w:r>
    </w:p>
    <w:p w14:paraId="77123DAD"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"חוק התכנון והבניה" </w:t>
      </w:r>
      <w:r>
        <w:rPr>
          <w:rStyle w:val="default"/>
          <w:rFonts w:cs="FrankRuehl"/>
          <w:rtl/>
        </w:rPr>
        <w:t>–</w:t>
      </w:r>
      <w:r>
        <w:rPr>
          <w:rStyle w:val="default"/>
          <w:rFonts w:cs="FrankRuehl" w:hint="cs"/>
          <w:rtl/>
        </w:rPr>
        <w:t xml:space="preserve"> חוק התכנון והבניה, התשכ"ה-1965;</w:t>
      </w:r>
    </w:p>
    <w:p w14:paraId="11D50A24"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"מפונה" </w:t>
      </w:r>
      <w:r>
        <w:rPr>
          <w:rStyle w:val="default"/>
          <w:rFonts w:cs="FrankRuehl"/>
          <w:rtl/>
        </w:rPr>
        <w:t>–</w:t>
      </w:r>
      <w:r>
        <w:rPr>
          <w:rStyle w:val="default"/>
          <w:rFonts w:cs="FrankRuehl" w:hint="cs"/>
          <w:rtl/>
        </w:rPr>
        <w:t xml:space="preserve"> זכאי, וכן מי שזכאי לפיצוי לפי סעיפים 35, 36 או 38 לחוק ההתנתקות או למענק רישי בשל ותק לפי סעיף 46 לחוק האמור;</w:t>
      </w:r>
    </w:p>
    <w:p w14:paraId="34F2B6F5"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"תכנית ליישוב מפונים" </w:t>
      </w:r>
      <w:r>
        <w:rPr>
          <w:rStyle w:val="default"/>
          <w:rFonts w:cs="FrankRuehl"/>
          <w:rtl/>
        </w:rPr>
        <w:t>–</w:t>
      </w:r>
      <w:r>
        <w:rPr>
          <w:rStyle w:val="default"/>
          <w:rFonts w:cs="FrankRuehl" w:hint="cs"/>
          <w:rtl/>
        </w:rPr>
        <w:t xml:space="preserve"> תכנית כמשמעותה בחוק התכנון והבניה לגבי יישוב מהיישובים המנויים בפרטים 1 עד 4 לתוספת הראשונה, ובלבד שמנהל המינהלה קבע כי התכנית דרושה לצורך סיוע למפונים;</w:t>
      </w:r>
    </w:p>
    <w:p w14:paraId="5E61B177" w14:textId="77777777" w:rsidR="006524D3" w:rsidRDefault="006524D3">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ראש הממשלה.</w:t>
      </w:r>
    </w:p>
    <w:p w14:paraId="64E2019D" w14:textId="77777777" w:rsidR="006524D3" w:rsidRDefault="006524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בחוק זה תהיה המשמעות הנודעת לו בחוק ההתנתקות, אלא אם כן נאמר במפורש אחרת.</w:t>
      </w:r>
    </w:p>
    <w:p w14:paraId="4D64C6A4" w14:textId="77777777" w:rsidR="006524D3" w:rsidRDefault="006524D3" w:rsidP="003D496D">
      <w:pPr>
        <w:pStyle w:val="P00"/>
        <w:spacing w:before="72"/>
        <w:ind w:left="0" w:right="1134"/>
        <w:rPr>
          <w:rStyle w:val="default"/>
          <w:rFonts w:cs="FrankRuehl" w:hint="cs"/>
          <w:rtl/>
        </w:rPr>
      </w:pPr>
      <w:bookmarkStart w:id="2" w:name="Seif3"/>
      <w:bookmarkEnd w:id="2"/>
      <w:r w:rsidRPr="00617D57">
        <w:rPr>
          <w:rStyle w:val="big-number"/>
          <w:rFonts w:cs="Miriam"/>
        </w:rPr>
        <w:pict w14:anchorId="43F5610B">
          <v:rect id="_x0000_s1184" style="position:absolute;left:0;text-align:left;margin-left:464.35pt;margin-top:7.1pt;width:75.05pt;height:28.3pt;z-index:251655680" o:allowincell="f" filled="f" stroked="f" strokecolor="lime" strokeweight=".25pt">
            <v:textbox style="mso-next-textbox:#_x0000_s1184" inset="0,0,0,0">
              <w:txbxContent>
                <w:p w14:paraId="35BACA3B" w14:textId="77777777" w:rsidR="006524D3" w:rsidRDefault="006524D3">
                  <w:pPr>
                    <w:spacing w:line="160" w:lineRule="exact"/>
                    <w:rPr>
                      <w:rFonts w:cs="Miriam" w:hint="cs"/>
                      <w:noProof/>
                      <w:sz w:val="18"/>
                      <w:szCs w:val="18"/>
                      <w:rtl/>
                    </w:rPr>
                  </w:pPr>
                  <w:r>
                    <w:rPr>
                      <w:rFonts w:cs="Miriam" w:hint="cs"/>
                      <w:sz w:val="18"/>
                      <w:szCs w:val="18"/>
                      <w:rtl/>
                    </w:rPr>
                    <w:t>הליכי תכנון ופיתוח, הקמה וביצוע של תשתיות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בלי לגרוע מחובותיה לפי כל דין במסגרת הטיפול ביישובם של זכאים אחראית הממשלה, ליזום הליכי תכנון של תכניות הדרושות לסיוע למפונים.</w:t>
      </w:r>
    </w:p>
    <w:p w14:paraId="2E255CEB" w14:textId="77777777" w:rsidR="006524D3" w:rsidRDefault="006524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מחובותיה לפי כל דין, אחראית הממשלה לפתח, להקים ולבצע תשתיות ביישובים בהתאם להוראות סעיפים קטנים (ג) עד (ו).</w:t>
      </w:r>
    </w:p>
    <w:p w14:paraId="6A6A66F4" w14:textId="77777777" w:rsidR="006524D3" w:rsidRDefault="006524D3">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הממשלה תתקשר בהסכמי התיישבות עם מפונים ועם כל גורם אחר שסברה כי יש צורך שיהיה צד להסכם (להלן </w:t>
      </w:r>
      <w:r>
        <w:rPr>
          <w:rStyle w:val="default"/>
          <w:rFonts w:cs="FrankRuehl"/>
          <w:rtl/>
        </w:rPr>
        <w:t>–</w:t>
      </w:r>
      <w:r>
        <w:rPr>
          <w:rStyle w:val="default"/>
          <w:rFonts w:cs="FrankRuehl" w:hint="cs"/>
          <w:rtl/>
        </w:rPr>
        <w:t xml:space="preserve"> צד נוסף) בתקופה כמפורט בלוח הזמנים שבתוספת השניה; לא נכרת הסכם התיישבות כאמור בתקופה האמורה, תציע הממשלה מיד עם סיום התקופה למפונים ולצד נוסף הצעה להתקשרות בהסכם התיישבות;</w:t>
      </w:r>
    </w:p>
    <w:p w14:paraId="0EFC98B4" w14:textId="77777777" w:rsidR="006524D3" w:rsidRDefault="006524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הצעה כאמור בפסקה (1) תעמוד בתוקפה למשך 60 ימים מיום שנמסרה; לא קיבלו מפונים וצד נוסף את ההצעה בתום 60 הימים </w:t>
      </w:r>
      <w:r>
        <w:rPr>
          <w:rStyle w:val="default"/>
          <w:rFonts w:cs="FrankRuehl"/>
          <w:rtl/>
        </w:rPr>
        <w:t>–</w:t>
      </w:r>
      <w:r>
        <w:rPr>
          <w:rStyle w:val="default"/>
          <w:rFonts w:cs="FrankRuehl" w:hint="cs"/>
          <w:rtl/>
        </w:rPr>
        <w:t xml:space="preserve"> תפקע ההצעה והוראות סעיף זה לא יחולו לעניין אחריותה של הממשלה לגבי היישוב נושא ההצעה, וכן לגבי משא ומתן להסכם התיישבות אם התקיים לאחר פקיעת ההצעה;</w:t>
      </w:r>
    </w:p>
    <w:p w14:paraId="0B7AE0C0" w14:textId="77777777" w:rsidR="006524D3" w:rsidRDefault="006524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 באישור ועדת הכספים של הכנסת, רשאי להאריך תקופה כמפורט בתוספת השניה, והוראות סעיף קטן זה יחולו גם על התקופה המוארכת.</w:t>
      </w:r>
    </w:p>
    <w:p w14:paraId="040CD170" w14:textId="77777777" w:rsidR="006524D3" w:rsidRDefault="003D496D" w:rsidP="006408BC">
      <w:pPr>
        <w:pStyle w:val="P00"/>
        <w:spacing w:before="72"/>
        <w:ind w:left="0" w:right="1134"/>
        <w:rPr>
          <w:rStyle w:val="default"/>
          <w:rFonts w:cs="FrankRuehl" w:hint="cs"/>
          <w:rtl/>
        </w:rPr>
      </w:pPr>
      <w:r>
        <w:rPr>
          <w:rFonts w:cs="FrankRuehl" w:hint="cs"/>
          <w:sz w:val="26"/>
          <w:rtl/>
          <w:lang w:eastAsia="en-US"/>
        </w:rPr>
        <w:pict w14:anchorId="3798B724">
          <v:shapetype id="_x0000_t202" coordsize="21600,21600" o:spt="202" path="m,l,21600r21600,l21600,xe">
            <v:stroke joinstyle="miter"/>
            <v:path gradientshapeok="t" o:connecttype="rect"/>
          </v:shapetype>
          <v:shape id="_x0000_s1189" type="#_x0000_t202" style="position:absolute;left:0;text-align:left;margin-left:470.35pt;margin-top:7.1pt;width:1in;height:18pt;z-index:251660800" filled="f" stroked="f">
            <v:textbox inset="1mm,0,1mm,0">
              <w:txbxContent>
                <w:p w14:paraId="01AF8CF7" w14:textId="77777777" w:rsidR="003D496D" w:rsidRDefault="003D496D" w:rsidP="003D496D">
                  <w:pPr>
                    <w:spacing w:line="160" w:lineRule="exact"/>
                    <w:rPr>
                      <w:rFonts w:cs="Miriam" w:hint="cs"/>
                      <w:noProof/>
                      <w:sz w:val="18"/>
                      <w:szCs w:val="18"/>
                      <w:rtl/>
                    </w:rPr>
                  </w:pPr>
                  <w:r>
                    <w:rPr>
                      <w:rFonts w:cs="Miriam" w:hint="cs"/>
                      <w:sz w:val="18"/>
                      <w:szCs w:val="18"/>
                      <w:rtl/>
                    </w:rPr>
                    <w:t>(תיקון מס' 1) תשס"ט-2009</w:t>
                  </w:r>
                </w:p>
              </w:txbxContent>
            </v:textbox>
          </v:shape>
        </w:pict>
      </w:r>
      <w:r w:rsidR="006524D3">
        <w:rPr>
          <w:rStyle w:val="default"/>
          <w:rFonts w:cs="FrankRuehl" w:hint="cs"/>
          <w:rtl/>
        </w:rPr>
        <w:tab/>
        <w:t>(ד)</w:t>
      </w:r>
      <w:r w:rsidR="006524D3">
        <w:rPr>
          <w:rStyle w:val="default"/>
          <w:rFonts w:cs="FrankRuehl" w:hint="cs"/>
          <w:rtl/>
        </w:rPr>
        <w:tab/>
        <w:t xml:space="preserve">הממשלה אחראית לכך </w:t>
      </w:r>
      <w:r w:rsidR="006408BC">
        <w:rPr>
          <w:rStyle w:val="default"/>
          <w:rFonts w:cs="FrankRuehl" w:hint="cs"/>
          <w:rtl/>
        </w:rPr>
        <w:t>שרשות</w:t>
      </w:r>
      <w:r w:rsidR="006524D3">
        <w:rPr>
          <w:rStyle w:val="default"/>
          <w:rFonts w:cs="FrankRuehl" w:hint="cs"/>
          <w:rtl/>
        </w:rPr>
        <w:t xml:space="preserve"> מקרקעי ישראל </w:t>
      </w:r>
      <w:r w:rsidR="006408BC">
        <w:rPr>
          <w:rStyle w:val="default"/>
          <w:rFonts w:cs="FrankRuehl" w:hint="cs"/>
          <w:rtl/>
        </w:rPr>
        <w:t>תהא ערוכה</w:t>
      </w:r>
      <w:r w:rsidR="006524D3">
        <w:rPr>
          <w:rStyle w:val="default"/>
          <w:rFonts w:cs="FrankRuehl" w:hint="cs"/>
          <w:rtl/>
        </w:rPr>
        <w:t xml:space="preserve"> להתקשר בהסכמים הנדרשים עם מפונים בתוך 60 ימים מהמועד שבו התקיימו כל אלה, ובלבד שחלפו 60 ימים מיום תחילתו של חוק זה:</w:t>
      </w:r>
    </w:p>
    <w:p w14:paraId="7ACB6530" w14:textId="77777777" w:rsidR="006524D3" w:rsidRDefault="006524D3">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קיימת תכנית מאושרת שמכוחה ניתן להוציא היתרי בניה;</w:t>
      </w:r>
    </w:p>
    <w:p w14:paraId="67F5E8C8" w14:textId="77777777" w:rsidR="006524D3" w:rsidRDefault="006524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הממשלה התקשרה עם המפונים בהסכם התיישבות;</w:t>
      </w:r>
    </w:p>
    <w:p w14:paraId="5FF034B8" w14:textId="77777777" w:rsidR="006524D3" w:rsidRDefault="006524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הוסר כל שעבוד או עיקול או בוטלה כל זכות אחרת הנוגדת את הזכויות לפי הסכם ההתיישבות לגבי המקרקעין נושא ההתקשרות, בהתאם לתנאים וללוח הזמנים להסרה או לביטול, לפי העניין, כפי שנקבעו בהסכם ההתיישבות;</w:t>
      </w:r>
    </w:p>
    <w:p w14:paraId="1D235E8C" w14:textId="77777777" w:rsidR="006524D3" w:rsidRDefault="006524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קיימת מניעה אחרת לפי כל דין להתקשר בהסכמי התיישבות עם המפונים.</w:t>
      </w:r>
    </w:p>
    <w:p w14:paraId="70EEE351" w14:textId="77777777" w:rsidR="006524D3" w:rsidRDefault="003D496D" w:rsidP="006408BC">
      <w:pPr>
        <w:pStyle w:val="P00"/>
        <w:spacing w:before="72"/>
        <w:ind w:left="1021" w:right="1134" w:hanging="1021"/>
        <w:rPr>
          <w:rStyle w:val="default"/>
          <w:rFonts w:cs="FrankRuehl" w:hint="cs"/>
          <w:rtl/>
        </w:rPr>
      </w:pPr>
      <w:r>
        <w:rPr>
          <w:rFonts w:cs="FrankRuehl" w:hint="cs"/>
          <w:sz w:val="26"/>
          <w:rtl/>
          <w:lang w:eastAsia="en-US"/>
        </w:rPr>
        <w:pict w14:anchorId="78B6B93D">
          <v:shape id="_x0000_s1190" type="#_x0000_t202" style="position:absolute;left:0;text-align:left;margin-left:470.35pt;margin-top:7.1pt;width:1in;height:18pt;z-index:251661824" filled="f" stroked="f">
            <v:textbox inset="1mm,0,1mm,0">
              <w:txbxContent>
                <w:p w14:paraId="11EF19DC" w14:textId="77777777" w:rsidR="003D496D" w:rsidRDefault="003D496D" w:rsidP="003D496D">
                  <w:pPr>
                    <w:spacing w:line="160" w:lineRule="exact"/>
                    <w:rPr>
                      <w:rFonts w:cs="Miriam" w:hint="cs"/>
                      <w:noProof/>
                      <w:sz w:val="18"/>
                      <w:szCs w:val="18"/>
                      <w:rtl/>
                    </w:rPr>
                  </w:pPr>
                  <w:r>
                    <w:rPr>
                      <w:rFonts w:cs="Miriam" w:hint="cs"/>
                      <w:sz w:val="18"/>
                      <w:szCs w:val="18"/>
                      <w:rtl/>
                    </w:rPr>
                    <w:t>(תיקון מס' 1) תשס"ט-2009</w:t>
                  </w:r>
                </w:p>
              </w:txbxContent>
            </v:textbox>
          </v:shape>
        </w:pict>
      </w:r>
      <w:r w:rsidR="006524D3">
        <w:rPr>
          <w:rStyle w:val="default"/>
          <w:rFonts w:cs="FrankRuehl" w:hint="cs"/>
          <w:rtl/>
        </w:rPr>
        <w:tab/>
        <w:t>(ה)</w:t>
      </w:r>
      <w:r w:rsidR="006524D3">
        <w:rPr>
          <w:rStyle w:val="default"/>
          <w:rFonts w:cs="FrankRuehl" w:hint="cs"/>
          <w:rtl/>
        </w:rPr>
        <w:tab/>
        <w:t>(1)</w:t>
      </w:r>
      <w:r w:rsidR="006524D3">
        <w:rPr>
          <w:rStyle w:val="default"/>
          <w:rFonts w:cs="FrankRuehl" w:hint="cs"/>
          <w:rtl/>
        </w:rPr>
        <w:tab/>
        <w:t xml:space="preserve">בתוך תשעה חודשים מהמועד שנחתמו הסכמים בין </w:t>
      </w:r>
      <w:r w:rsidR="006408BC">
        <w:rPr>
          <w:rStyle w:val="default"/>
          <w:rFonts w:cs="FrankRuehl" w:hint="cs"/>
          <w:rtl/>
        </w:rPr>
        <w:t>רשות</w:t>
      </w:r>
      <w:r w:rsidR="006524D3">
        <w:rPr>
          <w:rStyle w:val="default"/>
          <w:rFonts w:cs="FrankRuehl" w:hint="cs"/>
          <w:rtl/>
        </w:rPr>
        <w:t xml:space="preserve"> מקרקעי ישראל ובין מפונים, אחראית הממשלה לפתח ולבצע תשתיות כך שיהיה ניתן להתחיל בפועל בבניית בתי מפונים ביישוב, לרבות כל הדרוש לקבלת היתר בניה (להלן </w:t>
      </w:r>
      <w:r w:rsidR="006524D3">
        <w:rPr>
          <w:rStyle w:val="default"/>
          <w:rFonts w:cs="FrankRuehl"/>
          <w:rtl/>
        </w:rPr>
        <w:t>–</w:t>
      </w:r>
      <w:r w:rsidR="006524D3">
        <w:rPr>
          <w:rStyle w:val="default"/>
          <w:rFonts w:cs="FrankRuehl" w:hint="cs"/>
          <w:rtl/>
        </w:rPr>
        <w:t xml:space="preserve"> פיתוח תשתיות); ואולם לגבי היישובים המנויים בפרט 5 לתוספת הראשונה תהיה הממשלה אחראית לפיתוח תשתיות בתוך שנה מהמועד האמור;</w:t>
      </w:r>
    </w:p>
    <w:p w14:paraId="17939F0D" w14:textId="77777777" w:rsidR="006524D3" w:rsidRDefault="006524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הממשלה לא תהיה אחראית לעיכוב בלוח הזמנים בכל הנוגע לפיתוח תשתיות בשל מניעה שנגרמה לפי כל דין; הממשלה תעשה מאמץ סביר להסרת מניעה כאמור.</w:t>
      </w:r>
    </w:p>
    <w:p w14:paraId="15497CAF" w14:textId="77777777" w:rsidR="006524D3" w:rsidRDefault="006524D3">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הוראות סעיף קטן (א) יחולו לגבי יישובים המנויים בפרטים 1 עד 4 לתוספת הראשונה;</w:t>
      </w:r>
    </w:p>
    <w:p w14:paraId="3F40F993" w14:textId="77777777" w:rsidR="006524D3" w:rsidRDefault="006524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קטן (ג) יחולו לגבי יישובים המנויים בפרטים 1, 2 ו-4 לתוספת הראשונה; ואולם לגבי שמות יישובים בתוספת השניה שלצדם מצוין "בוצע", יראו את הממשלה כמי שמילאה את אחריותה לפי הוראת אותו סעיף קטן;</w:t>
      </w:r>
    </w:p>
    <w:p w14:paraId="3AB3587D" w14:textId="77777777" w:rsidR="006524D3" w:rsidRDefault="006524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קטן (ד) יחולו לגבי יישובים המנויים בפרטים 1 ו-2 לתוספת הראשונה;</w:t>
      </w:r>
    </w:p>
    <w:p w14:paraId="0D569652" w14:textId="77777777" w:rsidR="006524D3" w:rsidRDefault="006524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סעיף קטן (ה) יחולו לגבי יישובים המנויים בפרט 1 לתוספת הראשונה.</w:t>
      </w:r>
    </w:p>
    <w:p w14:paraId="4DD17246" w14:textId="77777777" w:rsidR="003D496D" w:rsidRPr="00617D57" w:rsidRDefault="003D496D" w:rsidP="003D496D">
      <w:pPr>
        <w:pStyle w:val="P00"/>
        <w:spacing w:before="0"/>
        <w:ind w:left="0" w:right="1134"/>
        <w:rPr>
          <w:rStyle w:val="default"/>
          <w:rFonts w:cs="FrankRuehl" w:hint="cs"/>
          <w:vanish/>
          <w:color w:val="FF0000"/>
          <w:szCs w:val="20"/>
          <w:shd w:val="clear" w:color="auto" w:fill="FFFF99"/>
          <w:rtl/>
        </w:rPr>
      </w:pPr>
      <w:bookmarkStart w:id="3" w:name="Rov8"/>
      <w:r w:rsidRPr="00617D57">
        <w:rPr>
          <w:rStyle w:val="default"/>
          <w:rFonts w:cs="FrankRuehl" w:hint="cs"/>
          <w:vanish/>
          <w:color w:val="FF0000"/>
          <w:szCs w:val="20"/>
          <w:shd w:val="clear" w:color="auto" w:fill="FFFF99"/>
          <w:rtl/>
        </w:rPr>
        <w:t>מיום 1.1.2010</w:t>
      </w:r>
    </w:p>
    <w:p w14:paraId="7719C0E4" w14:textId="77777777" w:rsidR="003D496D" w:rsidRPr="00617D57" w:rsidRDefault="003D496D" w:rsidP="003D496D">
      <w:pPr>
        <w:pStyle w:val="P00"/>
        <w:spacing w:before="0"/>
        <w:ind w:left="0" w:right="1134"/>
        <w:rPr>
          <w:rStyle w:val="default"/>
          <w:rFonts w:cs="FrankRuehl" w:hint="cs"/>
          <w:vanish/>
          <w:szCs w:val="20"/>
          <w:shd w:val="clear" w:color="auto" w:fill="FFFF99"/>
          <w:rtl/>
        </w:rPr>
      </w:pPr>
      <w:r w:rsidRPr="00617D57">
        <w:rPr>
          <w:rStyle w:val="default"/>
          <w:rFonts w:cs="FrankRuehl" w:hint="cs"/>
          <w:b/>
          <w:bCs/>
          <w:vanish/>
          <w:szCs w:val="20"/>
          <w:shd w:val="clear" w:color="auto" w:fill="FFFF99"/>
          <w:rtl/>
        </w:rPr>
        <w:t>תיקון מס' 1</w:t>
      </w:r>
    </w:p>
    <w:p w14:paraId="3209E663" w14:textId="77777777" w:rsidR="003D496D" w:rsidRPr="00617D57" w:rsidRDefault="003D496D" w:rsidP="003D496D">
      <w:pPr>
        <w:pStyle w:val="P00"/>
        <w:spacing w:before="0"/>
        <w:ind w:left="0" w:right="1134"/>
        <w:rPr>
          <w:rStyle w:val="default"/>
          <w:rFonts w:cs="FrankRuehl" w:hint="cs"/>
          <w:vanish/>
          <w:szCs w:val="20"/>
          <w:shd w:val="clear" w:color="auto" w:fill="FFFF99"/>
          <w:rtl/>
        </w:rPr>
      </w:pPr>
      <w:hyperlink r:id="rId7" w:history="1">
        <w:r w:rsidRPr="00617D57">
          <w:rPr>
            <w:rStyle w:val="Hyperlink"/>
            <w:rFonts w:cs="FrankRuehl" w:hint="cs"/>
            <w:vanish/>
            <w:szCs w:val="20"/>
            <w:shd w:val="clear" w:color="auto" w:fill="FFFF99"/>
            <w:rtl/>
          </w:rPr>
          <w:t>ס"ח תשס"ט מס' 2209</w:t>
        </w:r>
      </w:hyperlink>
      <w:r w:rsidRPr="00617D57">
        <w:rPr>
          <w:rStyle w:val="default"/>
          <w:rFonts w:cs="FrankRuehl" w:hint="cs"/>
          <w:vanish/>
          <w:szCs w:val="20"/>
          <w:shd w:val="clear" w:color="auto" w:fill="FFFF99"/>
          <w:rtl/>
        </w:rPr>
        <w:t xml:space="preserve"> מיום 10.8.2009 עמ' 329 (</w:t>
      </w:r>
      <w:hyperlink r:id="rId8" w:history="1">
        <w:r w:rsidRPr="00617D57">
          <w:rPr>
            <w:rStyle w:val="Hyperlink"/>
            <w:rFonts w:cs="FrankRuehl" w:hint="cs"/>
            <w:vanish/>
            <w:szCs w:val="20"/>
            <w:shd w:val="clear" w:color="auto" w:fill="FFFF99"/>
            <w:rtl/>
          </w:rPr>
          <w:t>ה"ח 436</w:t>
        </w:r>
      </w:hyperlink>
      <w:r w:rsidRPr="00617D57">
        <w:rPr>
          <w:rStyle w:val="default"/>
          <w:rFonts w:cs="FrankRuehl" w:hint="cs"/>
          <w:vanish/>
          <w:szCs w:val="20"/>
          <w:shd w:val="clear" w:color="auto" w:fill="FFFF99"/>
          <w:rtl/>
        </w:rPr>
        <w:t>)</w:t>
      </w:r>
    </w:p>
    <w:p w14:paraId="40D82BAC" w14:textId="77777777" w:rsidR="003D496D" w:rsidRPr="00617D57" w:rsidRDefault="003D496D" w:rsidP="003D496D">
      <w:pPr>
        <w:pStyle w:val="P00"/>
        <w:ind w:left="0" w:right="1134"/>
        <w:rPr>
          <w:rStyle w:val="default"/>
          <w:rFonts w:cs="FrankRuehl" w:hint="cs"/>
          <w:vanish/>
          <w:sz w:val="22"/>
          <w:szCs w:val="22"/>
          <w:shd w:val="clear" w:color="auto" w:fill="FFFF99"/>
          <w:rtl/>
        </w:rPr>
      </w:pPr>
      <w:r w:rsidRPr="00617D57">
        <w:rPr>
          <w:rStyle w:val="default"/>
          <w:rFonts w:cs="FrankRuehl" w:hint="cs"/>
          <w:vanish/>
          <w:sz w:val="22"/>
          <w:szCs w:val="22"/>
          <w:shd w:val="clear" w:color="auto" w:fill="FFFF99"/>
          <w:rtl/>
        </w:rPr>
        <w:tab/>
        <w:t>(ד)</w:t>
      </w:r>
      <w:r w:rsidRPr="00617D57">
        <w:rPr>
          <w:rStyle w:val="default"/>
          <w:rFonts w:cs="FrankRuehl" w:hint="cs"/>
          <w:vanish/>
          <w:sz w:val="22"/>
          <w:szCs w:val="22"/>
          <w:shd w:val="clear" w:color="auto" w:fill="FFFF99"/>
          <w:rtl/>
        </w:rPr>
        <w:tab/>
        <w:t xml:space="preserve">הממשלה אחראית לכך </w:t>
      </w:r>
      <w:r w:rsidRPr="00617D57">
        <w:rPr>
          <w:rStyle w:val="default"/>
          <w:rFonts w:cs="FrankRuehl" w:hint="cs"/>
          <w:strike/>
          <w:vanish/>
          <w:sz w:val="22"/>
          <w:szCs w:val="22"/>
          <w:shd w:val="clear" w:color="auto" w:fill="FFFF99"/>
          <w:rtl/>
        </w:rPr>
        <w:t>שמינהל</w:t>
      </w:r>
      <w:r w:rsidRPr="00617D57">
        <w:rPr>
          <w:rStyle w:val="default"/>
          <w:rFonts w:cs="FrankRuehl" w:hint="cs"/>
          <w:vanish/>
          <w:sz w:val="22"/>
          <w:szCs w:val="22"/>
          <w:shd w:val="clear" w:color="auto" w:fill="FFFF99"/>
          <w:rtl/>
        </w:rPr>
        <w:t xml:space="preserve"> </w:t>
      </w:r>
      <w:r w:rsidRPr="00617D57">
        <w:rPr>
          <w:rStyle w:val="default"/>
          <w:rFonts w:cs="FrankRuehl" w:hint="cs"/>
          <w:vanish/>
          <w:sz w:val="22"/>
          <w:szCs w:val="22"/>
          <w:u w:val="single"/>
          <w:shd w:val="clear" w:color="auto" w:fill="FFFF99"/>
          <w:rtl/>
        </w:rPr>
        <w:t>שרשות</w:t>
      </w:r>
      <w:r w:rsidRPr="00617D57">
        <w:rPr>
          <w:rStyle w:val="default"/>
          <w:rFonts w:cs="FrankRuehl" w:hint="cs"/>
          <w:vanish/>
          <w:sz w:val="22"/>
          <w:szCs w:val="22"/>
          <w:shd w:val="clear" w:color="auto" w:fill="FFFF99"/>
          <w:rtl/>
        </w:rPr>
        <w:t xml:space="preserve"> מקרקעי ישראל </w:t>
      </w:r>
      <w:r w:rsidRPr="00617D57">
        <w:rPr>
          <w:rStyle w:val="default"/>
          <w:rFonts w:cs="FrankRuehl" w:hint="cs"/>
          <w:strike/>
          <w:vanish/>
          <w:sz w:val="22"/>
          <w:szCs w:val="22"/>
          <w:shd w:val="clear" w:color="auto" w:fill="FFFF99"/>
          <w:rtl/>
        </w:rPr>
        <w:t>יהיה</w:t>
      </w:r>
      <w:r w:rsidRPr="00617D57">
        <w:rPr>
          <w:rStyle w:val="default"/>
          <w:rFonts w:cs="FrankRuehl" w:hint="cs"/>
          <w:vanish/>
          <w:sz w:val="22"/>
          <w:szCs w:val="22"/>
          <w:shd w:val="clear" w:color="auto" w:fill="FFFF99"/>
          <w:rtl/>
        </w:rPr>
        <w:t xml:space="preserve"> </w:t>
      </w:r>
      <w:r w:rsidRPr="00617D57">
        <w:rPr>
          <w:rStyle w:val="default"/>
          <w:rFonts w:cs="FrankRuehl" w:hint="cs"/>
          <w:vanish/>
          <w:sz w:val="22"/>
          <w:szCs w:val="22"/>
          <w:u w:val="single"/>
          <w:shd w:val="clear" w:color="auto" w:fill="FFFF99"/>
          <w:rtl/>
        </w:rPr>
        <w:t>תהא</w:t>
      </w:r>
      <w:r w:rsidRPr="00617D57">
        <w:rPr>
          <w:rStyle w:val="default"/>
          <w:rFonts w:cs="FrankRuehl" w:hint="cs"/>
          <w:vanish/>
          <w:sz w:val="22"/>
          <w:szCs w:val="22"/>
          <w:shd w:val="clear" w:color="auto" w:fill="FFFF99"/>
          <w:rtl/>
        </w:rPr>
        <w:t xml:space="preserve"> </w:t>
      </w:r>
      <w:r w:rsidRPr="00617D57">
        <w:rPr>
          <w:rStyle w:val="default"/>
          <w:rFonts w:cs="FrankRuehl" w:hint="cs"/>
          <w:strike/>
          <w:vanish/>
          <w:sz w:val="22"/>
          <w:szCs w:val="22"/>
          <w:shd w:val="clear" w:color="auto" w:fill="FFFF99"/>
          <w:rtl/>
        </w:rPr>
        <w:t>ערוך</w:t>
      </w:r>
      <w:r w:rsidRPr="00617D57">
        <w:rPr>
          <w:rStyle w:val="default"/>
          <w:rFonts w:cs="FrankRuehl" w:hint="cs"/>
          <w:vanish/>
          <w:sz w:val="22"/>
          <w:szCs w:val="22"/>
          <w:shd w:val="clear" w:color="auto" w:fill="FFFF99"/>
          <w:rtl/>
        </w:rPr>
        <w:t xml:space="preserve"> </w:t>
      </w:r>
      <w:r w:rsidRPr="00617D57">
        <w:rPr>
          <w:rStyle w:val="default"/>
          <w:rFonts w:cs="FrankRuehl" w:hint="cs"/>
          <w:vanish/>
          <w:sz w:val="22"/>
          <w:szCs w:val="22"/>
          <w:u w:val="single"/>
          <w:shd w:val="clear" w:color="auto" w:fill="FFFF99"/>
          <w:rtl/>
        </w:rPr>
        <w:t>ערוכה</w:t>
      </w:r>
      <w:r w:rsidRPr="00617D57">
        <w:rPr>
          <w:rStyle w:val="default"/>
          <w:rFonts w:cs="FrankRuehl" w:hint="cs"/>
          <w:vanish/>
          <w:sz w:val="22"/>
          <w:szCs w:val="22"/>
          <w:shd w:val="clear" w:color="auto" w:fill="FFFF99"/>
          <w:rtl/>
        </w:rPr>
        <w:t xml:space="preserve"> להתקשר בהסכמים הנדרשים עם מפונים בתוך 60 ימים מהמועד שבו התקיימו כל אלה, ובלבד שחלפו 60 ימים מיום תחילתו של חוק זה:</w:t>
      </w:r>
    </w:p>
    <w:p w14:paraId="401038CE" w14:textId="77777777" w:rsidR="003D496D" w:rsidRPr="00617D57" w:rsidRDefault="003D496D" w:rsidP="003D496D">
      <w:pPr>
        <w:pStyle w:val="P00"/>
        <w:spacing w:before="0"/>
        <w:ind w:left="1021" w:right="1134"/>
        <w:rPr>
          <w:rStyle w:val="default"/>
          <w:rFonts w:cs="FrankRuehl" w:hint="cs"/>
          <w:vanish/>
          <w:sz w:val="22"/>
          <w:szCs w:val="22"/>
          <w:shd w:val="clear" w:color="auto" w:fill="FFFF99"/>
          <w:rtl/>
        </w:rPr>
      </w:pPr>
      <w:r w:rsidRPr="00617D57">
        <w:rPr>
          <w:rStyle w:val="default"/>
          <w:rFonts w:cs="FrankRuehl" w:hint="cs"/>
          <w:vanish/>
          <w:sz w:val="22"/>
          <w:szCs w:val="22"/>
          <w:shd w:val="clear" w:color="auto" w:fill="FFFF99"/>
          <w:rtl/>
        </w:rPr>
        <w:t>(1)</w:t>
      </w:r>
      <w:r w:rsidRPr="00617D57">
        <w:rPr>
          <w:rStyle w:val="default"/>
          <w:rFonts w:cs="FrankRuehl" w:hint="cs"/>
          <w:vanish/>
          <w:sz w:val="22"/>
          <w:szCs w:val="22"/>
          <w:shd w:val="clear" w:color="auto" w:fill="FFFF99"/>
          <w:rtl/>
        </w:rPr>
        <w:tab/>
        <w:t>קיימת תכנית מאושרת שמכוחה ניתן להוציא היתרי בניה;</w:t>
      </w:r>
    </w:p>
    <w:p w14:paraId="49601013" w14:textId="77777777" w:rsidR="003D496D" w:rsidRPr="00617D57" w:rsidRDefault="003D496D" w:rsidP="003D496D">
      <w:pPr>
        <w:pStyle w:val="P00"/>
        <w:spacing w:before="0"/>
        <w:ind w:left="1021" w:right="1134"/>
        <w:rPr>
          <w:rStyle w:val="default"/>
          <w:rFonts w:cs="FrankRuehl" w:hint="cs"/>
          <w:vanish/>
          <w:sz w:val="22"/>
          <w:szCs w:val="22"/>
          <w:shd w:val="clear" w:color="auto" w:fill="FFFF99"/>
          <w:rtl/>
        </w:rPr>
      </w:pPr>
      <w:r w:rsidRPr="00617D57">
        <w:rPr>
          <w:rStyle w:val="default"/>
          <w:rFonts w:cs="FrankRuehl" w:hint="cs"/>
          <w:vanish/>
          <w:sz w:val="22"/>
          <w:szCs w:val="22"/>
          <w:shd w:val="clear" w:color="auto" w:fill="FFFF99"/>
          <w:rtl/>
        </w:rPr>
        <w:t>(2)</w:t>
      </w:r>
      <w:r w:rsidRPr="00617D57">
        <w:rPr>
          <w:rStyle w:val="default"/>
          <w:rFonts w:cs="FrankRuehl" w:hint="cs"/>
          <w:vanish/>
          <w:sz w:val="22"/>
          <w:szCs w:val="22"/>
          <w:shd w:val="clear" w:color="auto" w:fill="FFFF99"/>
          <w:rtl/>
        </w:rPr>
        <w:tab/>
        <w:t>הממשלה התקשרה עם המפונים בהסכם התיישבות;</w:t>
      </w:r>
    </w:p>
    <w:p w14:paraId="05558F8F" w14:textId="77777777" w:rsidR="003D496D" w:rsidRPr="00617D57" w:rsidRDefault="003D496D" w:rsidP="003D496D">
      <w:pPr>
        <w:pStyle w:val="P00"/>
        <w:spacing w:before="0"/>
        <w:ind w:left="1021" w:right="1134"/>
        <w:rPr>
          <w:rStyle w:val="default"/>
          <w:rFonts w:cs="FrankRuehl" w:hint="cs"/>
          <w:vanish/>
          <w:sz w:val="22"/>
          <w:szCs w:val="22"/>
          <w:shd w:val="clear" w:color="auto" w:fill="FFFF99"/>
          <w:rtl/>
        </w:rPr>
      </w:pPr>
      <w:r w:rsidRPr="00617D57">
        <w:rPr>
          <w:rStyle w:val="default"/>
          <w:rFonts w:cs="FrankRuehl" w:hint="cs"/>
          <w:vanish/>
          <w:sz w:val="22"/>
          <w:szCs w:val="22"/>
          <w:shd w:val="clear" w:color="auto" w:fill="FFFF99"/>
          <w:rtl/>
        </w:rPr>
        <w:t>(3)</w:t>
      </w:r>
      <w:r w:rsidRPr="00617D57">
        <w:rPr>
          <w:rStyle w:val="default"/>
          <w:rFonts w:cs="FrankRuehl" w:hint="cs"/>
          <w:vanish/>
          <w:sz w:val="22"/>
          <w:szCs w:val="22"/>
          <w:shd w:val="clear" w:color="auto" w:fill="FFFF99"/>
          <w:rtl/>
        </w:rPr>
        <w:tab/>
        <w:t>הוסר כל שעבוד או עיקול או בוטלה כל זכות אחרת הנוגדת את הזכויות לפי הסכם ההתיישבות לגבי המקרקעין נושא ההתקשרות, בהתאם לתנאים וללוח הזמנים להסרה או לביטול, לפי העניין, כפי שנקבעו בהסכם ההתיישבות;</w:t>
      </w:r>
    </w:p>
    <w:p w14:paraId="3E710E95" w14:textId="77777777" w:rsidR="003D496D" w:rsidRPr="00617D57" w:rsidRDefault="003D496D" w:rsidP="003D496D">
      <w:pPr>
        <w:pStyle w:val="P00"/>
        <w:spacing w:before="0"/>
        <w:ind w:left="1021" w:right="1134"/>
        <w:rPr>
          <w:rStyle w:val="default"/>
          <w:rFonts w:cs="FrankRuehl" w:hint="cs"/>
          <w:vanish/>
          <w:sz w:val="22"/>
          <w:szCs w:val="22"/>
          <w:shd w:val="clear" w:color="auto" w:fill="FFFF99"/>
          <w:rtl/>
        </w:rPr>
      </w:pPr>
      <w:r w:rsidRPr="00617D57">
        <w:rPr>
          <w:rStyle w:val="default"/>
          <w:rFonts w:cs="FrankRuehl" w:hint="cs"/>
          <w:vanish/>
          <w:sz w:val="22"/>
          <w:szCs w:val="22"/>
          <w:shd w:val="clear" w:color="auto" w:fill="FFFF99"/>
          <w:rtl/>
        </w:rPr>
        <w:t>(4)</w:t>
      </w:r>
      <w:r w:rsidRPr="00617D57">
        <w:rPr>
          <w:rStyle w:val="default"/>
          <w:rFonts w:cs="FrankRuehl" w:hint="cs"/>
          <w:vanish/>
          <w:sz w:val="22"/>
          <w:szCs w:val="22"/>
          <w:shd w:val="clear" w:color="auto" w:fill="FFFF99"/>
          <w:rtl/>
        </w:rPr>
        <w:tab/>
        <w:t>לא קיימת מניעה אחרת לפי כל דין להתקשר בהסכמי התיישבות עם המפונים.</w:t>
      </w:r>
    </w:p>
    <w:p w14:paraId="1249355C" w14:textId="77777777" w:rsidR="003D496D" w:rsidRPr="00617D57" w:rsidRDefault="003D496D" w:rsidP="00617D57">
      <w:pPr>
        <w:pStyle w:val="P00"/>
        <w:spacing w:before="0"/>
        <w:ind w:left="1021" w:right="1134" w:hanging="1021"/>
        <w:rPr>
          <w:rStyle w:val="default"/>
          <w:rFonts w:cs="FrankRuehl" w:hint="cs"/>
          <w:sz w:val="2"/>
          <w:szCs w:val="2"/>
          <w:shd w:val="clear" w:color="auto" w:fill="FFFF99"/>
          <w:rtl/>
        </w:rPr>
      </w:pPr>
      <w:r w:rsidRPr="00617D57">
        <w:rPr>
          <w:rStyle w:val="default"/>
          <w:rFonts w:cs="FrankRuehl" w:hint="cs"/>
          <w:vanish/>
          <w:sz w:val="22"/>
          <w:szCs w:val="22"/>
          <w:shd w:val="clear" w:color="auto" w:fill="FFFF99"/>
          <w:rtl/>
        </w:rPr>
        <w:tab/>
        <w:t>(ה)</w:t>
      </w:r>
      <w:r w:rsidRPr="00617D57">
        <w:rPr>
          <w:rStyle w:val="default"/>
          <w:rFonts w:cs="FrankRuehl" w:hint="cs"/>
          <w:vanish/>
          <w:sz w:val="22"/>
          <w:szCs w:val="22"/>
          <w:shd w:val="clear" w:color="auto" w:fill="FFFF99"/>
          <w:rtl/>
        </w:rPr>
        <w:tab/>
        <w:t>(1)</w:t>
      </w:r>
      <w:r w:rsidRPr="00617D57">
        <w:rPr>
          <w:rStyle w:val="default"/>
          <w:rFonts w:cs="FrankRuehl" w:hint="cs"/>
          <w:vanish/>
          <w:sz w:val="22"/>
          <w:szCs w:val="22"/>
          <w:shd w:val="clear" w:color="auto" w:fill="FFFF99"/>
          <w:rtl/>
        </w:rPr>
        <w:tab/>
        <w:t xml:space="preserve">בתוך תשעה חודשים מהמועד שנחתמו הסכמים בין </w:t>
      </w:r>
      <w:r w:rsidRPr="00617D57">
        <w:rPr>
          <w:rStyle w:val="default"/>
          <w:rFonts w:cs="FrankRuehl" w:hint="cs"/>
          <w:strike/>
          <w:vanish/>
          <w:sz w:val="22"/>
          <w:szCs w:val="22"/>
          <w:shd w:val="clear" w:color="auto" w:fill="FFFF99"/>
          <w:rtl/>
        </w:rPr>
        <w:t>מינהל</w:t>
      </w:r>
      <w:r w:rsidRPr="00617D57">
        <w:rPr>
          <w:rStyle w:val="default"/>
          <w:rFonts w:cs="FrankRuehl" w:hint="cs"/>
          <w:vanish/>
          <w:sz w:val="22"/>
          <w:szCs w:val="22"/>
          <w:shd w:val="clear" w:color="auto" w:fill="FFFF99"/>
          <w:rtl/>
        </w:rPr>
        <w:t xml:space="preserve"> </w:t>
      </w:r>
      <w:r w:rsidRPr="00617D57">
        <w:rPr>
          <w:rStyle w:val="default"/>
          <w:rFonts w:cs="FrankRuehl" w:hint="cs"/>
          <w:vanish/>
          <w:sz w:val="22"/>
          <w:szCs w:val="22"/>
          <w:u w:val="single"/>
          <w:shd w:val="clear" w:color="auto" w:fill="FFFF99"/>
          <w:rtl/>
        </w:rPr>
        <w:t>רשות</w:t>
      </w:r>
      <w:r w:rsidRPr="00617D57">
        <w:rPr>
          <w:rStyle w:val="default"/>
          <w:rFonts w:cs="FrankRuehl" w:hint="cs"/>
          <w:vanish/>
          <w:sz w:val="22"/>
          <w:szCs w:val="22"/>
          <w:shd w:val="clear" w:color="auto" w:fill="FFFF99"/>
          <w:rtl/>
        </w:rPr>
        <w:t xml:space="preserve"> מקרקעי ישראל ובין מפונים, אחראית הממשלה לפתח ולבצע תשתיות כך שיהיה ניתן להתחיל בפועל בבניית בתי מפונים ביישוב, לרבות כל הדרוש לקבלת היתר בניה (להלן </w:t>
      </w:r>
      <w:r w:rsidRPr="00617D57">
        <w:rPr>
          <w:rStyle w:val="default"/>
          <w:rFonts w:cs="FrankRuehl"/>
          <w:vanish/>
          <w:sz w:val="22"/>
          <w:szCs w:val="22"/>
          <w:shd w:val="clear" w:color="auto" w:fill="FFFF99"/>
          <w:rtl/>
        </w:rPr>
        <w:t>–</w:t>
      </w:r>
      <w:r w:rsidRPr="00617D57">
        <w:rPr>
          <w:rStyle w:val="default"/>
          <w:rFonts w:cs="FrankRuehl" w:hint="cs"/>
          <w:vanish/>
          <w:sz w:val="22"/>
          <w:szCs w:val="22"/>
          <w:shd w:val="clear" w:color="auto" w:fill="FFFF99"/>
          <w:rtl/>
        </w:rPr>
        <w:t xml:space="preserve"> פיתוח תשתיות); ואולם לגבי היישובים המנויים בפרט 5 לתוספת הראשונה תהיה הממשלה אחראית לפיתוח תשתיות בתוך שנה מהמועד האמור;</w:t>
      </w:r>
      <w:bookmarkEnd w:id="3"/>
    </w:p>
    <w:p w14:paraId="1D90CBFD" w14:textId="77777777" w:rsidR="006524D3" w:rsidRDefault="006524D3" w:rsidP="003D496D">
      <w:pPr>
        <w:pStyle w:val="P00"/>
        <w:spacing w:before="72"/>
        <w:ind w:left="0" w:right="1134"/>
        <w:rPr>
          <w:rStyle w:val="default"/>
          <w:rFonts w:cs="FrankRuehl" w:hint="cs"/>
          <w:rtl/>
        </w:rPr>
      </w:pPr>
      <w:bookmarkStart w:id="4" w:name="Seif4"/>
      <w:bookmarkEnd w:id="4"/>
      <w:r w:rsidRPr="00617D57">
        <w:rPr>
          <w:rStyle w:val="big-number"/>
          <w:rFonts w:cs="Miriam"/>
        </w:rPr>
        <w:pict w14:anchorId="14ED5F36">
          <v:rect id="_x0000_s1185" style="position:absolute;left:0;text-align:left;margin-left:464.35pt;margin-top:7.1pt;width:75.05pt;height:29.55pt;z-index:251656704" o:allowincell="f" filled="f" stroked="f" strokecolor="lime" strokeweight=".25pt">
            <v:textbox style="mso-next-textbox:#_x0000_s1185" inset="0,0,0,0">
              <w:txbxContent>
                <w:p w14:paraId="6B763377" w14:textId="77777777" w:rsidR="006524D3" w:rsidRDefault="006524D3">
                  <w:pPr>
                    <w:spacing w:line="160" w:lineRule="exact"/>
                    <w:rPr>
                      <w:rFonts w:cs="Miriam" w:hint="cs"/>
                      <w:noProof/>
                      <w:sz w:val="18"/>
                      <w:szCs w:val="18"/>
                      <w:rtl/>
                    </w:rPr>
                  </w:pPr>
                  <w:r>
                    <w:rPr>
                      <w:rFonts w:cs="Miriam" w:hint="cs"/>
                      <w:sz w:val="18"/>
                      <w:szCs w:val="18"/>
                      <w:rtl/>
                    </w:rPr>
                    <w:t xml:space="preserve">תיקון חוק התכנון והבניה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בתקופה של חמש שנים מיום תחילתו של חוק זה יקראו את הסעיפים המפורטים להלן בחוק התכנון והבניה, לעניין תכנית ליישוב מפונים, כך:</w:t>
      </w:r>
    </w:p>
    <w:p w14:paraId="56EE59EA" w14:textId="77777777" w:rsidR="006524D3" w:rsidRDefault="006524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62, בכל מקום, במקום "שישים" יקראו "שלושים";</w:t>
      </w:r>
    </w:p>
    <w:p w14:paraId="10FC37E8" w14:textId="77777777" w:rsidR="006524D3" w:rsidRDefault="006524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62ב </w:t>
      </w:r>
      <w:r>
        <w:rPr>
          <w:rStyle w:val="default"/>
          <w:rFonts w:cs="FrankRuehl"/>
          <w:rtl/>
        </w:rPr>
        <w:t>–</w:t>
      </w:r>
    </w:p>
    <w:p w14:paraId="36F98737" w14:textId="77777777" w:rsidR="006524D3" w:rsidRDefault="006524D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קטן (ג), בסופו יקראו "ובלבד שהזמן האמור לא יעלה על שלושים ימים";</w:t>
      </w:r>
    </w:p>
    <w:p w14:paraId="1DC50AD8" w14:textId="77777777" w:rsidR="006524D3" w:rsidRDefault="006524D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(ד), הסיפה החל במילים "שוכנע יושב ראש הוועדה המחוזית" </w:t>
      </w:r>
      <w:r>
        <w:rPr>
          <w:rStyle w:val="default"/>
          <w:rFonts w:cs="FrankRuehl"/>
          <w:rtl/>
        </w:rPr>
        <w:t>–</w:t>
      </w:r>
      <w:r>
        <w:rPr>
          <w:rStyle w:val="default"/>
          <w:rFonts w:cs="FrankRuehl" w:hint="cs"/>
          <w:rtl/>
        </w:rPr>
        <w:t xml:space="preserve"> לא תיקרא;</w:t>
      </w:r>
    </w:p>
    <w:p w14:paraId="2B3DCD59" w14:textId="77777777" w:rsidR="006524D3" w:rsidRDefault="006524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102, במקום "חדשיים" יקראו "שלושים ימים" ובמקום "שלושה חודשים" יקראו "שישים ימים, ואם מצא שמתקיימים נימוקים להארכה נוספת רשאי לקבוע תקופה שלא תעלה על תשעים ימים";</w:t>
      </w:r>
    </w:p>
    <w:p w14:paraId="7CFB90BE" w14:textId="77777777" w:rsidR="006524D3" w:rsidRDefault="006524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109(א), במקום "60 ימים" יקראו "30 ימים";</w:t>
      </w:r>
    </w:p>
    <w:p w14:paraId="59ECB8D1" w14:textId="77777777" w:rsidR="006524D3" w:rsidRDefault="006524D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157, במקום "בבקשה לתת היתר לפי פרק זה, תוך שלושה חודשים" יבוא "בבקשה של מפונה לתת היתר לפי פרק זה ולפי תכנית ליישוב מפונים, שאינה כוללת בקשה להקלה או לשימוש חורג, בתוך ארבעים וחמישה ימים".</w:t>
      </w:r>
    </w:p>
    <w:p w14:paraId="697B0410" w14:textId="77777777" w:rsidR="006524D3" w:rsidRDefault="006524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ועדת הכספים של הכנסת, רשאי להאריך את התקופה האמורה ברישה של סעיף קטן (א) בתקופות נוספות שלא יעלה במצטבר על חמש שנים.</w:t>
      </w:r>
    </w:p>
    <w:p w14:paraId="2F57C75C" w14:textId="77777777" w:rsidR="006524D3" w:rsidRDefault="006524D3" w:rsidP="003D496D">
      <w:pPr>
        <w:pStyle w:val="P00"/>
        <w:spacing w:before="72"/>
        <w:ind w:left="0" w:right="1134"/>
        <w:rPr>
          <w:rStyle w:val="default"/>
          <w:rFonts w:cs="FrankRuehl" w:hint="cs"/>
          <w:rtl/>
        </w:rPr>
      </w:pPr>
      <w:bookmarkStart w:id="5" w:name="Seif5"/>
      <w:bookmarkEnd w:id="5"/>
      <w:r w:rsidRPr="00617D57">
        <w:rPr>
          <w:rStyle w:val="big-number"/>
          <w:rFonts w:cs="Miriam"/>
        </w:rPr>
        <w:pict w14:anchorId="716A4C71">
          <v:rect id="_x0000_s1186" style="position:absolute;left:0;text-align:left;margin-left:464.35pt;margin-top:7.1pt;width:75.05pt;height:24.85pt;z-index:251657728" o:allowincell="f" filled="f" stroked="f" strokecolor="lime" strokeweight=".25pt">
            <v:textbox style="mso-next-textbox:#_x0000_s1186" inset="0,0,0,0">
              <w:txbxContent>
                <w:p w14:paraId="07EC5FDE" w14:textId="77777777" w:rsidR="006524D3" w:rsidRDefault="006524D3">
                  <w:pPr>
                    <w:spacing w:line="160" w:lineRule="exact"/>
                    <w:rPr>
                      <w:rFonts w:cs="Miriam" w:hint="cs"/>
                      <w:noProof/>
                      <w:sz w:val="18"/>
                      <w:szCs w:val="18"/>
                      <w:rtl/>
                    </w:rPr>
                  </w:pPr>
                  <w:r>
                    <w:rPr>
                      <w:rFonts w:cs="Miriam" w:hint="cs"/>
                      <w:sz w:val="18"/>
                      <w:szCs w:val="18"/>
                      <w:rtl/>
                    </w:rPr>
                    <w:t xml:space="preserve">תיקון חוק התכנון והבניה </w:t>
                  </w:r>
                  <w:r>
                    <w:rPr>
                      <w:rFonts w:cs="Miriam"/>
                      <w:sz w:val="18"/>
                      <w:szCs w:val="18"/>
                      <w:rtl/>
                    </w:rPr>
                    <w:t>–</w:t>
                  </w:r>
                  <w:r>
                    <w:rPr>
                      <w:rFonts w:cs="Miriam" w:hint="cs"/>
                      <w:sz w:val="18"/>
                      <w:szCs w:val="18"/>
                      <w:rtl/>
                    </w:rPr>
                    <w:t xml:space="preserve"> תחולה והוראת שעה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הוראות חוק התכנון והבניה, כנוסחו בסעיף 4 לחוק זה, לעניין תקופות כאמור בהוראות האמורות (להלן </w:t>
      </w:r>
      <w:r>
        <w:rPr>
          <w:rStyle w:val="default"/>
          <w:rFonts w:cs="FrankRuehl"/>
          <w:rtl/>
        </w:rPr>
        <w:t>–</w:t>
      </w:r>
      <w:r>
        <w:rPr>
          <w:rStyle w:val="default"/>
          <w:rFonts w:cs="FrankRuehl" w:hint="cs"/>
          <w:rtl/>
        </w:rPr>
        <w:t xml:space="preserve"> תקופות מקוצרות), יחולו לגבי תקופות שהחלו ביום תחילתו של חוק זה (להלן </w:t>
      </w:r>
      <w:r>
        <w:rPr>
          <w:rStyle w:val="default"/>
          <w:rFonts w:cs="FrankRuehl"/>
          <w:rtl/>
        </w:rPr>
        <w:t>–</w:t>
      </w:r>
      <w:r>
        <w:rPr>
          <w:rStyle w:val="default"/>
          <w:rFonts w:cs="FrankRuehl" w:hint="cs"/>
          <w:rtl/>
        </w:rPr>
        <w:t xml:space="preserve"> יום התחילה) ואילך.</w:t>
      </w:r>
    </w:p>
    <w:p w14:paraId="5587DD53" w14:textId="77777777" w:rsidR="006524D3" w:rsidRDefault="006524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תקופות שהחלו לפני יום התחילה וטרם הסתיימו באותו מועד, יימנו התקופות כמפורט להלן, לפי הקצרה מביניהן:</w:t>
      </w:r>
    </w:p>
    <w:p w14:paraId="5842AF3D" w14:textId="77777777" w:rsidR="006524D3" w:rsidRDefault="006524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מיום התחילה </w:t>
      </w:r>
      <w:r>
        <w:rPr>
          <w:rStyle w:val="default"/>
          <w:rFonts w:cs="FrankRuehl"/>
          <w:rtl/>
        </w:rPr>
        <w:t>–</w:t>
      </w:r>
      <w:r>
        <w:rPr>
          <w:rStyle w:val="default"/>
          <w:rFonts w:cs="FrankRuehl" w:hint="cs"/>
          <w:rtl/>
        </w:rPr>
        <w:t xml:space="preserve"> לפי התקופות המקוצרות;</w:t>
      </w:r>
    </w:p>
    <w:p w14:paraId="11499B31" w14:textId="77777777" w:rsidR="006524D3" w:rsidRDefault="006524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מיום תחילת התקופה שטרם הסתיימה כאמור </w:t>
      </w:r>
      <w:r>
        <w:rPr>
          <w:rStyle w:val="default"/>
          <w:rFonts w:cs="FrankRuehl"/>
          <w:rtl/>
        </w:rPr>
        <w:t>–</w:t>
      </w:r>
      <w:r>
        <w:rPr>
          <w:rStyle w:val="default"/>
          <w:rFonts w:cs="FrankRuehl" w:hint="cs"/>
          <w:rtl/>
        </w:rPr>
        <w:t xml:space="preserve"> לפי הוראת חוק התכנון והבניה כנוסחו ערב יום התחילה.</w:t>
      </w:r>
    </w:p>
    <w:p w14:paraId="4FD36D15" w14:textId="77777777" w:rsidR="006524D3" w:rsidRDefault="006524D3" w:rsidP="003D496D">
      <w:pPr>
        <w:pStyle w:val="P00"/>
        <w:spacing w:before="72"/>
        <w:ind w:left="0" w:right="1134"/>
        <w:rPr>
          <w:rStyle w:val="default"/>
          <w:rFonts w:cs="FrankRuehl" w:hint="cs"/>
          <w:rtl/>
        </w:rPr>
      </w:pPr>
      <w:bookmarkStart w:id="6" w:name="Seif6"/>
      <w:bookmarkEnd w:id="6"/>
      <w:r w:rsidRPr="00617D57">
        <w:rPr>
          <w:rStyle w:val="big-number"/>
          <w:rFonts w:cs="Miriam"/>
        </w:rPr>
        <w:pict w14:anchorId="1603833D">
          <v:rect id="_x0000_s1187" style="position:absolute;left:0;text-align:left;margin-left:464.35pt;margin-top:7.1pt;width:75.05pt;height:13.35pt;z-index:251658752" o:allowincell="f" filled="f" stroked="f" strokecolor="lime" strokeweight=".25pt">
            <v:textbox style="mso-next-textbox:#_x0000_s1187" inset="0,0,0,0">
              <w:txbxContent>
                <w:p w14:paraId="1A9F99ED" w14:textId="77777777" w:rsidR="006524D3" w:rsidRDefault="006524D3">
                  <w:pPr>
                    <w:spacing w:line="160" w:lineRule="exact"/>
                    <w:rPr>
                      <w:rFonts w:cs="Miriam" w:hint="cs"/>
                      <w:noProof/>
                      <w:sz w:val="18"/>
                      <w:szCs w:val="18"/>
                      <w:rtl/>
                    </w:rPr>
                  </w:pPr>
                  <w:r>
                    <w:rPr>
                      <w:rFonts w:cs="Miriam" w:hint="cs"/>
                      <w:sz w:val="18"/>
                      <w:szCs w:val="18"/>
                      <w:rtl/>
                    </w:rPr>
                    <w:t>שינוי התוספת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השר, באישור ועדת הכספים של הכנסת, רשאי לשנות, בצו, את התוספת הראשונה.</w:t>
      </w:r>
    </w:p>
    <w:p w14:paraId="7D0CA700" w14:textId="77777777" w:rsidR="006524D3" w:rsidRDefault="006524D3" w:rsidP="003D496D">
      <w:pPr>
        <w:pStyle w:val="P00"/>
        <w:spacing w:before="72"/>
        <w:ind w:left="0" w:right="1134"/>
        <w:rPr>
          <w:rStyle w:val="default"/>
          <w:rFonts w:cs="FrankRuehl" w:hint="cs"/>
          <w:rtl/>
        </w:rPr>
      </w:pPr>
      <w:bookmarkStart w:id="7" w:name="Seif7"/>
      <w:bookmarkEnd w:id="7"/>
      <w:r w:rsidRPr="00617D57">
        <w:rPr>
          <w:rStyle w:val="big-number"/>
          <w:rFonts w:cs="Miriam"/>
        </w:rPr>
        <w:pict w14:anchorId="1FCE7C20">
          <v:rect id="_x0000_s1188" style="position:absolute;left:0;text-align:left;margin-left:464.35pt;margin-top:7.1pt;width:75.05pt;height:13.35pt;z-index:251659776" o:allowincell="f" filled="f" stroked="f" strokecolor="lime" strokeweight=".25pt">
            <v:textbox style="mso-next-textbox:#_x0000_s1188" inset="0,0,0,0">
              <w:txbxContent>
                <w:p w14:paraId="3F458101" w14:textId="77777777" w:rsidR="006524D3" w:rsidRDefault="006524D3">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השר ממונה על ביצוע חוק זה, והוא רשאי להתקין תקנות לביצועו; תקנות לביצוע הוראות חוק התכנון והבניה, כנוסחו בסעיף 4 לחוק זה, יותקנו לאחר התייעצות עם שר הפנים.</w:t>
      </w:r>
    </w:p>
    <w:p w14:paraId="696FAC2D" w14:textId="77777777" w:rsidR="006524D3" w:rsidRDefault="006524D3">
      <w:pPr>
        <w:pStyle w:val="P00"/>
        <w:spacing w:before="72"/>
        <w:ind w:left="0" w:right="1134"/>
        <w:rPr>
          <w:rStyle w:val="default"/>
          <w:rFonts w:cs="FrankRuehl" w:hint="cs"/>
          <w:rtl/>
        </w:rPr>
      </w:pPr>
    </w:p>
    <w:p w14:paraId="7C2D19E1" w14:textId="77777777" w:rsidR="006524D3" w:rsidRPr="00617D57" w:rsidRDefault="006524D3" w:rsidP="00617D57">
      <w:pPr>
        <w:pStyle w:val="medium2-header"/>
        <w:keepLines w:val="0"/>
        <w:spacing w:before="72"/>
        <w:ind w:left="0" w:right="1134"/>
        <w:rPr>
          <w:rFonts w:cs="FrankRuehl" w:hint="cs"/>
          <w:noProof/>
          <w:rtl/>
        </w:rPr>
      </w:pPr>
      <w:r w:rsidRPr="00617D57">
        <w:rPr>
          <w:rFonts w:cs="FrankRuehl" w:hint="cs"/>
          <w:noProof/>
          <w:rtl/>
        </w:rPr>
        <w:t>תוספת ראשונה</w:t>
      </w:r>
    </w:p>
    <w:p w14:paraId="6946BD47" w14:textId="77777777" w:rsidR="006524D3" w:rsidRDefault="006524D3">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2, 3 ו-6)</w:t>
      </w:r>
    </w:p>
    <w:p w14:paraId="59D84666" w14:textId="77777777" w:rsidR="006524D3" w:rsidRDefault="006524D3">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אמציה, אשקלון (לעניין שכונת הרצוג בלבד), בוסתן הכליל, בת הדר, חזן, חלוצית 1, חלוצית 4, חפץ חיים, יד בנימין, יד חנה, יסודות, מבקיעים, מרשם, ניצן, ניצנים, עין צורים, תלמי יפה.</w:t>
      </w:r>
    </w:p>
    <w:p w14:paraId="5911AFB0" w14:textId="77777777" w:rsidR="006524D3" w:rsidRDefault="006524D3">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שומריה, שוקדה.</w:t>
      </w:r>
    </w:p>
    <w:p w14:paraId="168DDDB7" w14:textId="77777777" w:rsidR="006524D3" w:rsidRDefault="006524D3">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אבני איתן, מגן שאול.</w:t>
      </w:r>
    </w:p>
    <w:p w14:paraId="5B7F62BC" w14:textId="77777777" w:rsidR="006524D3" w:rsidRDefault="006524D3">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נווה ים, פלמחים.</w:t>
      </w:r>
    </w:p>
    <w:p w14:paraId="40FBBB69" w14:textId="77777777" w:rsidR="006524D3" w:rsidRDefault="006524D3">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אמציה, חזן, מרשם.</w:t>
      </w:r>
    </w:p>
    <w:p w14:paraId="14518151" w14:textId="77777777" w:rsidR="006524D3" w:rsidRDefault="006524D3">
      <w:pPr>
        <w:pStyle w:val="P00"/>
        <w:spacing w:before="72"/>
        <w:ind w:left="0" w:right="1134"/>
        <w:rPr>
          <w:rStyle w:val="default"/>
          <w:rFonts w:cs="FrankRuehl" w:hint="cs"/>
          <w:rtl/>
        </w:rPr>
      </w:pPr>
    </w:p>
    <w:p w14:paraId="15DAAF8F" w14:textId="77777777" w:rsidR="006524D3" w:rsidRPr="00617D57" w:rsidRDefault="006524D3" w:rsidP="00617D57">
      <w:pPr>
        <w:pStyle w:val="medium2-header"/>
        <w:keepLines w:val="0"/>
        <w:spacing w:before="72"/>
        <w:ind w:left="0" w:right="1134"/>
        <w:rPr>
          <w:rFonts w:cs="FrankRuehl" w:hint="cs"/>
          <w:noProof/>
          <w:rtl/>
        </w:rPr>
      </w:pPr>
      <w:r w:rsidRPr="00617D57">
        <w:rPr>
          <w:rFonts w:cs="FrankRuehl" w:hint="cs"/>
          <w:noProof/>
          <w:rtl/>
        </w:rPr>
        <w:t>תוספת שניה</w:t>
      </w:r>
    </w:p>
    <w:p w14:paraId="018DBE18" w14:textId="77777777" w:rsidR="006524D3" w:rsidRDefault="006524D3">
      <w:pPr>
        <w:pStyle w:val="P00"/>
        <w:spacing w:before="72"/>
        <w:ind w:left="0" w:right="1134"/>
        <w:jc w:val="center"/>
        <w:rPr>
          <w:rStyle w:val="default"/>
          <w:rFonts w:cs="FrankRuehl" w:hint="cs"/>
          <w:sz w:val="24"/>
          <w:szCs w:val="24"/>
          <w:rtl/>
        </w:rPr>
      </w:pPr>
      <w:r>
        <w:rPr>
          <w:rStyle w:val="default"/>
          <w:rFonts w:cs="FrankRuehl" w:hint="cs"/>
          <w:sz w:val="24"/>
          <w:szCs w:val="24"/>
          <w:rtl/>
        </w:rPr>
        <w:t>(סעיף 3)</w:t>
      </w:r>
    </w:p>
    <w:p w14:paraId="35C25A96" w14:textId="77777777" w:rsidR="006524D3" w:rsidRDefault="006524D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אמציה </w:t>
      </w:r>
      <w:r>
        <w:rPr>
          <w:rStyle w:val="default"/>
          <w:rFonts w:cs="FrankRuehl"/>
          <w:rtl/>
        </w:rPr>
        <w:t>–</w:t>
      </w:r>
      <w:r>
        <w:rPr>
          <w:rStyle w:val="default"/>
          <w:rFonts w:cs="FrankRuehl" w:hint="cs"/>
          <w:rtl/>
        </w:rPr>
        <w:t xml:space="preserve"> 4 חודשים</w:t>
      </w:r>
    </w:p>
    <w:p w14:paraId="7C1A0B59" w14:textId="77777777" w:rsidR="006524D3" w:rsidRDefault="006524D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אשקלון (לעניין שכונת הרצוג בלבד) </w:t>
      </w:r>
      <w:r>
        <w:rPr>
          <w:rStyle w:val="default"/>
          <w:rFonts w:cs="FrankRuehl"/>
          <w:rtl/>
        </w:rPr>
        <w:t>–</w:t>
      </w:r>
      <w:r>
        <w:rPr>
          <w:rStyle w:val="default"/>
          <w:rFonts w:cs="FrankRuehl" w:hint="cs"/>
          <w:rtl/>
        </w:rPr>
        <w:t xml:space="preserve"> בוצע</w:t>
      </w:r>
    </w:p>
    <w:p w14:paraId="0E325F5A" w14:textId="77777777" w:rsidR="006524D3" w:rsidRDefault="006524D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בוסתן הגליל </w:t>
      </w:r>
      <w:r>
        <w:rPr>
          <w:rStyle w:val="default"/>
          <w:rFonts w:cs="FrankRuehl"/>
          <w:rtl/>
        </w:rPr>
        <w:t>–</w:t>
      </w:r>
      <w:r>
        <w:rPr>
          <w:rStyle w:val="default"/>
          <w:rFonts w:cs="FrankRuehl" w:hint="cs"/>
          <w:rtl/>
        </w:rPr>
        <w:t xml:space="preserve"> בוצע</w:t>
      </w:r>
    </w:p>
    <w:p w14:paraId="3D80C9A6" w14:textId="77777777" w:rsidR="006524D3" w:rsidRDefault="006524D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בת הדר </w:t>
      </w:r>
      <w:r>
        <w:rPr>
          <w:rStyle w:val="default"/>
          <w:rFonts w:cs="FrankRuehl"/>
          <w:rtl/>
        </w:rPr>
        <w:t>–</w:t>
      </w:r>
      <w:r>
        <w:rPr>
          <w:rStyle w:val="default"/>
          <w:rFonts w:cs="FrankRuehl" w:hint="cs"/>
          <w:rtl/>
        </w:rPr>
        <w:t xml:space="preserve"> בוצע</w:t>
      </w:r>
    </w:p>
    <w:p w14:paraId="10C4C9DD" w14:textId="77777777" w:rsidR="006524D3" w:rsidRDefault="006524D3">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חזן </w:t>
      </w:r>
      <w:r>
        <w:rPr>
          <w:rStyle w:val="default"/>
          <w:rFonts w:cs="FrankRuehl"/>
          <w:rtl/>
        </w:rPr>
        <w:t>–</w:t>
      </w:r>
      <w:r>
        <w:rPr>
          <w:rStyle w:val="default"/>
          <w:rFonts w:cs="FrankRuehl" w:hint="cs"/>
          <w:rtl/>
        </w:rPr>
        <w:t xml:space="preserve"> חודשיים</w:t>
      </w:r>
    </w:p>
    <w:p w14:paraId="6880CD9E" w14:textId="77777777" w:rsidR="006524D3" w:rsidRDefault="006524D3">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חלוצית 1 </w:t>
      </w:r>
      <w:r>
        <w:rPr>
          <w:rStyle w:val="default"/>
          <w:rFonts w:cs="FrankRuehl"/>
          <w:rtl/>
        </w:rPr>
        <w:t>–</w:t>
      </w:r>
      <w:r>
        <w:rPr>
          <w:rStyle w:val="default"/>
          <w:rFonts w:cs="FrankRuehl" w:hint="cs"/>
          <w:rtl/>
        </w:rPr>
        <w:t xml:space="preserve"> חודשיים</w:t>
      </w:r>
    </w:p>
    <w:p w14:paraId="305D184A" w14:textId="77777777" w:rsidR="006524D3" w:rsidRDefault="006524D3">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חלוצית 4 </w:t>
      </w:r>
      <w:r>
        <w:rPr>
          <w:rStyle w:val="default"/>
          <w:rFonts w:cs="FrankRuehl"/>
          <w:rtl/>
        </w:rPr>
        <w:t>–</w:t>
      </w:r>
      <w:r>
        <w:rPr>
          <w:rStyle w:val="default"/>
          <w:rFonts w:cs="FrankRuehl" w:hint="cs"/>
          <w:rtl/>
        </w:rPr>
        <w:t xml:space="preserve"> 3 חודשים</w:t>
      </w:r>
    </w:p>
    <w:p w14:paraId="7E79AC51" w14:textId="77777777" w:rsidR="006524D3" w:rsidRDefault="006524D3">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חפץ חיים </w:t>
      </w:r>
      <w:r>
        <w:rPr>
          <w:rStyle w:val="default"/>
          <w:rFonts w:cs="FrankRuehl"/>
          <w:rtl/>
        </w:rPr>
        <w:t>–</w:t>
      </w:r>
      <w:r>
        <w:rPr>
          <w:rStyle w:val="default"/>
          <w:rFonts w:cs="FrankRuehl" w:hint="cs"/>
          <w:rtl/>
        </w:rPr>
        <w:t xml:space="preserve"> 3 חודשים</w:t>
      </w:r>
    </w:p>
    <w:p w14:paraId="1CD48CAC" w14:textId="77777777" w:rsidR="006524D3" w:rsidRDefault="006524D3">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יד בנימין </w:t>
      </w:r>
      <w:r>
        <w:rPr>
          <w:rStyle w:val="default"/>
          <w:rFonts w:cs="FrankRuehl"/>
          <w:rtl/>
        </w:rPr>
        <w:t>–</w:t>
      </w:r>
      <w:r>
        <w:rPr>
          <w:rStyle w:val="default"/>
          <w:rFonts w:cs="FrankRuehl" w:hint="cs"/>
          <w:rtl/>
        </w:rPr>
        <w:t xml:space="preserve"> בוצע</w:t>
      </w:r>
    </w:p>
    <w:p w14:paraId="21257608" w14:textId="77777777" w:rsidR="006524D3" w:rsidRDefault="006524D3">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 xml:space="preserve">יד חנה </w:t>
      </w:r>
      <w:r>
        <w:rPr>
          <w:rStyle w:val="default"/>
          <w:rFonts w:cs="FrankRuehl"/>
          <w:rtl/>
        </w:rPr>
        <w:t>–</w:t>
      </w:r>
      <w:r>
        <w:rPr>
          <w:rStyle w:val="default"/>
          <w:rFonts w:cs="FrankRuehl" w:hint="cs"/>
          <w:rtl/>
        </w:rPr>
        <w:t xml:space="preserve"> בוצע</w:t>
      </w:r>
    </w:p>
    <w:p w14:paraId="352DD8B0" w14:textId="77777777" w:rsidR="006524D3" w:rsidRDefault="006524D3">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 xml:space="preserve">יסודות </w:t>
      </w:r>
      <w:r>
        <w:rPr>
          <w:rStyle w:val="default"/>
          <w:rFonts w:cs="FrankRuehl"/>
          <w:rtl/>
        </w:rPr>
        <w:t>–</w:t>
      </w:r>
      <w:r>
        <w:rPr>
          <w:rStyle w:val="default"/>
          <w:rFonts w:cs="FrankRuehl" w:hint="cs"/>
          <w:rtl/>
        </w:rPr>
        <w:t xml:space="preserve"> 4 חודשים</w:t>
      </w:r>
    </w:p>
    <w:p w14:paraId="3ADEB23A" w14:textId="77777777" w:rsidR="006524D3" w:rsidRDefault="006524D3">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 xml:space="preserve">מבקיעים </w:t>
      </w:r>
      <w:r>
        <w:rPr>
          <w:rStyle w:val="default"/>
          <w:rFonts w:cs="FrankRuehl"/>
          <w:rtl/>
        </w:rPr>
        <w:t>–</w:t>
      </w:r>
      <w:r>
        <w:rPr>
          <w:rStyle w:val="default"/>
          <w:rFonts w:cs="FrankRuehl" w:hint="cs"/>
          <w:rtl/>
        </w:rPr>
        <w:t xml:space="preserve"> בוצע</w:t>
      </w:r>
    </w:p>
    <w:p w14:paraId="0C683031" w14:textId="77777777" w:rsidR="006524D3" w:rsidRDefault="006524D3">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 xml:space="preserve">מגן שאול </w:t>
      </w:r>
      <w:r>
        <w:rPr>
          <w:rStyle w:val="default"/>
          <w:rFonts w:cs="FrankRuehl"/>
          <w:rtl/>
        </w:rPr>
        <w:t>–</w:t>
      </w:r>
      <w:r>
        <w:rPr>
          <w:rStyle w:val="default"/>
          <w:rFonts w:cs="FrankRuehl" w:hint="cs"/>
          <w:rtl/>
        </w:rPr>
        <w:t xml:space="preserve"> בוצע</w:t>
      </w:r>
    </w:p>
    <w:p w14:paraId="140D8878" w14:textId="77777777" w:rsidR="006524D3" w:rsidRDefault="006524D3">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 xml:space="preserve">מרשם </w:t>
      </w:r>
      <w:r>
        <w:rPr>
          <w:rStyle w:val="default"/>
          <w:rFonts w:cs="FrankRuehl"/>
          <w:rtl/>
        </w:rPr>
        <w:t>–</w:t>
      </w:r>
      <w:r>
        <w:rPr>
          <w:rStyle w:val="default"/>
          <w:rFonts w:cs="FrankRuehl" w:hint="cs"/>
          <w:rtl/>
        </w:rPr>
        <w:t xml:space="preserve"> חודשיים</w:t>
      </w:r>
    </w:p>
    <w:p w14:paraId="66390DB4" w14:textId="77777777" w:rsidR="006524D3" w:rsidRDefault="006524D3">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 xml:space="preserve">נווה ים </w:t>
      </w:r>
      <w:r>
        <w:rPr>
          <w:rStyle w:val="default"/>
          <w:rFonts w:cs="FrankRuehl"/>
          <w:rtl/>
        </w:rPr>
        <w:t>–</w:t>
      </w:r>
      <w:r>
        <w:rPr>
          <w:rStyle w:val="default"/>
          <w:rFonts w:cs="FrankRuehl" w:hint="cs"/>
          <w:rtl/>
        </w:rPr>
        <w:t xml:space="preserve"> 4 חודשים</w:t>
      </w:r>
    </w:p>
    <w:p w14:paraId="35CF8F61" w14:textId="77777777" w:rsidR="006524D3" w:rsidRDefault="006524D3">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 xml:space="preserve">ניצן </w:t>
      </w:r>
      <w:r>
        <w:rPr>
          <w:rStyle w:val="default"/>
          <w:rFonts w:cs="FrankRuehl"/>
          <w:rtl/>
        </w:rPr>
        <w:t>–</w:t>
      </w:r>
      <w:r>
        <w:rPr>
          <w:rStyle w:val="default"/>
          <w:rFonts w:cs="FrankRuehl" w:hint="cs"/>
          <w:rtl/>
        </w:rPr>
        <w:t xml:space="preserve"> בוצע</w:t>
      </w:r>
    </w:p>
    <w:p w14:paraId="76BC3FAC" w14:textId="77777777" w:rsidR="006524D3" w:rsidRDefault="006524D3">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 xml:space="preserve">ניצנים </w:t>
      </w:r>
      <w:r>
        <w:rPr>
          <w:rStyle w:val="default"/>
          <w:rFonts w:cs="FrankRuehl"/>
          <w:rtl/>
        </w:rPr>
        <w:t>–</w:t>
      </w:r>
      <w:r>
        <w:rPr>
          <w:rStyle w:val="default"/>
          <w:rFonts w:cs="FrankRuehl" w:hint="cs"/>
          <w:rtl/>
        </w:rPr>
        <w:t xml:space="preserve"> בוצע</w:t>
      </w:r>
    </w:p>
    <w:p w14:paraId="2EE3959B" w14:textId="77777777" w:rsidR="006524D3" w:rsidRDefault="006524D3">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 xml:space="preserve">עין צורים </w:t>
      </w:r>
      <w:r>
        <w:rPr>
          <w:rStyle w:val="default"/>
          <w:rFonts w:cs="FrankRuehl"/>
          <w:rtl/>
        </w:rPr>
        <w:t>–</w:t>
      </w:r>
      <w:r>
        <w:rPr>
          <w:rStyle w:val="default"/>
          <w:rFonts w:cs="FrankRuehl" w:hint="cs"/>
          <w:rtl/>
        </w:rPr>
        <w:t xml:space="preserve"> 5 חודשים</w:t>
      </w:r>
    </w:p>
    <w:p w14:paraId="6BEF3957" w14:textId="77777777" w:rsidR="006524D3" w:rsidRDefault="006524D3">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 xml:space="preserve">פלמחים </w:t>
      </w:r>
      <w:r>
        <w:rPr>
          <w:rStyle w:val="default"/>
          <w:rFonts w:cs="FrankRuehl"/>
          <w:rtl/>
        </w:rPr>
        <w:t>–</w:t>
      </w:r>
      <w:r>
        <w:rPr>
          <w:rStyle w:val="default"/>
          <w:rFonts w:cs="FrankRuehl" w:hint="cs"/>
          <w:rtl/>
        </w:rPr>
        <w:t xml:space="preserve"> 4 חודשים</w:t>
      </w:r>
    </w:p>
    <w:p w14:paraId="5377BD3C" w14:textId="77777777" w:rsidR="006524D3" w:rsidRDefault="006524D3">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t xml:space="preserve">שומריה </w:t>
      </w:r>
      <w:r>
        <w:rPr>
          <w:rStyle w:val="default"/>
          <w:rFonts w:cs="FrankRuehl"/>
          <w:rtl/>
        </w:rPr>
        <w:t>–</w:t>
      </w:r>
      <w:r>
        <w:rPr>
          <w:rStyle w:val="default"/>
          <w:rFonts w:cs="FrankRuehl" w:hint="cs"/>
          <w:rtl/>
        </w:rPr>
        <w:t xml:space="preserve"> בוצע</w:t>
      </w:r>
    </w:p>
    <w:p w14:paraId="33A37FBD" w14:textId="77777777" w:rsidR="006524D3" w:rsidRDefault="006524D3">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t xml:space="preserve">שוקדה </w:t>
      </w:r>
      <w:r>
        <w:rPr>
          <w:rStyle w:val="default"/>
          <w:rFonts w:cs="FrankRuehl"/>
          <w:rtl/>
        </w:rPr>
        <w:t>–</w:t>
      </w:r>
      <w:r>
        <w:rPr>
          <w:rStyle w:val="default"/>
          <w:rFonts w:cs="FrankRuehl" w:hint="cs"/>
          <w:rtl/>
        </w:rPr>
        <w:t xml:space="preserve"> 6 חודשים</w:t>
      </w:r>
    </w:p>
    <w:p w14:paraId="22684071" w14:textId="77777777" w:rsidR="006524D3" w:rsidRDefault="006524D3">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t xml:space="preserve">תלמי יפה </w:t>
      </w:r>
      <w:r>
        <w:rPr>
          <w:rStyle w:val="default"/>
          <w:rFonts w:cs="FrankRuehl"/>
          <w:rtl/>
        </w:rPr>
        <w:t>–</w:t>
      </w:r>
      <w:r>
        <w:rPr>
          <w:rStyle w:val="default"/>
          <w:rFonts w:cs="FrankRuehl" w:hint="cs"/>
          <w:rtl/>
        </w:rPr>
        <w:t xml:space="preserve"> בוצע</w:t>
      </w:r>
    </w:p>
    <w:p w14:paraId="147CED2B" w14:textId="77777777" w:rsidR="006524D3" w:rsidRDefault="006524D3">
      <w:pPr>
        <w:pStyle w:val="P00"/>
        <w:spacing w:before="72"/>
        <w:ind w:left="0" w:right="1134"/>
        <w:rPr>
          <w:rStyle w:val="default"/>
          <w:rFonts w:cs="FrankRuehl" w:hint="cs"/>
          <w:rtl/>
        </w:rPr>
      </w:pPr>
    </w:p>
    <w:p w14:paraId="17A3545A" w14:textId="77777777" w:rsidR="006524D3" w:rsidRDefault="006524D3">
      <w:pPr>
        <w:pStyle w:val="P00"/>
        <w:spacing w:before="72"/>
        <w:ind w:left="0" w:right="1134"/>
        <w:rPr>
          <w:rStyle w:val="default"/>
          <w:rFonts w:cs="FrankRuehl" w:hint="cs"/>
          <w:rtl/>
        </w:rPr>
      </w:pPr>
    </w:p>
    <w:p w14:paraId="6FE7D057" w14:textId="77777777" w:rsidR="006524D3" w:rsidRDefault="006524D3">
      <w:pPr>
        <w:pStyle w:val="sig-0"/>
        <w:tabs>
          <w:tab w:val="clear" w:pos="4820"/>
          <w:tab w:val="center" w:pos="1134"/>
          <w:tab w:val="center" w:pos="2835"/>
          <w:tab w:val="center" w:pos="4536"/>
        </w:tabs>
        <w:ind w:left="0" w:right="1134"/>
        <w:rPr>
          <w:rFonts w:cs="FrankRuehl" w:hint="cs"/>
          <w:sz w:val="26"/>
          <w:rtl/>
        </w:rPr>
      </w:pPr>
      <w:r>
        <w:rPr>
          <w:rFonts w:cs="FrankRuehl" w:hint="cs"/>
          <w:sz w:val="26"/>
          <w:rtl/>
        </w:rPr>
        <w:tab/>
      </w:r>
      <w:r>
        <w:rPr>
          <w:rFonts w:cs="FrankRuehl" w:hint="cs"/>
          <w:sz w:val="26"/>
          <w:rtl/>
        </w:rPr>
        <w:tab/>
        <w:t>אהוד אולמרט</w:t>
      </w:r>
    </w:p>
    <w:p w14:paraId="2B309D08" w14:textId="77777777" w:rsidR="006524D3" w:rsidRDefault="006524D3">
      <w:pPr>
        <w:pStyle w:val="sig-0"/>
        <w:tabs>
          <w:tab w:val="clear" w:pos="4820"/>
          <w:tab w:val="center" w:pos="1134"/>
          <w:tab w:val="center" w:pos="2835"/>
          <w:tab w:val="center" w:pos="4536"/>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p>
    <w:p w14:paraId="03050677" w14:textId="77777777" w:rsidR="006524D3" w:rsidRDefault="006524D3">
      <w:pPr>
        <w:pStyle w:val="sig-0"/>
        <w:tabs>
          <w:tab w:val="clear" w:pos="4820"/>
          <w:tab w:val="center" w:pos="1134"/>
          <w:tab w:val="center" w:pos="2835"/>
          <w:tab w:val="center" w:pos="4536"/>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דליה איציק</w:t>
      </w:r>
    </w:p>
    <w:p w14:paraId="72D5AC70" w14:textId="77777777" w:rsidR="006524D3" w:rsidRDefault="006524D3">
      <w:pPr>
        <w:pStyle w:val="sig-0"/>
        <w:tabs>
          <w:tab w:val="clear" w:pos="4820"/>
          <w:tab w:val="center" w:pos="1134"/>
          <w:tab w:val="center" w:pos="2835"/>
          <w:tab w:val="center" w:pos="4536"/>
        </w:tabs>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יושבת ראש הכנסת</w:t>
      </w:r>
    </w:p>
    <w:p w14:paraId="0A454126" w14:textId="77777777" w:rsidR="006524D3" w:rsidRDefault="006524D3">
      <w:pPr>
        <w:pStyle w:val="sig-0"/>
        <w:tabs>
          <w:tab w:val="clear" w:pos="4820"/>
          <w:tab w:val="center" w:pos="5670"/>
        </w:tabs>
        <w:ind w:left="0" w:right="1134"/>
        <w:rPr>
          <w:rFonts w:cs="FrankRuehl" w:hint="cs"/>
          <w:sz w:val="26"/>
          <w:rtl/>
        </w:rPr>
      </w:pPr>
    </w:p>
    <w:p w14:paraId="1DE10DF9" w14:textId="77777777" w:rsidR="006524D3" w:rsidRDefault="006524D3">
      <w:pPr>
        <w:pStyle w:val="sig-0"/>
        <w:ind w:left="0" w:right="1134"/>
        <w:rPr>
          <w:rFonts w:cs="FrankRuehl" w:hint="cs"/>
          <w:sz w:val="26"/>
          <w:rtl/>
        </w:rPr>
      </w:pPr>
    </w:p>
    <w:p w14:paraId="5DE1C1A7" w14:textId="77777777" w:rsidR="006524D3" w:rsidRDefault="006524D3">
      <w:pPr>
        <w:pStyle w:val="sig-0"/>
        <w:ind w:left="0" w:right="1134"/>
        <w:rPr>
          <w:rFonts w:cs="FrankRuehl" w:hint="cs"/>
          <w:sz w:val="26"/>
          <w:rtl/>
        </w:rPr>
      </w:pPr>
    </w:p>
    <w:sectPr w:rsidR="006524D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2110" w14:textId="77777777" w:rsidR="006F591C" w:rsidRDefault="006F591C">
      <w:r>
        <w:separator/>
      </w:r>
    </w:p>
  </w:endnote>
  <w:endnote w:type="continuationSeparator" w:id="0">
    <w:p w14:paraId="5D8923EF" w14:textId="77777777" w:rsidR="006F591C" w:rsidRDefault="006F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003A" w14:textId="77777777" w:rsidR="006524D3" w:rsidRDefault="006524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5570E9" w14:textId="77777777" w:rsidR="006524D3" w:rsidRDefault="006524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D96B31" w14:textId="77777777" w:rsidR="006524D3" w:rsidRDefault="006524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303D">
      <w:rPr>
        <w:rFonts w:cs="TopType Jerushalmi"/>
        <w:noProof/>
        <w:color w:val="000000"/>
        <w:sz w:val="14"/>
        <w:szCs w:val="14"/>
      </w:rPr>
      <w:t>Z:\000000000000-law\yael\08-04-08\tav\999_937.doc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943CB" w14:textId="77777777" w:rsidR="006524D3" w:rsidRDefault="006524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7D57">
      <w:rPr>
        <w:rFonts w:hAnsi="FrankRuehl" w:cs="FrankRuehl"/>
        <w:noProof/>
        <w:sz w:val="24"/>
        <w:szCs w:val="24"/>
        <w:rtl/>
      </w:rPr>
      <w:t>2</w:t>
    </w:r>
    <w:r>
      <w:rPr>
        <w:rFonts w:hAnsi="FrankRuehl" w:cs="FrankRuehl"/>
        <w:sz w:val="24"/>
        <w:szCs w:val="24"/>
        <w:rtl/>
      </w:rPr>
      <w:fldChar w:fldCharType="end"/>
    </w:r>
  </w:p>
  <w:p w14:paraId="1FAA88E2" w14:textId="77777777" w:rsidR="006524D3" w:rsidRDefault="006524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51FA2D" w14:textId="77777777" w:rsidR="006524D3" w:rsidRDefault="006524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303D">
      <w:rPr>
        <w:rFonts w:cs="TopType Jerushalmi"/>
        <w:noProof/>
        <w:color w:val="000000"/>
        <w:sz w:val="14"/>
        <w:szCs w:val="14"/>
      </w:rPr>
      <w:t>Z:\000000000000-law\yael\08-04-08\tav\999_937.doc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9D9B" w14:textId="77777777" w:rsidR="006F591C" w:rsidRDefault="006F591C">
      <w:pPr>
        <w:spacing w:before="60"/>
        <w:ind w:right="1134"/>
      </w:pPr>
      <w:r>
        <w:separator/>
      </w:r>
    </w:p>
  </w:footnote>
  <w:footnote w:type="continuationSeparator" w:id="0">
    <w:p w14:paraId="61A62148" w14:textId="77777777" w:rsidR="006F591C" w:rsidRDefault="006F591C">
      <w:pPr>
        <w:spacing w:before="60"/>
        <w:ind w:right="1134"/>
      </w:pPr>
      <w:r>
        <w:separator/>
      </w:r>
    </w:p>
  </w:footnote>
  <w:footnote w:id="1">
    <w:p w14:paraId="3E26FCDB" w14:textId="77777777" w:rsidR="00683651" w:rsidRDefault="006524D3" w:rsidP="006836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683651">
          <w:rPr>
            <w:rStyle w:val="Hyperlink"/>
            <w:rFonts w:cs="FrankRuehl" w:hint="cs"/>
            <w:rtl/>
          </w:rPr>
          <w:t>ס"ח תשס"ח מס' 2145</w:t>
        </w:r>
      </w:hyperlink>
      <w:r>
        <w:rPr>
          <w:rFonts w:cs="FrankRuehl" w:hint="cs"/>
          <w:rtl/>
        </w:rPr>
        <w:t xml:space="preserve"> מיום 3.4.2008 עמ' 410 (</w:t>
      </w:r>
      <w:hyperlink r:id="rId2" w:history="1">
        <w:r>
          <w:rPr>
            <w:rStyle w:val="Hyperlink"/>
            <w:rFonts w:cs="FrankRuehl" w:hint="cs"/>
            <w:rtl/>
          </w:rPr>
          <w:t>ה"ח הכנסת תשס"ח מס' 201</w:t>
        </w:r>
      </w:hyperlink>
      <w:r>
        <w:rPr>
          <w:rFonts w:cs="FrankRuehl" w:hint="cs"/>
          <w:rtl/>
        </w:rPr>
        <w:t xml:space="preserve"> עמ' 147).</w:t>
      </w:r>
    </w:p>
    <w:p w14:paraId="78BF2B68" w14:textId="77777777" w:rsidR="00333FB6" w:rsidRDefault="003D496D" w:rsidP="00333F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333FB6">
          <w:rPr>
            <w:rStyle w:val="Hyperlink"/>
            <w:rFonts w:cs="FrankRuehl" w:hint="cs"/>
            <w:rtl/>
          </w:rPr>
          <w:t>ס"ח תשס"ט מס' 2209</w:t>
        </w:r>
      </w:hyperlink>
      <w:r w:rsidRPr="004A2F74">
        <w:rPr>
          <w:rFonts w:cs="FrankRuehl" w:hint="cs"/>
          <w:rtl/>
        </w:rPr>
        <w:t xml:space="preserve"> מיום 10.8.2009 עמ' 329 (</w:t>
      </w:r>
      <w:hyperlink r:id="rId4" w:history="1">
        <w:r w:rsidRPr="004A2F74">
          <w:rPr>
            <w:rStyle w:val="Hyperlink"/>
            <w:rFonts w:cs="FrankRuehl" w:hint="cs"/>
            <w:rtl/>
          </w:rPr>
          <w:t>ה"ח הממשלה תשס"ט מס' 436</w:t>
        </w:r>
      </w:hyperlink>
      <w:r w:rsidRPr="004A2F74">
        <w:rPr>
          <w:rFonts w:cs="FrankRuehl" w:hint="cs"/>
          <w:rtl/>
        </w:rPr>
        <w:t xml:space="preserve"> עמ' 348, 514) </w:t>
      </w:r>
      <w:r w:rsidRPr="004A2F74">
        <w:rPr>
          <w:rFonts w:cs="FrankRuehl"/>
          <w:rtl/>
        </w:rPr>
        <w:t>–</w:t>
      </w:r>
      <w:r w:rsidRPr="004A2F74">
        <w:rPr>
          <w:rFonts w:cs="FrankRuehl" w:hint="cs"/>
          <w:rtl/>
        </w:rPr>
        <w:t xml:space="preserve"> תיקון מס' </w:t>
      </w:r>
      <w:r>
        <w:rPr>
          <w:rFonts w:cs="FrankRuehl" w:hint="cs"/>
          <w:rtl/>
        </w:rPr>
        <w:t>1</w:t>
      </w:r>
      <w:r w:rsidRPr="004A2F74">
        <w:rPr>
          <w:rFonts w:cs="FrankRuehl" w:hint="cs"/>
          <w:rtl/>
        </w:rPr>
        <w:t xml:space="preserve"> בסעיף 3</w:t>
      </w:r>
      <w:r>
        <w:rPr>
          <w:rFonts w:cs="FrankRuehl" w:hint="cs"/>
          <w:rtl/>
        </w:rPr>
        <w:t>6</w:t>
      </w:r>
      <w:r w:rsidRPr="004A2F74">
        <w:rPr>
          <w:rFonts w:cs="FrankRuehl" w:hint="cs"/>
          <w:rtl/>
        </w:rPr>
        <w:t xml:space="preserve"> לחוק מינהל מקרקעי ישראל (תיקון מס' 7), תשס"ט-2009; תחילתו ביום 1.1.2010.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E7D8" w14:textId="77777777" w:rsidR="006524D3" w:rsidRDefault="006524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135F9F3" w14:textId="77777777" w:rsidR="006524D3" w:rsidRDefault="006524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C2A6C3" w14:textId="77777777" w:rsidR="006524D3" w:rsidRDefault="006524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B436" w14:textId="77777777" w:rsidR="006524D3" w:rsidRDefault="006524D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לקידום יישובם של מפוני גוש קטיף, חבל עזה וצפון השומרון, תשס"ח-2008</w:t>
    </w:r>
  </w:p>
  <w:p w14:paraId="344B8782" w14:textId="77777777" w:rsidR="006524D3" w:rsidRDefault="006524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9A64DC" w14:textId="77777777" w:rsidR="006524D3" w:rsidRDefault="006524D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6122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3651"/>
    <w:rsid w:val="000334C0"/>
    <w:rsid w:val="00052571"/>
    <w:rsid w:val="000B668D"/>
    <w:rsid w:val="0016393F"/>
    <w:rsid w:val="001F5CD0"/>
    <w:rsid w:val="002D5CE9"/>
    <w:rsid w:val="00333FB6"/>
    <w:rsid w:val="003965C6"/>
    <w:rsid w:val="003D496D"/>
    <w:rsid w:val="003D5412"/>
    <w:rsid w:val="00464480"/>
    <w:rsid w:val="004D4255"/>
    <w:rsid w:val="00572FD0"/>
    <w:rsid w:val="00586A8B"/>
    <w:rsid w:val="00617D57"/>
    <w:rsid w:val="006408BC"/>
    <w:rsid w:val="006524D3"/>
    <w:rsid w:val="00683651"/>
    <w:rsid w:val="006F591C"/>
    <w:rsid w:val="007630BF"/>
    <w:rsid w:val="007F3AD4"/>
    <w:rsid w:val="00907CDA"/>
    <w:rsid w:val="009D303D"/>
    <w:rsid w:val="00A000DD"/>
    <w:rsid w:val="00BB0945"/>
    <w:rsid w:val="00BE56E8"/>
    <w:rsid w:val="00C434CD"/>
    <w:rsid w:val="00C60AFA"/>
    <w:rsid w:val="00DB0634"/>
    <w:rsid w:val="00E14807"/>
    <w:rsid w:val="00ED3879"/>
    <w:rsid w:val="00F343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979AFC9"/>
  <w15:chartTrackingRefBased/>
  <w15:docId w15:val="{B2F78B7A-F782-4FFB-8C9A-7BD8B26B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43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209.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09.pdf" TargetMode="External"/><Relationship Id="rId2" Type="http://schemas.openxmlformats.org/officeDocument/2006/relationships/hyperlink" Target="http://web1.nevo.co.il/Law_word/law16/knesset-201.pdf" TargetMode="External"/><Relationship Id="rId1" Type="http://schemas.openxmlformats.org/officeDocument/2006/relationships/hyperlink" Target="http://www.nevo.co.il/Law_word/law14/LAW-2145.pdf" TargetMode="External"/><Relationship Id="rId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8006</CharactersWithSpaces>
  <SharedDoc>false</SharedDoc>
  <HLinks>
    <vt:vector size="78" baseType="variant">
      <vt:variant>
        <vt:i4>8323153</vt:i4>
      </vt:variant>
      <vt:variant>
        <vt:i4>45</vt:i4>
      </vt:variant>
      <vt:variant>
        <vt:i4>0</vt:i4>
      </vt:variant>
      <vt:variant>
        <vt:i4>5</vt:i4>
      </vt:variant>
      <vt:variant>
        <vt:lpwstr>http://www.nevo.co.il/Law_word/law15/memshala-436.pdf</vt:lpwstr>
      </vt:variant>
      <vt:variant>
        <vt:lpwstr/>
      </vt:variant>
      <vt:variant>
        <vt:i4>8192002</vt:i4>
      </vt:variant>
      <vt:variant>
        <vt:i4>42</vt:i4>
      </vt:variant>
      <vt:variant>
        <vt:i4>0</vt:i4>
      </vt:variant>
      <vt:variant>
        <vt:i4>5</vt:i4>
      </vt:variant>
      <vt:variant>
        <vt:lpwstr>http://www.nevo.co.il/Law_word/law14/LAW-2209.pdf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8323153</vt:i4>
      </vt:variant>
      <vt:variant>
        <vt:i4>9</vt:i4>
      </vt:variant>
      <vt:variant>
        <vt:i4>0</vt:i4>
      </vt:variant>
      <vt:variant>
        <vt:i4>5</vt:i4>
      </vt:variant>
      <vt:variant>
        <vt:lpwstr>http://www.nevo.co.il/Law_word/law15/memshala-436.pdf</vt:lpwstr>
      </vt:variant>
      <vt:variant>
        <vt:lpwstr/>
      </vt:variant>
      <vt:variant>
        <vt:i4>8192002</vt:i4>
      </vt:variant>
      <vt:variant>
        <vt:i4>6</vt:i4>
      </vt:variant>
      <vt:variant>
        <vt:i4>0</vt:i4>
      </vt:variant>
      <vt:variant>
        <vt:i4>5</vt:i4>
      </vt:variant>
      <vt:variant>
        <vt:lpwstr>http://www.nevo.co.il/Law_word/law14/LAW-2209.pdf</vt:lpwstr>
      </vt:variant>
      <vt:variant>
        <vt:lpwstr/>
      </vt:variant>
      <vt:variant>
        <vt:i4>5898272</vt:i4>
      </vt:variant>
      <vt:variant>
        <vt:i4>3</vt:i4>
      </vt:variant>
      <vt:variant>
        <vt:i4>0</vt:i4>
      </vt:variant>
      <vt:variant>
        <vt:i4>5</vt:i4>
      </vt:variant>
      <vt:variant>
        <vt:lpwstr>http://web1.nevo.co.il/Law_word/law16/knesset-201.pdf</vt:lpwstr>
      </vt:variant>
      <vt:variant>
        <vt:lpwstr/>
      </vt:variant>
      <vt:variant>
        <vt:i4>7929869</vt:i4>
      </vt:variant>
      <vt:variant>
        <vt:i4>0</vt:i4>
      </vt:variant>
      <vt:variant>
        <vt:i4>0</vt:i4>
      </vt:variant>
      <vt:variant>
        <vt:i4>5</vt:i4>
      </vt:variant>
      <vt:variant>
        <vt:lpwstr>http://www.nevo.co.il/Law_word/law14/LAW-2145.pdf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Liat Blumberger</dc:creator>
  <cp:keywords/>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לקידום יישובם של מפוני גוש קטיף, חבל עזה וצפון השומרון, תשס"ח-2008</vt:lpwstr>
  </property>
  <property fmtid="{D5CDD505-2E9C-101B-9397-08002B2CF9AE}" pid="4" name="LAWNUMBER">
    <vt:lpwstr>0937</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http://www.nevo.co.il/Law_word/law14/LAW-2209.pdf;‎רשומות - ספר חוקים#תוקן ס"ח תשס"ט ‏מס' 2209 #מיום 10.8.2009 עמ' 329  – תיקון מס' 1 בסעיף 36 לחוק מינהל מקרקעי ישראל (תיקון מס' 7), ‏תשס"ט-2009; תחילתו ביום 1.1.2010‏</vt:lpwstr>
  </property>
  <property fmtid="{D5CDD505-2E9C-101B-9397-08002B2CF9AE}" pid="22" name="MEKORSAMCHUT">
    <vt:lpwstr/>
  </property>
  <property fmtid="{D5CDD505-2E9C-101B-9397-08002B2CF9AE}" pid="23" name="NOSE11">
    <vt:lpwstr>בטחון</vt:lpwstr>
  </property>
  <property fmtid="{D5CDD505-2E9C-101B-9397-08002B2CF9AE}" pid="24" name="NOSE21">
    <vt:lpwstr>תכנית ההתנתקות</vt:lpwstr>
  </property>
  <property fmtid="{D5CDD505-2E9C-101B-9397-08002B2CF9AE}" pid="25" name="NOSE31">
    <vt:lpwstr>פיצוי, תשלום ומענק</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