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7BB6" w:rsidRDefault="00D732FD" w:rsidP="00BB1BA0">
      <w:pPr>
        <w:pStyle w:val="big-header"/>
        <w:ind w:left="0" w:right="1134"/>
        <w:outlineLvl w:val="0"/>
        <w:rPr>
          <w:rFonts w:hint="cs"/>
          <w:rtl/>
        </w:rPr>
      </w:pPr>
      <w:r>
        <w:rPr>
          <w:rFonts w:cs="FrankRuehl" w:hint="cs"/>
          <w:sz w:val="32"/>
          <w:rtl/>
        </w:rPr>
        <w:t>חוק</w:t>
      </w:r>
      <w:r w:rsidR="00933A4B" w:rsidRPr="00D52C76">
        <w:rPr>
          <w:rFonts w:cs="FrankRuehl"/>
          <w:sz w:val="32"/>
          <w:rtl/>
        </w:rPr>
        <w:t xml:space="preserve"> </w:t>
      </w:r>
      <w:r w:rsidRPr="00D732FD">
        <w:rPr>
          <w:rFonts w:cs="FrankRuehl"/>
          <w:sz w:val="32"/>
          <w:rtl/>
        </w:rPr>
        <w:t>לתיקון דיני מסים (חילופי ידיעות בין רשויות המס)</w:t>
      </w:r>
      <w:r w:rsidR="00422EE2">
        <w:rPr>
          <w:rFonts w:cs="FrankRuehl" w:hint="cs"/>
          <w:sz w:val="32"/>
          <w:rtl/>
        </w:rPr>
        <w:t xml:space="preserve">, </w:t>
      </w:r>
      <w:r>
        <w:rPr>
          <w:rFonts w:cs="FrankRuehl" w:hint="cs"/>
          <w:sz w:val="32"/>
          <w:rtl/>
        </w:rPr>
        <w:t>תשכ"ז-1967</w:t>
      </w:r>
    </w:p>
    <w:p w:rsidR="00BB1BA0" w:rsidRPr="00BB1BA0" w:rsidRDefault="00BB1BA0" w:rsidP="00BB1BA0">
      <w:pPr>
        <w:spacing w:line="320" w:lineRule="auto"/>
        <w:jc w:val="left"/>
        <w:rPr>
          <w:rFonts w:cs="FrankRuehl"/>
          <w:szCs w:val="26"/>
          <w:rtl/>
        </w:rPr>
      </w:pPr>
    </w:p>
    <w:p w:rsidR="00BB1BA0" w:rsidRDefault="00BB1BA0" w:rsidP="00BB1BA0">
      <w:pPr>
        <w:spacing w:line="320" w:lineRule="auto"/>
        <w:jc w:val="left"/>
        <w:rPr>
          <w:rtl/>
        </w:rPr>
      </w:pPr>
    </w:p>
    <w:p w:rsidR="00BB1BA0" w:rsidRPr="00BB1BA0" w:rsidRDefault="00BB1BA0" w:rsidP="00BB1BA0">
      <w:pPr>
        <w:spacing w:line="320" w:lineRule="auto"/>
        <w:jc w:val="left"/>
        <w:rPr>
          <w:rFonts w:cs="Miriam" w:hint="cs"/>
          <w:szCs w:val="22"/>
        </w:rPr>
      </w:pPr>
      <w:r w:rsidRPr="00BB1BA0">
        <w:rPr>
          <w:rFonts w:cs="Miriam"/>
          <w:szCs w:val="22"/>
          <w:rtl/>
        </w:rPr>
        <w:t>מסים</w:t>
      </w:r>
      <w:r w:rsidRPr="00BB1BA0">
        <w:rPr>
          <w:rFonts w:cs="FrankRuehl"/>
          <w:szCs w:val="26"/>
        </w:rPr>
        <w:t xml:space="preserve"> – </w:t>
      </w:r>
      <w:r w:rsidRPr="00BB1BA0">
        <w:rPr>
          <w:rFonts w:cs="FrankRuehl"/>
          <w:szCs w:val="26"/>
          <w:rtl/>
        </w:rPr>
        <w:t>סדרי דין</w:t>
      </w:r>
    </w:p>
    <w:p w:rsidR="006B7BB6" w:rsidRDefault="006B7BB6" w:rsidP="006B7BB6">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35ADE" w:rsidRPr="00F35ADE" w:rsidTr="00F35ADE">
        <w:tblPrEx>
          <w:tblCellMar>
            <w:top w:w="0" w:type="dxa"/>
            <w:bottom w:w="0" w:type="dxa"/>
          </w:tblCellMar>
        </w:tblPrEx>
        <w:tc>
          <w:tcPr>
            <w:tcW w:w="1247" w:type="dxa"/>
          </w:tcPr>
          <w:p w:rsidR="00F35ADE" w:rsidRPr="00F35ADE" w:rsidRDefault="00F35ADE" w:rsidP="00F35ADE">
            <w:pPr>
              <w:spacing w:line="240" w:lineRule="auto"/>
              <w:jc w:val="left"/>
              <w:rPr>
                <w:rStyle w:val="default"/>
                <w:rFonts w:cs="Frankruhel" w:hint="cs"/>
                <w:sz w:val="24"/>
                <w:szCs w:val="24"/>
                <w:rtl/>
              </w:rPr>
            </w:pPr>
            <w:r>
              <w:rPr>
                <w:rStyle w:val="default"/>
                <w:sz w:val="24"/>
                <w:szCs w:val="24"/>
                <w:rtl/>
              </w:rPr>
              <w:t xml:space="preserve">סעיף 1 </w:t>
            </w:r>
          </w:p>
        </w:tc>
        <w:tc>
          <w:tcPr>
            <w:tcW w:w="5669" w:type="dxa"/>
          </w:tcPr>
          <w:p w:rsidR="00F35ADE" w:rsidRPr="00F35ADE" w:rsidRDefault="00F35ADE" w:rsidP="00F35ADE">
            <w:pPr>
              <w:spacing w:line="240" w:lineRule="auto"/>
              <w:jc w:val="left"/>
              <w:rPr>
                <w:rStyle w:val="default"/>
                <w:rFonts w:cs="Frankruhel" w:hint="cs"/>
                <w:sz w:val="24"/>
                <w:szCs w:val="24"/>
                <w:rtl/>
              </w:rPr>
            </w:pPr>
            <w:r>
              <w:rPr>
                <w:rStyle w:val="default"/>
                <w:sz w:val="24"/>
                <w:szCs w:val="24"/>
                <w:rtl/>
              </w:rPr>
              <w:t>הגדרות</w:t>
            </w:r>
          </w:p>
        </w:tc>
        <w:tc>
          <w:tcPr>
            <w:tcW w:w="567" w:type="dxa"/>
          </w:tcPr>
          <w:p w:rsidR="00F35ADE" w:rsidRPr="00F35ADE" w:rsidRDefault="00F35ADE" w:rsidP="00F35ADE">
            <w:pPr>
              <w:spacing w:line="240" w:lineRule="auto"/>
              <w:jc w:val="left"/>
              <w:rPr>
                <w:rStyle w:val="Hyperlink"/>
                <w:rFonts w:hint="cs"/>
                <w:rtl/>
              </w:rPr>
            </w:pPr>
            <w:hyperlink w:anchor="Seif4" w:tooltip="הגדרות" w:history="1">
              <w:r w:rsidRPr="00F35ADE">
                <w:rPr>
                  <w:rStyle w:val="Hyperlink"/>
                </w:rPr>
                <w:t>Go</w:t>
              </w:r>
            </w:hyperlink>
          </w:p>
        </w:tc>
        <w:tc>
          <w:tcPr>
            <w:tcW w:w="850" w:type="dxa"/>
          </w:tcPr>
          <w:p w:rsidR="00F35ADE" w:rsidRPr="00F35ADE" w:rsidRDefault="00F35ADE" w:rsidP="00F35ADE">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F35ADE" w:rsidRPr="00F35ADE" w:rsidTr="00F35ADE">
        <w:tblPrEx>
          <w:tblCellMar>
            <w:top w:w="0" w:type="dxa"/>
            <w:bottom w:w="0" w:type="dxa"/>
          </w:tblCellMar>
        </w:tblPrEx>
        <w:tc>
          <w:tcPr>
            <w:tcW w:w="1247" w:type="dxa"/>
          </w:tcPr>
          <w:p w:rsidR="00F35ADE" w:rsidRPr="00F35ADE" w:rsidRDefault="00F35ADE" w:rsidP="00F35ADE">
            <w:pPr>
              <w:spacing w:line="240" w:lineRule="auto"/>
              <w:jc w:val="left"/>
              <w:rPr>
                <w:rStyle w:val="default"/>
                <w:rFonts w:cs="Frankruhel" w:hint="cs"/>
                <w:sz w:val="24"/>
                <w:szCs w:val="24"/>
                <w:rtl/>
              </w:rPr>
            </w:pPr>
            <w:r>
              <w:rPr>
                <w:rStyle w:val="default"/>
                <w:sz w:val="24"/>
                <w:szCs w:val="24"/>
                <w:rtl/>
              </w:rPr>
              <w:t xml:space="preserve">סעיף 2 </w:t>
            </w:r>
          </w:p>
        </w:tc>
        <w:tc>
          <w:tcPr>
            <w:tcW w:w="5669" w:type="dxa"/>
          </w:tcPr>
          <w:p w:rsidR="00F35ADE" w:rsidRPr="00F35ADE" w:rsidRDefault="00F35ADE" w:rsidP="00F35ADE">
            <w:pPr>
              <w:spacing w:line="240" w:lineRule="auto"/>
              <w:jc w:val="left"/>
              <w:rPr>
                <w:rStyle w:val="default"/>
                <w:rFonts w:cs="Frankruhel" w:hint="cs"/>
                <w:sz w:val="24"/>
                <w:szCs w:val="24"/>
                <w:rtl/>
              </w:rPr>
            </w:pPr>
            <w:r>
              <w:rPr>
                <w:rStyle w:val="default"/>
                <w:sz w:val="24"/>
                <w:szCs w:val="24"/>
                <w:rtl/>
              </w:rPr>
              <w:t>היתר למסירת ידיעות</w:t>
            </w:r>
          </w:p>
        </w:tc>
        <w:tc>
          <w:tcPr>
            <w:tcW w:w="567" w:type="dxa"/>
          </w:tcPr>
          <w:p w:rsidR="00F35ADE" w:rsidRPr="00F35ADE" w:rsidRDefault="00F35ADE" w:rsidP="00F35ADE">
            <w:pPr>
              <w:spacing w:line="240" w:lineRule="auto"/>
              <w:jc w:val="left"/>
              <w:rPr>
                <w:rStyle w:val="Hyperlink"/>
                <w:rFonts w:hint="cs"/>
                <w:rtl/>
              </w:rPr>
            </w:pPr>
            <w:hyperlink w:anchor="Seif5" w:tooltip="היתר למסירת ידיעות" w:history="1">
              <w:r w:rsidRPr="00F35ADE">
                <w:rPr>
                  <w:rStyle w:val="Hyperlink"/>
                </w:rPr>
                <w:t>Go</w:t>
              </w:r>
            </w:hyperlink>
          </w:p>
        </w:tc>
        <w:tc>
          <w:tcPr>
            <w:tcW w:w="850" w:type="dxa"/>
          </w:tcPr>
          <w:p w:rsidR="00F35ADE" w:rsidRPr="00F35ADE" w:rsidRDefault="00F35ADE" w:rsidP="00F35ADE">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F35ADE" w:rsidRPr="00F35ADE" w:rsidTr="00F35ADE">
        <w:tblPrEx>
          <w:tblCellMar>
            <w:top w:w="0" w:type="dxa"/>
            <w:bottom w:w="0" w:type="dxa"/>
          </w:tblCellMar>
        </w:tblPrEx>
        <w:tc>
          <w:tcPr>
            <w:tcW w:w="1247" w:type="dxa"/>
          </w:tcPr>
          <w:p w:rsidR="00F35ADE" w:rsidRPr="00F35ADE" w:rsidRDefault="00F35ADE" w:rsidP="00F35ADE">
            <w:pPr>
              <w:spacing w:line="240" w:lineRule="auto"/>
              <w:jc w:val="left"/>
              <w:rPr>
                <w:rStyle w:val="default"/>
                <w:rFonts w:cs="Frankruhel" w:hint="cs"/>
                <w:sz w:val="24"/>
                <w:szCs w:val="24"/>
                <w:rtl/>
              </w:rPr>
            </w:pPr>
            <w:r>
              <w:rPr>
                <w:rStyle w:val="default"/>
                <w:sz w:val="24"/>
                <w:szCs w:val="24"/>
                <w:rtl/>
              </w:rPr>
              <w:t xml:space="preserve">סעיף 3 </w:t>
            </w:r>
          </w:p>
        </w:tc>
        <w:tc>
          <w:tcPr>
            <w:tcW w:w="5669" w:type="dxa"/>
          </w:tcPr>
          <w:p w:rsidR="00F35ADE" w:rsidRPr="00F35ADE" w:rsidRDefault="00F35ADE" w:rsidP="00F35ADE">
            <w:pPr>
              <w:spacing w:line="240" w:lineRule="auto"/>
              <w:jc w:val="left"/>
              <w:rPr>
                <w:rStyle w:val="default"/>
                <w:rFonts w:cs="Frankruhel" w:hint="cs"/>
                <w:sz w:val="24"/>
                <w:szCs w:val="24"/>
                <w:rtl/>
              </w:rPr>
            </w:pPr>
            <w:r>
              <w:rPr>
                <w:rStyle w:val="default"/>
                <w:sz w:val="24"/>
                <w:szCs w:val="24"/>
                <w:rtl/>
              </w:rPr>
              <w:t>דינן של ידיעות שנמסרו</w:t>
            </w:r>
          </w:p>
        </w:tc>
        <w:tc>
          <w:tcPr>
            <w:tcW w:w="567" w:type="dxa"/>
          </w:tcPr>
          <w:p w:rsidR="00F35ADE" w:rsidRPr="00F35ADE" w:rsidRDefault="00F35ADE" w:rsidP="00F35ADE">
            <w:pPr>
              <w:spacing w:line="240" w:lineRule="auto"/>
              <w:jc w:val="left"/>
              <w:rPr>
                <w:rStyle w:val="Hyperlink"/>
                <w:rFonts w:hint="cs"/>
                <w:rtl/>
              </w:rPr>
            </w:pPr>
            <w:hyperlink w:anchor="Seif1" w:tooltip="דינן של ידיעות שנמסרו" w:history="1">
              <w:r w:rsidRPr="00F35ADE">
                <w:rPr>
                  <w:rStyle w:val="Hyperlink"/>
                </w:rPr>
                <w:t>Go</w:t>
              </w:r>
            </w:hyperlink>
          </w:p>
        </w:tc>
        <w:tc>
          <w:tcPr>
            <w:tcW w:w="850" w:type="dxa"/>
          </w:tcPr>
          <w:p w:rsidR="00F35ADE" w:rsidRPr="00F35ADE" w:rsidRDefault="00F35ADE" w:rsidP="00F35ADE">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F35ADE" w:rsidRPr="00F35ADE" w:rsidTr="00F35ADE">
        <w:tblPrEx>
          <w:tblCellMar>
            <w:top w:w="0" w:type="dxa"/>
            <w:bottom w:w="0" w:type="dxa"/>
          </w:tblCellMar>
        </w:tblPrEx>
        <w:tc>
          <w:tcPr>
            <w:tcW w:w="1247" w:type="dxa"/>
          </w:tcPr>
          <w:p w:rsidR="00F35ADE" w:rsidRPr="00F35ADE" w:rsidRDefault="00F35ADE" w:rsidP="00F35ADE">
            <w:pPr>
              <w:spacing w:line="240" w:lineRule="auto"/>
              <w:jc w:val="left"/>
              <w:rPr>
                <w:rStyle w:val="default"/>
                <w:rFonts w:cs="Frankruhel" w:hint="cs"/>
                <w:sz w:val="24"/>
                <w:szCs w:val="24"/>
                <w:rtl/>
              </w:rPr>
            </w:pPr>
            <w:r>
              <w:rPr>
                <w:rStyle w:val="default"/>
                <w:sz w:val="24"/>
                <w:szCs w:val="24"/>
                <w:rtl/>
              </w:rPr>
              <w:t xml:space="preserve">סעיף 3א </w:t>
            </w:r>
          </w:p>
        </w:tc>
        <w:tc>
          <w:tcPr>
            <w:tcW w:w="5669" w:type="dxa"/>
          </w:tcPr>
          <w:p w:rsidR="00F35ADE" w:rsidRPr="00F35ADE" w:rsidRDefault="00F35ADE" w:rsidP="00F35ADE">
            <w:pPr>
              <w:spacing w:line="240" w:lineRule="auto"/>
              <w:jc w:val="left"/>
              <w:rPr>
                <w:rStyle w:val="default"/>
                <w:rFonts w:cs="Frankruhel" w:hint="cs"/>
                <w:sz w:val="24"/>
                <w:szCs w:val="24"/>
                <w:rtl/>
              </w:rPr>
            </w:pPr>
            <w:r>
              <w:rPr>
                <w:rStyle w:val="default"/>
                <w:sz w:val="24"/>
                <w:szCs w:val="24"/>
                <w:rtl/>
              </w:rPr>
              <w:t>מסירת ידיעות לרשות שיפוטית</w:t>
            </w:r>
          </w:p>
        </w:tc>
        <w:tc>
          <w:tcPr>
            <w:tcW w:w="567" w:type="dxa"/>
          </w:tcPr>
          <w:p w:rsidR="00F35ADE" w:rsidRPr="00F35ADE" w:rsidRDefault="00F35ADE" w:rsidP="00F35ADE">
            <w:pPr>
              <w:spacing w:line="240" w:lineRule="auto"/>
              <w:jc w:val="left"/>
              <w:rPr>
                <w:rStyle w:val="Hyperlink"/>
                <w:rFonts w:hint="cs"/>
                <w:rtl/>
              </w:rPr>
            </w:pPr>
            <w:hyperlink w:anchor="Seif6" w:tooltip="מסירת ידיעות לרשות שיפוטית" w:history="1">
              <w:r w:rsidRPr="00F35ADE">
                <w:rPr>
                  <w:rStyle w:val="Hyperlink"/>
                </w:rPr>
                <w:t>Go</w:t>
              </w:r>
            </w:hyperlink>
          </w:p>
        </w:tc>
        <w:tc>
          <w:tcPr>
            <w:tcW w:w="850" w:type="dxa"/>
          </w:tcPr>
          <w:p w:rsidR="00F35ADE" w:rsidRPr="00F35ADE" w:rsidRDefault="00F35ADE" w:rsidP="00F35ADE">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F35ADE" w:rsidRPr="00F35ADE" w:rsidTr="00F35ADE">
        <w:tblPrEx>
          <w:tblCellMar>
            <w:top w:w="0" w:type="dxa"/>
            <w:bottom w:w="0" w:type="dxa"/>
          </w:tblCellMar>
        </w:tblPrEx>
        <w:tc>
          <w:tcPr>
            <w:tcW w:w="1247" w:type="dxa"/>
          </w:tcPr>
          <w:p w:rsidR="00F35ADE" w:rsidRPr="00F35ADE" w:rsidRDefault="00F35ADE" w:rsidP="00F35ADE">
            <w:pPr>
              <w:spacing w:line="240" w:lineRule="auto"/>
              <w:jc w:val="left"/>
              <w:rPr>
                <w:rStyle w:val="default"/>
                <w:rFonts w:cs="Frankruhel" w:hint="cs"/>
                <w:sz w:val="24"/>
                <w:szCs w:val="24"/>
                <w:rtl/>
              </w:rPr>
            </w:pPr>
            <w:r>
              <w:rPr>
                <w:rStyle w:val="default"/>
                <w:sz w:val="24"/>
                <w:szCs w:val="24"/>
                <w:rtl/>
              </w:rPr>
              <w:t xml:space="preserve">סעיף 4 </w:t>
            </w:r>
          </w:p>
        </w:tc>
        <w:tc>
          <w:tcPr>
            <w:tcW w:w="5669" w:type="dxa"/>
          </w:tcPr>
          <w:p w:rsidR="00F35ADE" w:rsidRPr="00F35ADE" w:rsidRDefault="00F35ADE" w:rsidP="00F35ADE">
            <w:pPr>
              <w:spacing w:line="240" w:lineRule="auto"/>
              <w:jc w:val="left"/>
              <w:rPr>
                <w:rStyle w:val="default"/>
                <w:rFonts w:cs="Frankruhel" w:hint="cs"/>
                <w:sz w:val="24"/>
                <w:szCs w:val="24"/>
                <w:rtl/>
              </w:rPr>
            </w:pPr>
            <w:r>
              <w:rPr>
                <w:rStyle w:val="default"/>
                <w:sz w:val="24"/>
                <w:szCs w:val="24"/>
                <w:rtl/>
              </w:rPr>
              <w:t>עונשין</w:t>
            </w:r>
          </w:p>
        </w:tc>
        <w:tc>
          <w:tcPr>
            <w:tcW w:w="567" w:type="dxa"/>
          </w:tcPr>
          <w:p w:rsidR="00F35ADE" w:rsidRPr="00F35ADE" w:rsidRDefault="00F35ADE" w:rsidP="00F35ADE">
            <w:pPr>
              <w:spacing w:line="240" w:lineRule="auto"/>
              <w:jc w:val="left"/>
              <w:rPr>
                <w:rStyle w:val="Hyperlink"/>
                <w:rFonts w:hint="cs"/>
                <w:rtl/>
              </w:rPr>
            </w:pPr>
            <w:hyperlink w:anchor="Seif2" w:tooltip="עונשין" w:history="1">
              <w:r w:rsidRPr="00F35ADE">
                <w:rPr>
                  <w:rStyle w:val="Hyperlink"/>
                </w:rPr>
                <w:t>Go</w:t>
              </w:r>
            </w:hyperlink>
          </w:p>
        </w:tc>
        <w:tc>
          <w:tcPr>
            <w:tcW w:w="850" w:type="dxa"/>
          </w:tcPr>
          <w:p w:rsidR="00F35ADE" w:rsidRPr="00F35ADE" w:rsidRDefault="00F35ADE" w:rsidP="00F35ADE">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F35ADE" w:rsidRPr="00F35ADE" w:rsidTr="00F35ADE">
        <w:tblPrEx>
          <w:tblCellMar>
            <w:top w:w="0" w:type="dxa"/>
            <w:bottom w:w="0" w:type="dxa"/>
          </w:tblCellMar>
        </w:tblPrEx>
        <w:tc>
          <w:tcPr>
            <w:tcW w:w="1247" w:type="dxa"/>
          </w:tcPr>
          <w:p w:rsidR="00F35ADE" w:rsidRPr="00F35ADE" w:rsidRDefault="00F35ADE" w:rsidP="00F35ADE">
            <w:pPr>
              <w:spacing w:line="240" w:lineRule="auto"/>
              <w:jc w:val="left"/>
              <w:rPr>
                <w:rStyle w:val="default"/>
                <w:rFonts w:cs="Frankruhel" w:hint="cs"/>
                <w:sz w:val="24"/>
                <w:szCs w:val="24"/>
                <w:rtl/>
              </w:rPr>
            </w:pPr>
            <w:r>
              <w:rPr>
                <w:rStyle w:val="default"/>
                <w:sz w:val="24"/>
                <w:szCs w:val="24"/>
                <w:rtl/>
              </w:rPr>
              <w:t xml:space="preserve">סעיף 5 </w:t>
            </w:r>
          </w:p>
        </w:tc>
        <w:tc>
          <w:tcPr>
            <w:tcW w:w="5669" w:type="dxa"/>
          </w:tcPr>
          <w:p w:rsidR="00F35ADE" w:rsidRPr="00F35ADE" w:rsidRDefault="00F35ADE" w:rsidP="00F35ADE">
            <w:pPr>
              <w:spacing w:line="240" w:lineRule="auto"/>
              <w:jc w:val="left"/>
              <w:rPr>
                <w:rStyle w:val="default"/>
                <w:rFonts w:cs="Frankruhel" w:hint="cs"/>
                <w:sz w:val="24"/>
                <w:szCs w:val="24"/>
                <w:rtl/>
              </w:rPr>
            </w:pPr>
            <w:r>
              <w:rPr>
                <w:rStyle w:val="default"/>
                <w:sz w:val="24"/>
                <w:szCs w:val="24"/>
                <w:rtl/>
              </w:rPr>
              <w:t>ביצוע ותקנות</w:t>
            </w:r>
          </w:p>
        </w:tc>
        <w:tc>
          <w:tcPr>
            <w:tcW w:w="567" w:type="dxa"/>
          </w:tcPr>
          <w:p w:rsidR="00F35ADE" w:rsidRPr="00F35ADE" w:rsidRDefault="00F35ADE" w:rsidP="00F35ADE">
            <w:pPr>
              <w:spacing w:line="240" w:lineRule="auto"/>
              <w:jc w:val="left"/>
              <w:rPr>
                <w:rStyle w:val="Hyperlink"/>
                <w:rFonts w:hint="cs"/>
                <w:rtl/>
              </w:rPr>
            </w:pPr>
            <w:hyperlink w:anchor="Seif3" w:tooltip="ביצוע ותקנות" w:history="1">
              <w:r w:rsidRPr="00F35ADE">
                <w:rPr>
                  <w:rStyle w:val="Hyperlink"/>
                </w:rPr>
                <w:t>Go</w:t>
              </w:r>
            </w:hyperlink>
          </w:p>
        </w:tc>
        <w:tc>
          <w:tcPr>
            <w:tcW w:w="850" w:type="dxa"/>
          </w:tcPr>
          <w:p w:rsidR="00F35ADE" w:rsidRPr="00F35ADE" w:rsidRDefault="00F35ADE" w:rsidP="00F35ADE">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bl>
    <w:p w:rsidR="006B7BB6" w:rsidRDefault="006B7BB6" w:rsidP="006B7BB6">
      <w:pPr>
        <w:pStyle w:val="P00"/>
        <w:spacing w:before="72"/>
        <w:ind w:left="0" w:right="1134"/>
        <w:rPr>
          <w:rStyle w:val="default"/>
          <w:rFonts w:cs="FrankRuehl" w:hint="cs"/>
          <w:rtl/>
        </w:rPr>
      </w:pPr>
    </w:p>
    <w:p w:rsidR="00933A4B" w:rsidRDefault="00933A4B" w:rsidP="00D732FD">
      <w:pPr>
        <w:pStyle w:val="big-header"/>
        <w:ind w:left="0" w:right="1134"/>
        <w:outlineLvl w:val="0"/>
        <w:rPr>
          <w:rFonts w:hint="cs"/>
          <w:rtl/>
        </w:rPr>
      </w:pPr>
    </w:p>
    <w:p w:rsidR="00933A4B" w:rsidRDefault="00F8081F" w:rsidP="00933A4B">
      <w:pPr>
        <w:pStyle w:val="P00"/>
        <w:spacing w:before="72"/>
        <w:ind w:left="0" w:right="1134"/>
        <w:rPr>
          <w:rStyle w:val="default"/>
          <w:rFonts w:cs="FrankRuehl" w:hint="cs"/>
          <w:rtl/>
        </w:rPr>
      </w:pPr>
      <w:r>
        <w:rPr>
          <w:rFonts w:cs="FrankRuehl" w:hint="cs"/>
          <w:sz w:val="28"/>
          <w:szCs w:val="28"/>
          <w:rtl/>
        </w:rPr>
        <w:t xml:space="preserve"> </w:t>
      </w:r>
    </w:p>
    <w:p w:rsidR="00933A4B" w:rsidRDefault="00933A4B" w:rsidP="00933A4B">
      <w:pPr>
        <w:pStyle w:val="P00"/>
        <w:spacing w:before="72"/>
        <w:ind w:left="0" w:right="1134"/>
        <w:rPr>
          <w:rStyle w:val="default"/>
          <w:rFonts w:cs="FrankRuehl" w:hint="cs"/>
          <w:rtl/>
        </w:rPr>
      </w:pPr>
    </w:p>
    <w:p w:rsidR="00933A4B" w:rsidRDefault="00933A4B" w:rsidP="00933A4B">
      <w:pPr>
        <w:pStyle w:val="P00"/>
        <w:spacing w:before="72"/>
        <w:ind w:left="0" w:right="1134"/>
        <w:rPr>
          <w:rStyle w:val="default"/>
          <w:rFonts w:cs="FrankRuehl" w:hint="cs"/>
          <w:rtl/>
        </w:rPr>
      </w:pPr>
    </w:p>
    <w:p w:rsidR="006F462E" w:rsidRPr="003D5667" w:rsidRDefault="006F462E" w:rsidP="006F462E">
      <w:pPr>
        <w:pStyle w:val="P00"/>
        <w:spacing w:before="72"/>
        <w:ind w:left="0" w:right="1134"/>
        <w:rPr>
          <w:rStyle w:val="default"/>
          <w:rFonts w:cs="FrankRuehl" w:hint="cs"/>
          <w:rtl/>
        </w:rPr>
      </w:pPr>
    </w:p>
    <w:p w:rsidR="006F462E" w:rsidRPr="003D5667" w:rsidRDefault="006F462E" w:rsidP="006F462E">
      <w:pPr>
        <w:pStyle w:val="P00"/>
        <w:spacing w:before="72"/>
        <w:ind w:left="0" w:right="1134"/>
        <w:rPr>
          <w:rStyle w:val="default"/>
          <w:rFonts w:cs="FrankRuehl" w:hint="cs"/>
          <w:rtl/>
        </w:rPr>
      </w:pPr>
    </w:p>
    <w:p w:rsidR="006F462E" w:rsidRPr="003D5667" w:rsidRDefault="006F462E" w:rsidP="006F462E">
      <w:pPr>
        <w:pStyle w:val="P00"/>
        <w:spacing w:before="72"/>
        <w:ind w:left="0" w:right="1134"/>
        <w:rPr>
          <w:rStyle w:val="default"/>
          <w:rFonts w:cs="FrankRuehl" w:hint="cs"/>
          <w:rtl/>
        </w:rPr>
      </w:pPr>
    </w:p>
    <w:p w:rsidR="005F584E" w:rsidRDefault="005F584E">
      <w:pPr>
        <w:pStyle w:val="P00"/>
        <w:spacing w:before="72"/>
        <w:ind w:left="0" w:right="1134"/>
        <w:rPr>
          <w:rStyle w:val="default"/>
          <w:rFonts w:cs="FrankRuehl" w:hint="cs"/>
          <w:rtl/>
        </w:rPr>
      </w:pPr>
    </w:p>
    <w:p w:rsidR="007363FA" w:rsidRDefault="007363FA">
      <w:pPr>
        <w:pStyle w:val="P00"/>
        <w:spacing w:before="72"/>
        <w:ind w:left="0" w:right="1134"/>
        <w:rPr>
          <w:rStyle w:val="default"/>
          <w:rFonts w:cs="FrankRuehl" w:hint="cs"/>
          <w:rtl/>
        </w:rPr>
      </w:pPr>
    </w:p>
    <w:p w:rsidR="007363FA" w:rsidRDefault="007363FA">
      <w:pPr>
        <w:pStyle w:val="P00"/>
        <w:spacing w:before="72"/>
        <w:ind w:left="0" w:right="1134"/>
        <w:rPr>
          <w:rStyle w:val="default"/>
          <w:rFonts w:cs="FrankRuehl" w:hint="cs"/>
          <w:rtl/>
        </w:rPr>
      </w:pPr>
    </w:p>
    <w:p w:rsidR="007363FA" w:rsidRDefault="007363FA">
      <w:pPr>
        <w:pStyle w:val="P00"/>
        <w:spacing w:before="72"/>
        <w:ind w:left="0" w:right="1134"/>
        <w:rPr>
          <w:rStyle w:val="default"/>
          <w:rFonts w:cs="FrankRuehl" w:hint="cs"/>
          <w:rtl/>
        </w:rPr>
      </w:pPr>
    </w:p>
    <w:p w:rsidR="007363FA" w:rsidRDefault="007363FA">
      <w:pPr>
        <w:pStyle w:val="P00"/>
        <w:spacing w:before="72"/>
        <w:ind w:left="0" w:right="1134"/>
        <w:rPr>
          <w:rStyle w:val="default"/>
          <w:rFonts w:cs="FrankRuehl" w:hint="cs"/>
          <w:rtl/>
        </w:rPr>
      </w:pPr>
    </w:p>
    <w:p w:rsidR="007363FA" w:rsidRDefault="007363FA">
      <w:pPr>
        <w:pStyle w:val="P00"/>
        <w:spacing w:before="72"/>
        <w:ind w:left="0" w:right="1134"/>
        <w:rPr>
          <w:rStyle w:val="default"/>
          <w:rFonts w:cs="FrankRuehl" w:hint="cs"/>
          <w:rtl/>
        </w:rPr>
      </w:pPr>
    </w:p>
    <w:p w:rsidR="007363FA" w:rsidRDefault="007363FA">
      <w:pPr>
        <w:pStyle w:val="P00"/>
        <w:spacing w:before="72"/>
        <w:ind w:left="0" w:right="1134"/>
        <w:rPr>
          <w:rStyle w:val="default"/>
          <w:rFonts w:cs="FrankRuehl" w:hint="cs"/>
          <w:rtl/>
        </w:rPr>
      </w:pPr>
    </w:p>
    <w:p w:rsidR="007363FA" w:rsidRDefault="007363FA">
      <w:pPr>
        <w:pStyle w:val="P00"/>
        <w:spacing w:before="72"/>
        <w:ind w:left="0" w:right="1134"/>
        <w:rPr>
          <w:rStyle w:val="default"/>
          <w:rFonts w:cs="FrankRuehl" w:hint="cs"/>
          <w:rtl/>
        </w:rPr>
      </w:pPr>
    </w:p>
    <w:p w:rsidR="005F584E" w:rsidRDefault="001F4E86">
      <w:pPr>
        <w:pStyle w:val="P00"/>
        <w:spacing w:before="72"/>
        <w:ind w:left="0" w:right="1134"/>
        <w:rPr>
          <w:rStyle w:val="default"/>
          <w:rFonts w:cs="FrankRuehl" w:hint="cs"/>
          <w:rtl/>
        </w:rPr>
      </w:pPr>
      <w:r>
        <w:rPr>
          <w:rStyle w:val="default"/>
          <w:rFonts w:cs="FrankRuehl" w:hint="cs"/>
          <w:rtl/>
        </w:rPr>
        <w:t xml:space="preserve"> </w:t>
      </w:r>
    </w:p>
    <w:p w:rsidR="005F584E" w:rsidRDefault="005F584E">
      <w:pPr>
        <w:pStyle w:val="P00"/>
        <w:spacing w:before="72"/>
        <w:ind w:left="0" w:right="1134"/>
        <w:rPr>
          <w:rStyle w:val="default"/>
          <w:rFonts w:cs="FrankRuehl" w:hint="cs"/>
          <w:rtl/>
        </w:rPr>
      </w:pPr>
    </w:p>
    <w:p w:rsidR="005F584E" w:rsidRDefault="005F584E">
      <w:pPr>
        <w:pStyle w:val="P00"/>
        <w:spacing w:before="72"/>
        <w:ind w:left="0" w:right="1134"/>
        <w:rPr>
          <w:rStyle w:val="default"/>
          <w:rFonts w:cs="FrankRuehl" w:hint="cs"/>
          <w:rtl/>
        </w:rPr>
      </w:pPr>
    </w:p>
    <w:p w:rsidR="005F584E" w:rsidRPr="00017C91" w:rsidRDefault="001F4E86" w:rsidP="001F4E86">
      <w:pPr>
        <w:pStyle w:val="big-header"/>
        <w:ind w:left="0" w:right="1134"/>
        <w:jc w:val="both"/>
        <w:rPr>
          <w:rStyle w:val="default"/>
          <w:rFonts w:cs="FrankRuehl"/>
          <w:rtl/>
        </w:rPr>
      </w:pPr>
      <w:bookmarkStart w:id="0" w:name="LawPartEnd"/>
      <w:r w:rsidRPr="00017C91">
        <w:rPr>
          <w:rStyle w:val="default"/>
          <w:rFonts w:cs="FrankRuehl"/>
          <w:rtl/>
        </w:rPr>
        <w:t xml:space="preserve"> </w:t>
      </w:r>
    </w:p>
    <w:bookmarkEnd w:id="0"/>
    <w:p w:rsidR="000B1CF1" w:rsidRDefault="000B1CF1" w:rsidP="000B1CF1">
      <w:pPr>
        <w:pStyle w:val="big-header"/>
        <w:ind w:left="0" w:right="1134"/>
        <w:outlineLvl w:val="0"/>
        <w:rPr>
          <w:rFonts w:hint="cs"/>
          <w:rtl/>
        </w:rPr>
      </w:pPr>
      <w:r>
        <w:rPr>
          <w:rStyle w:val="default"/>
          <w:rFonts w:cs="FrankRuehl"/>
          <w:rtl/>
        </w:rPr>
        <w:br w:type="page"/>
      </w:r>
      <w:r>
        <w:rPr>
          <w:rFonts w:cs="FrankRuehl"/>
          <w:sz w:val="32"/>
          <w:rtl/>
        </w:rPr>
        <w:lastRenderedPageBreak/>
        <w:t>חוק לתיקון דיני מסים (חילופי ידיעות בין רשויות המס), תשכ"ז-1967</w:t>
      </w:r>
      <w:r w:rsidR="00BB1BA0">
        <w:rPr>
          <w:rStyle w:val="a5"/>
          <w:rtl/>
        </w:rPr>
        <w:footnoteReference w:customMarkFollows="1" w:id="1"/>
        <w:t>*</w:t>
      </w:r>
    </w:p>
    <w:p w:rsidR="000B1CF1" w:rsidRDefault="000B1CF1" w:rsidP="000B1CF1">
      <w:pPr>
        <w:pStyle w:val="P00"/>
        <w:spacing w:before="72"/>
        <w:ind w:left="0" w:right="1134"/>
        <w:rPr>
          <w:rStyle w:val="default"/>
          <w:rFonts w:cs="FrankRuehl" w:hint="cs"/>
          <w:rtl/>
        </w:rPr>
      </w:pPr>
      <w:bookmarkStart w:id="1" w:name="Seif4"/>
      <w:bookmarkEnd w:id="1"/>
      <w:r>
        <w:rPr>
          <w:rFonts w:cs="Miriam"/>
          <w:sz w:val="32"/>
          <w:szCs w:val="32"/>
          <w:rtl/>
          <w:lang w:eastAsia="en-US"/>
        </w:rPr>
        <w:pict>
          <v:shapetype id="_x0000_t202" coordsize="21600,21600" o:spt="202" path="m,l,21600r21600,l21600,xe">
            <v:stroke joinstyle="miter"/>
            <v:path gradientshapeok="t" o:connecttype="rect"/>
          </v:shapetype>
          <v:shape id="_x0000_s1133" type="#_x0000_t202" style="position:absolute;left:0;text-align:left;margin-left:470.35pt;margin-top:7.1pt;width:1in;height:35.2pt;z-index:251658240" filled="f" stroked="f" strokecolor="lime" strokeweight=".25pt">
            <v:textbox inset="1mm,0,1mm,0">
              <w:txbxContent>
                <w:p w:rsidR="000B1CF1" w:rsidRDefault="000B1CF1" w:rsidP="000B1CF1">
                  <w:pPr>
                    <w:spacing w:line="160" w:lineRule="exact"/>
                    <w:jc w:val="left"/>
                    <w:rPr>
                      <w:rFonts w:cs="Miriam" w:hint="cs"/>
                      <w:noProof/>
                      <w:sz w:val="18"/>
                      <w:szCs w:val="18"/>
                      <w:rtl/>
                    </w:rPr>
                  </w:pPr>
                  <w:r>
                    <w:rPr>
                      <w:rFonts w:cs="Miriam" w:hint="cs"/>
                      <w:sz w:val="18"/>
                      <w:szCs w:val="18"/>
                      <w:rtl/>
                    </w:rPr>
                    <w:t>הגדרות</w:t>
                  </w:r>
                </w:p>
                <w:p w:rsidR="000B1CF1" w:rsidRDefault="000B1CF1" w:rsidP="000B1CF1">
                  <w:pPr>
                    <w:spacing w:line="160" w:lineRule="exact"/>
                    <w:jc w:val="left"/>
                    <w:rPr>
                      <w:rFonts w:cs="Miriam" w:hint="cs"/>
                      <w:noProof/>
                      <w:sz w:val="18"/>
                      <w:szCs w:val="18"/>
                      <w:rtl/>
                    </w:rPr>
                  </w:pPr>
                  <w:r>
                    <w:rPr>
                      <w:rFonts w:cs="Miriam" w:hint="cs"/>
                      <w:noProof/>
                      <w:sz w:val="18"/>
                      <w:szCs w:val="18"/>
                      <w:rtl/>
                    </w:rPr>
                    <w:t>(תיקון מס' 1) תשמ"א-1981</w:t>
                  </w:r>
                </w:p>
              </w:txbxContent>
            </v:textbox>
          </v:shape>
        </w:pict>
      </w:r>
      <w:r>
        <w:rPr>
          <w:rStyle w:val="big-number"/>
          <w:rFonts w:cs="Miriam"/>
          <w:rtl/>
        </w:rPr>
        <w:t>1</w:t>
      </w:r>
      <w:r w:rsidRPr="00113679">
        <w:rPr>
          <w:rStyle w:val="default"/>
          <w:rFonts w:cs="FrankRuehl"/>
          <w:rtl/>
        </w:rPr>
        <w:t>.</w:t>
      </w:r>
      <w:r w:rsidRPr="00113679">
        <w:rPr>
          <w:rStyle w:val="default"/>
          <w:rFonts w:cs="FrankRuehl"/>
          <w:rtl/>
        </w:rPr>
        <w:tab/>
      </w:r>
      <w:r>
        <w:rPr>
          <w:rStyle w:val="default"/>
          <w:rFonts w:cs="FrankRuehl"/>
          <w:rtl/>
        </w:rPr>
        <w:t>בח</w:t>
      </w:r>
      <w:r>
        <w:rPr>
          <w:rStyle w:val="default"/>
          <w:rFonts w:cs="FrankRuehl" w:hint="cs"/>
          <w:rtl/>
        </w:rPr>
        <w:t>ו</w:t>
      </w:r>
      <w:r>
        <w:rPr>
          <w:rStyle w:val="default"/>
          <w:rFonts w:cs="FrankRuehl"/>
          <w:rtl/>
        </w:rPr>
        <w:t xml:space="preserve">ק </w:t>
      </w:r>
      <w:r>
        <w:rPr>
          <w:rStyle w:val="default"/>
          <w:rFonts w:cs="FrankRuehl" w:hint="cs"/>
          <w:rtl/>
        </w:rPr>
        <w:t>זה</w:t>
      </w:r>
      <w:r>
        <w:rPr>
          <w:rStyle w:val="default"/>
          <w:rFonts w:cs="FrankRuehl"/>
          <w:rtl/>
        </w:rPr>
        <w:t xml:space="preserve"> –</w:t>
      </w:r>
    </w:p>
    <w:p w:rsidR="000B1CF1" w:rsidRPr="00510B0B" w:rsidRDefault="000B1CF1" w:rsidP="000B1CF1">
      <w:pPr>
        <w:pStyle w:val="P00"/>
        <w:spacing w:before="0"/>
        <w:ind w:left="0" w:right="1134"/>
        <w:rPr>
          <w:rStyle w:val="default"/>
          <w:rFonts w:cs="FrankRuehl" w:hint="cs"/>
          <w:vanish/>
          <w:color w:val="FF0000"/>
          <w:szCs w:val="20"/>
          <w:shd w:val="clear" w:color="auto" w:fill="FFFF99"/>
          <w:rtl/>
        </w:rPr>
      </w:pPr>
      <w:bookmarkStart w:id="2" w:name="Rov3"/>
      <w:r w:rsidRPr="00510B0B">
        <w:rPr>
          <w:rStyle w:val="default"/>
          <w:rFonts w:cs="FrankRuehl" w:hint="cs"/>
          <w:vanish/>
          <w:color w:val="FF0000"/>
          <w:szCs w:val="20"/>
          <w:shd w:val="clear" w:color="auto" w:fill="FFFF99"/>
          <w:rtl/>
        </w:rPr>
        <w:t>מיום 31.3.1981</w:t>
      </w:r>
    </w:p>
    <w:p w:rsidR="000B1CF1" w:rsidRPr="00510B0B" w:rsidRDefault="000B1CF1" w:rsidP="000B1CF1">
      <w:pPr>
        <w:pStyle w:val="P00"/>
        <w:spacing w:before="0"/>
        <w:ind w:left="0" w:right="1134"/>
        <w:rPr>
          <w:rStyle w:val="default"/>
          <w:rFonts w:cs="FrankRuehl" w:hint="cs"/>
          <w:vanish/>
          <w:szCs w:val="20"/>
          <w:shd w:val="clear" w:color="auto" w:fill="FFFF99"/>
          <w:rtl/>
        </w:rPr>
      </w:pPr>
      <w:r w:rsidRPr="00510B0B">
        <w:rPr>
          <w:rStyle w:val="default"/>
          <w:rFonts w:cs="FrankRuehl" w:hint="cs"/>
          <w:b/>
          <w:bCs/>
          <w:vanish/>
          <w:szCs w:val="20"/>
          <w:shd w:val="clear" w:color="auto" w:fill="FFFF99"/>
          <w:rtl/>
        </w:rPr>
        <w:t>תיקון מס' 1</w:t>
      </w:r>
    </w:p>
    <w:p w:rsidR="000B1CF1" w:rsidRPr="00510B0B" w:rsidRDefault="000B1CF1" w:rsidP="000B1CF1">
      <w:pPr>
        <w:pStyle w:val="P00"/>
        <w:spacing w:before="0"/>
        <w:ind w:left="0" w:right="1134"/>
        <w:rPr>
          <w:rStyle w:val="default"/>
          <w:rFonts w:cs="FrankRuehl" w:hint="cs"/>
          <w:vanish/>
          <w:szCs w:val="20"/>
          <w:shd w:val="clear" w:color="auto" w:fill="FFFF99"/>
          <w:rtl/>
        </w:rPr>
      </w:pPr>
      <w:hyperlink r:id="rId6" w:history="1">
        <w:r w:rsidRPr="00510B0B">
          <w:rPr>
            <w:rStyle w:val="Hyperlink"/>
            <w:rFonts w:cs="FrankRuehl" w:hint="cs"/>
            <w:vanish/>
            <w:szCs w:val="20"/>
            <w:shd w:val="clear" w:color="auto" w:fill="FFFF99"/>
            <w:rtl/>
          </w:rPr>
          <w:t>ס"ח תשמ"א מס' 1014</w:t>
        </w:r>
      </w:hyperlink>
      <w:r w:rsidRPr="00510B0B">
        <w:rPr>
          <w:rStyle w:val="default"/>
          <w:rFonts w:cs="FrankRuehl" w:hint="cs"/>
          <w:vanish/>
          <w:szCs w:val="20"/>
          <w:shd w:val="clear" w:color="auto" w:fill="FFFF99"/>
          <w:rtl/>
        </w:rPr>
        <w:t xml:space="preserve"> מיום 31.3.1981 עמ' 158 (</w:t>
      </w:r>
      <w:hyperlink r:id="rId7" w:history="1">
        <w:r w:rsidRPr="00510B0B">
          <w:rPr>
            <w:rStyle w:val="Hyperlink"/>
            <w:rFonts w:cs="FrankRuehl" w:hint="cs"/>
            <w:vanish/>
            <w:szCs w:val="20"/>
            <w:shd w:val="clear" w:color="auto" w:fill="FFFF99"/>
            <w:rtl/>
          </w:rPr>
          <w:t>ה"ח 1524</w:t>
        </w:r>
      </w:hyperlink>
      <w:r w:rsidRPr="00510B0B">
        <w:rPr>
          <w:rStyle w:val="default"/>
          <w:rFonts w:cs="FrankRuehl" w:hint="cs"/>
          <w:vanish/>
          <w:szCs w:val="20"/>
          <w:shd w:val="clear" w:color="auto" w:fill="FFFF99"/>
          <w:rtl/>
        </w:rPr>
        <w:t>)</w:t>
      </w:r>
    </w:p>
    <w:p w:rsidR="000B1CF1" w:rsidRPr="00510B0B" w:rsidRDefault="000B1CF1" w:rsidP="000B1CF1">
      <w:pPr>
        <w:pStyle w:val="P00"/>
        <w:ind w:left="0" w:right="1134"/>
        <w:rPr>
          <w:rStyle w:val="default"/>
          <w:rFonts w:cs="FrankRuehl" w:hint="cs"/>
          <w:vanish/>
          <w:sz w:val="22"/>
          <w:szCs w:val="22"/>
          <w:shd w:val="clear" w:color="auto" w:fill="FFFF99"/>
          <w:rtl/>
        </w:rPr>
      </w:pPr>
      <w:r w:rsidRPr="00510B0B">
        <w:rPr>
          <w:rStyle w:val="default"/>
          <w:rFonts w:cs="FrankRuehl"/>
          <w:vanish/>
          <w:sz w:val="22"/>
          <w:szCs w:val="22"/>
          <w:shd w:val="clear" w:color="auto" w:fill="FFFF99"/>
          <w:rtl/>
        </w:rPr>
        <w:t>1.</w:t>
      </w:r>
      <w:r w:rsidRPr="00510B0B">
        <w:rPr>
          <w:rStyle w:val="default"/>
          <w:rFonts w:cs="FrankRuehl"/>
          <w:vanish/>
          <w:sz w:val="22"/>
          <w:szCs w:val="22"/>
          <w:shd w:val="clear" w:color="auto" w:fill="FFFF99"/>
          <w:rtl/>
        </w:rPr>
        <w:tab/>
        <w:t>בח</w:t>
      </w:r>
      <w:r w:rsidRPr="00510B0B">
        <w:rPr>
          <w:rStyle w:val="default"/>
          <w:rFonts w:cs="FrankRuehl" w:hint="cs"/>
          <w:vanish/>
          <w:sz w:val="22"/>
          <w:szCs w:val="22"/>
          <w:shd w:val="clear" w:color="auto" w:fill="FFFF99"/>
          <w:rtl/>
        </w:rPr>
        <w:t>ו</w:t>
      </w:r>
      <w:r w:rsidRPr="00510B0B">
        <w:rPr>
          <w:rStyle w:val="default"/>
          <w:rFonts w:cs="FrankRuehl"/>
          <w:vanish/>
          <w:sz w:val="22"/>
          <w:szCs w:val="22"/>
          <w:shd w:val="clear" w:color="auto" w:fill="FFFF99"/>
          <w:rtl/>
        </w:rPr>
        <w:t xml:space="preserve">ק </w:t>
      </w:r>
      <w:r w:rsidRPr="00510B0B">
        <w:rPr>
          <w:rStyle w:val="default"/>
          <w:rFonts w:cs="FrankRuehl" w:hint="cs"/>
          <w:vanish/>
          <w:sz w:val="22"/>
          <w:szCs w:val="22"/>
          <w:shd w:val="clear" w:color="auto" w:fill="FFFF99"/>
          <w:rtl/>
        </w:rPr>
        <w:t>זה</w:t>
      </w:r>
      <w:r w:rsidRPr="00510B0B">
        <w:rPr>
          <w:rStyle w:val="default"/>
          <w:rFonts w:cs="FrankRuehl"/>
          <w:vanish/>
          <w:sz w:val="22"/>
          <w:szCs w:val="22"/>
          <w:shd w:val="clear" w:color="auto" w:fill="FFFF99"/>
          <w:rtl/>
        </w:rPr>
        <w:t xml:space="preserve"> –</w:t>
      </w:r>
    </w:p>
    <w:p w:rsidR="000B1CF1" w:rsidRPr="00510B0B" w:rsidRDefault="000B1CF1" w:rsidP="000B1CF1">
      <w:pPr>
        <w:pStyle w:val="P00"/>
        <w:spacing w:before="0"/>
        <w:ind w:left="0" w:right="1134"/>
        <w:rPr>
          <w:rStyle w:val="default"/>
          <w:rFonts w:cs="FrankRuehl" w:hint="cs"/>
          <w:strike/>
          <w:vanish/>
          <w:sz w:val="22"/>
          <w:szCs w:val="22"/>
          <w:shd w:val="clear" w:color="auto" w:fill="FFFF99"/>
          <w:rtl/>
        </w:rPr>
      </w:pPr>
      <w:r w:rsidRPr="00510B0B">
        <w:rPr>
          <w:rFonts w:cs="FrankRuehl"/>
          <w:vanish/>
          <w:sz w:val="22"/>
          <w:szCs w:val="22"/>
          <w:shd w:val="clear" w:color="auto" w:fill="FFFF99"/>
          <w:rtl/>
        </w:rPr>
        <w:tab/>
      </w:r>
      <w:r w:rsidRPr="00510B0B">
        <w:rPr>
          <w:rStyle w:val="default"/>
          <w:rFonts w:cs="FrankRuehl"/>
          <w:strike/>
          <w:vanish/>
          <w:sz w:val="22"/>
          <w:szCs w:val="22"/>
          <w:shd w:val="clear" w:color="auto" w:fill="FFFF99"/>
          <w:rtl/>
        </w:rPr>
        <w:t>"</w:t>
      </w:r>
      <w:r w:rsidRPr="00510B0B">
        <w:rPr>
          <w:rStyle w:val="default"/>
          <w:rFonts w:cs="FrankRuehl" w:hint="cs"/>
          <w:strike/>
          <w:vanish/>
          <w:sz w:val="22"/>
          <w:szCs w:val="22"/>
          <w:shd w:val="clear" w:color="auto" w:fill="FFFF99"/>
          <w:rtl/>
        </w:rPr>
        <w:t xml:space="preserve">מנהל" </w:t>
      </w:r>
      <w:r w:rsidRPr="00510B0B">
        <w:rPr>
          <w:rStyle w:val="default"/>
          <w:rFonts w:cs="FrankRuehl"/>
          <w:strike/>
          <w:vanish/>
          <w:sz w:val="22"/>
          <w:szCs w:val="22"/>
          <w:shd w:val="clear" w:color="auto" w:fill="FFFF99"/>
          <w:rtl/>
        </w:rPr>
        <w:t>–</w:t>
      </w:r>
      <w:r w:rsidRPr="00510B0B">
        <w:rPr>
          <w:rStyle w:val="default"/>
          <w:rFonts w:cs="FrankRuehl" w:hint="cs"/>
          <w:strike/>
          <w:vanish/>
          <w:sz w:val="22"/>
          <w:szCs w:val="22"/>
          <w:shd w:val="clear" w:color="auto" w:fill="FFFF99"/>
          <w:rtl/>
        </w:rPr>
        <w:t xml:space="preserve"> נציב מס הכנסה, מנהל אגף המכס והבלו, מנהל מס שבח מקרקעין, מנהל מס עזבון או כל מי שנושא את אחד התארים האמורים לענין כל דין;</w:t>
      </w:r>
    </w:p>
    <w:p w:rsidR="000B1CF1" w:rsidRPr="00510B0B" w:rsidRDefault="000B1CF1" w:rsidP="000B1CF1">
      <w:pPr>
        <w:pStyle w:val="P00"/>
        <w:spacing w:before="0"/>
        <w:ind w:left="0" w:right="1134"/>
        <w:rPr>
          <w:rStyle w:val="default"/>
          <w:rFonts w:cs="FrankRuehl" w:hint="cs"/>
          <w:strike/>
          <w:vanish/>
          <w:sz w:val="22"/>
          <w:szCs w:val="22"/>
          <w:shd w:val="clear" w:color="auto" w:fill="FFFF99"/>
          <w:rtl/>
        </w:rPr>
      </w:pPr>
      <w:r w:rsidRPr="00510B0B">
        <w:rPr>
          <w:rFonts w:cs="FrankRuehl"/>
          <w:vanish/>
          <w:sz w:val="22"/>
          <w:szCs w:val="22"/>
          <w:shd w:val="clear" w:color="auto" w:fill="FFFF99"/>
          <w:rtl/>
        </w:rPr>
        <w:tab/>
      </w:r>
      <w:r w:rsidRPr="00510B0B">
        <w:rPr>
          <w:rStyle w:val="default"/>
          <w:rFonts w:cs="FrankRuehl"/>
          <w:strike/>
          <w:vanish/>
          <w:sz w:val="22"/>
          <w:szCs w:val="22"/>
          <w:shd w:val="clear" w:color="auto" w:fill="FFFF99"/>
          <w:rtl/>
        </w:rPr>
        <w:t>"</w:t>
      </w:r>
      <w:r w:rsidRPr="00510B0B">
        <w:rPr>
          <w:rStyle w:val="default"/>
          <w:rFonts w:cs="FrankRuehl" w:hint="cs"/>
          <w:strike/>
          <w:vanish/>
          <w:sz w:val="22"/>
          <w:szCs w:val="22"/>
          <w:shd w:val="clear" w:color="auto" w:fill="FFFF99"/>
          <w:rtl/>
        </w:rPr>
        <w:t xml:space="preserve">חוק מסים" </w:t>
      </w:r>
      <w:r w:rsidRPr="00510B0B">
        <w:rPr>
          <w:rStyle w:val="default"/>
          <w:rFonts w:cs="FrankRuehl"/>
          <w:strike/>
          <w:vanish/>
          <w:sz w:val="22"/>
          <w:szCs w:val="22"/>
          <w:shd w:val="clear" w:color="auto" w:fill="FFFF99"/>
          <w:rtl/>
        </w:rPr>
        <w:t>–</w:t>
      </w:r>
      <w:r w:rsidRPr="00510B0B">
        <w:rPr>
          <w:rStyle w:val="default"/>
          <w:rFonts w:cs="FrankRuehl" w:hint="cs"/>
          <w:strike/>
          <w:vanish/>
          <w:sz w:val="22"/>
          <w:szCs w:val="22"/>
          <w:shd w:val="clear" w:color="auto" w:fill="FFFF99"/>
          <w:rtl/>
        </w:rPr>
        <w:t xml:space="preserve"> כל חיקוק הדן בהטלת מסים או תשלומים חובה שמנהל ממונה על ניהולם או על הטיפול בהם;</w:t>
      </w:r>
    </w:p>
    <w:p w:rsidR="000B1CF1" w:rsidRPr="00510B0B" w:rsidRDefault="000B1CF1" w:rsidP="000B1CF1">
      <w:pPr>
        <w:pStyle w:val="P00"/>
        <w:spacing w:before="0"/>
        <w:ind w:left="0" w:right="1134"/>
        <w:rPr>
          <w:rStyle w:val="default"/>
          <w:rFonts w:cs="FrankRuehl" w:hint="cs"/>
          <w:strike/>
          <w:vanish/>
          <w:sz w:val="22"/>
          <w:szCs w:val="22"/>
          <w:shd w:val="clear" w:color="auto" w:fill="FFFF99"/>
          <w:rtl/>
        </w:rPr>
      </w:pPr>
      <w:r w:rsidRPr="00510B0B">
        <w:rPr>
          <w:rFonts w:cs="FrankRuehl"/>
          <w:vanish/>
          <w:sz w:val="22"/>
          <w:szCs w:val="22"/>
          <w:shd w:val="clear" w:color="auto" w:fill="FFFF99"/>
          <w:rtl/>
        </w:rPr>
        <w:tab/>
      </w:r>
      <w:r w:rsidRPr="00510B0B">
        <w:rPr>
          <w:rStyle w:val="default"/>
          <w:rFonts w:cs="FrankRuehl"/>
          <w:strike/>
          <w:vanish/>
          <w:sz w:val="22"/>
          <w:szCs w:val="22"/>
          <w:shd w:val="clear" w:color="auto" w:fill="FFFF99"/>
          <w:rtl/>
        </w:rPr>
        <w:t>"</w:t>
      </w:r>
      <w:r w:rsidRPr="00510B0B">
        <w:rPr>
          <w:rStyle w:val="default"/>
          <w:rFonts w:cs="FrankRuehl" w:hint="cs"/>
          <w:strike/>
          <w:vanish/>
          <w:sz w:val="22"/>
          <w:szCs w:val="22"/>
          <w:shd w:val="clear" w:color="auto" w:fill="FFFF99"/>
          <w:rtl/>
        </w:rPr>
        <w:t xml:space="preserve">רשות מס" </w:t>
      </w:r>
      <w:r w:rsidRPr="00510B0B">
        <w:rPr>
          <w:rStyle w:val="default"/>
          <w:rFonts w:cs="FrankRuehl"/>
          <w:strike/>
          <w:vanish/>
          <w:sz w:val="22"/>
          <w:szCs w:val="22"/>
          <w:shd w:val="clear" w:color="auto" w:fill="FFFF99"/>
          <w:rtl/>
        </w:rPr>
        <w:t>–</w:t>
      </w:r>
      <w:r w:rsidRPr="00510B0B">
        <w:rPr>
          <w:rStyle w:val="default"/>
          <w:rFonts w:cs="FrankRuehl" w:hint="cs"/>
          <w:strike/>
          <w:vanish/>
          <w:sz w:val="22"/>
          <w:szCs w:val="22"/>
          <w:shd w:val="clear" w:color="auto" w:fill="FFFF99"/>
          <w:rtl/>
        </w:rPr>
        <w:t xml:space="preserve"> מנהל וכן כל עובד מדינה המועסק על ידי המנהל;</w:t>
      </w:r>
    </w:p>
    <w:p w:rsidR="000B1CF1" w:rsidRPr="00510B0B" w:rsidRDefault="000B1CF1" w:rsidP="000B1CF1">
      <w:pPr>
        <w:pStyle w:val="P00"/>
        <w:spacing w:before="0"/>
        <w:ind w:left="0" w:right="1134"/>
        <w:rPr>
          <w:rFonts w:cs="FrankRuehl" w:hint="cs"/>
          <w:vanish/>
          <w:sz w:val="22"/>
          <w:szCs w:val="22"/>
          <w:shd w:val="clear" w:color="auto" w:fill="FFFF99"/>
          <w:rtl/>
        </w:rPr>
      </w:pPr>
      <w:r w:rsidRPr="00510B0B">
        <w:rPr>
          <w:rFonts w:cs="FrankRuehl" w:hint="cs"/>
          <w:vanish/>
          <w:sz w:val="22"/>
          <w:szCs w:val="22"/>
          <w:shd w:val="clear" w:color="auto" w:fill="FFFF99"/>
          <w:rtl/>
        </w:rPr>
        <w:tab/>
      </w:r>
      <w:r w:rsidRPr="00510B0B">
        <w:rPr>
          <w:rFonts w:cs="FrankRuehl" w:hint="cs"/>
          <w:vanish/>
          <w:sz w:val="22"/>
          <w:szCs w:val="22"/>
          <w:u w:val="single"/>
          <w:shd w:val="clear" w:color="auto" w:fill="FFFF99"/>
          <w:rtl/>
        </w:rPr>
        <w:t xml:space="preserve">"חוק מסים" </w:t>
      </w:r>
      <w:r w:rsidRPr="00510B0B">
        <w:rPr>
          <w:rFonts w:cs="FrankRuehl"/>
          <w:vanish/>
          <w:sz w:val="22"/>
          <w:szCs w:val="22"/>
          <w:u w:val="single"/>
          <w:shd w:val="clear" w:color="auto" w:fill="FFFF99"/>
          <w:rtl/>
        </w:rPr>
        <w:t>–</w:t>
      </w:r>
      <w:r w:rsidRPr="00510B0B">
        <w:rPr>
          <w:rFonts w:cs="FrankRuehl" w:hint="cs"/>
          <w:vanish/>
          <w:sz w:val="22"/>
          <w:szCs w:val="22"/>
          <w:u w:val="single"/>
          <w:shd w:val="clear" w:color="auto" w:fill="FFFF99"/>
          <w:rtl/>
        </w:rPr>
        <w:t xml:space="preserve"> חיקוק הדן בהטלת מסים או תשלומי חובה, ששר האוצר ממונה על ביצועו;</w:t>
      </w:r>
    </w:p>
    <w:p w:rsidR="000B1CF1" w:rsidRPr="00510B0B" w:rsidRDefault="000B1CF1" w:rsidP="000B1CF1">
      <w:pPr>
        <w:pStyle w:val="P00"/>
        <w:spacing w:before="0"/>
        <w:ind w:left="0" w:right="1134"/>
        <w:rPr>
          <w:rFonts w:cs="FrankRuehl" w:hint="cs"/>
          <w:vanish/>
          <w:sz w:val="22"/>
          <w:szCs w:val="22"/>
          <w:shd w:val="clear" w:color="auto" w:fill="FFFF99"/>
          <w:rtl/>
        </w:rPr>
      </w:pPr>
      <w:r w:rsidRPr="00510B0B">
        <w:rPr>
          <w:rFonts w:cs="FrankRuehl" w:hint="cs"/>
          <w:vanish/>
          <w:sz w:val="22"/>
          <w:szCs w:val="22"/>
          <w:shd w:val="clear" w:color="auto" w:fill="FFFF99"/>
          <w:rtl/>
        </w:rPr>
        <w:tab/>
      </w:r>
      <w:r w:rsidRPr="00510B0B">
        <w:rPr>
          <w:rFonts w:cs="FrankRuehl" w:hint="cs"/>
          <w:vanish/>
          <w:sz w:val="22"/>
          <w:szCs w:val="22"/>
          <w:u w:val="single"/>
          <w:shd w:val="clear" w:color="auto" w:fill="FFFF99"/>
          <w:rtl/>
        </w:rPr>
        <w:t xml:space="preserve">"מנהל" </w:t>
      </w:r>
      <w:r w:rsidRPr="00510B0B">
        <w:rPr>
          <w:rFonts w:cs="FrankRuehl"/>
          <w:vanish/>
          <w:sz w:val="22"/>
          <w:szCs w:val="22"/>
          <w:u w:val="single"/>
          <w:shd w:val="clear" w:color="auto" w:fill="FFFF99"/>
          <w:rtl/>
        </w:rPr>
        <w:t>–</w:t>
      </w:r>
      <w:r w:rsidRPr="00510B0B">
        <w:rPr>
          <w:rFonts w:cs="FrankRuehl" w:hint="cs"/>
          <w:vanish/>
          <w:sz w:val="22"/>
          <w:szCs w:val="22"/>
          <w:u w:val="single"/>
          <w:shd w:val="clear" w:color="auto" w:fill="FFFF99"/>
          <w:rtl/>
        </w:rPr>
        <w:t xml:space="preserve"> מי שמונה על פי חוק מסים להיות נציב או מנהל לענין אותו חוק;</w:t>
      </w:r>
    </w:p>
    <w:p w:rsidR="000B1CF1" w:rsidRPr="00510B0B" w:rsidRDefault="000B1CF1" w:rsidP="000B1CF1">
      <w:pPr>
        <w:pStyle w:val="P00"/>
        <w:spacing w:before="0"/>
        <w:ind w:left="0" w:right="1134"/>
        <w:rPr>
          <w:rFonts w:cs="FrankRuehl" w:hint="cs"/>
          <w:vanish/>
          <w:sz w:val="22"/>
          <w:szCs w:val="22"/>
          <w:shd w:val="clear" w:color="auto" w:fill="FFFF99"/>
          <w:rtl/>
        </w:rPr>
      </w:pPr>
      <w:r w:rsidRPr="00510B0B">
        <w:rPr>
          <w:rFonts w:cs="FrankRuehl" w:hint="cs"/>
          <w:vanish/>
          <w:sz w:val="22"/>
          <w:szCs w:val="22"/>
          <w:shd w:val="clear" w:color="auto" w:fill="FFFF99"/>
          <w:rtl/>
        </w:rPr>
        <w:tab/>
      </w:r>
      <w:r w:rsidRPr="00510B0B">
        <w:rPr>
          <w:rFonts w:cs="FrankRuehl" w:hint="cs"/>
          <w:vanish/>
          <w:sz w:val="22"/>
          <w:szCs w:val="22"/>
          <w:u w:val="single"/>
          <w:shd w:val="clear" w:color="auto" w:fill="FFFF99"/>
          <w:rtl/>
        </w:rPr>
        <w:t xml:space="preserve">"רשות מס" </w:t>
      </w:r>
      <w:r w:rsidRPr="00510B0B">
        <w:rPr>
          <w:rFonts w:cs="FrankRuehl"/>
          <w:vanish/>
          <w:sz w:val="22"/>
          <w:szCs w:val="22"/>
          <w:u w:val="single"/>
          <w:shd w:val="clear" w:color="auto" w:fill="FFFF99"/>
          <w:rtl/>
        </w:rPr>
        <w:t>–</w:t>
      </w:r>
      <w:r w:rsidRPr="00510B0B">
        <w:rPr>
          <w:rFonts w:cs="FrankRuehl" w:hint="cs"/>
          <w:vanish/>
          <w:sz w:val="22"/>
          <w:szCs w:val="22"/>
          <w:u w:val="single"/>
          <w:shd w:val="clear" w:color="auto" w:fill="FFFF99"/>
          <w:rtl/>
        </w:rPr>
        <w:t xml:space="preserve"> מנהל וכל אדם המועסק בביצועו של חוק מסים שהמנהל מינהו לענין חוק כאמור;</w:t>
      </w:r>
    </w:p>
    <w:p w:rsidR="000B1CF1" w:rsidRPr="00510B0B" w:rsidRDefault="000B1CF1" w:rsidP="000B1CF1">
      <w:pPr>
        <w:pStyle w:val="P00"/>
        <w:spacing w:before="0"/>
        <w:ind w:left="0" w:right="1134"/>
        <w:rPr>
          <w:rStyle w:val="default"/>
          <w:rFonts w:cs="FrankRuehl" w:hint="cs"/>
          <w:sz w:val="2"/>
          <w:szCs w:val="2"/>
          <w:rtl/>
        </w:rPr>
      </w:pPr>
      <w:r w:rsidRPr="00510B0B">
        <w:rPr>
          <w:rFonts w:cs="FrankRuehl"/>
          <w:vanish/>
          <w:sz w:val="22"/>
          <w:szCs w:val="22"/>
          <w:shd w:val="clear" w:color="auto" w:fill="FFFF99"/>
          <w:rtl/>
        </w:rPr>
        <w:tab/>
      </w:r>
      <w:r w:rsidRPr="00510B0B">
        <w:rPr>
          <w:rStyle w:val="default"/>
          <w:rFonts w:cs="FrankRuehl"/>
          <w:vanish/>
          <w:sz w:val="22"/>
          <w:szCs w:val="22"/>
          <w:shd w:val="clear" w:color="auto" w:fill="FFFF99"/>
          <w:rtl/>
        </w:rPr>
        <w:t>"</w:t>
      </w:r>
      <w:r w:rsidRPr="00510B0B">
        <w:rPr>
          <w:rStyle w:val="default"/>
          <w:rFonts w:cs="FrankRuehl" w:hint="cs"/>
          <w:vanish/>
          <w:sz w:val="22"/>
          <w:szCs w:val="22"/>
          <w:shd w:val="clear" w:color="auto" w:fill="FFFF99"/>
          <w:rtl/>
        </w:rPr>
        <w:t xml:space="preserve">ידיעות" </w:t>
      </w:r>
      <w:r w:rsidRPr="00510B0B">
        <w:rPr>
          <w:rStyle w:val="default"/>
          <w:rFonts w:cs="FrankRuehl"/>
          <w:vanish/>
          <w:sz w:val="22"/>
          <w:szCs w:val="22"/>
          <w:shd w:val="clear" w:color="auto" w:fill="FFFF99"/>
          <w:rtl/>
        </w:rPr>
        <w:t>–</w:t>
      </w:r>
      <w:r w:rsidRPr="00510B0B">
        <w:rPr>
          <w:rStyle w:val="default"/>
          <w:rFonts w:cs="FrankRuehl" w:hint="cs"/>
          <w:vanish/>
          <w:sz w:val="22"/>
          <w:szCs w:val="22"/>
          <w:shd w:val="clear" w:color="auto" w:fill="FFFF99"/>
          <w:rtl/>
        </w:rPr>
        <w:t xml:space="preserve"> כל ידיעה, בין שבכתב ובין שבעל-פה, הנמצאת ברשותה, בחזקתה או בשליטתה של רשות מס.</w:t>
      </w:r>
      <w:bookmarkEnd w:id="2"/>
    </w:p>
    <w:p w:rsidR="000B1CF1" w:rsidRPr="00113679" w:rsidRDefault="000B1CF1" w:rsidP="000B1CF1">
      <w:pPr>
        <w:pStyle w:val="P00"/>
        <w:spacing w:before="72"/>
        <w:ind w:left="0" w:right="1134"/>
        <w:rPr>
          <w:rStyle w:val="default"/>
          <w:rFonts w:cs="FrankRuehl" w:hint="cs"/>
          <w:rtl/>
        </w:rPr>
      </w:pPr>
      <w:r w:rsidRPr="00113679">
        <w:rPr>
          <w:rStyle w:val="default"/>
          <w:rFonts w:cs="FrankRuehl" w:hint="cs"/>
          <w:rtl/>
        </w:rPr>
        <w:tab/>
        <w:t>"חוק מסים" – חיקוק הדן בהטלת מסים או תשלומי חובה, ששר האוצר ממונה על ביצועו;</w:t>
      </w:r>
    </w:p>
    <w:p w:rsidR="000B1CF1" w:rsidRPr="00113679" w:rsidRDefault="000B1CF1" w:rsidP="000B1CF1">
      <w:pPr>
        <w:pStyle w:val="P00"/>
        <w:spacing w:before="72"/>
        <w:ind w:left="0" w:right="1134"/>
        <w:rPr>
          <w:rStyle w:val="default"/>
          <w:rFonts w:cs="FrankRuehl" w:hint="cs"/>
          <w:rtl/>
        </w:rPr>
      </w:pPr>
      <w:r w:rsidRPr="00113679">
        <w:rPr>
          <w:rStyle w:val="default"/>
          <w:rFonts w:cs="FrankRuehl" w:hint="cs"/>
          <w:rtl/>
        </w:rPr>
        <w:tab/>
        <w:t>"מנהל" – מי שמונה על פי חוק מסים להיות נציב או מנהל לענין אותו חוק;</w:t>
      </w:r>
    </w:p>
    <w:p w:rsidR="000B1CF1" w:rsidRPr="00113679" w:rsidRDefault="000B1CF1" w:rsidP="000B1CF1">
      <w:pPr>
        <w:pStyle w:val="P00"/>
        <w:spacing w:before="72"/>
        <w:ind w:left="0" w:right="1134"/>
        <w:rPr>
          <w:rStyle w:val="default"/>
          <w:rFonts w:cs="FrankRuehl" w:hint="cs"/>
          <w:rtl/>
        </w:rPr>
      </w:pPr>
      <w:r w:rsidRPr="00113679">
        <w:rPr>
          <w:rStyle w:val="default"/>
          <w:rFonts w:cs="FrankRuehl" w:hint="cs"/>
          <w:rtl/>
        </w:rPr>
        <w:tab/>
        <w:t>"רשות מס" – מנהל וכל אדם המועסק בביצועו של חוק מסים שהמנהל מינהו לענין חוק כאמור;</w:t>
      </w:r>
    </w:p>
    <w:p w:rsidR="000B1CF1" w:rsidRDefault="000B1CF1" w:rsidP="000B1CF1">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 xml:space="preserve">ידיעות" </w:t>
      </w:r>
      <w:r>
        <w:rPr>
          <w:rStyle w:val="default"/>
          <w:rFonts w:cs="FrankRuehl"/>
          <w:rtl/>
        </w:rPr>
        <w:t>–</w:t>
      </w:r>
      <w:r>
        <w:rPr>
          <w:rStyle w:val="default"/>
          <w:rFonts w:cs="FrankRuehl" w:hint="cs"/>
          <w:rtl/>
        </w:rPr>
        <w:t xml:space="preserve"> כל ידיעה, בין שבכתב ובין שבעל-פה, הנמצאת ברשותה, בחזקתה או בשליטתה של רשות מס.</w:t>
      </w:r>
    </w:p>
    <w:p w:rsidR="000B1CF1" w:rsidRDefault="000B1CF1" w:rsidP="000B1CF1">
      <w:pPr>
        <w:pStyle w:val="P00"/>
        <w:spacing w:before="72"/>
        <w:ind w:left="0" w:right="1134"/>
        <w:rPr>
          <w:rStyle w:val="default"/>
          <w:rFonts w:cs="FrankRuehl" w:hint="cs"/>
          <w:rtl/>
        </w:rPr>
      </w:pPr>
      <w:bookmarkStart w:id="3" w:name="Seif5"/>
      <w:bookmarkEnd w:id="3"/>
      <w:r>
        <w:rPr>
          <w:rFonts w:cs="Miriam"/>
          <w:sz w:val="32"/>
          <w:szCs w:val="32"/>
          <w:rtl/>
          <w:lang w:eastAsia="en-US"/>
        </w:rPr>
        <w:pict>
          <v:shape id="_x0000_s1134" type="#_x0000_t202" style="position:absolute;left:0;text-align:left;margin-left:470.35pt;margin-top:7.1pt;width:1in;height:16.45pt;z-index:251659264" filled="f" stroked="f" strokecolor="lime" strokeweight=".25pt">
            <v:textbox inset="1mm,0,1mm,0">
              <w:txbxContent>
                <w:p w:rsidR="000B1CF1" w:rsidRDefault="000B1CF1" w:rsidP="000B1CF1">
                  <w:pPr>
                    <w:spacing w:line="160" w:lineRule="exact"/>
                    <w:jc w:val="left"/>
                    <w:rPr>
                      <w:rFonts w:cs="Miriam" w:hint="cs"/>
                      <w:noProof/>
                      <w:sz w:val="18"/>
                      <w:szCs w:val="18"/>
                      <w:rtl/>
                    </w:rPr>
                  </w:pPr>
                  <w:r>
                    <w:rPr>
                      <w:rFonts w:cs="Miriam" w:hint="cs"/>
                      <w:sz w:val="18"/>
                      <w:szCs w:val="18"/>
                      <w:rtl/>
                    </w:rPr>
                    <w:t>היתר למסירת ידיעות</w:t>
                  </w:r>
                </w:p>
              </w:txbxContent>
            </v:textbox>
          </v:shape>
        </w:pict>
      </w:r>
      <w:r>
        <w:rPr>
          <w:rStyle w:val="big-number"/>
          <w:rFonts w:cs="Miriam"/>
          <w:rtl/>
        </w:rPr>
        <w:t>2.</w:t>
      </w:r>
      <w:r>
        <w:rPr>
          <w:rStyle w:val="big-number"/>
          <w:rFonts w:cs="Miriam"/>
          <w:rtl/>
        </w:rPr>
        <w:tab/>
      </w:r>
      <w:r>
        <w:rPr>
          <w:rStyle w:val="default"/>
          <w:rFonts w:cs="FrankRuehl" w:hint="cs"/>
          <w:rtl/>
        </w:rPr>
        <w:t>על אף האמור בחוקי המסים לענין חובת שמירת הסודיות על ידי רשויות המס, תהא רשות מס רשאית למסור לרשות מס אחרת ידיעות שהרשות המקבלת רשאית לדרוש או לקבל אותן על פי דין מכל מקור אחר.</w:t>
      </w:r>
    </w:p>
    <w:p w:rsidR="000B1CF1" w:rsidRDefault="000B1CF1" w:rsidP="000B1CF1">
      <w:pPr>
        <w:pStyle w:val="P00"/>
        <w:spacing w:before="72"/>
        <w:ind w:left="0" w:right="1134"/>
        <w:rPr>
          <w:rStyle w:val="default"/>
          <w:rFonts w:cs="FrankRuehl" w:hint="cs"/>
          <w:rtl/>
        </w:rPr>
      </w:pPr>
      <w:bookmarkStart w:id="4" w:name="Seif1"/>
      <w:bookmarkEnd w:id="4"/>
      <w:r>
        <w:rPr>
          <w:lang w:val="he-IL"/>
        </w:rPr>
        <w:pict>
          <v:rect id="_x0000_s1130" style="position:absolute;left:0;text-align:left;margin-left:467.5pt;margin-top:7.1pt;width:72.05pt;height:34.9pt;z-index:251655168" o:allowincell="f" filled="f" stroked="f" strokecolor="lime" strokeweight=".25pt">
            <v:textbox inset="0,0,0,0">
              <w:txbxContent>
                <w:p w:rsidR="000B1CF1" w:rsidRDefault="000B1CF1" w:rsidP="000B1CF1">
                  <w:pPr>
                    <w:spacing w:line="160" w:lineRule="exact"/>
                    <w:jc w:val="left"/>
                    <w:rPr>
                      <w:rFonts w:cs="Miriam" w:hint="cs"/>
                      <w:noProof/>
                      <w:sz w:val="18"/>
                      <w:szCs w:val="18"/>
                      <w:rtl/>
                    </w:rPr>
                  </w:pPr>
                  <w:r>
                    <w:rPr>
                      <w:rFonts w:cs="Miriam" w:hint="cs"/>
                      <w:sz w:val="18"/>
                      <w:szCs w:val="18"/>
                      <w:rtl/>
                    </w:rPr>
                    <w:t>דינן של ידיעות שנמסרו</w:t>
                  </w:r>
                </w:p>
                <w:p w:rsidR="000B1CF1" w:rsidRDefault="000B1CF1" w:rsidP="000B1CF1">
                  <w:pPr>
                    <w:spacing w:line="160" w:lineRule="exact"/>
                    <w:jc w:val="left"/>
                    <w:rPr>
                      <w:rFonts w:cs="Miriam" w:hint="cs"/>
                      <w:noProof/>
                      <w:sz w:val="18"/>
                      <w:szCs w:val="18"/>
                      <w:rtl/>
                    </w:rPr>
                  </w:pPr>
                  <w:r>
                    <w:rPr>
                      <w:rFonts w:cs="Miriam" w:hint="cs"/>
                      <w:noProof/>
                      <w:sz w:val="18"/>
                      <w:szCs w:val="18"/>
                      <w:rtl/>
                    </w:rPr>
                    <w:t>(תיקון מס' 1) תשמ"א-1981</w:t>
                  </w:r>
                </w:p>
              </w:txbxContent>
            </v:textbox>
            <w10:anchorlock/>
          </v:rect>
        </w:pict>
      </w:r>
      <w:r>
        <w:rPr>
          <w:rStyle w:val="big-number"/>
          <w:rFonts w:cs="Miriam"/>
          <w:rtl/>
        </w:rPr>
        <w:t>3</w:t>
      </w:r>
      <w:r w:rsidRPr="00510B0B">
        <w:rPr>
          <w:rStyle w:val="default"/>
          <w:rFonts w:cs="FrankRuehl"/>
          <w:rtl/>
        </w:rPr>
        <w:t>.</w:t>
      </w:r>
      <w:r w:rsidRPr="00510B0B">
        <w:rPr>
          <w:rStyle w:val="default"/>
          <w:rFonts w:cs="FrankRuehl"/>
          <w:rtl/>
        </w:rPr>
        <w:tab/>
      </w:r>
      <w:r>
        <w:rPr>
          <w:rStyle w:val="default"/>
          <w:rFonts w:cs="FrankRuehl" w:hint="cs"/>
          <w:rtl/>
        </w:rPr>
        <w:t>(א)</w:t>
      </w:r>
      <w:r>
        <w:rPr>
          <w:rStyle w:val="default"/>
          <w:rFonts w:cs="FrankRuehl" w:hint="cs"/>
          <w:rtl/>
        </w:rPr>
        <w:tab/>
        <w:t>דין ידיעות שקיבלה רשות מס מכוח סעיף 2 כדין ידיעות שהשיגה ממקור אחר, ורשאית היא לגלותן לענין ביצוע החוק שבביצועו היא מועסקת ולענין הגשת תביעה פלילית על עבירה על אותו חוק.</w:t>
      </w:r>
    </w:p>
    <w:p w:rsidR="000B1CF1" w:rsidRPr="00510B0B" w:rsidRDefault="000B1CF1" w:rsidP="000B1CF1">
      <w:pPr>
        <w:pStyle w:val="P00"/>
        <w:spacing w:before="0"/>
        <w:ind w:left="0" w:right="1134"/>
        <w:rPr>
          <w:rStyle w:val="default"/>
          <w:rFonts w:cs="FrankRuehl" w:hint="cs"/>
          <w:vanish/>
          <w:color w:val="FF0000"/>
          <w:szCs w:val="20"/>
          <w:shd w:val="clear" w:color="auto" w:fill="FFFF99"/>
          <w:rtl/>
        </w:rPr>
      </w:pPr>
      <w:bookmarkStart w:id="5" w:name="Rov2"/>
      <w:r w:rsidRPr="00510B0B">
        <w:rPr>
          <w:rStyle w:val="default"/>
          <w:rFonts w:cs="FrankRuehl" w:hint="cs"/>
          <w:vanish/>
          <w:color w:val="FF0000"/>
          <w:szCs w:val="20"/>
          <w:shd w:val="clear" w:color="auto" w:fill="FFFF99"/>
          <w:rtl/>
        </w:rPr>
        <w:t>מיום 31.3.1981</w:t>
      </w:r>
    </w:p>
    <w:p w:rsidR="000B1CF1" w:rsidRPr="00510B0B" w:rsidRDefault="000B1CF1" w:rsidP="000B1CF1">
      <w:pPr>
        <w:pStyle w:val="P00"/>
        <w:spacing w:before="0"/>
        <w:ind w:left="0" w:right="1134"/>
        <w:rPr>
          <w:rStyle w:val="default"/>
          <w:rFonts w:cs="FrankRuehl" w:hint="cs"/>
          <w:vanish/>
          <w:szCs w:val="20"/>
          <w:shd w:val="clear" w:color="auto" w:fill="FFFF99"/>
          <w:rtl/>
        </w:rPr>
      </w:pPr>
      <w:r w:rsidRPr="00510B0B">
        <w:rPr>
          <w:rStyle w:val="default"/>
          <w:rFonts w:cs="FrankRuehl" w:hint="cs"/>
          <w:b/>
          <w:bCs/>
          <w:vanish/>
          <w:szCs w:val="20"/>
          <w:shd w:val="clear" w:color="auto" w:fill="FFFF99"/>
          <w:rtl/>
        </w:rPr>
        <w:t>תיקון מס' 1</w:t>
      </w:r>
    </w:p>
    <w:p w:rsidR="000B1CF1" w:rsidRPr="00510B0B" w:rsidRDefault="000B1CF1" w:rsidP="000B1CF1">
      <w:pPr>
        <w:pStyle w:val="P00"/>
        <w:spacing w:before="0"/>
        <w:ind w:left="0" w:right="1134"/>
        <w:rPr>
          <w:rStyle w:val="default"/>
          <w:rFonts w:cs="FrankRuehl" w:hint="cs"/>
          <w:vanish/>
          <w:szCs w:val="20"/>
          <w:shd w:val="clear" w:color="auto" w:fill="FFFF99"/>
          <w:rtl/>
        </w:rPr>
      </w:pPr>
      <w:hyperlink r:id="rId8" w:history="1">
        <w:r w:rsidRPr="00510B0B">
          <w:rPr>
            <w:rStyle w:val="Hyperlink"/>
            <w:rFonts w:cs="FrankRuehl" w:hint="cs"/>
            <w:vanish/>
            <w:szCs w:val="20"/>
            <w:shd w:val="clear" w:color="auto" w:fill="FFFF99"/>
            <w:rtl/>
          </w:rPr>
          <w:t>ס"ח תשמ"א מס' 1014</w:t>
        </w:r>
      </w:hyperlink>
      <w:r w:rsidRPr="00510B0B">
        <w:rPr>
          <w:rStyle w:val="default"/>
          <w:rFonts w:cs="FrankRuehl" w:hint="cs"/>
          <w:vanish/>
          <w:szCs w:val="20"/>
          <w:shd w:val="clear" w:color="auto" w:fill="FFFF99"/>
          <w:rtl/>
        </w:rPr>
        <w:t xml:space="preserve"> מיום 31.3.1981 עמ' 158 (</w:t>
      </w:r>
      <w:hyperlink r:id="rId9" w:history="1">
        <w:r w:rsidRPr="00510B0B">
          <w:rPr>
            <w:rStyle w:val="Hyperlink"/>
            <w:rFonts w:cs="FrankRuehl" w:hint="cs"/>
            <w:vanish/>
            <w:szCs w:val="20"/>
            <w:shd w:val="clear" w:color="auto" w:fill="FFFF99"/>
            <w:rtl/>
          </w:rPr>
          <w:t>ה"ח 1524</w:t>
        </w:r>
      </w:hyperlink>
      <w:r w:rsidRPr="00510B0B">
        <w:rPr>
          <w:rStyle w:val="default"/>
          <w:rFonts w:cs="FrankRuehl" w:hint="cs"/>
          <w:vanish/>
          <w:szCs w:val="20"/>
          <w:shd w:val="clear" w:color="auto" w:fill="FFFF99"/>
          <w:rtl/>
        </w:rPr>
        <w:t>)</w:t>
      </w:r>
    </w:p>
    <w:p w:rsidR="000B1CF1" w:rsidRPr="00510B0B" w:rsidRDefault="000B1CF1" w:rsidP="000B1CF1">
      <w:pPr>
        <w:pStyle w:val="P00"/>
        <w:spacing w:before="0"/>
        <w:ind w:left="0" w:right="1134"/>
        <w:rPr>
          <w:rStyle w:val="default"/>
          <w:rFonts w:cs="FrankRuehl" w:hint="cs"/>
          <w:vanish/>
          <w:szCs w:val="20"/>
          <w:shd w:val="clear" w:color="auto" w:fill="FFFF99"/>
          <w:rtl/>
        </w:rPr>
      </w:pPr>
      <w:r w:rsidRPr="00510B0B">
        <w:rPr>
          <w:rStyle w:val="default"/>
          <w:rFonts w:cs="FrankRuehl" w:hint="cs"/>
          <w:b/>
          <w:bCs/>
          <w:vanish/>
          <w:szCs w:val="20"/>
          <w:shd w:val="clear" w:color="auto" w:fill="FFFF99"/>
          <w:rtl/>
        </w:rPr>
        <w:t>החלפת סעיף 3</w:t>
      </w:r>
    </w:p>
    <w:p w:rsidR="000B1CF1" w:rsidRPr="00510B0B" w:rsidRDefault="000B1CF1" w:rsidP="000B1CF1">
      <w:pPr>
        <w:pStyle w:val="P00"/>
        <w:ind w:left="0" w:right="1134"/>
        <w:rPr>
          <w:rStyle w:val="default"/>
          <w:rFonts w:cs="FrankRuehl" w:hint="cs"/>
          <w:vanish/>
          <w:szCs w:val="20"/>
          <w:shd w:val="clear" w:color="auto" w:fill="FFFF99"/>
          <w:rtl/>
        </w:rPr>
      </w:pPr>
      <w:r w:rsidRPr="00510B0B">
        <w:rPr>
          <w:rStyle w:val="default"/>
          <w:rFonts w:cs="FrankRuehl" w:hint="cs"/>
          <w:vanish/>
          <w:szCs w:val="20"/>
          <w:shd w:val="clear" w:color="auto" w:fill="FFFF99"/>
          <w:rtl/>
        </w:rPr>
        <w:t>הנוסח הקודם:</w:t>
      </w:r>
    </w:p>
    <w:p w:rsidR="000B1CF1" w:rsidRPr="00510B0B" w:rsidRDefault="000B1CF1" w:rsidP="000B1CF1">
      <w:pPr>
        <w:pStyle w:val="P00"/>
        <w:spacing w:before="20"/>
        <w:ind w:left="0" w:right="1134"/>
        <w:rPr>
          <w:rStyle w:val="default"/>
          <w:rFonts w:cs="Miriam" w:hint="cs"/>
          <w:strike/>
          <w:vanish/>
          <w:sz w:val="16"/>
          <w:szCs w:val="16"/>
          <w:shd w:val="clear" w:color="auto" w:fill="FFFF99"/>
          <w:rtl/>
        </w:rPr>
      </w:pPr>
      <w:r w:rsidRPr="00510B0B">
        <w:rPr>
          <w:rStyle w:val="default"/>
          <w:rFonts w:cs="Miriam" w:hint="cs"/>
          <w:strike/>
          <w:vanish/>
          <w:sz w:val="16"/>
          <w:szCs w:val="16"/>
          <w:shd w:val="clear" w:color="auto" w:fill="FFFF99"/>
          <w:rtl/>
        </w:rPr>
        <w:t>דינן של ידיעות שנמסרו</w:t>
      </w:r>
    </w:p>
    <w:p w:rsidR="000B1CF1" w:rsidRPr="00510B0B" w:rsidRDefault="000B1CF1" w:rsidP="000B1CF1">
      <w:pPr>
        <w:pStyle w:val="P00"/>
        <w:spacing w:before="0"/>
        <w:ind w:left="0" w:right="1134"/>
        <w:rPr>
          <w:rStyle w:val="default"/>
          <w:rFonts w:cs="FrankRuehl" w:hint="cs"/>
          <w:strike/>
          <w:sz w:val="2"/>
          <w:szCs w:val="2"/>
          <w:rtl/>
        </w:rPr>
      </w:pPr>
      <w:r w:rsidRPr="00510B0B">
        <w:rPr>
          <w:rStyle w:val="default"/>
          <w:rFonts w:cs="FrankRuehl"/>
          <w:strike/>
          <w:vanish/>
          <w:sz w:val="22"/>
          <w:szCs w:val="22"/>
          <w:shd w:val="clear" w:color="auto" w:fill="FFFF99"/>
          <w:rtl/>
        </w:rPr>
        <w:t>3.</w:t>
      </w:r>
      <w:r w:rsidRPr="00510B0B">
        <w:rPr>
          <w:rStyle w:val="default"/>
          <w:rFonts w:cs="FrankRuehl"/>
          <w:strike/>
          <w:vanish/>
          <w:sz w:val="22"/>
          <w:szCs w:val="22"/>
          <w:shd w:val="clear" w:color="auto" w:fill="FFFF99"/>
          <w:rtl/>
        </w:rPr>
        <w:tab/>
      </w:r>
      <w:r w:rsidRPr="00510B0B">
        <w:rPr>
          <w:rStyle w:val="default"/>
          <w:rFonts w:cs="FrankRuehl" w:hint="cs"/>
          <w:strike/>
          <w:vanish/>
          <w:sz w:val="22"/>
          <w:szCs w:val="22"/>
          <w:shd w:val="clear" w:color="auto" w:fill="FFFF99"/>
          <w:rtl/>
        </w:rPr>
        <w:t>לענין חובת השמירה על סודיות, דין ידיעות שנמסרו לרשות מס מכוח סעיף 2, כדין ידיעות שהשיגה מכל מקור אחר, אלא שלענין זה יחולו עליה גם כל ההוראות החלות לגביהן על הרשות שמסרה אותן.</w:t>
      </w:r>
      <w:bookmarkEnd w:id="5"/>
    </w:p>
    <w:p w:rsidR="000B1CF1" w:rsidRDefault="000B1CF1" w:rsidP="000B1CF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בכפוף לאמור בסעיף קטן (א) יחולו לגבי ידיעות שקיבלה רשות מס מכוח סעיף 2 גם הוראות הסודיות החלות על רשות המס שמסרה את הידיעות.</w:t>
      </w:r>
    </w:p>
    <w:p w:rsidR="000B1CF1" w:rsidRDefault="000B1CF1" w:rsidP="000B1CF1">
      <w:pPr>
        <w:pStyle w:val="P00"/>
        <w:spacing w:before="72"/>
        <w:ind w:left="0" w:right="1134"/>
        <w:rPr>
          <w:rStyle w:val="default"/>
          <w:rFonts w:cs="FrankRuehl" w:hint="cs"/>
          <w:rtl/>
        </w:rPr>
      </w:pPr>
      <w:bookmarkStart w:id="6" w:name="Seif6"/>
      <w:bookmarkEnd w:id="6"/>
      <w:r>
        <w:rPr>
          <w:lang w:val="he-IL"/>
        </w:rPr>
        <w:pict>
          <v:rect id="_x0000_s1135" style="position:absolute;left:0;text-align:left;margin-left:467.5pt;margin-top:7.1pt;width:72.05pt;height:34.9pt;z-index:251660288" o:allowincell="f" filled="f" stroked="f" strokecolor="lime" strokeweight=".25pt">
            <v:textbox inset="0,0,0,0">
              <w:txbxContent>
                <w:p w:rsidR="000B1CF1" w:rsidRDefault="000B1CF1" w:rsidP="000B1CF1">
                  <w:pPr>
                    <w:spacing w:line="160" w:lineRule="exact"/>
                    <w:jc w:val="left"/>
                    <w:rPr>
                      <w:rFonts w:cs="Miriam" w:hint="cs"/>
                      <w:noProof/>
                      <w:sz w:val="18"/>
                      <w:szCs w:val="18"/>
                      <w:rtl/>
                    </w:rPr>
                  </w:pPr>
                  <w:r>
                    <w:rPr>
                      <w:rFonts w:cs="Miriam" w:hint="cs"/>
                      <w:sz w:val="18"/>
                      <w:szCs w:val="18"/>
                      <w:rtl/>
                    </w:rPr>
                    <w:t>מסירת ידיעות לרשות שיפוטית</w:t>
                  </w:r>
                </w:p>
                <w:p w:rsidR="000B1CF1" w:rsidRDefault="000B1CF1" w:rsidP="000B1CF1">
                  <w:pPr>
                    <w:spacing w:line="160" w:lineRule="exact"/>
                    <w:jc w:val="left"/>
                    <w:rPr>
                      <w:rFonts w:cs="Miriam" w:hint="cs"/>
                      <w:noProof/>
                      <w:sz w:val="18"/>
                      <w:szCs w:val="18"/>
                      <w:rtl/>
                    </w:rPr>
                  </w:pPr>
                  <w:r>
                    <w:rPr>
                      <w:rFonts w:cs="Miriam" w:hint="cs"/>
                      <w:noProof/>
                      <w:sz w:val="18"/>
                      <w:szCs w:val="18"/>
                      <w:rtl/>
                    </w:rPr>
                    <w:t>(תיקון מס' 1) תשמ"א-1981</w:t>
                  </w:r>
                </w:p>
              </w:txbxContent>
            </v:textbox>
            <w10:anchorlock/>
          </v:rect>
        </w:pict>
      </w:r>
      <w:r>
        <w:rPr>
          <w:rStyle w:val="big-number"/>
          <w:rFonts w:cs="Miriam"/>
          <w:rtl/>
        </w:rPr>
        <w:t>3</w:t>
      </w:r>
      <w:r>
        <w:rPr>
          <w:rStyle w:val="default"/>
          <w:rFonts w:cs="FrankRuehl" w:hint="cs"/>
          <w:rtl/>
        </w:rPr>
        <w:t>א</w:t>
      </w:r>
      <w:r w:rsidRPr="00510B0B">
        <w:rPr>
          <w:rStyle w:val="default"/>
          <w:rFonts w:cs="FrankRuehl"/>
          <w:rtl/>
        </w:rPr>
        <w:t>.</w:t>
      </w:r>
      <w:r w:rsidRPr="00510B0B">
        <w:rPr>
          <w:rStyle w:val="default"/>
          <w:rFonts w:cs="FrankRuehl"/>
          <w:rtl/>
        </w:rPr>
        <w:tab/>
      </w:r>
      <w:r>
        <w:rPr>
          <w:rStyle w:val="default"/>
          <w:rFonts w:cs="FrankRuehl" w:hint="cs"/>
          <w:rtl/>
        </w:rPr>
        <w:t>על אף האמור בכל חוק מסים, תהא רשות מס רשאית למסור ידיעות לרשות שיפוטית לענין דיון בביצועו של חוק מסים אחר, או בעבירה על חוק כאמור, אם מותר לה למסור אותן ידיעות לרשות המס המועסקת בביצועו של אותו חוק מסים.</w:t>
      </w:r>
    </w:p>
    <w:p w:rsidR="000B1CF1" w:rsidRPr="00510B0B" w:rsidRDefault="000B1CF1" w:rsidP="000B1CF1">
      <w:pPr>
        <w:pStyle w:val="P00"/>
        <w:spacing w:before="0"/>
        <w:ind w:left="0" w:right="1134"/>
        <w:rPr>
          <w:rStyle w:val="default"/>
          <w:rFonts w:cs="FrankRuehl" w:hint="cs"/>
          <w:vanish/>
          <w:color w:val="FF0000"/>
          <w:szCs w:val="20"/>
          <w:shd w:val="clear" w:color="auto" w:fill="FFFF99"/>
          <w:rtl/>
        </w:rPr>
      </w:pPr>
      <w:bookmarkStart w:id="7" w:name="Rov1"/>
      <w:r w:rsidRPr="00510B0B">
        <w:rPr>
          <w:rStyle w:val="default"/>
          <w:rFonts w:cs="FrankRuehl" w:hint="cs"/>
          <w:vanish/>
          <w:color w:val="FF0000"/>
          <w:szCs w:val="20"/>
          <w:shd w:val="clear" w:color="auto" w:fill="FFFF99"/>
          <w:rtl/>
        </w:rPr>
        <w:t>מיום 31.3.1981</w:t>
      </w:r>
    </w:p>
    <w:p w:rsidR="000B1CF1" w:rsidRPr="00510B0B" w:rsidRDefault="000B1CF1" w:rsidP="000B1CF1">
      <w:pPr>
        <w:pStyle w:val="P00"/>
        <w:spacing w:before="0"/>
        <w:ind w:left="0" w:right="1134"/>
        <w:rPr>
          <w:rStyle w:val="default"/>
          <w:rFonts w:cs="FrankRuehl" w:hint="cs"/>
          <w:vanish/>
          <w:szCs w:val="20"/>
          <w:shd w:val="clear" w:color="auto" w:fill="FFFF99"/>
          <w:rtl/>
        </w:rPr>
      </w:pPr>
      <w:r w:rsidRPr="00510B0B">
        <w:rPr>
          <w:rStyle w:val="default"/>
          <w:rFonts w:cs="FrankRuehl" w:hint="cs"/>
          <w:b/>
          <w:bCs/>
          <w:vanish/>
          <w:szCs w:val="20"/>
          <w:shd w:val="clear" w:color="auto" w:fill="FFFF99"/>
          <w:rtl/>
        </w:rPr>
        <w:t>תיקון מס' 1</w:t>
      </w:r>
    </w:p>
    <w:p w:rsidR="000B1CF1" w:rsidRPr="00510B0B" w:rsidRDefault="000B1CF1" w:rsidP="000B1CF1">
      <w:pPr>
        <w:pStyle w:val="P00"/>
        <w:spacing w:before="0"/>
        <w:ind w:left="0" w:right="1134"/>
        <w:rPr>
          <w:rStyle w:val="default"/>
          <w:rFonts w:cs="FrankRuehl" w:hint="cs"/>
          <w:vanish/>
          <w:szCs w:val="20"/>
          <w:shd w:val="clear" w:color="auto" w:fill="FFFF99"/>
          <w:rtl/>
        </w:rPr>
      </w:pPr>
      <w:hyperlink r:id="rId10" w:history="1">
        <w:r w:rsidRPr="00510B0B">
          <w:rPr>
            <w:rStyle w:val="Hyperlink"/>
            <w:rFonts w:cs="FrankRuehl" w:hint="cs"/>
            <w:vanish/>
            <w:szCs w:val="20"/>
            <w:shd w:val="clear" w:color="auto" w:fill="FFFF99"/>
            <w:rtl/>
          </w:rPr>
          <w:t>ס"ח תשמ"א מס' 1014</w:t>
        </w:r>
      </w:hyperlink>
      <w:r w:rsidRPr="00510B0B">
        <w:rPr>
          <w:rStyle w:val="default"/>
          <w:rFonts w:cs="FrankRuehl" w:hint="cs"/>
          <w:vanish/>
          <w:szCs w:val="20"/>
          <w:shd w:val="clear" w:color="auto" w:fill="FFFF99"/>
          <w:rtl/>
        </w:rPr>
        <w:t xml:space="preserve"> מיום 31.3.1981 עמ' 158 (</w:t>
      </w:r>
      <w:hyperlink r:id="rId11" w:history="1">
        <w:r w:rsidRPr="00510B0B">
          <w:rPr>
            <w:rStyle w:val="Hyperlink"/>
            <w:rFonts w:cs="FrankRuehl" w:hint="cs"/>
            <w:vanish/>
            <w:szCs w:val="20"/>
            <w:shd w:val="clear" w:color="auto" w:fill="FFFF99"/>
            <w:rtl/>
          </w:rPr>
          <w:t>ה"ח 1524</w:t>
        </w:r>
      </w:hyperlink>
      <w:r w:rsidRPr="00510B0B">
        <w:rPr>
          <w:rStyle w:val="default"/>
          <w:rFonts w:cs="FrankRuehl" w:hint="cs"/>
          <w:vanish/>
          <w:szCs w:val="20"/>
          <w:shd w:val="clear" w:color="auto" w:fill="FFFF99"/>
          <w:rtl/>
        </w:rPr>
        <w:t>)</w:t>
      </w:r>
    </w:p>
    <w:p w:rsidR="000B1CF1" w:rsidRPr="00510B0B" w:rsidRDefault="000B1CF1" w:rsidP="000B1CF1">
      <w:pPr>
        <w:pStyle w:val="P00"/>
        <w:spacing w:before="0"/>
        <w:ind w:left="0" w:right="1134"/>
        <w:rPr>
          <w:rStyle w:val="default"/>
          <w:rFonts w:cs="FrankRuehl" w:hint="cs"/>
          <w:sz w:val="2"/>
          <w:szCs w:val="2"/>
          <w:rtl/>
        </w:rPr>
      </w:pPr>
      <w:r w:rsidRPr="00510B0B">
        <w:rPr>
          <w:rStyle w:val="default"/>
          <w:rFonts w:cs="FrankRuehl" w:hint="cs"/>
          <w:b/>
          <w:bCs/>
          <w:vanish/>
          <w:szCs w:val="20"/>
          <w:shd w:val="clear" w:color="auto" w:fill="FFFF99"/>
          <w:rtl/>
        </w:rPr>
        <w:t>הוספת סעיף 3א</w:t>
      </w:r>
      <w:bookmarkEnd w:id="7"/>
    </w:p>
    <w:p w:rsidR="000B1CF1" w:rsidRDefault="000B1CF1" w:rsidP="000B1CF1">
      <w:pPr>
        <w:pStyle w:val="P00"/>
        <w:spacing w:before="72"/>
        <w:ind w:left="0" w:right="1134"/>
        <w:rPr>
          <w:rStyle w:val="default"/>
          <w:rFonts w:cs="FrankRuehl" w:hint="cs"/>
          <w:rtl/>
        </w:rPr>
      </w:pPr>
      <w:bookmarkStart w:id="8" w:name="Seif2"/>
      <w:bookmarkEnd w:id="8"/>
      <w:r>
        <w:rPr>
          <w:lang w:val="he-IL"/>
        </w:rPr>
        <w:pict>
          <v:rect id="_x0000_s1131" style="position:absolute;left:0;text-align:left;margin-left:467.5pt;margin-top:7.1pt;width:72.05pt;height:20pt;z-index:251656192" o:allowincell="f" filled="f" stroked="f" strokecolor="lime" strokeweight=".25pt">
            <v:textbox inset="0,0,0,0">
              <w:txbxContent>
                <w:p w:rsidR="000B1CF1" w:rsidRDefault="000B1CF1" w:rsidP="000B1CF1">
                  <w:pPr>
                    <w:spacing w:line="160" w:lineRule="exact"/>
                    <w:jc w:val="left"/>
                    <w:rPr>
                      <w:rFonts w:cs="Miriam" w:hint="cs"/>
                      <w:noProof/>
                      <w:sz w:val="18"/>
                      <w:szCs w:val="18"/>
                      <w:rtl/>
                    </w:rPr>
                  </w:pPr>
                  <w:r>
                    <w:rPr>
                      <w:rFonts w:cs="Miriam" w:hint="cs"/>
                      <w:sz w:val="18"/>
                      <w:szCs w:val="18"/>
                      <w:rtl/>
                    </w:rPr>
                    <w:t>עונשין</w:t>
                  </w:r>
                </w:p>
              </w:txbxContent>
            </v:textbox>
            <w10:anchorlock/>
          </v:rect>
        </w:pict>
      </w:r>
      <w:r>
        <w:rPr>
          <w:rStyle w:val="big-number"/>
          <w:rFonts w:cs="Miriam"/>
          <w:rtl/>
        </w:rPr>
        <w:t>4.</w:t>
      </w:r>
      <w:r>
        <w:rPr>
          <w:rStyle w:val="big-number"/>
          <w:rFonts w:cs="Miriam"/>
          <w:rtl/>
        </w:rPr>
        <w:tab/>
      </w:r>
      <w:r>
        <w:rPr>
          <w:rStyle w:val="default"/>
          <w:rFonts w:cs="FrankRuehl" w:hint="cs"/>
          <w:rtl/>
        </w:rPr>
        <w:t xml:space="preserve">מי שמסר ידיעה שנתקבלה מכוח סעיף 2, בניגוד לאמור בסעיף 3, דינו </w:t>
      </w:r>
      <w:r>
        <w:rPr>
          <w:rStyle w:val="default"/>
          <w:rFonts w:cs="FrankRuehl"/>
          <w:rtl/>
        </w:rPr>
        <w:t>–</w:t>
      </w:r>
      <w:r>
        <w:rPr>
          <w:rStyle w:val="default"/>
          <w:rFonts w:cs="FrankRuehl" w:hint="cs"/>
          <w:rtl/>
        </w:rPr>
        <w:t xml:space="preserve"> מאסר שנה. </w:t>
      </w:r>
    </w:p>
    <w:p w:rsidR="000B1CF1" w:rsidRDefault="000B1CF1" w:rsidP="000B1CF1">
      <w:pPr>
        <w:pStyle w:val="P00"/>
        <w:spacing w:before="72"/>
        <w:ind w:left="0" w:right="1134"/>
        <w:rPr>
          <w:rStyle w:val="default"/>
          <w:rFonts w:cs="FrankRuehl" w:hint="cs"/>
          <w:rtl/>
        </w:rPr>
      </w:pPr>
      <w:bookmarkStart w:id="9" w:name="Seif3"/>
      <w:bookmarkEnd w:id="9"/>
      <w:r>
        <w:rPr>
          <w:lang w:val="he-IL"/>
        </w:rPr>
        <w:pict>
          <v:rect id="_x0000_s1132" style="position:absolute;left:0;text-align:left;margin-left:467.5pt;margin-top:7.1pt;width:72.05pt;height:20pt;z-index:251657216" o:allowincell="f" filled="f" stroked="f" strokecolor="lime" strokeweight=".25pt">
            <v:textbox inset="0,0,0,0">
              <w:txbxContent>
                <w:p w:rsidR="000B1CF1" w:rsidRDefault="000B1CF1" w:rsidP="000B1CF1">
                  <w:pPr>
                    <w:spacing w:line="160" w:lineRule="exact"/>
                    <w:jc w:val="left"/>
                    <w:rPr>
                      <w:rFonts w:cs="Miriam" w:hint="cs"/>
                      <w:noProof/>
                      <w:sz w:val="18"/>
                      <w:szCs w:val="18"/>
                      <w:rtl/>
                    </w:rPr>
                  </w:pPr>
                  <w:r>
                    <w:rPr>
                      <w:rFonts w:cs="Miriam" w:hint="cs"/>
                      <w:sz w:val="18"/>
                      <w:szCs w:val="18"/>
                      <w:rtl/>
                    </w:rPr>
                    <w:t>ביצוע ותקנות</w:t>
                  </w:r>
                </w:p>
              </w:txbxContent>
            </v:textbox>
            <w10:anchorlock/>
          </v:rect>
        </w:pict>
      </w:r>
      <w:r>
        <w:rPr>
          <w:rStyle w:val="big-number"/>
          <w:rFonts w:cs="Miriam" w:hint="cs"/>
          <w:rtl/>
        </w:rPr>
        <w:t>5</w:t>
      </w:r>
      <w:r>
        <w:rPr>
          <w:rStyle w:val="big-number"/>
          <w:rFonts w:cs="Miriam"/>
          <w:rtl/>
        </w:rPr>
        <w:t>.</w:t>
      </w:r>
      <w:r>
        <w:rPr>
          <w:rStyle w:val="big-number"/>
          <w:rFonts w:cs="Miriam"/>
          <w:rtl/>
        </w:rPr>
        <w:tab/>
      </w:r>
      <w:r>
        <w:rPr>
          <w:rStyle w:val="default"/>
          <w:rFonts w:cs="FrankRuehl" w:hint="cs"/>
          <w:rtl/>
        </w:rPr>
        <w:t>שר האוצר ממונה על ביצוע חוק זה והוא רשאי להתקין תקנות בכל ענין הנוגע לביצועו.</w:t>
      </w:r>
    </w:p>
    <w:p w:rsidR="000B1CF1" w:rsidRDefault="000B1CF1" w:rsidP="000B1CF1">
      <w:pPr>
        <w:pStyle w:val="P00"/>
        <w:spacing w:before="72"/>
        <w:ind w:left="0" w:right="1134"/>
        <w:rPr>
          <w:rStyle w:val="default"/>
          <w:rFonts w:cs="FrankRuehl" w:hint="cs"/>
          <w:rtl/>
        </w:rPr>
      </w:pPr>
    </w:p>
    <w:p w:rsidR="000B1CF1" w:rsidRDefault="000B1CF1" w:rsidP="000B1CF1">
      <w:pPr>
        <w:pStyle w:val="P00"/>
        <w:spacing w:before="72"/>
        <w:ind w:left="0" w:right="1134"/>
        <w:rPr>
          <w:rStyle w:val="default"/>
          <w:rFonts w:cs="FrankRuehl" w:hint="cs"/>
          <w:rtl/>
        </w:rPr>
      </w:pPr>
    </w:p>
    <w:p w:rsidR="000B1CF1" w:rsidRPr="00083D99" w:rsidRDefault="000B1CF1" w:rsidP="000B1CF1">
      <w:pPr>
        <w:pStyle w:val="P00"/>
        <w:tabs>
          <w:tab w:val="clear" w:pos="624"/>
          <w:tab w:val="clear" w:pos="1021"/>
          <w:tab w:val="clear" w:pos="1474"/>
          <w:tab w:val="clear" w:pos="1928"/>
          <w:tab w:val="clear" w:pos="2381"/>
          <w:tab w:val="clear" w:pos="2835"/>
          <w:tab w:val="clear" w:pos="6259"/>
          <w:tab w:val="center" w:pos="1701"/>
          <w:tab w:val="center" w:pos="3969"/>
          <w:tab w:val="center" w:pos="6237"/>
        </w:tabs>
        <w:spacing w:before="72"/>
        <w:ind w:left="0"/>
        <w:rPr>
          <w:rStyle w:val="default"/>
          <w:rFonts w:cs="FrankRuehl" w:hint="cs"/>
          <w:rtl/>
        </w:rPr>
      </w:pPr>
      <w:r w:rsidRPr="00083D99">
        <w:rPr>
          <w:rStyle w:val="default"/>
          <w:rFonts w:cs="FrankRuehl" w:hint="cs"/>
          <w:sz w:val="22"/>
          <w:szCs w:val="22"/>
          <w:rtl/>
        </w:rPr>
        <w:tab/>
      </w:r>
      <w:r w:rsidRPr="00083D99">
        <w:rPr>
          <w:rStyle w:val="default"/>
          <w:rFonts w:cs="FrankRuehl" w:hint="cs"/>
          <w:sz w:val="22"/>
          <w:szCs w:val="22"/>
          <w:rtl/>
        </w:rPr>
        <w:tab/>
      </w:r>
      <w:r>
        <w:rPr>
          <w:rStyle w:val="default"/>
          <w:rFonts w:cs="FrankRuehl" w:hint="cs"/>
          <w:rtl/>
        </w:rPr>
        <w:t>לוי אשכול</w:t>
      </w:r>
      <w:r w:rsidRPr="00083D99">
        <w:rPr>
          <w:rStyle w:val="default"/>
          <w:rFonts w:cs="FrankRuehl" w:hint="cs"/>
          <w:rtl/>
        </w:rPr>
        <w:tab/>
      </w:r>
      <w:r>
        <w:rPr>
          <w:rStyle w:val="default"/>
          <w:rFonts w:cs="FrankRuehl" w:hint="cs"/>
          <w:rtl/>
        </w:rPr>
        <w:t>פנחס ספיר</w:t>
      </w:r>
    </w:p>
    <w:p w:rsidR="000B1CF1" w:rsidRPr="00083D99" w:rsidRDefault="000B1CF1" w:rsidP="000B1CF1">
      <w:pPr>
        <w:pStyle w:val="P00"/>
        <w:tabs>
          <w:tab w:val="clear" w:pos="624"/>
          <w:tab w:val="clear" w:pos="1021"/>
          <w:tab w:val="clear" w:pos="1474"/>
          <w:tab w:val="clear" w:pos="1928"/>
          <w:tab w:val="clear" w:pos="2381"/>
          <w:tab w:val="clear" w:pos="2835"/>
          <w:tab w:val="clear" w:pos="6259"/>
          <w:tab w:val="center" w:pos="1701"/>
          <w:tab w:val="center" w:pos="3969"/>
          <w:tab w:val="center" w:pos="6237"/>
        </w:tabs>
        <w:spacing w:before="0"/>
        <w:ind w:left="0"/>
        <w:rPr>
          <w:rStyle w:val="default"/>
          <w:rFonts w:cs="FrankRuehl" w:hint="cs"/>
          <w:rtl/>
        </w:rPr>
      </w:pPr>
      <w:r w:rsidRPr="00083D99">
        <w:rPr>
          <w:rStyle w:val="default"/>
          <w:rFonts w:cs="FrankRuehl" w:hint="cs"/>
          <w:sz w:val="22"/>
          <w:szCs w:val="22"/>
          <w:rtl/>
        </w:rPr>
        <w:tab/>
      </w:r>
      <w:r w:rsidRPr="00083D99">
        <w:rPr>
          <w:rStyle w:val="default"/>
          <w:rFonts w:cs="FrankRuehl" w:hint="cs"/>
          <w:sz w:val="22"/>
          <w:szCs w:val="22"/>
          <w:rtl/>
        </w:rPr>
        <w:tab/>
        <w:t>ראש הממשלה</w:t>
      </w:r>
      <w:r w:rsidRPr="00083D99">
        <w:rPr>
          <w:rStyle w:val="default"/>
          <w:rFonts w:cs="FrankRuehl" w:hint="cs"/>
          <w:sz w:val="22"/>
          <w:szCs w:val="22"/>
          <w:rtl/>
        </w:rPr>
        <w:tab/>
      </w:r>
      <w:r>
        <w:rPr>
          <w:rStyle w:val="default"/>
          <w:rFonts w:cs="FrankRuehl" w:hint="cs"/>
          <w:sz w:val="22"/>
          <w:szCs w:val="22"/>
          <w:rtl/>
        </w:rPr>
        <w:t>שר האוצר</w:t>
      </w:r>
    </w:p>
    <w:p w:rsidR="000B1CF1" w:rsidRPr="00083D99" w:rsidRDefault="000B1CF1" w:rsidP="000B1CF1">
      <w:pPr>
        <w:pStyle w:val="P00"/>
        <w:tabs>
          <w:tab w:val="clear" w:pos="624"/>
          <w:tab w:val="clear" w:pos="1021"/>
          <w:tab w:val="clear" w:pos="1474"/>
          <w:tab w:val="clear" w:pos="1928"/>
          <w:tab w:val="clear" w:pos="2381"/>
          <w:tab w:val="clear" w:pos="2835"/>
          <w:tab w:val="clear" w:pos="6259"/>
          <w:tab w:val="center" w:pos="1701"/>
          <w:tab w:val="center" w:pos="3969"/>
          <w:tab w:val="center" w:pos="6237"/>
        </w:tabs>
        <w:spacing w:before="72"/>
        <w:ind w:left="0"/>
        <w:rPr>
          <w:rStyle w:val="default"/>
          <w:rFonts w:cs="FrankRuehl" w:hint="cs"/>
          <w:rtl/>
        </w:rPr>
      </w:pPr>
      <w:r w:rsidRPr="00083D99">
        <w:rPr>
          <w:rStyle w:val="default"/>
          <w:rFonts w:cs="FrankRuehl" w:hint="cs"/>
          <w:rtl/>
        </w:rPr>
        <w:tab/>
      </w:r>
      <w:r>
        <w:rPr>
          <w:rStyle w:val="default"/>
          <w:rFonts w:cs="FrankRuehl" w:hint="cs"/>
          <w:rtl/>
        </w:rPr>
        <w:t>שניאור זלמן שזר</w:t>
      </w:r>
    </w:p>
    <w:p w:rsidR="000B1CF1" w:rsidRPr="00083D99" w:rsidRDefault="000B1CF1" w:rsidP="000B1CF1">
      <w:pPr>
        <w:pStyle w:val="P00"/>
        <w:tabs>
          <w:tab w:val="clear" w:pos="624"/>
          <w:tab w:val="clear" w:pos="1021"/>
          <w:tab w:val="clear" w:pos="1474"/>
          <w:tab w:val="clear" w:pos="1928"/>
          <w:tab w:val="clear" w:pos="2381"/>
          <w:tab w:val="clear" w:pos="2835"/>
          <w:tab w:val="clear" w:pos="6259"/>
          <w:tab w:val="center" w:pos="1701"/>
          <w:tab w:val="center" w:pos="3969"/>
          <w:tab w:val="center" w:pos="6237"/>
        </w:tabs>
        <w:spacing w:before="0"/>
        <w:ind w:left="0"/>
        <w:rPr>
          <w:rStyle w:val="default"/>
          <w:rFonts w:cs="FrankRuehl" w:hint="cs"/>
          <w:sz w:val="22"/>
          <w:szCs w:val="22"/>
          <w:rtl/>
        </w:rPr>
      </w:pPr>
      <w:r w:rsidRPr="00083D99">
        <w:rPr>
          <w:rStyle w:val="default"/>
          <w:rFonts w:cs="FrankRuehl" w:hint="cs"/>
          <w:sz w:val="22"/>
          <w:szCs w:val="22"/>
          <w:rtl/>
        </w:rPr>
        <w:tab/>
        <w:t>נשיא המדינה</w:t>
      </w:r>
    </w:p>
    <w:p w:rsidR="000B1CF1" w:rsidRDefault="000B1CF1" w:rsidP="000B1CF1">
      <w:pPr>
        <w:pStyle w:val="P00"/>
        <w:spacing w:before="72"/>
        <w:ind w:left="0" w:right="1134"/>
        <w:rPr>
          <w:rStyle w:val="default"/>
          <w:rFonts w:cs="FrankRuehl" w:hint="cs"/>
          <w:rtl/>
        </w:rPr>
      </w:pPr>
    </w:p>
    <w:p w:rsidR="000B1CF1" w:rsidRDefault="000B1CF1" w:rsidP="000B1CF1">
      <w:pPr>
        <w:pStyle w:val="P00"/>
        <w:spacing w:before="72"/>
        <w:ind w:left="0" w:right="1134"/>
        <w:rPr>
          <w:rStyle w:val="default"/>
          <w:rFonts w:cs="FrankRuehl" w:hint="cs"/>
          <w:rtl/>
        </w:rPr>
      </w:pPr>
    </w:p>
    <w:p w:rsidR="00F35ADE" w:rsidRDefault="00F35ADE" w:rsidP="00017C91">
      <w:pPr>
        <w:pStyle w:val="P00"/>
        <w:spacing w:before="72"/>
        <w:ind w:left="0" w:right="1134"/>
        <w:rPr>
          <w:rStyle w:val="default"/>
          <w:rFonts w:cs="FrankRuehl"/>
          <w:rtl/>
        </w:rPr>
      </w:pPr>
    </w:p>
    <w:p w:rsidR="00F35ADE" w:rsidRDefault="00F35ADE" w:rsidP="00017C91">
      <w:pPr>
        <w:pStyle w:val="P00"/>
        <w:spacing w:before="72"/>
        <w:ind w:left="0" w:right="1134"/>
        <w:rPr>
          <w:rStyle w:val="default"/>
          <w:rFonts w:cs="FrankRuehl"/>
          <w:rtl/>
        </w:rPr>
      </w:pPr>
    </w:p>
    <w:p w:rsidR="00F35ADE" w:rsidRDefault="00F35ADE" w:rsidP="00F35ADE">
      <w:pPr>
        <w:pStyle w:val="P00"/>
        <w:spacing w:before="72"/>
        <w:ind w:left="0" w:right="1134"/>
        <w:jc w:val="center"/>
        <w:rPr>
          <w:rStyle w:val="default"/>
          <w:rFonts w:cs="David"/>
          <w:color w:val="0000FF"/>
          <w:szCs w:val="24"/>
          <w:u w:val="single"/>
          <w:rtl/>
        </w:rPr>
      </w:pPr>
      <w:hyperlink r:id="rId12" w:history="1">
        <w:r>
          <w:rPr>
            <w:rStyle w:val="Hyperlink"/>
            <w:noProof w:val="0"/>
            <w:sz w:val="22"/>
            <w:szCs w:val="24"/>
            <w:rtl/>
          </w:rPr>
          <w:t>הודעה למנויים על עריכה ושינויים במסמכי פסיקה, חקיקה ועוד באתר נבו - הקש כאן</w:t>
        </w:r>
      </w:hyperlink>
    </w:p>
    <w:p w:rsidR="005F584E" w:rsidRPr="00F35ADE" w:rsidRDefault="005F584E" w:rsidP="00F35ADE">
      <w:pPr>
        <w:pStyle w:val="P00"/>
        <w:spacing w:before="72"/>
        <w:ind w:left="0" w:right="1134"/>
        <w:jc w:val="center"/>
        <w:rPr>
          <w:rStyle w:val="default"/>
          <w:rFonts w:cs="David"/>
          <w:color w:val="0000FF"/>
          <w:szCs w:val="24"/>
          <w:u w:val="single"/>
          <w:rtl/>
        </w:rPr>
      </w:pPr>
    </w:p>
    <w:sectPr w:rsidR="005F584E" w:rsidRPr="00F35ADE">
      <w:headerReference w:type="even" r:id="rId13"/>
      <w:headerReference w:type="default" r:id="rId14"/>
      <w:footerReference w:type="even" r:id="rId15"/>
      <w:footerReference w:type="default" r:id="rId1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1545D" w:rsidRDefault="0051545D">
      <w:r>
        <w:separator/>
      </w:r>
    </w:p>
  </w:endnote>
  <w:endnote w:type="continuationSeparator" w:id="0">
    <w:p w:rsidR="0051545D" w:rsidRDefault="00515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7E51" w:rsidRDefault="00547E5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547E51" w:rsidRDefault="00547E5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547E51" w:rsidRDefault="00547E5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35ADE">
      <w:rPr>
        <w:rFonts w:cs="TopType Jerushalmi"/>
        <w:noProof/>
        <w:color w:val="000000"/>
        <w:sz w:val="14"/>
        <w:szCs w:val="14"/>
      </w:rPr>
      <w:t>Z:\000-law\Tali\BTL-to run\BTL0365.doc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7E51" w:rsidRDefault="00547E5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35B39">
      <w:rPr>
        <w:rFonts w:hAnsi="FrankRuehl" w:cs="FrankRuehl"/>
        <w:noProof/>
        <w:sz w:val="24"/>
        <w:szCs w:val="24"/>
        <w:rtl/>
      </w:rPr>
      <w:t>2</w:t>
    </w:r>
    <w:r>
      <w:rPr>
        <w:rFonts w:hAnsi="FrankRuehl" w:cs="FrankRuehl"/>
        <w:sz w:val="24"/>
        <w:szCs w:val="24"/>
        <w:rtl/>
      </w:rPr>
      <w:fldChar w:fldCharType="end"/>
    </w:r>
  </w:p>
  <w:p w:rsidR="00547E51" w:rsidRDefault="00547E5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547E51" w:rsidRDefault="00547E5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35ADE">
      <w:rPr>
        <w:rFonts w:cs="TopType Jerushalmi"/>
        <w:noProof/>
        <w:color w:val="000000"/>
        <w:sz w:val="14"/>
        <w:szCs w:val="14"/>
      </w:rPr>
      <w:t>Z:\000-law\Tali\BTL-to run\BTL0365.doc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1545D" w:rsidRDefault="0051545D" w:rsidP="007363FA">
      <w:pPr>
        <w:spacing w:before="60" w:line="240" w:lineRule="auto"/>
        <w:ind w:right="1134"/>
      </w:pPr>
      <w:r>
        <w:separator/>
      </w:r>
    </w:p>
  </w:footnote>
  <w:footnote w:type="continuationSeparator" w:id="0">
    <w:p w:rsidR="0051545D" w:rsidRDefault="0051545D">
      <w:r>
        <w:continuationSeparator/>
      </w:r>
    </w:p>
  </w:footnote>
  <w:footnote w:id="1">
    <w:p w:rsidR="00BB1BA0" w:rsidRPr="000B1CF1" w:rsidRDefault="00BB1BA0" w:rsidP="00BB1BA0">
      <w:pPr>
        <w:pStyle w:val="footnote"/>
        <w:tabs>
          <w:tab w:val="left" w:pos="624"/>
          <w:tab w:val="left" w:pos="1021"/>
          <w:tab w:val="left" w:pos="1474"/>
          <w:tab w:val="left" w:pos="1928"/>
          <w:tab w:val="left" w:pos="2381"/>
          <w:tab w:val="right" w:leader="dot" w:pos="6259"/>
        </w:tabs>
        <w:spacing w:before="72"/>
        <w:ind w:left="-3" w:right="1134"/>
        <w:rPr>
          <w:rFonts w:cs="FrankRuehl" w:hint="cs"/>
          <w:rtl/>
        </w:rPr>
      </w:pPr>
      <w:r w:rsidRPr="000B1CF1">
        <w:rPr>
          <w:rFonts w:cs="FrankRuehl"/>
          <w:rtl/>
        </w:rPr>
        <w:t xml:space="preserve">* פורסם </w:t>
      </w:r>
      <w:hyperlink r:id="rId1" w:history="1">
        <w:r w:rsidRPr="000B1CF1">
          <w:rPr>
            <w:rStyle w:val="Hyperlink"/>
            <w:rFonts w:cs="FrankRuehl"/>
            <w:rtl/>
          </w:rPr>
          <w:t>ס"ח תשכ"ז מס' 509</w:t>
        </w:r>
      </w:hyperlink>
      <w:r w:rsidRPr="000B1CF1">
        <w:rPr>
          <w:rFonts w:cs="FrankRuehl"/>
          <w:rtl/>
        </w:rPr>
        <w:t xml:space="preserve"> מיום 16.8.1967 עמ' 136</w:t>
      </w:r>
      <w:r w:rsidRPr="000B1CF1">
        <w:rPr>
          <w:rFonts w:cs="FrankRuehl" w:hint="cs"/>
          <w:rtl/>
        </w:rPr>
        <w:t xml:space="preserve"> (</w:t>
      </w:r>
      <w:hyperlink r:id="rId2" w:history="1">
        <w:r w:rsidRPr="000B1CF1">
          <w:rPr>
            <w:rStyle w:val="Hyperlink"/>
            <w:rFonts w:cs="FrankRuehl"/>
            <w:rtl/>
          </w:rPr>
          <w:t>ה"ח תשכ"ז מס' 736</w:t>
        </w:r>
      </w:hyperlink>
      <w:r w:rsidRPr="000B1CF1">
        <w:rPr>
          <w:rFonts w:cs="FrankRuehl"/>
          <w:rtl/>
        </w:rPr>
        <w:t xml:space="preserve"> עמ' 179</w:t>
      </w:r>
      <w:r w:rsidRPr="000B1CF1">
        <w:rPr>
          <w:rFonts w:cs="FrankRuehl" w:hint="cs"/>
          <w:rtl/>
        </w:rPr>
        <w:t>).</w:t>
      </w:r>
    </w:p>
    <w:p w:rsidR="00BB1BA0" w:rsidRPr="000B1CF1" w:rsidRDefault="00BB1BA0" w:rsidP="00BB1BA0">
      <w:pPr>
        <w:pStyle w:val="footnote"/>
        <w:tabs>
          <w:tab w:val="left" w:pos="624"/>
          <w:tab w:val="left" w:pos="1021"/>
          <w:tab w:val="left" w:pos="1474"/>
          <w:tab w:val="left" w:pos="1928"/>
          <w:tab w:val="left" w:pos="2381"/>
          <w:tab w:val="right" w:leader="dot" w:pos="6259"/>
        </w:tabs>
        <w:spacing w:before="72"/>
        <w:ind w:left="-3" w:right="1134"/>
        <w:rPr>
          <w:rFonts w:cs="FrankRuehl" w:hint="cs"/>
        </w:rPr>
      </w:pPr>
      <w:r w:rsidRPr="000B1CF1">
        <w:rPr>
          <w:rFonts w:cs="FrankRuehl" w:hint="cs"/>
          <w:rtl/>
        </w:rPr>
        <w:t xml:space="preserve">תוקן </w:t>
      </w:r>
      <w:hyperlink r:id="rId3" w:history="1">
        <w:r w:rsidRPr="000B1CF1">
          <w:rPr>
            <w:rStyle w:val="Hyperlink"/>
            <w:rFonts w:cs="FrankRuehl" w:hint="cs"/>
            <w:rtl/>
          </w:rPr>
          <w:t>ס"ח תשמ"א מס' 1014</w:t>
        </w:r>
      </w:hyperlink>
      <w:r w:rsidRPr="000B1CF1">
        <w:rPr>
          <w:rFonts w:cs="FrankRuehl" w:hint="cs"/>
          <w:rtl/>
        </w:rPr>
        <w:t xml:space="preserve"> מיום 31.3.1981 עמ' 158 (</w:t>
      </w:r>
      <w:hyperlink r:id="rId4" w:history="1">
        <w:r w:rsidRPr="000B1CF1">
          <w:rPr>
            <w:rStyle w:val="Hyperlink"/>
            <w:rFonts w:cs="FrankRuehl" w:hint="cs"/>
            <w:rtl/>
          </w:rPr>
          <w:t>ה"ח תשמ"א מס' 1524</w:t>
        </w:r>
      </w:hyperlink>
      <w:r w:rsidRPr="000B1CF1">
        <w:rPr>
          <w:rFonts w:cs="FrankRuehl" w:hint="cs"/>
          <w:rtl/>
        </w:rPr>
        <w:t xml:space="preserve"> עמ' 278) </w:t>
      </w:r>
      <w:r w:rsidRPr="000B1CF1">
        <w:rPr>
          <w:rFonts w:cs="FrankRuehl"/>
          <w:rtl/>
        </w:rPr>
        <w:t>–</w:t>
      </w:r>
      <w:r w:rsidRPr="000B1CF1">
        <w:rPr>
          <w:rFonts w:cs="FrankRuehl" w:hint="cs"/>
          <w:rtl/>
        </w:rPr>
        <w:t xml:space="preserve"> תיקון מס' 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7E51" w:rsidRDefault="00547E5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פקודת שיווק פרי הדר</w:t>
    </w:r>
  </w:p>
  <w:p w:rsidR="00547E51" w:rsidRDefault="00547E5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47E51" w:rsidRDefault="00547E51">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7E51" w:rsidRPr="00D732FD" w:rsidRDefault="00D732FD" w:rsidP="007B01B4">
    <w:pPr>
      <w:pStyle w:val="a3"/>
      <w:spacing w:line="220" w:lineRule="exact"/>
      <w:ind w:right="1134"/>
      <w:jc w:val="center"/>
      <w:rPr>
        <w:rFonts w:cs="FrankRuehl" w:hint="cs"/>
        <w:sz w:val="32"/>
        <w:szCs w:val="28"/>
        <w:rtl/>
      </w:rPr>
    </w:pPr>
    <w:r w:rsidRPr="00D732FD">
      <w:rPr>
        <w:rFonts w:cs="FrankRuehl" w:hint="cs"/>
        <w:sz w:val="32"/>
        <w:szCs w:val="28"/>
        <w:rtl/>
      </w:rPr>
      <w:t>חוק</w:t>
    </w:r>
    <w:r w:rsidRPr="00D732FD">
      <w:rPr>
        <w:rFonts w:cs="FrankRuehl"/>
        <w:sz w:val="32"/>
        <w:szCs w:val="28"/>
        <w:rtl/>
      </w:rPr>
      <w:t xml:space="preserve"> לתיקון דיני מסים (חילופי ידיעות בין רשויות המס)</w:t>
    </w:r>
    <w:r w:rsidRPr="00D732FD">
      <w:rPr>
        <w:rFonts w:cs="FrankRuehl" w:hint="cs"/>
        <w:sz w:val="32"/>
        <w:szCs w:val="28"/>
        <w:rtl/>
      </w:rPr>
      <w:t>, תשכ"ז-1967</w:t>
    </w:r>
  </w:p>
  <w:p w:rsidR="00547E51" w:rsidRDefault="00547E5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47E51" w:rsidRDefault="00547E51">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584E"/>
    <w:rsid w:val="00003712"/>
    <w:rsid w:val="00005A8A"/>
    <w:rsid w:val="00005CDD"/>
    <w:rsid w:val="000125CD"/>
    <w:rsid w:val="0001609B"/>
    <w:rsid w:val="00017C91"/>
    <w:rsid w:val="00020069"/>
    <w:rsid w:val="0002079D"/>
    <w:rsid w:val="00020887"/>
    <w:rsid w:val="000208B4"/>
    <w:rsid w:val="000211C0"/>
    <w:rsid w:val="00030209"/>
    <w:rsid w:val="00030CA9"/>
    <w:rsid w:val="00031E9D"/>
    <w:rsid w:val="000364F1"/>
    <w:rsid w:val="000536CD"/>
    <w:rsid w:val="000574ED"/>
    <w:rsid w:val="0006042C"/>
    <w:rsid w:val="000619B9"/>
    <w:rsid w:val="0008117B"/>
    <w:rsid w:val="00087A49"/>
    <w:rsid w:val="000902A1"/>
    <w:rsid w:val="00092938"/>
    <w:rsid w:val="00093841"/>
    <w:rsid w:val="00093FE3"/>
    <w:rsid w:val="000968A0"/>
    <w:rsid w:val="000A1B75"/>
    <w:rsid w:val="000A423C"/>
    <w:rsid w:val="000A4BDC"/>
    <w:rsid w:val="000B1CF1"/>
    <w:rsid w:val="000B342C"/>
    <w:rsid w:val="000B7E58"/>
    <w:rsid w:val="000C2DA6"/>
    <w:rsid w:val="000C4142"/>
    <w:rsid w:val="000C4E86"/>
    <w:rsid w:val="000C6DE7"/>
    <w:rsid w:val="000D4B64"/>
    <w:rsid w:val="000D66B3"/>
    <w:rsid w:val="000D79CC"/>
    <w:rsid w:val="000F37E8"/>
    <w:rsid w:val="000F797E"/>
    <w:rsid w:val="00111768"/>
    <w:rsid w:val="0011176C"/>
    <w:rsid w:val="00112003"/>
    <w:rsid w:val="00112016"/>
    <w:rsid w:val="001203F5"/>
    <w:rsid w:val="00122A99"/>
    <w:rsid w:val="001263E3"/>
    <w:rsid w:val="0013011C"/>
    <w:rsid w:val="00131C59"/>
    <w:rsid w:val="001353A0"/>
    <w:rsid w:val="00136ECA"/>
    <w:rsid w:val="00171F1F"/>
    <w:rsid w:val="001730BB"/>
    <w:rsid w:val="00182ED3"/>
    <w:rsid w:val="001A1F17"/>
    <w:rsid w:val="001B0199"/>
    <w:rsid w:val="001C2695"/>
    <w:rsid w:val="001D55D6"/>
    <w:rsid w:val="001D6F10"/>
    <w:rsid w:val="001D7B6F"/>
    <w:rsid w:val="001E7C67"/>
    <w:rsid w:val="001F4E86"/>
    <w:rsid w:val="00204BF9"/>
    <w:rsid w:val="00205FBB"/>
    <w:rsid w:val="00206891"/>
    <w:rsid w:val="00212BC1"/>
    <w:rsid w:val="00222FE6"/>
    <w:rsid w:val="00225837"/>
    <w:rsid w:val="00225D5D"/>
    <w:rsid w:val="00236396"/>
    <w:rsid w:val="0024126E"/>
    <w:rsid w:val="002438F8"/>
    <w:rsid w:val="00256710"/>
    <w:rsid w:val="00265F58"/>
    <w:rsid w:val="00273689"/>
    <w:rsid w:val="00283F21"/>
    <w:rsid w:val="00286888"/>
    <w:rsid w:val="002879E2"/>
    <w:rsid w:val="00295288"/>
    <w:rsid w:val="00297F80"/>
    <w:rsid w:val="002A4221"/>
    <w:rsid w:val="002B221C"/>
    <w:rsid w:val="002B28AC"/>
    <w:rsid w:val="002B327F"/>
    <w:rsid w:val="002B44A8"/>
    <w:rsid w:val="002C5A81"/>
    <w:rsid w:val="002C7933"/>
    <w:rsid w:val="002D2078"/>
    <w:rsid w:val="002D5EB0"/>
    <w:rsid w:val="002D6363"/>
    <w:rsid w:val="002D648F"/>
    <w:rsid w:val="002E53E9"/>
    <w:rsid w:val="002F202D"/>
    <w:rsid w:val="003023CB"/>
    <w:rsid w:val="00312F69"/>
    <w:rsid w:val="00317565"/>
    <w:rsid w:val="00331D63"/>
    <w:rsid w:val="00335CBA"/>
    <w:rsid w:val="003427D7"/>
    <w:rsid w:val="0034292C"/>
    <w:rsid w:val="00343BE1"/>
    <w:rsid w:val="00351C04"/>
    <w:rsid w:val="00355C1A"/>
    <w:rsid w:val="00361E33"/>
    <w:rsid w:val="0036222E"/>
    <w:rsid w:val="0036423A"/>
    <w:rsid w:val="00375BCA"/>
    <w:rsid w:val="00376342"/>
    <w:rsid w:val="003773E2"/>
    <w:rsid w:val="00385294"/>
    <w:rsid w:val="00396B88"/>
    <w:rsid w:val="003A0893"/>
    <w:rsid w:val="003A4E66"/>
    <w:rsid w:val="003A664A"/>
    <w:rsid w:val="003B5E71"/>
    <w:rsid w:val="003C560F"/>
    <w:rsid w:val="003C7085"/>
    <w:rsid w:val="003D1706"/>
    <w:rsid w:val="003D3592"/>
    <w:rsid w:val="003D4486"/>
    <w:rsid w:val="003E564A"/>
    <w:rsid w:val="003F0BD2"/>
    <w:rsid w:val="003F33BE"/>
    <w:rsid w:val="00402EDE"/>
    <w:rsid w:val="00422EE2"/>
    <w:rsid w:val="00427A9B"/>
    <w:rsid w:val="00430AE1"/>
    <w:rsid w:val="00432AD5"/>
    <w:rsid w:val="00440B77"/>
    <w:rsid w:val="00446AB3"/>
    <w:rsid w:val="00450ADC"/>
    <w:rsid w:val="00460D45"/>
    <w:rsid w:val="00463611"/>
    <w:rsid w:val="004644BE"/>
    <w:rsid w:val="00471C83"/>
    <w:rsid w:val="00472B14"/>
    <w:rsid w:val="00476DF9"/>
    <w:rsid w:val="004902AC"/>
    <w:rsid w:val="00490D8E"/>
    <w:rsid w:val="004A10E9"/>
    <w:rsid w:val="004A765A"/>
    <w:rsid w:val="004B05DC"/>
    <w:rsid w:val="004C1C84"/>
    <w:rsid w:val="004C3AC0"/>
    <w:rsid w:val="004C5073"/>
    <w:rsid w:val="004C751A"/>
    <w:rsid w:val="004D027E"/>
    <w:rsid w:val="004D3BFC"/>
    <w:rsid w:val="004E04CF"/>
    <w:rsid w:val="004E0B1A"/>
    <w:rsid w:val="004E6A9D"/>
    <w:rsid w:val="004F0AB1"/>
    <w:rsid w:val="004F47D9"/>
    <w:rsid w:val="00504E4B"/>
    <w:rsid w:val="0051545D"/>
    <w:rsid w:val="005168B2"/>
    <w:rsid w:val="00516A81"/>
    <w:rsid w:val="00524655"/>
    <w:rsid w:val="005275B7"/>
    <w:rsid w:val="00527846"/>
    <w:rsid w:val="0053407D"/>
    <w:rsid w:val="00543D31"/>
    <w:rsid w:val="00547E51"/>
    <w:rsid w:val="00547EB4"/>
    <w:rsid w:val="00551497"/>
    <w:rsid w:val="00551719"/>
    <w:rsid w:val="005526B7"/>
    <w:rsid w:val="0055658A"/>
    <w:rsid w:val="005675C1"/>
    <w:rsid w:val="00573073"/>
    <w:rsid w:val="00581076"/>
    <w:rsid w:val="00590813"/>
    <w:rsid w:val="00596511"/>
    <w:rsid w:val="005A2FAD"/>
    <w:rsid w:val="005A7106"/>
    <w:rsid w:val="005C0D1E"/>
    <w:rsid w:val="005C4B3A"/>
    <w:rsid w:val="005D0BD6"/>
    <w:rsid w:val="005D28A5"/>
    <w:rsid w:val="005D30AC"/>
    <w:rsid w:val="005E4478"/>
    <w:rsid w:val="005E4F6C"/>
    <w:rsid w:val="005E54E9"/>
    <w:rsid w:val="005F1BB8"/>
    <w:rsid w:val="005F584E"/>
    <w:rsid w:val="00603C23"/>
    <w:rsid w:val="0062030C"/>
    <w:rsid w:val="00630CE5"/>
    <w:rsid w:val="00633F36"/>
    <w:rsid w:val="00645BCE"/>
    <w:rsid w:val="0065305A"/>
    <w:rsid w:val="00660D23"/>
    <w:rsid w:val="00662C63"/>
    <w:rsid w:val="00672081"/>
    <w:rsid w:val="00682BD6"/>
    <w:rsid w:val="00683BA0"/>
    <w:rsid w:val="00695D0E"/>
    <w:rsid w:val="00696B6C"/>
    <w:rsid w:val="006A670C"/>
    <w:rsid w:val="006A7D49"/>
    <w:rsid w:val="006B7BB6"/>
    <w:rsid w:val="006C5A8C"/>
    <w:rsid w:val="006D2BDA"/>
    <w:rsid w:val="006E59F4"/>
    <w:rsid w:val="006E5B83"/>
    <w:rsid w:val="006E7DB0"/>
    <w:rsid w:val="006F462E"/>
    <w:rsid w:val="007054D9"/>
    <w:rsid w:val="00716258"/>
    <w:rsid w:val="007231A8"/>
    <w:rsid w:val="007345F9"/>
    <w:rsid w:val="007363FA"/>
    <w:rsid w:val="00742B3C"/>
    <w:rsid w:val="00743776"/>
    <w:rsid w:val="00745116"/>
    <w:rsid w:val="00746310"/>
    <w:rsid w:val="007616D3"/>
    <w:rsid w:val="007666CF"/>
    <w:rsid w:val="0077048E"/>
    <w:rsid w:val="0077148C"/>
    <w:rsid w:val="007809E9"/>
    <w:rsid w:val="007905A1"/>
    <w:rsid w:val="00793FC4"/>
    <w:rsid w:val="007A5E03"/>
    <w:rsid w:val="007B01B4"/>
    <w:rsid w:val="007B2601"/>
    <w:rsid w:val="007B3AA7"/>
    <w:rsid w:val="007C10F9"/>
    <w:rsid w:val="007C3C63"/>
    <w:rsid w:val="007D3510"/>
    <w:rsid w:val="007E45B5"/>
    <w:rsid w:val="007E4F7A"/>
    <w:rsid w:val="007F4C08"/>
    <w:rsid w:val="0081384C"/>
    <w:rsid w:val="00817099"/>
    <w:rsid w:val="00820560"/>
    <w:rsid w:val="00823148"/>
    <w:rsid w:val="008234C5"/>
    <w:rsid w:val="008274BC"/>
    <w:rsid w:val="00860021"/>
    <w:rsid w:val="00862A9A"/>
    <w:rsid w:val="00864B55"/>
    <w:rsid w:val="0086789F"/>
    <w:rsid w:val="00872C5E"/>
    <w:rsid w:val="008755B3"/>
    <w:rsid w:val="0088369D"/>
    <w:rsid w:val="00891B38"/>
    <w:rsid w:val="00896A9A"/>
    <w:rsid w:val="00897B91"/>
    <w:rsid w:val="008A0C58"/>
    <w:rsid w:val="008A12C7"/>
    <w:rsid w:val="008A14DF"/>
    <w:rsid w:val="008A2F97"/>
    <w:rsid w:val="008A5DAC"/>
    <w:rsid w:val="008D6DE7"/>
    <w:rsid w:val="008E00B5"/>
    <w:rsid w:val="008E0C3C"/>
    <w:rsid w:val="008E0C40"/>
    <w:rsid w:val="008E445E"/>
    <w:rsid w:val="008F2362"/>
    <w:rsid w:val="008F6A56"/>
    <w:rsid w:val="0092173F"/>
    <w:rsid w:val="0093095C"/>
    <w:rsid w:val="00932764"/>
    <w:rsid w:val="00933A4B"/>
    <w:rsid w:val="00942EF8"/>
    <w:rsid w:val="00955921"/>
    <w:rsid w:val="00965BA1"/>
    <w:rsid w:val="009805C5"/>
    <w:rsid w:val="009813B8"/>
    <w:rsid w:val="00990E46"/>
    <w:rsid w:val="00994E7A"/>
    <w:rsid w:val="009975F4"/>
    <w:rsid w:val="009A4C10"/>
    <w:rsid w:val="009B151B"/>
    <w:rsid w:val="009B2D74"/>
    <w:rsid w:val="009C7594"/>
    <w:rsid w:val="009D4F33"/>
    <w:rsid w:val="009D7463"/>
    <w:rsid w:val="009E1181"/>
    <w:rsid w:val="009F19DD"/>
    <w:rsid w:val="009F65DB"/>
    <w:rsid w:val="00A05D2A"/>
    <w:rsid w:val="00A2006E"/>
    <w:rsid w:val="00A216FF"/>
    <w:rsid w:val="00A30D1E"/>
    <w:rsid w:val="00A31C3B"/>
    <w:rsid w:val="00A3532E"/>
    <w:rsid w:val="00A43C79"/>
    <w:rsid w:val="00A53A41"/>
    <w:rsid w:val="00A60719"/>
    <w:rsid w:val="00A61A65"/>
    <w:rsid w:val="00A62E1F"/>
    <w:rsid w:val="00A93278"/>
    <w:rsid w:val="00A941DD"/>
    <w:rsid w:val="00A94323"/>
    <w:rsid w:val="00AA1015"/>
    <w:rsid w:val="00AA19C6"/>
    <w:rsid w:val="00AA2623"/>
    <w:rsid w:val="00AA7F0C"/>
    <w:rsid w:val="00AB0300"/>
    <w:rsid w:val="00AC7C10"/>
    <w:rsid w:val="00AD44D4"/>
    <w:rsid w:val="00AD5EB9"/>
    <w:rsid w:val="00AD6C65"/>
    <w:rsid w:val="00AE59CB"/>
    <w:rsid w:val="00AE7663"/>
    <w:rsid w:val="00AF57BB"/>
    <w:rsid w:val="00AF7D87"/>
    <w:rsid w:val="00B007C9"/>
    <w:rsid w:val="00B06707"/>
    <w:rsid w:val="00B06D2E"/>
    <w:rsid w:val="00B234DD"/>
    <w:rsid w:val="00B27161"/>
    <w:rsid w:val="00B27302"/>
    <w:rsid w:val="00B27D70"/>
    <w:rsid w:val="00B34E97"/>
    <w:rsid w:val="00B36862"/>
    <w:rsid w:val="00B65B6D"/>
    <w:rsid w:val="00B70387"/>
    <w:rsid w:val="00B70685"/>
    <w:rsid w:val="00B71880"/>
    <w:rsid w:val="00B8321F"/>
    <w:rsid w:val="00B8336D"/>
    <w:rsid w:val="00B84851"/>
    <w:rsid w:val="00B96A99"/>
    <w:rsid w:val="00BA15D9"/>
    <w:rsid w:val="00BA55EC"/>
    <w:rsid w:val="00BB1BA0"/>
    <w:rsid w:val="00BB273C"/>
    <w:rsid w:val="00BC52A6"/>
    <w:rsid w:val="00BC7BEE"/>
    <w:rsid w:val="00BD7C6B"/>
    <w:rsid w:val="00BE182E"/>
    <w:rsid w:val="00BF1DAE"/>
    <w:rsid w:val="00C03731"/>
    <w:rsid w:val="00C04DDE"/>
    <w:rsid w:val="00C42488"/>
    <w:rsid w:val="00C4281A"/>
    <w:rsid w:val="00C430F1"/>
    <w:rsid w:val="00C4491A"/>
    <w:rsid w:val="00C479FB"/>
    <w:rsid w:val="00C50E14"/>
    <w:rsid w:val="00C56577"/>
    <w:rsid w:val="00C679E1"/>
    <w:rsid w:val="00C73C1D"/>
    <w:rsid w:val="00C73F8D"/>
    <w:rsid w:val="00C75DE3"/>
    <w:rsid w:val="00C77CD2"/>
    <w:rsid w:val="00C93040"/>
    <w:rsid w:val="00CA056E"/>
    <w:rsid w:val="00CA0D7C"/>
    <w:rsid w:val="00CA6CB6"/>
    <w:rsid w:val="00CB2CC3"/>
    <w:rsid w:val="00CB512D"/>
    <w:rsid w:val="00CB6EB4"/>
    <w:rsid w:val="00CC03DE"/>
    <w:rsid w:val="00CC17D6"/>
    <w:rsid w:val="00CD46E3"/>
    <w:rsid w:val="00CE2F77"/>
    <w:rsid w:val="00CE3A71"/>
    <w:rsid w:val="00CE5EF8"/>
    <w:rsid w:val="00D13AC1"/>
    <w:rsid w:val="00D13B16"/>
    <w:rsid w:val="00D15449"/>
    <w:rsid w:val="00D20E46"/>
    <w:rsid w:val="00D23AC1"/>
    <w:rsid w:val="00D317BF"/>
    <w:rsid w:val="00D35B39"/>
    <w:rsid w:val="00D3619D"/>
    <w:rsid w:val="00D434E7"/>
    <w:rsid w:val="00D5733C"/>
    <w:rsid w:val="00D732FD"/>
    <w:rsid w:val="00D74B6F"/>
    <w:rsid w:val="00D74E25"/>
    <w:rsid w:val="00D75421"/>
    <w:rsid w:val="00D77135"/>
    <w:rsid w:val="00D77930"/>
    <w:rsid w:val="00D83A44"/>
    <w:rsid w:val="00D8596B"/>
    <w:rsid w:val="00D87638"/>
    <w:rsid w:val="00DA2DEE"/>
    <w:rsid w:val="00DA4282"/>
    <w:rsid w:val="00DB0625"/>
    <w:rsid w:val="00DB1788"/>
    <w:rsid w:val="00DB2ADA"/>
    <w:rsid w:val="00DC076A"/>
    <w:rsid w:val="00DC0C27"/>
    <w:rsid w:val="00DD14F6"/>
    <w:rsid w:val="00DE0A35"/>
    <w:rsid w:val="00DE6237"/>
    <w:rsid w:val="00E0501A"/>
    <w:rsid w:val="00E05F90"/>
    <w:rsid w:val="00E25935"/>
    <w:rsid w:val="00E26814"/>
    <w:rsid w:val="00E40399"/>
    <w:rsid w:val="00E475F9"/>
    <w:rsid w:val="00E478C9"/>
    <w:rsid w:val="00E77673"/>
    <w:rsid w:val="00EB3719"/>
    <w:rsid w:val="00EB52A5"/>
    <w:rsid w:val="00EB7E8C"/>
    <w:rsid w:val="00EC0C0A"/>
    <w:rsid w:val="00EC0D08"/>
    <w:rsid w:val="00ED1252"/>
    <w:rsid w:val="00ED33D0"/>
    <w:rsid w:val="00ED4DBB"/>
    <w:rsid w:val="00EE41A8"/>
    <w:rsid w:val="00EF0B92"/>
    <w:rsid w:val="00EF2754"/>
    <w:rsid w:val="00EF2FF1"/>
    <w:rsid w:val="00EF48FC"/>
    <w:rsid w:val="00EF5F7B"/>
    <w:rsid w:val="00F169AE"/>
    <w:rsid w:val="00F200D9"/>
    <w:rsid w:val="00F260D6"/>
    <w:rsid w:val="00F2690F"/>
    <w:rsid w:val="00F35ADE"/>
    <w:rsid w:val="00F36410"/>
    <w:rsid w:val="00F40950"/>
    <w:rsid w:val="00F425B1"/>
    <w:rsid w:val="00F4295B"/>
    <w:rsid w:val="00F508E4"/>
    <w:rsid w:val="00F53FE4"/>
    <w:rsid w:val="00F54519"/>
    <w:rsid w:val="00F75133"/>
    <w:rsid w:val="00F75B2A"/>
    <w:rsid w:val="00F76813"/>
    <w:rsid w:val="00F80711"/>
    <w:rsid w:val="00F8081F"/>
    <w:rsid w:val="00F86EDC"/>
    <w:rsid w:val="00F91A98"/>
    <w:rsid w:val="00F93F22"/>
    <w:rsid w:val="00F97B4A"/>
    <w:rsid w:val="00FA13CE"/>
    <w:rsid w:val="00FA13F5"/>
    <w:rsid w:val="00FA1DC9"/>
    <w:rsid w:val="00FA566C"/>
    <w:rsid w:val="00FC6A01"/>
    <w:rsid w:val="00FD4FE9"/>
    <w:rsid w:val="00FD57CD"/>
    <w:rsid w:val="00FD7B55"/>
    <w:rsid w:val="00FE099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F225226A-31F8-4CB5-84BA-BA6F716A0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customStyle="1" w:styleId="footnote">
    <w:name w:val="footnote"/>
    <w:basedOn w:val="P00"/>
    <w:link w:val="footnote0"/>
    <w:pPr>
      <w:tabs>
        <w:tab w:val="clear" w:pos="624"/>
        <w:tab w:val="clear" w:pos="1021"/>
        <w:tab w:val="clear" w:pos="1474"/>
        <w:tab w:val="clear" w:pos="1928"/>
        <w:tab w:val="clear" w:pos="2381"/>
        <w:tab w:val="clear" w:pos="2835"/>
        <w:tab w:val="clear" w:pos="6259"/>
      </w:tabs>
      <w:spacing w:before="0"/>
    </w:pPr>
    <w:rPr>
      <w:sz w:val="22"/>
      <w:szCs w:val="22"/>
    </w:rPr>
  </w:style>
  <w:style w:type="character" w:styleId="a5">
    <w:name w:val="footnote reference"/>
    <w:basedOn w:val="a0"/>
    <w:semiHidden/>
    <w:rsid w:val="007363FA"/>
    <w:rPr>
      <w:vertAlign w:val="superscript"/>
    </w:rPr>
  </w:style>
  <w:style w:type="paragraph" w:customStyle="1" w:styleId="header-2">
    <w:name w:val="header-2"/>
    <w:basedOn w:val="P00"/>
    <w:rsid w:val="006F462E"/>
    <w:pPr>
      <w:keepNext/>
      <w:keepLines/>
      <w:tabs>
        <w:tab w:val="clear" w:pos="6259"/>
      </w:tabs>
      <w:spacing w:before="240"/>
      <w:jc w:val="center"/>
    </w:pPr>
    <w:rPr>
      <w:szCs w:val="20"/>
    </w:rPr>
  </w:style>
  <w:style w:type="paragraph" w:styleId="a6">
    <w:name w:val="footnote text"/>
    <w:basedOn w:val="a"/>
    <w:semiHidden/>
    <w:rsid w:val="006F462E"/>
    <w:rPr>
      <w:sz w:val="20"/>
      <w:szCs w:val="20"/>
    </w:rPr>
  </w:style>
  <w:style w:type="character" w:customStyle="1" w:styleId="P000">
    <w:name w:val="P00 תו"/>
    <w:basedOn w:val="a0"/>
    <w:link w:val="P00"/>
    <w:rsid w:val="006F462E"/>
    <w:rPr>
      <w:noProof/>
      <w:szCs w:val="26"/>
      <w:lang w:val="en-US" w:eastAsia="he-IL" w:bidi="he-IL"/>
    </w:rPr>
  </w:style>
  <w:style w:type="character" w:customStyle="1" w:styleId="footnote0">
    <w:name w:val="footnote תו"/>
    <w:basedOn w:val="P000"/>
    <w:link w:val="footnote"/>
    <w:rsid w:val="00933A4B"/>
    <w:rPr>
      <w:noProof/>
      <w:sz w:val="22"/>
      <w:szCs w:val="22"/>
      <w:lang w:val="en-US"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1014.pdf"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17/prop-1524.pdf"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14/law-1014.pdf" TargetMode="External"/><Relationship Id="rId11" Type="http://schemas.openxmlformats.org/officeDocument/2006/relationships/hyperlink" Target="http://www.nevo.co.il/law_word/law17/prop-1524.pdf"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law_word/law14/law-1014.pdf" TargetMode="External"/><Relationship Id="rId4" Type="http://schemas.openxmlformats.org/officeDocument/2006/relationships/footnotes" Target="footnotes.xml"/><Relationship Id="rId9" Type="http://schemas.openxmlformats.org/officeDocument/2006/relationships/hyperlink" Target="http://www.nevo.co.il/law_word/law17/prop-1524.pdf"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1014.pdf" TargetMode="External"/><Relationship Id="rId2" Type="http://schemas.openxmlformats.org/officeDocument/2006/relationships/hyperlink" Target="http://www.nevo.co.il/law_word/law17/prop-0736.pdf" TargetMode="External"/><Relationship Id="rId1" Type="http://schemas.openxmlformats.org/officeDocument/2006/relationships/hyperlink" Target="http://www.nevo.co.il/law_word/law14/law-0509.pdf" TargetMode="External"/><Relationship Id="rId4" Type="http://schemas.openxmlformats.org/officeDocument/2006/relationships/hyperlink" Target="http://www.nevo.co.il/law_word/law17/prop-152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3670</CharactersWithSpaces>
  <SharedDoc>false</SharedDoc>
  <HLinks>
    <vt:vector size="102" baseType="variant">
      <vt:variant>
        <vt:i4>393283</vt:i4>
      </vt:variant>
      <vt:variant>
        <vt:i4>54</vt:i4>
      </vt:variant>
      <vt:variant>
        <vt:i4>0</vt:i4>
      </vt:variant>
      <vt:variant>
        <vt:i4>5</vt:i4>
      </vt:variant>
      <vt:variant>
        <vt:lpwstr>http://www.nevo.co.il/advertisements/nevo-100.doc</vt:lpwstr>
      </vt:variant>
      <vt:variant>
        <vt:lpwstr/>
      </vt:variant>
      <vt:variant>
        <vt:i4>524414</vt:i4>
      </vt:variant>
      <vt:variant>
        <vt:i4>51</vt:i4>
      </vt:variant>
      <vt:variant>
        <vt:i4>0</vt:i4>
      </vt:variant>
      <vt:variant>
        <vt:i4>5</vt:i4>
      </vt:variant>
      <vt:variant>
        <vt:lpwstr>http://www.nevo.co.il/law_word/law17/prop-1524.pdf</vt:lpwstr>
      </vt:variant>
      <vt:variant>
        <vt:lpwstr/>
      </vt:variant>
      <vt:variant>
        <vt:i4>8323085</vt:i4>
      </vt:variant>
      <vt:variant>
        <vt:i4>48</vt:i4>
      </vt:variant>
      <vt:variant>
        <vt:i4>0</vt:i4>
      </vt:variant>
      <vt:variant>
        <vt:i4>5</vt:i4>
      </vt:variant>
      <vt:variant>
        <vt:lpwstr>http://www.nevo.co.il/law_word/law14/law-1014.pdf</vt:lpwstr>
      </vt:variant>
      <vt:variant>
        <vt:lpwstr/>
      </vt:variant>
      <vt:variant>
        <vt:i4>524414</vt:i4>
      </vt:variant>
      <vt:variant>
        <vt:i4>45</vt:i4>
      </vt:variant>
      <vt:variant>
        <vt:i4>0</vt:i4>
      </vt:variant>
      <vt:variant>
        <vt:i4>5</vt:i4>
      </vt:variant>
      <vt:variant>
        <vt:lpwstr>http://www.nevo.co.il/law_word/law17/prop-1524.pdf</vt:lpwstr>
      </vt:variant>
      <vt:variant>
        <vt:lpwstr/>
      </vt:variant>
      <vt:variant>
        <vt:i4>8323085</vt:i4>
      </vt:variant>
      <vt:variant>
        <vt:i4>42</vt:i4>
      </vt:variant>
      <vt:variant>
        <vt:i4>0</vt:i4>
      </vt:variant>
      <vt:variant>
        <vt:i4>5</vt:i4>
      </vt:variant>
      <vt:variant>
        <vt:lpwstr>http://www.nevo.co.il/law_word/law14/law-1014.pdf</vt:lpwstr>
      </vt:variant>
      <vt:variant>
        <vt:lpwstr/>
      </vt:variant>
      <vt:variant>
        <vt:i4>524414</vt:i4>
      </vt:variant>
      <vt:variant>
        <vt:i4>39</vt:i4>
      </vt:variant>
      <vt:variant>
        <vt:i4>0</vt:i4>
      </vt:variant>
      <vt:variant>
        <vt:i4>5</vt:i4>
      </vt:variant>
      <vt:variant>
        <vt:lpwstr>http://www.nevo.co.il/law_word/law17/prop-1524.pdf</vt:lpwstr>
      </vt:variant>
      <vt:variant>
        <vt:lpwstr/>
      </vt:variant>
      <vt:variant>
        <vt:i4>8323085</vt:i4>
      </vt:variant>
      <vt:variant>
        <vt:i4>36</vt:i4>
      </vt:variant>
      <vt:variant>
        <vt:i4>0</vt:i4>
      </vt:variant>
      <vt:variant>
        <vt:i4>5</vt:i4>
      </vt:variant>
      <vt:variant>
        <vt:lpwstr>http://www.nevo.co.il/law_word/law14/law-1014.pdf</vt:lpwstr>
      </vt:variant>
      <vt:variant>
        <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Seif2</vt:lpwstr>
      </vt:variant>
      <vt:variant>
        <vt:i4>196634</vt:i4>
      </vt:variant>
      <vt:variant>
        <vt:i4>18</vt:i4>
      </vt:variant>
      <vt:variant>
        <vt:i4>0</vt:i4>
      </vt:variant>
      <vt:variant>
        <vt:i4>5</vt:i4>
      </vt:variant>
      <vt:variant>
        <vt:lpwstr/>
      </vt:variant>
      <vt:variant>
        <vt:lpwstr>Seif6</vt:lpwstr>
      </vt:variant>
      <vt:variant>
        <vt:i4>196634</vt:i4>
      </vt:variant>
      <vt:variant>
        <vt:i4>12</vt:i4>
      </vt:variant>
      <vt:variant>
        <vt:i4>0</vt:i4>
      </vt:variant>
      <vt:variant>
        <vt:i4>5</vt:i4>
      </vt:variant>
      <vt:variant>
        <vt:lpwstr/>
      </vt:variant>
      <vt:variant>
        <vt:lpwstr>Seif1</vt:lpwstr>
      </vt:variant>
      <vt:variant>
        <vt:i4>196634</vt:i4>
      </vt:variant>
      <vt:variant>
        <vt:i4>6</vt:i4>
      </vt:variant>
      <vt:variant>
        <vt:i4>0</vt:i4>
      </vt:variant>
      <vt:variant>
        <vt:i4>5</vt:i4>
      </vt:variant>
      <vt:variant>
        <vt:lpwstr/>
      </vt:variant>
      <vt:variant>
        <vt:lpwstr>Seif5</vt:lpwstr>
      </vt:variant>
      <vt:variant>
        <vt:i4>196634</vt:i4>
      </vt:variant>
      <vt:variant>
        <vt:i4>0</vt:i4>
      </vt:variant>
      <vt:variant>
        <vt:i4>0</vt:i4>
      </vt:variant>
      <vt:variant>
        <vt:i4>5</vt:i4>
      </vt:variant>
      <vt:variant>
        <vt:lpwstr/>
      </vt:variant>
      <vt:variant>
        <vt:lpwstr>Seif4</vt:lpwstr>
      </vt:variant>
      <vt:variant>
        <vt:i4>524414</vt:i4>
      </vt:variant>
      <vt:variant>
        <vt:i4>9</vt:i4>
      </vt:variant>
      <vt:variant>
        <vt:i4>0</vt:i4>
      </vt:variant>
      <vt:variant>
        <vt:i4>5</vt:i4>
      </vt:variant>
      <vt:variant>
        <vt:lpwstr>http://www.nevo.co.il/law_word/law17/prop-1524.pdf</vt:lpwstr>
      </vt:variant>
      <vt:variant>
        <vt:lpwstr/>
      </vt:variant>
      <vt:variant>
        <vt:i4>8323085</vt:i4>
      </vt:variant>
      <vt:variant>
        <vt:i4>6</vt:i4>
      </vt:variant>
      <vt:variant>
        <vt:i4>0</vt:i4>
      </vt:variant>
      <vt:variant>
        <vt:i4>5</vt:i4>
      </vt:variant>
      <vt:variant>
        <vt:lpwstr>http://www.nevo.co.il/law_word/law14/law-1014.pdf</vt:lpwstr>
      </vt:variant>
      <vt:variant>
        <vt:lpwstr/>
      </vt:variant>
      <vt:variant>
        <vt:i4>524414</vt:i4>
      </vt:variant>
      <vt:variant>
        <vt:i4>3</vt:i4>
      </vt:variant>
      <vt:variant>
        <vt:i4>0</vt:i4>
      </vt:variant>
      <vt:variant>
        <vt:i4>5</vt:i4>
      </vt:variant>
      <vt:variant>
        <vt:lpwstr>http://www.nevo.co.il/law_word/law17/prop-0736.pdf</vt:lpwstr>
      </vt:variant>
      <vt:variant>
        <vt:lpwstr/>
      </vt:variant>
      <vt:variant>
        <vt:i4>8323077</vt:i4>
      </vt:variant>
      <vt:variant>
        <vt:i4>0</vt:i4>
      </vt:variant>
      <vt:variant>
        <vt:i4>0</vt:i4>
      </vt:variant>
      <vt:variant>
        <vt:i4>5</vt:i4>
      </vt:variant>
      <vt:variant>
        <vt:lpwstr>http://www.nevo.co.il/law_word/law14/law-0509.pdf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Yael Ilan</dc:creator>
  <cp:keywords/>
  <dc:description/>
  <cp:lastModifiedBy>Shimon Doodkin</cp:lastModifiedBy>
  <cp:revision>2</cp:revision>
  <dcterms:created xsi:type="dcterms:W3CDTF">2023-06-05T19:04:00Z</dcterms:created>
  <dcterms:modified xsi:type="dcterms:W3CDTF">2023-06-05T19:04:00Z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WNAME">
    <vt:lpwstr>חוק לתיקון דיני מסים (חילופי ידיעות בין רשויות המס), תשכ"ז-1967</vt:lpwstr>
  </property>
  <property fmtid="{D5CDD505-2E9C-101B-9397-08002B2CF9AE}" pid="3" name="LAWNUMBER">
    <vt:lpwstr>0330</vt:lpwstr>
  </property>
  <property fmtid="{D5CDD505-2E9C-101B-9397-08002B2CF9AE}" pid="4" name="TYPE">
    <vt:lpwstr>01</vt:lpwstr>
  </property>
  <property fmtid="{D5CDD505-2E9C-101B-9397-08002B2CF9AE}" pid="5" name="NOSE11">
    <vt:lpwstr>מסים</vt:lpwstr>
  </property>
  <property fmtid="{D5CDD505-2E9C-101B-9397-08002B2CF9AE}" pid="6" name="NOSE21">
    <vt:lpwstr>סדרי דין</vt:lpwstr>
  </property>
  <property fmtid="{D5CDD505-2E9C-101B-9397-08002B2CF9AE}" pid="7" name="NOSE31">
    <vt:lpwstr/>
  </property>
  <property fmtid="{D5CDD505-2E9C-101B-9397-08002B2CF9AE}" pid="8" name="NOSE41">
    <vt:lpwstr/>
  </property>
  <property fmtid="{D5CDD505-2E9C-101B-9397-08002B2CF9AE}" pid="9" name="NOSE12">
    <vt:lpwstr/>
  </property>
  <property fmtid="{D5CDD505-2E9C-101B-9397-08002B2CF9AE}" pid="10" name="NOSE22">
    <vt:lpwstr/>
  </property>
  <property fmtid="{D5CDD505-2E9C-101B-9397-08002B2CF9AE}" pid="11" name="NOSE32">
    <vt:lpwstr/>
  </property>
  <property fmtid="{D5CDD505-2E9C-101B-9397-08002B2CF9AE}" pid="12" name="NOSE42">
    <vt:lpwstr/>
  </property>
  <property fmtid="{D5CDD505-2E9C-101B-9397-08002B2CF9AE}" pid="13" name="NOSE13">
    <vt:lpwstr/>
  </property>
  <property fmtid="{D5CDD505-2E9C-101B-9397-08002B2CF9AE}" pid="14" name="NOSE23">
    <vt:lpwstr/>
  </property>
  <property fmtid="{D5CDD505-2E9C-101B-9397-08002B2CF9AE}" pid="15" name="NOSE33">
    <vt:lpwstr/>
  </property>
  <property fmtid="{D5CDD505-2E9C-101B-9397-08002B2CF9AE}" pid="16" name="NOSE43">
    <vt:lpwstr/>
  </property>
  <property fmtid="{D5CDD505-2E9C-101B-9397-08002B2CF9AE}" pid="17" name="NOSE14">
    <vt:lpwstr/>
  </property>
  <property fmtid="{D5CDD505-2E9C-101B-9397-08002B2CF9AE}" pid="18" name="NOSE24">
    <vt:lpwstr/>
  </property>
  <property fmtid="{D5CDD505-2E9C-101B-9397-08002B2CF9AE}" pid="19" name="NOSE34">
    <vt:lpwstr/>
  </property>
  <property fmtid="{D5CDD505-2E9C-101B-9397-08002B2CF9AE}" pid="20" name="NOSE44">
    <vt:lpwstr/>
  </property>
  <property fmtid="{D5CDD505-2E9C-101B-9397-08002B2CF9AE}" pid="21" name="NOSE15">
    <vt:lpwstr/>
  </property>
  <property fmtid="{D5CDD505-2E9C-101B-9397-08002B2CF9AE}" pid="22" name="NOSE25">
    <vt:lpwstr/>
  </property>
  <property fmtid="{D5CDD505-2E9C-101B-9397-08002B2CF9AE}" pid="23" name="NOSE35">
    <vt:lpwstr/>
  </property>
  <property fmtid="{D5CDD505-2E9C-101B-9397-08002B2CF9AE}" pid="24" name="NOSE45">
    <vt:lpwstr/>
  </property>
  <property fmtid="{D5CDD505-2E9C-101B-9397-08002B2CF9AE}" pid="25" name="NOSE16">
    <vt:lpwstr/>
  </property>
  <property fmtid="{D5CDD505-2E9C-101B-9397-08002B2CF9AE}" pid="26" name="NOSE26">
    <vt:lpwstr/>
  </property>
  <property fmtid="{D5CDD505-2E9C-101B-9397-08002B2CF9AE}" pid="27" name="NOSE36">
    <vt:lpwstr/>
  </property>
  <property fmtid="{D5CDD505-2E9C-101B-9397-08002B2CF9AE}" pid="28" name="NOSE46">
    <vt:lpwstr/>
  </property>
  <property fmtid="{D5CDD505-2E9C-101B-9397-08002B2CF9AE}" pid="29" name="NOSE17">
    <vt:lpwstr/>
  </property>
  <property fmtid="{D5CDD505-2E9C-101B-9397-08002B2CF9AE}" pid="30" name="NOSE27">
    <vt:lpwstr/>
  </property>
  <property fmtid="{D5CDD505-2E9C-101B-9397-08002B2CF9AE}" pid="31" name="NOSE37">
    <vt:lpwstr/>
  </property>
  <property fmtid="{D5CDD505-2E9C-101B-9397-08002B2CF9AE}" pid="32" name="NOSE47">
    <vt:lpwstr/>
  </property>
  <property fmtid="{D5CDD505-2E9C-101B-9397-08002B2CF9AE}" pid="33" name="NOSE18">
    <vt:lpwstr/>
  </property>
  <property fmtid="{D5CDD505-2E9C-101B-9397-08002B2CF9AE}" pid="34" name="NOSE28">
    <vt:lpwstr/>
  </property>
  <property fmtid="{D5CDD505-2E9C-101B-9397-08002B2CF9AE}" pid="35" name="NOSE38">
    <vt:lpwstr/>
  </property>
  <property fmtid="{D5CDD505-2E9C-101B-9397-08002B2CF9AE}" pid="36" name="NOSE48">
    <vt:lpwstr/>
  </property>
  <property fmtid="{D5CDD505-2E9C-101B-9397-08002B2CF9AE}" pid="37" name="NOSE19">
    <vt:lpwstr/>
  </property>
  <property fmtid="{D5CDD505-2E9C-101B-9397-08002B2CF9AE}" pid="38" name="NOSE29">
    <vt:lpwstr/>
  </property>
  <property fmtid="{D5CDD505-2E9C-101B-9397-08002B2CF9AE}" pid="39" name="NOSE39">
    <vt:lpwstr/>
  </property>
  <property fmtid="{D5CDD505-2E9C-101B-9397-08002B2CF9AE}" pid="40" name="NOSE49">
    <vt:lpwstr/>
  </property>
  <property fmtid="{D5CDD505-2E9C-101B-9397-08002B2CF9AE}" pid="41" name="NOSE110">
    <vt:lpwstr/>
  </property>
  <property fmtid="{D5CDD505-2E9C-101B-9397-08002B2CF9AE}" pid="42" name="NOSE210">
    <vt:lpwstr/>
  </property>
  <property fmtid="{D5CDD505-2E9C-101B-9397-08002B2CF9AE}" pid="43" name="NOSE310">
    <vt:lpwstr/>
  </property>
  <property fmtid="{D5CDD505-2E9C-101B-9397-08002B2CF9AE}" pid="44" name="NOSE410">
    <vt:lpwstr/>
  </property>
  <property fmtid="{D5CDD505-2E9C-101B-9397-08002B2CF9AE}" pid="45" name="CHNUM">
    <vt:lpwstr>0501</vt:lpwstr>
  </property>
</Properties>
</file>