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EF844" w14:textId="77777777" w:rsidR="001C53A2" w:rsidRDefault="001C53A2">
      <w:pPr>
        <w:pStyle w:val="big-header"/>
        <w:ind w:left="0" w:right="1134"/>
        <w:rPr>
          <w:rFonts w:cs="FrankRuehl" w:hint="cs"/>
          <w:sz w:val="32"/>
          <w:rtl/>
        </w:rPr>
      </w:pPr>
      <w:r>
        <w:rPr>
          <w:rFonts w:cs="FrankRuehl" w:hint="cs"/>
          <w:sz w:val="32"/>
          <w:rtl/>
        </w:rPr>
        <w:t>חוק מאבק בארגוני פשיעה, תשס"ג-2003</w:t>
      </w:r>
    </w:p>
    <w:p w14:paraId="00A7186E" w14:textId="77777777" w:rsidR="00E364F6" w:rsidRDefault="00E364F6" w:rsidP="00E364F6">
      <w:pPr>
        <w:spacing w:line="320" w:lineRule="auto"/>
        <w:jc w:val="left"/>
        <w:rPr>
          <w:rFonts w:hint="cs"/>
          <w:rtl/>
        </w:rPr>
      </w:pPr>
    </w:p>
    <w:p w14:paraId="2560F1A1" w14:textId="77777777" w:rsidR="007C375E" w:rsidRDefault="007C375E" w:rsidP="00E364F6">
      <w:pPr>
        <w:spacing w:line="320" w:lineRule="auto"/>
        <w:jc w:val="left"/>
        <w:rPr>
          <w:rFonts w:hint="cs"/>
          <w:rtl/>
        </w:rPr>
      </w:pPr>
    </w:p>
    <w:p w14:paraId="132273C6" w14:textId="77777777" w:rsidR="00E364F6" w:rsidRPr="00E364F6" w:rsidRDefault="00E364F6" w:rsidP="00E364F6">
      <w:pPr>
        <w:spacing w:line="320" w:lineRule="auto"/>
        <w:jc w:val="left"/>
        <w:rPr>
          <w:rFonts w:cs="Miriam"/>
          <w:szCs w:val="22"/>
          <w:rtl/>
        </w:rPr>
      </w:pPr>
      <w:r w:rsidRPr="00E364F6">
        <w:rPr>
          <w:rFonts w:cs="Miriam"/>
          <w:szCs w:val="22"/>
          <w:rtl/>
        </w:rPr>
        <w:t>עונשין ומשפט פלילי</w:t>
      </w:r>
      <w:r w:rsidRPr="00E364F6">
        <w:rPr>
          <w:rFonts w:cs="FrankRuehl"/>
          <w:szCs w:val="26"/>
          <w:rtl/>
        </w:rPr>
        <w:t xml:space="preserve"> – עבירות</w:t>
      </w:r>
    </w:p>
    <w:p w14:paraId="2BC04072" w14:textId="77777777" w:rsidR="001C53A2" w:rsidRDefault="001C53A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30A9F" w:rsidRPr="00430A9F" w14:paraId="43F52536" w14:textId="77777777" w:rsidTr="00430A9F">
        <w:tblPrEx>
          <w:tblCellMar>
            <w:top w:w="0" w:type="dxa"/>
            <w:bottom w:w="0" w:type="dxa"/>
          </w:tblCellMar>
        </w:tblPrEx>
        <w:tc>
          <w:tcPr>
            <w:tcW w:w="1247" w:type="dxa"/>
          </w:tcPr>
          <w:p w14:paraId="09751884" w14:textId="77777777" w:rsidR="00430A9F" w:rsidRPr="00430A9F" w:rsidRDefault="00430A9F" w:rsidP="00430A9F">
            <w:pPr>
              <w:spacing w:line="240" w:lineRule="auto"/>
              <w:jc w:val="left"/>
              <w:rPr>
                <w:rFonts w:cs="Frankruhel" w:hint="cs"/>
                <w:sz w:val="24"/>
                <w:rtl/>
              </w:rPr>
            </w:pPr>
          </w:p>
        </w:tc>
        <w:tc>
          <w:tcPr>
            <w:tcW w:w="5669" w:type="dxa"/>
          </w:tcPr>
          <w:p w14:paraId="6C3A3988" w14:textId="77777777" w:rsidR="00430A9F" w:rsidRPr="00430A9F" w:rsidRDefault="00430A9F" w:rsidP="00430A9F">
            <w:pPr>
              <w:spacing w:line="240" w:lineRule="auto"/>
              <w:jc w:val="left"/>
              <w:rPr>
                <w:rFonts w:cs="Frankruhel" w:hint="cs"/>
                <w:sz w:val="24"/>
                <w:rtl/>
              </w:rPr>
            </w:pPr>
            <w:r>
              <w:rPr>
                <w:sz w:val="24"/>
                <w:rtl/>
              </w:rPr>
              <w:t>פרק א': פרשנות</w:t>
            </w:r>
          </w:p>
        </w:tc>
        <w:tc>
          <w:tcPr>
            <w:tcW w:w="567" w:type="dxa"/>
          </w:tcPr>
          <w:p w14:paraId="10BE1A19" w14:textId="77777777" w:rsidR="00430A9F" w:rsidRPr="00430A9F" w:rsidRDefault="00430A9F" w:rsidP="00430A9F">
            <w:pPr>
              <w:spacing w:line="240" w:lineRule="auto"/>
              <w:jc w:val="left"/>
              <w:rPr>
                <w:rStyle w:val="Hyperlink"/>
                <w:rFonts w:hint="cs"/>
                <w:rtl/>
              </w:rPr>
            </w:pPr>
            <w:hyperlink w:anchor="med0" w:tooltip="פרק א: פרשנות" w:history="1">
              <w:r w:rsidRPr="00430A9F">
                <w:rPr>
                  <w:rStyle w:val="Hyperlink"/>
                </w:rPr>
                <w:t>Go</w:t>
              </w:r>
            </w:hyperlink>
          </w:p>
        </w:tc>
        <w:tc>
          <w:tcPr>
            <w:tcW w:w="850" w:type="dxa"/>
          </w:tcPr>
          <w:p w14:paraId="67FBDA5E"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30A9F" w:rsidRPr="00430A9F" w14:paraId="4C685513" w14:textId="77777777" w:rsidTr="00430A9F">
        <w:tblPrEx>
          <w:tblCellMar>
            <w:top w:w="0" w:type="dxa"/>
            <w:bottom w:w="0" w:type="dxa"/>
          </w:tblCellMar>
        </w:tblPrEx>
        <w:tc>
          <w:tcPr>
            <w:tcW w:w="1247" w:type="dxa"/>
          </w:tcPr>
          <w:p w14:paraId="2EA15306" w14:textId="77777777" w:rsidR="00430A9F" w:rsidRPr="00430A9F" w:rsidRDefault="00430A9F" w:rsidP="00430A9F">
            <w:pPr>
              <w:spacing w:line="240" w:lineRule="auto"/>
              <w:jc w:val="left"/>
              <w:rPr>
                <w:rFonts w:cs="Frankruhel" w:hint="cs"/>
                <w:sz w:val="24"/>
                <w:rtl/>
              </w:rPr>
            </w:pPr>
            <w:r>
              <w:rPr>
                <w:sz w:val="24"/>
                <w:rtl/>
              </w:rPr>
              <w:t xml:space="preserve">סעיף 1 </w:t>
            </w:r>
          </w:p>
        </w:tc>
        <w:tc>
          <w:tcPr>
            <w:tcW w:w="5669" w:type="dxa"/>
          </w:tcPr>
          <w:p w14:paraId="7DFACED0" w14:textId="77777777" w:rsidR="00430A9F" w:rsidRPr="00430A9F" w:rsidRDefault="00430A9F" w:rsidP="00430A9F">
            <w:pPr>
              <w:spacing w:line="240" w:lineRule="auto"/>
              <w:jc w:val="left"/>
              <w:rPr>
                <w:rFonts w:cs="Frankruhel" w:hint="cs"/>
                <w:sz w:val="24"/>
                <w:rtl/>
              </w:rPr>
            </w:pPr>
            <w:r>
              <w:rPr>
                <w:sz w:val="24"/>
                <w:rtl/>
              </w:rPr>
              <w:t>הגדרות</w:t>
            </w:r>
          </w:p>
        </w:tc>
        <w:tc>
          <w:tcPr>
            <w:tcW w:w="567" w:type="dxa"/>
          </w:tcPr>
          <w:p w14:paraId="19DD0643" w14:textId="77777777" w:rsidR="00430A9F" w:rsidRPr="00430A9F" w:rsidRDefault="00430A9F" w:rsidP="00430A9F">
            <w:pPr>
              <w:spacing w:line="240" w:lineRule="auto"/>
              <w:jc w:val="left"/>
              <w:rPr>
                <w:rStyle w:val="Hyperlink"/>
                <w:rFonts w:hint="cs"/>
                <w:rtl/>
              </w:rPr>
            </w:pPr>
            <w:hyperlink w:anchor="Seif1" w:tooltip="הגדרות" w:history="1">
              <w:r w:rsidRPr="00430A9F">
                <w:rPr>
                  <w:rStyle w:val="Hyperlink"/>
                </w:rPr>
                <w:t>Go</w:t>
              </w:r>
            </w:hyperlink>
          </w:p>
        </w:tc>
        <w:tc>
          <w:tcPr>
            <w:tcW w:w="850" w:type="dxa"/>
          </w:tcPr>
          <w:p w14:paraId="4F460631"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30A9F" w:rsidRPr="00430A9F" w14:paraId="055E1607" w14:textId="77777777" w:rsidTr="00430A9F">
        <w:tblPrEx>
          <w:tblCellMar>
            <w:top w:w="0" w:type="dxa"/>
            <w:bottom w:w="0" w:type="dxa"/>
          </w:tblCellMar>
        </w:tblPrEx>
        <w:tc>
          <w:tcPr>
            <w:tcW w:w="1247" w:type="dxa"/>
          </w:tcPr>
          <w:p w14:paraId="59949A7C" w14:textId="77777777" w:rsidR="00430A9F" w:rsidRPr="00430A9F" w:rsidRDefault="00430A9F" w:rsidP="00430A9F">
            <w:pPr>
              <w:spacing w:line="240" w:lineRule="auto"/>
              <w:jc w:val="left"/>
              <w:rPr>
                <w:rFonts w:cs="Frankruhel" w:hint="cs"/>
                <w:sz w:val="24"/>
                <w:rtl/>
              </w:rPr>
            </w:pPr>
          </w:p>
        </w:tc>
        <w:tc>
          <w:tcPr>
            <w:tcW w:w="5669" w:type="dxa"/>
          </w:tcPr>
          <w:p w14:paraId="34F7660F" w14:textId="77777777" w:rsidR="00430A9F" w:rsidRPr="00430A9F" w:rsidRDefault="00430A9F" w:rsidP="00430A9F">
            <w:pPr>
              <w:spacing w:line="240" w:lineRule="auto"/>
              <w:jc w:val="left"/>
              <w:rPr>
                <w:rFonts w:cs="Frankruhel" w:hint="cs"/>
                <w:sz w:val="24"/>
                <w:rtl/>
              </w:rPr>
            </w:pPr>
            <w:r>
              <w:rPr>
                <w:sz w:val="24"/>
                <w:rtl/>
              </w:rPr>
              <w:t>פרק ב': עבירות</w:t>
            </w:r>
          </w:p>
        </w:tc>
        <w:tc>
          <w:tcPr>
            <w:tcW w:w="567" w:type="dxa"/>
          </w:tcPr>
          <w:p w14:paraId="12130D37" w14:textId="77777777" w:rsidR="00430A9F" w:rsidRPr="00430A9F" w:rsidRDefault="00430A9F" w:rsidP="00430A9F">
            <w:pPr>
              <w:spacing w:line="240" w:lineRule="auto"/>
              <w:jc w:val="left"/>
              <w:rPr>
                <w:rStyle w:val="Hyperlink"/>
                <w:rFonts w:hint="cs"/>
                <w:rtl/>
              </w:rPr>
            </w:pPr>
            <w:hyperlink w:anchor="med1" w:tooltip="פרק ב: עבירות" w:history="1">
              <w:r w:rsidRPr="00430A9F">
                <w:rPr>
                  <w:rStyle w:val="Hyperlink"/>
                </w:rPr>
                <w:t>Go</w:t>
              </w:r>
            </w:hyperlink>
          </w:p>
        </w:tc>
        <w:tc>
          <w:tcPr>
            <w:tcW w:w="850" w:type="dxa"/>
          </w:tcPr>
          <w:p w14:paraId="7FEEC08E"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30A9F" w:rsidRPr="00430A9F" w14:paraId="3AF4029B" w14:textId="77777777" w:rsidTr="00430A9F">
        <w:tblPrEx>
          <w:tblCellMar>
            <w:top w:w="0" w:type="dxa"/>
            <w:bottom w:w="0" w:type="dxa"/>
          </w:tblCellMar>
        </w:tblPrEx>
        <w:tc>
          <w:tcPr>
            <w:tcW w:w="1247" w:type="dxa"/>
          </w:tcPr>
          <w:p w14:paraId="057FC990" w14:textId="77777777" w:rsidR="00430A9F" w:rsidRPr="00430A9F" w:rsidRDefault="00430A9F" w:rsidP="00430A9F">
            <w:pPr>
              <w:spacing w:line="240" w:lineRule="auto"/>
              <w:jc w:val="left"/>
              <w:rPr>
                <w:rFonts w:cs="Frankruhel" w:hint="cs"/>
                <w:sz w:val="24"/>
                <w:rtl/>
              </w:rPr>
            </w:pPr>
            <w:r>
              <w:rPr>
                <w:sz w:val="24"/>
                <w:rtl/>
              </w:rPr>
              <w:t xml:space="preserve">סעיף 2 </w:t>
            </w:r>
          </w:p>
        </w:tc>
        <w:tc>
          <w:tcPr>
            <w:tcW w:w="5669" w:type="dxa"/>
          </w:tcPr>
          <w:p w14:paraId="12644393" w14:textId="77777777" w:rsidR="00430A9F" w:rsidRPr="00430A9F" w:rsidRDefault="00430A9F" w:rsidP="00430A9F">
            <w:pPr>
              <w:spacing w:line="240" w:lineRule="auto"/>
              <w:jc w:val="left"/>
              <w:rPr>
                <w:rFonts w:cs="Frankruhel" w:hint="cs"/>
                <w:sz w:val="24"/>
                <w:rtl/>
              </w:rPr>
            </w:pPr>
            <w:r>
              <w:rPr>
                <w:sz w:val="24"/>
                <w:rtl/>
              </w:rPr>
              <w:t>פעיל בארגון פשיעה</w:t>
            </w:r>
          </w:p>
        </w:tc>
        <w:tc>
          <w:tcPr>
            <w:tcW w:w="567" w:type="dxa"/>
          </w:tcPr>
          <w:p w14:paraId="2B8122F7" w14:textId="77777777" w:rsidR="00430A9F" w:rsidRPr="00430A9F" w:rsidRDefault="00430A9F" w:rsidP="00430A9F">
            <w:pPr>
              <w:spacing w:line="240" w:lineRule="auto"/>
              <w:jc w:val="left"/>
              <w:rPr>
                <w:rStyle w:val="Hyperlink"/>
                <w:rFonts w:hint="cs"/>
                <w:rtl/>
              </w:rPr>
            </w:pPr>
            <w:hyperlink w:anchor="Seif2" w:tooltip="פעיל בארגון פשיעה" w:history="1">
              <w:r w:rsidRPr="00430A9F">
                <w:rPr>
                  <w:rStyle w:val="Hyperlink"/>
                </w:rPr>
                <w:t>Go</w:t>
              </w:r>
            </w:hyperlink>
          </w:p>
        </w:tc>
        <w:tc>
          <w:tcPr>
            <w:tcW w:w="850" w:type="dxa"/>
          </w:tcPr>
          <w:p w14:paraId="142718ED"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30A9F" w:rsidRPr="00430A9F" w14:paraId="13811655" w14:textId="77777777" w:rsidTr="00430A9F">
        <w:tblPrEx>
          <w:tblCellMar>
            <w:top w:w="0" w:type="dxa"/>
            <w:bottom w:w="0" w:type="dxa"/>
          </w:tblCellMar>
        </w:tblPrEx>
        <w:tc>
          <w:tcPr>
            <w:tcW w:w="1247" w:type="dxa"/>
          </w:tcPr>
          <w:p w14:paraId="3E14CB3A" w14:textId="77777777" w:rsidR="00430A9F" w:rsidRPr="00430A9F" w:rsidRDefault="00430A9F" w:rsidP="00430A9F">
            <w:pPr>
              <w:spacing w:line="240" w:lineRule="auto"/>
              <w:jc w:val="left"/>
              <w:rPr>
                <w:rFonts w:cs="Frankruhel" w:hint="cs"/>
                <w:sz w:val="24"/>
                <w:rtl/>
              </w:rPr>
            </w:pPr>
            <w:r>
              <w:rPr>
                <w:sz w:val="24"/>
                <w:rtl/>
              </w:rPr>
              <w:t xml:space="preserve">סעיף 3 </w:t>
            </w:r>
          </w:p>
        </w:tc>
        <w:tc>
          <w:tcPr>
            <w:tcW w:w="5669" w:type="dxa"/>
          </w:tcPr>
          <w:p w14:paraId="3EC53E85" w14:textId="77777777" w:rsidR="00430A9F" w:rsidRPr="00430A9F" w:rsidRDefault="00430A9F" w:rsidP="00430A9F">
            <w:pPr>
              <w:spacing w:line="240" w:lineRule="auto"/>
              <w:jc w:val="left"/>
              <w:rPr>
                <w:rFonts w:cs="Frankruhel" w:hint="cs"/>
                <w:sz w:val="24"/>
                <w:rtl/>
              </w:rPr>
            </w:pPr>
            <w:r>
              <w:rPr>
                <w:sz w:val="24"/>
                <w:rtl/>
              </w:rPr>
              <w:t>עבירה במסגרת ארגון פשיעה   נסיבה מחמירה</w:t>
            </w:r>
          </w:p>
        </w:tc>
        <w:tc>
          <w:tcPr>
            <w:tcW w:w="567" w:type="dxa"/>
          </w:tcPr>
          <w:p w14:paraId="2FFC54FA" w14:textId="77777777" w:rsidR="00430A9F" w:rsidRPr="00430A9F" w:rsidRDefault="00430A9F" w:rsidP="00430A9F">
            <w:pPr>
              <w:spacing w:line="240" w:lineRule="auto"/>
              <w:jc w:val="left"/>
              <w:rPr>
                <w:rStyle w:val="Hyperlink"/>
                <w:rFonts w:hint="cs"/>
                <w:rtl/>
              </w:rPr>
            </w:pPr>
            <w:hyperlink w:anchor="Seif3" w:tooltip="עבירה במסגרת ארגון פשיעה   נסיבה מחמירה" w:history="1">
              <w:r w:rsidRPr="00430A9F">
                <w:rPr>
                  <w:rStyle w:val="Hyperlink"/>
                </w:rPr>
                <w:t>Go</w:t>
              </w:r>
            </w:hyperlink>
          </w:p>
        </w:tc>
        <w:tc>
          <w:tcPr>
            <w:tcW w:w="850" w:type="dxa"/>
          </w:tcPr>
          <w:p w14:paraId="7E54BA6E"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A9F" w:rsidRPr="00430A9F" w14:paraId="505366B0" w14:textId="77777777" w:rsidTr="00430A9F">
        <w:tblPrEx>
          <w:tblCellMar>
            <w:top w:w="0" w:type="dxa"/>
            <w:bottom w:w="0" w:type="dxa"/>
          </w:tblCellMar>
        </w:tblPrEx>
        <w:tc>
          <w:tcPr>
            <w:tcW w:w="1247" w:type="dxa"/>
          </w:tcPr>
          <w:p w14:paraId="5A4284D5" w14:textId="77777777" w:rsidR="00430A9F" w:rsidRPr="00430A9F" w:rsidRDefault="00430A9F" w:rsidP="00430A9F">
            <w:pPr>
              <w:spacing w:line="240" w:lineRule="auto"/>
              <w:jc w:val="left"/>
              <w:rPr>
                <w:rFonts w:cs="Frankruhel" w:hint="cs"/>
                <w:sz w:val="24"/>
                <w:rtl/>
              </w:rPr>
            </w:pPr>
            <w:r>
              <w:rPr>
                <w:sz w:val="24"/>
                <w:rtl/>
              </w:rPr>
              <w:t xml:space="preserve">סעיף 4 </w:t>
            </w:r>
          </w:p>
        </w:tc>
        <w:tc>
          <w:tcPr>
            <w:tcW w:w="5669" w:type="dxa"/>
          </w:tcPr>
          <w:p w14:paraId="44EEC3EF" w14:textId="77777777" w:rsidR="00430A9F" w:rsidRPr="00430A9F" w:rsidRDefault="00430A9F" w:rsidP="00430A9F">
            <w:pPr>
              <w:spacing w:line="240" w:lineRule="auto"/>
              <w:jc w:val="left"/>
              <w:rPr>
                <w:rFonts w:cs="Frankruhel" w:hint="cs"/>
                <w:sz w:val="24"/>
                <w:rtl/>
              </w:rPr>
            </w:pPr>
            <w:r>
              <w:rPr>
                <w:sz w:val="24"/>
                <w:rtl/>
              </w:rPr>
              <w:t>עובד הציבור המסייע לארגון פשיעה</w:t>
            </w:r>
          </w:p>
        </w:tc>
        <w:tc>
          <w:tcPr>
            <w:tcW w:w="567" w:type="dxa"/>
          </w:tcPr>
          <w:p w14:paraId="16DF7886" w14:textId="77777777" w:rsidR="00430A9F" w:rsidRPr="00430A9F" w:rsidRDefault="00430A9F" w:rsidP="00430A9F">
            <w:pPr>
              <w:spacing w:line="240" w:lineRule="auto"/>
              <w:jc w:val="left"/>
              <w:rPr>
                <w:rStyle w:val="Hyperlink"/>
                <w:rFonts w:hint="cs"/>
                <w:rtl/>
              </w:rPr>
            </w:pPr>
            <w:hyperlink w:anchor="Seif4" w:tooltip="עובד הציבור המסייע לארגון פשיעה" w:history="1">
              <w:r w:rsidRPr="00430A9F">
                <w:rPr>
                  <w:rStyle w:val="Hyperlink"/>
                </w:rPr>
                <w:t>Go</w:t>
              </w:r>
            </w:hyperlink>
          </w:p>
        </w:tc>
        <w:tc>
          <w:tcPr>
            <w:tcW w:w="850" w:type="dxa"/>
          </w:tcPr>
          <w:p w14:paraId="161F7836"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A9F" w:rsidRPr="00430A9F" w14:paraId="7CD0DDCE" w14:textId="77777777" w:rsidTr="00430A9F">
        <w:tblPrEx>
          <w:tblCellMar>
            <w:top w:w="0" w:type="dxa"/>
            <w:bottom w:w="0" w:type="dxa"/>
          </w:tblCellMar>
        </w:tblPrEx>
        <w:tc>
          <w:tcPr>
            <w:tcW w:w="1247" w:type="dxa"/>
          </w:tcPr>
          <w:p w14:paraId="2A975B2F" w14:textId="77777777" w:rsidR="00430A9F" w:rsidRPr="00430A9F" w:rsidRDefault="00430A9F" w:rsidP="00430A9F">
            <w:pPr>
              <w:spacing w:line="240" w:lineRule="auto"/>
              <w:jc w:val="left"/>
              <w:rPr>
                <w:rFonts w:cs="Frankruhel" w:hint="cs"/>
                <w:sz w:val="24"/>
                <w:rtl/>
              </w:rPr>
            </w:pPr>
          </w:p>
        </w:tc>
        <w:tc>
          <w:tcPr>
            <w:tcW w:w="5669" w:type="dxa"/>
          </w:tcPr>
          <w:p w14:paraId="0B91ED79" w14:textId="77777777" w:rsidR="00430A9F" w:rsidRPr="00430A9F" w:rsidRDefault="00430A9F" w:rsidP="00430A9F">
            <w:pPr>
              <w:spacing w:line="240" w:lineRule="auto"/>
              <w:jc w:val="left"/>
              <w:rPr>
                <w:rFonts w:cs="Frankruhel" w:hint="cs"/>
                <w:sz w:val="24"/>
                <w:rtl/>
              </w:rPr>
            </w:pPr>
            <w:r>
              <w:rPr>
                <w:sz w:val="24"/>
                <w:rtl/>
              </w:rPr>
              <w:t>פרק ג': חילוט רכוש לאחר הרשעה בהליך פלילי</w:t>
            </w:r>
          </w:p>
        </w:tc>
        <w:tc>
          <w:tcPr>
            <w:tcW w:w="567" w:type="dxa"/>
          </w:tcPr>
          <w:p w14:paraId="784FF4CC" w14:textId="77777777" w:rsidR="00430A9F" w:rsidRPr="00430A9F" w:rsidRDefault="00430A9F" w:rsidP="00430A9F">
            <w:pPr>
              <w:spacing w:line="240" w:lineRule="auto"/>
              <w:jc w:val="left"/>
              <w:rPr>
                <w:rStyle w:val="Hyperlink"/>
                <w:rFonts w:hint="cs"/>
                <w:rtl/>
              </w:rPr>
            </w:pPr>
            <w:hyperlink w:anchor="med2" w:tooltip="פרק ג: חילוט רכוש לאחר הרשעה בהליך פלילי" w:history="1">
              <w:r w:rsidRPr="00430A9F">
                <w:rPr>
                  <w:rStyle w:val="Hyperlink"/>
                </w:rPr>
                <w:t>Go</w:t>
              </w:r>
            </w:hyperlink>
          </w:p>
        </w:tc>
        <w:tc>
          <w:tcPr>
            <w:tcW w:w="850" w:type="dxa"/>
          </w:tcPr>
          <w:p w14:paraId="2E6F3F01"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A9F" w:rsidRPr="00430A9F" w14:paraId="0B0CB52E" w14:textId="77777777" w:rsidTr="00430A9F">
        <w:tblPrEx>
          <w:tblCellMar>
            <w:top w:w="0" w:type="dxa"/>
            <w:bottom w:w="0" w:type="dxa"/>
          </w:tblCellMar>
        </w:tblPrEx>
        <w:tc>
          <w:tcPr>
            <w:tcW w:w="1247" w:type="dxa"/>
          </w:tcPr>
          <w:p w14:paraId="73DA1CDF" w14:textId="77777777" w:rsidR="00430A9F" w:rsidRPr="00430A9F" w:rsidRDefault="00430A9F" w:rsidP="00430A9F">
            <w:pPr>
              <w:spacing w:line="240" w:lineRule="auto"/>
              <w:jc w:val="left"/>
              <w:rPr>
                <w:rFonts w:cs="Frankruhel" w:hint="cs"/>
                <w:sz w:val="24"/>
                <w:rtl/>
              </w:rPr>
            </w:pPr>
            <w:r>
              <w:rPr>
                <w:sz w:val="24"/>
                <w:rtl/>
              </w:rPr>
              <w:t xml:space="preserve">סעיף 5 </w:t>
            </w:r>
          </w:p>
        </w:tc>
        <w:tc>
          <w:tcPr>
            <w:tcW w:w="5669" w:type="dxa"/>
          </w:tcPr>
          <w:p w14:paraId="11928CBA" w14:textId="77777777" w:rsidR="00430A9F" w:rsidRPr="00430A9F" w:rsidRDefault="00430A9F" w:rsidP="00430A9F">
            <w:pPr>
              <w:spacing w:line="240" w:lineRule="auto"/>
              <w:jc w:val="left"/>
              <w:rPr>
                <w:rFonts w:cs="Frankruhel" w:hint="cs"/>
                <w:sz w:val="24"/>
                <w:rtl/>
              </w:rPr>
            </w:pPr>
            <w:r>
              <w:rPr>
                <w:sz w:val="24"/>
                <w:rtl/>
              </w:rPr>
              <w:t>חילוט חובה לאחר הרשעה למעט מנימוקים מיוחדים</w:t>
            </w:r>
          </w:p>
        </w:tc>
        <w:tc>
          <w:tcPr>
            <w:tcW w:w="567" w:type="dxa"/>
          </w:tcPr>
          <w:p w14:paraId="3E2D7CD5" w14:textId="77777777" w:rsidR="00430A9F" w:rsidRPr="00430A9F" w:rsidRDefault="00430A9F" w:rsidP="00430A9F">
            <w:pPr>
              <w:spacing w:line="240" w:lineRule="auto"/>
              <w:jc w:val="left"/>
              <w:rPr>
                <w:rStyle w:val="Hyperlink"/>
                <w:rFonts w:hint="cs"/>
                <w:rtl/>
              </w:rPr>
            </w:pPr>
            <w:hyperlink w:anchor="Seif5" w:tooltip="חילוט חובה לאחר הרשעה למעט מנימוקים מיוחדים" w:history="1">
              <w:r w:rsidRPr="00430A9F">
                <w:rPr>
                  <w:rStyle w:val="Hyperlink"/>
                </w:rPr>
                <w:t>Go</w:t>
              </w:r>
            </w:hyperlink>
          </w:p>
        </w:tc>
        <w:tc>
          <w:tcPr>
            <w:tcW w:w="850" w:type="dxa"/>
          </w:tcPr>
          <w:p w14:paraId="721AD93C"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A9F" w:rsidRPr="00430A9F" w14:paraId="6691AA90" w14:textId="77777777" w:rsidTr="00430A9F">
        <w:tblPrEx>
          <w:tblCellMar>
            <w:top w:w="0" w:type="dxa"/>
            <w:bottom w:w="0" w:type="dxa"/>
          </w:tblCellMar>
        </w:tblPrEx>
        <w:tc>
          <w:tcPr>
            <w:tcW w:w="1247" w:type="dxa"/>
          </w:tcPr>
          <w:p w14:paraId="018F6C39" w14:textId="77777777" w:rsidR="00430A9F" w:rsidRPr="00430A9F" w:rsidRDefault="00430A9F" w:rsidP="00430A9F">
            <w:pPr>
              <w:spacing w:line="240" w:lineRule="auto"/>
              <w:jc w:val="left"/>
              <w:rPr>
                <w:rFonts w:cs="Frankruhel" w:hint="cs"/>
                <w:sz w:val="24"/>
                <w:rtl/>
              </w:rPr>
            </w:pPr>
            <w:r>
              <w:rPr>
                <w:sz w:val="24"/>
                <w:rtl/>
              </w:rPr>
              <w:t xml:space="preserve">סעיף 6 </w:t>
            </w:r>
          </w:p>
        </w:tc>
        <w:tc>
          <w:tcPr>
            <w:tcW w:w="5669" w:type="dxa"/>
          </w:tcPr>
          <w:p w14:paraId="76377742" w14:textId="77777777" w:rsidR="00430A9F" w:rsidRPr="00430A9F" w:rsidRDefault="00430A9F" w:rsidP="00430A9F">
            <w:pPr>
              <w:spacing w:line="240" w:lineRule="auto"/>
              <w:jc w:val="left"/>
              <w:rPr>
                <w:rFonts w:cs="Frankruhel" w:hint="cs"/>
                <w:sz w:val="24"/>
                <w:rtl/>
              </w:rPr>
            </w:pPr>
            <w:r>
              <w:rPr>
                <w:sz w:val="24"/>
                <w:rtl/>
              </w:rPr>
              <w:t>חילוט רשות לאחר הרשעה של רכוש שהנידון מימן או נתן בלא תמורה לאחר</w:t>
            </w:r>
          </w:p>
        </w:tc>
        <w:tc>
          <w:tcPr>
            <w:tcW w:w="567" w:type="dxa"/>
          </w:tcPr>
          <w:p w14:paraId="48E713CA" w14:textId="77777777" w:rsidR="00430A9F" w:rsidRPr="00430A9F" w:rsidRDefault="00430A9F" w:rsidP="00430A9F">
            <w:pPr>
              <w:spacing w:line="240" w:lineRule="auto"/>
              <w:jc w:val="left"/>
              <w:rPr>
                <w:rStyle w:val="Hyperlink"/>
                <w:rFonts w:hint="cs"/>
                <w:rtl/>
              </w:rPr>
            </w:pPr>
            <w:hyperlink w:anchor="Seif6" w:tooltip="חילוט רשות לאחר הרשעה של רכוש שהנידון מימן או נתן בלא תמורה לאחר" w:history="1">
              <w:r w:rsidRPr="00430A9F">
                <w:rPr>
                  <w:rStyle w:val="Hyperlink"/>
                </w:rPr>
                <w:t>Go</w:t>
              </w:r>
            </w:hyperlink>
          </w:p>
        </w:tc>
        <w:tc>
          <w:tcPr>
            <w:tcW w:w="850" w:type="dxa"/>
          </w:tcPr>
          <w:p w14:paraId="63EF18A7"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A9F" w:rsidRPr="00430A9F" w14:paraId="6D564D88" w14:textId="77777777" w:rsidTr="00430A9F">
        <w:tblPrEx>
          <w:tblCellMar>
            <w:top w:w="0" w:type="dxa"/>
            <w:bottom w:w="0" w:type="dxa"/>
          </w:tblCellMar>
        </w:tblPrEx>
        <w:tc>
          <w:tcPr>
            <w:tcW w:w="1247" w:type="dxa"/>
          </w:tcPr>
          <w:p w14:paraId="7D4945BA" w14:textId="77777777" w:rsidR="00430A9F" w:rsidRPr="00430A9F" w:rsidRDefault="00430A9F" w:rsidP="00430A9F">
            <w:pPr>
              <w:spacing w:line="240" w:lineRule="auto"/>
              <w:jc w:val="left"/>
              <w:rPr>
                <w:rFonts w:cs="Frankruhel" w:hint="cs"/>
                <w:sz w:val="24"/>
                <w:rtl/>
              </w:rPr>
            </w:pPr>
            <w:r>
              <w:rPr>
                <w:sz w:val="24"/>
                <w:rtl/>
              </w:rPr>
              <w:t xml:space="preserve">סעיף 7 </w:t>
            </w:r>
          </w:p>
        </w:tc>
        <w:tc>
          <w:tcPr>
            <w:tcW w:w="5669" w:type="dxa"/>
          </w:tcPr>
          <w:p w14:paraId="7F04F497" w14:textId="77777777" w:rsidR="00430A9F" w:rsidRPr="00430A9F" w:rsidRDefault="00430A9F" w:rsidP="00430A9F">
            <w:pPr>
              <w:spacing w:line="240" w:lineRule="auto"/>
              <w:jc w:val="left"/>
              <w:rPr>
                <w:rFonts w:cs="Frankruhel" w:hint="cs"/>
                <w:sz w:val="24"/>
                <w:rtl/>
              </w:rPr>
            </w:pPr>
            <w:r>
              <w:rPr>
                <w:sz w:val="24"/>
                <w:rtl/>
              </w:rPr>
              <w:t>חילוט רשות לאחר הרשעה של רכוש הקשור בעבירה</w:t>
            </w:r>
          </w:p>
        </w:tc>
        <w:tc>
          <w:tcPr>
            <w:tcW w:w="567" w:type="dxa"/>
          </w:tcPr>
          <w:p w14:paraId="7C284727" w14:textId="77777777" w:rsidR="00430A9F" w:rsidRPr="00430A9F" w:rsidRDefault="00430A9F" w:rsidP="00430A9F">
            <w:pPr>
              <w:spacing w:line="240" w:lineRule="auto"/>
              <w:jc w:val="left"/>
              <w:rPr>
                <w:rStyle w:val="Hyperlink"/>
                <w:rFonts w:hint="cs"/>
                <w:rtl/>
              </w:rPr>
            </w:pPr>
            <w:hyperlink w:anchor="Seif7" w:tooltip="חילוט רשות לאחר הרשעה של רכוש הקשור בעבירה" w:history="1">
              <w:r w:rsidRPr="00430A9F">
                <w:rPr>
                  <w:rStyle w:val="Hyperlink"/>
                </w:rPr>
                <w:t>Go</w:t>
              </w:r>
            </w:hyperlink>
          </w:p>
        </w:tc>
        <w:tc>
          <w:tcPr>
            <w:tcW w:w="850" w:type="dxa"/>
          </w:tcPr>
          <w:p w14:paraId="303E9E93"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A9F" w:rsidRPr="00430A9F" w14:paraId="64DDC5B0" w14:textId="77777777" w:rsidTr="00430A9F">
        <w:tblPrEx>
          <w:tblCellMar>
            <w:top w:w="0" w:type="dxa"/>
            <w:bottom w:w="0" w:type="dxa"/>
          </w:tblCellMar>
        </w:tblPrEx>
        <w:tc>
          <w:tcPr>
            <w:tcW w:w="1247" w:type="dxa"/>
          </w:tcPr>
          <w:p w14:paraId="22E95C56" w14:textId="77777777" w:rsidR="00430A9F" w:rsidRPr="00430A9F" w:rsidRDefault="00430A9F" w:rsidP="00430A9F">
            <w:pPr>
              <w:spacing w:line="240" w:lineRule="auto"/>
              <w:jc w:val="left"/>
              <w:rPr>
                <w:rFonts w:cs="Frankruhel" w:hint="cs"/>
                <w:sz w:val="24"/>
                <w:rtl/>
              </w:rPr>
            </w:pPr>
            <w:r>
              <w:rPr>
                <w:sz w:val="24"/>
                <w:rtl/>
              </w:rPr>
              <w:t xml:space="preserve">סעיף 8 </w:t>
            </w:r>
          </w:p>
        </w:tc>
        <w:tc>
          <w:tcPr>
            <w:tcW w:w="5669" w:type="dxa"/>
          </w:tcPr>
          <w:p w14:paraId="6D880184" w14:textId="77777777" w:rsidR="00430A9F" w:rsidRPr="00430A9F" w:rsidRDefault="00430A9F" w:rsidP="00430A9F">
            <w:pPr>
              <w:spacing w:line="240" w:lineRule="auto"/>
              <w:jc w:val="left"/>
              <w:rPr>
                <w:rFonts w:cs="Frankruhel" w:hint="cs"/>
                <w:sz w:val="24"/>
                <w:rtl/>
              </w:rPr>
            </w:pPr>
            <w:r>
              <w:rPr>
                <w:sz w:val="24"/>
                <w:rtl/>
              </w:rPr>
              <w:t>חילוט רכוש לאחר הרשעה של מי שעומד בראש ארגון פשיעה</w:t>
            </w:r>
          </w:p>
        </w:tc>
        <w:tc>
          <w:tcPr>
            <w:tcW w:w="567" w:type="dxa"/>
          </w:tcPr>
          <w:p w14:paraId="15AF2096" w14:textId="77777777" w:rsidR="00430A9F" w:rsidRPr="00430A9F" w:rsidRDefault="00430A9F" w:rsidP="00430A9F">
            <w:pPr>
              <w:spacing w:line="240" w:lineRule="auto"/>
              <w:jc w:val="left"/>
              <w:rPr>
                <w:rStyle w:val="Hyperlink"/>
                <w:rFonts w:hint="cs"/>
                <w:rtl/>
              </w:rPr>
            </w:pPr>
            <w:hyperlink w:anchor="Seif8" w:tooltip="חילוט רכוש לאחר הרשעה של מי שעומד בראש ארגון פשיעה" w:history="1">
              <w:r w:rsidRPr="00430A9F">
                <w:rPr>
                  <w:rStyle w:val="Hyperlink"/>
                </w:rPr>
                <w:t>Go</w:t>
              </w:r>
            </w:hyperlink>
          </w:p>
        </w:tc>
        <w:tc>
          <w:tcPr>
            <w:tcW w:w="850" w:type="dxa"/>
          </w:tcPr>
          <w:p w14:paraId="7A81E93D"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A9F" w:rsidRPr="00430A9F" w14:paraId="4A748C6D" w14:textId="77777777" w:rsidTr="00430A9F">
        <w:tblPrEx>
          <w:tblCellMar>
            <w:top w:w="0" w:type="dxa"/>
            <w:bottom w:w="0" w:type="dxa"/>
          </w:tblCellMar>
        </w:tblPrEx>
        <w:tc>
          <w:tcPr>
            <w:tcW w:w="1247" w:type="dxa"/>
          </w:tcPr>
          <w:p w14:paraId="2AF5ECF2" w14:textId="77777777" w:rsidR="00430A9F" w:rsidRPr="00430A9F" w:rsidRDefault="00430A9F" w:rsidP="00430A9F">
            <w:pPr>
              <w:spacing w:line="240" w:lineRule="auto"/>
              <w:jc w:val="left"/>
              <w:rPr>
                <w:rFonts w:cs="Frankruhel" w:hint="cs"/>
                <w:sz w:val="24"/>
                <w:rtl/>
              </w:rPr>
            </w:pPr>
            <w:r>
              <w:rPr>
                <w:sz w:val="24"/>
                <w:rtl/>
              </w:rPr>
              <w:t xml:space="preserve">סעיף 9 </w:t>
            </w:r>
          </w:p>
        </w:tc>
        <w:tc>
          <w:tcPr>
            <w:tcW w:w="5669" w:type="dxa"/>
          </w:tcPr>
          <w:p w14:paraId="378FCAFE" w14:textId="77777777" w:rsidR="00430A9F" w:rsidRPr="00430A9F" w:rsidRDefault="00430A9F" w:rsidP="00430A9F">
            <w:pPr>
              <w:spacing w:line="240" w:lineRule="auto"/>
              <w:jc w:val="left"/>
              <w:rPr>
                <w:rFonts w:cs="Frankruhel" w:hint="cs"/>
                <w:sz w:val="24"/>
                <w:rtl/>
              </w:rPr>
            </w:pPr>
            <w:r>
              <w:rPr>
                <w:sz w:val="24"/>
                <w:rtl/>
              </w:rPr>
              <w:t>חזקה בדבר רכושו של הנידון</w:t>
            </w:r>
          </w:p>
        </w:tc>
        <w:tc>
          <w:tcPr>
            <w:tcW w:w="567" w:type="dxa"/>
          </w:tcPr>
          <w:p w14:paraId="226B4C44" w14:textId="77777777" w:rsidR="00430A9F" w:rsidRPr="00430A9F" w:rsidRDefault="00430A9F" w:rsidP="00430A9F">
            <w:pPr>
              <w:spacing w:line="240" w:lineRule="auto"/>
              <w:jc w:val="left"/>
              <w:rPr>
                <w:rStyle w:val="Hyperlink"/>
                <w:rFonts w:hint="cs"/>
                <w:rtl/>
              </w:rPr>
            </w:pPr>
            <w:hyperlink w:anchor="Seif9" w:tooltip="חזקה בדבר רכושו של הנידון" w:history="1">
              <w:r w:rsidRPr="00430A9F">
                <w:rPr>
                  <w:rStyle w:val="Hyperlink"/>
                </w:rPr>
                <w:t>Go</w:t>
              </w:r>
            </w:hyperlink>
          </w:p>
        </w:tc>
        <w:tc>
          <w:tcPr>
            <w:tcW w:w="850" w:type="dxa"/>
          </w:tcPr>
          <w:p w14:paraId="095985F4"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A9F" w:rsidRPr="00430A9F" w14:paraId="01202287" w14:textId="77777777" w:rsidTr="00430A9F">
        <w:tblPrEx>
          <w:tblCellMar>
            <w:top w:w="0" w:type="dxa"/>
            <w:bottom w:w="0" w:type="dxa"/>
          </w:tblCellMar>
        </w:tblPrEx>
        <w:tc>
          <w:tcPr>
            <w:tcW w:w="1247" w:type="dxa"/>
          </w:tcPr>
          <w:p w14:paraId="743C0092" w14:textId="77777777" w:rsidR="00430A9F" w:rsidRPr="00430A9F" w:rsidRDefault="00430A9F" w:rsidP="00430A9F">
            <w:pPr>
              <w:spacing w:line="240" w:lineRule="auto"/>
              <w:jc w:val="left"/>
              <w:rPr>
                <w:rFonts w:cs="Frankruhel" w:hint="cs"/>
                <w:sz w:val="24"/>
                <w:rtl/>
              </w:rPr>
            </w:pPr>
            <w:r>
              <w:rPr>
                <w:sz w:val="24"/>
                <w:rtl/>
              </w:rPr>
              <w:t xml:space="preserve">סעיף 10 </w:t>
            </w:r>
          </w:p>
        </w:tc>
        <w:tc>
          <w:tcPr>
            <w:tcW w:w="5669" w:type="dxa"/>
          </w:tcPr>
          <w:p w14:paraId="3CEECC1D" w14:textId="77777777" w:rsidR="00430A9F" w:rsidRPr="00430A9F" w:rsidRDefault="00430A9F" w:rsidP="00430A9F">
            <w:pPr>
              <w:spacing w:line="240" w:lineRule="auto"/>
              <w:jc w:val="left"/>
              <w:rPr>
                <w:rFonts w:cs="Frankruhel" w:hint="cs"/>
                <w:sz w:val="24"/>
                <w:rtl/>
              </w:rPr>
            </w:pPr>
            <w:r>
              <w:rPr>
                <w:sz w:val="24"/>
                <w:rtl/>
              </w:rPr>
              <w:t>בקשת תובע לחלט רכוש   פירוט בכתב האישום</w:t>
            </w:r>
          </w:p>
        </w:tc>
        <w:tc>
          <w:tcPr>
            <w:tcW w:w="567" w:type="dxa"/>
          </w:tcPr>
          <w:p w14:paraId="30193DBE" w14:textId="77777777" w:rsidR="00430A9F" w:rsidRPr="00430A9F" w:rsidRDefault="00430A9F" w:rsidP="00430A9F">
            <w:pPr>
              <w:spacing w:line="240" w:lineRule="auto"/>
              <w:jc w:val="left"/>
              <w:rPr>
                <w:rStyle w:val="Hyperlink"/>
                <w:rFonts w:hint="cs"/>
                <w:rtl/>
              </w:rPr>
            </w:pPr>
            <w:hyperlink w:anchor="Seif10" w:tooltip="בקשת תובע לחלט רכוש   פירוט בכתב האישום" w:history="1">
              <w:r w:rsidRPr="00430A9F">
                <w:rPr>
                  <w:rStyle w:val="Hyperlink"/>
                </w:rPr>
                <w:t>Go</w:t>
              </w:r>
            </w:hyperlink>
          </w:p>
        </w:tc>
        <w:tc>
          <w:tcPr>
            <w:tcW w:w="850" w:type="dxa"/>
          </w:tcPr>
          <w:p w14:paraId="53626742"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A9F" w:rsidRPr="00430A9F" w14:paraId="7BB08F9F" w14:textId="77777777" w:rsidTr="00430A9F">
        <w:tblPrEx>
          <w:tblCellMar>
            <w:top w:w="0" w:type="dxa"/>
            <w:bottom w:w="0" w:type="dxa"/>
          </w:tblCellMar>
        </w:tblPrEx>
        <w:tc>
          <w:tcPr>
            <w:tcW w:w="1247" w:type="dxa"/>
          </w:tcPr>
          <w:p w14:paraId="48D93676" w14:textId="77777777" w:rsidR="00430A9F" w:rsidRPr="00430A9F" w:rsidRDefault="00430A9F" w:rsidP="00430A9F">
            <w:pPr>
              <w:spacing w:line="240" w:lineRule="auto"/>
              <w:jc w:val="left"/>
              <w:rPr>
                <w:rFonts w:cs="Frankruhel" w:hint="cs"/>
                <w:sz w:val="24"/>
                <w:rtl/>
              </w:rPr>
            </w:pPr>
            <w:r>
              <w:rPr>
                <w:sz w:val="24"/>
                <w:rtl/>
              </w:rPr>
              <w:t xml:space="preserve">סעיף 11 </w:t>
            </w:r>
          </w:p>
        </w:tc>
        <w:tc>
          <w:tcPr>
            <w:tcW w:w="5669" w:type="dxa"/>
          </w:tcPr>
          <w:p w14:paraId="500B2728" w14:textId="77777777" w:rsidR="00430A9F" w:rsidRPr="00430A9F" w:rsidRDefault="00430A9F" w:rsidP="00430A9F">
            <w:pPr>
              <w:spacing w:line="240" w:lineRule="auto"/>
              <w:jc w:val="left"/>
              <w:rPr>
                <w:rFonts w:cs="Frankruhel" w:hint="cs"/>
                <w:sz w:val="24"/>
                <w:rtl/>
              </w:rPr>
            </w:pPr>
            <w:r>
              <w:rPr>
                <w:sz w:val="24"/>
                <w:rtl/>
              </w:rPr>
              <w:t>זכות טיעון</w:t>
            </w:r>
          </w:p>
        </w:tc>
        <w:tc>
          <w:tcPr>
            <w:tcW w:w="567" w:type="dxa"/>
          </w:tcPr>
          <w:p w14:paraId="56EA0A1D" w14:textId="77777777" w:rsidR="00430A9F" w:rsidRPr="00430A9F" w:rsidRDefault="00430A9F" w:rsidP="00430A9F">
            <w:pPr>
              <w:spacing w:line="240" w:lineRule="auto"/>
              <w:jc w:val="left"/>
              <w:rPr>
                <w:rStyle w:val="Hyperlink"/>
                <w:rFonts w:hint="cs"/>
                <w:rtl/>
              </w:rPr>
            </w:pPr>
            <w:hyperlink w:anchor="Seif11" w:tooltip="זכות טיעון" w:history="1">
              <w:r w:rsidRPr="00430A9F">
                <w:rPr>
                  <w:rStyle w:val="Hyperlink"/>
                </w:rPr>
                <w:t>Go</w:t>
              </w:r>
            </w:hyperlink>
          </w:p>
        </w:tc>
        <w:tc>
          <w:tcPr>
            <w:tcW w:w="850" w:type="dxa"/>
          </w:tcPr>
          <w:p w14:paraId="6B92D98B"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A9F" w:rsidRPr="00430A9F" w14:paraId="061CB7EE" w14:textId="77777777" w:rsidTr="00430A9F">
        <w:tblPrEx>
          <w:tblCellMar>
            <w:top w:w="0" w:type="dxa"/>
            <w:bottom w:w="0" w:type="dxa"/>
          </w:tblCellMar>
        </w:tblPrEx>
        <w:tc>
          <w:tcPr>
            <w:tcW w:w="1247" w:type="dxa"/>
          </w:tcPr>
          <w:p w14:paraId="3F82B6C8" w14:textId="77777777" w:rsidR="00430A9F" w:rsidRPr="00430A9F" w:rsidRDefault="00430A9F" w:rsidP="00430A9F">
            <w:pPr>
              <w:spacing w:line="240" w:lineRule="auto"/>
              <w:jc w:val="left"/>
              <w:rPr>
                <w:rFonts w:cs="Frankruhel" w:hint="cs"/>
                <w:sz w:val="24"/>
                <w:rtl/>
              </w:rPr>
            </w:pPr>
            <w:r>
              <w:rPr>
                <w:sz w:val="24"/>
                <w:rtl/>
              </w:rPr>
              <w:t xml:space="preserve">סעיף 12 </w:t>
            </w:r>
          </w:p>
        </w:tc>
        <w:tc>
          <w:tcPr>
            <w:tcW w:w="5669" w:type="dxa"/>
          </w:tcPr>
          <w:p w14:paraId="14AADF6A" w14:textId="77777777" w:rsidR="00430A9F" w:rsidRPr="00430A9F" w:rsidRDefault="00430A9F" w:rsidP="00430A9F">
            <w:pPr>
              <w:spacing w:line="240" w:lineRule="auto"/>
              <w:jc w:val="left"/>
              <w:rPr>
                <w:rFonts w:cs="Frankruhel" w:hint="cs"/>
                <w:sz w:val="24"/>
                <w:rtl/>
              </w:rPr>
            </w:pPr>
            <w:r>
              <w:rPr>
                <w:sz w:val="24"/>
                <w:rtl/>
              </w:rPr>
              <w:t>הוכחת העובדות והתנאים הנדרשים לצורך חילוט</w:t>
            </w:r>
          </w:p>
        </w:tc>
        <w:tc>
          <w:tcPr>
            <w:tcW w:w="567" w:type="dxa"/>
          </w:tcPr>
          <w:p w14:paraId="7A49A74B" w14:textId="77777777" w:rsidR="00430A9F" w:rsidRPr="00430A9F" w:rsidRDefault="00430A9F" w:rsidP="00430A9F">
            <w:pPr>
              <w:spacing w:line="240" w:lineRule="auto"/>
              <w:jc w:val="left"/>
              <w:rPr>
                <w:rStyle w:val="Hyperlink"/>
                <w:rFonts w:hint="cs"/>
                <w:rtl/>
              </w:rPr>
            </w:pPr>
            <w:hyperlink w:anchor="Seif12" w:tooltip="הוכחת העובדות והתנאים הנדרשים לצורך חילוט" w:history="1">
              <w:r w:rsidRPr="00430A9F">
                <w:rPr>
                  <w:rStyle w:val="Hyperlink"/>
                </w:rPr>
                <w:t>Go</w:t>
              </w:r>
            </w:hyperlink>
          </w:p>
        </w:tc>
        <w:tc>
          <w:tcPr>
            <w:tcW w:w="850" w:type="dxa"/>
          </w:tcPr>
          <w:p w14:paraId="76A3D484"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A9F" w:rsidRPr="00430A9F" w14:paraId="41E89CAB" w14:textId="77777777" w:rsidTr="00430A9F">
        <w:tblPrEx>
          <w:tblCellMar>
            <w:top w:w="0" w:type="dxa"/>
            <w:bottom w:w="0" w:type="dxa"/>
          </w:tblCellMar>
        </w:tblPrEx>
        <w:tc>
          <w:tcPr>
            <w:tcW w:w="1247" w:type="dxa"/>
          </w:tcPr>
          <w:p w14:paraId="16C8CF33" w14:textId="77777777" w:rsidR="00430A9F" w:rsidRPr="00430A9F" w:rsidRDefault="00430A9F" w:rsidP="00430A9F">
            <w:pPr>
              <w:spacing w:line="240" w:lineRule="auto"/>
              <w:jc w:val="left"/>
              <w:rPr>
                <w:rFonts w:cs="Frankruhel" w:hint="cs"/>
                <w:sz w:val="24"/>
                <w:rtl/>
              </w:rPr>
            </w:pPr>
            <w:r>
              <w:rPr>
                <w:sz w:val="24"/>
                <w:rtl/>
              </w:rPr>
              <w:t xml:space="preserve">סעיף 13 </w:t>
            </w:r>
          </w:p>
        </w:tc>
        <w:tc>
          <w:tcPr>
            <w:tcW w:w="5669" w:type="dxa"/>
          </w:tcPr>
          <w:p w14:paraId="30C191AC" w14:textId="77777777" w:rsidR="00430A9F" w:rsidRPr="00430A9F" w:rsidRDefault="00430A9F" w:rsidP="00430A9F">
            <w:pPr>
              <w:spacing w:line="240" w:lineRule="auto"/>
              <w:jc w:val="left"/>
              <w:rPr>
                <w:rFonts w:cs="Frankruhel" w:hint="cs"/>
                <w:sz w:val="24"/>
                <w:rtl/>
              </w:rPr>
            </w:pPr>
            <w:r>
              <w:rPr>
                <w:sz w:val="24"/>
                <w:rtl/>
              </w:rPr>
              <w:t>העברת הדיון בחילוט להליך אזרחי וחילוט במסגרת אותו הליך</w:t>
            </w:r>
          </w:p>
        </w:tc>
        <w:tc>
          <w:tcPr>
            <w:tcW w:w="567" w:type="dxa"/>
          </w:tcPr>
          <w:p w14:paraId="0CFE4B87" w14:textId="77777777" w:rsidR="00430A9F" w:rsidRPr="00430A9F" w:rsidRDefault="00430A9F" w:rsidP="00430A9F">
            <w:pPr>
              <w:spacing w:line="240" w:lineRule="auto"/>
              <w:jc w:val="left"/>
              <w:rPr>
                <w:rStyle w:val="Hyperlink"/>
                <w:rFonts w:hint="cs"/>
                <w:rtl/>
              </w:rPr>
            </w:pPr>
            <w:hyperlink w:anchor="Seif13" w:tooltip="העברת הדיון בחילוט להליך אזרחי וחילוט במסגרת אותו הליך" w:history="1">
              <w:r w:rsidRPr="00430A9F">
                <w:rPr>
                  <w:rStyle w:val="Hyperlink"/>
                </w:rPr>
                <w:t>Go</w:t>
              </w:r>
            </w:hyperlink>
          </w:p>
        </w:tc>
        <w:tc>
          <w:tcPr>
            <w:tcW w:w="850" w:type="dxa"/>
          </w:tcPr>
          <w:p w14:paraId="12A43DEE"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A9F" w:rsidRPr="00430A9F" w14:paraId="4FB0EC22" w14:textId="77777777" w:rsidTr="00430A9F">
        <w:tblPrEx>
          <w:tblCellMar>
            <w:top w:w="0" w:type="dxa"/>
            <w:bottom w:w="0" w:type="dxa"/>
          </w:tblCellMar>
        </w:tblPrEx>
        <w:tc>
          <w:tcPr>
            <w:tcW w:w="1247" w:type="dxa"/>
          </w:tcPr>
          <w:p w14:paraId="13CF115C" w14:textId="77777777" w:rsidR="00430A9F" w:rsidRPr="00430A9F" w:rsidRDefault="00430A9F" w:rsidP="00430A9F">
            <w:pPr>
              <w:spacing w:line="240" w:lineRule="auto"/>
              <w:jc w:val="left"/>
              <w:rPr>
                <w:rFonts w:cs="Frankruhel" w:hint="cs"/>
                <w:sz w:val="24"/>
                <w:rtl/>
              </w:rPr>
            </w:pPr>
          </w:p>
        </w:tc>
        <w:tc>
          <w:tcPr>
            <w:tcW w:w="5669" w:type="dxa"/>
          </w:tcPr>
          <w:p w14:paraId="09D9A39B" w14:textId="77777777" w:rsidR="00430A9F" w:rsidRPr="00430A9F" w:rsidRDefault="00430A9F" w:rsidP="00430A9F">
            <w:pPr>
              <w:spacing w:line="240" w:lineRule="auto"/>
              <w:jc w:val="left"/>
              <w:rPr>
                <w:rFonts w:cs="Frankruhel" w:hint="cs"/>
                <w:sz w:val="24"/>
                <w:rtl/>
              </w:rPr>
            </w:pPr>
            <w:r>
              <w:rPr>
                <w:sz w:val="24"/>
                <w:rtl/>
              </w:rPr>
              <w:t>פרק ד': חילוט רכוש בהליך אזרחי שלא קדם לו הליך פלילי</w:t>
            </w:r>
          </w:p>
        </w:tc>
        <w:tc>
          <w:tcPr>
            <w:tcW w:w="567" w:type="dxa"/>
          </w:tcPr>
          <w:p w14:paraId="7D663916" w14:textId="77777777" w:rsidR="00430A9F" w:rsidRPr="00430A9F" w:rsidRDefault="00430A9F" w:rsidP="00430A9F">
            <w:pPr>
              <w:spacing w:line="240" w:lineRule="auto"/>
              <w:jc w:val="left"/>
              <w:rPr>
                <w:rStyle w:val="Hyperlink"/>
                <w:rFonts w:hint="cs"/>
                <w:rtl/>
              </w:rPr>
            </w:pPr>
            <w:hyperlink w:anchor="med3" w:tooltip="פרק ד: חילוט רכוש בהליך אזרחי שלא קדם לו הליך פלילי" w:history="1">
              <w:r w:rsidRPr="00430A9F">
                <w:rPr>
                  <w:rStyle w:val="Hyperlink"/>
                </w:rPr>
                <w:t>Go</w:t>
              </w:r>
            </w:hyperlink>
          </w:p>
        </w:tc>
        <w:tc>
          <w:tcPr>
            <w:tcW w:w="850" w:type="dxa"/>
          </w:tcPr>
          <w:p w14:paraId="55A901A5"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0A9F" w:rsidRPr="00430A9F" w14:paraId="7C2989F5" w14:textId="77777777" w:rsidTr="00430A9F">
        <w:tblPrEx>
          <w:tblCellMar>
            <w:top w:w="0" w:type="dxa"/>
            <w:bottom w:w="0" w:type="dxa"/>
          </w:tblCellMar>
        </w:tblPrEx>
        <w:tc>
          <w:tcPr>
            <w:tcW w:w="1247" w:type="dxa"/>
          </w:tcPr>
          <w:p w14:paraId="515FC258" w14:textId="77777777" w:rsidR="00430A9F" w:rsidRPr="00430A9F" w:rsidRDefault="00430A9F" w:rsidP="00430A9F">
            <w:pPr>
              <w:spacing w:line="240" w:lineRule="auto"/>
              <w:jc w:val="left"/>
              <w:rPr>
                <w:rFonts w:cs="Frankruhel" w:hint="cs"/>
                <w:sz w:val="24"/>
                <w:rtl/>
              </w:rPr>
            </w:pPr>
            <w:r>
              <w:rPr>
                <w:sz w:val="24"/>
                <w:rtl/>
              </w:rPr>
              <w:t xml:space="preserve">סעיף 14 </w:t>
            </w:r>
          </w:p>
        </w:tc>
        <w:tc>
          <w:tcPr>
            <w:tcW w:w="5669" w:type="dxa"/>
          </w:tcPr>
          <w:p w14:paraId="61AF9CAF" w14:textId="77777777" w:rsidR="00430A9F" w:rsidRPr="00430A9F" w:rsidRDefault="00430A9F" w:rsidP="00430A9F">
            <w:pPr>
              <w:spacing w:line="240" w:lineRule="auto"/>
              <w:jc w:val="left"/>
              <w:rPr>
                <w:rFonts w:cs="Frankruhel" w:hint="cs"/>
                <w:sz w:val="24"/>
                <w:rtl/>
              </w:rPr>
            </w:pPr>
            <w:r>
              <w:rPr>
                <w:sz w:val="24"/>
                <w:rtl/>
              </w:rPr>
              <w:t>חילוט רכוש בהליך אזרחי שלא קדם לו הליך פלילי או שלא הועבר לאחר הליך פלילי</w:t>
            </w:r>
          </w:p>
        </w:tc>
        <w:tc>
          <w:tcPr>
            <w:tcW w:w="567" w:type="dxa"/>
          </w:tcPr>
          <w:p w14:paraId="291AC2F0" w14:textId="77777777" w:rsidR="00430A9F" w:rsidRPr="00430A9F" w:rsidRDefault="00430A9F" w:rsidP="00430A9F">
            <w:pPr>
              <w:spacing w:line="240" w:lineRule="auto"/>
              <w:jc w:val="left"/>
              <w:rPr>
                <w:rStyle w:val="Hyperlink"/>
                <w:rFonts w:hint="cs"/>
                <w:rtl/>
              </w:rPr>
            </w:pPr>
            <w:hyperlink w:anchor="Seif14" w:tooltip="חילוט רכוש בהליך אזרחי שלא קדם לו הליך פלילי או שלא הועבר לאחר הליך פלילי" w:history="1">
              <w:r w:rsidRPr="00430A9F">
                <w:rPr>
                  <w:rStyle w:val="Hyperlink"/>
                </w:rPr>
                <w:t>Go</w:t>
              </w:r>
            </w:hyperlink>
          </w:p>
        </w:tc>
        <w:tc>
          <w:tcPr>
            <w:tcW w:w="850" w:type="dxa"/>
          </w:tcPr>
          <w:p w14:paraId="02B5311B"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0A9F" w:rsidRPr="00430A9F" w14:paraId="659884BC" w14:textId="77777777" w:rsidTr="00430A9F">
        <w:tblPrEx>
          <w:tblCellMar>
            <w:top w:w="0" w:type="dxa"/>
            <w:bottom w:w="0" w:type="dxa"/>
          </w:tblCellMar>
        </w:tblPrEx>
        <w:tc>
          <w:tcPr>
            <w:tcW w:w="1247" w:type="dxa"/>
          </w:tcPr>
          <w:p w14:paraId="609E8233" w14:textId="77777777" w:rsidR="00430A9F" w:rsidRPr="00430A9F" w:rsidRDefault="00430A9F" w:rsidP="00430A9F">
            <w:pPr>
              <w:spacing w:line="240" w:lineRule="auto"/>
              <w:jc w:val="left"/>
              <w:rPr>
                <w:rFonts w:cs="Frankruhel" w:hint="cs"/>
                <w:sz w:val="24"/>
                <w:rtl/>
              </w:rPr>
            </w:pPr>
            <w:r>
              <w:rPr>
                <w:sz w:val="24"/>
                <w:rtl/>
              </w:rPr>
              <w:t xml:space="preserve">סעיף 15 </w:t>
            </w:r>
          </w:p>
        </w:tc>
        <w:tc>
          <w:tcPr>
            <w:tcW w:w="5669" w:type="dxa"/>
          </w:tcPr>
          <w:p w14:paraId="3BF5DB95" w14:textId="77777777" w:rsidR="00430A9F" w:rsidRPr="00430A9F" w:rsidRDefault="00430A9F" w:rsidP="00430A9F">
            <w:pPr>
              <w:spacing w:line="240" w:lineRule="auto"/>
              <w:jc w:val="left"/>
              <w:rPr>
                <w:rFonts w:cs="Frankruhel" w:hint="cs"/>
                <w:sz w:val="24"/>
                <w:rtl/>
              </w:rPr>
            </w:pPr>
            <w:r>
              <w:rPr>
                <w:sz w:val="24"/>
                <w:rtl/>
              </w:rPr>
              <w:t>אופן הגשת בקשת תובע לחלט רכוש</w:t>
            </w:r>
          </w:p>
        </w:tc>
        <w:tc>
          <w:tcPr>
            <w:tcW w:w="567" w:type="dxa"/>
          </w:tcPr>
          <w:p w14:paraId="61F5C309" w14:textId="77777777" w:rsidR="00430A9F" w:rsidRPr="00430A9F" w:rsidRDefault="00430A9F" w:rsidP="00430A9F">
            <w:pPr>
              <w:spacing w:line="240" w:lineRule="auto"/>
              <w:jc w:val="left"/>
              <w:rPr>
                <w:rStyle w:val="Hyperlink"/>
                <w:rFonts w:hint="cs"/>
                <w:rtl/>
              </w:rPr>
            </w:pPr>
            <w:hyperlink w:anchor="Seif15" w:tooltip="אופן הגשת בקשת תובע לחלט רכוש" w:history="1">
              <w:r w:rsidRPr="00430A9F">
                <w:rPr>
                  <w:rStyle w:val="Hyperlink"/>
                </w:rPr>
                <w:t>Go</w:t>
              </w:r>
            </w:hyperlink>
          </w:p>
        </w:tc>
        <w:tc>
          <w:tcPr>
            <w:tcW w:w="850" w:type="dxa"/>
          </w:tcPr>
          <w:p w14:paraId="2C481D4B"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0A9F" w:rsidRPr="00430A9F" w14:paraId="2C61CC65" w14:textId="77777777" w:rsidTr="00430A9F">
        <w:tblPrEx>
          <w:tblCellMar>
            <w:top w:w="0" w:type="dxa"/>
            <w:bottom w:w="0" w:type="dxa"/>
          </w:tblCellMar>
        </w:tblPrEx>
        <w:tc>
          <w:tcPr>
            <w:tcW w:w="1247" w:type="dxa"/>
          </w:tcPr>
          <w:p w14:paraId="27290CDF" w14:textId="77777777" w:rsidR="00430A9F" w:rsidRPr="00430A9F" w:rsidRDefault="00430A9F" w:rsidP="00430A9F">
            <w:pPr>
              <w:spacing w:line="240" w:lineRule="auto"/>
              <w:jc w:val="left"/>
              <w:rPr>
                <w:rFonts w:cs="Frankruhel" w:hint="cs"/>
                <w:sz w:val="24"/>
                <w:rtl/>
              </w:rPr>
            </w:pPr>
            <w:r>
              <w:rPr>
                <w:sz w:val="24"/>
                <w:rtl/>
              </w:rPr>
              <w:t xml:space="preserve">סעיף 16 </w:t>
            </w:r>
          </w:p>
        </w:tc>
        <w:tc>
          <w:tcPr>
            <w:tcW w:w="5669" w:type="dxa"/>
          </w:tcPr>
          <w:p w14:paraId="6CDF820E" w14:textId="77777777" w:rsidR="00430A9F" w:rsidRPr="00430A9F" w:rsidRDefault="00430A9F" w:rsidP="00430A9F">
            <w:pPr>
              <w:spacing w:line="240" w:lineRule="auto"/>
              <w:jc w:val="left"/>
              <w:rPr>
                <w:rFonts w:cs="Frankruhel" w:hint="cs"/>
                <w:sz w:val="24"/>
                <w:rtl/>
              </w:rPr>
            </w:pPr>
            <w:r>
              <w:rPr>
                <w:sz w:val="24"/>
                <w:rtl/>
              </w:rPr>
              <w:t>זכות טיעון</w:t>
            </w:r>
          </w:p>
        </w:tc>
        <w:tc>
          <w:tcPr>
            <w:tcW w:w="567" w:type="dxa"/>
          </w:tcPr>
          <w:p w14:paraId="558D3205" w14:textId="77777777" w:rsidR="00430A9F" w:rsidRPr="00430A9F" w:rsidRDefault="00430A9F" w:rsidP="00430A9F">
            <w:pPr>
              <w:spacing w:line="240" w:lineRule="auto"/>
              <w:jc w:val="left"/>
              <w:rPr>
                <w:rStyle w:val="Hyperlink"/>
                <w:rFonts w:hint="cs"/>
                <w:rtl/>
              </w:rPr>
            </w:pPr>
            <w:hyperlink w:anchor="Seif16" w:tooltip="זכות טיעון" w:history="1">
              <w:r w:rsidRPr="00430A9F">
                <w:rPr>
                  <w:rStyle w:val="Hyperlink"/>
                </w:rPr>
                <w:t>Go</w:t>
              </w:r>
            </w:hyperlink>
          </w:p>
        </w:tc>
        <w:tc>
          <w:tcPr>
            <w:tcW w:w="850" w:type="dxa"/>
          </w:tcPr>
          <w:p w14:paraId="24C4C90D"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0A9F" w:rsidRPr="00430A9F" w14:paraId="4620AEC6" w14:textId="77777777" w:rsidTr="00430A9F">
        <w:tblPrEx>
          <w:tblCellMar>
            <w:top w:w="0" w:type="dxa"/>
            <w:bottom w:w="0" w:type="dxa"/>
          </w:tblCellMar>
        </w:tblPrEx>
        <w:tc>
          <w:tcPr>
            <w:tcW w:w="1247" w:type="dxa"/>
          </w:tcPr>
          <w:p w14:paraId="3EEAFBE9" w14:textId="77777777" w:rsidR="00430A9F" w:rsidRPr="00430A9F" w:rsidRDefault="00430A9F" w:rsidP="00430A9F">
            <w:pPr>
              <w:spacing w:line="240" w:lineRule="auto"/>
              <w:jc w:val="left"/>
              <w:rPr>
                <w:rFonts w:cs="Frankruhel" w:hint="cs"/>
                <w:sz w:val="24"/>
                <w:rtl/>
              </w:rPr>
            </w:pPr>
            <w:r>
              <w:rPr>
                <w:sz w:val="24"/>
                <w:rtl/>
              </w:rPr>
              <w:t xml:space="preserve">סעיף 17 </w:t>
            </w:r>
          </w:p>
        </w:tc>
        <w:tc>
          <w:tcPr>
            <w:tcW w:w="5669" w:type="dxa"/>
          </w:tcPr>
          <w:p w14:paraId="57CEDC7B" w14:textId="77777777" w:rsidR="00430A9F" w:rsidRPr="00430A9F" w:rsidRDefault="00430A9F" w:rsidP="00430A9F">
            <w:pPr>
              <w:spacing w:line="240" w:lineRule="auto"/>
              <w:jc w:val="left"/>
              <w:rPr>
                <w:rFonts w:cs="Frankruhel" w:hint="cs"/>
                <w:sz w:val="24"/>
                <w:rtl/>
              </w:rPr>
            </w:pPr>
            <w:r>
              <w:rPr>
                <w:sz w:val="24"/>
                <w:rtl/>
              </w:rPr>
              <w:t>הוכחת העובדות והתנאים הנדרשים לצורך חילוט</w:t>
            </w:r>
          </w:p>
        </w:tc>
        <w:tc>
          <w:tcPr>
            <w:tcW w:w="567" w:type="dxa"/>
          </w:tcPr>
          <w:p w14:paraId="35ED356C" w14:textId="77777777" w:rsidR="00430A9F" w:rsidRPr="00430A9F" w:rsidRDefault="00430A9F" w:rsidP="00430A9F">
            <w:pPr>
              <w:spacing w:line="240" w:lineRule="auto"/>
              <w:jc w:val="left"/>
              <w:rPr>
                <w:rStyle w:val="Hyperlink"/>
                <w:rFonts w:hint="cs"/>
                <w:rtl/>
              </w:rPr>
            </w:pPr>
            <w:hyperlink w:anchor="Seif17" w:tooltip="הוכחת העובדות והתנאים הנדרשים לצורך חילוט" w:history="1">
              <w:r w:rsidRPr="00430A9F">
                <w:rPr>
                  <w:rStyle w:val="Hyperlink"/>
                </w:rPr>
                <w:t>Go</w:t>
              </w:r>
            </w:hyperlink>
          </w:p>
        </w:tc>
        <w:tc>
          <w:tcPr>
            <w:tcW w:w="850" w:type="dxa"/>
          </w:tcPr>
          <w:p w14:paraId="682748CC"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0A9F" w:rsidRPr="00430A9F" w14:paraId="259D5B5E" w14:textId="77777777" w:rsidTr="00430A9F">
        <w:tblPrEx>
          <w:tblCellMar>
            <w:top w:w="0" w:type="dxa"/>
            <w:bottom w:w="0" w:type="dxa"/>
          </w:tblCellMar>
        </w:tblPrEx>
        <w:tc>
          <w:tcPr>
            <w:tcW w:w="1247" w:type="dxa"/>
          </w:tcPr>
          <w:p w14:paraId="6EDDB4A6" w14:textId="77777777" w:rsidR="00430A9F" w:rsidRPr="00430A9F" w:rsidRDefault="00430A9F" w:rsidP="00430A9F">
            <w:pPr>
              <w:spacing w:line="240" w:lineRule="auto"/>
              <w:jc w:val="left"/>
              <w:rPr>
                <w:rFonts w:cs="Frankruhel" w:hint="cs"/>
                <w:sz w:val="24"/>
                <w:rtl/>
              </w:rPr>
            </w:pPr>
          </w:p>
        </w:tc>
        <w:tc>
          <w:tcPr>
            <w:tcW w:w="5669" w:type="dxa"/>
          </w:tcPr>
          <w:p w14:paraId="4A683286" w14:textId="77777777" w:rsidR="00430A9F" w:rsidRPr="00430A9F" w:rsidRDefault="00430A9F" w:rsidP="00430A9F">
            <w:pPr>
              <w:spacing w:line="240" w:lineRule="auto"/>
              <w:jc w:val="left"/>
              <w:rPr>
                <w:rFonts w:cs="Frankruhel" w:hint="cs"/>
                <w:sz w:val="24"/>
                <w:rtl/>
              </w:rPr>
            </w:pPr>
            <w:r>
              <w:rPr>
                <w:sz w:val="24"/>
                <w:rtl/>
              </w:rPr>
              <w:t>פרק ה': סייגים לחילוט רכוש</w:t>
            </w:r>
          </w:p>
        </w:tc>
        <w:tc>
          <w:tcPr>
            <w:tcW w:w="567" w:type="dxa"/>
          </w:tcPr>
          <w:p w14:paraId="1A672004" w14:textId="77777777" w:rsidR="00430A9F" w:rsidRPr="00430A9F" w:rsidRDefault="00430A9F" w:rsidP="00430A9F">
            <w:pPr>
              <w:spacing w:line="240" w:lineRule="auto"/>
              <w:jc w:val="left"/>
              <w:rPr>
                <w:rStyle w:val="Hyperlink"/>
                <w:rFonts w:hint="cs"/>
                <w:rtl/>
              </w:rPr>
            </w:pPr>
            <w:hyperlink w:anchor="med4" w:tooltip="פרק ה: סייגים לחילוט רכוש" w:history="1">
              <w:r w:rsidRPr="00430A9F">
                <w:rPr>
                  <w:rStyle w:val="Hyperlink"/>
                </w:rPr>
                <w:t>Go</w:t>
              </w:r>
            </w:hyperlink>
          </w:p>
        </w:tc>
        <w:tc>
          <w:tcPr>
            <w:tcW w:w="850" w:type="dxa"/>
          </w:tcPr>
          <w:p w14:paraId="0143EB0F"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0A9F" w:rsidRPr="00430A9F" w14:paraId="70D7DEC9" w14:textId="77777777" w:rsidTr="00430A9F">
        <w:tblPrEx>
          <w:tblCellMar>
            <w:top w:w="0" w:type="dxa"/>
            <w:bottom w:w="0" w:type="dxa"/>
          </w:tblCellMar>
        </w:tblPrEx>
        <w:tc>
          <w:tcPr>
            <w:tcW w:w="1247" w:type="dxa"/>
          </w:tcPr>
          <w:p w14:paraId="20C6F27A" w14:textId="77777777" w:rsidR="00430A9F" w:rsidRPr="00430A9F" w:rsidRDefault="00430A9F" w:rsidP="00430A9F">
            <w:pPr>
              <w:spacing w:line="240" w:lineRule="auto"/>
              <w:jc w:val="left"/>
              <w:rPr>
                <w:rFonts w:cs="Frankruhel" w:hint="cs"/>
                <w:sz w:val="24"/>
                <w:rtl/>
              </w:rPr>
            </w:pPr>
            <w:r>
              <w:rPr>
                <w:sz w:val="24"/>
                <w:rtl/>
              </w:rPr>
              <w:t xml:space="preserve">סעיף 18 </w:t>
            </w:r>
          </w:p>
        </w:tc>
        <w:tc>
          <w:tcPr>
            <w:tcW w:w="5669" w:type="dxa"/>
          </w:tcPr>
          <w:p w14:paraId="0B5102AF" w14:textId="77777777" w:rsidR="00430A9F" w:rsidRPr="00430A9F" w:rsidRDefault="00430A9F" w:rsidP="00430A9F">
            <w:pPr>
              <w:spacing w:line="240" w:lineRule="auto"/>
              <w:jc w:val="left"/>
              <w:rPr>
                <w:rFonts w:cs="Frankruhel" w:hint="cs"/>
                <w:sz w:val="24"/>
                <w:rtl/>
              </w:rPr>
            </w:pPr>
            <w:r>
              <w:rPr>
                <w:sz w:val="24"/>
                <w:rtl/>
              </w:rPr>
              <w:t>רכוש שאין לחלטו בשל זכויות של אחר</w:t>
            </w:r>
          </w:p>
        </w:tc>
        <w:tc>
          <w:tcPr>
            <w:tcW w:w="567" w:type="dxa"/>
          </w:tcPr>
          <w:p w14:paraId="3DE0B2ED" w14:textId="77777777" w:rsidR="00430A9F" w:rsidRPr="00430A9F" w:rsidRDefault="00430A9F" w:rsidP="00430A9F">
            <w:pPr>
              <w:spacing w:line="240" w:lineRule="auto"/>
              <w:jc w:val="left"/>
              <w:rPr>
                <w:rStyle w:val="Hyperlink"/>
                <w:rFonts w:hint="cs"/>
                <w:rtl/>
              </w:rPr>
            </w:pPr>
            <w:hyperlink w:anchor="Seif18" w:tooltip="רכוש שאין לחלטו בשל זכויות של אחר" w:history="1">
              <w:r w:rsidRPr="00430A9F">
                <w:rPr>
                  <w:rStyle w:val="Hyperlink"/>
                </w:rPr>
                <w:t>Go</w:t>
              </w:r>
            </w:hyperlink>
          </w:p>
        </w:tc>
        <w:tc>
          <w:tcPr>
            <w:tcW w:w="850" w:type="dxa"/>
          </w:tcPr>
          <w:p w14:paraId="703D0AE5"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0A9F" w:rsidRPr="00430A9F" w14:paraId="3D24A62F" w14:textId="77777777" w:rsidTr="00430A9F">
        <w:tblPrEx>
          <w:tblCellMar>
            <w:top w:w="0" w:type="dxa"/>
            <w:bottom w:w="0" w:type="dxa"/>
          </w:tblCellMar>
        </w:tblPrEx>
        <w:tc>
          <w:tcPr>
            <w:tcW w:w="1247" w:type="dxa"/>
          </w:tcPr>
          <w:p w14:paraId="248ABEEE" w14:textId="77777777" w:rsidR="00430A9F" w:rsidRPr="00430A9F" w:rsidRDefault="00430A9F" w:rsidP="00430A9F">
            <w:pPr>
              <w:spacing w:line="240" w:lineRule="auto"/>
              <w:jc w:val="left"/>
              <w:rPr>
                <w:rFonts w:cs="Frankruhel" w:hint="cs"/>
                <w:sz w:val="24"/>
                <w:rtl/>
              </w:rPr>
            </w:pPr>
            <w:r>
              <w:rPr>
                <w:sz w:val="24"/>
                <w:rtl/>
              </w:rPr>
              <w:t xml:space="preserve">סעיף 19 </w:t>
            </w:r>
          </w:p>
        </w:tc>
        <w:tc>
          <w:tcPr>
            <w:tcW w:w="5669" w:type="dxa"/>
          </w:tcPr>
          <w:p w14:paraId="79CB7850" w14:textId="77777777" w:rsidR="00430A9F" w:rsidRPr="00430A9F" w:rsidRDefault="00430A9F" w:rsidP="00430A9F">
            <w:pPr>
              <w:spacing w:line="240" w:lineRule="auto"/>
              <w:jc w:val="left"/>
              <w:rPr>
                <w:rFonts w:cs="Frankruhel" w:hint="cs"/>
                <w:sz w:val="24"/>
                <w:rtl/>
              </w:rPr>
            </w:pPr>
            <w:r>
              <w:rPr>
                <w:sz w:val="24"/>
                <w:rtl/>
              </w:rPr>
              <w:t>רכוש שאין לחלטו והבטחת אמצעי מחיה ומגורים</w:t>
            </w:r>
          </w:p>
        </w:tc>
        <w:tc>
          <w:tcPr>
            <w:tcW w:w="567" w:type="dxa"/>
          </w:tcPr>
          <w:p w14:paraId="0DD39CB0" w14:textId="77777777" w:rsidR="00430A9F" w:rsidRPr="00430A9F" w:rsidRDefault="00430A9F" w:rsidP="00430A9F">
            <w:pPr>
              <w:spacing w:line="240" w:lineRule="auto"/>
              <w:jc w:val="left"/>
              <w:rPr>
                <w:rStyle w:val="Hyperlink"/>
                <w:rFonts w:hint="cs"/>
                <w:rtl/>
              </w:rPr>
            </w:pPr>
            <w:hyperlink w:anchor="Seif19" w:tooltip="רכוש שאין לחלטו והבטחת אמצעי מחיה ומגורים" w:history="1">
              <w:r w:rsidRPr="00430A9F">
                <w:rPr>
                  <w:rStyle w:val="Hyperlink"/>
                </w:rPr>
                <w:t>Go</w:t>
              </w:r>
            </w:hyperlink>
          </w:p>
        </w:tc>
        <w:tc>
          <w:tcPr>
            <w:tcW w:w="850" w:type="dxa"/>
          </w:tcPr>
          <w:p w14:paraId="0A2EB6BA"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A9F" w:rsidRPr="00430A9F" w14:paraId="4A94C7AE" w14:textId="77777777" w:rsidTr="00430A9F">
        <w:tblPrEx>
          <w:tblCellMar>
            <w:top w:w="0" w:type="dxa"/>
            <w:bottom w:w="0" w:type="dxa"/>
          </w:tblCellMar>
        </w:tblPrEx>
        <w:tc>
          <w:tcPr>
            <w:tcW w:w="1247" w:type="dxa"/>
          </w:tcPr>
          <w:p w14:paraId="42081DC9" w14:textId="77777777" w:rsidR="00430A9F" w:rsidRPr="00430A9F" w:rsidRDefault="00430A9F" w:rsidP="00430A9F">
            <w:pPr>
              <w:spacing w:line="240" w:lineRule="auto"/>
              <w:jc w:val="left"/>
              <w:rPr>
                <w:rFonts w:cs="Frankruhel" w:hint="cs"/>
                <w:sz w:val="24"/>
                <w:rtl/>
              </w:rPr>
            </w:pPr>
            <w:r>
              <w:rPr>
                <w:sz w:val="24"/>
                <w:rtl/>
              </w:rPr>
              <w:t xml:space="preserve">סעיף 20 </w:t>
            </w:r>
          </w:p>
        </w:tc>
        <w:tc>
          <w:tcPr>
            <w:tcW w:w="5669" w:type="dxa"/>
          </w:tcPr>
          <w:p w14:paraId="4C6B7126" w14:textId="77777777" w:rsidR="00430A9F" w:rsidRPr="00430A9F" w:rsidRDefault="00430A9F" w:rsidP="00430A9F">
            <w:pPr>
              <w:spacing w:line="240" w:lineRule="auto"/>
              <w:jc w:val="left"/>
              <w:rPr>
                <w:rFonts w:cs="Frankruhel" w:hint="cs"/>
                <w:sz w:val="24"/>
                <w:rtl/>
              </w:rPr>
            </w:pPr>
            <w:r>
              <w:rPr>
                <w:sz w:val="24"/>
                <w:rtl/>
              </w:rPr>
              <w:t>הוכחת התקיימות הסייגים לחילוט</w:t>
            </w:r>
          </w:p>
        </w:tc>
        <w:tc>
          <w:tcPr>
            <w:tcW w:w="567" w:type="dxa"/>
          </w:tcPr>
          <w:p w14:paraId="50E0A36F" w14:textId="77777777" w:rsidR="00430A9F" w:rsidRPr="00430A9F" w:rsidRDefault="00430A9F" w:rsidP="00430A9F">
            <w:pPr>
              <w:spacing w:line="240" w:lineRule="auto"/>
              <w:jc w:val="left"/>
              <w:rPr>
                <w:rStyle w:val="Hyperlink"/>
                <w:rFonts w:hint="cs"/>
                <w:rtl/>
              </w:rPr>
            </w:pPr>
            <w:hyperlink w:anchor="Seif20" w:tooltip="הוכחת התקיימות הסייגים לחילוט" w:history="1">
              <w:r w:rsidRPr="00430A9F">
                <w:rPr>
                  <w:rStyle w:val="Hyperlink"/>
                </w:rPr>
                <w:t>Go</w:t>
              </w:r>
            </w:hyperlink>
          </w:p>
        </w:tc>
        <w:tc>
          <w:tcPr>
            <w:tcW w:w="850" w:type="dxa"/>
          </w:tcPr>
          <w:p w14:paraId="54EAB0FD"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A9F" w:rsidRPr="00430A9F" w14:paraId="43C8E2DE" w14:textId="77777777" w:rsidTr="00430A9F">
        <w:tblPrEx>
          <w:tblCellMar>
            <w:top w:w="0" w:type="dxa"/>
            <w:bottom w:w="0" w:type="dxa"/>
          </w:tblCellMar>
        </w:tblPrEx>
        <w:tc>
          <w:tcPr>
            <w:tcW w:w="1247" w:type="dxa"/>
          </w:tcPr>
          <w:p w14:paraId="48BD3C05" w14:textId="77777777" w:rsidR="00430A9F" w:rsidRPr="00430A9F" w:rsidRDefault="00430A9F" w:rsidP="00430A9F">
            <w:pPr>
              <w:spacing w:line="240" w:lineRule="auto"/>
              <w:jc w:val="left"/>
              <w:rPr>
                <w:rFonts w:cs="Frankruhel" w:hint="cs"/>
                <w:sz w:val="24"/>
                <w:rtl/>
              </w:rPr>
            </w:pPr>
          </w:p>
        </w:tc>
        <w:tc>
          <w:tcPr>
            <w:tcW w:w="5669" w:type="dxa"/>
          </w:tcPr>
          <w:p w14:paraId="1EB4758B" w14:textId="77777777" w:rsidR="00430A9F" w:rsidRPr="00430A9F" w:rsidRDefault="00430A9F" w:rsidP="00430A9F">
            <w:pPr>
              <w:spacing w:line="240" w:lineRule="auto"/>
              <w:jc w:val="left"/>
              <w:rPr>
                <w:rFonts w:cs="Frankruhel" w:hint="cs"/>
                <w:sz w:val="24"/>
                <w:rtl/>
              </w:rPr>
            </w:pPr>
            <w:r>
              <w:rPr>
                <w:sz w:val="24"/>
                <w:rtl/>
              </w:rPr>
              <w:t>פרק ו': סעדים זמניים</w:t>
            </w:r>
          </w:p>
        </w:tc>
        <w:tc>
          <w:tcPr>
            <w:tcW w:w="567" w:type="dxa"/>
          </w:tcPr>
          <w:p w14:paraId="0C0E144A" w14:textId="77777777" w:rsidR="00430A9F" w:rsidRPr="00430A9F" w:rsidRDefault="00430A9F" w:rsidP="00430A9F">
            <w:pPr>
              <w:spacing w:line="240" w:lineRule="auto"/>
              <w:jc w:val="left"/>
              <w:rPr>
                <w:rStyle w:val="Hyperlink"/>
                <w:rFonts w:hint="cs"/>
                <w:rtl/>
              </w:rPr>
            </w:pPr>
            <w:hyperlink w:anchor="med5" w:tooltip="פרק ו: סעדים זמניים" w:history="1">
              <w:r w:rsidRPr="00430A9F">
                <w:rPr>
                  <w:rStyle w:val="Hyperlink"/>
                </w:rPr>
                <w:t>Go</w:t>
              </w:r>
            </w:hyperlink>
          </w:p>
        </w:tc>
        <w:tc>
          <w:tcPr>
            <w:tcW w:w="850" w:type="dxa"/>
          </w:tcPr>
          <w:p w14:paraId="132D169B"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A9F" w:rsidRPr="00430A9F" w14:paraId="4F9DA017" w14:textId="77777777" w:rsidTr="00430A9F">
        <w:tblPrEx>
          <w:tblCellMar>
            <w:top w:w="0" w:type="dxa"/>
            <w:bottom w:w="0" w:type="dxa"/>
          </w:tblCellMar>
        </w:tblPrEx>
        <w:tc>
          <w:tcPr>
            <w:tcW w:w="1247" w:type="dxa"/>
          </w:tcPr>
          <w:p w14:paraId="0CB43F16" w14:textId="77777777" w:rsidR="00430A9F" w:rsidRPr="00430A9F" w:rsidRDefault="00430A9F" w:rsidP="00430A9F">
            <w:pPr>
              <w:spacing w:line="240" w:lineRule="auto"/>
              <w:jc w:val="left"/>
              <w:rPr>
                <w:rFonts w:cs="Frankruhel" w:hint="cs"/>
                <w:sz w:val="24"/>
                <w:rtl/>
              </w:rPr>
            </w:pPr>
            <w:r>
              <w:rPr>
                <w:sz w:val="24"/>
                <w:rtl/>
              </w:rPr>
              <w:t xml:space="preserve">סעיף 21 </w:t>
            </w:r>
          </w:p>
        </w:tc>
        <w:tc>
          <w:tcPr>
            <w:tcW w:w="5669" w:type="dxa"/>
          </w:tcPr>
          <w:p w14:paraId="79E4D9B3" w14:textId="77777777" w:rsidR="00430A9F" w:rsidRPr="00430A9F" w:rsidRDefault="00430A9F" w:rsidP="00430A9F">
            <w:pPr>
              <w:spacing w:line="240" w:lineRule="auto"/>
              <w:jc w:val="left"/>
              <w:rPr>
                <w:rFonts w:cs="Frankruhel" w:hint="cs"/>
                <w:sz w:val="24"/>
                <w:rtl/>
              </w:rPr>
            </w:pPr>
            <w:r>
              <w:rPr>
                <w:sz w:val="24"/>
                <w:rtl/>
              </w:rPr>
              <w:t>סמכות למתן סעדים זמניים</w:t>
            </w:r>
          </w:p>
        </w:tc>
        <w:tc>
          <w:tcPr>
            <w:tcW w:w="567" w:type="dxa"/>
          </w:tcPr>
          <w:p w14:paraId="5B809665" w14:textId="77777777" w:rsidR="00430A9F" w:rsidRPr="00430A9F" w:rsidRDefault="00430A9F" w:rsidP="00430A9F">
            <w:pPr>
              <w:spacing w:line="240" w:lineRule="auto"/>
              <w:jc w:val="left"/>
              <w:rPr>
                <w:rStyle w:val="Hyperlink"/>
                <w:rFonts w:hint="cs"/>
                <w:rtl/>
              </w:rPr>
            </w:pPr>
            <w:hyperlink w:anchor="Seif21" w:tooltip="סמכות למתן סעדים זמניים" w:history="1">
              <w:r w:rsidRPr="00430A9F">
                <w:rPr>
                  <w:rStyle w:val="Hyperlink"/>
                </w:rPr>
                <w:t>Go</w:t>
              </w:r>
            </w:hyperlink>
          </w:p>
        </w:tc>
        <w:tc>
          <w:tcPr>
            <w:tcW w:w="850" w:type="dxa"/>
          </w:tcPr>
          <w:p w14:paraId="6F168FF5"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A9F" w:rsidRPr="00430A9F" w14:paraId="2EF6FF7C" w14:textId="77777777" w:rsidTr="00430A9F">
        <w:tblPrEx>
          <w:tblCellMar>
            <w:top w:w="0" w:type="dxa"/>
            <w:bottom w:w="0" w:type="dxa"/>
          </w:tblCellMar>
        </w:tblPrEx>
        <w:tc>
          <w:tcPr>
            <w:tcW w:w="1247" w:type="dxa"/>
          </w:tcPr>
          <w:p w14:paraId="6D137662" w14:textId="77777777" w:rsidR="00430A9F" w:rsidRPr="00430A9F" w:rsidRDefault="00430A9F" w:rsidP="00430A9F">
            <w:pPr>
              <w:spacing w:line="240" w:lineRule="auto"/>
              <w:jc w:val="left"/>
              <w:rPr>
                <w:rFonts w:cs="Frankruhel" w:hint="cs"/>
                <w:sz w:val="24"/>
                <w:rtl/>
              </w:rPr>
            </w:pPr>
            <w:r>
              <w:rPr>
                <w:sz w:val="24"/>
                <w:rtl/>
              </w:rPr>
              <w:t xml:space="preserve">סעיף 22 </w:t>
            </w:r>
          </w:p>
        </w:tc>
        <w:tc>
          <w:tcPr>
            <w:tcW w:w="5669" w:type="dxa"/>
          </w:tcPr>
          <w:p w14:paraId="1EB17A40" w14:textId="77777777" w:rsidR="00430A9F" w:rsidRPr="00430A9F" w:rsidRDefault="00430A9F" w:rsidP="00430A9F">
            <w:pPr>
              <w:spacing w:line="240" w:lineRule="auto"/>
              <w:jc w:val="left"/>
              <w:rPr>
                <w:rFonts w:cs="Frankruhel" w:hint="cs"/>
                <w:sz w:val="24"/>
                <w:rtl/>
              </w:rPr>
            </w:pPr>
            <w:r>
              <w:rPr>
                <w:sz w:val="24"/>
                <w:rtl/>
              </w:rPr>
              <w:t>תנאים למתן סעדים זמניים</w:t>
            </w:r>
          </w:p>
        </w:tc>
        <w:tc>
          <w:tcPr>
            <w:tcW w:w="567" w:type="dxa"/>
          </w:tcPr>
          <w:p w14:paraId="19ABAB6A" w14:textId="77777777" w:rsidR="00430A9F" w:rsidRPr="00430A9F" w:rsidRDefault="00430A9F" w:rsidP="00430A9F">
            <w:pPr>
              <w:spacing w:line="240" w:lineRule="auto"/>
              <w:jc w:val="left"/>
              <w:rPr>
                <w:rStyle w:val="Hyperlink"/>
                <w:rFonts w:hint="cs"/>
                <w:rtl/>
              </w:rPr>
            </w:pPr>
            <w:hyperlink w:anchor="Seif22" w:tooltip="תנאים למתן סעדים זמניים" w:history="1">
              <w:r w:rsidRPr="00430A9F">
                <w:rPr>
                  <w:rStyle w:val="Hyperlink"/>
                </w:rPr>
                <w:t>Go</w:t>
              </w:r>
            </w:hyperlink>
          </w:p>
        </w:tc>
        <w:tc>
          <w:tcPr>
            <w:tcW w:w="850" w:type="dxa"/>
          </w:tcPr>
          <w:p w14:paraId="69DBC3E4"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A9F" w:rsidRPr="00430A9F" w14:paraId="0961D398" w14:textId="77777777" w:rsidTr="00430A9F">
        <w:tblPrEx>
          <w:tblCellMar>
            <w:top w:w="0" w:type="dxa"/>
            <w:bottom w:w="0" w:type="dxa"/>
          </w:tblCellMar>
        </w:tblPrEx>
        <w:tc>
          <w:tcPr>
            <w:tcW w:w="1247" w:type="dxa"/>
          </w:tcPr>
          <w:p w14:paraId="54B402F9" w14:textId="77777777" w:rsidR="00430A9F" w:rsidRPr="00430A9F" w:rsidRDefault="00430A9F" w:rsidP="00430A9F">
            <w:pPr>
              <w:spacing w:line="240" w:lineRule="auto"/>
              <w:jc w:val="left"/>
              <w:rPr>
                <w:rFonts w:cs="Frankruhel" w:hint="cs"/>
                <w:sz w:val="24"/>
                <w:rtl/>
              </w:rPr>
            </w:pPr>
            <w:r>
              <w:rPr>
                <w:sz w:val="24"/>
                <w:rtl/>
              </w:rPr>
              <w:t xml:space="preserve">סעיף 23 </w:t>
            </w:r>
          </w:p>
        </w:tc>
        <w:tc>
          <w:tcPr>
            <w:tcW w:w="5669" w:type="dxa"/>
          </w:tcPr>
          <w:p w14:paraId="18E2FCE0" w14:textId="77777777" w:rsidR="00430A9F" w:rsidRPr="00430A9F" w:rsidRDefault="00430A9F" w:rsidP="00430A9F">
            <w:pPr>
              <w:spacing w:line="240" w:lineRule="auto"/>
              <w:jc w:val="left"/>
              <w:rPr>
                <w:rFonts w:cs="Frankruhel" w:hint="cs"/>
                <w:sz w:val="24"/>
                <w:rtl/>
              </w:rPr>
            </w:pPr>
            <w:r>
              <w:rPr>
                <w:sz w:val="24"/>
                <w:rtl/>
              </w:rPr>
              <w:t>מתן סעד זמני בטרם הוגש כתב אישום</w:t>
            </w:r>
          </w:p>
        </w:tc>
        <w:tc>
          <w:tcPr>
            <w:tcW w:w="567" w:type="dxa"/>
          </w:tcPr>
          <w:p w14:paraId="570BDEDC" w14:textId="77777777" w:rsidR="00430A9F" w:rsidRPr="00430A9F" w:rsidRDefault="00430A9F" w:rsidP="00430A9F">
            <w:pPr>
              <w:spacing w:line="240" w:lineRule="auto"/>
              <w:jc w:val="left"/>
              <w:rPr>
                <w:rStyle w:val="Hyperlink"/>
                <w:rFonts w:hint="cs"/>
                <w:rtl/>
              </w:rPr>
            </w:pPr>
            <w:hyperlink w:anchor="Seif23" w:tooltip="מתן סעד זמני בטרם הוגש כתב אישום" w:history="1">
              <w:r w:rsidRPr="00430A9F">
                <w:rPr>
                  <w:rStyle w:val="Hyperlink"/>
                </w:rPr>
                <w:t>Go</w:t>
              </w:r>
            </w:hyperlink>
          </w:p>
        </w:tc>
        <w:tc>
          <w:tcPr>
            <w:tcW w:w="850" w:type="dxa"/>
          </w:tcPr>
          <w:p w14:paraId="7D7194AE"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A9F" w:rsidRPr="00430A9F" w14:paraId="4ECEE5E9" w14:textId="77777777" w:rsidTr="00430A9F">
        <w:tblPrEx>
          <w:tblCellMar>
            <w:top w:w="0" w:type="dxa"/>
            <w:bottom w:w="0" w:type="dxa"/>
          </w:tblCellMar>
        </w:tblPrEx>
        <w:tc>
          <w:tcPr>
            <w:tcW w:w="1247" w:type="dxa"/>
          </w:tcPr>
          <w:p w14:paraId="08FF35C7" w14:textId="77777777" w:rsidR="00430A9F" w:rsidRPr="00430A9F" w:rsidRDefault="00430A9F" w:rsidP="00430A9F">
            <w:pPr>
              <w:spacing w:line="240" w:lineRule="auto"/>
              <w:jc w:val="left"/>
              <w:rPr>
                <w:rFonts w:cs="Frankruhel" w:hint="cs"/>
                <w:sz w:val="24"/>
                <w:rtl/>
              </w:rPr>
            </w:pPr>
            <w:r>
              <w:rPr>
                <w:sz w:val="24"/>
                <w:rtl/>
              </w:rPr>
              <w:t xml:space="preserve">סעיף 24 </w:t>
            </w:r>
          </w:p>
        </w:tc>
        <w:tc>
          <w:tcPr>
            <w:tcW w:w="5669" w:type="dxa"/>
          </w:tcPr>
          <w:p w14:paraId="41BED8AD" w14:textId="77777777" w:rsidR="00430A9F" w:rsidRPr="00430A9F" w:rsidRDefault="00430A9F" w:rsidP="00430A9F">
            <w:pPr>
              <w:spacing w:line="240" w:lineRule="auto"/>
              <w:jc w:val="left"/>
              <w:rPr>
                <w:rFonts w:cs="Frankruhel" w:hint="cs"/>
                <w:sz w:val="24"/>
                <w:rtl/>
              </w:rPr>
            </w:pPr>
            <w:r>
              <w:rPr>
                <w:sz w:val="24"/>
                <w:rtl/>
              </w:rPr>
              <w:t>צו זמני במעמד צד אחד</w:t>
            </w:r>
          </w:p>
        </w:tc>
        <w:tc>
          <w:tcPr>
            <w:tcW w:w="567" w:type="dxa"/>
          </w:tcPr>
          <w:p w14:paraId="518B4654" w14:textId="77777777" w:rsidR="00430A9F" w:rsidRPr="00430A9F" w:rsidRDefault="00430A9F" w:rsidP="00430A9F">
            <w:pPr>
              <w:spacing w:line="240" w:lineRule="auto"/>
              <w:jc w:val="left"/>
              <w:rPr>
                <w:rStyle w:val="Hyperlink"/>
                <w:rFonts w:hint="cs"/>
                <w:rtl/>
              </w:rPr>
            </w:pPr>
            <w:hyperlink w:anchor="Seif24" w:tooltip="צו זמני במעמד צד אחד" w:history="1">
              <w:r w:rsidRPr="00430A9F">
                <w:rPr>
                  <w:rStyle w:val="Hyperlink"/>
                </w:rPr>
                <w:t>Go</w:t>
              </w:r>
            </w:hyperlink>
          </w:p>
        </w:tc>
        <w:tc>
          <w:tcPr>
            <w:tcW w:w="850" w:type="dxa"/>
          </w:tcPr>
          <w:p w14:paraId="6715EA6B"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A9F" w:rsidRPr="00430A9F" w14:paraId="6139F1E4" w14:textId="77777777" w:rsidTr="00430A9F">
        <w:tblPrEx>
          <w:tblCellMar>
            <w:top w:w="0" w:type="dxa"/>
            <w:bottom w:w="0" w:type="dxa"/>
          </w:tblCellMar>
        </w:tblPrEx>
        <w:tc>
          <w:tcPr>
            <w:tcW w:w="1247" w:type="dxa"/>
          </w:tcPr>
          <w:p w14:paraId="7256E9B8" w14:textId="77777777" w:rsidR="00430A9F" w:rsidRPr="00430A9F" w:rsidRDefault="00430A9F" w:rsidP="00430A9F">
            <w:pPr>
              <w:spacing w:line="240" w:lineRule="auto"/>
              <w:jc w:val="left"/>
              <w:rPr>
                <w:rFonts w:cs="Frankruhel" w:hint="cs"/>
                <w:sz w:val="24"/>
                <w:rtl/>
              </w:rPr>
            </w:pPr>
            <w:r>
              <w:rPr>
                <w:sz w:val="24"/>
                <w:rtl/>
              </w:rPr>
              <w:t xml:space="preserve">סעיף 25 </w:t>
            </w:r>
          </w:p>
        </w:tc>
        <w:tc>
          <w:tcPr>
            <w:tcW w:w="5669" w:type="dxa"/>
          </w:tcPr>
          <w:p w14:paraId="0B511C07" w14:textId="77777777" w:rsidR="00430A9F" w:rsidRPr="00430A9F" w:rsidRDefault="00430A9F" w:rsidP="00430A9F">
            <w:pPr>
              <w:spacing w:line="240" w:lineRule="auto"/>
              <w:jc w:val="left"/>
              <w:rPr>
                <w:rFonts w:cs="Frankruhel" w:hint="cs"/>
                <w:sz w:val="24"/>
                <w:rtl/>
              </w:rPr>
            </w:pPr>
            <w:r>
              <w:rPr>
                <w:sz w:val="24"/>
                <w:rtl/>
              </w:rPr>
              <w:t>החלת הוראות לענין זכות טיעון והסייגים לחילוט רכוש</w:t>
            </w:r>
          </w:p>
        </w:tc>
        <w:tc>
          <w:tcPr>
            <w:tcW w:w="567" w:type="dxa"/>
          </w:tcPr>
          <w:p w14:paraId="41ACE679" w14:textId="77777777" w:rsidR="00430A9F" w:rsidRPr="00430A9F" w:rsidRDefault="00430A9F" w:rsidP="00430A9F">
            <w:pPr>
              <w:spacing w:line="240" w:lineRule="auto"/>
              <w:jc w:val="left"/>
              <w:rPr>
                <w:rStyle w:val="Hyperlink"/>
                <w:rFonts w:hint="cs"/>
                <w:rtl/>
              </w:rPr>
            </w:pPr>
            <w:hyperlink w:anchor="Seif25" w:tooltip="החלת הוראות לענין זכות טיעון והסייגים לחילוט רכוש" w:history="1">
              <w:r w:rsidRPr="00430A9F">
                <w:rPr>
                  <w:rStyle w:val="Hyperlink"/>
                </w:rPr>
                <w:t>Go</w:t>
              </w:r>
            </w:hyperlink>
          </w:p>
        </w:tc>
        <w:tc>
          <w:tcPr>
            <w:tcW w:w="850" w:type="dxa"/>
          </w:tcPr>
          <w:p w14:paraId="21129710"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A9F" w:rsidRPr="00430A9F" w14:paraId="36ED1882" w14:textId="77777777" w:rsidTr="00430A9F">
        <w:tblPrEx>
          <w:tblCellMar>
            <w:top w:w="0" w:type="dxa"/>
            <w:bottom w:w="0" w:type="dxa"/>
          </w:tblCellMar>
        </w:tblPrEx>
        <w:tc>
          <w:tcPr>
            <w:tcW w:w="1247" w:type="dxa"/>
          </w:tcPr>
          <w:p w14:paraId="070190B2" w14:textId="77777777" w:rsidR="00430A9F" w:rsidRPr="00430A9F" w:rsidRDefault="00430A9F" w:rsidP="00430A9F">
            <w:pPr>
              <w:spacing w:line="240" w:lineRule="auto"/>
              <w:jc w:val="left"/>
              <w:rPr>
                <w:rFonts w:cs="Frankruhel" w:hint="cs"/>
                <w:sz w:val="24"/>
                <w:rtl/>
              </w:rPr>
            </w:pPr>
            <w:r>
              <w:rPr>
                <w:sz w:val="24"/>
                <w:rtl/>
              </w:rPr>
              <w:t xml:space="preserve">סעיף 26 </w:t>
            </w:r>
          </w:p>
        </w:tc>
        <w:tc>
          <w:tcPr>
            <w:tcW w:w="5669" w:type="dxa"/>
          </w:tcPr>
          <w:p w14:paraId="6218C079" w14:textId="77777777" w:rsidR="00430A9F" w:rsidRPr="00430A9F" w:rsidRDefault="00430A9F" w:rsidP="00430A9F">
            <w:pPr>
              <w:spacing w:line="240" w:lineRule="auto"/>
              <w:jc w:val="left"/>
              <w:rPr>
                <w:rFonts w:cs="Frankruhel" w:hint="cs"/>
                <w:sz w:val="24"/>
                <w:rtl/>
              </w:rPr>
            </w:pPr>
            <w:r>
              <w:rPr>
                <w:sz w:val="24"/>
                <w:rtl/>
              </w:rPr>
              <w:t>מתן צו זמני במידה שאינה עולה על הנדרש</w:t>
            </w:r>
          </w:p>
        </w:tc>
        <w:tc>
          <w:tcPr>
            <w:tcW w:w="567" w:type="dxa"/>
          </w:tcPr>
          <w:p w14:paraId="6A9CCA8E" w14:textId="77777777" w:rsidR="00430A9F" w:rsidRPr="00430A9F" w:rsidRDefault="00430A9F" w:rsidP="00430A9F">
            <w:pPr>
              <w:spacing w:line="240" w:lineRule="auto"/>
              <w:jc w:val="left"/>
              <w:rPr>
                <w:rStyle w:val="Hyperlink"/>
                <w:rFonts w:hint="cs"/>
                <w:rtl/>
              </w:rPr>
            </w:pPr>
            <w:hyperlink w:anchor="Seif26" w:tooltip="מתן צו זמני במידה שאינה עולה על הנדרש" w:history="1">
              <w:r w:rsidRPr="00430A9F">
                <w:rPr>
                  <w:rStyle w:val="Hyperlink"/>
                </w:rPr>
                <w:t>Go</w:t>
              </w:r>
            </w:hyperlink>
          </w:p>
        </w:tc>
        <w:tc>
          <w:tcPr>
            <w:tcW w:w="850" w:type="dxa"/>
          </w:tcPr>
          <w:p w14:paraId="1C13994E"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A9F" w:rsidRPr="00430A9F" w14:paraId="4BCF9AFE" w14:textId="77777777" w:rsidTr="00430A9F">
        <w:tblPrEx>
          <w:tblCellMar>
            <w:top w:w="0" w:type="dxa"/>
            <w:bottom w:w="0" w:type="dxa"/>
          </w:tblCellMar>
        </w:tblPrEx>
        <w:tc>
          <w:tcPr>
            <w:tcW w:w="1247" w:type="dxa"/>
          </w:tcPr>
          <w:p w14:paraId="40D1FE88" w14:textId="77777777" w:rsidR="00430A9F" w:rsidRPr="00430A9F" w:rsidRDefault="00430A9F" w:rsidP="00430A9F">
            <w:pPr>
              <w:spacing w:line="240" w:lineRule="auto"/>
              <w:jc w:val="left"/>
              <w:rPr>
                <w:rFonts w:cs="Frankruhel" w:hint="cs"/>
                <w:sz w:val="24"/>
                <w:rtl/>
              </w:rPr>
            </w:pPr>
            <w:r>
              <w:rPr>
                <w:sz w:val="24"/>
                <w:rtl/>
              </w:rPr>
              <w:t xml:space="preserve">סעיף 27 </w:t>
            </w:r>
          </w:p>
        </w:tc>
        <w:tc>
          <w:tcPr>
            <w:tcW w:w="5669" w:type="dxa"/>
          </w:tcPr>
          <w:p w14:paraId="531E6FF0" w14:textId="77777777" w:rsidR="00430A9F" w:rsidRPr="00430A9F" w:rsidRDefault="00430A9F" w:rsidP="00430A9F">
            <w:pPr>
              <w:spacing w:line="240" w:lineRule="auto"/>
              <w:jc w:val="left"/>
              <w:rPr>
                <w:rFonts w:cs="Frankruhel" w:hint="cs"/>
                <w:sz w:val="24"/>
                <w:rtl/>
              </w:rPr>
            </w:pPr>
            <w:r>
              <w:rPr>
                <w:sz w:val="24"/>
                <w:rtl/>
              </w:rPr>
              <w:t>פיצויים</w:t>
            </w:r>
          </w:p>
        </w:tc>
        <w:tc>
          <w:tcPr>
            <w:tcW w:w="567" w:type="dxa"/>
          </w:tcPr>
          <w:p w14:paraId="51B91D6F" w14:textId="77777777" w:rsidR="00430A9F" w:rsidRPr="00430A9F" w:rsidRDefault="00430A9F" w:rsidP="00430A9F">
            <w:pPr>
              <w:spacing w:line="240" w:lineRule="auto"/>
              <w:jc w:val="left"/>
              <w:rPr>
                <w:rStyle w:val="Hyperlink"/>
                <w:rFonts w:hint="cs"/>
                <w:rtl/>
              </w:rPr>
            </w:pPr>
            <w:hyperlink w:anchor="Seif27" w:tooltip="פיצויים" w:history="1">
              <w:r w:rsidRPr="00430A9F">
                <w:rPr>
                  <w:rStyle w:val="Hyperlink"/>
                </w:rPr>
                <w:t>Go</w:t>
              </w:r>
            </w:hyperlink>
          </w:p>
        </w:tc>
        <w:tc>
          <w:tcPr>
            <w:tcW w:w="850" w:type="dxa"/>
          </w:tcPr>
          <w:p w14:paraId="45AAFD98"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A9F" w:rsidRPr="00430A9F" w14:paraId="73A143A3" w14:textId="77777777" w:rsidTr="00430A9F">
        <w:tblPrEx>
          <w:tblCellMar>
            <w:top w:w="0" w:type="dxa"/>
            <w:bottom w:w="0" w:type="dxa"/>
          </w:tblCellMar>
        </w:tblPrEx>
        <w:tc>
          <w:tcPr>
            <w:tcW w:w="1247" w:type="dxa"/>
          </w:tcPr>
          <w:p w14:paraId="7679D5E4" w14:textId="77777777" w:rsidR="00430A9F" w:rsidRPr="00430A9F" w:rsidRDefault="00430A9F" w:rsidP="00430A9F">
            <w:pPr>
              <w:spacing w:line="240" w:lineRule="auto"/>
              <w:jc w:val="left"/>
              <w:rPr>
                <w:rFonts w:cs="Frankruhel" w:hint="cs"/>
                <w:sz w:val="24"/>
                <w:rtl/>
              </w:rPr>
            </w:pPr>
          </w:p>
        </w:tc>
        <w:tc>
          <w:tcPr>
            <w:tcW w:w="5669" w:type="dxa"/>
          </w:tcPr>
          <w:p w14:paraId="3B0F80F1" w14:textId="77777777" w:rsidR="00430A9F" w:rsidRPr="00430A9F" w:rsidRDefault="00430A9F" w:rsidP="00430A9F">
            <w:pPr>
              <w:spacing w:line="240" w:lineRule="auto"/>
              <w:jc w:val="left"/>
              <w:rPr>
                <w:rFonts w:cs="Frankruhel" w:hint="cs"/>
                <w:sz w:val="24"/>
                <w:rtl/>
              </w:rPr>
            </w:pPr>
            <w:r>
              <w:rPr>
                <w:sz w:val="24"/>
                <w:rtl/>
              </w:rPr>
              <w:t>פרק ז': תיקון צו חילוט, ביטולו וערעור</w:t>
            </w:r>
          </w:p>
        </w:tc>
        <w:tc>
          <w:tcPr>
            <w:tcW w:w="567" w:type="dxa"/>
          </w:tcPr>
          <w:p w14:paraId="5CD273CB" w14:textId="77777777" w:rsidR="00430A9F" w:rsidRPr="00430A9F" w:rsidRDefault="00430A9F" w:rsidP="00430A9F">
            <w:pPr>
              <w:spacing w:line="240" w:lineRule="auto"/>
              <w:jc w:val="left"/>
              <w:rPr>
                <w:rStyle w:val="Hyperlink"/>
                <w:rFonts w:hint="cs"/>
                <w:rtl/>
              </w:rPr>
            </w:pPr>
            <w:hyperlink w:anchor="med6" w:tooltip="פרק ז: תיקון צו חילוט, ביטולו וערעור" w:history="1">
              <w:r w:rsidRPr="00430A9F">
                <w:rPr>
                  <w:rStyle w:val="Hyperlink"/>
                </w:rPr>
                <w:t>Go</w:t>
              </w:r>
            </w:hyperlink>
          </w:p>
        </w:tc>
        <w:tc>
          <w:tcPr>
            <w:tcW w:w="850" w:type="dxa"/>
          </w:tcPr>
          <w:p w14:paraId="10B10F36"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A9F" w:rsidRPr="00430A9F" w14:paraId="0D1B684E" w14:textId="77777777" w:rsidTr="00430A9F">
        <w:tblPrEx>
          <w:tblCellMar>
            <w:top w:w="0" w:type="dxa"/>
            <w:bottom w:w="0" w:type="dxa"/>
          </w:tblCellMar>
        </w:tblPrEx>
        <w:tc>
          <w:tcPr>
            <w:tcW w:w="1247" w:type="dxa"/>
          </w:tcPr>
          <w:p w14:paraId="0CACA6D3" w14:textId="77777777" w:rsidR="00430A9F" w:rsidRPr="00430A9F" w:rsidRDefault="00430A9F" w:rsidP="00430A9F">
            <w:pPr>
              <w:spacing w:line="240" w:lineRule="auto"/>
              <w:jc w:val="left"/>
              <w:rPr>
                <w:rFonts w:cs="Frankruhel" w:hint="cs"/>
                <w:sz w:val="24"/>
                <w:rtl/>
              </w:rPr>
            </w:pPr>
            <w:r>
              <w:rPr>
                <w:sz w:val="24"/>
                <w:rtl/>
              </w:rPr>
              <w:t xml:space="preserve">סעיף 28 </w:t>
            </w:r>
          </w:p>
        </w:tc>
        <w:tc>
          <w:tcPr>
            <w:tcW w:w="5669" w:type="dxa"/>
          </w:tcPr>
          <w:p w14:paraId="5688A1A0" w14:textId="77777777" w:rsidR="00430A9F" w:rsidRPr="00430A9F" w:rsidRDefault="00430A9F" w:rsidP="00430A9F">
            <w:pPr>
              <w:spacing w:line="240" w:lineRule="auto"/>
              <w:jc w:val="left"/>
              <w:rPr>
                <w:rFonts w:cs="Frankruhel" w:hint="cs"/>
                <w:sz w:val="24"/>
                <w:rtl/>
              </w:rPr>
            </w:pPr>
            <w:r>
              <w:rPr>
                <w:sz w:val="24"/>
                <w:rtl/>
              </w:rPr>
              <w:t>תיקון צו חילוט או ביטולו</w:t>
            </w:r>
          </w:p>
        </w:tc>
        <w:tc>
          <w:tcPr>
            <w:tcW w:w="567" w:type="dxa"/>
          </w:tcPr>
          <w:p w14:paraId="52AD6113" w14:textId="77777777" w:rsidR="00430A9F" w:rsidRPr="00430A9F" w:rsidRDefault="00430A9F" w:rsidP="00430A9F">
            <w:pPr>
              <w:spacing w:line="240" w:lineRule="auto"/>
              <w:jc w:val="left"/>
              <w:rPr>
                <w:rStyle w:val="Hyperlink"/>
                <w:rFonts w:hint="cs"/>
                <w:rtl/>
              </w:rPr>
            </w:pPr>
            <w:hyperlink w:anchor="Seif28" w:tooltip="תיקון צו חילוט או ביטולו" w:history="1">
              <w:r w:rsidRPr="00430A9F">
                <w:rPr>
                  <w:rStyle w:val="Hyperlink"/>
                </w:rPr>
                <w:t>Go</w:t>
              </w:r>
            </w:hyperlink>
          </w:p>
        </w:tc>
        <w:tc>
          <w:tcPr>
            <w:tcW w:w="850" w:type="dxa"/>
          </w:tcPr>
          <w:p w14:paraId="6071E998"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A9F" w:rsidRPr="00430A9F" w14:paraId="0F5B18EB" w14:textId="77777777" w:rsidTr="00430A9F">
        <w:tblPrEx>
          <w:tblCellMar>
            <w:top w:w="0" w:type="dxa"/>
            <w:bottom w:w="0" w:type="dxa"/>
          </w:tblCellMar>
        </w:tblPrEx>
        <w:tc>
          <w:tcPr>
            <w:tcW w:w="1247" w:type="dxa"/>
          </w:tcPr>
          <w:p w14:paraId="6F7D2404" w14:textId="77777777" w:rsidR="00430A9F" w:rsidRPr="00430A9F" w:rsidRDefault="00430A9F" w:rsidP="00430A9F">
            <w:pPr>
              <w:spacing w:line="240" w:lineRule="auto"/>
              <w:jc w:val="left"/>
              <w:rPr>
                <w:rFonts w:cs="Frankruhel" w:hint="cs"/>
                <w:sz w:val="24"/>
                <w:rtl/>
              </w:rPr>
            </w:pPr>
            <w:r>
              <w:rPr>
                <w:sz w:val="24"/>
                <w:rtl/>
              </w:rPr>
              <w:t xml:space="preserve">סעיף 29 </w:t>
            </w:r>
          </w:p>
        </w:tc>
        <w:tc>
          <w:tcPr>
            <w:tcW w:w="5669" w:type="dxa"/>
          </w:tcPr>
          <w:p w14:paraId="2EDBA9B0" w14:textId="77777777" w:rsidR="00430A9F" w:rsidRPr="00430A9F" w:rsidRDefault="00430A9F" w:rsidP="00430A9F">
            <w:pPr>
              <w:spacing w:line="240" w:lineRule="auto"/>
              <w:jc w:val="left"/>
              <w:rPr>
                <w:rFonts w:cs="Frankruhel" w:hint="cs"/>
                <w:sz w:val="24"/>
                <w:rtl/>
              </w:rPr>
            </w:pPr>
            <w:r>
              <w:rPr>
                <w:sz w:val="24"/>
                <w:rtl/>
              </w:rPr>
              <w:t>עיון חוזר בצו זמני</w:t>
            </w:r>
          </w:p>
        </w:tc>
        <w:tc>
          <w:tcPr>
            <w:tcW w:w="567" w:type="dxa"/>
          </w:tcPr>
          <w:p w14:paraId="3C097EB5" w14:textId="77777777" w:rsidR="00430A9F" w:rsidRPr="00430A9F" w:rsidRDefault="00430A9F" w:rsidP="00430A9F">
            <w:pPr>
              <w:spacing w:line="240" w:lineRule="auto"/>
              <w:jc w:val="left"/>
              <w:rPr>
                <w:rStyle w:val="Hyperlink"/>
                <w:rFonts w:hint="cs"/>
                <w:rtl/>
              </w:rPr>
            </w:pPr>
            <w:hyperlink w:anchor="Seif29" w:tooltip="עיון חוזר בצו זמני" w:history="1">
              <w:r w:rsidRPr="00430A9F">
                <w:rPr>
                  <w:rStyle w:val="Hyperlink"/>
                </w:rPr>
                <w:t>Go</w:t>
              </w:r>
            </w:hyperlink>
          </w:p>
        </w:tc>
        <w:tc>
          <w:tcPr>
            <w:tcW w:w="850" w:type="dxa"/>
          </w:tcPr>
          <w:p w14:paraId="534EC151"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0A9F" w:rsidRPr="00430A9F" w14:paraId="030481A5" w14:textId="77777777" w:rsidTr="00430A9F">
        <w:tblPrEx>
          <w:tblCellMar>
            <w:top w:w="0" w:type="dxa"/>
            <w:bottom w:w="0" w:type="dxa"/>
          </w:tblCellMar>
        </w:tblPrEx>
        <w:tc>
          <w:tcPr>
            <w:tcW w:w="1247" w:type="dxa"/>
          </w:tcPr>
          <w:p w14:paraId="34D7B6B4" w14:textId="77777777" w:rsidR="00430A9F" w:rsidRPr="00430A9F" w:rsidRDefault="00430A9F" w:rsidP="00430A9F">
            <w:pPr>
              <w:spacing w:line="240" w:lineRule="auto"/>
              <w:jc w:val="left"/>
              <w:rPr>
                <w:rFonts w:cs="Frankruhel" w:hint="cs"/>
                <w:sz w:val="24"/>
                <w:rtl/>
              </w:rPr>
            </w:pPr>
            <w:r>
              <w:rPr>
                <w:sz w:val="24"/>
                <w:rtl/>
              </w:rPr>
              <w:t xml:space="preserve">סעיף 30 </w:t>
            </w:r>
          </w:p>
        </w:tc>
        <w:tc>
          <w:tcPr>
            <w:tcW w:w="5669" w:type="dxa"/>
          </w:tcPr>
          <w:p w14:paraId="5288EE3B" w14:textId="77777777" w:rsidR="00430A9F" w:rsidRPr="00430A9F" w:rsidRDefault="00430A9F" w:rsidP="00430A9F">
            <w:pPr>
              <w:spacing w:line="240" w:lineRule="auto"/>
              <w:jc w:val="left"/>
              <w:rPr>
                <w:rFonts w:cs="Frankruhel" w:hint="cs"/>
                <w:sz w:val="24"/>
                <w:rtl/>
              </w:rPr>
            </w:pPr>
            <w:r>
              <w:rPr>
                <w:sz w:val="24"/>
                <w:rtl/>
              </w:rPr>
              <w:t>ערעור</w:t>
            </w:r>
          </w:p>
        </w:tc>
        <w:tc>
          <w:tcPr>
            <w:tcW w:w="567" w:type="dxa"/>
          </w:tcPr>
          <w:p w14:paraId="6A283B47" w14:textId="77777777" w:rsidR="00430A9F" w:rsidRPr="00430A9F" w:rsidRDefault="00430A9F" w:rsidP="00430A9F">
            <w:pPr>
              <w:spacing w:line="240" w:lineRule="auto"/>
              <w:jc w:val="left"/>
              <w:rPr>
                <w:rStyle w:val="Hyperlink"/>
                <w:rFonts w:hint="cs"/>
                <w:rtl/>
              </w:rPr>
            </w:pPr>
            <w:hyperlink w:anchor="Seif30" w:tooltip="ערעור" w:history="1">
              <w:r w:rsidRPr="00430A9F">
                <w:rPr>
                  <w:rStyle w:val="Hyperlink"/>
                </w:rPr>
                <w:t>Go</w:t>
              </w:r>
            </w:hyperlink>
          </w:p>
        </w:tc>
        <w:tc>
          <w:tcPr>
            <w:tcW w:w="850" w:type="dxa"/>
          </w:tcPr>
          <w:p w14:paraId="2476F793"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0A9F" w:rsidRPr="00430A9F" w14:paraId="5424570D" w14:textId="77777777" w:rsidTr="00430A9F">
        <w:tblPrEx>
          <w:tblCellMar>
            <w:top w:w="0" w:type="dxa"/>
            <w:bottom w:w="0" w:type="dxa"/>
          </w:tblCellMar>
        </w:tblPrEx>
        <w:tc>
          <w:tcPr>
            <w:tcW w:w="1247" w:type="dxa"/>
          </w:tcPr>
          <w:p w14:paraId="5EEE561B" w14:textId="77777777" w:rsidR="00430A9F" w:rsidRPr="00430A9F" w:rsidRDefault="00430A9F" w:rsidP="00430A9F">
            <w:pPr>
              <w:spacing w:line="240" w:lineRule="auto"/>
              <w:jc w:val="left"/>
              <w:rPr>
                <w:rFonts w:cs="Frankruhel" w:hint="cs"/>
                <w:sz w:val="24"/>
                <w:rtl/>
              </w:rPr>
            </w:pPr>
          </w:p>
        </w:tc>
        <w:tc>
          <w:tcPr>
            <w:tcW w:w="5669" w:type="dxa"/>
          </w:tcPr>
          <w:p w14:paraId="786A285E" w14:textId="77777777" w:rsidR="00430A9F" w:rsidRPr="00430A9F" w:rsidRDefault="00430A9F" w:rsidP="00430A9F">
            <w:pPr>
              <w:spacing w:line="240" w:lineRule="auto"/>
              <w:jc w:val="left"/>
              <w:rPr>
                <w:rFonts w:cs="Frankruhel" w:hint="cs"/>
                <w:sz w:val="24"/>
                <w:rtl/>
              </w:rPr>
            </w:pPr>
            <w:r>
              <w:rPr>
                <w:sz w:val="24"/>
                <w:rtl/>
              </w:rPr>
              <w:t>פרק ח': הוראות שונות</w:t>
            </w:r>
          </w:p>
        </w:tc>
        <w:tc>
          <w:tcPr>
            <w:tcW w:w="567" w:type="dxa"/>
          </w:tcPr>
          <w:p w14:paraId="1B9B97D6" w14:textId="77777777" w:rsidR="00430A9F" w:rsidRPr="00430A9F" w:rsidRDefault="00430A9F" w:rsidP="00430A9F">
            <w:pPr>
              <w:spacing w:line="240" w:lineRule="auto"/>
              <w:jc w:val="left"/>
              <w:rPr>
                <w:rStyle w:val="Hyperlink"/>
                <w:rFonts w:hint="cs"/>
                <w:rtl/>
              </w:rPr>
            </w:pPr>
            <w:hyperlink w:anchor="med7" w:tooltip="פרק ח: הוראות שונות" w:history="1">
              <w:r w:rsidRPr="00430A9F">
                <w:rPr>
                  <w:rStyle w:val="Hyperlink"/>
                </w:rPr>
                <w:t>Go</w:t>
              </w:r>
            </w:hyperlink>
          </w:p>
        </w:tc>
        <w:tc>
          <w:tcPr>
            <w:tcW w:w="850" w:type="dxa"/>
          </w:tcPr>
          <w:p w14:paraId="3B1C9F9E"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0A9F" w:rsidRPr="00430A9F" w14:paraId="38410C5A" w14:textId="77777777" w:rsidTr="00430A9F">
        <w:tblPrEx>
          <w:tblCellMar>
            <w:top w:w="0" w:type="dxa"/>
            <w:bottom w:w="0" w:type="dxa"/>
          </w:tblCellMar>
        </w:tblPrEx>
        <w:tc>
          <w:tcPr>
            <w:tcW w:w="1247" w:type="dxa"/>
          </w:tcPr>
          <w:p w14:paraId="112C61B8" w14:textId="77777777" w:rsidR="00430A9F" w:rsidRPr="00430A9F" w:rsidRDefault="00430A9F" w:rsidP="00430A9F">
            <w:pPr>
              <w:spacing w:line="240" w:lineRule="auto"/>
              <w:jc w:val="left"/>
              <w:rPr>
                <w:rFonts w:cs="Frankruhel" w:hint="cs"/>
                <w:sz w:val="24"/>
                <w:rtl/>
              </w:rPr>
            </w:pPr>
            <w:r>
              <w:rPr>
                <w:sz w:val="24"/>
                <w:rtl/>
              </w:rPr>
              <w:t xml:space="preserve">סעיף 31 </w:t>
            </w:r>
          </w:p>
        </w:tc>
        <w:tc>
          <w:tcPr>
            <w:tcW w:w="5669" w:type="dxa"/>
          </w:tcPr>
          <w:p w14:paraId="6EAD9B12" w14:textId="77777777" w:rsidR="00430A9F" w:rsidRPr="00430A9F" w:rsidRDefault="00430A9F" w:rsidP="00430A9F">
            <w:pPr>
              <w:spacing w:line="240" w:lineRule="auto"/>
              <w:jc w:val="left"/>
              <w:rPr>
                <w:rFonts w:cs="Frankruhel" w:hint="cs"/>
                <w:sz w:val="24"/>
                <w:rtl/>
              </w:rPr>
            </w:pPr>
            <w:r>
              <w:rPr>
                <w:sz w:val="24"/>
                <w:rtl/>
              </w:rPr>
              <w:t>הוכחת תבנית מתמשכת ושיטתית   עבירות ומעשים מן העבר</w:t>
            </w:r>
          </w:p>
        </w:tc>
        <w:tc>
          <w:tcPr>
            <w:tcW w:w="567" w:type="dxa"/>
          </w:tcPr>
          <w:p w14:paraId="1522E978" w14:textId="77777777" w:rsidR="00430A9F" w:rsidRPr="00430A9F" w:rsidRDefault="00430A9F" w:rsidP="00430A9F">
            <w:pPr>
              <w:spacing w:line="240" w:lineRule="auto"/>
              <w:jc w:val="left"/>
              <w:rPr>
                <w:rStyle w:val="Hyperlink"/>
                <w:rFonts w:hint="cs"/>
                <w:rtl/>
              </w:rPr>
            </w:pPr>
            <w:hyperlink w:anchor="Seif31" w:tooltip="הוכחת תבנית מתמשכת ושיטתית   עבירות ומעשים מן העבר" w:history="1">
              <w:r w:rsidRPr="00430A9F">
                <w:rPr>
                  <w:rStyle w:val="Hyperlink"/>
                </w:rPr>
                <w:t>Go</w:t>
              </w:r>
            </w:hyperlink>
          </w:p>
        </w:tc>
        <w:tc>
          <w:tcPr>
            <w:tcW w:w="850" w:type="dxa"/>
          </w:tcPr>
          <w:p w14:paraId="776351AB"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0A9F" w:rsidRPr="00430A9F" w14:paraId="38DB67AC" w14:textId="77777777" w:rsidTr="00430A9F">
        <w:tblPrEx>
          <w:tblCellMar>
            <w:top w:w="0" w:type="dxa"/>
            <w:bottom w:w="0" w:type="dxa"/>
          </w:tblCellMar>
        </w:tblPrEx>
        <w:tc>
          <w:tcPr>
            <w:tcW w:w="1247" w:type="dxa"/>
          </w:tcPr>
          <w:p w14:paraId="32839CA8" w14:textId="77777777" w:rsidR="00430A9F" w:rsidRPr="00430A9F" w:rsidRDefault="00430A9F" w:rsidP="00430A9F">
            <w:pPr>
              <w:spacing w:line="240" w:lineRule="auto"/>
              <w:jc w:val="left"/>
              <w:rPr>
                <w:rFonts w:cs="Frankruhel" w:hint="cs"/>
                <w:sz w:val="24"/>
                <w:rtl/>
              </w:rPr>
            </w:pPr>
            <w:r>
              <w:rPr>
                <w:sz w:val="24"/>
                <w:rtl/>
              </w:rPr>
              <w:t xml:space="preserve">סעיף 32 </w:t>
            </w:r>
          </w:p>
        </w:tc>
        <w:tc>
          <w:tcPr>
            <w:tcW w:w="5669" w:type="dxa"/>
          </w:tcPr>
          <w:p w14:paraId="7E1DA933" w14:textId="77777777" w:rsidR="00430A9F" w:rsidRPr="00430A9F" w:rsidRDefault="00430A9F" w:rsidP="00430A9F">
            <w:pPr>
              <w:spacing w:line="240" w:lineRule="auto"/>
              <w:jc w:val="left"/>
              <w:rPr>
                <w:rFonts w:cs="Frankruhel" w:hint="cs"/>
                <w:sz w:val="24"/>
                <w:rtl/>
              </w:rPr>
            </w:pPr>
            <w:r>
              <w:rPr>
                <w:sz w:val="24"/>
                <w:rtl/>
              </w:rPr>
              <w:t>שווי הרכוש המחולט</w:t>
            </w:r>
          </w:p>
        </w:tc>
        <w:tc>
          <w:tcPr>
            <w:tcW w:w="567" w:type="dxa"/>
          </w:tcPr>
          <w:p w14:paraId="52F1175E" w14:textId="77777777" w:rsidR="00430A9F" w:rsidRPr="00430A9F" w:rsidRDefault="00430A9F" w:rsidP="00430A9F">
            <w:pPr>
              <w:spacing w:line="240" w:lineRule="auto"/>
              <w:jc w:val="left"/>
              <w:rPr>
                <w:rStyle w:val="Hyperlink"/>
                <w:rFonts w:hint="cs"/>
                <w:rtl/>
              </w:rPr>
            </w:pPr>
            <w:hyperlink w:anchor="Seif32" w:tooltip="שווי הרכוש המחולט" w:history="1">
              <w:r w:rsidRPr="00430A9F">
                <w:rPr>
                  <w:rStyle w:val="Hyperlink"/>
                </w:rPr>
                <w:t>Go</w:t>
              </w:r>
            </w:hyperlink>
          </w:p>
        </w:tc>
        <w:tc>
          <w:tcPr>
            <w:tcW w:w="850" w:type="dxa"/>
          </w:tcPr>
          <w:p w14:paraId="061A4526"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0A9F" w:rsidRPr="00430A9F" w14:paraId="32705EE8" w14:textId="77777777" w:rsidTr="00430A9F">
        <w:tblPrEx>
          <w:tblCellMar>
            <w:top w:w="0" w:type="dxa"/>
            <w:bottom w:w="0" w:type="dxa"/>
          </w:tblCellMar>
        </w:tblPrEx>
        <w:tc>
          <w:tcPr>
            <w:tcW w:w="1247" w:type="dxa"/>
          </w:tcPr>
          <w:p w14:paraId="5424F30C" w14:textId="77777777" w:rsidR="00430A9F" w:rsidRPr="00430A9F" w:rsidRDefault="00430A9F" w:rsidP="00430A9F">
            <w:pPr>
              <w:spacing w:line="240" w:lineRule="auto"/>
              <w:jc w:val="left"/>
              <w:rPr>
                <w:rFonts w:cs="Frankruhel" w:hint="cs"/>
                <w:sz w:val="24"/>
                <w:rtl/>
              </w:rPr>
            </w:pPr>
            <w:r>
              <w:rPr>
                <w:sz w:val="24"/>
                <w:rtl/>
              </w:rPr>
              <w:t xml:space="preserve">סעיף 33 </w:t>
            </w:r>
          </w:p>
        </w:tc>
        <w:tc>
          <w:tcPr>
            <w:tcW w:w="5669" w:type="dxa"/>
          </w:tcPr>
          <w:p w14:paraId="288CEABA" w14:textId="77777777" w:rsidR="00430A9F" w:rsidRPr="00430A9F" w:rsidRDefault="00430A9F" w:rsidP="00430A9F">
            <w:pPr>
              <w:spacing w:line="240" w:lineRule="auto"/>
              <w:jc w:val="left"/>
              <w:rPr>
                <w:rFonts w:cs="Frankruhel" w:hint="cs"/>
                <w:sz w:val="24"/>
                <w:rtl/>
              </w:rPr>
            </w:pPr>
            <w:r>
              <w:rPr>
                <w:sz w:val="24"/>
                <w:rtl/>
              </w:rPr>
              <w:t>סמכויות חיפוש ותפיסה</w:t>
            </w:r>
          </w:p>
        </w:tc>
        <w:tc>
          <w:tcPr>
            <w:tcW w:w="567" w:type="dxa"/>
          </w:tcPr>
          <w:p w14:paraId="4115B378" w14:textId="77777777" w:rsidR="00430A9F" w:rsidRPr="00430A9F" w:rsidRDefault="00430A9F" w:rsidP="00430A9F">
            <w:pPr>
              <w:spacing w:line="240" w:lineRule="auto"/>
              <w:jc w:val="left"/>
              <w:rPr>
                <w:rStyle w:val="Hyperlink"/>
                <w:rFonts w:hint="cs"/>
                <w:rtl/>
              </w:rPr>
            </w:pPr>
            <w:hyperlink w:anchor="Seif33" w:tooltip="סמכויות חיפוש ותפיסה" w:history="1">
              <w:r w:rsidRPr="00430A9F">
                <w:rPr>
                  <w:rStyle w:val="Hyperlink"/>
                </w:rPr>
                <w:t>Go</w:t>
              </w:r>
            </w:hyperlink>
          </w:p>
        </w:tc>
        <w:tc>
          <w:tcPr>
            <w:tcW w:w="850" w:type="dxa"/>
          </w:tcPr>
          <w:p w14:paraId="7892CA86"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0A9F" w:rsidRPr="00430A9F" w14:paraId="5D31318A" w14:textId="77777777" w:rsidTr="00430A9F">
        <w:tblPrEx>
          <w:tblCellMar>
            <w:top w:w="0" w:type="dxa"/>
            <w:bottom w:w="0" w:type="dxa"/>
          </w:tblCellMar>
        </w:tblPrEx>
        <w:tc>
          <w:tcPr>
            <w:tcW w:w="1247" w:type="dxa"/>
          </w:tcPr>
          <w:p w14:paraId="1BF5B73C" w14:textId="77777777" w:rsidR="00430A9F" w:rsidRPr="00430A9F" w:rsidRDefault="00430A9F" w:rsidP="00430A9F">
            <w:pPr>
              <w:spacing w:line="240" w:lineRule="auto"/>
              <w:jc w:val="left"/>
              <w:rPr>
                <w:rFonts w:cs="Frankruhel" w:hint="cs"/>
                <w:sz w:val="24"/>
                <w:rtl/>
              </w:rPr>
            </w:pPr>
            <w:r>
              <w:rPr>
                <w:sz w:val="24"/>
                <w:rtl/>
              </w:rPr>
              <w:t xml:space="preserve">סעיף 34 </w:t>
            </w:r>
          </w:p>
        </w:tc>
        <w:tc>
          <w:tcPr>
            <w:tcW w:w="5669" w:type="dxa"/>
          </w:tcPr>
          <w:p w14:paraId="3C83412E" w14:textId="77777777" w:rsidR="00430A9F" w:rsidRPr="00430A9F" w:rsidRDefault="00430A9F" w:rsidP="00430A9F">
            <w:pPr>
              <w:spacing w:line="240" w:lineRule="auto"/>
              <w:jc w:val="left"/>
              <w:rPr>
                <w:rFonts w:cs="Frankruhel" w:hint="cs"/>
                <w:sz w:val="24"/>
                <w:rtl/>
              </w:rPr>
            </w:pPr>
            <w:r>
              <w:rPr>
                <w:sz w:val="24"/>
                <w:rtl/>
              </w:rPr>
              <w:t>ביצוע ותקנות</w:t>
            </w:r>
          </w:p>
        </w:tc>
        <w:tc>
          <w:tcPr>
            <w:tcW w:w="567" w:type="dxa"/>
          </w:tcPr>
          <w:p w14:paraId="12684706" w14:textId="77777777" w:rsidR="00430A9F" w:rsidRPr="00430A9F" w:rsidRDefault="00430A9F" w:rsidP="00430A9F">
            <w:pPr>
              <w:spacing w:line="240" w:lineRule="auto"/>
              <w:jc w:val="left"/>
              <w:rPr>
                <w:rStyle w:val="Hyperlink"/>
                <w:rFonts w:hint="cs"/>
                <w:rtl/>
              </w:rPr>
            </w:pPr>
            <w:hyperlink w:anchor="Seif34" w:tooltip="ביצוע ותקנות" w:history="1">
              <w:r w:rsidRPr="00430A9F">
                <w:rPr>
                  <w:rStyle w:val="Hyperlink"/>
                </w:rPr>
                <w:t>Go</w:t>
              </w:r>
            </w:hyperlink>
          </w:p>
        </w:tc>
        <w:tc>
          <w:tcPr>
            <w:tcW w:w="850" w:type="dxa"/>
          </w:tcPr>
          <w:p w14:paraId="45796554"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0A9F" w:rsidRPr="00430A9F" w14:paraId="15791E0B" w14:textId="77777777" w:rsidTr="00430A9F">
        <w:tblPrEx>
          <w:tblCellMar>
            <w:top w:w="0" w:type="dxa"/>
            <w:bottom w:w="0" w:type="dxa"/>
          </w:tblCellMar>
        </w:tblPrEx>
        <w:tc>
          <w:tcPr>
            <w:tcW w:w="1247" w:type="dxa"/>
          </w:tcPr>
          <w:p w14:paraId="434655CC" w14:textId="77777777" w:rsidR="00430A9F" w:rsidRPr="00430A9F" w:rsidRDefault="00430A9F" w:rsidP="00430A9F">
            <w:pPr>
              <w:spacing w:line="240" w:lineRule="auto"/>
              <w:jc w:val="left"/>
              <w:rPr>
                <w:rFonts w:cs="Frankruhel" w:hint="cs"/>
                <w:sz w:val="24"/>
                <w:rtl/>
              </w:rPr>
            </w:pPr>
            <w:r>
              <w:rPr>
                <w:sz w:val="24"/>
                <w:rtl/>
              </w:rPr>
              <w:t xml:space="preserve">סעיף 35 </w:t>
            </w:r>
          </w:p>
        </w:tc>
        <w:tc>
          <w:tcPr>
            <w:tcW w:w="5669" w:type="dxa"/>
          </w:tcPr>
          <w:p w14:paraId="7C5644B4" w14:textId="77777777" w:rsidR="00430A9F" w:rsidRPr="00430A9F" w:rsidRDefault="00430A9F" w:rsidP="00430A9F">
            <w:pPr>
              <w:spacing w:line="240" w:lineRule="auto"/>
              <w:jc w:val="left"/>
              <w:rPr>
                <w:rFonts w:cs="Frankruhel" w:hint="cs"/>
                <w:sz w:val="24"/>
                <w:rtl/>
              </w:rPr>
            </w:pPr>
            <w:r>
              <w:rPr>
                <w:sz w:val="24"/>
                <w:rtl/>
              </w:rPr>
              <w:t>שינוי התוספת</w:t>
            </w:r>
          </w:p>
        </w:tc>
        <w:tc>
          <w:tcPr>
            <w:tcW w:w="567" w:type="dxa"/>
          </w:tcPr>
          <w:p w14:paraId="1496A62E" w14:textId="77777777" w:rsidR="00430A9F" w:rsidRPr="00430A9F" w:rsidRDefault="00430A9F" w:rsidP="00430A9F">
            <w:pPr>
              <w:spacing w:line="240" w:lineRule="auto"/>
              <w:jc w:val="left"/>
              <w:rPr>
                <w:rStyle w:val="Hyperlink"/>
                <w:rFonts w:hint="cs"/>
                <w:rtl/>
              </w:rPr>
            </w:pPr>
            <w:hyperlink w:anchor="Seif35" w:tooltip="שינוי התוספת" w:history="1">
              <w:r w:rsidRPr="00430A9F">
                <w:rPr>
                  <w:rStyle w:val="Hyperlink"/>
                </w:rPr>
                <w:t>Go</w:t>
              </w:r>
            </w:hyperlink>
          </w:p>
        </w:tc>
        <w:tc>
          <w:tcPr>
            <w:tcW w:w="850" w:type="dxa"/>
          </w:tcPr>
          <w:p w14:paraId="7271DEB1"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0A9F" w:rsidRPr="00430A9F" w14:paraId="3410223A" w14:textId="77777777" w:rsidTr="00430A9F">
        <w:tblPrEx>
          <w:tblCellMar>
            <w:top w:w="0" w:type="dxa"/>
            <w:bottom w:w="0" w:type="dxa"/>
          </w:tblCellMar>
        </w:tblPrEx>
        <w:tc>
          <w:tcPr>
            <w:tcW w:w="1247" w:type="dxa"/>
          </w:tcPr>
          <w:p w14:paraId="62825BA5" w14:textId="77777777" w:rsidR="00430A9F" w:rsidRPr="00430A9F" w:rsidRDefault="00430A9F" w:rsidP="00430A9F">
            <w:pPr>
              <w:spacing w:line="240" w:lineRule="auto"/>
              <w:jc w:val="left"/>
              <w:rPr>
                <w:rFonts w:cs="Frankruhel" w:hint="cs"/>
                <w:sz w:val="24"/>
                <w:rtl/>
              </w:rPr>
            </w:pPr>
            <w:r>
              <w:rPr>
                <w:sz w:val="24"/>
                <w:rtl/>
              </w:rPr>
              <w:t xml:space="preserve">סעיף 36 </w:t>
            </w:r>
          </w:p>
        </w:tc>
        <w:tc>
          <w:tcPr>
            <w:tcW w:w="5669" w:type="dxa"/>
          </w:tcPr>
          <w:p w14:paraId="3E02A601" w14:textId="77777777" w:rsidR="00430A9F" w:rsidRPr="00430A9F" w:rsidRDefault="00430A9F" w:rsidP="00430A9F">
            <w:pPr>
              <w:spacing w:line="240" w:lineRule="auto"/>
              <w:jc w:val="left"/>
              <w:rPr>
                <w:rFonts w:cs="Frankruhel" w:hint="cs"/>
                <w:sz w:val="24"/>
                <w:rtl/>
              </w:rPr>
            </w:pPr>
            <w:r>
              <w:rPr>
                <w:sz w:val="24"/>
                <w:rtl/>
              </w:rPr>
              <w:t>איסור הלבנת הון   מס' 2</w:t>
            </w:r>
          </w:p>
        </w:tc>
        <w:tc>
          <w:tcPr>
            <w:tcW w:w="567" w:type="dxa"/>
          </w:tcPr>
          <w:p w14:paraId="06A73EC5" w14:textId="77777777" w:rsidR="00430A9F" w:rsidRPr="00430A9F" w:rsidRDefault="00430A9F" w:rsidP="00430A9F">
            <w:pPr>
              <w:spacing w:line="240" w:lineRule="auto"/>
              <w:jc w:val="left"/>
              <w:rPr>
                <w:rStyle w:val="Hyperlink"/>
                <w:rFonts w:hint="cs"/>
                <w:rtl/>
              </w:rPr>
            </w:pPr>
            <w:hyperlink w:anchor="Seif36" w:tooltip="איסור הלבנת הון   מס 2" w:history="1">
              <w:r w:rsidRPr="00430A9F">
                <w:rPr>
                  <w:rStyle w:val="Hyperlink"/>
                </w:rPr>
                <w:t>Go</w:t>
              </w:r>
            </w:hyperlink>
          </w:p>
        </w:tc>
        <w:tc>
          <w:tcPr>
            <w:tcW w:w="850" w:type="dxa"/>
          </w:tcPr>
          <w:p w14:paraId="591FCD34"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0A9F" w:rsidRPr="00430A9F" w14:paraId="0E2E7D97" w14:textId="77777777" w:rsidTr="00430A9F">
        <w:tblPrEx>
          <w:tblCellMar>
            <w:top w:w="0" w:type="dxa"/>
            <w:bottom w:w="0" w:type="dxa"/>
          </w:tblCellMar>
        </w:tblPrEx>
        <w:tc>
          <w:tcPr>
            <w:tcW w:w="1247" w:type="dxa"/>
          </w:tcPr>
          <w:p w14:paraId="69FDD8D8" w14:textId="77777777" w:rsidR="00430A9F" w:rsidRPr="00430A9F" w:rsidRDefault="00430A9F" w:rsidP="00430A9F">
            <w:pPr>
              <w:spacing w:line="240" w:lineRule="auto"/>
              <w:jc w:val="left"/>
              <w:rPr>
                <w:rFonts w:cs="Frankruhel" w:hint="cs"/>
                <w:sz w:val="24"/>
                <w:rtl/>
              </w:rPr>
            </w:pPr>
            <w:r>
              <w:rPr>
                <w:sz w:val="24"/>
                <w:rtl/>
              </w:rPr>
              <w:t xml:space="preserve">סעיף 37 </w:t>
            </w:r>
          </w:p>
        </w:tc>
        <w:tc>
          <w:tcPr>
            <w:tcW w:w="5669" w:type="dxa"/>
          </w:tcPr>
          <w:p w14:paraId="4A74C523" w14:textId="77777777" w:rsidR="00430A9F" w:rsidRPr="00430A9F" w:rsidRDefault="00430A9F" w:rsidP="00430A9F">
            <w:pPr>
              <w:spacing w:line="240" w:lineRule="auto"/>
              <w:jc w:val="left"/>
              <w:rPr>
                <w:rFonts w:cs="Frankruhel" w:hint="cs"/>
                <w:sz w:val="24"/>
                <w:rtl/>
              </w:rPr>
            </w:pPr>
            <w:r>
              <w:rPr>
                <w:sz w:val="24"/>
                <w:rtl/>
              </w:rPr>
              <w:t>תיקון חוק בתי המשפט   מס' 34</w:t>
            </w:r>
          </w:p>
        </w:tc>
        <w:tc>
          <w:tcPr>
            <w:tcW w:w="567" w:type="dxa"/>
          </w:tcPr>
          <w:p w14:paraId="7CBBB46A" w14:textId="77777777" w:rsidR="00430A9F" w:rsidRPr="00430A9F" w:rsidRDefault="00430A9F" w:rsidP="00430A9F">
            <w:pPr>
              <w:spacing w:line="240" w:lineRule="auto"/>
              <w:jc w:val="left"/>
              <w:rPr>
                <w:rStyle w:val="Hyperlink"/>
                <w:rFonts w:hint="cs"/>
                <w:rtl/>
              </w:rPr>
            </w:pPr>
            <w:hyperlink w:anchor="Seif37" w:tooltip="תיקון חוק בתי המשפט   מס 34" w:history="1">
              <w:r w:rsidRPr="00430A9F">
                <w:rPr>
                  <w:rStyle w:val="Hyperlink"/>
                </w:rPr>
                <w:t>Go</w:t>
              </w:r>
            </w:hyperlink>
          </w:p>
        </w:tc>
        <w:tc>
          <w:tcPr>
            <w:tcW w:w="850" w:type="dxa"/>
          </w:tcPr>
          <w:p w14:paraId="48054B81"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0A9F" w:rsidRPr="00430A9F" w14:paraId="4FEF1CE3" w14:textId="77777777" w:rsidTr="00430A9F">
        <w:tblPrEx>
          <w:tblCellMar>
            <w:top w:w="0" w:type="dxa"/>
            <w:bottom w:w="0" w:type="dxa"/>
          </w:tblCellMar>
        </w:tblPrEx>
        <w:tc>
          <w:tcPr>
            <w:tcW w:w="1247" w:type="dxa"/>
          </w:tcPr>
          <w:p w14:paraId="2894C8A6" w14:textId="77777777" w:rsidR="00430A9F" w:rsidRPr="00430A9F" w:rsidRDefault="00430A9F" w:rsidP="00430A9F">
            <w:pPr>
              <w:spacing w:line="240" w:lineRule="auto"/>
              <w:jc w:val="left"/>
              <w:rPr>
                <w:rFonts w:cs="Frankruhel" w:hint="cs"/>
                <w:sz w:val="24"/>
                <w:rtl/>
              </w:rPr>
            </w:pPr>
            <w:r>
              <w:rPr>
                <w:sz w:val="24"/>
                <w:rtl/>
              </w:rPr>
              <w:t xml:space="preserve">סעיף 38 </w:t>
            </w:r>
          </w:p>
        </w:tc>
        <w:tc>
          <w:tcPr>
            <w:tcW w:w="5669" w:type="dxa"/>
          </w:tcPr>
          <w:p w14:paraId="6EE24405" w14:textId="77777777" w:rsidR="00430A9F" w:rsidRPr="00430A9F" w:rsidRDefault="00430A9F" w:rsidP="00430A9F">
            <w:pPr>
              <w:spacing w:line="240" w:lineRule="auto"/>
              <w:jc w:val="left"/>
              <w:rPr>
                <w:rFonts w:cs="Frankruhel" w:hint="cs"/>
                <w:sz w:val="24"/>
                <w:rtl/>
              </w:rPr>
            </w:pPr>
            <w:r>
              <w:rPr>
                <w:sz w:val="24"/>
                <w:rtl/>
              </w:rPr>
              <w:t>תיקון חוק עזרה משפטית בין מדינות   מס' 2</w:t>
            </w:r>
          </w:p>
        </w:tc>
        <w:tc>
          <w:tcPr>
            <w:tcW w:w="567" w:type="dxa"/>
          </w:tcPr>
          <w:p w14:paraId="79586B19" w14:textId="77777777" w:rsidR="00430A9F" w:rsidRPr="00430A9F" w:rsidRDefault="00430A9F" w:rsidP="00430A9F">
            <w:pPr>
              <w:spacing w:line="240" w:lineRule="auto"/>
              <w:jc w:val="left"/>
              <w:rPr>
                <w:rStyle w:val="Hyperlink"/>
                <w:rFonts w:hint="cs"/>
                <w:rtl/>
              </w:rPr>
            </w:pPr>
            <w:hyperlink w:anchor="Seif38" w:tooltip="תיקון חוק עזרה משפטית בין מדינות   מס 2" w:history="1">
              <w:r w:rsidRPr="00430A9F">
                <w:rPr>
                  <w:rStyle w:val="Hyperlink"/>
                </w:rPr>
                <w:t>Go</w:t>
              </w:r>
            </w:hyperlink>
          </w:p>
        </w:tc>
        <w:tc>
          <w:tcPr>
            <w:tcW w:w="850" w:type="dxa"/>
          </w:tcPr>
          <w:p w14:paraId="5011A4E1"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30A9F" w:rsidRPr="00430A9F" w14:paraId="4D9C1DDF" w14:textId="77777777" w:rsidTr="00430A9F">
        <w:tblPrEx>
          <w:tblCellMar>
            <w:top w:w="0" w:type="dxa"/>
            <w:bottom w:w="0" w:type="dxa"/>
          </w:tblCellMar>
        </w:tblPrEx>
        <w:tc>
          <w:tcPr>
            <w:tcW w:w="1247" w:type="dxa"/>
          </w:tcPr>
          <w:p w14:paraId="2333FF71" w14:textId="77777777" w:rsidR="00430A9F" w:rsidRPr="00430A9F" w:rsidRDefault="00430A9F" w:rsidP="00430A9F">
            <w:pPr>
              <w:spacing w:line="240" w:lineRule="auto"/>
              <w:jc w:val="left"/>
              <w:rPr>
                <w:rFonts w:cs="Frankruhel" w:hint="cs"/>
                <w:sz w:val="24"/>
                <w:rtl/>
              </w:rPr>
            </w:pPr>
          </w:p>
        </w:tc>
        <w:tc>
          <w:tcPr>
            <w:tcW w:w="5669" w:type="dxa"/>
          </w:tcPr>
          <w:p w14:paraId="1CDB56C3" w14:textId="77777777" w:rsidR="00430A9F" w:rsidRPr="00430A9F" w:rsidRDefault="00430A9F" w:rsidP="00430A9F">
            <w:pPr>
              <w:spacing w:line="240" w:lineRule="auto"/>
              <w:jc w:val="left"/>
              <w:rPr>
                <w:rFonts w:cs="Frankruhel" w:hint="cs"/>
                <w:sz w:val="24"/>
                <w:rtl/>
              </w:rPr>
            </w:pPr>
            <w:r>
              <w:rPr>
                <w:sz w:val="24"/>
                <w:rtl/>
              </w:rPr>
              <w:t>תוספת ראשונה</w:t>
            </w:r>
          </w:p>
        </w:tc>
        <w:tc>
          <w:tcPr>
            <w:tcW w:w="567" w:type="dxa"/>
          </w:tcPr>
          <w:p w14:paraId="259C3FF9" w14:textId="77777777" w:rsidR="00430A9F" w:rsidRPr="00430A9F" w:rsidRDefault="00430A9F" w:rsidP="00430A9F">
            <w:pPr>
              <w:spacing w:line="240" w:lineRule="auto"/>
              <w:jc w:val="left"/>
              <w:rPr>
                <w:rStyle w:val="Hyperlink"/>
                <w:rFonts w:hint="cs"/>
                <w:rtl/>
              </w:rPr>
            </w:pPr>
            <w:hyperlink w:anchor="med8" w:tooltip="תוספת ראשונה" w:history="1">
              <w:r w:rsidRPr="00430A9F">
                <w:rPr>
                  <w:rStyle w:val="Hyperlink"/>
                </w:rPr>
                <w:t>G</w:t>
              </w:r>
              <w:r w:rsidRPr="00430A9F">
                <w:rPr>
                  <w:rStyle w:val="Hyperlink"/>
                </w:rPr>
                <w:t>o</w:t>
              </w:r>
            </w:hyperlink>
          </w:p>
        </w:tc>
        <w:tc>
          <w:tcPr>
            <w:tcW w:w="850" w:type="dxa"/>
          </w:tcPr>
          <w:p w14:paraId="764EF1B8"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30A9F" w:rsidRPr="00430A9F" w14:paraId="68CF5E58" w14:textId="77777777" w:rsidTr="00430A9F">
        <w:tblPrEx>
          <w:tblCellMar>
            <w:top w:w="0" w:type="dxa"/>
            <w:bottom w:w="0" w:type="dxa"/>
          </w:tblCellMar>
        </w:tblPrEx>
        <w:tc>
          <w:tcPr>
            <w:tcW w:w="1247" w:type="dxa"/>
          </w:tcPr>
          <w:p w14:paraId="7932E1EE" w14:textId="77777777" w:rsidR="00430A9F" w:rsidRPr="00430A9F" w:rsidRDefault="00430A9F" w:rsidP="00430A9F">
            <w:pPr>
              <w:spacing w:line="240" w:lineRule="auto"/>
              <w:jc w:val="left"/>
              <w:rPr>
                <w:rFonts w:cs="Frankruhel" w:hint="cs"/>
                <w:sz w:val="24"/>
                <w:rtl/>
              </w:rPr>
            </w:pPr>
          </w:p>
        </w:tc>
        <w:tc>
          <w:tcPr>
            <w:tcW w:w="5669" w:type="dxa"/>
          </w:tcPr>
          <w:p w14:paraId="30125336" w14:textId="77777777" w:rsidR="00430A9F" w:rsidRPr="00430A9F" w:rsidRDefault="00430A9F" w:rsidP="00430A9F">
            <w:pPr>
              <w:spacing w:line="240" w:lineRule="auto"/>
              <w:jc w:val="left"/>
              <w:rPr>
                <w:rFonts w:cs="Frankruhel" w:hint="cs"/>
                <w:sz w:val="24"/>
                <w:rtl/>
              </w:rPr>
            </w:pPr>
            <w:r>
              <w:rPr>
                <w:sz w:val="24"/>
                <w:rtl/>
              </w:rPr>
              <w:t>תוספת שניה</w:t>
            </w:r>
          </w:p>
        </w:tc>
        <w:tc>
          <w:tcPr>
            <w:tcW w:w="567" w:type="dxa"/>
          </w:tcPr>
          <w:p w14:paraId="4A0EF9E3" w14:textId="77777777" w:rsidR="00430A9F" w:rsidRPr="00430A9F" w:rsidRDefault="00430A9F" w:rsidP="00430A9F">
            <w:pPr>
              <w:spacing w:line="240" w:lineRule="auto"/>
              <w:jc w:val="left"/>
              <w:rPr>
                <w:rStyle w:val="Hyperlink"/>
                <w:rFonts w:hint="cs"/>
                <w:rtl/>
              </w:rPr>
            </w:pPr>
            <w:hyperlink w:anchor="med9" w:tooltip="תוספת שניה" w:history="1">
              <w:r w:rsidRPr="00430A9F">
                <w:rPr>
                  <w:rStyle w:val="Hyperlink"/>
                </w:rPr>
                <w:t>Go</w:t>
              </w:r>
            </w:hyperlink>
          </w:p>
        </w:tc>
        <w:tc>
          <w:tcPr>
            <w:tcW w:w="850" w:type="dxa"/>
          </w:tcPr>
          <w:p w14:paraId="3B9546F1" w14:textId="77777777" w:rsidR="00430A9F" w:rsidRPr="00430A9F" w:rsidRDefault="00430A9F" w:rsidP="00430A9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76634B27" w14:textId="77777777" w:rsidR="001C53A2" w:rsidRDefault="001C53A2">
      <w:pPr>
        <w:pStyle w:val="big-header"/>
        <w:ind w:left="0" w:right="1134"/>
        <w:rPr>
          <w:rFonts w:cs="FrankRuehl" w:hint="cs"/>
          <w:sz w:val="32"/>
          <w:rtl/>
        </w:rPr>
      </w:pPr>
    </w:p>
    <w:p w14:paraId="5A471AAA" w14:textId="77777777" w:rsidR="001C53A2" w:rsidRDefault="001C53A2" w:rsidP="00E364F6">
      <w:pPr>
        <w:pStyle w:val="big-header"/>
        <w:ind w:left="0" w:right="1134"/>
        <w:rPr>
          <w:rStyle w:val="default"/>
          <w:rFonts w:cs="FrankRuehl" w:hint="cs"/>
          <w:rtl/>
        </w:rPr>
      </w:pPr>
      <w:r>
        <w:rPr>
          <w:rFonts w:cs="FrankRuehl"/>
          <w:sz w:val="32"/>
          <w:rtl/>
        </w:rPr>
        <w:br w:type="page"/>
      </w:r>
      <w:r>
        <w:rPr>
          <w:rFonts w:cs="FrankRuehl" w:hint="cs"/>
          <w:sz w:val="32"/>
          <w:rtl/>
        </w:rPr>
        <w:lastRenderedPageBreak/>
        <w:t>חוק מאבק בארגוני פשיעה, תשס"ג-2003</w:t>
      </w:r>
      <w:r>
        <w:rPr>
          <w:rStyle w:val="default"/>
          <w:sz w:val="22"/>
          <w:szCs w:val="22"/>
          <w:rtl/>
        </w:rPr>
        <w:footnoteReference w:customMarkFollows="1" w:id="1"/>
        <w:t>*</w:t>
      </w:r>
    </w:p>
    <w:p w14:paraId="74D6E391" w14:textId="77777777" w:rsidR="001C53A2" w:rsidRPr="004A6356" w:rsidRDefault="001C53A2" w:rsidP="004A6356">
      <w:pPr>
        <w:pStyle w:val="medium2-header"/>
        <w:keepLines w:val="0"/>
        <w:spacing w:before="72"/>
        <w:ind w:left="0" w:right="1134"/>
        <w:rPr>
          <w:rFonts w:cs="FrankRuehl" w:hint="cs"/>
          <w:noProof/>
          <w:rtl/>
        </w:rPr>
      </w:pPr>
      <w:bookmarkStart w:id="3" w:name="med0"/>
      <w:bookmarkEnd w:id="3"/>
      <w:r w:rsidRPr="004A6356">
        <w:rPr>
          <w:rFonts w:cs="FrankRuehl" w:hint="cs"/>
          <w:noProof/>
          <w:rtl/>
        </w:rPr>
        <w:t>פרק א': פרשנות</w:t>
      </w:r>
    </w:p>
    <w:p w14:paraId="72E51C85" w14:textId="77777777" w:rsidR="001C53A2" w:rsidRDefault="001C53A2">
      <w:pPr>
        <w:pStyle w:val="P00"/>
        <w:spacing w:before="72"/>
        <w:ind w:left="0" w:right="1134"/>
        <w:rPr>
          <w:rStyle w:val="default"/>
          <w:rFonts w:cs="FrankRuehl" w:hint="cs"/>
          <w:rtl/>
        </w:rPr>
      </w:pPr>
      <w:bookmarkStart w:id="4" w:name="Seif1"/>
      <w:bookmarkEnd w:id="4"/>
      <w:r>
        <w:rPr>
          <w:rFonts w:cs="Miriam"/>
          <w:szCs w:val="32"/>
          <w:rtl/>
          <w:lang w:val="he-IL"/>
        </w:rPr>
        <w:pict w14:anchorId="2FD92F6F">
          <v:shapetype id="_x0000_t202" coordsize="21600,21600" o:spt="202" path="m,l,21600r21600,l21600,xe">
            <v:stroke joinstyle="miter"/>
            <v:path gradientshapeok="t" o:connecttype="rect"/>
          </v:shapetype>
          <v:shape id="_x0000_s2051" type="#_x0000_t202" style="position:absolute;left:0;text-align:left;margin-left:470.25pt;margin-top:1.5pt;width:1in;height:15.8pt;z-index:251635200" filled="f" stroked="f">
            <v:textbox inset="1mm,,1mm">
              <w:txbxContent>
                <w:p w14:paraId="02B1F075" w14:textId="77777777" w:rsidR="001C53A2" w:rsidRDefault="001C53A2">
                  <w:pPr>
                    <w:spacing w:line="160" w:lineRule="exact"/>
                    <w:jc w:val="left"/>
                    <w:rPr>
                      <w:rFonts w:cs="Miriam" w:hint="cs"/>
                      <w:szCs w:val="18"/>
                      <w:rtl/>
                    </w:rPr>
                  </w:pPr>
                  <w:r>
                    <w:rPr>
                      <w:rFonts w:cs="Miriam" w:hint="cs"/>
                      <w:szCs w:val="18"/>
                      <w:rtl/>
                    </w:rPr>
                    <w:t>הגדרות</w:t>
                  </w:r>
                </w:p>
              </w:txbxContent>
            </v:textbox>
            <w10:anchorlock/>
          </v:shape>
        </w:pict>
      </w:r>
      <w:r>
        <w:rPr>
          <w:rStyle w:val="default"/>
          <w:rFonts w:cs="Miriam" w:hint="cs"/>
          <w:sz w:val="32"/>
          <w:szCs w:val="32"/>
          <w:rtl/>
        </w:rPr>
        <w:t>1</w:t>
      </w:r>
      <w:r>
        <w:rPr>
          <w:rStyle w:val="default"/>
          <w:rFonts w:cs="FrankRuehl" w:hint="cs"/>
          <w:rtl/>
        </w:rPr>
        <w:t>.</w:t>
      </w:r>
      <w:r>
        <w:rPr>
          <w:rStyle w:val="default"/>
          <w:rFonts w:cs="FrankRuehl" w:hint="cs"/>
          <w:rtl/>
        </w:rPr>
        <w:tab/>
        <w:t xml:space="preserve">בחוק זה </w:t>
      </w:r>
      <w:r>
        <w:rPr>
          <w:rStyle w:val="default"/>
          <w:rFonts w:cs="FrankRuehl"/>
          <w:rtl/>
        </w:rPr>
        <w:t>–</w:t>
      </w:r>
    </w:p>
    <w:p w14:paraId="5A841B6B" w14:textId="77777777" w:rsidR="001C53A2" w:rsidRDefault="001C53A2">
      <w:pPr>
        <w:pStyle w:val="P00"/>
        <w:spacing w:before="72"/>
        <w:ind w:left="0" w:right="1134"/>
        <w:rPr>
          <w:rStyle w:val="default"/>
          <w:rFonts w:cs="FrankRuehl" w:hint="cs"/>
          <w:rtl/>
        </w:rPr>
      </w:pPr>
      <w:r>
        <w:rPr>
          <w:rStyle w:val="default"/>
          <w:rFonts w:cs="FrankRuehl" w:hint="cs"/>
          <w:rtl/>
        </w:rPr>
        <w:tab/>
        <w:t xml:space="preserve">"ארגון פשיעה" </w:t>
      </w:r>
      <w:r>
        <w:rPr>
          <w:rStyle w:val="default"/>
          <w:rFonts w:cs="FrankRuehl"/>
          <w:rtl/>
        </w:rPr>
        <w:t>–</w:t>
      </w:r>
      <w:r>
        <w:rPr>
          <w:rStyle w:val="default"/>
          <w:rFonts w:cs="FrankRuehl" w:hint="cs"/>
          <w:rtl/>
        </w:rPr>
        <w:t xml:space="preserve"> חבר בני אדם, מואגד או בלתי מואגד, שפועל בתבנית מאורגנת, שיטתית ומתמשכת לעבירת עבירות שלפי דיני ישראל הן מסוג פשע או עבירות המנויות בתוספת הראשונה, למעט עבירות מסוג פשע המנויות בתוספת השניה; לענין זה אין נפקא מינה </w:t>
      </w:r>
      <w:r>
        <w:rPr>
          <w:rStyle w:val="default"/>
          <w:rFonts w:cs="FrankRuehl"/>
          <w:rtl/>
        </w:rPr>
        <w:t>–</w:t>
      </w:r>
    </w:p>
    <w:p w14:paraId="191CB084" w14:textId="77777777" w:rsidR="001C53A2" w:rsidRDefault="001C53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חברי הארגון יודעים את זהות החברים האחרים אם לאו;</w:t>
      </w:r>
    </w:p>
    <w:p w14:paraId="7CAC66DB" w14:textId="77777777" w:rsidR="001C53A2" w:rsidRDefault="001C53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הרכב חברי הארגון קבוע או משתנה;</w:t>
      </w:r>
    </w:p>
    <w:p w14:paraId="7CF2D485" w14:textId="77777777" w:rsidR="001C53A2" w:rsidRDefault="001C53A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העבירות כאמור ברישה נעברות או מיועדות להיעבר בישראל או מחוץ לישראל, ובלבד שהן מהוות עבירות הן לפי דיני ישראל והן לפי דיני המקום שבו נעברו, או שלפי הדין הישראלי חלים עליהן דיני העונשין של ישראל אף אם אינן עבירות לפי דיני אותו מקום;</w:t>
      </w:r>
    </w:p>
    <w:p w14:paraId="0ACFE0FD" w14:textId="77777777" w:rsidR="001C53A2" w:rsidRDefault="001C53A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אם הארגון מבצע גם פעילות חוקית ואם הוא פועל גם למטרות חוקיות;</w:t>
      </w:r>
    </w:p>
    <w:p w14:paraId="63F70853" w14:textId="77777777" w:rsidR="001C53A2" w:rsidRDefault="001C53A2">
      <w:pPr>
        <w:pStyle w:val="P00"/>
        <w:spacing w:before="72"/>
        <w:ind w:left="0" w:right="1134"/>
        <w:rPr>
          <w:rStyle w:val="default"/>
          <w:rFonts w:cs="FrankRuehl" w:hint="cs"/>
          <w:rtl/>
        </w:rPr>
      </w:pPr>
      <w:r>
        <w:rPr>
          <w:rStyle w:val="default"/>
          <w:rFonts w:cs="FrankRuehl" w:hint="cs"/>
          <w:rtl/>
        </w:rPr>
        <w:tab/>
        <w:t xml:space="preserve">"עובד הציבור" </w:t>
      </w:r>
      <w:r>
        <w:rPr>
          <w:rStyle w:val="default"/>
          <w:rFonts w:cs="FrankRuehl"/>
          <w:rtl/>
        </w:rPr>
        <w:t>–</w:t>
      </w:r>
      <w:r>
        <w:rPr>
          <w:rStyle w:val="default"/>
          <w:rFonts w:cs="FrankRuehl" w:hint="cs"/>
          <w:rtl/>
        </w:rPr>
        <w:t xml:space="preserve"> כהגדרתו בסעיפים 34כד ו-290(ב) לחוק העונשין, התשל"ז-1977 (להלן </w:t>
      </w:r>
      <w:r>
        <w:rPr>
          <w:rStyle w:val="default"/>
          <w:rFonts w:cs="FrankRuehl"/>
          <w:rtl/>
        </w:rPr>
        <w:t>–</w:t>
      </w:r>
      <w:r>
        <w:rPr>
          <w:rStyle w:val="default"/>
          <w:rFonts w:cs="FrankRuehl" w:hint="cs"/>
          <w:rtl/>
        </w:rPr>
        <w:t xml:space="preserve"> חוק העונשין);</w:t>
      </w:r>
    </w:p>
    <w:p w14:paraId="17073DC2" w14:textId="77777777" w:rsidR="001C53A2" w:rsidRDefault="001C53A2">
      <w:pPr>
        <w:pStyle w:val="P00"/>
        <w:spacing w:before="72"/>
        <w:ind w:left="0" w:right="1134"/>
        <w:rPr>
          <w:rStyle w:val="default"/>
          <w:rFonts w:cs="FrankRuehl" w:hint="cs"/>
          <w:rtl/>
        </w:rPr>
      </w:pPr>
      <w:r>
        <w:rPr>
          <w:rStyle w:val="default"/>
          <w:rFonts w:cs="FrankRuehl" w:hint="cs"/>
          <w:rtl/>
        </w:rPr>
        <w:tab/>
        <w:t xml:space="preserve">"עילת חילוט" </w:t>
      </w:r>
      <w:r>
        <w:rPr>
          <w:rStyle w:val="default"/>
          <w:rFonts w:cs="FrankRuehl"/>
          <w:rtl/>
        </w:rPr>
        <w:t>–</w:t>
      </w:r>
      <w:r>
        <w:rPr>
          <w:rStyle w:val="default"/>
          <w:rFonts w:cs="FrankRuehl" w:hint="cs"/>
          <w:rtl/>
        </w:rPr>
        <w:t xml:space="preserve"> העובדות והתנאים הנדרשים כדי לחלט רכוש לפי פרקים ג' ו-ד', בכפוף לסייגים לחילוט רכוש לפי פרק ה';</w:t>
      </w:r>
    </w:p>
    <w:p w14:paraId="0BD8FAA5" w14:textId="77777777" w:rsidR="001C53A2" w:rsidRDefault="001C53A2">
      <w:pPr>
        <w:pStyle w:val="P00"/>
        <w:spacing w:before="72"/>
        <w:ind w:left="0" w:right="1134"/>
        <w:rPr>
          <w:rStyle w:val="default"/>
          <w:rFonts w:cs="FrankRuehl" w:hint="cs"/>
          <w:rtl/>
        </w:rPr>
      </w:pPr>
      <w:r>
        <w:rPr>
          <w:rStyle w:val="default"/>
          <w:rFonts w:cs="FrankRuehl" w:hint="cs"/>
          <w:rtl/>
        </w:rPr>
        <w:tab/>
        <w:t xml:space="preserve">"רכוש" </w:t>
      </w:r>
      <w:r>
        <w:rPr>
          <w:rStyle w:val="default"/>
          <w:rFonts w:cs="FrankRuehl"/>
          <w:rtl/>
        </w:rPr>
        <w:t>–</w:t>
      </w:r>
      <w:r>
        <w:rPr>
          <w:rStyle w:val="default"/>
          <w:rFonts w:cs="FrankRuehl" w:hint="cs"/>
          <w:rtl/>
        </w:rPr>
        <w:t xml:space="preserve"> מקרקעין, מיטלטלין, כספים וזכויות, לרבות רכוש שהוא תמורתו של רכוש כאמור, וכל רכוש שצמח או שבא מרווחי רכוש כאמור;</w:t>
      </w:r>
    </w:p>
    <w:p w14:paraId="1E144424" w14:textId="77777777" w:rsidR="001C53A2" w:rsidRDefault="001C53A2">
      <w:pPr>
        <w:pStyle w:val="P00"/>
        <w:spacing w:before="72"/>
        <w:ind w:left="0" w:right="1134"/>
        <w:rPr>
          <w:rStyle w:val="default"/>
          <w:rFonts w:cs="FrankRuehl" w:hint="cs"/>
          <w:rtl/>
        </w:rPr>
      </w:pPr>
      <w:r>
        <w:rPr>
          <w:rStyle w:val="default"/>
          <w:rFonts w:cs="FrankRuehl" w:hint="cs"/>
          <w:rtl/>
        </w:rPr>
        <w:tab/>
        <w:t xml:space="preserve">"רכוש הקשור לעבירה" </w:t>
      </w:r>
      <w:r>
        <w:rPr>
          <w:rStyle w:val="default"/>
          <w:rFonts w:cs="FrankRuehl"/>
          <w:rtl/>
        </w:rPr>
        <w:t>–</w:t>
      </w:r>
      <w:r>
        <w:rPr>
          <w:rStyle w:val="default"/>
          <w:rFonts w:cs="FrankRuehl" w:hint="cs"/>
          <w:rtl/>
        </w:rPr>
        <w:t xml:space="preserve"> רכוש שנתקיים בו אחד מאלה:</w:t>
      </w:r>
    </w:p>
    <w:p w14:paraId="0A86D566" w14:textId="77777777" w:rsidR="001C53A2" w:rsidRDefault="001C53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נעברה בו העבירה, שימש לביצוע העבירה, איפשר את ביצוע העבירה או יועד לביצועה;</w:t>
      </w:r>
    </w:p>
    <w:p w14:paraId="71B565FF" w14:textId="77777777" w:rsidR="001C53A2" w:rsidRDefault="001C53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הושג במישרין או בעקיפין כשכר ביצוע העבירה, יועד להיות שכר ביצוע העבירה או שהושג כתוצאה מביצועה.</w:t>
      </w:r>
    </w:p>
    <w:p w14:paraId="5716CD77" w14:textId="77777777" w:rsidR="001C53A2" w:rsidRPr="004A6356" w:rsidRDefault="001C53A2" w:rsidP="004A6356">
      <w:pPr>
        <w:pStyle w:val="medium2-header"/>
        <w:keepLines w:val="0"/>
        <w:spacing w:before="72"/>
        <w:ind w:left="0" w:right="1134"/>
        <w:rPr>
          <w:rFonts w:cs="FrankRuehl" w:hint="cs"/>
          <w:noProof/>
          <w:rtl/>
        </w:rPr>
      </w:pPr>
      <w:bookmarkStart w:id="5" w:name="med1"/>
      <w:bookmarkEnd w:id="5"/>
      <w:r w:rsidRPr="004A6356">
        <w:rPr>
          <w:rFonts w:cs="FrankRuehl" w:hint="cs"/>
          <w:noProof/>
          <w:rtl/>
        </w:rPr>
        <w:t>פרק ב': עבירות</w:t>
      </w:r>
    </w:p>
    <w:p w14:paraId="20D52261" w14:textId="77777777" w:rsidR="001C53A2" w:rsidRDefault="001C53A2">
      <w:pPr>
        <w:pStyle w:val="P00"/>
        <w:spacing w:before="72"/>
        <w:ind w:left="0" w:right="1134"/>
        <w:rPr>
          <w:rStyle w:val="default"/>
          <w:rFonts w:cs="FrankRuehl" w:hint="cs"/>
          <w:rtl/>
        </w:rPr>
      </w:pPr>
      <w:bookmarkStart w:id="6" w:name="Seif2"/>
      <w:bookmarkEnd w:id="6"/>
      <w:r>
        <w:rPr>
          <w:rFonts w:cs="Miriam"/>
          <w:szCs w:val="32"/>
          <w:rtl/>
          <w:lang w:val="he-IL"/>
        </w:rPr>
        <w:pict w14:anchorId="39FD7AEF">
          <v:shape id="_x0000_s2052" type="#_x0000_t202" style="position:absolute;left:0;text-align:left;margin-left:470.25pt;margin-top:4pt;width:1in;height:21.75pt;z-index:251636224" filled="f" stroked="f">
            <v:textbox inset="1mm,,1mm">
              <w:txbxContent>
                <w:p w14:paraId="7EE94170" w14:textId="77777777" w:rsidR="001C53A2" w:rsidRDefault="001C53A2">
                  <w:pPr>
                    <w:spacing w:line="160" w:lineRule="exact"/>
                    <w:jc w:val="left"/>
                    <w:rPr>
                      <w:rFonts w:cs="Miriam" w:hint="cs"/>
                      <w:szCs w:val="18"/>
                      <w:rtl/>
                    </w:rPr>
                  </w:pPr>
                  <w:r>
                    <w:rPr>
                      <w:rFonts w:cs="Miriam" w:hint="cs"/>
                      <w:szCs w:val="18"/>
                      <w:rtl/>
                    </w:rPr>
                    <w:t>פעיל בארגון פשיעה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 xml:space="preserve">העומד בראש ארגון פשיעה, או העושה אחד מאלה באופן שיש בו כדי לקדם את פעילותו הפלילית של ארגון פשיעה, דינו </w:t>
      </w:r>
      <w:r>
        <w:rPr>
          <w:rStyle w:val="default"/>
          <w:rFonts w:cs="FrankRuehl"/>
          <w:rtl/>
        </w:rPr>
        <w:t>–</w:t>
      </w:r>
      <w:r>
        <w:rPr>
          <w:rStyle w:val="default"/>
          <w:rFonts w:cs="FrankRuehl" w:hint="cs"/>
          <w:rtl/>
        </w:rPr>
        <w:t xml:space="preserve"> מאסר עשר שנים:</w:t>
      </w:r>
    </w:p>
    <w:p w14:paraId="2B94960B" w14:textId="77777777" w:rsidR="001C53A2" w:rsidRDefault="001C53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מנהל, מארגן, מכוון פעילות בארגון פשיעה או מפקח עליה, והכל במישרין או בעקיפין;</w:t>
      </w:r>
    </w:p>
    <w:p w14:paraId="7E4CDD50" w14:textId="77777777" w:rsidR="001C53A2" w:rsidRDefault="001C53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מממן במישרין או בעקיפין פעילות של ארגון פשיעה או מקבל מימון לצורך הפעלת הארגון, או מחליט בענין חלוקת כספים בארגון פשיעה.</w:t>
      </w:r>
    </w:p>
    <w:p w14:paraId="65D3448A" w14:textId="77777777" w:rsidR="001C53A2" w:rsidRDefault="001C53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הנותן שירות ייעוץ לארגון פשיעה במטרה לקדם את פעילותו הפלילית של ארגון הפשיעה, דינו </w:t>
      </w:r>
      <w:r>
        <w:rPr>
          <w:rStyle w:val="default"/>
          <w:rFonts w:cs="FrankRuehl"/>
          <w:rtl/>
        </w:rPr>
        <w:t>–</w:t>
      </w:r>
      <w:r>
        <w:rPr>
          <w:rStyle w:val="default"/>
          <w:rFonts w:cs="FrankRuehl" w:hint="cs"/>
          <w:rtl/>
        </w:rPr>
        <w:t xml:space="preserve"> מאסר עשר שנים.</w:t>
      </w:r>
    </w:p>
    <w:p w14:paraId="74F95359" w14:textId="77777777" w:rsidR="001C53A2" w:rsidRDefault="001C53A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נעברה עבירה כאמור בסעיפים (א) ו-(ב), לענין ארגון פשיעה שפעילותו כוללת גם עבירה שהעונש הקבוע לה עולה על 20 שנות מאסר, דינו של עובד העבירה </w:t>
      </w:r>
      <w:r>
        <w:rPr>
          <w:rStyle w:val="default"/>
          <w:rFonts w:cs="FrankRuehl"/>
          <w:rtl/>
        </w:rPr>
        <w:t>–</w:t>
      </w:r>
      <w:r>
        <w:rPr>
          <w:rStyle w:val="default"/>
          <w:rFonts w:cs="FrankRuehl" w:hint="cs"/>
          <w:rtl/>
        </w:rPr>
        <w:t xml:space="preserve"> מאסר 20 שנים.</w:t>
      </w:r>
    </w:p>
    <w:p w14:paraId="1BFF68C8" w14:textId="77777777" w:rsidR="001C53A2" w:rsidRDefault="001C53A2">
      <w:pPr>
        <w:pStyle w:val="P00"/>
        <w:spacing w:before="72"/>
        <w:ind w:left="0" w:right="1134"/>
        <w:rPr>
          <w:rStyle w:val="default"/>
          <w:rFonts w:cs="FrankRuehl" w:hint="cs"/>
          <w:rtl/>
        </w:rPr>
      </w:pPr>
      <w:bookmarkStart w:id="7" w:name="Seif3"/>
      <w:bookmarkEnd w:id="7"/>
      <w:r>
        <w:rPr>
          <w:rFonts w:cs="Miriam"/>
          <w:szCs w:val="32"/>
          <w:rtl/>
          <w:lang w:val="he-IL"/>
        </w:rPr>
        <w:pict w14:anchorId="4C61F2D9">
          <v:shape id="_x0000_s2053" type="#_x0000_t202" style="position:absolute;left:0;text-align:left;margin-left:470.25pt;margin-top:7.05pt;width:1in;height:29.75pt;z-index:251637248" filled="f" stroked="f">
            <v:textbox inset="1mm,,1mm">
              <w:txbxContent>
                <w:p w14:paraId="3B69DB36" w14:textId="77777777" w:rsidR="001C53A2" w:rsidRDefault="001C53A2">
                  <w:pPr>
                    <w:pStyle w:val="2"/>
                    <w:rPr>
                      <w:rFonts w:hint="cs"/>
                      <w:rtl/>
                    </w:rPr>
                  </w:pPr>
                  <w:r>
                    <w:rPr>
                      <w:rFonts w:hint="cs"/>
                      <w:rtl/>
                    </w:rPr>
                    <w:t xml:space="preserve">עבירה במסגרת ארגון פשיעה </w:t>
                  </w:r>
                  <w:r>
                    <w:rPr>
                      <w:rtl/>
                    </w:rPr>
                    <w:t>–</w:t>
                  </w:r>
                  <w:r>
                    <w:rPr>
                      <w:rFonts w:hint="cs"/>
                      <w:rtl/>
                    </w:rPr>
                    <w:t xml:space="preserve"> נסיבה מחמירה</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 xml:space="preserve">העובר עבירה במסגרת פעילות של ארגון פשיעה, למעט עבירה לפי חוק זה או עבירה שהעונש הקבוע לה הוא מאסר עולם חובה, דינו </w:t>
      </w:r>
      <w:r>
        <w:rPr>
          <w:rStyle w:val="default"/>
          <w:rFonts w:cs="FrankRuehl"/>
          <w:rtl/>
        </w:rPr>
        <w:t>–</w:t>
      </w:r>
      <w:r>
        <w:rPr>
          <w:rStyle w:val="default"/>
          <w:rFonts w:cs="FrankRuehl" w:hint="cs"/>
          <w:rtl/>
        </w:rPr>
        <w:t xml:space="preserve"> כפל העונש הקבוע לעבירה, אך לא יותר ממאסר עשרים וחמש שנים.</w:t>
      </w:r>
    </w:p>
    <w:p w14:paraId="3063866A" w14:textId="77777777" w:rsidR="001C53A2" w:rsidRDefault="001C53A2">
      <w:pPr>
        <w:pStyle w:val="P00"/>
        <w:spacing w:before="72"/>
        <w:ind w:left="0" w:right="1134"/>
        <w:rPr>
          <w:rStyle w:val="default"/>
          <w:rFonts w:cs="FrankRuehl" w:hint="cs"/>
          <w:rtl/>
        </w:rPr>
      </w:pPr>
      <w:bookmarkStart w:id="8" w:name="Seif4"/>
      <w:bookmarkEnd w:id="8"/>
      <w:r>
        <w:rPr>
          <w:rFonts w:cs="Miriam"/>
          <w:szCs w:val="32"/>
          <w:rtl/>
          <w:lang w:val="he-IL"/>
        </w:rPr>
        <w:pict w14:anchorId="64AE485F">
          <v:shape id="_x0000_s2065" type="#_x0000_t202" style="position:absolute;left:0;text-align:left;margin-left:462pt;margin-top:1.05pt;width:80.25pt;height:23.45pt;z-index:251638272" filled="f" stroked="f">
            <v:textbox inset="1mm,,1mm">
              <w:txbxContent>
                <w:p w14:paraId="3ED03FBD" w14:textId="77777777" w:rsidR="001C53A2" w:rsidRDefault="001C53A2">
                  <w:pPr>
                    <w:spacing w:line="160" w:lineRule="exact"/>
                    <w:jc w:val="left"/>
                    <w:rPr>
                      <w:rFonts w:cs="Miriam" w:hint="cs"/>
                      <w:szCs w:val="18"/>
                      <w:rtl/>
                    </w:rPr>
                  </w:pPr>
                  <w:r>
                    <w:rPr>
                      <w:rFonts w:cs="Miriam" w:hint="cs"/>
                      <w:szCs w:val="18"/>
                      <w:rtl/>
                    </w:rPr>
                    <w:t>עובד הציבור המסייע לארגון פשיעה</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 xml:space="preserve">עובד הציבור המשתמש לרעה במעמדו או בסמכויותיו באופן שיש בו כדי לקדם את פעילותו הפלילית של ארגון פשיעה, דינו </w:t>
      </w:r>
      <w:r>
        <w:rPr>
          <w:rStyle w:val="default"/>
          <w:rFonts w:cs="FrankRuehl"/>
          <w:rtl/>
        </w:rPr>
        <w:t>–</w:t>
      </w:r>
      <w:r>
        <w:rPr>
          <w:rStyle w:val="default"/>
          <w:rFonts w:cs="FrankRuehl" w:hint="cs"/>
          <w:rtl/>
        </w:rPr>
        <w:t xml:space="preserve"> מאסר עשר שנים.</w:t>
      </w:r>
    </w:p>
    <w:p w14:paraId="75286E77" w14:textId="77777777" w:rsidR="001C53A2" w:rsidRPr="004A6356" w:rsidRDefault="001C53A2" w:rsidP="004A6356">
      <w:pPr>
        <w:pStyle w:val="medium2-header"/>
        <w:keepLines w:val="0"/>
        <w:spacing w:before="72"/>
        <w:ind w:left="0" w:right="1134"/>
        <w:rPr>
          <w:rFonts w:cs="FrankRuehl" w:hint="cs"/>
          <w:noProof/>
          <w:rtl/>
        </w:rPr>
      </w:pPr>
      <w:bookmarkStart w:id="9" w:name="med2"/>
      <w:bookmarkEnd w:id="9"/>
      <w:r w:rsidRPr="004A6356">
        <w:rPr>
          <w:rFonts w:cs="FrankRuehl" w:hint="cs"/>
          <w:noProof/>
          <w:rtl/>
        </w:rPr>
        <w:t>פרק ג': חילוט רכוש לאחר הרשעה בהליך פלילי</w:t>
      </w:r>
    </w:p>
    <w:p w14:paraId="2B22C2E4" w14:textId="77777777" w:rsidR="001C53A2" w:rsidRDefault="001C53A2">
      <w:pPr>
        <w:pStyle w:val="P00"/>
        <w:tabs>
          <w:tab w:val="left" w:pos="1647"/>
        </w:tabs>
        <w:spacing w:before="72"/>
        <w:ind w:left="0" w:right="1134"/>
        <w:rPr>
          <w:rStyle w:val="default"/>
          <w:rFonts w:cs="FrankRuehl" w:hint="cs"/>
          <w:rtl/>
        </w:rPr>
      </w:pPr>
      <w:bookmarkStart w:id="10" w:name="Seif5"/>
      <w:bookmarkEnd w:id="10"/>
      <w:r>
        <w:rPr>
          <w:rFonts w:cs="Miriam"/>
          <w:szCs w:val="32"/>
          <w:rtl/>
          <w:lang w:val="he-IL"/>
        </w:rPr>
        <w:pict w14:anchorId="0D1B40AD">
          <v:shape id="_x0000_s2066" type="#_x0000_t202" style="position:absolute;left:0;text-align:left;margin-left:470.25pt;margin-top:4.95pt;width:1in;height:30.1pt;z-index:251639296" filled="f" stroked="f">
            <v:textbox inset="1mm,,1mm">
              <w:txbxContent>
                <w:p w14:paraId="245FAD2B" w14:textId="77777777" w:rsidR="001C53A2" w:rsidRDefault="001C53A2">
                  <w:pPr>
                    <w:spacing w:line="160" w:lineRule="exact"/>
                    <w:jc w:val="left"/>
                    <w:rPr>
                      <w:rFonts w:cs="Miriam" w:hint="cs"/>
                      <w:szCs w:val="18"/>
                      <w:rtl/>
                    </w:rPr>
                  </w:pPr>
                  <w:r>
                    <w:rPr>
                      <w:rFonts w:cs="Miriam" w:hint="cs"/>
                      <w:szCs w:val="18"/>
                      <w:rtl/>
                    </w:rPr>
                    <w:t>חילוט חובה לאחר הרשעה למעט מנימוקים מיוחדים</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הורשע אדם בעבירה לפי סעיפים 2, 3 או 4, יצווה בית המשפט, אלא אם כן סבר שלא לעשות כן מנימוקים מיוחדים שיפרט, כי נוסף על כל עונש יחולט רכוש כמפורט להלן:</w:t>
      </w:r>
    </w:p>
    <w:p w14:paraId="6F9B81D0" w14:textId="77777777" w:rsidR="001C53A2" w:rsidRDefault="001C53A2">
      <w:pPr>
        <w:pStyle w:val="P00"/>
        <w:tabs>
          <w:tab w:val="left" w:pos="1647"/>
        </w:tabs>
        <w:spacing w:before="72"/>
        <w:ind w:left="624" w:right="1134"/>
        <w:rPr>
          <w:rStyle w:val="default"/>
          <w:rFonts w:cs="FrankRuehl" w:hint="cs"/>
          <w:rtl/>
        </w:rPr>
      </w:pPr>
      <w:r>
        <w:rPr>
          <w:rStyle w:val="default"/>
          <w:rFonts w:cs="FrankRuehl" w:hint="cs"/>
          <w:rtl/>
        </w:rPr>
        <w:t>(1)</w:t>
      </w:r>
      <w:r>
        <w:rPr>
          <w:rStyle w:val="default"/>
          <w:rFonts w:cs="FrankRuehl" w:hint="cs"/>
          <w:rtl/>
        </w:rPr>
        <w:tab/>
        <w:t>רכוש הקשור לעבירה שנמצא בחזקתו, בשליטתו או בחשבונו של הנידון;</w:t>
      </w:r>
    </w:p>
    <w:p w14:paraId="3BCFF25D" w14:textId="77777777" w:rsidR="001C53A2" w:rsidRDefault="001C53A2">
      <w:pPr>
        <w:pStyle w:val="P00"/>
        <w:tabs>
          <w:tab w:val="left" w:pos="1647"/>
        </w:tabs>
        <w:spacing w:before="72"/>
        <w:ind w:left="624" w:right="1134"/>
        <w:rPr>
          <w:rStyle w:val="default"/>
          <w:rFonts w:cs="FrankRuehl" w:hint="cs"/>
          <w:rtl/>
        </w:rPr>
      </w:pPr>
      <w:r>
        <w:rPr>
          <w:rStyle w:val="default"/>
          <w:rFonts w:cs="FrankRuehl" w:hint="cs"/>
          <w:rtl/>
        </w:rPr>
        <w:t>(2)</w:t>
      </w:r>
      <w:r>
        <w:rPr>
          <w:rStyle w:val="default"/>
          <w:rFonts w:cs="FrankRuehl" w:hint="cs"/>
          <w:rtl/>
        </w:rPr>
        <w:tab/>
        <w:t>רכוש של הנידון שהוא שווה ערך לרכוש הקשור לעבירה.</w:t>
      </w:r>
    </w:p>
    <w:p w14:paraId="33919F8B" w14:textId="77777777" w:rsidR="001C53A2" w:rsidRDefault="001C53A2">
      <w:pPr>
        <w:pStyle w:val="P00"/>
        <w:tabs>
          <w:tab w:val="left" w:pos="1647"/>
        </w:tabs>
        <w:spacing w:before="72"/>
        <w:ind w:left="0" w:right="1134"/>
        <w:rPr>
          <w:rStyle w:val="default"/>
          <w:rFonts w:cs="FrankRuehl" w:hint="cs"/>
          <w:rtl/>
        </w:rPr>
      </w:pPr>
      <w:bookmarkStart w:id="11" w:name="Seif6"/>
      <w:bookmarkEnd w:id="11"/>
      <w:r>
        <w:rPr>
          <w:rFonts w:cs="Miriam"/>
          <w:szCs w:val="32"/>
          <w:rtl/>
          <w:lang w:val="he-IL"/>
        </w:rPr>
        <w:pict w14:anchorId="698CF05B">
          <v:shape id="_x0000_s2067" type="#_x0000_t202" style="position:absolute;left:0;text-align:left;margin-left:462pt;margin-top:1.1pt;width:80.25pt;height:40.65pt;z-index:251640320" filled="f" stroked="f">
            <v:textbox inset="1mm,,1mm">
              <w:txbxContent>
                <w:p w14:paraId="10B09059" w14:textId="77777777" w:rsidR="001C53A2" w:rsidRDefault="001C53A2">
                  <w:pPr>
                    <w:spacing w:line="160" w:lineRule="exact"/>
                    <w:jc w:val="left"/>
                    <w:rPr>
                      <w:rFonts w:cs="Miriam" w:hint="cs"/>
                      <w:szCs w:val="18"/>
                      <w:rtl/>
                    </w:rPr>
                  </w:pPr>
                  <w:r>
                    <w:rPr>
                      <w:rFonts w:cs="Miriam" w:hint="cs"/>
                      <w:szCs w:val="18"/>
                      <w:rtl/>
                    </w:rPr>
                    <w:t>חילוט רשות לאחר הרשעה של רכוש שהנידון מימן או נתן בלא תמורה לאחר</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לא נמצא רכוש כאמור בסעיף 5 למתן צו חילוט לפי אותו סעיף או למימוש צו החילוט במלואו, רשאי בית המשפט ליתן צו חילוט או לצוות על מימושו של הצו מתוך רכוש של אדם אחר, שהנידון מימן את רכישתו או שהעבירו לאותו אדם בלא תמורה; לא יצווה בית המשפט כאמור לגבי רכוש שמימן או שהעביר הנידון לאותו אדם לפני ביצוע העבירה שבשלה הורשע ושלגביה ניתן צו החילוט, אלא אם כן הוכח שהמימון או שההעברה נעשו במטרה למנוע את חילוט הרכוש.</w:t>
      </w:r>
    </w:p>
    <w:p w14:paraId="74A27574" w14:textId="77777777" w:rsidR="001C53A2" w:rsidRDefault="001C53A2">
      <w:pPr>
        <w:pStyle w:val="P00"/>
        <w:tabs>
          <w:tab w:val="left" w:pos="1647"/>
        </w:tabs>
        <w:spacing w:before="72"/>
        <w:ind w:left="0" w:right="1134"/>
        <w:rPr>
          <w:rStyle w:val="default"/>
          <w:rFonts w:cs="FrankRuehl" w:hint="cs"/>
          <w:rtl/>
        </w:rPr>
      </w:pPr>
      <w:bookmarkStart w:id="12" w:name="Seif7"/>
      <w:bookmarkEnd w:id="12"/>
      <w:r>
        <w:rPr>
          <w:rFonts w:cs="Miriam"/>
          <w:szCs w:val="32"/>
          <w:rtl/>
          <w:lang w:val="he-IL"/>
        </w:rPr>
        <w:pict w14:anchorId="5EEDC626">
          <v:shape id="_x0000_s2068" type="#_x0000_t202" style="position:absolute;left:0;text-align:left;margin-left:470.25pt;margin-top:2pt;width:1in;height:33.2pt;z-index:251641344" filled="f" stroked="f">
            <v:textbox inset="1mm,,1mm">
              <w:txbxContent>
                <w:p w14:paraId="3663C650" w14:textId="77777777" w:rsidR="001C53A2" w:rsidRDefault="001C53A2">
                  <w:pPr>
                    <w:spacing w:line="160" w:lineRule="exact"/>
                    <w:jc w:val="left"/>
                    <w:rPr>
                      <w:rFonts w:cs="Miriam" w:hint="cs"/>
                      <w:szCs w:val="18"/>
                      <w:rtl/>
                    </w:rPr>
                  </w:pPr>
                  <w:r>
                    <w:rPr>
                      <w:rFonts w:cs="Miriam" w:hint="cs"/>
                      <w:szCs w:val="18"/>
                      <w:rtl/>
                    </w:rPr>
                    <w:t>חילוט רשות לאחר הרשעה של רכוש הקשור בעבירה</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הורשע אדם בעבירה לפי סעיפים 2, 3 או 4 רשאי בית המשפט לצוות על חילוט רכוש הקשור לעבירה, אף אם אינו נמצא בחזקתו, בשליטתו או בחשבונו של הנידון.</w:t>
      </w:r>
    </w:p>
    <w:p w14:paraId="1780DACE" w14:textId="77777777" w:rsidR="001C53A2" w:rsidRDefault="001C53A2">
      <w:pPr>
        <w:pStyle w:val="P00"/>
        <w:tabs>
          <w:tab w:val="left" w:pos="1647"/>
        </w:tabs>
        <w:spacing w:before="72"/>
        <w:ind w:left="0" w:right="1134"/>
        <w:rPr>
          <w:rStyle w:val="default"/>
          <w:rFonts w:cs="FrankRuehl" w:hint="cs"/>
          <w:rtl/>
        </w:rPr>
      </w:pPr>
      <w:bookmarkStart w:id="13" w:name="Seif8"/>
      <w:bookmarkEnd w:id="13"/>
      <w:r>
        <w:rPr>
          <w:rFonts w:cs="Miriam"/>
          <w:szCs w:val="32"/>
          <w:rtl/>
          <w:lang w:val="he-IL"/>
        </w:rPr>
        <w:pict w14:anchorId="62D779A4">
          <v:shape id="_x0000_s2069" type="#_x0000_t202" style="position:absolute;left:0;text-align:left;margin-left:462pt;margin-top:2.85pt;width:80.25pt;height:33.05pt;z-index:251642368" filled="f" stroked="f">
            <v:textbox inset="1mm,,1mm">
              <w:txbxContent>
                <w:p w14:paraId="36DD2D5D" w14:textId="77777777" w:rsidR="001C53A2" w:rsidRDefault="001C53A2">
                  <w:pPr>
                    <w:spacing w:line="160" w:lineRule="exact"/>
                    <w:jc w:val="left"/>
                    <w:rPr>
                      <w:rFonts w:cs="Miriam" w:hint="cs"/>
                      <w:szCs w:val="18"/>
                      <w:rtl/>
                    </w:rPr>
                  </w:pPr>
                  <w:r>
                    <w:rPr>
                      <w:rFonts w:cs="Miriam" w:hint="cs"/>
                      <w:szCs w:val="18"/>
                      <w:rtl/>
                    </w:rPr>
                    <w:t>חילוט רכוש לאחר הרשעה של מי שעומד בראש ארגון פשיעה</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 xml:space="preserve">הורשע אדם בעבירה לפי סעיף 2(א) רישה בכך שהוא עומד בראש ארגון פשיעה רשאי בית המשפט לצוות כי נוסף על כל עונש יחולט רכוש שהוא </w:t>
      </w:r>
      <w:r>
        <w:rPr>
          <w:rStyle w:val="default"/>
          <w:rFonts w:cs="FrankRuehl"/>
          <w:rtl/>
        </w:rPr>
        <w:t>–</w:t>
      </w:r>
    </w:p>
    <w:p w14:paraId="4556C775" w14:textId="77777777" w:rsidR="001C53A2" w:rsidRDefault="001C53A2">
      <w:pPr>
        <w:pStyle w:val="P00"/>
        <w:tabs>
          <w:tab w:val="left" w:pos="1647"/>
        </w:tabs>
        <w:spacing w:before="72"/>
        <w:ind w:left="624" w:right="1134"/>
        <w:rPr>
          <w:rStyle w:val="default"/>
          <w:rFonts w:cs="FrankRuehl" w:hint="cs"/>
          <w:rtl/>
        </w:rPr>
      </w:pPr>
      <w:r>
        <w:rPr>
          <w:rStyle w:val="default"/>
          <w:rFonts w:cs="FrankRuehl" w:hint="cs"/>
          <w:rtl/>
        </w:rPr>
        <w:t>(1)</w:t>
      </w:r>
      <w:r>
        <w:rPr>
          <w:rStyle w:val="default"/>
          <w:rFonts w:cs="FrankRuehl" w:hint="cs"/>
          <w:rtl/>
        </w:rPr>
        <w:tab/>
        <w:t>רכוש של הנידון, הקשור לעבירה אחרת שנעברה במסגרת ארגון הפשיעה שבראשו עומד הנידון, או שהוא שווה ערך לרכוש כאמור;</w:t>
      </w:r>
    </w:p>
    <w:p w14:paraId="2D2EBD4E" w14:textId="77777777" w:rsidR="001C53A2" w:rsidRDefault="001C53A2">
      <w:pPr>
        <w:pStyle w:val="P00"/>
        <w:tabs>
          <w:tab w:val="left" w:pos="1647"/>
        </w:tabs>
        <w:spacing w:before="72"/>
        <w:ind w:left="624" w:right="1134"/>
        <w:rPr>
          <w:rStyle w:val="default"/>
          <w:rFonts w:cs="FrankRuehl" w:hint="cs"/>
          <w:rtl/>
        </w:rPr>
      </w:pPr>
      <w:r>
        <w:rPr>
          <w:rStyle w:val="default"/>
          <w:rFonts w:cs="FrankRuehl" w:hint="cs"/>
          <w:rtl/>
        </w:rPr>
        <w:t>(2)</w:t>
      </w:r>
      <w:r>
        <w:rPr>
          <w:rStyle w:val="default"/>
          <w:rFonts w:cs="FrankRuehl" w:hint="cs"/>
          <w:rtl/>
        </w:rPr>
        <w:tab/>
        <w:t>רכוש של ארגון הפשיעה שבראשו עומד הנידון; בבוא בית המשפט ליתן צו חילוט רכוש לפי פסקה זו יביא בחשבון, בין השאר, את היקף הפעילות הפלילית של ארגון הפשיעה; חילוט שלרכוש לפי פסקה זו ייעשה לפי בקשה של פרקליט מחוז.</w:t>
      </w:r>
    </w:p>
    <w:p w14:paraId="75211F17" w14:textId="77777777" w:rsidR="001C53A2" w:rsidRDefault="001C53A2">
      <w:pPr>
        <w:pStyle w:val="P00"/>
        <w:tabs>
          <w:tab w:val="left" w:pos="1647"/>
        </w:tabs>
        <w:spacing w:before="72"/>
        <w:ind w:left="0" w:right="1134"/>
        <w:rPr>
          <w:rStyle w:val="default"/>
          <w:rFonts w:cs="FrankRuehl" w:hint="cs"/>
          <w:rtl/>
        </w:rPr>
      </w:pPr>
      <w:bookmarkStart w:id="14" w:name="Seif9"/>
      <w:bookmarkEnd w:id="14"/>
      <w:r>
        <w:rPr>
          <w:rFonts w:cs="Miriam"/>
          <w:szCs w:val="32"/>
          <w:rtl/>
          <w:lang w:val="he-IL"/>
        </w:rPr>
        <w:pict w14:anchorId="7F62809C">
          <v:shape id="_x0000_s2070" type="#_x0000_t202" style="position:absolute;left:0;text-align:left;margin-left:470.25pt;margin-top:1.75pt;width:1in;height:21.45pt;z-index:251643392" filled="f" stroked="f">
            <v:textbox inset="1mm,,1mm">
              <w:txbxContent>
                <w:p w14:paraId="5CC85A9E" w14:textId="77777777" w:rsidR="001C53A2" w:rsidRDefault="001C53A2">
                  <w:pPr>
                    <w:pStyle w:val="3"/>
                    <w:rPr>
                      <w:rFonts w:hint="cs"/>
                      <w:rtl/>
                    </w:rPr>
                  </w:pPr>
                  <w:r>
                    <w:rPr>
                      <w:rFonts w:hint="cs"/>
                      <w:rtl/>
                    </w:rPr>
                    <w:t>חזקה בדבר רכושו של הנידון</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חזקה כי כל רכוש שנמצא בחזקתו, בשליטתו או בחשבונו של הנידון הוא רכושו, אלא אם כן יוכח אחרת.</w:t>
      </w:r>
    </w:p>
    <w:p w14:paraId="12B2B9AF" w14:textId="77777777" w:rsidR="001C53A2" w:rsidRDefault="001C53A2">
      <w:pPr>
        <w:pStyle w:val="P00"/>
        <w:tabs>
          <w:tab w:val="left" w:pos="1647"/>
        </w:tabs>
        <w:spacing w:before="72"/>
        <w:ind w:left="0" w:right="1134"/>
        <w:rPr>
          <w:rStyle w:val="default"/>
          <w:rFonts w:cs="FrankRuehl" w:hint="cs"/>
          <w:rtl/>
        </w:rPr>
      </w:pPr>
      <w:bookmarkStart w:id="15" w:name="Seif10"/>
      <w:bookmarkEnd w:id="15"/>
      <w:r>
        <w:rPr>
          <w:rFonts w:cs="Miriam"/>
          <w:szCs w:val="32"/>
          <w:rtl/>
          <w:lang w:val="he-IL"/>
        </w:rPr>
        <w:pict w14:anchorId="00ECE06E">
          <v:shape id="_x0000_s2071" type="#_x0000_t202" style="position:absolute;left:0;text-align:left;margin-left:470.25pt;margin-top:4.25pt;width:1in;height:39.2pt;z-index:251644416" filled="f" stroked="f">
            <v:textbox style="mso-next-textbox:#_x0000_s2071" inset="1mm,,1mm">
              <w:txbxContent>
                <w:p w14:paraId="4EC67814" w14:textId="77777777" w:rsidR="001C53A2" w:rsidRDefault="001C53A2">
                  <w:pPr>
                    <w:spacing w:line="160" w:lineRule="exact"/>
                    <w:jc w:val="left"/>
                    <w:rPr>
                      <w:rFonts w:cs="Miriam" w:hint="cs"/>
                      <w:szCs w:val="18"/>
                      <w:rtl/>
                    </w:rPr>
                  </w:pPr>
                  <w:r>
                    <w:rPr>
                      <w:rFonts w:cs="Miriam" w:hint="cs"/>
                      <w:szCs w:val="18"/>
                      <w:rtl/>
                    </w:rPr>
                    <w:t xml:space="preserve">בקשת תובע לחלט רכוש </w:t>
                  </w:r>
                  <w:r>
                    <w:rPr>
                      <w:rFonts w:cs="Miriam"/>
                      <w:szCs w:val="18"/>
                      <w:rtl/>
                    </w:rPr>
                    <w:t>–</w:t>
                  </w:r>
                  <w:r>
                    <w:rPr>
                      <w:rFonts w:cs="Miriam" w:hint="cs"/>
                      <w:szCs w:val="18"/>
                      <w:rtl/>
                    </w:rPr>
                    <w:t xml:space="preserve"> פירוט בכתב האישום</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בקשת תובע לחלט רכוש לפי פרק זה, ופירוט הרכוש שאת חילוטו מבקשים או שווי הרכוש שלגביו מבקשים צו חילוט, יצוינו בכתב האישום; התגלה רכוש נוסף שאת חילוטו מבקשים, רשאי תובע לתקן את כתב האישום בכל שלה של ההליכים עד למתן גזר הדין.</w:t>
      </w:r>
    </w:p>
    <w:p w14:paraId="6D8A19A8" w14:textId="77777777" w:rsidR="001C53A2" w:rsidRDefault="001C53A2">
      <w:pPr>
        <w:pStyle w:val="P00"/>
        <w:tabs>
          <w:tab w:val="left" w:pos="1647"/>
        </w:tabs>
        <w:spacing w:before="72"/>
        <w:ind w:left="0" w:right="1134"/>
        <w:rPr>
          <w:rStyle w:val="default"/>
          <w:rFonts w:cs="FrankRuehl" w:hint="cs"/>
          <w:rtl/>
        </w:rPr>
      </w:pPr>
      <w:bookmarkStart w:id="16" w:name="Seif11"/>
      <w:bookmarkEnd w:id="16"/>
      <w:r>
        <w:rPr>
          <w:rFonts w:cs="Miriam"/>
          <w:szCs w:val="32"/>
          <w:rtl/>
          <w:lang w:val="he-IL"/>
        </w:rPr>
        <w:pict w14:anchorId="1A6A83E6">
          <v:shape id="_x0000_s2072" type="#_x0000_t202" style="position:absolute;left:0;text-align:left;margin-left:470.25pt;margin-top:5.35pt;width:1in;height:16.8pt;z-index:251645440" filled="f" stroked="f">
            <v:textbox inset="1mm,,1mm">
              <w:txbxContent>
                <w:p w14:paraId="34D36F32" w14:textId="77777777" w:rsidR="001C53A2" w:rsidRDefault="001C53A2">
                  <w:pPr>
                    <w:spacing w:line="160" w:lineRule="exact"/>
                    <w:jc w:val="left"/>
                    <w:rPr>
                      <w:rFonts w:cs="Miriam" w:hint="cs"/>
                      <w:szCs w:val="18"/>
                      <w:rtl/>
                    </w:rPr>
                  </w:pPr>
                  <w:r>
                    <w:rPr>
                      <w:rFonts w:cs="Miriam" w:hint="cs"/>
                      <w:szCs w:val="18"/>
                      <w:rtl/>
                    </w:rPr>
                    <w:t>זכות טיעון</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(א)</w:t>
      </w:r>
      <w:r>
        <w:rPr>
          <w:rStyle w:val="default"/>
          <w:rFonts w:cs="FrankRuehl" w:hint="cs"/>
          <w:rtl/>
        </w:rPr>
        <w:tab/>
        <w:t xml:space="preserve">הודעה על בקשת תובע לחלט רכוש תימסר לנידון וכן לבעל הרכוש, למי שהרכוש נמצא בחזקתו, בשליטתו או בחשבונו ולמי שיש לו טענה לזכות ברכוש (בחוק זה </w:t>
      </w:r>
      <w:r>
        <w:rPr>
          <w:rStyle w:val="default"/>
          <w:rFonts w:cs="FrankRuehl"/>
          <w:rtl/>
        </w:rPr>
        <w:t>–</w:t>
      </w:r>
      <w:r>
        <w:rPr>
          <w:rStyle w:val="default"/>
          <w:rFonts w:cs="FrankRuehl" w:hint="cs"/>
          <w:rtl/>
        </w:rPr>
        <w:t xml:space="preserve"> טוען לזכות ברכוש), אם ניתן לאתרו בשקידה סבירה בנסיבות הענין.</w:t>
      </w:r>
    </w:p>
    <w:p w14:paraId="66072CE1"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בית משפט רשאי להורות על פרסום בקשה לחלט רכוש בעיתון או בדרך אחרת שיקבע; פרסום כאמור לא יפגע בזכותו של טוען לזכות ברכוש להגיש בקשה לתיקון או לביטול צו חילוט לפי סעיף 28.</w:t>
      </w:r>
    </w:p>
    <w:p w14:paraId="3C518E7A"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(ג)</w:t>
      </w:r>
      <w:r>
        <w:rPr>
          <w:rStyle w:val="default"/>
          <w:rFonts w:cs="FrankRuehl" w:hint="cs"/>
          <w:rtl/>
        </w:rPr>
        <w:tab/>
        <w:t>לא יצווה בית המשפט על חילוט רכוש לפי פרק זה אלא לאחר שנתן לטוען לזכות ברכוש, אם הוא ידוע, הזדמנות להשמיע את טענותיו.</w:t>
      </w:r>
    </w:p>
    <w:p w14:paraId="1FD3B6E3" w14:textId="77777777" w:rsidR="001C53A2" w:rsidRDefault="001C53A2">
      <w:pPr>
        <w:pStyle w:val="P00"/>
        <w:tabs>
          <w:tab w:val="left" w:pos="1647"/>
        </w:tabs>
        <w:spacing w:before="72"/>
        <w:ind w:left="0" w:right="1134"/>
        <w:rPr>
          <w:rStyle w:val="default"/>
          <w:rFonts w:cs="FrankRuehl" w:hint="cs"/>
          <w:rtl/>
        </w:rPr>
      </w:pPr>
      <w:bookmarkStart w:id="17" w:name="Seif12"/>
      <w:bookmarkEnd w:id="17"/>
      <w:r>
        <w:rPr>
          <w:rFonts w:cs="Miriam"/>
          <w:szCs w:val="32"/>
          <w:rtl/>
          <w:lang w:val="he-IL"/>
        </w:rPr>
        <w:pict w14:anchorId="0352E148">
          <v:shape id="_x0000_s2073" type="#_x0000_t202" style="position:absolute;left:0;text-align:left;margin-left:470.25pt;margin-top:2.25pt;width:1in;height:33.95pt;z-index:251646464" filled="f" stroked="f">
            <v:textbox inset="1mm,,1mm">
              <w:txbxContent>
                <w:p w14:paraId="5690A3E9" w14:textId="77777777" w:rsidR="001C53A2" w:rsidRDefault="001C53A2">
                  <w:pPr>
                    <w:spacing w:line="160" w:lineRule="exact"/>
                    <w:jc w:val="left"/>
                    <w:rPr>
                      <w:rFonts w:cs="Miriam" w:hint="cs"/>
                      <w:szCs w:val="18"/>
                      <w:rtl/>
                    </w:rPr>
                  </w:pPr>
                  <w:r>
                    <w:rPr>
                      <w:rFonts w:cs="Miriam" w:hint="cs"/>
                      <w:szCs w:val="18"/>
                      <w:rtl/>
                    </w:rPr>
                    <w:t>הוכחת העובדות והתנאים הנדרשים לצורך חילוט</w:t>
                  </w:r>
                </w:p>
              </w:txbxContent>
            </v:textbox>
            <w10:anchorlock/>
          </v:shape>
        </w:pict>
      </w:r>
      <w:r>
        <w:rPr>
          <w:rStyle w:val="default"/>
          <w:rFonts w:cs="Miriam" w:hint="cs"/>
          <w:sz w:val="32"/>
          <w:szCs w:val="32"/>
          <w:rtl/>
        </w:rPr>
        <w:t>12</w:t>
      </w:r>
      <w:r>
        <w:rPr>
          <w:rStyle w:val="default"/>
          <w:rFonts w:cs="FrankRuehl" w:hint="cs"/>
          <w:rtl/>
        </w:rPr>
        <w:t>.</w:t>
      </w:r>
      <w:r>
        <w:rPr>
          <w:rStyle w:val="default"/>
          <w:rFonts w:cs="FrankRuehl" w:hint="cs"/>
          <w:rtl/>
        </w:rPr>
        <w:tab/>
        <w:t>ההוכחה של העובדות והתנאים לצורך חילוט לפי פרק זה, לאחר הרשעה בהליך פלילי, תיעשה ברמה הנדרשת במשפט אזרחי.</w:t>
      </w:r>
    </w:p>
    <w:p w14:paraId="181BF0C5" w14:textId="77777777" w:rsidR="001C53A2" w:rsidRDefault="001C53A2">
      <w:pPr>
        <w:pStyle w:val="P00"/>
        <w:tabs>
          <w:tab w:val="left" w:pos="1647"/>
        </w:tabs>
        <w:spacing w:before="72"/>
        <w:ind w:left="0" w:right="1134"/>
        <w:rPr>
          <w:rStyle w:val="default"/>
          <w:rFonts w:cs="FrankRuehl" w:hint="cs"/>
          <w:rtl/>
        </w:rPr>
      </w:pPr>
      <w:bookmarkStart w:id="18" w:name="Seif13"/>
      <w:bookmarkEnd w:id="18"/>
      <w:r>
        <w:rPr>
          <w:rFonts w:cs="Miriam"/>
          <w:szCs w:val="32"/>
          <w:rtl/>
          <w:lang w:val="he-IL"/>
        </w:rPr>
        <w:pict w14:anchorId="1D993427">
          <v:shape id="_x0000_s2074" type="#_x0000_t202" style="position:absolute;left:0;text-align:left;margin-left:462pt;margin-top:3.35pt;width:80.25pt;height:33.55pt;z-index:251647488" filled="f" stroked="f">
            <v:textbox inset="1mm,,1mm">
              <w:txbxContent>
                <w:p w14:paraId="70FCA442" w14:textId="77777777" w:rsidR="001C53A2" w:rsidRDefault="001C53A2">
                  <w:pPr>
                    <w:spacing w:line="160" w:lineRule="exact"/>
                    <w:jc w:val="left"/>
                    <w:rPr>
                      <w:rFonts w:cs="Miriam" w:hint="cs"/>
                      <w:szCs w:val="18"/>
                      <w:rtl/>
                    </w:rPr>
                  </w:pPr>
                  <w:r>
                    <w:rPr>
                      <w:rFonts w:cs="Miriam" w:hint="cs"/>
                      <w:szCs w:val="18"/>
                      <w:rtl/>
                    </w:rPr>
                    <w:t>העברת הדיון בחילוט להליך אזרחי וחילוט במסגרת אותו הליך</w:t>
                  </w:r>
                </w:p>
              </w:txbxContent>
            </v:textbox>
            <w10:anchorlock/>
          </v:shape>
        </w:pict>
      </w:r>
      <w:r>
        <w:rPr>
          <w:rStyle w:val="default"/>
          <w:rFonts w:cs="Miriam" w:hint="cs"/>
          <w:sz w:val="32"/>
          <w:szCs w:val="32"/>
          <w:rtl/>
        </w:rPr>
        <w:t>13</w:t>
      </w:r>
      <w:r>
        <w:rPr>
          <w:rStyle w:val="default"/>
          <w:rFonts w:cs="FrankRuehl" w:hint="cs"/>
          <w:rtl/>
        </w:rPr>
        <w:t>.</w:t>
      </w:r>
      <w:r>
        <w:rPr>
          <w:rStyle w:val="default"/>
          <w:rFonts w:cs="FrankRuehl" w:hint="cs"/>
          <w:rtl/>
        </w:rPr>
        <w:tab/>
        <w:t>(א)</w:t>
      </w:r>
      <w:r>
        <w:rPr>
          <w:rStyle w:val="default"/>
          <w:rFonts w:cs="FrankRuehl" w:hint="cs"/>
          <w:rtl/>
        </w:rPr>
        <w:tab/>
        <w:t>ראה בית המשפט כי בירור הטענות בדבר החילוט עלול להקשות על המשך הדיון בהליך הפלילי, רשאי הוא, מטעמים שיירשמו, לקבוע שהדיון בחילוט יהיה בהליך אזרחי בבית משפט מחוזי.</w:t>
      </w:r>
    </w:p>
    <w:p w14:paraId="02F061EE"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חילוט רכוש בהליך אזרחי לאחר שהדיון הועבר, כאמור בסעיף קטן (א), מבית המשפט שהרשיע אדם בהליך פלילי, ייעשה לפי הוראות פרק זה, בשינויים המחויבים, ולא יחולו הוראות פרק ד'.</w:t>
      </w:r>
    </w:p>
    <w:p w14:paraId="5AE988F4" w14:textId="77777777" w:rsidR="001C53A2" w:rsidRPr="004A6356" w:rsidRDefault="001C53A2" w:rsidP="004A6356">
      <w:pPr>
        <w:pStyle w:val="medium2-header"/>
        <w:keepLines w:val="0"/>
        <w:spacing w:before="72"/>
        <w:ind w:left="0" w:right="1134"/>
        <w:rPr>
          <w:rFonts w:cs="FrankRuehl" w:hint="cs"/>
          <w:noProof/>
          <w:rtl/>
        </w:rPr>
      </w:pPr>
      <w:bookmarkStart w:id="19" w:name="med3"/>
      <w:bookmarkEnd w:id="19"/>
      <w:r w:rsidRPr="004A6356">
        <w:rPr>
          <w:rFonts w:cs="FrankRuehl" w:hint="cs"/>
          <w:noProof/>
          <w:rtl/>
        </w:rPr>
        <w:t>פרק ד': חילוט רכוש בהליך אזרחי שלא קדם לו הליך פלילי</w:t>
      </w:r>
    </w:p>
    <w:p w14:paraId="4C37D9E6" w14:textId="77777777" w:rsidR="001C53A2" w:rsidRDefault="001C53A2">
      <w:pPr>
        <w:pStyle w:val="P00"/>
        <w:tabs>
          <w:tab w:val="left" w:pos="1647"/>
        </w:tabs>
        <w:spacing w:before="72"/>
        <w:ind w:left="0" w:right="1134"/>
        <w:rPr>
          <w:rStyle w:val="default"/>
          <w:rFonts w:cs="FrankRuehl" w:hint="cs"/>
          <w:rtl/>
        </w:rPr>
      </w:pPr>
      <w:bookmarkStart w:id="20" w:name="Seif14"/>
      <w:bookmarkEnd w:id="20"/>
      <w:r>
        <w:rPr>
          <w:rFonts w:cs="Miriam"/>
          <w:szCs w:val="32"/>
          <w:rtl/>
          <w:lang w:val="he-IL"/>
        </w:rPr>
        <w:pict w14:anchorId="197285B7">
          <v:shape id="_x0000_s2075" type="#_x0000_t202" style="position:absolute;left:0;text-align:left;margin-left:462pt;margin-top:3.2pt;width:80.25pt;height:47.15pt;z-index:251648512" filled="f" stroked="f">
            <v:textbox inset="1mm,,1mm">
              <w:txbxContent>
                <w:p w14:paraId="6CB95065" w14:textId="77777777" w:rsidR="001C53A2" w:rsidRDefault="001C53A2">
                  <w:pPr>
                    <w:spacing w:line="160" w:lineRule="exact"/>
                    <w:jc w:val="left"/>
                    <w:rPr>
                      <w:rFonts w:cs="Miriam" w:hint="cs"/>
                      <w:szCs w:val="18"/>
                      <w:rtl/>
                    </w:rPr>
                  </w:pPr>
                  <w:r>
                    <w:rPr>
                      <w:rFonts w:cs="Miriam" w:hint="cs"/>
                      <w:szCs w:val="18"/>
                      <w:rtl/>
                    </w:rPr>
                    <w:t>חילוט רכוש בהליך אזרחי שלא קדם לו הליך פלילי או שלא הועבר לאחר הליך פלילי</w:t>
                  </w:r>
                </w:p>
              </w:txbxContent>
            </v:textbox>
            <w10:anchorlock/>
          </v:shape>
        </w:pict>
      </w:r>
      <w:r>
        <w:rPr>
          <w:rStyle w:val="default"/>
          <w:rFonts w:cs="Miriam" w:hint="cs"/>
          <w:sz w:val="32"/>
          <w:szCs w:val="32"/>
          <w:rtl/>
        </w:rPr>
        <w:t>14</w:t>
      </w:r>
      <w:r>
        <w:rPr>
          <w:rStyle w:val="default"/>
          <w:rFonts w:cs="FrankRuehl" w:hint="cs"/>
          <w:rtl/>
        </w:rPr>
        <w:t>.</w:t>
      </w:r>
      <w:r>
        <w:rPr>
          <w:rStyle w:val="default"/>
          <w:rFonts w:cs="FrankRuehl" w:hint="cs"/>
          <w:rtl/>
        </w:rPr>
        <w:tab/>
        <w:t>בית משפט מחוזי רשאי, על פי בקשה של פרקליט מחוז, לצוות על חילוט רכוש בהליך אזרחי, בין אם הורשע או הואשם אדם בעבירה לפי חוק זה ובין אם לא, אם נוכח כי התקיים אחד מאלה:</w:t>
      </w:r>
    </w:p>
    <w:p w14:paraId="15AF348F" w14:textId="77777777" w:rsidR="001C53A2" w:rsidRDefault="001C53A2">
      <w:pPr>
        <w:pStyle w:val="P00"/>
        <w:tabs>
          <w:tab w:val="left" w:pos="1647"/>
        </w:tabs>
        <w:spacing w:before="72"/>
        <w:ind w:left="624" w:right="1134"/>
        <w:rPr>
          <w:rStyle w:val="default"/>
          <w:rFonts w:cs="FrankRuehl" w:hint="cs"/>
          <w:rtl/>
        </w:rPr>
      </w:pPr>
      <w:r>
        <w:rPr>
          <w:rStyle w:val="default"/>
          <w:rFonts w:cs="FrankRuehl" w:hint="cs"/>
          <w:rtl/>
        </w:rPr>
        <w:t>(1)</w:t>
      </w:r>
      <w:r>
        <w:rPr>
          <w:rStyle w:val="default"/>
          <w:rFonts w:cs="FrankRuehl" w:hint="cs"/>
          <w:rtl/>
        </w:rPr>
        <w:tab/>
        <w:t>הרכוש הוא רכוש הקשור לעבירה המנויה בפרק ב';</w:t>
      </w:r>
    </w:p>
    <w:p w14:paraId="7D8009EB" w14:textId="77777777" w:rsidR="001C53A2" w:rsidRDefault="001C53A2">
      <w:pPr>
        <w:pStyle w:val="P00"/>
        <w:tabs>
          <w:tab w:val="left" w:pos="1647"/>
        </w:tabs>
        <w:spacing w:before="72"/>
        <w:ind w:left="624" w:right="1134"/>
        <w:rPr>
          <w:rStyle w:val="default"/>
          <w:rFonts w:cs="FrankRuehl" w:hint="cs"/>
          <w:rtl/>
        </w:rPr>
      </w:pPr>
      <w:r>
        <w:rPr>
          <w:rStyle w:val="default"/>
          <w:rFonts w:cs="FrankRuehl" w:hint="cs"/>
          <w:rtl/>
        </w:rPr>
        <w:t>(2)</w:t>
      </w:r>
      <w:r>
        <w:rPr>
          <w:rStyle w:val="default"/>
          <w:rFonts w:cs="FrankRuehl" w:hint="cs"/>
          <w:rtl/>
        </w:rPr>
        <w:tab/>
        <w:t>הרכוש הוא רכוש של ארגון פשיעה.</w:t>
      </w:r>
    </w:p>
    <w:p w14:paraId="34097083" w14:textId="77777777" w:rsidR="001C53A2" w:rsidRDefault="001C53A2">
      <w:pPr>
        <w:pStyle w:val="P00"/>
        <w:tabs>
          <w:tab w:val="left" w:pos="1647"/>
        </w:tabs>
        <w:spacing w:before="72"/>
        <w:ind w:left="0" w:right="1134"/>
        <w:rPr>
          <w:rStyle w:val="default"/>
          <w:rFonts w:cs="FrankRuehl" w:hint="cs"/>
          <w:rtl/>
        </w:rPr>
      </w:pPr>
      <w:bookmarkStart w:id="21" w:name="Seif15"/>
      <w:bookmarkEnd w:id="21"/>
      <w:r>
        <w:rPr>
          <w:rFonts w:cs="Miriam"/>
          <w:szCs w:val="32"/>
          <w:rtl/>
          <w:lang w:val="he-IL"/>
        </w:rPr>
        <w:pict w14:anchorId="59807F87">
          <v:shape id="_x0000_s2076" type="#_x0000_t202" style="position:absolute;left:0;text-align:left;margin-left:470.25pt;margin-top:2.25pt;width:1in;height:20.8pt;z-index:251649536" filled="f" stroked="f">
            <v:textbox inset="1mm,,1mm">
              <w:txbxContent>
                <w:p w14:paraId="7AA51F51" w14:textId="77777777" w:rsidR="001C53A2" w:rsidRDefault="001C53A2">
                  <w:pPr>
                    <w:spacing w:line="160" w:lineRule="exact"/>
                    <w:jc w:val="left"/>
                    <w:rPr>
                      <w:rFonts w:cs="Miriam" w:hint="cs"/>
                      <w:szCs w:val="18"/>
                      <w:rtl/>
                    </w:rPr>
                  </w:pPr>
                  <w:r>
                    <w:rPr>
                      <w:rFonts w:cs="Miriam" w:hint="cs"/>
                      <w:szCs w:val="18"/>
                      <w:rtl/>
                    </w:rPr>
                    <w:t>אופן הגשת בקשת תובע לחלט רכוש</w:t>
                  </w:r>
                </w:p>
              </w:txbxContent>
            </v:textbox>
            <w10:anchorlock/>
          </v:shape>
        </w:pict>
      </w:r>
      <w:r>
        <w:rPr>
          <w:rStyle w:val="default"/>
          <w:rFonts w:cs="Miriam" w:hint="cs"/>
          <w:sz w:val="32"/>
          <w:szCs w:val="32"/>
          <w:rtl/>
        </w:rPr>
        <w:t>15</w:t>
      </w:r>
      <w:r>
        <w:rPr>
          <w:rStyle w:val="default"/>
          <w:rFonts w:cs="FrankRuehl" w:hint="cs"/>
          <w:rtl/>
        </w:rPr>
        <w:t>.</w:t>
      </w:r>
      <w:r>
        <w:rPr>
          <w:rStyle w:val="default"/>
          <w:rFonts w:cs="FrankRuehl" w:hint="cs"/>
          <w:rtl/>
        </w:rPr>
        <w:tab/>
        <w:t>(א)</w:t>
      </w:r>
      <w:r>
        <w:rPr>
          <w:rStyle w:val="default"/>
          <w:rFonts w:cs="FrankRuehl" w:hint="cs"/>
          <w:rtl/>
        </w:rPr>
        <w:tab/>
        <w:t>בקשת פרקליט המחוז תוגש בכתב ותפרט את הרכוש שאת חילוטו מבקשים; התגלה רכוש נוסף שאת חילוטו מבקשים לפי פרק זה, רשאי פרקליט המחוז לתקן את הבקשה.</w:t>
      </w:r>
    </w:p>
    <w:p w14:paraId="692E1A0B"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המשיב בבקשה יהיה הטוען לזכות ברכוש, אם ניתן לאתרו בשקידה סבירה בנסיבות הענין.</w:t>
      </w:r>
    </w:p>
    <w:p w14:paraId="28AA0AA3" w14:textId="77777777" w:rsidR="001C53A2" w:rsidRDefault="001C53A2">
      <w:pPr>
        <w:pStyle w:val="P00"/>
        <w:tabs>
          <w:tab w:val="left" w:pos="1647"/>
        </w:tabs>
        <w:spacing w:before="72"/>
        <w:ind w:left="0" w:right="1134"/>
        <w:rPr>
          <w:rStyle w:val="default"/>
          <w:rFonts w:cs="FrankRuehl" w:hint="cs"/>
          <w:rtl/>
        </w:rPr>
      </w:pPr>
      <w:bookmarkStart w:id="22" w:name="Seif16"/>
      <w:bookmarkEnd w:id="22"/>
      <w:r>
        <w:rPr>
          <w:rFonts w:cs="Miriam"/>
          <w:szCs w:val="32"/>
          <w:rtl/>
          <w:lang w:val="he-IL"/>
        </w:rPr>
        <w:pict w14:anchorId="31A94F86">
          <v:shape id="_x0000_s2077" type="#_x0000_t202" style="position:absolute;left:0;text-align:left;margin-left:470.25pt;margin-top:6.55pt;width:1in;height:16.8pt;z-index:251650560" filled="f" stroked="f">
            <v:textbox inset="1mm,,1mm">
              <w:txbxContent>
                <w:p w14:paraId="03CD1722" w14:textId="77777777" w:rsidR="001C53A2" w:rsidRDefault="001C53A2">
                  <w:pPr>
                    <w:spacing w:line="160" w:lineRule="exact"/>
                    <w:jc w:val="left"/>
                    <w:rPr>
                      <w:rFonts w:cs="Miriam" w:hint="cs"/>
                      <w:szCs w:val="18"/>
                      <w:rtl/>
                    </w:rPr>
                  </w:pPr>
                  <w:r>
                    <w:rPr>
                      <w:rFonts w:cs="Miriam" w:hint="cs"/>
                      <w:szCs w:val="18"/>
                      <w:rtl/>
                    </w:rPr>
                    <w:t>זכות טיעון</w:t>
                  </w:r>
                </w:p>
              </w:txbxContent>
            </v:textbox>
            <w10:anchorlock/>
          </v:shape>
        </w:pict>
      </w:r>
      <w:r>
        <w:rPr>
          <w:rStyle w:val="default"/>
          <w:rFonts w:cs="Miriam" w:hint="cs"/>
          <w:sz w:val="32"/>
          <w:szCs w:val="32"/>
          <w:rtl/>
        </w:rPr>
        <w:t>16</w:t>
      </w:r>
      <w:r>
        <w:rPr>
          <w:rStyle w:val="default"/>
          <w:rFonts w:cs="FrankRuehl" w:hint="cs"/>
          <w:rtl/>
        </w:rPr>
        <w:t>.</w:t>
      </w:r>
      <w:r>
        <w:rPr>
          <w:rStyle w:val="default"/>
          <w:rFonts w:cs="FrankRuehl" w:hint="cs"/>
          <w:rtl/>
        </w:rPr>
        <w:tab/>
        <w:t>(א)</w:t>
      </w:r>
      <w:r>
        <w:rPr>
          <w:rStyle w:val="default"/>
          <w:rFonts w:cs="FrankRuehl" w:hint="cs"/>
          <w:rtl/>
        </w:rPr>
        <w:tab/>
        <w:t>הודעה על בקשת תובע לחלט רכוש תימסר לטוען לזכות ברכוש, אם ניתן לאתרו בשקידה סבירה בנסיבות הענין.</w:t>
      </w:r>
    </w:p>
    <w:p w14:paraId="1E66E59C"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בית משפט רשאי להורות על פרסום בקשה לחלט רכוש בעיתון או בדרך אחרת שיקבע; פרסום כאמור לא יפגע בזכותו של טוען לזכות ברכוש להגיש בקשה לתיקון או לביטול צו חילוט לפי סעיף 28.</w:t>
      </w:r>
    </w:p>
    <w:p w14:paraId="6C8355B4"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(ג)</w:t>
      </w:r>
      <w:r>
        <w:rPr>
          <w:rStyle w:val="default"/>
          <w:rFonts w:cs="FrankRuehl" w:hint="cs"/>
          <w:rtl/>
        </w:rPr>
        <w:tab/>
        <w:t>לא יצווה בית המשפט על חילוט רכוש לפי פרק זה אלא לאחר שנתן לטוען לזכות ברכוש, אם הוא ידוע, הזדמנות להשמיע את טענותיו.</w:t>
      </w:r>
    </w:p>
    <w:p w14:paraId="057BD7E6" w14:textId="77777777" w:rsidR="001C53A2" w:rsidRDefault="001C53A2">
      <w:pPr>
        <w:pStyle w:val="P00"/>
        <w:tabs>
          <w:tab w:val="left" w:pos="1647"/>
        </w:tabs>
        <w:spacing w:before="72"/>
        <w:ind w:left="0" w:right="1134"/>
        <w:rPr>
          <w:rStyle w:val="default"/>
          <w:rFonts w:cs="FrankRuehl" w:hint="cs"/>
          <w:rtl/>
        </w:rPr>
      </w:pPr>
      <w:bookmarkStart w:id="23" w:name="Seif17"/>
      <w:bookmarkEnd w:id="23"/>
      <w:r>
        <w:rPr>
          <w:rFonts w:cs="Miriam"/>
          <w:szCs w:val="32"/>
          <w:rtl/>
          <w:lang w:val="he-IL"/>
        </w:rPr>
        <w:pict w14:anchorId="475C9202">
          <v:shape id="_x0000_s2078" type="#_x0000_t202" style="position:absolute;left:0;text-align:left;margin-left:470.25pt;margin-top:5.8pt;width:1in;height:34.4pt;z-index:251651584" filled="f" stroked="f">
            <v:textbox inset="1mm,,1mm">
              <w:txbxContent>
                <w:p w14:paraId="223216ED" w14:textId="77777777" w:rsidR="001C53A2" w:rsidRDefault="001C53A2">
                  <w:pPr>
                    <w:spacing w:line="160" w:lineRule="exact"/>
                    <w:jc w:val="left"/>
                    <w:rPr>
                      <w:rFonts w:cs="Miriam" w:hint="cs"/>
                      <w:szCs w:val="18"/>
                      <w:rtl/>
                    </w:rPr>
                  </w:pPr>
                  <w:r>
                    <w:rPr>
                      <w:rFonts w:cs="Miriam" w:hint="cs"/>
                      <w:szCs w:val="18"/>
                      <w:rtl/>
                    </w:rPr>
                    <w:t>הוכחת העובדות והתנאים הנדרשים לצורך חילוט</w:t>
                  </w:r>
                </w:p>
              </w:txbxContent>
            </v:textbox>
            <w10:anchorlock/>
          </v:shape>
        </w:pict>
      </w:r>
      <w:r>
        <w:rPr>
          <w:rStyle w:val="default"/>
          <w:rFonts w:cs="Miriam" w:hint="cs"/>
          <w:sz w:val="32"/>
          <w:szCs w:val="32"/>
          <w:rtl/>
        </w:rPr>
        <w:t>17</w:t>
      </w:r>
      <w:r>
        <w:rPr>
          <w:rStyle w:val="default"/>
          <w:rFonts w:cs="FrankRuehl" w:hint="cs"/>
          <w:rtl/>
        </w:rPr>
        <w:t>.</w:t>
      </w:r>
      <w:r>
        <w:rPr>
          <w:rStyle w:val="default"/>
          <w:rFonts w:cs="FrankRuehl" w:hint="cs"/>
          <w:rtl/>
        </w:rPr>
        <w:tab/>
        <w:t>(א)</w:t>
      </w:r>
      <w:r>
        <w:rPr>
          <w:rStyle w:val="default"/>
          <w:rFonts w:cs="FrankRuehl" w:hint="cs"/>
          <w:rtl/>
        </w:rPr>
        <w:tab/>
        <w:t>לצורך חילוט רכוש לפי פרק זה, הוכחת ביצוע עבירה לפי פרק ב' או קיומו של ארגון פשיעה, כאמור בסעיף 14, תיעשה ברמת ההוכחה הנדרשת במשפט פלילי.</w:t>
      </w:r>
    </w:p>
    <w:p w14:paraId="7B164F9E"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חילוט רכוש לפי פרק זה, הוכחת הקשר בין הרכוש לבין העבירה או בין הרכוש לבין ארגון הפשיעה, כאמור בסעיף 14, תיעשה ברמה הנדרשת במשפט אזרחי.</w:t>
      </w:r>
    </w:p>
    <w:p w14:paraId="21F96207" w14:textId="77777777" w:rsidR="001C53A2" w:rsidRPr="004A6356" w:rsidRDefault="001C53A2" w:rsidP="004A6356">
      <w:pPr>
        <w:pStyle w:val="medium2-header"/>
        <w:keepLines w:val="0"/>
        <w:spacing w:before="72"/>
        <w:ind w:left="0" w:right="1134"/>
        <w:rPr>
          <w:rFonts w:cs="FrankRuehl" w:hint="cs"/>
          <w:noProof/>
          <w:rtl/>
        </w:rPr>
      </w:pPr>
      <w:bookmarkStart w:id="24" w:name="med4"/>
      <w:bookmarkEnd w:id="24"/>
      <w:r w:rsidRPr="004A6356">
        <w:rPr>
          <w:rFonts w:cs="FrankRuehl" w:hint="cs"/>
          <w:noProof/>
          <w:rtl/>
        </w:rPr>
        <w:t>פרק ה': סייגים לחילוט רכוש</w:t>
      </w:r>
    </w:p>
    <w:p w14:paraId="7732634F" w14:textId="77777777" w:rsidR="001C53A2" w:rsidRDefault="001C53A2">
      <w:pPr>
        <w:pStyle w:val="P00"/>
        <w:tabs>
          <w:tab w:val="left" w:pos="1647"/>
        </w:tabs>
        <w:spacing w:before="72"/>
        <w:ind w:left="0" w:right="1134"/>
        <w:rPr>
          <w:rStyle w:val="default"/>
          <w:rFonts w:cs="FrankRuehl" w:hint="cs"/>
          <w:rtl/>
        </w:rPr>
      </w:pPr>
      <w:bookmarkStart w:id="25" w:name="Seif18"/>
      <w:bookmarkEnd w:id="25"/>
      <w:r>
        <w:rPr>
          <w:rFonts w:cs="Miriam"/>
          <w:szCs w:val="32"/>
          <w:rtl/>
          <w:lang w:val="he-IL"/>
        </w:rPr>
        <w:pict w14:anchorId="455A37C2">
          <v:shape id="_x0000_s2080" type="#_x0000_t202" style="position:absolute;left:0;text-align:left;margin-left:462pt;margin-top:1.3pt;width:80.25pt;height:22.4pt;z-index:251652608" filled="f" stroked="f">
            <v:textbox inset="1mm,,1mm">
              <w:txbxContent>
                <w:p w14:paraId="622B5105" w14:textId="77777777" w:rsidR="001C53A2" w:rsidRDefault="001C53A2">
                  <w:pPr>
                    <w:spacing w:line="160" w:lineRule="exact"/>
                    <w:jc w:val="left"/>
                    <w:rPr>
                      <w:rFonts w:cs="Miriam" w:hint="cs"/>
                      <w:szCs w:val="18"/>
                      <w:rtl/>
                    </w:rPr>
                  </w:pPr>
                  <w:r>
                    <w:rPr>
                      <w:rFonts w:cs="Miriam" w:hint="cs"/>
                      <w:szCs w:val="18"/>
                      <w:rtl/>
                    </w:rPr>
                    <w:t>רכוש שאין לחלטו בשל זכויות של אחר</w:t>
                  </w:r>
                </w:p>
              </w:txbxContent>
            </v:textbox>
            <w10:anchorlock/>
          </v:shape>
        </w:pict>
      </w:r>
      <w:r>
        <w:rPr>
          <w:rStyle w:val="default"/>
          <w:rFonts w:cs="Miriam" w:hint="cs"/>
          <w:sz w:val="32"/>
          <w:szCs w:val="32"/>
          <w:rtl/>
        </w:rPr>
        <w:t>18</w:t>
      </w:r>
      <w:r>
        <w:rPr>
          <w:rStyle w:val="default"/>
          <w:rFonts w:cs="FrankRuehl" w:hint="cs"/>
          <w:rtl/>
        </w:rPr>
        <w:t>.</w:t>
      </w:r>
      <w:r>
        <w:rPr>
          <w:rStyle w:val="default"/>
          <w:rFonts w:cs="FrankRuehl" w:hint="cs"/>
          <w:rtl/>
        </w:rPr>
        <w:tab/>
        <w:t>(א)</w:t>
      </w:r>
      <w:r>
        <w:rPr>
          <w:rStyle w:val="default"/>
          <w:rFonts w:cs="FrankRuehl" w:hint="cs"/>
          <w:rtl/>
        </w:rPr>
        <w:tab/>
        <w:t>בית המשפט לא יצווה על חילוט רכוש, כולו או חלקו, אף אם הוכחו העובדות והתנאים לחילוט רכוש לפי סעיפים 5, 6, 7, 8 ו-14 במקרים המפורטים להלן:</w:t>
      </w:r>
    </w:p>
    <w:p w14:paraId="6318B373" w14:textId="77777777" w:rsidR="001C53A2" w:rsidRDefault="001C53A2">
      <w:pPr>
        <w:pStyle w:val="P00"/>
        <w:tabs>
          <w:tab w:val="left" w:pos="1647"/>
        </w:tabs>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בחילוט של סעיפים 5(2), 8 או 14(2) </w:t>
      </w:r>
      <w:r>
        <w:rPr>
          <w:rStyle w:val="default"/>
          <w:rFonts w:cs="FrankRuehl"/>
          <w:rtl/>
        </w:rPr>
        <w:t>–</w:t>
      </w:r>
      <w:r>
        <w:rPr>
          <w:rStyle w:val="default"/>
          <w:rFonts w:cs="FrankRuehl" w:hint="cs"/>
          <w:rtl/>
        </w:rPr>
        <w:t xml:space="preserve"> הטוען לזכות ברכוש הוכיח את זכותו ברכוש;</w:t>
      </w:r>
    </w:p>
    <w:p w14:paraId="45A93664" w14:textId="77777777" w:rsidR="001C53A2" w:rsidRDefault="001C53A2">
      <w:pPr>
        <w:pStyle w:val="P00"/>
        <w:tabs>
          <w:tab w:val="left" w:pos="1647"/>
        </w:tabs>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בחילוט לפי סעיפים 5(1), 7 ו-14(1) </w:t>
      </w:r>
      <w:r>
        <w:rPr>
          <w:rStyle w:val="default"/>
          <w:rFonts w:cs="FrankRuehl"/>
          <w:rtl/>
        </w:rPr>
        <w:t>–</w:t>
      </w:r>
      <w:r>
        <w:rPr>
          <w:rStyle w:val="default"/>
          <w:rFonts w:cs="FrankRuehl" w:hint="cs"/>
          <w:rtl/>
        </w:rPr>
        <w:t xml:space="preserve"> התקיים אחד מאלה:</w:t>
      </w:r>
    </w:p>
    <w:p w14:paraId="07987E96" w14:textId="77777777" w:rsidR="001C53A2" w:rsidRDefault="001C53A2">
      <w:pPr>
        <w:pStyle w:val="P00"/>
        <w:tabs>
          <w:tab w:val="left" w:pos="1647"/>
        </w:tabs>
        <w:spacing w:before="72"/>
        <w:ind w:left="1474" w:right="1134"/>
        <w:rPr>
          <w:rStyle w:val="default"/>
          <w:rFonts w:cs="FrankRuehl" w:hint="cs"/>
          <w:rtl/>
        </w:rPr>
      </w:pPr>
      <w:r>
        <w:rPr>
          <w:rStyle w:val="default"/>
          <w:rFonts w:cs="FrankRuehl" w:hint="cs"/>
          <w:rtl/>
        </w:rPr>
        <w:t>(א)</w:t>
      </w:r>
      <w:r>
        <w:rPr>
          <w:rStyle w:val="default"/>
          <w:rFonts w:cs="FrankRuehl" w:hint="cs"/>
          <w:rtl/>
        </w:rPr>
        <w:tab/>
        <w:t>הטוען לזכות ברכוש הוכיח את זכותו ברכוש וכי רכש אותה לפני ביצוע העבירה שבקשר אליה התבקש החילוט, וכן הביא ראיות שלא ידע או שלא הסכים, לפי הענין, לכך שהרכוש יהיה רכוש הקשור לעבירה כאמור; התעורר ספק שמא לא ידע או לא הסכים והספק לא הוסר, יפעל הספק לטובת הטוען לזכות;</w:t>
      </w:r>
    </w:p>
    <w:p w14:paraId="003CF552" w14:textId="77777777" w:rsidR="001C53A2" w:rsidRDefault="001C53A2">
      <w:pPr>
        <w:pStyle w:val="P00"/>
        <w:tabs>
          <w:tab w:val="left" w:pos="1647"/>
        </w:tabs>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הטוען לזכות ברכוש הוכיח את זכותו ברכוש וכי רכש אותה אחרי ביצוע העבירה שבקשר אליה התבקש החילוט, וכן הוכיח כי עשה כן בתמורה ובתום לב; לענין זה, "בתמורה" </w:t>
      </w:r>
      <w:r>
        <w:rPr>
          <w:rStyle w:val="default"/>
          <w:rFonts w:cs="FrankRuehl"/>
          <w:rtl/>
        </w:rPr>
        <w:t>–</w:t>
      </w:r>
      <w:r>
        <w:rPr>
          <w:rStyle w:val="default"/>
          <w:rFonts w:cs="FrankRuehl" w:hint="cs"/>
          <w:rtl/>
        </w:rPr>
        <w:t xml:space="preserve"> לרבות בדרך של ירושה;</w:t>
      </w:r>
    </w:p>
    <w:p w14:paraId="3D9C0070" w14:textId="77777777" w:rsidR="001C53A2" w:rsidRDefault="001C53A2">
      <w:pPr>
        <w:pStyle w:val="P00"/>
        <w:tabs>
          <w:tab w:val="left" w:pos="1647"/>
        </w:tabs>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בחילוט לפי סעיף 6 </w:t>
      </w:r>
      <w:r>
        <w:rPr>
          <w:rStyle w:val="default"/>
          <w:rFonts w:cs="FrankRuehl"/>
          <w:rtl/>
        </w:rPr>
        <w:t>–</w:t>
      </w:r>
      <w:r>
        <w:rPr>
          <w:rStyle w:val="default"/>
          <w:rFonts w:cs="FrankRuehl" w:hint="cs"/>
          <w:rtl/>
        </w:rPr>
        <w:t xml:space="preserve"> הטוען לזכות ברכוש אינו האדם שהנידון העביר אליו את הרכוש או מימן את רכישת זכותו ברכוש, הוא הוכיח את זכותו ברכוש וכן התקיים האמור בפסקאות משנה (א) או (ב), לפי הענין, של פסקה (2).</w:t>
      </w:r>
    </w:p>
    <w:p w14:paraId="24C9A4A1"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מצא בית המשפט כי אין לחלט חלק מהרכוש לפי הוראות סעיף קטן (א) בשל זכותו של טוען לזכות ברכוש, רשאי הוא, על אף האמור בסעיף קטן (א), רישה, לחלט גם את אותו חלק מהרכוש, אם מצא כי מן הראוי לעשות כן, בכפוף להוראות להבטחת זכותו של הטוען לזכות ברכוש ולמניעת פגיעה בלתי סבירה בו והוראות בענין פיצויים בשל פגיעה סבירה בו.</w:t>
      </w:r>
    </w:p>
    <w:p w14:paraId="66BD717A"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"טוען לזכות ברכוש" </w:t>
      </w:r>
      <w:r>
        <w:rPr>
          <w:rStyle w:val="default"/>
          <w:rFonts w:cs="FrankRuehl"/>
          <w:rtl/>
        </w:rPr>
        <w:t>–</w:t>
      </w:r>
      <w:r>
        <w:rPr>
          <w:rStyle w:val="default"/>
          <w:rFonts w:cs="FrankRuehl" w:hint="cs"/>
          <w:rtl/>
        </w:rPr>
        <w:t xml:space="preserve"> למעט הנידון.</w:t>
      </w:r>
    </w:p>
    <w:p w14:paraId="0CB74FFB" w14:textId="77777777" w:rsidR="001C53A2" w:rsidRDefault="001C53A2" w:rsidP="00B77345">
      <w:pPr>
        <w:pStyle w:val="P00"/>
        <w:tabs>
          <w:tab w:val="left" w:pos="1647"/>
        </w:tabs>
        <w:spacing w:before="72"/>
        <w:ind w:left="0" w:right="1134"/>
        <w:rPr>
          <w:rStyle w:val="default"/>
          <w:rFonts w:cs="FrankRuehl" w:hint="cs"/>
          <w:rtl/>
        </w:rPr>
      </w:pPr>
      <w:bookmarkStart w:id="26" w:name="Seif19"/>
      <w:bookmarkEnd w:id="26"/>
      <w:r>
        <w:rPr>
          <w:rFonts w:cs="Miriam"/>
          <w:szCs w:val="32"/>
          <w:rtl/>
          <w:lang w:val="he-IL"/>
        </w:rPr>
        <w:pict w14:anchorId="3119EFEF">
          <v:shape id="_x0000_s2081" type="#_x0000_t202" style="position:absolute;left:0;text-align:left;margin-left:470.25pt;margin-top:4.15pt;width:1in;height:48.5pt;z-index:251653632" filled="f" stroked="f">
            <v:textbox inset="1mm,,1mm">
              <w:txbxContent>
                <w:p w14:paraId="744E0DA9" w14:textId="77777777" w:rsidR="001C53A2" w:rsidRDefault="001C53A2">
                  <w:pPr>
                    <w:spacing w:line="160" w:lineRule="exact"/>
                    <w:jc w:val="left"/>
                    <w:rPr>
                      <w:rFonts w:cs="Miriam" w:hint="cs"/>
                      <w:szCs w:val="18"/>
                      <w:rtl/>
                    </w:rPr>
                  </w:pPr>
                  <w:r>
                    <w:rPr>
                      <w:rFonts w:cs="Miriam" w:hint="cs"/>
                      <w:szCs w:val="18"/>
                      <w:rtl/>
                    </w:rPr>
                    <w:t>רכוש שאין לחלטו והבטחת אמצעי מחיה ומגורים</w:t>
                  </w:r>
                </w:p>
                <w:p w14:paraId="716F1489" w14:textId="77777777" w:rsidR="00913FB4" w:rsidRDefault="00913FB4">
                  <w:pPr>
                    <w:spacing w:line="160" w:lineRule="exact"/>
                    <w:jc w:val="left"/>
                    <w:rPr>
                      <w:rFonts w:cs="Miriam" w:hint="cs"/>
                      <w:szCs w:val="18"/>
                      <w:rtl/>
                    </w:rPr>
                  </w:pPr>
                  <w:r>
                    <w:rPr>
                      <w:rFonts w:cs="Miriam" w:hint="cs"/>
                      <w:szCs w:val="18"/>
                      <w:rtl/>
                    </w:rPr>
                    <w:t>(תיקון מס' 2) תשס"ט-2008</w:t>
                  </w:r>
                </w:p>
              </w:txbxContent>
            </v:textbox>
            <w10:anchorlock/>
          </v:shape>
        </w:pict>
      </w:r>
      <w:r>
        <w:rPr>
          <w:rStyle w:val="default"/>
          <w:rFonts w:cs="Miriam" w:hint="cs"/>
          <w:sz w:val="32"/>
          <w:szCs w:val="32"/>
          <w:rtl/>
        </w:rPr>
        <w:t>19</w:t>
      </w:r>
      <w:r>
        <w:rPr>
          <w:rStyle w:val="default"/>
          <w:rFonts w:cs="FrankRuehl" w:hint="cs"/>
          <w:rtl/>
        </w:rPr>
        <w:t>.</w:t>
      </w:r>
      <w:r>
        <w:rPr>
          <w:rStyle w:val="default"/>
          <w:rFonts w:cs="FrankRuehl" w:hint="cs"/>
          <w:rtl/>
        </w:rPr>
        <w:tab/>
        <w:t>(א)</w:t>
      </w:r>
      <w:r>
        <w:rPr>
          <w:rStyle w:val="default"/>
          <w:rFonts w:cs="FrankRuehl" w:hint="cs"/>
          <w:rtl/>
        </w:rPr>
        <w:tab/>
        <w:t xml:space="preserve">בית המשפט לא יצווה על חילוט רכוש לפי חוק זה, שהוא בגדר מיטלטלין שאינם ניתנים לעיקול לפי </w:t>
      </w:r>
      <w:r w:rsidR="00B77345" w:rsidRPr="00B77345">
        <w:rPr>
          <w:rStyle w:val="default"/>
          <w:rFonts w:cs="FrankRuehl" w:hint="cs"/>
          <w:rtl/>
        </w:rPr>
        <w:t>פסקאות (1) עד (6) לסעיף 22(א)</w:t>
      </w:r>
      <w:r>
        <w:rPr>
          <w:rStyle w:val="default"/>
          <w:rFonts w:cs="FrankRuehl" w:hint="cs"/>
          <w:rtl/>
        </w:rPr>
        <w:t xml:space="preserve"> לחוק ההוצאה לפועל, התשכ"ז-1967.</w:t>
      </w:r>
    </w:p>
    <w:p w14:paraId="6F8410EB"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לא יצווה על חילוט רכוש לפי חוק זה אלא אם כן נוכח שלבעל הרכוש שיחולט ולבני משפחתו הגרים עמו יהיו אמצעי מחיה סבירים ומקום מגורים סביר.</w:t>
      </w:r>
    </w:p>
    <w:p w14:paraId="388A052D" w14:textId="77777777" w:rsidR="00913FB4" w:rsidRPr="00FE77AE" w:rsidRDefault="00913FB4" w:rsidP="00913FB4">
      <w:pPr>
        <w:pStyle w:val="P00"/>
        <w:tabs>
          <w:tab w:val="left" w:pos="1647"/>
        </w:tabs>
        <w:spacing w:before="0"/>
        <w:ind w:left="0" w:right="1134"/>
        <w:rPr>
          <w:rStyle w:val="default"/>
          <w:rFonts w:cs="FrankRuehl" w:hint="cs"/>
          <w:vanish/>
          <w:color w:val="FF0000"/>
          <w:sz w:val="20"/>
          <w:szCs w:val="20"/>
          <w:shd w:val="clear" w:color="auto" w:fill="FFFF99"/>
          <w:rtl/>
        </w:rPr>
      </w:pPr>
      <w:bookmarkStart w:id="27" w:name="Rov43"/>
      <w:r w:rsidRPr="00FE77AE">
        <w:rPr>
          <w:rStyle w:val="default"/>
          <w:rFonts w:cs="FrankRuehl" w:hint="cs"/>
          <w:vanish/>
          <w:color w:val="FF0000"/>
          <w:sz w:val="20"/>
          <w:szCs w:val="20"/>
          <w:shd w:val="clear" w:color="auto" w:fill="FFFF99"/>
          <w:rtl/>
        </w:rPr>
        <w:t>מיום 16.5.2009</w:t>
      </w:r>
    </w:p>
    <w:p w14:paraId="21F5684A" w14:textId="77777777" w:rsidR="00913FB4" w:rsidRPr="00FE77AE" w:rsidRDefault="00913FB4" w:rsidP="00913FB4">
      <w:pPr>
        <w:pStyle w:val="P00"/>
        <w:tabs>
          <w:tab w:val="left" w:pos="1647"/>
        </w:tabs>
        <w:spacing w:before="0"/>
        <w:ind w:left="0" w:right="1134"/>
        <w:rPr>
          <w:rStyle w:val="default"/>
          <w:rFonts w:cs="FrankRuehl" w:hint="cs"/>
          <w:vanish/>
          <w:sz w:val="20"/>
          <w:szCs w:val="20"/>
          <w:shd w:val="clear" w:color="auto" w:fill="FFFF99"/>
          <w:rtl/>
        </w:rPr>
      </w:pPr>
      <w:r w:rsidRPr="00FE77AE">
        <w:rPr>
          <w:rStyle w:val="default"/>
          <w:rFonts w:cs="FrankRuehl" w:hint="cs"/>
          <w:b/>
          <w:bCs/>
          <w:vanish/>
          <w:sz w:val="20"/>
          <w:szCs w:val="20"/>
          <w:shd w:val="clear" w:color="auto" w:fill="FFFF99"/>
          <w:rtl/>
        </w:rPr>
        <w:t>תיקון מס' 2</w:t>
      </w:r>
    </w:p>
    <w:p w14:paraId="5EAEA9A9" w14:textId="77777777" w:rsidR="00913FB4" w:rsidRPr="00FE77AE" w:rsidRDefault="00913FB4" w:rsidP="00913FB4">
      <w:pPr>
        <w:pStyle w:val="P00"/>
        <w:tabs>
          <w:tab w:val="left" w:pos="1647"/>
        </w:tabs>
        <w:spacing w:before="0"/>
        <w:ind w:left="0" w:right="1134"/>
        <w:rPr>
          <w:rStyle w:val="default"/>
          <w:rFonts w:cs="FrankRuehl" w:hint="cs"/>
          <w:vanish/>
          <w:sz w:val="20"/>
          <w:szCs w:val="20"/>
          <w:shd w:val="clear" w:color="auto" w:fill="FFFF99"/>
          <w:rtl/>
        </w:rPr>
      </w:pPr>
      <w:hyperlink r:id="rId6" w:history="1">
        <w:r w:rsidRPr="00FE77AE">
          <w:rPr>
            <w:rStyle w:val="Hyperlink"/>
            <w:rFonts w:cs="FrankRuehl" w:hint="cs"/>
            <w:vanish/>
            <w:szCs w:val="20"/>
            <w:shd w:val="clear" w:color="auto" w:fill="FFFF99"/>
            <w:rtl/>
          </w:rPr>
          <w:t>ס"ח תשס"ט מס' 2188</w:t>
        </w:r>
      </w:hyperlink>
      <w:r w:rsidRPr="00FE77AE">
        <w:rPr>
          <w:rStyle w:val="default"/>
          <w:rFonts w:cs="FrankRuehl" w:hint="cs"/>
          <w:vanish/>
          <w:sz w:val="20"/>
          <w:szCs w:val="20"/>
          <w:shd w:val="clear" w:color="auto" w:fill="FFFF99"/>
          <w:rtl/>
        </w:rPr>
        <w:t xml:space="preserve"> מיום 16.11.2008 עמ' 66 (</w:t>
      </w:r>
      <w:hyperlink r:id="rId7" w:history="1">
        <w:r w:rsidRPr="00FE77AE">
          <w:rPr>
            <w:rStyle w:val="Hyperlink"/>
            <w:rFonts w:cs="FrankRuehl" w:hint="cs"/>
            <w:vanish/>
            <w:szCs w:val="20"/>
            <w:shd w:val="clear" w:color="auto" w:fill="FFFF99"/>
            <w:rtl/>
          </w:rPr>
          <w:t>ה"ח 260</w:t>
        </w:r>
      </w:hyperlink>
      <w:r w:rsidRPr="00FE77AE">
        <w:rPr>
          <w:rStyle w:val="default"/>
          <w:rFonts w:cs="FrankRuehl" w:hint="cs"/>
          <w:vanish/>
          <w:sz w:val="20"/>
          <w:szCs w:val="20"/>
          <w:shd w:val="clear" w:color="auto" w:fill="FFFF99"/>
          <w:rtl/>
        </w:rPr>
        <w:t>)</w:t>
      </w:r>
    </w:p>
    <w:p w14:paraId="6DAF9CDF" w14:textId="77777777" w:rsidR="00913FB4" w:rsidRPr="00913FB4" w:rsidRDefault="00913FB4" w:rsidP="00913FB4">
      <w:pPr>
        <w:pStyle w:val="P00"/>
        <w:tabs>
          <w:tab w:val="left" w:pos="1647"/>
        </w:tabs>
        <w:ind w:left="0" w:right="1134"/>
        <w:rPr>
          <w:rStyle w:val="default"/>
          <w:rFonts w:cs="FrankRuehl" w:hint="cs"/>
          <w:sz w:val="2"/>
          <w:szCs w:val="2"/>
          <w:rtl/>
        </w:rPr>
      </w:pPr>
      <w:r w:rsidRPr="00FE77AE">
        <w:rPr>
          <w:rStyle w:val="default"/>
          <w:rFonts w:cs="FrankRuehl" w:hint="cs"/>
          <w:vanish/>
          <w:sz w:val="22"/>
          <w:szCs w:val="22"/>
          <w:shd w:val="clear" w:color="auto" w:fill="FFFF99"/>
          <w:rtl/>
        </w:rPr>
        <w:tab/>
        <w:t>(א)</w:t>
      </w:r>
      <w:r w:rsidRPr="00FE77AE">
        <w:rPr>
          <w:rStyle w:val="default"/>
          <w:rFonts w:cs="FrankRuehl" w:hint="cs"/>
          <w:vanish/>
          <w:sz w:val="22"/>
          <w:szCs w:val="22"/>
          <w:shd w:val="clear" w:color="auto" w:fill="FFFF99"/>
          <w:rtl/>
        </w:rPr>
        <w:tab/>
        <w:t xml:space="preserve">בית המשפט לא יצווה על חילוט רכוש לפי חוק זה, שהוא בגדר מיטלטלין שאינם ניתנים לעיקול לפי </w:t>
      </w:r>
      <w:r w:rsidRPr="00FE77AE">
        <w:rPr>
          <w:rStyle w:val="default"/>
          <w:rFonts w:cs="FrankRuehl" w:hint="cs"/>
          <w:strike/>
          <w:vanish/>
          <w:sz w:val="22"/>
          <w:szCs w:val="22"/>
          <w:shd w:val="clear" w:color="auto" w:fill="FFFF99"/>
          <w:rtl/>
        </w:rPr>
        <w:t>סעיף 22</w:t>
      </w:r>
      <w:r w:rsidRPr="00FE77AE">
        <w:rPr>
          <w:rStyle w:val="default"/>
          <w:rFonts w:cs="FrankRuehl" w:hint="cs"/>
          <w:vanish/>
          <w:sz w:val="22"/>
          <w:szCs w:val="22"/>
          <w:shd w:val="clear" w:color="auto" w:fill="FFFF99"/>
          <w:rtl/>
        </w:rPr>
        <w:t xml:space="preserve"> </w:t>
      </w:r>
      <w:r w:rsidRPr="00FE77AE">
        <w:rPr>
          <w:rStyle w:val="default"/>
          <w:rFonts w:cs="FrankRuehl" w:hint="cs"/>
          <w:vanish/>
          <w:sz w:val="22"/>
          <w:szCs w:val="22"/>
          <w:u w:val="single"/>
          <w:shd w:val="clear" w:color="auto" w:fill="FFFF99"/>
          <w:rtl/>
        </w:rPr>
        <w:t>פסקאות (1) עד (6) לסעיף 22(א)</w:t>
      </w:r>
      <w:r w:rsidRPr="00FE77AE">
        <w:rPr>
          <w:rStyle w:val="default"/>
          <w:rFonts w:cs="FrankRuehl" w:hint="cs"/>
          <w:vanish/>
          <w:sz w:val="22"/>
          <w:szCs w:val="22"/>
          <w:shd w:val="clear" w:color="auto" w:fill="FFFF99"/>
          <w:rtl/>
        </w:rPr>
        <w:t xml:space="preserve"> לחוק ההוצאה לפועל, התשכ"ז-1967.</w:t>
      </w:r>
      <w:bookmarkEnd w:id="27"/>
    </w:p>
    <w:p w14:paraId="0522071C" w14:textId="77777777" w:rsidR="001C53A2" w:rsidRDefault="001C53A2">
      <w:pPr>
        <w:pStyle w:val="P00"/>
        <w:tabs>
          <w:tab w:val="left" w:pos="1647"/>
        </w:tabs>
        <w:spacing w:before="72"/>
        <w:ind w:left="0" w:right="1134"/>
        <w:rPr>
          <w:rStyle w:val="default"/>
          <w:rFonts w:cs="FrankRuehl" w:hint="cs"/>
          <w:rtl/>
        </w:rPr>
      </w:pPr>
      <w:bookmarkStart w:id="28" w:name="Seif20"/>
      <w:bookmarkEnd w:id="28"/>
      <w:r>
        <w:rPr>
          <w:rFonts w:cs="Miriam"/>
          <w:szCs w:val="32"/>
          <w:rtl/>
          <w:lang w:val="he-IL"/>
        </w:rPr>
        <w:pict w14:anchorId="4B16713A">
          <v:shape id="_x0000_s2082" type="#_x0000_t202" style="position:absolute;left:0;text-align:left;margin-left:470.25pt;margin-top:3.25pt;width:1in;height:22.4pt;z-index:251654656" filled="f" stroked="f">
            <v:textbox inset="1mm,,1mm">
              <w:txbxContent>
                <w:p w14:paraId="6EA41E5B" w14:textId="77777777" w:rsidR="001C53A2" w:rsidRDefault="001C53A2">
                  <w:pPr>
                    <w:spacing w:line="160" w:lineRule="exact"/>
                    <w:jc w:val="left"/>
                    <w:rPr>
                      <w:rFonts w:cs="Miriam" w:hint="cs"/>
                      <w:szCs w:val="18"/>
                      <w:rtl/>
                    </w:rPr>
                  </w:pPr>
                  <w:r>
                    <w:rPr>
                      <w:rFonts w:cs="Miriam" w:hint="cs"/>
                      <w:szCs w:val="18"/>
                      <w:rtl/>
                    </w:rPr>
                    <w:t>הוכחת התקיימות הסייגים לחילוט</w:t>
                  </w:r>
                </w:p>
              </w:txbxContent>
            </v:textbox>
            <w10:anchorlock/>
          </v:shape>
        </w:pict>
      </w:r>
      <w:r>
        <w:rPr>
          <w:rStyle w:val="default"/>
          <w:rFonts w:cs="Miriam" w:hint="cs"/>
          <w:sz w:val="32"/>
          <w:szCs w:val="32"/>
          <w:rtl/>
        </w:rPr>
        <w:t>20</w:t>
      </w:r>
      <w:r>
        <w:rPr>
          <w:rStyle w:val="default"/>
          <w:rFonts w:cs="FrankRuehl" w:hint="cs"/>
          <w:rtl/>
        </w:rPr>
        <w:t>.</w:t>
      </w:r>
      <w:r>
        <w:rPr>
          <w:rStyle w:val="default"/>
          <w:rFonts w:cs="FrankRuehl" w:hint="cs"/>
          <w:rtl/>
        </w:rPr>
        <w:tab/>
        <w:t>בכפוף לאמור בסעיף 18(א)(2)(א) בענין יצירת ספק, הוכחת הסייגים לחילוט לפי פרק זה וכן הסרת הספק כאמור באותה פסקה ייעשו ברמת ההוכחה הנדרשת במשפט אזרחי.</w:t>
      </w:r>
    </w:p>
    <w:p w14:paraId="05776676" w14:textId="77777777" w:rsidR="001C53A2" w:rsidRPr="004A6356" w:rsidRDefault="001C53A2" w:rsidP="004A6356">
      <w:pPr>
        <w:pStyle w:val="medium2-header"/>
        <w:keepLines w:val="0"/>
        <w:spacing w:before="72"/>
        <w:ind w:left="0" w:right="1134"/>
        <w:rPr>
          <w:rFonts w:cs="FrankRuehl" w:hint="cs"/>
          <w:noProof/>
          <w:rtl/>
        </w:rPr>
      </w:pPr>
      <w:bookmarkStart w:id="29" w:name="med5"/>
      <w:bookmarkEnd w:id="29"/>
      <w:r w:rsidRPr="004A6356">
        <w:rPr>
          <w:rFonts w:cs="FrankRuehl" w:hint="cs"/>
          <w:noProof/>
          <w:rtl/>
        </w:rPr>
        <w:t>פרק ו': סעדים זמניים</w:t>
      </w:r>
    </w:p>
    <w:p w14:paraId="50A27390" w14:textId="77777777" w:rsidR="001C53A2" w:rsidRDefault="001C53A2">
      <w:pPr>
        <w:pStyle w:val="P00"/>
        <w:tabs>
          <w:tab w:val="left" w:pos="1647"/>
        </w:tabs>
        <w:spacing w:before="72"/>
        <w:ind w:left="0" w:right="1134"/>
        <w:rPr>
          <w:rStyle w:val="default"/>
          <w:rFonts w:cs="FrankRuehl" w:hint="cs"/>
          <w:rtl/>
        </w:rPr>
      </w:pPr>
      <w:bookmarkStart w:id="30" w:name="Seif21"/>
      <w:bookmarkEnd w:id="30"/>
      <w:r>
        <w:rPr>
          <w:rFonts w:cs="Miriam"/>
          <w:szCs w:val="32"/>
          <w:rtl/>
          <w:lang w:val="he-IL"/>
        </w:rPr>
        <w:pict w14:anchorId="370289E6">
          <v:shape id="_x0000_s2083" type="#_x0000_t202" style="position:absolute;left:0;text-align:left;margin-left:470.25pt;margin-top:1.45pt;width:1in;height:22.4pt;z-index:251655680" filled="f" stroked="f">
            <v:textbox inset="1mm,,1mm">
              <w:txbxContent>
                <w:p w14:paraId="51DB0DD0" w14:textId="77777777" w:rsidR="001C53A2" w:rsidRDefault="001C53A2">
                  <w:pPr>
                    <w:spacing w:line="160" w:lineRule="exact"/>
                    <w:jc w:val="left"/>
                    <w:rPr>
                      <w:rFonts w:cs="Miriam" w:hint="cs"/>
                      <w:szCs w:val="18"/>
                      <w:rtl/>
                    </w:rPr>
                  </w:pPr>
                  <w:r>
                    <w:rPr>
                      <w:rFonts w:cs="Miriam" w:hint="cs"/>
                      <w:szCs w:val="18"/>
                      <w:rtl/>
                    </w:rPr>
                    <w:t>סמכות למתן סעדים זמניים</w:t>
                  </w:r>
                </w:p>
              </w:txbxContent>
            </v:textbox>
            <w10:anchorlock/>
          </v:shape>
        </w:pict>
      </w:r>
      <w:r>
        <w:rPr>
          <w:rStyle w:val="default"/>
          <w:rFonts w:cs="Miriam" w:hint="cs"/>
          <w:sz w:val="32"/>
          <w:szCs w:val="32"/>
          <w:rtl/>
        </w:rPr>
        <w:t>21</w:t>
      </w:r>
      <w:r>
        <w:rPr>
          <w:rStyle w:val="default"/>
          <w:rFonts w:cs="FrankRuehl" w:hint="cs"/>
          <w:rtl/>
        </w:rPr>
        <w:t>.</w:t>
      </w:r>
      <w:r>
        <w:rPr>
          <w:rStyle w:val="default"/>
          <w:rFonts w:cs="FrankRuehl" w:hint="cs"/>
          <w:rtl/>
        </w:rPr>
        <w:tab/>
        <w:t xml:space="preserve">הוגש כתב אישום הכולל בקשה לחילוט או הוגשה בקשה לחילוט בהליך אזרחי, לפי חוק זה, רשאי בית המשפט, על פי בקשה של פרקליט מחוז, ליתן צו זמני, בדבר מתן ערבויות מטעם הנאשם או אדם אחר המחזיק ברכוש, צו מניעה, צו עיקול או הוראות אחרות, לרבות הוראות לאפוטרופוס הכללי או לאדם אחר בדבר ניהול זמני של הרכוש (להלן בחוק זה </w:t>
      </w:r>
      <w:r>
        <w:rPr>
          <w:rStyle w:val="default"/>
          <w:rFonts w:cs="FrankRuehl"/>
          <w:rtl/>
        </w:rPr>
        <w:t>–</w:t>
      </w:r>
      <w:r>
        <w:rPr>
          <w:rStyle w:val="default"/>
          <w:rFonts w:cs="FrankRuehl" w:hint="cs"/>
          <w:rtl/>
        </w:rPr>
        <w:t xml:space="preserve"> צו זמני); בפרק זה, "בית המשפט" </w:t>
      </w:r>
      <w:r>
        <w:rPr>
          <w:rStyle w:val="default"/>
          <w:rFonts w:cs="FrankRuehl"/>
          <w:rtl/>
        </w:rPr>
        <w:t>–</w:t>
      </w:r>
      <w:r>
        <w:rPr>
          <w:rStyle w:val="default"/>
          <w:rFonts w:cs="FrankRuehl" w:hint="cs"/>
          <w:rtl/>
        </w:rPr>
        <w:t xml:space="preserve"> בית המשפט המחוזי שאליו הוגשו כתב האישום או הבקשה</w:t>
      </w:r>
      <w:r w:rsidR="004A6356">
        <w:rPr>
          <w:rStyle w:val="default"/>
          <w:rFonts w:cs="FrankRuehl" w:hint="cs"/>
          <w:rtl/>
        </w:rPr>
        <w:t xml:space="preserve"> </w:t>
      </w:r>
      <w:r>
        <w:rPr>
          <w:rStyle w:val="default"/>
          <w:rFonts w:cs="FrankRuehl" w:hint="cs"/>
          <w:rtl/>
        </w:rPr>
        <w:t>לחילוט בהליך אזרחי, לפי הענין.</w:t>
      </w:r>
    </w:p>
    <w:p w14:paraId="03384C15" w14:textId="77777777" w:rsidR="001C53A2" w:rsidRDefault="001C53A2">
      <w:pPr>
        <w:pStyle w:val="P00"/>
        <w:tabs>
          <w:tab w:val="left" w:pos="1647"/>
        </w:tabs>
        <w:spacing w:before="72"/>
        <w:ind w:left="0" w:right="1134"/>
        <w:rPr>
          <w:rStyle w:val="default"/>
          <w:rFonts w:cs="FrankRuehl" w:hint="cs"/>
          <w:rtl/>
        </w:rPr>
      </w:pPr>
      <w:bookmarkStart w:id="31" w:name="Seif22"/>
      <w:bookmarkEnd w:id="31"/>
      <w:r>
        <w:rPr>
          <w:rFonts w:cs="Miriam"/>
          <w:szCs w:val="32"/>
          <w:rtl/>
          <w:lang w:val="he-IL"/>
        </w:rPr>
        <w:pict w14:anchorId="77710F7F">
          <v:shape id="_x0000_s2084" type="#_x0000_t202" style="position:absolute;left:0;text-align:left;margin-left:470.25pt;margin-top:6.15pt;width:1in;height:22.4pt;z-index:251656704" filled="f" stroked="f">
            <v:textbox inset="1mm,,1mm">
              <w:txbxContent>
                <w:p w14:paraId="37033DD6" w14:textId="77777777" w:rsidR="001C53A2" w:rsidRDefault="001C53A2">
                  <w:pPr>
                    <w:spacing w:line="160" w:lineRule="exact"/>
                    <w:jc w:val="left"/>
                    <w:rPr>
                      <w:rFonts w:cs="Miriam" w:hint="cs"/>
                      <w:szCs w:val="18"/>
                      <w:rtl/>
                    </w:rPr>
                  </w:pPr>
                  <w:r>
                    <w:rPr>
                      <w:rFonts w:cs="Miriam" w:hint="cs"/>
                      <w:szCs w:val="18"/>
                      <w:rtl/>
                    </w:rPr>
                    <w:t>תנאים למתן סעדים זמניים</w:t>
                  </w:r>
                </w:p>
              </w:txbxContent>
            </v:textbox>
            <w10:anchorlock/>
          </v:shape>
        </w:pict>
      </w:r>
      <w:r>
        <w:rPr>
          <w:rStyle w:val="default"/>
          <w:rFonts w:cs="Miriam" w:hint="cs"/>
          <w:sz w:val="32"/>
          <w:szCs w:val="32"/>
          <w:rtl/>
        </w:rPr>
        <w:t>22</w:t>
      </w:r>
      <w:r>
        <w:rPr>
          <w:rStyle w:val="default"/>
          <w:rFonts w:cs="FrankRuehl" w:hint="cs"/>
          <w:rtl/>
        </w:rPr>
        <w:t>.</w:t>
      </w:r>
      <w:r>
        <w:rPr>
          <w:rStyle w:val="default"/>
          <w:rFonts w:cs="FrankRuehl" w:hint="cs"/>
          <w:rtl/>
        </w:rPr>
        <w:tab/>
        <w:t>בית משפט רשאי ליתן צו זמני כאמור בסעיף 21 אם נוכח כי קיימות ראיות לכאורה להוכחת עילת חילוט וכי אי מתן הצו יכביד על מימוש החילוט.</w:t>
      </w:r>
    </w:p>
    <w:p w14:paraId="21CB8345" w14:textId="77777777" w:rsidR="001C53A2" w:rsidRDefault="001C53A2">
      <w:pPr>
        <w:pStyle w:val="P00"/>
        <w:tabs>
          <w:tab w:val="left" w:pos="1647"/>
        </w:tabs>
        <w:spacing w:before="72"/>
        <w:ind w:left="0" w:right="1134"/>
        <w:rPr>
          <w:rStyle w:val="default"/>
          <w:rFonts w:cs="FrankRuehl" w:hint="cs"/>
          <w:rtl/>
        </w:rPr>
      </w:pPr>
      <w:bookmarkStart w:id="32" w:name="Seif23"/>
      <w:bookmarkEnd w:id="32"/>
      <w:r>
        <w:rPr>
          <w:rFonts w:cs="Miriam"/>
          <w:szCs w:val="32"/>
          <w:rtl/>
          <w:lang w:val="he-IL"/>
        </w:rPr>
        <w:pict w14:anchorId="476C7E43">
          <v:shape id="_x0000_s2085" type="#_x0000_t202" style="position:absolute;left:0;text-align:left;margin-left:462pt;margin-top:1.2pt;width:80.25pt;height:22.4pt;z-index:251657728" filled="f" stroked="f">
            <v:textbox inset="1mm,,1mm">
              <w:txbxContent>
                <w:p w14:paraId="3C4F5C4B" w14:textId="77777777" w:rsidR="001C53A2" w:rsidRDefault="001C53A2">
                  <w:pPr>
                    <w:spacing w:line="160" w:lineRule="exact"/>
                    <w:jc w:val="left"/>
                    <w:rPr>
                      <w:rFonts w:cs="Miriam" w:hint="cs"/>
                      <w:szCs w:val="18"/>
                      <w:rtl/>
                    </w:rPr>
                  </w:pPr>
                  <w:r>
                    <w:rPr>
                      <w:rFonts w:cs="Miriam" w:hint="cs"/>
                      <w:szCs w:val="18"/>
                      <w:rtl/>
                    </w:rPr>
                    <w:t>מתן סעד זמני בטרם הוגש כתב אישום</w:t>
                  </w:r>
                </w:p>
              </w:txbxContent>
            </v:textbox>
            <w10:anchorlock/>
          </v:shape>
        </w:pict>
      </w:r>
      <w:r>
        <w:rPr>
          <w:rStyle w:val="default"/>
          <w:rFonts w:cs="Miriam" w:hint="cs"/>
          <w:sz w:val="32"/>
          <w:szCs w:val="32"/>
          <w:rtl/>
        </w:rPr>
        <w:t>23</w:t>
      </w:r>
      <w:r>
        <w:rPr>
          <w:rStyle w:val="default"/>
          <w:rFonts w:cs="FrankRuehl" w:hint="cs"/>
          <w:rtl/>
        </w:rPr>
        <w:t>.</w:t>
      </w:r>
      <w:r>
        <w:rPr>
          <w:rStyle w:val="default"/>
          <w:rFonts w:cs="FrankRuehl" w:hint="cs"/>
          <w:rtl/>
        </w:rPr>
        <w:tab/>
        <w:t>(א)</w:t>
      </w:r>
      <w:r>
        <w:rPr>
          <w:rStyle w:val="default"/>
          <w:rFonts w:cs="FrankRuehl" w:hint="cs"/>
          <w:rtl/>
        </w:rPr>
        <w:tab/>
        <w:t>בית המשפט רשאי ליתן צו זמני לפי הוראות פרק זה אף בטרם הוגש בכתב אישום או בקשה לחילוט בהליך אזרחי, לי הענין, על פי בקשה של פרקליט מחוז, אם נוכח כי יש יסוד סביר להניח שהרכוש שלגביו מבקשים את הצו עלול להיעלם או שעלולים לעשות בו פעולות שימנעו את מימוש החילוט.</w:t>
      </w:r>
    </w:p>
    <w:p w14:paraId="1777A60B"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צו זמני שניתן לפני הגשת כתב אישום או לפני הגשת בקשה לחילוט בהליך אזרחי, לפי הענין, יפקע אם לא הוגשו כתב האישום או הבקשה בתוך שישה חודשים מיום שניתן הצו; בית המשפט רשאי להאריך תקופה זו לתקופות נוספות שלא יעלו על שלושה חודשים, ובלבד שהתקופה הכוללת לא תעלה על שנה מיום מתן הצו.</w:t>
      </w:r>
    </w:p>
    <w:p w14:paraId="6429B269"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(ב) רשאי שופט של בית המשפט העליון לצוות על הארכת תקופת תוקפו של צו זמני מעת לעת לתקופה שלא תעלה על שלושה חודשים בכל פעם.</w:t>
      </w:r>
    </w:p>
    <w:p w14:paraId="2EAE4BC0"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(ד)</w:t>
      </w:r>
      <w:r>
        <w:rPr>
          <w:rStyle w:val="default"/>
          <w:rFonts w:cs="FrankRuehl" w:hint="cs"/>
          <w:rtl/>
        </w:rPr>
        <w:tab/>
        <w:t>ניתן צו זמני לפי סעיף זה ובתוך תקופת תוקפו הוגשו כתב אישום או בקשה לחילוט בהליך אזרחי, לפי הענין, יפקע הצו הזמני בתום עשרה ימים ממועד הגשת כתב האישום או הבקשה, לפי הענין, אם לא הוגשה לבית המשפט, בתוך התקופה האמורה, בקשה למתן צו זמני בהתאם להוראות סעיפים 21 ו-22.</w:t>
      </w:r>
    </w:p>
    <w:p w14:paraId="6F9CC3E9" w14:textId="77777777" w:rsidR="001C53A2" w:rsidRDefault="001C53A2">
      <w:pPr>
        <w:pStyle w:val="P00"/>
        <w:tabs>
          <w:tab w:val="left" w:pos="1647"/>
        </w:tabs>
        <w:spacing w:before="72"/>
        <w:ind w:left="0" w:right="1134"/>
        <w:rPr>
          <w:rStyle w:val="default"/>
          <w:rFonts w:cs="FrankRuehl" w:hint="cs"/>
          <w:rtl/>
        </w:rPr>
      </w:pPr>
      <w:bookmarkStart w:id="33" w:name="Seif24"/>
      <w:bookmarkEnd w:id="33"/>
      <w:r>
        <w:rPr>
          <w:rFonts w:cs="Miriam"/>
          <w:szCs w:val="32"/>
          <w:rtl/>
          <w:lang w:val="he-IL"/>
        </w:rPr>
        <w:pict w14:anchorId="2834A563">
          <v:shape id="_x0000_s2086" type="#_x0000_t202" style="position:absolute;left:0;text-align:left;margin-left:470.25pt;margin-top:3.1pt;width:1in;height:22.4pt;z-index:251658752" filled="f" stroked="f">
            <v:textbox inset="1mm,,1mm">
              <w:txbxContent>
                <w:p w14:paraId="1D783D84" w14:textId="77777777" w:rsidR="001C53A2" w:rsidRDefault="001C53A2">
                  <w:pPr>
                    <w:spacing w:line="160" w:lineRule="exact"/>
                    <w:jc w:val="left"/>
                    <w:rPr>
                      <w:rFonts w:cs="Miriam" w:hint="cs"/>
                      <w:szCs w:val="18"/>
                      <w:rtl/>
                    </w:rPr>
                  </w:pPr>
                  <w:r>
                    <w:rPr>
                      <w:rFonts w:cs="Miriam" w:hint="cs"/>
                      <w:szCs w:val="18"/>
                      <w:rtl/>
                    </w:rPr>
                    <w:t>צו זמני במעמד צד אחד</w:t>
                  </w:r>
                </w:p>
              </w:txbxContent>
            </v:textbox>
            <w10:anchorlock/>
          </v:shape>
        </w:pict>
      </w:r>
      <w:r>
        <w:rPr>
          <w:rStyle w:val="default"/>
          <w:rFonts w:cs="Miriam" w:hint="cs"/>
          <w:sz w:val="32"/>
          <w:szCs w:val="32"/>
          <w:rtl/>
        </w:rPr>
        <w:t>24</w:t>
      </w:r>
      <w:r>
        <w:rPr>
          <w:rStyle w:val="default"/>
          <w:rFonts w:cs="FrankRuehl" w:hint="cs"/>
          <w:rtl/>
        </w:rPr>
        <w:t>.</w:t>
      </w:r>
      <w:r>
        <w:rPr>
          <w:rStyle w:val="default"/>
          <w:rFonts w:cs="FrankRuehl" w:hint="cs"/>
          <w:rtl/>
        </w:rPr>
        <w:tab/>
        <w:t>בית המשפט רשאי ליתן צו זמני לפי פרק זה במעמד צד אחד, אם נוכח שיש חשש לעשיה מיידית ברכוש, שתכשיל את חילוטו; תוקפו של צו זמני, שניתן במעמד צד אחד, לא יעלה על עשרה ימים, והבקשה תישמע במעמד הצדדים בהקדם האפשרי ובתוך תקופת תוקפו של הצו; בית המשפט רשאי, מנימוקים שיירשמו, להאריך את תוקפו של צו זמני שניתן במעמד צד אחד לתקופות נוספות ובלבד שהתקופה הכוללת לא תעלה על שלושים ימים מיום מתן הצו.</w:t>
      </w:r>
    </w:p>
    <w:p w14:paraId="6C14C691" w14:textId="77777777" w:rsidR="001C53A2" w:rsidRDefault="001C53A2">
      <w:pPr>
        <w:pStyle w:val="P00"/>
        <w:tabs>
          <w:tab w:val="left" w:pos="1647"/>
        </w:tabs>
        <w:spacing w:before="72"/>
        <w:ind w:left="0" w:right="1134"/>
        <w:rPr>
          <w:rStyle w:val="default"/>
          <w:rFonts w:cs="FrankRuehl" w:hint="cs"/>
          <w:rtl/>
        </w:rPr>
      </w:pPr>
      <w:bookmarkStart w:id="34" w:name="Seif25"/>
      <w:bookmarkEnd w:id="34"/>
      <w:r>
        <w:rPr>
          <w:rFonts w:cs="Miriam"/>
          <w:szCs w:val="32"/>
          <w:rtl/>
          <w:lang w:val="he-IL"/>
        </w:rPr>
        <w:pict w14:anchorId="06B980AA">
          <v:shape id="_x0000_s2087" type="#_x0000_t202" style="position:absolute;left:0;text-align:left;margin-left:462pt;margin-top:3.95pt;width:80.25pt;height:33.6pt;z-index:251659776" filled="f" stroked="f">
            <v:textbox inset="1mm,,1mm">
              <w:txbxContent>
                <w:p w14:paraId="37FB0F53" w14:textId="77777777" w:rsidR="001C53A2" w:rsidRDefault="001C53A2">
                  <w:pPr>
                    <w:spacing w:line="160" w:lineRule="exact"/>
                    <w:jc w:val="left"/>
                    <w:rPr>
                      <w:rFonts w:cs="Miriam" w:hint="cs"/>
                      <w:szCs w:val="18"/>
                      <w:rtl/>
                    </w:rPr>
                  </w:pPr>
                  <w:r>
                    <w:rPr>
                      <w:rFonts w:cs="Miriam" w:hint="cs"/>
                      <w:szCs w:val="18"/>
                      <w:rtl/>
                    </w:rPr>
                    <w:t>החלת הוראות לענין זכות טיעון והסייגים לחילוט רכוש</w:t>
                  </w:r>
                </w:p>
              </w:txbxContent>
            </v:textbox>
            <w10:anchorlock/>
          </v:shape>
        </w:pict>
      </w:r>
      <w:r>
        <w:rPr>
          <w:rStyle w:val="default"/>
          <w:rFonts w:cs="Miriam" w:hint="cs"/>
          <w:sz w:val="32"/>
          <w:szCs w:val="32"/>
          <w:rtl/>
        </w:rPr>
        <w:t>25</w:t>
      </w:r>
      <w:r>
        <w:rPr>
          <w:rStyle w:val="default"/>
          <w:rFonts w:cs="FrankRuehl" w:hint="cs"/>
          <w:rtl/>
        </w:rPr>
        <w:t>.</w:t>
      </w:r>
      <w:r>
        <w:rPr>
          <w:rStyle w:val="default"/>
          <w:rFonts w:cs="FrankRuehl" w:hint="cs"/>
          <w:rtl/>
        </w:rPr>
        <w:tab/>
        <w:t>בדיון בבקשה למתן צו זמני לפי הוראות פרק זה, למעט בבקשה למתן צו זמני במעמד צד אחד לפי סעיף 24, יחולו הוראות סעיף 11 וכן הוראות סעיפים 18 ו-19, בשינויים המחויבים.</w:t>
      </w:r>
    </w:p>
    <w:p w14:paraId="74128B81" w14:textId="77777777" w:rsidR="001C53A2" w:rsidRDefault="001C53A2">
      <w:pPr>
        <w:pStyle w:val="P00"/>
        <w:tabs>
          <w:tab w:val="left" w:pos="1647"/>
        </w:tabs>
        <w:spacing w:before="72"/>
        <w:ind w:left="0" w:right="1134"/>
        <w:rPr>
          <w:rStyle w:val="default"/>
          <w:rFonts w:cs="FrankRuehl" w:hint="cs"/>
          <w:rtl/>
        </w:rPr>
      </w:pPr>
      <w:bookmarkStart w:id="35" w:name="Seif26"/>
      <w:bookmarkEnd w:id="35"/>
      <w:r>
        <w:rPr>
          <w:rFonts w:cs="Miriam"/>
          <w:szCs w:val="32"/>
          <w:rtl/>
          <w:lang w:val="he-IL"/>
        </w:rPr>
        <w:pict w14:anchorId="1589A7FE">
          <v:shape id="_x0000_s2088" type="#_x0000_t202" style="position:absolute;left:0;text-align:left;margin-left:462pt;margin-top:4.65pt;width:80.25pt;height:33.6pt;z-index:251660800" filled="f" stroked="f">
            <v:textbox inset="1mm,,1mm">
              <w:txbxContent>
                <w:p w14:paraId="349240A0" w14:textId="77777777" w:rsidR="001C53A2" w:rsidRDefault="001C53A2">
                  <w:pPr>
                    <w:spacing w:line="160" w:lineRule="exact"/>
                    <w:jc w:val="left"/>
                    <w:rPr>
                      <w:rFonts w:cs="Miriam" w:hint="cs"/>
                      <w:szCs w:val="18"/>
                      <w:rtl/>
                    </w:rPr>
                  </w:pPr>
                  <w:r>
                    <w:rPr>
                      <w:rFonts w:cs="Miriam" w:hint="cs"/>
                      <w:szCs w:val="18"/>
                      <w:rtl/>
                    </w:rPr>
                    <w:t>מתן צו זמני במידה שאינה עולה על הנדרש</w:t>
                  </w:r>
                </w:p>
              </w:txbxContent>
            </v:textbox>
            <w10:anchorlock/>
          </v:shape>
        </w:pict>
      </w:r>
      <w:r>
        <w:rPr>
          <w:rStyle w:val="default"/>
          <w:rFonts w:cs="Miriam" w:hint="cs"/>
          <w:sz w:val="32"/>
          <w:szCs w:val="32"/>
          <w:rtl/>
        </w:rPr>
        <w:t>26</w:t>
      </w:r>
      <w:r>
        <w:rPr>
          <w:rStyle w:val="default"/>
          <w:rFonts w:cs="FrankRuehl" w:hint="cs"/>
          <w:rtl/>
        </w:rPr>
        <w:t>.</w:t>
      </w:r>
      <w:r>
        <w:rPr>
          <w:rStyle w:val="default"/>
          <w:rFonts w:cs="FrankRuehl" w:hint="cs"/>
          <w:rtl/>
        </w:rPr>
        <w:tab/>
        <w:t>החליט בית המשפט לין צו זמני לפי פרק זה, יקבע את סוג הצו, היקפו, תנאיו ומשך תוקפו, והכל במידה שאינה עולה על הנדרש כדי להשיג את מטרות הצו הזמני.</w:t>
      </w:r>
    </w:p>
    <w:p w14:paraId="067EC42F" w14:textId="77777777" w:rsidR="001C53A2" w:rsidRDefault="001C53A2">
      <w:pPr>
        <w:pStyle w:val="P00"/>
        <w:tabs>
          <w:tab w:val="left" w:pos="1647"/>
        </w:tabs>
        <w:spacing w:before="72"/>
        <w:ind w:left="0" w:right="1134"/>
        <w:rPr>
          <w:rStyle w:val="default"/>
          <w:rFonts w:cs="FrankRuehl" w:hint="cs"/>
          <w:rtl/>
        </w:rPr>
      </w:pPr>
      <w:bookmarkStart w:id="36" w:name="Seif27"/>
      <w:bookmarkEnd w:id="36"/>
      <w:r>
        <w:rPr>
          <w:rFonts w:cs="Miriam"/>
          <w:szCs w:val="32"/>
          <w:rtl/>
          <w:lang w:val="he-IL"/>
        </w:rPr>
        <w:pict w14:anchorId="5CFE7185">
          <v:shape id="_x0000_s2089" type="#_x0000_t202" style="position:absolute;left:0;text-align:left;margin-left:470.25pt;margin-top:5.3pt;width:1in;height:16.8pt;z-index:251661824" filled="f" stroked="f">
            <v:textbox inset="1mm,,1mm">
              <w:txbxContent>
                <w:p w14:paraId="6E88A172" w14:textId="77777777" w:rsidR="001C53A2" w:rsidRDefault="001C53A2">
                  <w:pPr>
                    <w:spacing w:line="160" w:lineRule="exact"/>
                    <w:jc w:val="left"/>
                    <w:rPr>
                      <w:rFonts w:cs="Miriam" w:hint="cs"/>
                      <w:szCs w:val="18"/>
                      <w:rtl/>
                    </w:rPr>
                  </w:pPr>
                  <w:r>
                    <w:rPr>
                      <w:rFonts w:cs="Miriam" w:hint="cs"/>
                      <w:szCs w:val="18"/>
                      <w:rtl/>
                    </w:rPr>
                    <w:t>פיצויים</w:t>
                  </w:r>
                </w:p>
              </w:txbxContent>
            </v:textbox>
            <w10:anchorlock/>
          </v:shape>
        </w:pict>
      </w:r>
      <w:r>
        <w:rPr>
          <w:rStyle w:val="default"/>
          <w:rFonts w:cs="Miriam" w:hint="cs"/>
          <w:sz w:val="32"/>
          <w:szCs w:val="32"/>
          <w:rtl/>
        </w:rPr>
        <w:t>27</w:t>
      </w:r>
      <w:r>
        <w:rPr>
          <w:rStyle w:val="default"/>
          <w:rFonts w:cs="FrankRuehl" w:hint="cs"/>
          <w:rtl/>
        </w:rPr>
        <w:t>.</w:t>
      </w:r>
      <w:r>
        <w:rPr>
          <w:rStyle w:val="default"/>
          <w:rFonts w:cs="FrankRuehl" w:hint="cs"/>
          <w:rtl/>
        </w:rPr>
        <w:tab/>
        <w:t>נתן בית המשפט צו זמני ולא חולט הרכוש לפי חוק זה, רשאי בית המשפט להורות שמי שניזוק בשל צו כאמור יפוצה מאוצר המדינה.</w:t>
      </w:r>
    </w:p>
    <w:p w14:paraId="4838FD57" w14:textId="77777777" w:rsidR="001C53A2" w:rsidRPr="004A6356" w:rsidRDefault="001C53A2" w:rsidP="004A6356">
      <w:pPr>
        <w:pStyle w:val="medium2-header"/>
        <w:keepLines w:val="0"/>
        <w:spacing w:before="72"/>
        <w:ind w:left="0" w:right="1134"/>
        <w:rPr>
          <w:rFonts w:cs="FrankRuehl" w:hint="cs"/>
          <w:noProof/>
          <w:rtl/>
        </w:rPr>
      </w:pPr>
      <w:bookmarkStart w:id="37" w:name="med6"/>
      <w:bookmarkEnd w:id="37"/>
      <w:r w:rsidRPr="004A6356">
        <w:rPr>
          <w:rFonts w:cs="FrankRuehl" w:hint="cs"/>
          <w:noProof/>
          <w:rtl/>
        </w:rPr>
        <w:t>פרק ז': תיקון צו חילוט, ביטולו וערעור</w:t>
      </w:r>
    </w:p>
    <w:p w14:paraId="4D5BCA45" w14:textId="77777777" w:rsidR="001C53A2" w:rsidRDefault="001C53A2">
      <w:pPr>
        <w:pStyle w:val="P00"/>
        <w:tabs>
          <w:tab w:val="left" w:pos="1647"/>
        </w:tabs>
        <w:spacing w:before="72"/>
        <w:ind w:left="0" w:right="1134"/>
        <w:rPr>
          <w:rStyle w:val="default"/>
          <w:rFonts w:cs="FrankRuehl" w:hint="cs"/>
          <w:rtl/>
        </w:rPr>
      </w:pPr>
      <w:bookmarkStart w:id="38" w:name="Seif28"/>
      <w:bookmarkEnd w:id="38"/>
      <w:r>
        <w:rPr>
          <w:rFonts w:cs="Miriam"/>
          <w:szCs w:val="32"/>
          <w:rtl/>
          <w:lang w:val="he-IL"/>
        </w:rPr>
        <w:pict w14:anchorId="2855E8A3">
          <v:shape id="_x0000_s2090" type="#_x0000_t202" style="position:absolute;left:0;text-align:left;margin-left:470.25pt;margin-top:7.2pt;width:1in;height:22.4pt;z-index:251662848" filled="f" stroked="f">
            <v:textbox style="mso-next-textbox:#_x0000_s2090" inset="1mm,,1mm">
              <w:txbxContent>
                <w:p w14:paraId="2E995FAB" w14:textId="77777777" w:rsidR="001C53A2" w:rsidRDefault="001C53A2">
                  <w:pPr>
                    <w:spacing w:line="160" w:lineRule="exact"/>
                    <w:jc w:val="left"/>
                    <w:rPr>
                      <w:rFonts w:cs="Miriam" w:hint="cs"/>
                      <w:szCs w:val="18"/>
                      <w:rtl/>
                    </w:rPr>
                  </w:pPr>
                  <w:r>
                    <w:rPr>
                      <w:rFonts w:cs="Miriam" w:hint="cs"/>
                      <w:szCs w:val="18"/>
                      <w:rtl/>
                    </w:rPr>
                    <w:t>תיקון צו חילוט או ביטולו</w:t>
                  </w:r>
                </w:p>
              </w:txbxContent>
            </v:textbox>
            <w10:anchorlock/>
          </v:shape>
        </w:pict>
      </w:r>
      <w:r>
        <w:rPr>
          <w:rStyle w:val="default"/>
          <w:rFonts w:cs="Miriam" w:hint="cs"/>
          <w:sz w:val="32"/>
          <w:szCs w:val="32"/>
          <w:rtl/>
        </w:rPr>
        <w:t>28</w:t>
      </w:r>
      <w:r>
        <w:rPr>
          <w:rStyle w:val="default"/>
          <w:rFonts w:cs="FrankRuehl" w:hint="cs"/>
          <w:rtl/>
        </w:rPr>
        <w:t>.</w:t>
      </w:r>
      <w:r>
        <w:rPr>
          <w:rStyle w:val="default"/>
          <w:rFonts w:cs="FrankRuehl" w:hint="cs"/>
          <w:rtl/>
        </w:rPr>
        <w:tab/>
        <w:t>(א)</w:t>
      </w:r>
      <w:r>
        <w:rPr>
          <w:rStyle w:val="default"/>
          <w:rFonts w:cs="FrankRuehl" w:hint="cs"/>
          <w:rtl/>
        </w:rPr>
        <w:tab/>
        <w:t xml:space="preserve">מי שטוען לזכות ברכוש שחולט לפי חוק זה (בפרק זה </w:t>
      </w:r>
      <w:r>
        <w:rPr>
          <w:rStyle w:val="default"/>
          <w:rFonts w:cs="FrankRuehl"/>
          <w:rtl/>
        </w:rPr>
        <w:t>–</w:t>
      </w:r>
      <w:r>
        <w:rPr>
          <w:rStyle w:val="default"/>
          <w:rFonts w:cs="FrankRuehl" w:hint="cs"/>
          <w:rtl/>
        </w:rPr>
        <w:t xml:space="preserve"> המבקש), ולא הוזמן להשמיע את טענותיו לענין צו החילוט, רשאי לבקש מבית המשפט שציווה על החילוט לתקן או לבטל את הצו.</w:t>
      </w:r>
    </w:p>
    <w:p w14:paraId="556BA6D6"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לתיקון או לביטול צו חילוט תוגש בתוך שנתיים מיום מתן צו חהילוט או בתוך מועד מאוחר יותר שיקבע בית המשפט, אם ראה שמן הצדק לעשות כן.</w:t>
      </w:r>
    </w:p>
    <w:p w14:paraId="1DEC3D8E"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תיקון בית המשפט את צו החילוט או ביטל אותו </w:t>
      </w:r>
      <w:r>
        <w:rPr>
          <w:rStyle w:val="default"/>
          <w:rFonts w:cs="FrankRuehl"/>
          <w:rtl/>
        </w:rPr>
        <w:t>–</w:t>
      </w:r>
      <w:r>
        <w:rPr>
          <w:rStyle w:val="default"/>
          <w:rFonts w:cs="FrankRuehl" w:hint="cs"/>
          <w:rtl/>
        </w:rPr>
        <w:t xml:space="preserve"> יצווה על החזרת הרכוש או חלקו למבקש, או תשלום תמורתו מאוצר המדינה למבקש אם לא ניתן להחזיק את הרכוש או אם הסכים המבקש לקבל את תמורתו; ציווה בית המשפט על תשלום תמורת הרכוש </w:t>
      </w:r>
      <w:r>
        <w:rPr>
          <w:rStyle w:val="default"/>
          <w:rFonts w:cs="FrankRuehl"/>
          <w:rtl/>
        </w:rPr>
        <w:t>–</w:t>
      </w:r>
      <w:r>
        <w:rPr>
          <w:rStyle w:val="default"/>
          <w:rFonts w:cs="FrankRuehl" w:hint="cs"/>
          <w:rtl/>
        </w:rPr>
        <w:t xml:space="preserve"> יקבע בצו את סכום התשלום בהתאם לערכו של הרכוש בשוק החופשי ביום מתן צו החילוט או ביום מתן צו התשלום, לפי הגבוה שבהם; צו התשלום או צו להחזרת רכוש יינתנו לא יאוחר משלושה חודשים מיום שהחליט בית המשפט לבטל את צו החילוט.</w:t>
      </w:r>
    </w:p>
    <w:p w14:paraId="0B0233F3"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(ד)</w:t>
      </w:r>
      <w:r>
        <w:rPr>
          <w:rStyle w:val="default"/>
          <w:rFonts w:cs="FrankRuehl" w:hint="cs"/>
          <w:rtl/>
        </w:rPr>
        <w:tab/>
        <w:t>תיקן בית המשפט את צו החילוט או ביטל אותו, רשאי הוא להורות שמי שניזוק בשל הצו יפוצה מאוצר המדינה.</w:t>
      </w:r>
    </w:p>
    <w:p w14:paraId="6E8FB011" w14:textId="77777777" w:rsidR="001C53A2" w:rsidRDefault="001C53A2">
      <w:pPr>
        <w:pStyle w:val="P00"/>
        <w:tabs>
          <w:tab w:val="left" w:pos="1647"/>
        </w:tabs>
        <w:spacing w:before="72"/>
        <w:ind w:left="0" w:right="1134"/>
        <w:rPr>
          <w:rStyle w:val="default"/>
          <w:rFonts w:cs="FrankRuehl" w:hint="cs"/>
          <w:rtl/>
        </w:rPr>
      </w:pPr>
      <w:r>
        <w:rPr>
          <w:rStyle w:val="default"/>
          <w:rFonts w:cs="FrankRuehl" w:hint="cs"/>
          <w:rtl/>
        </w:rPr>
        <w:tab/>
        <w:t>(ה)</w:t>
      </w:r>
      <w:r>
        <w:rPr>
          <w:rStyle w:val="default"/>
          <w:rFonts w:cs="FrankRuehl" w:hint="cs"/>
          <w:rtl/>
        </w:rPr>
        <w:tab/>
        <w:t>צו להחזרת רכוש או צו תשלום יבוצע בהקדם האפשרי ולא יאוחר משישים ימים מיום נתינתם.</w:t>
      </w:r>
    </w:p>
    <w:p w14:paraId="19625E42" w14:textId="77777777" w:rsidR="001C53A2" w:rsidRDefault="001C53A2">
      <w:pPr>
        <w:pStyle w:val="P00"/>
        <w:tabs>
          <w:tab w:val="left" w:pos="1647"/>
        </w:tabs>
        <w:spacing w:before="72"/>
        <w:ind w:left="0" w:right="1134"/>
        <w:rPr>
          <w:rStyle w:val="default"/>
          <w:rFonts w:cs="FrankRuehl" w:hint="cs"/>
          <w:rtl/>
        </w:rPr>
      </w:pPr>
      <w:bookmarkStart w:id="39" w:name="Seif29"/>
      <w:bookmarkEnd w:id="39"/>
      <w:r>
        <w:rPr>
          <w:rFonts w:cs="Miriam"/>
          <w:szCs w:val="32"/>
          <w:rtl/>
          <w:lang w:val="he-IL"/>
        </w:rPr>
        <w:pict w14:anchorId="02CA8F95">
          <v:shape id="_x0000_s2091" type="#_x0000_t202" style="position:absolute;left:0;text-align:left;margin-left:470.25pt;margin-top:4.45pt;width:1in;height:16.8pt;z-index:251663872" filled="f" stroked="f">
            <v:textbox inset="1mm,,1mm">
              <w:txbxContent>
                <w:p w14:paraId="5E40771A" w14:textId="77777777" w:rsidR="001C53A2" w:rsidRDefault="001C53A2">
                  <w:pPr>
                    <w:spacing w:line="160" w:lineRule="exact"/>
                    <w:jc w:val="left"/>
                    <w:rPr>
                      <w:rFonts w:cs="Miriam" w:hint="cs"/>
                      <w:szCs w:val="18"/>
                      <w:rtl/>
                    </w:rPr>
                  </w:pPr>
                  <w:r>
                    <w:rPr>
                      <w:rFonts w:cs="Miriam" w:hint="cs"/>
                      <w:szCs w:val="18"/>
                      <w:rtl/>
                    </w:rPr>
                    <w:t>עיון חוזר בצו זמני</w:t>
                  </w:r>
                </w:p>
              </w:txbxContent>
            </v:textbox>
            <w10:anchorlock/>
          </v:shape>
        </w:pict>
      </w:r>
      <w:r>
        <w:rPr>
          <w:rStyle w:val="default"/>
          <w:rFonts w:cs="Miriam" w:hint="cs"/>
          <w:sz w:val="32"/>
          <w:szCs w:val="32"/>
          <w:rtl/>
        </w:rPr>
        <w:t>29</w:t>
      </w:r>
      <w:r>
        <w:rPr>
          <w:rStyle w:val="default"/>
          <w:rFonts w:cs="FrankRuehl" w:hint="cs"/>
          <w:rtl/>
        </w:rPr>
        <w:t>.</w:t>
      </w:r>
      <w:r>
        <w:rPr>
          <w:rStyle w:val="default"/>
          <w:rFonts w:cs="FrankRuehl" w:hint="cs"/>
          <w:rtl/>
        </w:rPr>
        <w:tab/>
        <w:t>בית משפט רשאי לדון מחדש בצו זמני שנתן אם ראה כי הדבר מוצדק בשל נסיבות שהשתנו או עובדות חדשות שהתגלו לאחר מתן הצו הזמני.</w:t>
      </w:r>
    </w:p>
    <w:p w14:paraId="6DC6DAF9" w14:textId="77777777" w:rsidR="001C53A2" w:rsidRDefault="001C53A2">
      <w:pPr>
        <w:pStyle w:val="P00"/>
        <w:tabs>
          <w:tab w:val="left" w:pos="1647"/>
        </w:tabs>
        <w:spacing w:before="72"/>
        <w:ind w:left="0" w:right="1134"/>
        <w:rPr>
          <w:rStyle w:val="default"/>
          <w:rFonts w:cs="FrankRuehl" w:hint="cs"/>
          <w:rtl/>
        </w:rPr>
      </w:pPr>
      <w:bookmarkStart w:id="40" w:name="Seif30"/>
      <w:bookmarkEnd w:id="40"/>
      <w:r>
        <w:rPr>
          <w:rFonts w:cs="Miriam"/>
          <w:szCs w:val="32"/>
          <w:rtl/>
          <w:lang w:val="he-IL"/>
        </w:rPr>
        <w:pict w14:anchorId="2FF2FCDB">
          <v:shape id="_x0000_s2092" type="#_x0000_t202" style="position:absolute;left:0;text-align:left;margin-left:470.25pt;margin-top:5.15pt;width:1in;height:16.8pt;z-index:251664896" filled="f" stroked="f">
            <v:textbox inset="1mm,,1mm">
              <w:txbxContent>
                <w:p w14:paraId="4FB76067" w14:textId="77777777" w:rsidR="001C53A2" w:rsidRDefault="001C53A2">
                  <w:pPr>
                    <w:spacing w:line="160" w:lineRule="exact"/>
                    <w:jc w:val="left"/>
                    <w:rPr>
                      <w:rFonts w:cs="Miriam" w:hint="cs"/>
                      <w:szCs w:val="18"/>
                      <w:rtl/>
                    </w:rPr>
                  </w:pPr>
                  <w:r>
                    <w:rPr>
                      <w:rFonts w:cs="Miriam" w:hint="cs"/>
                      <w:szCs w:val="18"/>
                      <w:rtl/>
                    </w:rPr>
                    <w:t>ערעור</w:t>
                  </w:r>
                </w:p>
              </w:txbxContent>
            </v:textbox>
            <w10:anchorlock/>
          </v:shape>
        </w:pict>
      </w:r>
      <w:r>
        <w:rPr>
          <w:rStyle w:val="default"/>
          <w:rFonts w:cs="Miriam" w:hint="cs"/>
          <w:sz w:val="32"/>
          <w:szCs w:val="32"/>
          <w:rtl/>
        </w:rPr>
        <w:t>30</w:t>
      </w:r>
      <w:r>
        <w:rPr>
          <w:rStyle w:val="default"/>
          <w:rFonts w:cs="FrankRuehl" w:hint="cs"/>
          <w:rtl/>
        </w:rPr>
        <w:t>.</w:t>
      </w:r>
      <w:r>
        <w:rPr>
          <w:rStyle w:val="default"/>
          <w:rFonts w:cs="FrankRuehl" w:hint="cs"/>
          <w:rtl/>
        </w:rPr>
        <w:tab/>
        <w:t>על החלטה בדבר מתן צו חילוט לפי חוק זה, תיקונו או ביטולו ועל כל החלטה במסגרת הדיון בבקשה למתן צו זמני, ניתן לערער, בתוך 30 ימים מיום שהודע למערער על מתן ההחלטה, לבית המשפט העליון בדרך שמערערים על החלטה בענין אזרחי, ואולם אם ניתנה ההחלטה בגזר דין והוגש ערעור על פסק הדין, רשאי בית המשפט העליון לשמוע גם ערעור בנוגע לצו החילוט; ערעור על החלטה בענין צו זמני יידון לפני שופט אחד.</w:t>
      </w:r>
    </w:p>
    <w:p w14:paraId="00CB69DD" w14:textId="77777777" w:rsidR="001C53A2" w:rsidRPr="004A6356" w:rsidRDefault="001C53A2" w:rsidP="004A6356">
      <w:pPr>
        <w:pStyle w:val="medium2-header"/>
        <w:keepLines w:val="0"/>
        <w:spacing w:before="72"/>
        <w:ind w:left="0" w:right="1134"/>
        <w:rPr>
          <w:rFonts w:cs="FrankRuehl" w:hint="cs"/>
          <w:noProof/>
          <w:rtl/>
        </w:rPr>
      </w:pPr>
      <w:bookmarkStart w:id="41" w:name="med7"/>
      <w:bookmarkEnd w:id="41"/>
      <w:r w:rsidRPr="004A6356">
        <w:rPr>
          <w:rFonts w:cs="FrankRuehl" w:hint="cs"/>
          <w:noProof/>
          <w:rtl/>
        </w:rPr>
        <w:t>פרק ח': הוראות שונות</w:t>
      </w:r>
    </w:p>
    <w:p w14:paraId="16A8E9E0" w14:textId="77777777" w:rsidR="001C53A2" w:rsidRDefault="001C53A2">
      <w:pPr>
        <w:pStyle w:val="P00"/>
        <w:tabs>
          <w:tab w:val="left" w:pos="1647"/>
        </w:tabs>
        <w:spacing w:before="72"/>
        <w:ind w:left="0" w:right="1134"/>
        <w:rPr>
          <w:rStyle w:val="default"/>
          <w:rFonts w:cs="FrankRuehl" w:hint="cs"/>
          <w:rtl/>
        </w:rPr>
      </w:pPr>
      <w:bookmarkStart w:id="42" w:name="Seif31"/>
      <w:bookmarkEnd w:id="42"/>
      <w:r>
        <w:rPr>
          <w:rFonts w:cs="Miriam"/>
          <w:szCs w:val="32"/>
          <w:rtl/>
          <w:lang w:val="he-IL"/>
        </w:rPr>
        <w:pict w14:anchorId="17DB1A1B">
          <v:shape id="_x0000_s2093" type="#_x0000_t202" style="position:absolute;left:0;text-align:left;margin-left:470.25pt;margin-top:1.6pt;width:1in;height:39.2pt;z-index:251665920" filled="f" stroked="f">
            <v:textbox inset="1mm,,1mm">
              <w:txbxContent>
                <w:p w14:paraId="433B160D" w14:textId="77777777" w:rsidR="001C53A2" w:rsidRDefault="001C53A2">
                  <w:pPr>
                    <w:spacing w:line="160" w:lineRule="exact"/>
                    <w:jc w:val="left"/>
                    <w:rPr>
                      <w:rFonts w:cs="Miriam" w:hint="cs"/>
                      <w:szCs w:val="18"/>
                      <w:rtl/>
                    </w:rPr>
                  </w:pPr>
                  <w:r>
                    <w:rPr>
                      <w:rFonts w:cs="Miriam" w:hint="cs"/>
                      <w:szCs w:val="18"/>
                      <w:rtl/>
                    </w:rPr>
                    <w:t xml:space="preserve">הוכחת תבנית מתמשכת ושיטתית </w:t>
                  </w:r>
                  <w:r>
                    <w:rPr>
                      <w:rFonts w:cs="Miriam"/>
                      <w:szCs w:val="18"/>
                      <w:rtl/>
                    </w:rPr>
                    <w:t>–</w:t>
                  </w:r>
                  <w:r>
                    <w:rPr>
                      <w:rFonts w:cs="Miriam" w:hint="cs"/>
                      <w:szCs w:val="18"/>
                      <w:rtl/>
                    </w:rPr>
                    <w:t xml:space="preserve"> עבירות ומעשים מן העבר</w:t>
                  </w:r>
                </w:p>
              </w:txbxContent>
            </v:textbox>
            <w10:anchorlock/>
          </v:shape>
        </w:pict>
      </w:r>
      <w:r>
        <w:rPr>
          <w:rStyle w:val="default"/>
          <w:rFonts w:cs="Miriam" w:hint="cs"/>
          <w:sz w:val="32"/>
          <w:szCs w:val="32"/>
          <w:rtl/>
        </w:rPr>
        <w:t>31</w:t>
      </w:r>
      <w:r>
        <w:rPr>
          <w:rStyle w:val="default"/>
          <w:rFonts w:cs="FrankRuehl" w:hint="cs"/>
          <w:rtl/>
        </w:rPr>
        <w:t>.</w:t>
      </w:r>
      <w:r>
        <w:rPr>
          <w:rStyle w:val="default"/>
          <w:rFonts w:cs="FrankRuehl" w:hint="cs"/>
          <w:rtl/>
        </w:rPr>
        <w:tab/>
        <w:t>לצורך הוכחת התבנית המתמשכת והשיטתית שבה פועל ארגון כאמור בהגדרה "ארגון פשיעה" שבסעיף 1, ניתן להביא ראיות בדבר עבירות שנעברו ומעשים שנעשו טרם תחילתו של חוק זה, ובלבד שמובאות ראיות על התמשכות פעילות הארגון גם לאחר תחילתו של חוק זה.</w:t>
      </w:r>
    </w:p>
    <w:p w14:paraId="6920FEC1" w14:textId="77777777" w:rsidR="001C53A2" w:rsidRDefault="001C53A2">
      <w:pPr>
        <w:pStyle w:val="P00"/>
        <w:tabs>
          <w:tab w:val="left" w:pos="1647"/>
        </w:tabs>
        <w:spacing w:before="72"/>
        <w:ind w:left="0" w:right="1134"/>
        <w:rPr>
          <w:rStyle w:val="default"/>
          <w:rFonts w:cs="FrankRuehl" w:hint="cs"/>
          <w:rtl/>
        </w:rPr>
      </w:pPr>
      <w:bookmarkStart w:id="43" w:name="Seif32"/>
      <w:bookmarkEnd w:id="43"/>
      <w:r>
        <w:rPr>
          <w:rFonts w:cs="Miriam"/>
          <w:szCs w:val="32"/>
          <w:rtl/>
          <w:lang w:val="he-IL"/>
        </w:rPr>
        <w:pict w14:anchorId="4B853F4C">
          <v:shape id="_x0000_s2094" type="#_x0000_t202" style="position:absolute;left:0;text-align:left;margin-left:462pt;margin-top:6.1pt;width:80.25pt;height:16.8pt;z-index:251666944" filled="f" stroked="f">
            <v:textbox inset="1mm,,1mm">
              <w:txbxContent>
                <w:p w14:paraId="720E4345" w14:textId="77777777" w:rsidR="001C53A2" w:rsidRDefault="001C53A2">
                  <w:pPr>
                    <w:spacing w:line="160" w:lineRule="exact"/>
                    <w:jc w:val="left"/>
                    <w:rPr>
                      <w:rFonts w:cs="Miriam" w:hint="cs"/>
                      <w:szCs w:val="18"/>
                      <w:rtl/>
                    </w:rPr>
                  </w:pPr>
                  <w:r>
                    <w:rPr>
                      <w:rFonts w:cs="Miriam" w:hint="cs"/>
                      <w:szCs w:val="18"/>
                      <w:rtl/>
                    </w:rPr>
                    <w:t>שווי הרכוש המחולט</w:t>
                  </w:r>
                </w:p>
              </w:txbxContent>
            </v:textbox>
            <w10:anchorlock/>
          </v:shape>
        </w:pict>
      </w:r>
      <w:r>
        <w:rPr>
          <w:rStyle w:val="default"/>
          <w:rFonts w:cs="Miriam" w:hint="cs"/>
          <w:sz w:val="32"/>
          <w:szCs w:val="32"/>
          <w:rtl/>
        </w:rPr>
        <w:t>32</w:t>
      </w:r>
      <w:r>
        <w:rPr>
          <w:rStyle w:val="default"/>
          <w:rFonts w:cs="FrankRuehl" w:hint="cs"/>
          <w:rtl/>
        </w:rPr>
        <w:t>.</w:t>
      </w:r>
      <w:r>
        <w:rPr>
          <w:rStyle w:val="default"/>
          <w:rFonts w:cs="FrankRuehl" w:hint="cs"/>
          <w:rtl/>
        </w:rPr>
        <w:tab/>
        <w:t>סכום שוויו של רכוש המחולט בהתאם לצווי חילוט שניתנו לפי חוק זה, למעט לגבי רכוש של ארגון פשיעה, לא יעלה על שוויו של רכוש הקשור לעבירה שבקשר לביצועה ניתן הצו.</w:t>
      </w:r>
    </w:p>
    <w:p w14:paraId="31DA294A" w14:textId="77777777" w:rsidR="001C53A2" w:rsidRDefault="001C53A2">
      <w:pPr>
        <w:pStyle w:val="P00"/>
        <w:tabs>
          <w:tab w:val="left" w:pos="1647"/>
        </w:tabs>
        <w:spacing w:before="72"/>
        <w:ind w:left="0" w:right="1134"/>
        <w:rPr>
          <w:rStyle w:val="default"/>
          <w:rFonts w:cs="FrankRuehl" w:hint="cs"/>
          <w:rtl/>
        </w:rPr>
      </w:pPr>
      <w:bookmarkStart w:id="44" w:name="Seif33"/>
      <w:bookmarkEnd w:id="44"/>
      <w:r>
        <w:rPr>
          <w:rFonts w:cs="Miriam"/>
          <w:szCs w:val="32"/>
          <w:rtl/>
          <w:lang w:val="he-IL"/>
        </w:rPr>
        <w:pict w14:anchorId="51DA1702">
          <v:shape id="_x0000_s2095" type="#_x0000_t202" style="position:absolute;left:0;text-align:left;margin-left:470.25pt;margin-top:6.75pt;width:1in;height:22.4pt;z-index:251667968" filled="f" stroked="f">
            <v:textbox inset="1mm,,1mm">
              <w:txbxContent>
                <w:p w14:paraId="792895C7" w14:textId="77777777" w:rsidR="001C53A2" w:rsidRDefault="001C53A2">
                  <w:pPr>
                    <w:spacing w:line="160" w:lineRule="exact"/>
                    <w:jc w:val="left"/>
                    <w:rPr>
                      <w:rFonts w:cs="Miriam" w:hint="cs"/>
                      <w:szCs w:val="18"/>
                      <w:rtl/>
                    </w:rPr>
                  </w:pPr>
                  <w:r>
                    <w:rPr>
                      <w:rFonts w:cs="Miriam" w:hint="cs"/>
                      <w:szCs w:val="18"/>
                      <w:rtl/>
                    </w:rPr>
                    <w:t>סמכויות חיפוש ותפיסה</w:t>
                  </w:r>
                </w:p>
              </w:txbxContent>
            </v:textbox>
            <w10:anchorlock/>
          </v:shape>
        </w:pict>
      </w:r>
      <w:r>
        <w:rPr>
          <w:rStyle w:val="default"/>
          <w:rFonts w:cs="Miriam" w:hint="cs"/>
          <w:sz w:val="32"/>
          <w:szCs w:val="32"/>
          <w:rtl/>
        </w:rPr>
        <w:t>33</w:t>
      </w:r>
      <w:r>
        <w:rPr>
          <w:rStyle w:val="default"/>
          <w:rFonts w:cs="FrankRuehl" w:hint="cs"/>
          <w:rtl/>
        </w:rPr>
        <w:t>.</w:t>
      </w:r>
      <w:r>
        <w:rPr>
          <w:rStyle w:val="default"/>
          <w:rFonts w:cs="FrankRuehl" w:hint="cs"/>
          <w:rtl/>
        </w:rPr>
        <w:tab/>
        <w:t>סמכויות החיפוש והתפיסה לפי פקודת מעצר וחיפוש [נוסח חדש], התשכ"ט-1969, יחולו, בכפוף להוראות חוק זה ובשינויים המחויבים, גם לענין רכוש שביחס אליו ניתן לתת צו חילוט לפי חוק זה.</w:t>
      </w:r>
    </w:p>
    <w:p w14:paraId="196EBEB9" w14:textId="77777777" w:rsidR="001C53A2" w:rsidRDefault="001C53A2">
      <w:pPr>
        <w:pStyle w:val="P00"/>
        <w:tabs>
          <w:tab w:val="left" w:pos="1647"/>
        </w:tabs>
        <w:spacing w:before="72"/>
        <w:ind w:left="0" w:right="1134"/>
        <w:rPr>
          <w:rStyle w:val="default"/>
          <w:rFonts w:cs="FrankRuehl"/>
          <w:rtl/>
        </w:rPr>
      </w:pPr>
      <w:bookmarkStart w:id="45" w:name="Seif34"/>
      <w:bookmarkEnd w:id="45"/>
      <w:r>
        <w:rPr>
          <w:rFonts w:cs="Miriam"/>
          <w:szCs w:val="32"/>
          <w:rtl/>
          <w:lang w:val="he-IL"/>
        </w:rPr>
        <w:pict w14:anchorId="36B17DBF">
          <v:shape id="_x0000_s2096" type="#_x0000_t202" style="position:absolute;left:0;text-align:left;margin-left:470.25pt;margin-top:7.1pt;width:1in;height:27.95pt;z-index:251668992" filled="f" stroked="f">
            <v:textbox inset="1mm,0,1mm,0">
              <w:txbxContent>
                <w:p w14:paraId="1311EAFE" w14:textId="77777777" w:rsidR="001C53A2" w:rsidRDefault="001C53A2">
                  <w:pPr>
                    <w:spacing w:line="160" w:lineRule="exact"/>
                    <w:jc w:val="left"/>
                    <w:rPr>
                      <w:rFonts w:cs="Miriam"/>
                      <w:szCs w:val="18"/>
                      <w:rtl/>
                    </w:rPr>
                  </w:pPr>
                  <w:r>
                    <w:rPr>
                      <w:rFonts w:cs="Miriam" w:hint="cs"/>
                      <w:szCs w:val="18"/>
                      <w:rtl/>
                    </w:rPr>
                    <w:t>ביצוע ותקנות</w:t>
                  </w:r>
                </w:p>
                <w:p w14:paraId="3170CFDE" w14:textId="77777777" w:rsidR="00FE77AE" w:rsidRDefault="00FE77AE">
                  <w:pPr>
                    <w:spacing w:line="160" w:lineRule="exact"/>
                    <w:jc w:val="left"/>
                    <w:rPr>
                      <w:rFonts w:cs="Miriam" w:hint="cs"/>
                      <w:szCs w:val="18"/>
                      <w:rtl/>
                    </w:rPr>
                  </w:pPr>
                  <w:r>
                    <w:rPr>
                      <w:rFonts w:cs="Miriam" w:hint="cs"/>
                      <w:szCs w:val="18"/>
                      <w:rtl/>
                    </w:rPr>
                    <w:t>(תיקון מס' 8) תשפ"ג-2023</w:t>
                  </w:r>
                </w:p>
              </w:txbxContent>
            </v:textbox>
            <w10:anchorlock/>
          </v:shape>
        </w:pict>
      </w:r>
      <w:r>
        <w:rPr>
          <w:rStyle w:val="default"/>
          <w:rFonts w:cs="Miriam" w:hint="cs"/>
          <w:sz w:val="32"/>
          <w:szCs w:val="32"/>
          <w:rtl/>
        </w:rPr>
        <w:t>34</w:t>
      </w:r>
      <w:r>
        <w:rPr>
          <w:rStyle w:val="default"/>
          <w:rFonts w:cs="FrankRuehl" w:hint="cs"/>
          <w:rtl/>
        </w:rPr>
        <w:t>.</w:t>
      </w:r>
      <w:r>
        <w:rPr>
          <w:rStyle w:val="default"/>
          <w:rFonts w:cs="FrankRuehl" w:hint="cs"/>
          <w:rtl/>
        </w:rPr>
        <w:tab/>
        <w:t xml:space="preserve">שר המשפטים ממונה על ביצוע חוק זה והוא רשאי, באישור </w:t>
      </w:r>
      <w:r w:rsidR="00FE77AE">
        <w:rPr>
          <w:rStyle w:val="default"/>
          <w:rFonts w:cs="FrankRuehl" w:hint="cs"/>
          <w:rtl/>
        </w:rPr>
        <w:t>הוועדה לביטחון לאומי</w:t>
      </w:r>
      <w:r>
        <w:rPr>
          <w:rStyle w:val="default"/>
          <w:rFonts w:cs="FrankRuehl" w:hint="cs"/>
          <w:rtl/>
        </w:rPr>
        <w:t xml:space="preserve"> של הכנסת, לקבוע הוראות לביצועו לרבות בדבר סדרי דין בענין בקשה לצו חילוט בהליך פלילי או אזרחי, הליכים לשמיעת התנגדויות לחילוט, בקשה למתן סעדים לשמירת רכוש, סעדים זמניים, עיון חוזר, ערעור, וכן בדבר הדרכים למימוש החילוט, לניהול הנכסים ולמתן הודעות לטוענים </w:t>
      </w:r>
      <w:bookmarkStart w:id="46" w:name="_Hlk127203042"/>
      <w:r>
        <w:rPr>
          <w:rStyle w:val="default"/>
          <w:rFonts w:cs="FrankRuehl" w:hint="cs"/>
          <w:rtl/>
        </w:rPr>
        <w:t>לזכות ברכוש.</w:t>
      </w:r>
    </w:p>
    <w:p w14:paraId="48977395" w14:textId="77777777" w:rsidR="00FE77AE" w:rsidRPr="00FE77AE" w:rsidRDefault="00FE77AE" w:rsidP="00FE77AE">
      <w:pPr>
        <w:pStyle w:val="P00"/>
        <w:tabs>
          <w:tab w:val="clear" w:pos="6259"/>
        </w:tabs>
        <w:spacing w:before="0"/>
        <w:ind w:left="0" w:right="1134"/>
        <w:rPr>
          <w:rFonts w:ascii="FrankRuehl" w:hAnsi="FrankRuehl" w:cs="FrankRuehl"/>
          <w:vanish/>
          <w:color w:val="FF0000"/>
          <w:szCs w:val="20"/>
          <w:shd w:val="clear" w:color="auto" w:fill="FFFF99"/>
          <w:rtl/>
        </w:rPr>
      </w:pPr>
      <w:bookmarkStart w:id="47" w:name="Rov58"/>
      <w:bookmarkStart w:id="48" w:name="_Hlk127203051"/>
      <w:r w:rsidRPr="00FE77AE">
        <w:rPr>
          <w:rFonts w:ascii="FrankRuehl" w:hAnsi="FrankRuehl" w:cs="FrankRuehl"/>
          <w:vanish/>
          <w:color w:val="FF0000"/>
          <w:szCs w:val="20"/>
          <w:shd w:val="clear" w:color="auto" w:fill="FFFF99"/>
          <w:rtl/>
        </w:rPr>
        <w:t>מיום 9.2.2023</w:t>
      </w:r>
    </w:p>
    <w:p w14:paraId="7539F3B1" w14:textId="77777777" w:rsidR="00FE77AE" w:rsidRPr="00FE77AE" w:rsidRDefault="00FE77AE" w:rsidP="00FE77AE">
      <w:pPr>
        <w:pStyle w:val="P00"/>
        <w:tabs>
          <w:tab w:val="clear" w:pos="6259"/>
        </w:tabs>
        <w:spacing w:before="0"/>
        <w:ind w:left="0" w:right="1134"/>
        <w:rPr>
          <w:rFonts w:ascii="FrankRuehl" w:hAnsi="FrankRuehl" w:cs="FrankRuehl"/>
          <w:vanish/>
          <w:szCs w:val="20"/>
          <w:shd w:val="clear" w:color="auto" w:fill="FFFF99"/>
          <w:rtl/>
        </w:rPr>
      </w:pPr>
      <w:r w:rsidRPr="00FE77AE">
        <w:rPr>
          <w:rFonts w:ascii="FrankRuehl" w:hAnsi="FrankRuehl" w:cs="FrankRuehl"/>
          <w:b/>
          <w:bCs/>
          <w:vanish/>
          <w:szCs w:val="20"/>
          <w:shd w:val="clear" w:color="auto" w:fill="FFFF99"/>
          <w:rtl/>
        </w:rPr>
        <w:t xml:space="preserve">תיקון מס' </w:t>
      </w:r>
      <w:r w:rsidRPr="00FE77AE">
        <w:rPr>
          <w:rFonts w:ascii="FrankRuehl" w:hAnsi="FrankRuehl" w:cs="FrankRuehl" w:hint="cs"/>
          <w:b/>
          <w:bCs/>
          <w:vanish/>
          <w:szCs w:val="20"/>
          <w:shd w:val="clear" w:color="auto" w:fill="FFFF99"/>
          <w:rtl/>
        </w:rPr>
        <w:t>8</w:t>
      </w:r>
    </w:p>
    <w:p w14:paraId="4B46C1F7" w14:textId="77777777" w:rsidR="00FE77AE" w:rsidRPr="00FE77AE" w:rsidRDefault="00FE77AE" w:rsidP="00FE77AE">
      <w:pPr>
        <w:pStyle w:val="P00"/>
        <w:tabs>
          <w:tab w:val="clear" w:pos="6259"/>
        </w:tabs>
        <w:spacing w:before="0"/>
        <w:ind w:left="0" w:right="1134"/>
        <w:rPr>
          <w:rFonts w:ascii="FrankRuehl" w:hAnsi="FrankRuehl" w:cs="FrankRuehl"/>
          <w:vanish/>
          <w:szCs w:val="20"/>
          <w:shd w:val="clear" w:color="auto" w:fill="FFFF99"/>
          <w:rtl/>
        </w:rPr>
      </w:pPr>
      <w:hyperlink r:id="rId8" w:history="1">
        <w:r w:rsidRPr="00FE77AE">
          <w:rPr>
            <w:rStyle w:val="Hyperlink"/>
            <w:rFonts w:ascii="FrankRuehl" w:hAnsi="FrankRuehl" w:cs="FrankRuehl"/>
            <w:vanish/>
            <w:szCs w:val="20"/>
            <w:shd w:val="clear" w:color="auto" w:fill="FFFF99"/>
            <w:rtl/>
          </w:rPr>
          <w:t>ס"ח תשפ"ג מס' 3016</w:t>
        </w:r>
      </w:hyperlink>
      <w:r w:rsidRPr="00FE77AE">
        <w:rPr>
          <w:rFonts w:ascii="FrankRuehl" w:hAnsi="FrankRuehl" w:cs="FrankRuehl"/>
          <w:vanish/>
          <w:szCs w:val="20"/>
          <w:shd w:val="clear" w:color="auto" w:fill="FFFF99"/>
          <w:rtl/>
        </w:rPr>
        <w:t xml:space="preserve"> מיום 9.2.2023 עמ' 23 (</w:t>
      </w:r>
      <w:hyperlink r:id="rId9" w:history="1">
        <w:r w:rsidRPr="00FE77AE">
          <w:rPr>
            <w:rStyle w:val="Hyperlink"/>
            <w:rFonts w:ascii="FrankRuehl" w:hAnsi="FrankRuehl" w:cs="FrankRuehl"/>
            <w:vanish/>
            <w:szCs w:val="20"/>
            <w:shd w:val="clear" w:color="auto" w:fill="FFFF99"/>
            <w:rtl/>
          </w:rPr>
          <w:t>ה"ח 945</w:t>
        </w:r>
      </w:hyperlink>
      <w:r w:rsidRPr="00FE77AE">
        <w:rPr>
          <w:rFonts w:ascii="FrankRuehl" w:hAnsi="FrankRuehl" w:cs="FrankRuehl"/>
          <w:vanish/>
          <w:szCs w:val="20"/>
          <w:shd w:val="clear" w:color="auto" w:fill="FFFF99"/>
          <w:rtl/>
        </w:rPr>
        <w:t>)</w:t>
      </w:r>
    </w:p>
    <w:bookmarkEnd w:id="46"/>
    <w:bookmarkEnd w:id="48"/>
    <w:p w14:paraId="748BF386" w14:textId="77777777" w:rsidR="00FE77AE" w:rsidRPr="00FE77AE" w:rsidRDefault="00FE77AE" w:rsidP="00FE77AE">
      <w:pPr>
        <w:pStyle w:val="P00"/>
        <w:tabs>
          <w:tab w:val="left" w:pos="1647"/>
        </w:tabs>
        <w:ind w:left="0" w:right="1134"/>
        <w:rPr>
          <w:rStyle w:val="default"/>
          <w:rFonts w:cs="FrankRuehl"/>
          <w:sz w:val="2"/>
          <w:szCs w:val="2"/>
          <w:rtl/>
        </w:rPr>
      </w:pPr>
      <w:r w:rsidRPr="00FE77AE">
        <w:rPr>
          <w:rStyle w:val="default"/>
          <w:rFonts w:cs="FrankRuehl" w:hint="cs"/>
          <w:vanish/>
          <w:sz w:val="22"/>
          <w:szCs w:val="22"/>
          <w:shd w:val="clear" w:color="auto" w:fill="FFFF99"/>
          <w:rtl/>
        </w:rPr>
        <w:t>34.</w:t>
      </w:r>
      <w:r w:rsidRPr="00FE77AE">
        <w:rPr>
          <w:rStyle w:val="default"/>
          <w:rFonts w:cs="FrankRuehl" w:hint="cs"/>
          <w:vanish/>
          <w:sz w:val="22"/>
          <w:szCs w:val="22"/>
          <w:shd w:val="clear" w:color="auto" w:fill="FFFF99"/>
          <w:rtl/>
        </w:rPr>
        <w:tab/>
        <w:t xml:space="preserve">שר המשפטים ממונה על ביצוע חוק זה והוא רשאי, באישור </w:t>
      </w:r>
      <w:r w:rsidRPr="00FE77AE">
        <w:rPr>
          <w:rStyle w:val="default"/>
          <w:rFonts w:cs="FrankRuehl" w:hint="cs"/>
          <w:strike/>
          <w:vanish/>
          <w:sz w:val="22"/>
          <w:szCs w:val="22"/>
          <w:shd w:val="clear" w:color="auto" w:fill="FFFF99"/>
          <w:rtl/>
        </w:rPr>
        <w:t>ועדת החוקה חוק ומשפט</w:t>
      </w:r>
      <w:r w:rsidRPr="00FE77AE">
        <w:rPr>
          <w:rStyle w:val="default"/>
          <w:rFonts w:cs="FrankRuehl" w:hint="cs"/>
          <w:vanish/>
          <w:sz w:val="22"/>
          <w:szCs w:val="22"/>
          <w:shd w:val="clear" w:color="auto" w:fill="FFFF99"/>
          <w:rtl/>
        </w:rPr>
        <w:t xml:space="preserve"> </w:t>
      </w:r>
      <w:r w:rsidRPr="00FE77AE">
        <w:rPr>
          <w:rStyle w:val="default"/>
          <w:rFonts w:cs="FrankRuehl" w:hint="cs"/>
          <w:vanish/>
          <w:sz w:val="22"/>
          <w:szCs w:val="22"/>
          <w:u w:val="single"/>
          <w:shd w:val="clear" w:color="auto" w:fill="FFFF99"/>
          <w:rtl/>
        </w:rPr>
        <w:t>הוועדה לביטחון לאמי</w:t>
      </w:r>
      <w:r w:rsidRPr="00FE77AE">
        <w:rPr>
          <w:rStyle w:val="default"/>
          <w:rFonts w:cs="FrankRuehl" w:hint="cs"/>
          <w:vanish/>
          <w:sz w:val="22"/>
          <w:szCs w:val="22"/>
          <w:shd w:val="clear" w:color="auto" w:fill="FFFF99"/>
          <w:rtl/>
        </w:rPr>
        <w:t xml:space="preserve"> של הכנסת, לקבוע הוראות לביצועו לרבות בדבר סדרי דין בענין בקשה לצו חילוט בהליך פלילי או אזרחי, הליכים לשמיעת התנגדויות לחילוט, בקשה למתן סעדים לשמירת רכוש, סעדים זמניים, עיון חוזר, ערעור, וכן בדבר הדרכים למימוש החילוט, לניהול הנכסים ולמתן הודעות לטוענים לזכות ברכוש.</w:t>
      </w:r>
      <w:bookmarkEnd w:id="47"/>
    </w:p>
    <w:p w14:paraId="380A50DE" w14:textId="77777777" w:rsidR="001C53A2" w:rsidRDefault="001C53A2">
      <w:pPr>
        <w:pStyle w:val="P00"/>
        <w:tabs>
          <w:tab w:val="left" w:pos="1647"/>
        </w:tabs>
        <w:spacing w:before="72"/>
        <w:ind w:left="0" w:right="1134"/>
        <w:rPr>
          <w:rStyle w:val="default"/>
          <w:rFonts w:cs="FrankRuehl"/>
          <w:rtl/>
        </w:rPr>
      </w:pPr>
      <w:bookmarkStart w:id="49" w:name="Seif35"/>
      <w:bookmarkEnd w:id="49"/>
      <w:r>
        <w:rPr>
          <w:rFonts w:cs="Miriam"/>
          <w:szCs w:val="32"/>
          <w:rtl/>
          <w:lang w:val="he-IL"/>
        </w:rPr>
        <w:pict w14:anchorId="5231CFF1">
          <v:shape id="_x0000_s2097" type="#_x0000_t202" style="position:absolute;left:0;text-align:left;margin-left:470.25pt;margin-top:7.1pt;width:1in;height:25.3pt;z-index:251670016" filled="f" stroked="f">
            <v:textbox inset="1mm,0,1mm,0">
              <w:txbxContent>
                <w:p w14:paraId="5AC067DD" w14:textId="77777777" w:rsidR="001C53A2" w:rsidRDefault="001C53A2">
                  <w:pPr>
                    <w:spacing w:line="160" w:lineRule="exact"/>
                    <w:jc w:val="left"/>
                    <w:rPr>
                      <w:rFonts w:cs="Miriam"/>
                      <w:szCs w:val="18"/>
                      <w:rtl/>
                    </w:rPr>
                  </w:pPr>
                  <w:r>
                    <w:rPr>
                      <w:rFonts w:cs="Miriam" w:hint="cs"/>
                      <w:szCs w:val="18"/>
                      <w:rtl/>
                    </w:rPr>
                    <w:t>שינוי התוספת</w:t>
                  </w:r>
                </w:p>
                <w:p w14:paraId="225D63BA" w14:textId="77777777" w:rsidR="00FE77AE" w:rsidRDefault="00FE77AE">
                  <w:pPr>
                    <w:spacing w:line="160" w:lineRule="exact"/>
                    <w:jc w:val="left"/>
                    <w:rPr>
                      <w:rFonts w:cs="Miriam" w:hint="cs"/>
                      <w:szCs w:val="18"/>
                      <w:rtl/>
                    </w:rPr>
                  </w:pPr>
                  <w:r>
                    <w:rPr>
                      <w:rFonts w:cs="Miriam" w:hint="cs"/>
                      <w:szCs w:val="18"/>
                      <w:rtl/>
                    </w:rPr>
                    <w:t>(תיקון מס' 8) תשפ"ג-2023</w:t>
                  </w:r>
                </w:p>
              </w:txbxContent>
            </v:textbox>
            <w10:anchorlock/>
          </v:shape>
        </w:pict>
      </w:r>
      <w:r>
        <w:rPr>
          <w:rStyle w:val="default"/>
          <w:rFonts w:cs="Miriam" w:hint="cs"/>
          <w:sz w:val="32"/>
          <w:szCs w:val="32"/>
          <w:rtl/>
        </w:rPr>
        <w:t>35</w:t>
      </w:r>
      <w:r>
        <w:rPr>
          <w:rStyle w:val="default"/>
          <w:rFonts w:cs="FrankRuehl" w:hint="cs"/>
          <w:rtl/>
        </w:rPr>
        <w:t>.</w:t>
      </w:r>
      <w:r>
        <w:rPr>
          <w:rStyle w:val="default"/>
          <w:rFonts w:cs="FrankRuehl" w:hint="cs"/>
          <w:rtl/>
        </w:rPr>
        <w:tab/>
        <w:t xml:space="preserve">שר המשפטים רשאי, באישור </w:t>
      </w:r>
      <w:r w:rsidR="00FE77AE">
        <w:rPr>
          <w:rStyle w:val="default"/>
          <w:rFonts w:cs="FrankRuehl" w:hint="cs"/>
          <w:rtl/>
        </w:rPr>
        <w:t>הוועדה לביטחון לאומי</w:t>
      </w:r>
      <w:r>
        <w:rPr>
          <w:rStyle w:val="default"/>
          <w:rFonts w:cs="FrankRuehl" w:hint="cs"/>
          <w:rtl/>
        </w:rPr>
        <w:t xml:space="preserve"> של הכנסת, לשנות את רשימת העבירות שבתוספת הראשונה והשניה.</w:t>
      </w:r>
    </w:p>
    <w:p w14:paraId="7ECD31C8" w14:textId="77777777" w:rsidR="00FE77AE" w:rsidRPr="00FE77AE" w:rsidRDefault="00FE77AE" w:rsidP="00FE77AE">
      <w:pPr>
        <w:pStyle w:val="P00"/>
        <w:tabs>
          <w:tab w:val="clear" w:pos="6259"/>
        </w:tabs>
        <w:spacing w:before="0"/>
        <w:ind w:left="0" w:right="1134"/>
        <w:rPr>
          <w:rFonts w:ascii="FrankRuehl" w:hAnsi="FrankRuehl" w:cs="FrankRuehl"/>
          <w:vanish/>
          <w:color w:val="FF0000"/>
          <w:szCs w:val="20"/>
          <w:shd w:val="clear" w:color="auto" w:fill="FFFF99"/>
          <w:rtl/>
        </w:rPr>
      </w:pPr>
      <w:bookmarkStart w:id="50" w:name="Rov59"/>
      <w:r w:rsidRPr="00FE77AE">
        <w:rPr>
          <w:rFonts w:ascii="FrankRuehl" w:hAnsi="FrankRuehl" w:cs="FrankRuehl"/>
          <w:vanish/>
          <w:color w:val="FF0000"/>
          <w:szCs w:val="20"/>
          <w:shd w:val="clear" w:color="auto" w:fill="FFFF99"/>
          <w:rtl/>
        </w:rPr>
        <w:t>מיום 9.2.2023</w:t>
      </w:r>
    </w:p>
    <w:p w14:paraId="20FBBD65" w14:textId="77777777" w:rsidR="00FE77AE" w:rsidRPr="00FE77AE" w:rsidRDefault="00FE77AE" w:rsidP="00FE77AE">
      <w:pPr>
        <w:pStyle w:val="P00"/>
        <w:tabs>
          <w:tab w:val="clear" w:pos="6259"/>
        </w:tabs>
        <w:spacing w:before="0"/>
        <w:ind w:left="0" w:right="1134"/>
        <w:rPr>
          <w:rFonts w:ascii="FrankRuehl" w:hAnsi="FrankRuehl" w:cs="FrankRuehl"/>
          <w:vanish/>
          <w:szCs w:val="20"/>
          <w:shd w:val="clear" w:color="auto" w:fill="FFFF99"/>
          <w:rtl/>
        </w:rPr>
      </w:pPr>
      <w:r w:rsidRPr="00FE77AE">
        <w:rPr>
          <w:rFonts w:ascii="FrankRuehl" w:hAnsi="FrankRuehl" w:cs="FrankRuehl"/>
          <w:b/>
          <w:bCs/>
          <w:vanish/>
          <w:szCs w:val="20"/>
          <w:shd w:val="clear" w:color="auto" w:fill="FFFF99"/>
          <w:rtl/>
        </w:rPr>
        <w:t xml:space="preserve">תיקון מס' </w:t>
      </w:r>
      <w:r w:rsidRPr="00FE77AE">
        <w:rPr>
          <w:rFonts w:ascii="FrankRuehl" w:hAnsi="FrankRuehl" w:cs="FrankRuehl" w:hint="cs"/>
          <w:b/>
          <w:bCs/>
          <w:vanish/>
          <w:szCs w:val="20"/>
          <w:shd w:val="clear" w:color="auto" w:fill="FFFF99"/>
          <w:rtl/>
        </w:rPr>
        <w:t>8</w:t>
      </w:r>
    </w:p>
    <w:p w14:paraId="749D895B" w14:textId="77777777" w:rsidR="00FE77AE" w:rsidRPr="00FE77AE" w:rsidRDefault="00FE77AE" w:rsidP="00FE77AE">
      <w:pPr>
        <w:pStyle w:val="P00"/>
        <w:tabs>
          <w:tab w:val="clear" w:pos="6259"/>
        </w:tabs>
        <w:spacing w:before="0"/>
        <w:ind w:left="0" w:right="1134"/>
        <w:rPr>
          <w:rFonts w:ascii="FrankRuehl" w:hAnsi="FrankRuehl" w:cs="FrankRuehl"/>
          <w:vanish/>
          <w:szCs w:val="20"/>
          <w:shd w:val="clear" w:color="auto" w:fill="FFFF99"/>
          <w:rtl/>
        </w:rPr>
      </w:pPr>
      <w:hyperlink r:id="rId10" w:history="1">
        <w:r w:rsidRPr="00FE77AE">
          <w:rPr>
            <w:rStyle w:val="Hyperlink"/>
            <w:rFonts w:ascii="FrankRuehl" w:hAnsi="FrankRuehl" w:cs="FrankRuehl"/>
            <w:vanish/>
            <w:szCs w:val="20"/>
            <w:shd w:val="clear" w:color="auto" w:fill="FFFF99"/>
            <w:rtl/>
          </w:rPr>
          <w:t>ס"ח תשפ"ג מס' 3016</w:t>
        </w:r>
      </w:hyperlink>
      <w:r w:rsidRPr="00FE77AE">
        <w:rPr>
          <w:rFonts w:ascii="FrankRuehl" w:hAnsi="FrankRuehl" w:cs="FrankRuehl"/>
          <w:vanish/>
          <w:szCs w:val="20"/>
          <w:shd w:val="clear" w:color="auto" w:fill="FFFF99"/>
          <w:rtl/>
        </w:rPr>
        <w:t xml:space="preserve"> מיום 9.2.2023 עמ' 23 (</w:t>
      </w:r>
      <w:hyperlink r:id="rId11" w:history="1">
        <w:r w:rsidRPr="00FE77AE">
          <w:rPr>
            <w:rStyle w:val="Hyperlink"/>
            <w:rFonts w:ascii="FrankRuehl" w:hAnsi="FrankRuehl" w:cs="FrankRuehl"/>
            <w:vanish/>
            <w:szCs w:val="20"/>
            <w:shd w:val="clear" w:color="auto" w:fill="FFFF99"/>
            <w:rtl/>
          </w:rPr>
          <w:t>ה"ח 945</w:t>
        </w:r>
      </w:hyperlink>
      <w:r w:rsidRPr="00FE77AE">
        <w:rPr>
          <w:rFonts w:ascii="FrankRuehl" w:hAnsi="FrankRuehl" w:cs="FrankRuehl"/>
          <w:vanish/>
          <w:szCs w:val="20"/>
          <w:shd w:val="clear" w:color="auto" w:fill="FFFF99"/>
          <w:rtl/>
        </w:rPr>
        <w:t>)</w:t>
      </w:r>
    </w:p>
    <w:p w14:paraId="5AAB54B4" w14:textId="77777777" w:rsidR="00FE77AE" w:rsidRPr="00FE77AE" w:rsidRDefault="00FE77AE" w:rsidP="00FE77AE">
      <w:pPr>
        <w:pStyle w:val="P00"/>
        <w:tabs>
          <w:tab w:val="left" w:pos="1647"/>
        </w:tabs>
        <w:ind w:left="0" w:right="1134"/>
        <w:rPr>
          <w:rStyle w:val="default"/>
          <w:rFonts w:cs="FrankRuehl"/>
          <w:sz w:val="2"/>
          <w:szCs w:val="2"/>
          <w:shd w:val="clear" w:color="auto" w:fill="FFFF99"/>
          <w:rtl/>
        </w:rPr>
      </w:pPr>
      <w:r w:rsidRPr="00FE77AE">
        <w:rPr>
          <w:rStyle w:val="default"/>
          <w:rFonts w:cs="FrankRuehl" w:hint="cs"/>
          <w:vanish/>
          <w:sz w:val="22"/>
          <w:szCs w:val="22"/>
          <w:shd w:val="clear" w:color="auto" w:fill="FFFF99"/>
          <w:rtl/>
        </w:rPr>
        <w:t>35.</w:t>
      </w:r>
      <w:r w:rsidRPr="00FE77AE">
        <w:rPr>
          <w:rStyle w:val="default"/>
          <w:rFonts w:cs="FrankRuehl" w:hint="cs"/>
          <w:vanish/>
          <w:sz w:val="22"/>
          <w:szCs w:val="22"/>
          <w:shd w:val="clear" w:color="auto" w:fill="FFFF99"/>
          <w:rtl/>
        </w:rPr>
        <w:tab/>
        <w:t xml:space="preserve">שר המשפטים רשאי, באישור </w:t>
      </w:r>
      <w:r w:rsidRPr="00FE77AE">
        <w:rPr>
          <w:rStyle w:val="default"/>
          <w:rFonts w:cs="FrankRuehl" w:hint="cs"/>
          <w:strike/>
          <w:vanish/>
          <w:sz w:val="22"/>
          <w:szCs w:val="22"/>
          <w:shd w:val="clear" w:color="auto" w:fill="FFFF99"/>
          <w:rtl/>
        </w:rPr>
        <w:t>ועדת החוקה חוק ומשפט</w:t>
      </w:r>
      <w:r w:rsidRPr="00FE77AE">
        <w:rPr>
          <w:rStyle w:val="default"/>
          <w:rFonts w:cs="FrankRuehl" w:hint="cs"/>
          <w:vanish/>
          <w:sz w:val="22"/>
          <w:szCs w:val="22"/>
          <w:shd w:val="clear" w:color="auto" w:fill="FFFF99"/>
          <w:rtl/>
        </w:rPr>
        <w:t xml:space="preserve"> </w:t>
      </w:r>
      <w:r w:rsidRPr="00FE77AE">
        <w:rPr>
          <w:rStyle w:val="default"/>
          <w:rFonts w:cs="FrankRuehl" w:hint="cs"/>
          <w:vanish/>
          <w:sz w:val="22"/>
          <w:szCs w:val="22"/>
          <w:u w:val="single"/>
          <w:shd w:val="clear" w:color="auto" w:fill="FFFF99"/>
          <w:rtl/>
        </w:rPr>
        <w:t>הוועדה לביטחון לאומי</w:t>
      </w:r>
      <w:r w:rsidRPr="00FE77AE">
        <w:rPr>
          <w:rStyle w:val="default"/>
          <w:rFonts w:cs="FrankRuehl" w:hint="cs"/>
          <w:vanish/>
          <w:sz w:val="22"/>
          <w:szCs w:val="22"/>
          <w:shd w:val="clear" w:color="auto" w:fill="FFFF99"/>
          <w:rtl/>
        </w:rPr>
        <w:t xml:space="preserve"> של הכנסת, לשנות את רשימת העבירות שבתוספת הראשונה והשניה.</w:t>
      </w:r>
      <w:bookmarkEnd w:id="50"/>
    </w:p>
    <w:p w14:paraId="79DD65EA" w14:textId="77777777" w:rsidR="001C53A2" w:rsidRDefault="001C53A2">
      <w:pPr>
        <w:pStyle w:val="P00"/>
        <w:tabs>
          <w:tab w:val="left" w:pos="1647"/>
        </w:tabs>
        <w:spacing w:before="72"/>
        <w:ind w:left="0" w:right="1134"/>
        <w:rPr>
          <w:rStyle w:val="default"/>
          <w:rFonts w:cs="FrankRuehl" w:hint="cs"/>
          <w:rtl/>
        </w:rPr>
      </w:pPr>
      <w:bookmarkStart w:id="51" w:name="Seif36"/>
      <w:bookmarkEnd w:id="51"/>
      <w:r>
        <w:rPr>
          <w:rFonts w:cs="Miriam"/>
          <w:szCs w:val="32"/>
          <w:rtl/>
          <w:lang w:val="he-IL"/>
        </w:rPr>
        <w:pict w14:anchorId="5C033C4C">
          <v:shape id="_x0000_s2098" type="#_x0000_t202" style="position:absolute;left:0;text-align:left;margin-left:470.25pt;margin-top:1.6pt;width:1in;height:28pt;z-index:251671040" filled="f" stroked="f">
            <v:textbox inset="1mm,,1mm">
              <w:txbxContent>
                <w:p w14:paraId="4A695020" w14:textId="77777777" w:rsidR="001C53A2" w:rsidRDefault="001C53A2">
                  <w:pPr>
                    <w:spacing w:line="160" w:lineRule="exact"/>
                    <w:jc w:val="left"/>
                    <w:rPr>
                      <w:rFonts w:cs="Miriam" w:hint="cs"/>
                      <w:szCs w:val="18"/>
                      <w:rtl/>
                    </w:rPr>
                  </w:pPr>
                  <w:r>
                    <w:rPr>
                      <w:rFonts w:cs="Miriam" w:hint="cs"/>
                      <w:szCs w:val="18"/>
                      <w:rtl/>
                    </w:rPr>
                    <w:t xml:space="preserve">איסור הלבנת הון </w:t>
                  </w:r>
                  <w:r>
                    <w:rPr>
                      <w:rFonts w:cs="Miriam"/>
                      <w:szCs w:val="18"/>
                      <w:rtl/>
                    </w:rPr>
                    <w:t>–</w:t>
                  </w:r>
                  <w:r>
                    <w:rPr>
                      <w:rFonts w:cs="Miriam" w:hint="cs"/>
                      <w:szCs w:val="18"/>
                      <w:rtl/>
                    </w:rPr>
                    <w:t xml:space="preserve"> מס' 2</w:t>
                  </w:r>
                </w:p>
              </w:txbxContent>
            </v:textbox>
            <w10:anchorlock/>
          </v:shape>
        </w:pict>
      </w:r>
      <w:r>
        <w:rPr>
          <w:rStyle w:val="default"/>
          <w:rFonts w:cs="Miriam" w:hint="cs"/>
          <w:sz w:val="32"/>
          <w:szCs w:val="32"/>
          <w:rtl/>
        </w:rPr>
        <w:t>36</w:t>
      </w:r>
      <w:r>
        <w:rPr>
          <w:rStyle w:val="default"/>
          <w:rFonts w:cs="FrankRuehl" w:hint="cs"/>
          <w:rtl/>
        </w:rPr>
        <w:t>.</w:t>
      </w:r>
      <w:r>
        <w:rPr>
          <w:rStyle w:val="default"/>
          <w:rFonts w:cs="FrankRuehl" w:hint="cs"/>
          <w:rtl/>
        </w:rPr>
        <w:tab/>
        <w:t xml:space="preserve">בחוק איסור הלבנת הון, התש"ס-2000, בתוספת הראשונה </w:t>
      </w:r>
      <w:r>
        <w:rPr>
          <w:rStyle w:val="default"/>
          <w:rFonts w:cs="FrankRuehl"/>
          <w:rtl/>
        </w:rPr>
        <w:t>–</w:t>
      </w:r>
    </w:p>
    <w:p w14:paraId="3D9BAAC2" w14:textId="77777777" w:rsidR="001C53A2" w:rsidRDefault="001C53A2">
      <w:pPr>
        <w:pStyle w:val="P00"/>
        <w:tabs>
          <w:tab w:val="left" w:pos="1647"/>
        </w:tabs>
        <w:spacing w:before="72"/>
        <w:ind w:left="624" w:right="1134"/>
        <w:rPr>
          <w:rStyle w:val="default"/>
          <w:rFonts w:cs="FrankRuehl" w:hint="cs"/>
          <w:rtl/>
        </w:rPr>
      </w:pPr>
      <w:r>
        <w:rPr>
          <w:rStyle w:val="default"/>
          <w:rFonts w:cs="FrankRuehl" w:hint="cs"/>
          <w:rtl/>
        </w:rPr>
        <w:t>(1)</w:t>
      </w:r>
      <w:r>
        <w:rPr>
          <w:rStyle w:val="default"/>
          <w:rFonts w:cs="FrankRuehl" w:hint="cs"/>
          <w:rtl/>
        </w:rPr>
        <w:tab/>
        <w:t>אחרי פסקה (18) יבוא:</w:t>
      </w:r>
    </w:p>
    <w:p w14:paraId="17F2ABEC" w14:textId="77777777" w:rsidR="001C53A2" w:rsidRDefault="001C53A2">
      <w:pPr>
        <w:pStyle w:val="P00"/>
        <w:tabs>
          <w:tab w:val="left" w:pos="1647"/>
        </w:tabs>
        <w:spacing w:before="72"/>
        <w:ind w:left="1021" w:right="1134"/>
        <w:rPr>
          <w:rStyle w:val="default"/>
          <w:rFonts w:cs="FrankRuehl" w:hint="cs"/>
          <w:rtl/>
        </w:rPr>
      </w:pPr>
      <w:r>
        <w:rPr>
          <w:rStyle w:val="default"/>
          <w:rFonts w:cs="FrankRuehl" w:hint="cs"/>
          <w:rtl/>
        </w:rPr>
        <w:t>"(18א)</w:t>
      </w:r>
      <w:r>
        <w:rPr>
          <w:rStyle w:val="default"/>
          <w:rFonts w:cs="FrankRuehl" w:hint="cs"/>
          <w:rtl/>
        </w:rPr>
        <w:tab/>
        <w:t>עבירות לפי סעיפים 2, 3 ו-4 לחוק מאבק בארגוני פשיעה, התשס"ג-2003;";</w:t>
      </w:r>
    </w:p>
    <w:p w14:paraId="53BA2F3C" w14:textId="77777777" w:rsidR="001C53A2" w:rsidRDefault="001C53A2">
      <w:pPr>
        <w:pStyle w:val="P00"/>
        <w:tabs>
          <w:tab w:val="left" w:pos="1647"/>
        </w:tabs>
        <w:spacing w:before="72"/>
        <w:ind w:left="624" w:right="1134"/>
        <w:rPr>
          <w:rStyle w:val="default"/>
          <w:rFonts w:cs="FrankRuehl" w:hint="cs"/>
          <w:rtl/>
        </w:rPr>
      </w:pPr>
      <w:r>
        <w:rPr>
          <w:rStyle w:val="default"/>
          <w:rFonts w:cs="FrankRuehl" w:hint="cs"/>
          <w:rtl/>
        </w:rPr>
        <w:t>(2)</w:t>
      </w:r>
      <w:r>
        <w:rPr>
          <w:rStyle w:val="default"/>
          <w:rFonts w:cs="FrankRuehl" w:hint="cs"/>
          <w:rtl/>
        </w:rPr>
        <w:tab/>
        <w:t>בפסקאות 19 ו-20, במקום "בפרט זה" יבוא "בתוספת זו".</w:t>
      </w:r>
    </w:p>
    <w:p w14:paraId="28B2FAF9" w14:textId="77777777" w:rsidR="001C53A2" w:rsidRDefault="001C53A2">
      <w:pPr>
        <w:pStyle w:val="P00"/>
        <w:tabs>
          <w:tab w:val="left" w:pos="1647"/>
        </w:tabs>
        <w:spacing w:before="72"/>
        <w:ind w:left="0" w:right="1134"/>
        <w:rPr>
          <w:rStyle w:val="default"/>
          <w:rFonts w:cs="FrankRuehl" w:hint="cs"/>
          <w:rtl/>
        </w:rPr>
      </w:pPr>
      <w:bookmarkStart w:id="52" w:name="Seif37"/>
      <w:bookmarkEnd w:id="52"/>
      <w:r>
        <w:rPr>
          <w:rFonts w:cs="Miriam"/>
          <w:szCs w:val="32"/>
          <w:rtl/>
          <w:lang w:val="he-IL"/>
        </w:rPr>
        <w:pict w14:anchorId="032D1118">
          <v:shape id="_x0000_s2099" type="#_x0000_t202" style="position:absolute;left:0;text-align:left;margin-left:470.25pt;margin-top:4.7pt;width:1in;height:22.4pt;z-index:251672064" filled="f" stroked="f">
            <v:textbox inset="1mm,,1mm">
              <w:txbxContent>
                <w:p w14:paraId="6A7DB6A5" w14:textId="77777777" w:rsidR="001C53A2" w:rsidRDefault="001C53A2">
                  <w:pPr>
                    <w:spacing w:line="160" w:lineRule="exact"/>
                    <w:jc w:val="left"/>
                    <w:rPr>
                      <w:rFonts w:cs="Miriam" w:hint="cs"/>
                      <w:szCs w:val="18"/>
                      <w:rtl/>
                    </w:rPr>
                  </w:pPr>
                  <w:r>
                    <w:rPr>
                      <w:rFonts w:cs="Miriam" w:hint="cs"/>
                      <w:szCs w:val="18"/>
                      <w:rtl/>
                    </w:rPr>
                    <w:t xml:space="preserve">תיקון חוק בתי המשפט </w:t>
                  </w:r>
                  <w:r>
                    <w:rPr>
                      <w:rFonts w:cs="Miriam"/>
                      <w:szCs w:val="18"/>
                      <w:rtl/>
                    </w:rPr>
                    <w:t>–</w:t>
                  </w:r>
                  <w:r>
                    <w:rPr>
                      <w:rFonts w:cs="Miriam" w:hint="cs"/>
                      <w:szCs w:val="18"/>
                      <w:rtl/>
                    </w:rPr>
                    <w:t xml:space="preserve"> מס' 34</w:t>
                  </w:r>
                </w:p>
              </w:txbxContent>
            </v:textbox>
            <w10:anchorlock/>
          </v:shape>
        </w:pict>
      </w:r>
      <w:r>
        <w:rPr>
          <w:rStyle w:val="default"/>
          <w:rFonts w:cs="Miriam" w:hint="cs"/>
          <w:sz w:val="32"/>
          <w:szCs w:val="32"/>
          <w:rtl/>
        </w:rPr>
        <w:t>37</w:t>
      </w:r>
      <w:r>
        <w:rPr>
          <w:rStyle w:val="default"/>
          <w:rFonts w:cs="FrankRuehl" w:hint="cs"/>
          <w:rtl/>
        </w:rPr>
        <w:t>.</w:t>
      </w:r>
      <w:r>
        <w:rPr>
          <w:rStyle w:val="default"/>
          <w:rFonts w:cs="FrankRuehl" w:hint="cs"/>
          <w:rtl/>
        </w:rPr>
        <w:tab/>
        <w:t xml:space="preserve">בחוק בתי המשפט [נוסח משולב], התשמ"ד-1984 </w:t>
      </w:r>
      <w:r>
        <w:rPr>
          <w:rStyle w:val="default"/>
          <w:rFonts w:cs="FrankRuehl"/>
          <w:rtl/>
        </w:rPr>
        <w:t>–</w:t>
      </w:r>
    </w:p>
    <w:p w14:paraId="7552E4B1" w14:textId="77777777" w:rsidR="001C53A2" w:rsidRDefault="001C53A2">
      <w:pPr>
        <w:pStyle w:val="P00"/>
        <w:tabs>
          <w:tab w:val="left" w:pos="1647"/>
        </w:tabs>
        <w:spacing w:before="72"/>
        <w:ind w:left="624" w:right="1134"/>
        <w:rPr>
          <w:rStyle w:val="default"/>
          <w:rFonts w:cs="FrankRuehl" w:hint="cs"/>
          <w:rtl/>
        </w:rPr>
      </w:pPr>
      <w:r>
        <w:rPr>
          <w:rStyle w:val="default"/>
          <w:rFonts w:cs="FrankRuehl" w:hint="cs"/>
          <w:rtl/>
        </w:rPr>
        <w:t>(1)</w:t>
      </w:r>
      <w:r>
        <w:rPr>
          <w:rStyle w:val="default"/>
          <w:rFonts w:cs="FrankRuehl" w:hint="cs"/>
          <w:rtl/>
        </w:rPr>
        <w:tab/>
        <w:t>בסעיף 51(א)(1)(א), במקום "ולמעט עבירה לפי חוק ההגבלים העסקיים, התשמ"ח-1988" יבוא "למעט עבירה לפי חוק ההגבלים העסקיים, התשמ"ח-1988, ולמעט עבירה לפי סעיף 3 לחוק מאבק בארגוני פשיעה, התשס"ג-2003.";</w:t>
      </w:r>
    </w:p>
    <w:p w14:paraId="081C4A06" w14:textId="77777777" w:rsidR="001C53A2" w:rsidRDefault="001C53A2">
      <w:pPr>
        <w:pStyle w:val="P00"/>
        <w:tabs>
          <w:tab w:val="left" w:pos="1647"/>
        </w:tabs>
        <w:spacing w:before="72"/>
        <w:ind w:left="624" w:right="1134"/>
        <w:rPr>
          <w:rStyle w:val="default"/>
          <w:rFonts w:cs="FrankRuehl" w:hint="cs"/>
          <w:rtl/>
        </w:rPr>
      </w:pPr>
      <w:r>
        <w:rPr>
          <w:rStyle w:val="default"/>
          <w:rFonts w:cs="FrankRuehl" w:hint="cs"/>
          <w:rtl/>
        </w:rPr>
        <w:t>(2)</w:t>
      </w:r>
      <w:r>
        <w:rPr>
          <w:rStyle w:val="default"/>
          <w:rFonts w:cs="FrankRuehl" w:hint="cs"/>
          <w:rtl/>
        </w:rPr>
        <w:tab/>
        <w:t>בתוספת הראשונה, בחלק א', בסופו יבוא:</w:t>
      </w:r>
    </w:p>
    <w:p w14:paraId="40507510" w14:textId="77777777" w:rsidR="001C53A2" w:rsidRDefault="001C53A2">
      <w:pPr>
        <w:pStyle w:val="P00"/>
        <w:tabs>
          <w:tab w:val="left" w:pos="1647"/>
        </w:tabs>
        <w:spacing w:before="72"/>
        <w:ind w:left="1021" w:right="1134"/>
        <w:rPr>
          <w:rStyle w:val="default"/>
          <w:rFonts w:cs="FrankRuehl" w:hint="cs"/>
          <w:rtl/>
        </w:rPr>
      </w:pPr>
      <w:r>
        <w:rPr>
          <w:rStyle w:val="default"/>
          <w:rFonts w:cs="FrankRuehl" w:hint="cs"/>
          <w:rtl/>
        </w:rPr>
        <w:t>"6.</w:t>
      </w:r>
      <w:r>
        <w:rPr>
          <w:rStyle w:val="default"/>
          <w:rFonts w:cs="FrankRuehl" w:hint="cs"/>
          <w:rtl/>
        </w:rPr>
        <w:tab/>
        <w:t>עבירה לפי סעיף 3 לחוק מאבק בארגוני פשיעה, התשס"ג-2003."</w:t>
      </w:r>
    </w:p>
    <w:p w14:paraId="69A7B915" w14:textId="77777777" w:rsidR="001C53A2" w:rsidRDefault="001C53A2">
      <w:pPr>
        <w:pStyle w:val="P00"/>
        <w:tabs>
          <w:tab w:val="left" w:pos="1647"/>
        </w:tabs>
        <w:spacing w:before="72"/>
        <w:ind w:left="0" w:right="1134"/>
        <w:rPr>
          <w:rStyle w:val="default"/>
          <w:rFonts w:cs="FrankRuehl" w:hint="cs"/>
          <w:rtl/>
        </w:rPr>
      </w:pPr>
      <w:bookmarkStart w:id="53" w:name="Seif38"/>
      <w:bookmarkEnd w:id="53"/>
      <w:r>
        <w:rPr>
          <w:rFonts w:cs="Miriam"/>
          <w:szCs w:val="32"/>
          <w:rtl/>
          <w:lang w:val="he-IL"/>
        </w:rPr>
        <w:pict w14:anchorId="72F58541">
          <v:shape id="_x0000_s2100" type="#_x0000_t202" style="position:absolute;left:0;text-align:left;margin-left:470.25pt;margin-top:4.15pt;width:1in;height:33.6pt;z-index:251673088" filled="f" stroked="f">
            <v:textbox inset="1mm,,1mm">
              <w:txbxContent>
                <w:p w14:paraId="430E07CF" w14:textId="77777777" w:rsidR="001C53A2" w:rsidRDefault="001C53A2">
                  <w:pPr>
                    <w:spacing w:line="160" w:lineRule="exact"/>
                    <w:jc w:val="left"/>
                    <w:rPr>
                      <w:rFonts w:cs="Miriam" w:hint="cs"/>
                      <w:szCs w:val="18"/>
                      <w:rtl/>
                    </w:rPr>
                  </w:pPr>
                  <w:r>
                    <w:rPr>
                      <w:rFonts w:cs="Miriam" w:hint="cs"/>
                      <w:szCs w:val="18"/>
                      <w:rtl/>
                    </w:rPr>
                    <w:t xml:space="preserve">תיקון חוק עזרה משפטית בין מדינות </w:t>
                  </w:r>
                  <w:r>
                    <w:rPr>
                      <w:rFonts w:cs="Miriam"/>
                      <w:szCs w:val="18"/>
                      <w:rtl/>
                    </w:rPr>
                    <w:t>–</w:t>
                  </w:r>
                  <w:r>
                    <w:rPr>
                      <w:rFonts w:cs="Miriam" w:hint="cs"/>
                      <w:szCs w:val="18"/>
                      <w:rtl/>
                    </w:rPr>
                    <w:t xml:space="preserve"> מס' 2</w:t>
                  </w:r>
                </w:p>
              </w:txbxContent>
            </v:textbox>
            <w10:anchorlock/>
          </v:shape>
        </w:pict>
      </w:r>
      <w:r>
        <w:rPr>
          <w:rStyle w:val="default"/>
          <w:rFonts w:cs="Miriam" w:hint="cs"/>
          <w:sz w:val="32"/>
          <w:szCs w:val="32"/>
          <w:rtl/>
        </w:rPr>
        <w:t>38</w:t>
      </w:r>
      <w:r>
        <w:rPr>
          <w:rStyle w:val="default"/>
          <w:rFonts w:cs="FrankRuehl" w:hint="cs"/>
          <w:rtl/>
        </w:rPr>
        <w:t>.</w:t>
      </w:r>
      <w:r>
        <w:rPr>
          <w:rStyle w:val="default"/>
          <w:rFonts w:cs="FrankRuehl" w:hint="cs"/>
          <w:rtl/>
        </w:rPr>
        <w:tab/>
        <w:t>בחוק עזרה משפטית בין מדינות, התשנ"ח-1998, בתוספת השניה, אחרי פרט (ב) יבוא:</w:t>
      </w:r>
    </w:p>
    <w:p w14:paraId="62744566" w14:textId="77777777" w:rsidR="001C53A2" w:rsidRDefault="001C53A2">
      <w:pPr>
        <w:pStyle w:val="P00"/>
        <w:tabs>
          <w:tab w:val="left" w:pos="1647"/>
        </w:tabs>
        <w:spacing w:before="72"/>
        <w:ind w:left="624" w:right="1134"/>
        <w:rPr>
          <w:rStyle w:val="default"/>
          <w:rFonts w:cs="FrankRuehl" w:hint="cs"/>
          <w:rtl/>
        </w:rPr>
      </w:pPr>
      <w:r>
        <w:rPr>
          <w:rStyle w:val="default"/>
          <w:rFonts w:cs="FrankRuehl" w:hint="cs"/>
          <w:rtl/>
        </w:rPr>
        <w:t>"(ג)</w:t>
      </w:r>
      <w:r>
        <w:rPr>
          <w:rStyle w:val="default"/>
          <w:rFonts w:cs="FrankRuehl" w:hint="cs"/>
          <w:rtl/>
        </w:rPr>
        <w:tab/>
        <w:t>עבירות לפי סעיפים 2, 3 ו-4 לחוק מאבק בארגוני פשיעה, התשס"ג-2003."</w:t>
      </w:r>
    </w:p>
    <w:p w14:paraId="2197540A" w14:textId="77777777" w:rsidR="001C53A2" w:rsidRDefault="001C53A2">
      <w:pPr>
        <w:pStyle w:val="P00"/>
        <w:tabs>
          <w:tab w:val="left" w:pos="1647"/>
        </w:tabs>
        <w:spacing w:before="72"/>
        <w:ind w:left="0" w:right="1134"/>
        <w:rPr>
          <w:rStyle w:val="default"/>
          <w:rFonts w:cs="FrankRuehl" w:hint="cs"/>
          <w:rtl/>
        </w:rPr>
      </w:pPr>
    </w:p>
    <w:p w14:paraId="457FD262" w14:textId="77777777" w:rsidR="001C53A2" w:rsidRPr="004A6356" w:rsidRDefault="001C53A2" w:rsidP="004A6356">
      <w:pPr>
        <w:pStyle w:val="medium2-header"/>
        <w:keepLines w:val="0"/>
        <w:spacing w:before="72"/>
        <w:ind w:left="0" w:right="1134"/>
        <w:rPr>
          <w:rFonts w:cs="FrankRuehl" w:hint="cs"/>
          <w:noProof/>
          <w:rtl/>
        </w:rPr>
      </w:pPr>
      <w:bookmarkStart w:id="54" w:name="med8"/>
      <w:bookmarkEnd w:id="54"/>
      <w:r w:rsidRPr="004A6356">
        <w:rPr>
          <w:rFonts w:cs="FrankRuehl" w:hint="cs"/>
          <w:noProof/>
          <w:rtl/>
        </w:rPr>
        <w:t>תוספת ראשונה</w:t>
      </w:r>
    </w:p>
    <w:p w14:paraId="53B6CFC5" w14:textId="77777777" w:rsidR="001C53A2" w:rsidRDefault="001C53A2">
      <w:pPr>
        <w:pStyle w:val="P00"/>
        <w:tabs>
          <w:tab w:val="left" w:pos="1647"/>
        </w:tabs>
        <w:spacing w:before="72"/>
        <w:ind w:left="0" w:right="1134"/>
        <w:jc w:val="center"/>
        <w:rPr>
          <w:rStyle w:val="default"/>
          <w:rFonts w:cs="FrankRuehl" w:hint="cs"/>
          <w:sz w:val="24"/>
          <w:szCs w:val="24"/>
          <w:rtl/>
        </w:rPr>
      </w:pPr>
      <w:r>
        <w:rPr>
          <w:rStyle w:val="default"/>
          <w:rFonts w:cs="FrankRuehl" w:hint="cs"/>
          <w:sz w:val="24"/>
          <w:szCs w:val="24"/>
          <w:rtl/>
        </w:rPr>
        <w:t>(סעיף 1, עבירות שאינן מסוג פשע הנכללות בהגדרה "ארגון פשיעה")</w:t>
      </w:r>
    </w:p>
    <w:p w14:paraId="274D8E10" w14:textId="77777777" w:rsidR="001C53A2" w:rsidRDefault="001C53A2">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Fonts w:cs="FrankRuehl"/>
          <w:rtl/>
          <w:lang w:val="he-IL"/>
        </w:rPr>
        <w:pict w14:anchorId="50061004">
          <v:shape id="_x0000_s2101" type="#_x0000_t202" style="position:absolute;left:0;text-align:left;margin-left:470.25pt;margin-top:1.9pt;width:1in;height:16.8pt;z-index:251674112" filled="f" stroked="f">
            <v:textbox inset="1mm,,1mm">
              <w:txbxContent>
                <w:p w14:paraId="37DC4C95" w14:textId="77777777" w:rsidR="001C53A2" w:rsidRDefault="001C53A2">
                  <w:pPr>
                    <w:spacing w:line="160" w:lineRule="exact"/>
                    <w:jc w:val="left"/>
                    <w:rPr>
                      <w:rFonts w:cs="Miriam" w:hint="cs"/>
                      <w:szCs w:val="18"/>
                      <w:rtl/>
                    </w:rPr>
                  </w:pPr>
                  <w:r>
                    <w:rPr>
                      <w:rFonts w:cs="Miriam" w:hint="cs"/>
                      <w:szCs w:val="18"/>
                      <w:rtl/>
                    </w:rPr>
                    <w:t>צו תשס"ד-2003</w:t>
                  </w:r>
                </w:p>
              </w:txbxContent>
            </v:textbox>
            <w10:anchorlock/>
          </v:shape>
        </w:pict>
      </w:r>
      <w:r>
        <w:rPr>
          <w:rStyle w:val="default"/>
          <w:rFonts w:cs="FrankRuehl" w:hint="cs"/>
          <w:rtl/>
        </w:rPr>
        <w:t>1.</w:t>
      </w:r>
      <w:r>
        <w:rPr>
          <w:rStyle w:val="default"/>
          <w:rFonts w:cs="FrankRuehl" w:hint="cs"/>
          <w:rtl/>
        </w:rPr>
        <w:tab/>
        <w:t>עבירות לפי סעיפים אלה בחוק העונשין: 144(א) סיפה, 144(ב) סיפה, 225, 228, 192, 161, 278, 279, 280, 282, 283, 284, 292, 377 רישה, 384, 396, 399, 400, 401, 413ד(א), 415 רישה, 418 לגבי עבירה שהעונש הקבוע לה הוא עד שלוש שנות מאסר, 419, 421 רישה, 425, 426, 439, 440, 441 רישה, 442, 444, 445, 446, 452, 460, 479, 497, 498.</w:t>
      </w:r>
    </w:p>
    <w:p w14:paraId="654FB8F4" w14:textId="77777777" w:rsidR="001C53A2" w:rsidRPr="00FE77AE" w:rsidRDefault="001C53A2">
      <w:pPr>
        <w:pStyle w:val="P00"/>
        <w:spacing w:before="0"/>
        <w:ind w:left="0" w:right="1134"/>
        <w:rPr>
          <w:rFonts w:cs="FrankRuehl" w:hint="cs"/>
          <w:b/>
          <w:bCs/>
          <w:vanish/>
          <w:szCs w:val="20"/>
          <w:shd w:val="clear" w:color="auto" w:fill="FFFF99"/>
          <w:rtl/>
        </w:rPr>
      </w:pPr>
      <w:bookmarkStart w:id="55" w:name="Rov42"/>
      <w:r w:rsidRPr="00FE77AE">
        <w:rPr>
          <w:rFonts w:cs="FrankRuehl" w:hint="cs"/>
          <w:vanish/>
          <w:color w:val="FF0000"/>
          <w:szCs w:val="20"/>
          <w:shd w:val="clear" w:color="auto" w:fill="FFFF99"/>
          <w:rtl/>
        </w:rPr>
        <w:t>מיום 31.12.2003</w:t>
      </w:r>
    </w:p>
    <w:p w14:paraId="3E774ADF" w14:textId="77777777" w:rsidR="001C53A2" w:rsidRPr="00FE77AE" w:rsidRDefault="001C53A2">
      <w:pPr>
        <w:pStyle w:val="P00"/>
        <w:spacing w:before="0"/>
        <w:ind w:left="0" w:right="1134"/>
        <w:rPr>
          <w:rFonts w:cs="FrankRuehl" w:hint="cs"/>
          <w:b/>
          <w:bCs/>
          <w:vanish/>
          <w:szCs w:val="20"/>
          <w:shd w:val="clear" w:color="auto" w:fill="FFFF99"/>
          <w:rtl/>
        </w:rPr>
      </w:pPr>
      <w:r w:rsidRPr="00FE77AE">
        <w:rPr>
          <w:rFonts w:cs="FrankRuehl" w:hint="cs"/>
          <w:b/>
          <w:bCs/>
          <w:vanish/>
          <w:szCs w:val="20"/>
          <w:shd w:val="clear" w:color="auto" w:fill="FFFF99"/>
          <w:rtl/>
        </w:rPr>
        <w:t>צו תשס"ד-2003</w:t>
      </w:r>
    </w:p>
    <w:p w14:paraId="01802BE0" w14:textId="77777777" w:rsidR="001C53A2" w:rsidRPr="00FE77AE" w:rsidRDefault="001C53A2">
      <w:pPr>
        <w:pStyle w:val="P00"/>
        <w:tabs>
          <w:tab w:val="clear" w:pos="6259"/>
        </w:tabs>
        <w:spacing w:before="0"/>
        <w:ind w:left="0" w:right="1134"/>
        <w:rPr>
          <w:rFonts w:cs="FrankRuehl" w:hint="cs"/>
          <w:vanish/>
          <w:szCs w:val="20"/>
          <w:shd w:val="clear" w:color="auto" w:fill="FFFF99"/>
          <w:rtl/>
        </w:rPr>
      </w:pPr>
      <w:hyperlink r:id="rId12" w:history="1">
        <w:r w:rsidRPr="00FE77AE">
          <w:rPr>
            <w:rStyle w:val="Hyperlink"/>
            <w:rFonts w:cs="FrankRuehl" w:hint="cs"/>
            <w:vanish/>
            <w:szCs w:val="20"/>
            <w:shd w:val="clear" w:color="auto" w:fill="FFFF99"/>
            <w:rtl/>
          </w:rPr>
          <w:t>ק"ת תשס"ד מס' 6281</w:t>
        </w:r>
      </w:hyperlink>
      <w:r w:rsidRPr="00FE77AE">
        <w:rPr>
          <w:rFonts w:cs="FrankRuehl" w:hint="cs"/>
          <w:vanish/>
          <w:szCs w:val="20"/>
          <w:shd w:val="clear" w:color="auto" w:fill="FFFF99"/>
          <w:rtl/>
        </w:rPr>
        <w:t xml:space="preserve"> מיום 31.12.2003 עמ' 108</w:t>
      </w:r>
    </w:p>
    <w:p w14:paraId="2D1FE234" w14:textId="77777777" w:rsidR="001C53A2" w:rsidRDefault="001C53A2">
      <w:pPr>
        <w:pStyle w:val="P00"/>
        <w:tabs>
          <w:tab w:val="clear" w:pos="624"/>
          <w:tab w:val="clear" w:pos="1021"/>
          <w:tab w:val="clear" w:pos="1474"/>
          <w:tab w:val="clear" w:pos="1928"/>
          <w:tab w:val="clear" w:pos="2381"/>
          <w:tab w:val="clear" w:pos="2835"/>
          <w:tab w:val="clear" w:pos="6259"/>
          <w:tab w:val="left" w:pos="397"/>
          <w:tab w:val="left" w:pos="794"/>
        </w:tabs>
        <w:ind w:left="397" w:right="1134" w:hanging="397"/>
        <w:rPr>
          <w:rStyle w:val="default"/>
          <w:rFonts w:cs="FrankRuehl" w:hint="cs"/>
          <w:sz w:val="2"/>
          <w:szCs w:val="2"/>
          <w:rtl/>
        </w:rPr>
      </w:pPr>
      <w:r w:rsidRPr="00FE77AE">
        <w:rPr>
          <w:rStyle w:val="default"/>
          <w:rFonts w:cs="FrankRuehl" w:hint="cs"/>
          <w:vanish/>
          <w:sz w:val="22"/>
          <w:szCs w:val="22"/>
          <w:shd w:val="clear" w:color="auto" w:fill="FFFF99"/>
          <w:rtl/>
        </w:rPr>
        <w:t>1.</w:t>
      </w:r>
      <w:r w:rsidRPr="00FE77AE">
        <w:rPr>
          <w:rStyle w:val="default"/>
          <w:rFonts w:cs="FrankRuehl" w:hint="cs"/>
          <w:vanish/>
          <w:sz w:val="22"/>
          <w:szCs w:val="22"/>
          <w:shd w:val="clear" w:color="auto" w:fill="FFFF99"/>
          <w:rtl/>
        </w:rPr>
        <w:tab/>
        <w:t xml:space="preserve">עבירות לפי סעיפים אלה בחוק העונשין: 144(א) סיפה, 144(ב) סיפה, </w:t>
      </w:r>
      <w:r w:rsidRPr="00FE77AE">
        <w:rPr>
          <w:rStyle w:val="default"/>
          <w:rFonts w:cs="FrankRuehl" w:hint="cs"/>
          <w:vanish/>
          <w:sz w:val="22"/>
          <w:szCs w:val="22"/>
          <w:u w:val="single"/>
          <w:shd w:val="clear" w:color="auto" w:fill="FFFF99"/>
          <w:rtl/>
        </w:rPr>
        <w:t>225,</w:t>
      </w:r>
      <w:r w:rsidRPr="00FE77AE">
        <w:rPr>
          <w:rStyle w:val="default"/>
          <w:rFonts w:cs="FrankRuehl" w:hint="cs"/>
          <w:vanish/>
          <w:sz w:val="22"/>
          <w:szCs w:val="22"/>
          <w:shd w:val="clear" w:color="auto" w:fill="FFFF99"/>
          <w:rtl/>
        </w:rPr>
        <w:t xml:space="preserve"> 228, 192, 161, 278, 279, 280, 282, 283, 284, 292, 377 רישה, 384, 396, 399, 400, 401, 413ד(א), 415 רישה, 418 לגבי עבירה שהעונש הקבוע לה הוא עד שלוש שנות מאסר, 419, 421 רישה, 425, 426, 439, 440, 441 רישה, 442, 444, 445, 446, 452, 460, 479, 497, 498.</w:t>
      </w:r>
      <w:bookmarkEnd w:id="55"/>
    </w:p>
    <w:p w14:paraId="3B35B6B7" w14:textId="77777777" w:rsidR="001C53A2" w:rsidRDefault="001C53A2">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עבירות הברחה לפי סעיפים 211 ו-212 לפקודת המכס.</w:t>
      </w:r>
    </w:p>
    <w:p w14:paraId="16AF56F3" w14:textId="77777777" w:rsidR="001C53A2" w:rsidRDefault="00773D5B" w:rsidP="007B7260">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Fonts w:cs="FrankRuehl" w:hint="cs"/>
          <w:sz w:val="26"/>
          <w:rtl/>
          <w:lang w:eastAsia="en-US"/>
        </w:rPr>
        <w:pict w14:anchorId="13A14E89">
          <v:shape id="_x0000_s2109" type="#_x0000_t202" style="position:absolute;left:0;text-align:left;margin-left:470.35pt;margin-top:7.1pt;width:1in;height:16.8pt;z-index:251678208" filled="f" stroked="f">
            <v:textbox inset="1mm,0,1mm,0">
              <w:txbxContent>
                <w:p w14:paraId="604B6856" w14:textId="77777777" w:rsidR="00773D5B" w:rsidRDefault="00773D5B" w:rsidP="00773D5B">
                  <w:pPr>
                    <w:spacing w:line="160" w:lineRule="exact"/>
                    <w:jc w:val="left"/>
                    <w:rPr>
                      <w:rFonts w:cs="Miriam" w:hint="cs"/>
                      <w:szCs w:val="18"/>
                      <w:rtl/>
                    </w:rPr>
                  </w:pPr>
                  <w:r>
                    <w:rPr>
                      <w:rFonts w:cs="Miriam" w:hint="cs"/>
                      <w:szCs w:val="18"/>
                      <w:rtl/>
                    </w:rPr>
                    <w:t>(תיקון מס' 5) תשע"ו-2016</w:t>
                  </w:r>
                </w:p>
              </w:txbxContent>
            </v:textbox>
            <w10:anchorlock/>
          </v:shape>
        </w:pict>
      </w:r>
      <w:r w:rsidR="001C53A2">
        <w:rPr>
          <w:rStyle w:val="default"/>
          <w:rFonts w:cs="FrankRuehl" w:hint="cs"/>
          <w:rtl/>
        </w:rPr>
        <w:t>3.</w:t>
      </w:r>
      <w:r w:rsidR="001C53A2">
        <w:rPr>
          <w:rStyle w:val="default"/>
          <w:rFonts w:cs="FrankRuehl" w:hint="cs"/>
          <w:rtl/>
        </w:rPr>
        <w:tab/>
      </w:r>
      <w:r w:rsidR="007B7260">
        <w:rPr>
          <w:rStyle w:val="default"/>
          <w:rFonts w:cs="FrankRuehl" w:hint="cs"/>
          <w:rtl/>
        </w:rPr>
        <w:t>(נמחק)</w:t>
      </w:r>
      <w:r w:rsidR="001C53A2">
        <w:rPr>
          <w:rStyle w:val="default"/>
          <w:rFonts w:cs="FrankRuehl" w:hint="cs"/>
          <w:rtl/>
        </w:rPr>
        <w:t>.</w:t>
      </w:r>
    </w:p>
    <w:p w14:paraId="5FA75695" w14:textId="77777777" w:rsidR="00773D5B" w:rsidRPr="00FE77AE" w:rsidRDefault="00773D5B" w:rsidP="00773D5B">
      <w:pPr>
        <w:pStyle w:val="P00"/>
        <w:spacing w:before="0"/>
        <w:ind w:left="0" w:right="1134"/>
        <w:rPr>
          <w:rStyle w:val="default"/>
          <w:rFonts w:cs="FrankRuehl" w:hint="cs"/>
          <w:vanish/>
          <w:color w:val="FF0000"/>
          <w:sz w:val="20"/>
          <w:szCs w:val="20"/>
          <w:shd w:val="clear" w:color="auto" w:fill="FFFF99"/>
          <w:rtl/>
        </w:rPr>
      </w:pPr>
      <w:bookmarkStart w:id="56" w:name="Rov54"/>
      <w:r w:rsidRPr="00FE77AE">
        <w:rPr>
          <w:rStyle w:val="default"/>
          <w:rFonts w:cs="FrankRuehl" w:hint="cs"/>
          <w:vanish/>
          <w:color w:val="FF0000"/>
          <w:sz w:val="20"/>
          <w:szCs w:val="20"/>
          <w:shd w:val="clear" w:color="auto" w:fill="FFFF99"/>
          <w:rtl/>
        </w:rPr>
        <w:t>מיום 1.11.2016</w:t>
      </w:r>
    </w:p>
    <w:p w14:paraId="31B175B6" w14:textId="77777777" w:rsidR="00773D5B" w:rsidRPr="00FE77AE" w:rsidRDefault="00773D5B" w:rsidP="00773D5B">
      <w:pPr>
        <w:pStyle w:val="P00"/>
        <w:spacing w:before="0"/>
        <w:ind w:left="0" w:right="1134"/>
        <w:rPr>
          <w:rStyle w:val="default"/>
          <w:rFonts w:cs="FrankRuehl" w:hint="cs"/>
          <w:vanish/>
          <w:sz w:val="20"/>
          <w:szCs w:val="20"/>
          <w:shd w:val="clear" w:color="auto" w:fill="FFFF99"/>
          <w:rtl/>
        </w:rPr>
      </w:pPr>
      <w:r w:rsidRPr="00FE77AE">
        <w:rPr>
          <w:rStyle w:val="default"/>
          <w:rFonts w:cs="FrankRuehl" w:hint="cs"/>
          <w:b/>
          <w:bCs/>
          <w:vanish/>
          <w:sz w:val="20"/>
          <w:szCs w:val="20"/>
          <w:shd w:val="clear" w:color="auto" w:fill="FFFF99"/>
          <w:rtl/>
        </w:rPr>
        <w:t>תיקון מס' 5</w:t>
      </w:r>
    </w:p>
    <w:p w14:paraId="7FFD89F3" w14:textId="77777777" w:rsidR="00773D5B" w:rsidRPr="00FE77AE" w:rsidRDefault="00773D5B" w:rsidP="00773D5B">
      <w:pPr>
        <w:pStyle w:val="P00"/>
        <w:spacing w:before="0"/>
        <w:ind w:left="0" w:right="1134"/>
        <w:rPr>
          <w:rStyle w:val="default"/>
          <w:rFonts w:cs="FrankRuehl" w:hint="cs"/>
          <w:vanish/>
          <w:sz w:val="20"/>
          <w:szCs w:val="20"/>
          <w:shd w:val="clear" w:color="auto" w:fill="FFFF99"/>
          <w:rtl/>
        </w:rPr>
      </w:pPr>
      <w:hyperlink r:id="rId13" w:history="1">
        <w:r w:rsidRPr="00FE77AE">
          <w:rPr>
            <w:rStyle w:val="Hyperlink"/>
            <w:rFonts w:cs="FrankRuehl" w:hint="cs"/>
            <w:vanish/>
            <w:szCs w:val="20"/>
            <w:shd w:val="clear" w:color="auto" w:fill="FFFF99"/>
            <w:rtl/>
          </w:rPr>
          <w:t>ס"ח תשע"ו מס' 2556</w:t>
        </w:r>
      </w:hyperlink>
      <w:r w:rsidRPr="00FE77AE">
        <w:rPr>
          <w:rStyle w:val="default"/>
          <w:rFonts w:cs="FrankRuehl" w:hint="cs"/>
          <w:vanish/>
          <w:sz w:val="20"/>
          <w:szCs w:val="20"/>
          <w:shd w:val="clear" w:color="auto" w:fill="FFFF99"/>
          <w:rtl/>
        </w:rPr>
        <w:t xml:space="preserve"> מיום 23.6.2016 עמ' 92</w:t>
      </w:r>
      <w:r w:rsidRPr="00FE77AE">
        <w:rPr>
          <w:rStyle w:val="default"/>
          <w:rFonts w:cs="FrankRuehl" w:hint="cs"/>
          <w:vanish/>
          <w:szCs w:val="20"/>
          <w:shd w:val="clear" w:color="auto" w:fill="FFFF99"/>
          <w:rtl/>
        </w:rPr>
        <w:t>8</w:t>
      </w:r>
      <w:r w:rsidRPr="00FE77AE">
        <w:rPr>
          <w:rStyle w:val="default"/>
          <w:rFonts w:cs="FrankRuehl" w:hint="cs"/>
          <w:vanish/>
          <w:sz w:val="20"/>
          <w:szCs w:val="20"/>
          <w:shd w:val="clear" w:color="auto" w:fill="FFFF99"/>
          <w:rtl/>
        </w:rPr>
        <w:t xml:space="preserve"> (</w:t>
      </w:r>
      <w:hyperlink r:id="rId14" w:history="1">
        <w:r w:rsidRPr="00FE77AE">
          <w:rPr>
            <w:rStyle w:val="Hyperlink"/>
            <w:rFonts w:cs="FrankRuehl" w:hint="cs"/>
            <w:vanish/>
            <w:szCs w:val="20"/>
            <w:shd w:val="clear" w:color="auto" w:fill="FFFF99"/>
            <w:rtl/>
          </w:rPr>
          <w:t>ה"ח 949</w:t>
        </w:r>
      </w:hyperlink>
      <w:r w:rsidRPr="00FE77AE">
        <w:rPr>
          <w:rStyle w:val="default"/>
          <w:rFonts w:cs="FrankRuehl" w:hint="cs"/>
          <w:vanish/>
          <w:sz w:val="20"/>
          <w:szCs w:val="20"/>
          <w:shd w:val="clear" w:color="auto" w:fill="FFFF99"/>
          <w:rtl/>
        </w:rPr>
        <w:t xml:space="preserve">, </w:t>
      </w:r>
      <w:hyperlink r:id="rId15" w:history="1">
        <w:r w:rsidRPr="00FE77AE">
          <w:rPr>
            <w:rStyle w:val="Hyperlink"/>
            <w:rFonts w:cs="FrankRuehl" w:hint="cs"/>
            <w:vanish/>
            <w:szCs w:val="20"/>
            <w:shd w:val="clear" w:color="auto" w:fill="FFFF99"/>
            <w:rtl/>
          </w:rPr>
          <w:t>ה"ח 967</w:t>
        </w:r>
      </w:hyperlink>
      <w:r w:rsidRPr="00FE77AE">
        <w:rPr>
          <w:rStyle w:val="default"/>
          <w:rFonts w:cs="FrankRuehl" w:hint="cs"/>
          <w:vanish/>
          <w:sz w:val="20"/>
          <w:szCs w:val="20"/>
          <w:shd w:val="clear" w:color="auto" w:fill="FFFF99"/>
          <w:rtl/>
        </w:rPr>
        <w:t xml:space="preserve">, </w:t>
      </w:r>
      <w:hyperlink r:id="rId16" w:history="1">
        <w:r w:rsidRPr="00FE77AE">
          <w:rPr>
            <w:rStyle w:val="Hyperlink"/>
            <w:rFonts w:cs="FrankRuehl" w:hint="cs"/>
            <w:vanish/>
            <w:szCs w:val="20"/>
            <w:shd w:val="clear" w:color="auto" w:fill="FFFF99"/>
            <w:rtl/>
          </w:rPr>
          <w:t>ה"ח 782</w:t>
        </w:r>
      </w:hyperlink>
      <w:r w:rsidRPr="00FE77AE">
        <w:rPr>
          <w:rStyle w:val="default"/>
          <w:rFonts w:cs="FrankRuehl" w:hint="cs"/>
          <w:vanish/>
          <w:sz w:val="20"/>
          <w:szCs w:val="20"/>
          <w:shd w:val="clear" w:color="auto" w:fill="FFFF99"/>
          <w:rtl/>
        </w:rPr>
        <w:t>)</w:t>
      </w:r>
    </w:p>
    <w:p w14:paraId="3CA23061" w14:textId="77777777" w:rsidR="00773D5B" w:rsidRPr="00FE77AE" w:rsidRDefault="00773D5B" w:rsidP="00773D5B">
      <w:pPr>
        <w:pStyle w:val="P00"/>
        <w:spacing w:before="0"/>
        <w:ind w:left="0" w:right="1134"/>
        <w:rPr>
          <w:rStyle w:val="default"/>
          <w:rFonts w:cs="FrankRuehl" w:hint="cs"/>
          <w:vanish/>
          <w:sz w:val="20"/>
          <w:szCs w:val="20"/>
          <w:shd w:val="clear" w:color="auto" w:fill="FFFF99"/>
          <w:rtl/>
        </w:rPr>
      </w:pPr>
      <w:r w:rsidRPr="00FE77AE">
        <w:rPr>
          <w:rStyle w:val="default"/>
          <w:rFonts w:cs="FrankRuehl" w:hint="cs"/>
          <w:b/>
          <w:bCs/>
          <w:vanish/>
          <w:sz w:val="20"/>
          <w:szCs w:val="20"/>
          <w:shd w:val="clear" w:color="auto" w:fill="FFFF99"/>
          <w:rtl/>
        </w:rPr>
        <w:t>מחיקת פרט 3</w:t>
      </w:r>
    </w:p>
    <w:p w14:paraId="3526D1E1" w14:textId="77777777" w:rsidR="00773D5B" w:rsidRPr="00FE77AE" w:rsidRDefault="00773D5B" w:rsidP="00773D5B">
      <w:pPr>
        <w:pStyle w:val="P00"/>
        <w:ind w:left="0" w:right="1134"/>
        <w:rPr>
          <w:rStyle w:val="default"/>
          <w:rFonts w:cs="FrankRuehl" w:hint="cs"/>
          <w:vanish/>
          <w:sz w:val="20"/>
          <w:szCs w:val="20"/>
          <w:shd w:val="clear" w:color="auto" w:fill="FFFF99"/>
          <w:rtl/>
        </w:rPr>
      </w:pPr>
      <w:r w:rsidRPr="00FE77AE">
        <w:rPr>
          <w:rStyle w:val="default"/>
          <w:rFonts w:cs="FrankRuehl" w:hint="cs"/>
          <w:vanish/>
          <w:sz w:val="20"/>
          <w:szCs w:val="20"/>
          <w:shd w:val="clear" w:color="auto" w:fill="FFFF99"/>
          <w:rtl/>
        </w:rPr>
        <w:t>הנוסח הקודם:</w:t>
      </w:r>
    </w:p>
    <w:p w14:paraId="2D4E7A02" w14:textId="77777777" w:rsidR="00773D5B" w:rsidRPr="008850C7" w:rsidRDefault="00773D5B" w:rsidP="008850C7">
      <w:pPr>
        <w:pStyle w:val="P00"/>
        <w:tabs>
          <w:tab w:val="clear" w:pos="624"/>
          <w:tab w:val="clear" w:pos="1021"/>
          <w:tab w:val="clear" w:pos="1474"/>
          <w:tab w:val="clear" w:pos="1928"/>
          <w:tab w:val="clear" w:pos="2381"/>
          <w:tab w:val="clear" w:pos="2835"/>
          <w:tab w:val="clear" w:pos="6259"/>
          <w:tab w:val="left" w:pos="397"/>
          <w:tab w:val="left" w:pos="794"/>
        </w:tabs>
        <w:spacing w:before="0"/>
        <w:ind w:left="397" w:right="1134" w:hanging="397"/>
        <w:rPr>
          <w:rStyle w:val="default"/>
          <w:rFonts w:cs="FrankRuehl" w:hint="cs"/>
          <w:strike/>
          <w:sz w:val="2"/>
          <w:szCs w:val="2"/>
          <w:rtl/>
        </w:rPr>
      </w:pPr>
      <w:r w:rsidRPr="00FE77AE">
        <w:rPr>
          <w:rStyle w:val="default"/>
          <w:rFonts w:cs="FrankRuehl" w:hint="cs"/>
          <w:strike/>
          <w:vanish/>
          <w:sz w:val="22"/>
          <w:szCs w:val="22"/>
          <w:shd w:val="clear" w:color="auto" w:fill="FFFF99"/>
          <w:rtl/>
        </w:rPr>
        <w:t>3.</w:t>
      </w:r>
      <w:r w:rsidRPr="00FE77AE">
        <w:rPr>
          <w:rStyle w:val="default"/>
          <w:rFonts w:cs="FrankRuehl" w:hint="cs"/>
          <w:strike/>
          <w:vanish/>
          <w:sz w:val="22"/>
          <w:szCs w:val="22"/>
          <w:shd w:val="clear" w:color="auto" w:fill="FFFF99"/>
          <w:rtl/>
        </w:rPr>
        <w:tab/>
        <w:t>עבירות לפי סעיף 4 לפקודת מניעת טרור.</w:t>
      </w:r>
      <w:bookmarkEnd w:id="56"/>
    </w:p>
    <w:p w14:paraId="36AB6D54" w14:textId="77777777" w:rsidR="001C53A2" w:rsidRDefault="001C53A2" w:rsidP="008B0C3B">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Fonts w:cs="FrankRuehl"/>
          <w:rtl/>
          <w:lang w:val="he-IL"/>
        </w:rPr>
        <w:pict w14:anchorId="2E4E9285">
          <v:shape id="_x0000_s2102" type="#_x0000_t202" style="position:absolute;left:0;text-align:left;margin-left:470.25pt;margin-top:7.1pt;width:1in;height:16pt;z-index:251675136" filled="f" stroked="f">
            <v:textbox inset="1mm,0,1mm,0">
              <w:txbxContent>
                <w:p w14:paraId="29650F66" w14:textId="77777777" w:rsidR="001C53A2" w:rsidRDefault="001C53A2">
                  <w:pPr>
                    <w:spacing w:line="160" w:lineRule="exact"/>
                    <w:jc w:val="left"/>
                    <w:rPr>
                      <w:rFonts w:cs="Miriam" w:hint="cs"/>
                      <w:szCs w:val="18"/>
                      <w:rtl/>
                    </w:rPr>
                  </w:pPr>
                  <w:r>
                    <w:rPr>
                      <w:rFonts w:cs="Miriam" w:hint="cs"/>
                      <w:szCs w:val="18"/>
                      <w:rtl/>
                    </w:rPr>
                    <w:t>(תיקון מס' 1) תשס"ח-2007</w:t>
                  </w:r>
                </w:p>
              </w:txbxContent>
            </v:textbox>
          </v:shape>
        </w:pict>
      </w:r>
      <w:r>
        <w:rPr>
          <w:rStyle w:val="default"/>
          <w:rFonts w:cs="FrankRuehl" w:hint="cs"/>
          <w:rtl/>
        </w:rPr>
        <w:t>4.</w:t>
      </w:r>
      <w:r>
        <w:rPr>
          <w:rStyle w:val="default"/>
          <w:rFonts w:cs="FrankRuehl" w:hint="cs"/>
          <w:rtl/>
        </w:rPr>
        <w:tab/>
        <w:t xml:space="preserve">עבירות לפי </w:t>
      </w:r>
      <w:r w:rsidR="008B0C3B" w:rsidRPr="008B0C3B">
        <w:rPr>
          <w:rStyle w:val="default"/>
          <w:rFonts w:cs="FrankRuehl" w:hint="cs"/>
          <w:rtl/>
        </w:rPr>
        <w:t>סעיף 61(ג), (ד) ו-(ה) לחוק זכות יוצרים, התשס"ח-2007</w:t>
      </w:r>
      <w:r>
        <w:rPr>
          <w:rStyle w:val="default"/>
          <w:rFonts w:cs="FrankRuehl" w:hint="cs"/>
          <w:rtl/>
        </w:rPr>
        <w:t>.</w:t>
      </w:r>
    </w:p>
    <w:p w14:paraId="698DF7BF" w14:textId="77777777" w:rsidR="001C53A2" w:rsidRPr="00FE77AE" w:rsidRDefault="001C53A2">
      <w:pPr>
        <w:pStyle w:val="P00"/>
        <w:tabs>
          <w:tab w:val="clear" w:pos="624"/>
          <w:tab w:val="clear" w:pos="1021"/>
          <w:tab w:val="clear" w:pos="1474"/>
          <w:tab w:val="clear" w:pos="1928"/>
          <w:tab w:val="clear" w:pos="2381"/>
          <w:tab w:val="clear" w:pos="2835"/>
          <w:tab w:val="clear" w:pos="6259"/>
          <w:tab w:val="left" w:pos="397"/>
          <w:tab w:val="left" w:pos="794"/>
        </w:tabs>
        <w:spacing w:before="0"/>
        <w:ind w:left="397" w:right="1134" w:hanging="397"/>
        <w:rPr>
          <w:rStyle w:val="default"/>
          <w:rFonts w:cs="FrankRuehl" w:hint="cs"/>
          <w:vanish/>
          <w:color w:val="FF0000"/>
          <w:sz w:val="20"/>
          <w:szCs w:val="20"/>
          <w:shd w:val="clear" w:color="auto" w:fill="FFFF99"/>
          <w:rtl/>
        </w:rPr>
      </w:pPr>
      <w:bookmarkStart w:id="57" w:name="Rov1"/>
      <w:r w:rsidRPr="00FE77AE">
        <w:rPr>
          <w:rStyle w:val="default"/>
          <w:rFonts w:cs="FrankRuehl" w:hint="cs"/>
          <w:vanish/>
          <w:color w:val="FF0000"/>
          <w:sz w:val="20"/>
          <w:szCs w:val="20"/>
          <w:shd w:val="clear" w:color="auto" w:fill="FFFF99"/>
          <w:rtl/>
        </w:rPr>
        <w:t>מיום 25.5.2008</w:t>
      </w:r>
    </w:p>
    <w:p w14:paraId="06663820" w14:textId="77777777" w:rsidR="001C53A2" w:rsidRPr="00FE77AE" w:rsidRDefault="001C53A2">
      <w:pPr>
        <w:pStyle w:val="P00"/>
        <w:tabs>
          <w:tab w:val="clear" w:pos="624"/>
          <w:tab w:val="clear" w:pos="1021"/>
          <w:tab w:val="clear" w:pos="1474"/>
          <w:tab w:val="clear" w:pos="1928"/>
          <w:tab w:val="clear" w:pos="2381"/>
          <w:tab w:val="clear" w:pos="2835"/>
          <w:tab w:val="clear" w:pos="6259"/>
          <w:tab w:val="left" w:pos="397"/>
          <w:tab w:val="left" w:pos="794"/>
        </w:tabs>
        <w:spacing w:before="0"/>
        <w:ind w:left="397" w:right="1134" w:hanging="397"/>
        <w:rPr>
          <w:rStyle w:val="default"/>
          <w:rFonts w:cs="FrankRuehl" w:hint="cs"/>
          <w:vanish/>
          <w:sz w:val="20"/>
          <w:szCs w:val="20"/>
          <w:shd w:val="clear" w:color="auto" w:fill="FFFF99"/>
          <w:rtl/>
        </w:rPr>
      </w:pPr>
      <w:r w:rsidRPr="00FE77AE">
        <w:rPr>
          <w:rStyle w:val="default"/>
          <w:rFonts w:cs="FrankRuehl" w:hint="cs"/>
          <w:b/>
          <w:bCs/>
          <w:vanish/>
          <w:sz w:val="20"/>
          <w:szCs w:val="20"/>
          <w:shd w:val="clear" w:color="auto" w:fill="FFFF99"/>
          <w:rtl/>
        </w:rPr>
        <w:t>תיקון מס' 1</w:t>
      </w:r>
    </w:p>
    <w:p w14:paraId="1A83E005" w14:textId="77777777" w:rsidR="001C53A2" w:rsidRPr="00FE77AE" w:rsidRDefault="001C53A2" w:rsidP="008B0C3B">
      <w:pPr>
        <w:pStyle w:val="P00"/>
        <w:tabs>
          <w:tab w:val="clear" w:pos="624"/>
          <w:tab w:val="clear" w:pos="1021"/>
          <w:tab w:val="clear" w:pos="1474"/>
          <w:tab w:val="clear" w:pos="1928"/>
          <w:tab w:val="clear" w:pos="2381"/>
          <w:tab w:val="clear" w:pos="2835"/>
          <w:tab w:val="clear" w:pos="6259"/>
          <w:tab w:val="left" w:pos="397"/>
          <w:tab w:val="left" w:pos="794"/>
        </w:tabs>
        <w:spacing w:before="0"/>
        <w:ind w:left="397" w:right="1134" w:hanging="397"/>
        <w:rPr>
          <w:rStyle w:val="default"/>
          <w:rFonts w:cs="FrankRuehl" w:hint="cs"/>
          <w:vanish/>
          <w:sz w:val="20"/>
          <w:szCs w:val="20"/>
          <w:shd w:val="clear" w:color="auto" w:fill="FFFF99"/>
          <w:rtl/>
        </w:rPr>
      </w:pPr>
      <w:hyperlink r:id="rId17" w:history="1">
        <w:r w:rsidRPr="00FE77AE">
          <w:rPr>
            <w:rStyle w:val="Hyperlink"/>
            <w:rFonts w:cs="FrankRuehl" w:hint="cs"/>
            <w:vanish/>
            <w:szCs w:val="20"/>
            <w:shd w:val="clear" w:color="auto" w:fill="FFFF99"/>
            <w:rtl/>
          </w:rPr>
          <w:t>ס"ח תשס"ח מס' 2119</w:t>
        </w:r>
      </w:hyperlink>
      <w:r w:rsidRPr="00FE77AE">
        <w:rPr>
          <w:rStyle w:val="default"/>
          <w:rFonts w:cs="FrankRuehl" w:hint="cs"/>
          <w:vanish/>
          <w:sz w:val="20"/>
          <w:szCs w:val="20"/>
          <w:shd w:val="clear" w:color="auto" w:fill="FFFF99"/>
          <w:rtl/>
        </w:rPr>
        <w:t xml:space="preserve"> מיום 25.11.2007 עמ' </w:t>
      </w:r>
      <w:r w:rsidR="008B0C3B" w:rsidRPr="00FE77AE">
        <w:rPr>
          <w:rStyle w:val="default"/>
          <w:rFonts w:cs="FrankRuehl" w:hint="cs"/>
          <w:vanish/>
          <w:sz w:val="20"/>
          <w:szCs w:val="20"/>
          <w:shd w:val="clear" w:color="auto" w:fill="FFFF99"/>
          <w:rtl/>
        </w:rPr>
        <w:t>48ג</w:t>
      </w:r>
      <w:r w:rsidRPr="00FE77AE">
        <w:rPr>
          <w:rStyle w:val="default"/>
          <w:rFonts w:cs="FrankRuehl" w:hint="cs"/>
          <w:vanish/>
          <w:sz w:val="20"/>
          <w:szCs w:val="20"/>
          <w:shd w:val="clear" w:color="auto" w:fill="FFFF99"/>
          <w:rtl/>
        </w:rPr>
        <w:t xml:space="preserve"> (</w:t>
      </w:r>
      <w:hyperlink r:id="rId18" w:history="1">
        <w:r w:rsidRPr="00FE77AE">
          <w:rPr>
            <w:rStyle w:val="Hyperlink"/>
            <w:rFonts w:cs="FrankRuehl" w:hint="cs"/>
            <w:vanish/>
            <w:szCs w:val="20"/>
            <w:shd w:val="clear" w:color="auto" w:fill="FFFF99"/>
            <w:rtl/>
          </w:rPr>
          <w:t>ה"ח 196</w:t>
        </w:r>
      </w:hyperlink>
      <w:r w:rsidRPr="00FE77AE">
        <w:rPr>
          <w:rStyle w:val="default"/>
          <w:rFonts w:cs="FrankRuehl" w:hint="cs"/>
          <w:vanish/>
          <w:sz w:val="20"/>
          <w:szCs w:val="20"/>
          <w:shd w:val="clear" w:color="auto" w:fill="FFFF99"/>
          <w:rtl/>
        </w:rPr>
        <w:t>)</w:t>
      </w:r>
    </w:p>
    <w:p w14:paraId="5035E2BA" w14:textId="77777777" w:rsidR="008B0C3B" w:rsidRPr="00FE77AE" w:rsidRDefault="008B0C3B" w:rsidP="008B0C3B">
      <w:pPr>
        <w:pStyle w:val="P00"/>
        <w:tabs>
          <w:tab w:val="clear" w:pos="624"/>
          <w:tab w:val="clear" w:pos="1021"/>
          <w:tab w:val="clear" w:pos="1474"/>
          <w:tab w:val="clear" w:pos="1928"/>
          <w:tab w:val="clear" w:pos="2381"/>
          <w:tab w:val="clear" w:pos="2835"/>
          <w:tab w:val="clear" w:pos="6259"/>
          <w:tab w:val="left" w:pos="397"/>
          <w:tab w:val="left" w:pos="794"/>
        </w:tabs>
        <w:spacing w:before="0"/>
        <w:ind w:left="397" w:right="1134" w:hanging="397"/>
        <w:rPr>
          <w:rStyle w:val="default"/>
          <w:rFonts w:cs="FrankRuehl" w:hint="cs"/>
          <w:vanish/>
          <w:sz w:val="20"/>
          <w:szCs w:val="20"/>
          <w:shd w:val="clear" w:color="auto" w:fill="FFFF99"/>
          <w:rtl/>
        </w:rPr>
      </w:pPr>
      <w:r w:rsidRPr="00FE77AE">
        <w:rPr>
          <w:rStyle w:val="default"/>
          <w:rFonts w:cs="FrankRuehl" w:hint="cs"/>
          <w:b/>
          <w:bCs/>
          <w:vanish/>
          <w:sz w:val="20"/>
          <w:szCs w:val="20"/>
          <w:shd w:val="clear" w:color="auto" w:fill="FFFF99"/>
          <w:rtl/>
        </w:rPr>
        <w:t>ת"ט תשס"ח-2007</w:t>
      </w:r>
    </w:p>
    <w:p w14:paraId="3E47DB47" w14:textId="77777777" w:rsidR="008B0C3B" w:rsidRPr="00FE77AE" w:rsidRDefault="008B0C3B" w:rsidP="008B0C3B">
      <w:pPr>
        <w:pStyle w:val="P00"/>
        <w:tabs>
          <w:tab w:val="clear" w:pos="624"/>
          <w:tab w:val="clear" w:pos="1021"/>
          <w:tab w:val="clear" w:pos="1474"/>
          <w:tab w:val="clear" w:pos="1928"/>
          <w:tab w:val="clear" w:pos="2381"/>
          <w:tab w:val="clear" w:pos="2835"/>
          <w:tab w:val="clear" w:pos="6259"/>
          <w:tab w:val="left" w:pos="397"/>
          <w:tab w:val="left" w:pos="794"/>
        </w:tabs>
        <w:spacing w:before="0"/>
        <w:ind w:left="397" w:right="1134" w:hanging="397"/>
        <w:rPr>
          <w:rStyle w:val="default"/>
          <w:rFonts w:cs="FrankRuehl" w:hint="cs"/>
          <w:vanish/>
          <w:sz w:val="20"/>
          <w:szCs w:val="20"/>
          <w:shd w:val="clear" w:color="auto" w:fill="FFFF99"/>
          <w:rtl/>
        </w:rPr>
      </w:pPr>
      <w:hyperlink r:id="rId19" w:history="1">
        <w:r w:rsidRPr="00FE77AE">
          <w:rPr>
            <w:rStyle w:val="Hyperlink"/>
            <w:rFonts w:cs="FrankRuehl" w:hint="cs"/>
            <w:vanish/>
            <w:szCs w:val="20"/>
            <w:shd w:val="clear" w:color="auto" w:fill="FFFF99"/>
            <w:rtl/>
          </w:rPr>
          <w:t>ס"ח תשס"ח מס' 2122</w:t>
        </w:r>
      </w:hyperlink>
      <w:r w:rsidRPr="00FE77AE">
        <w:rPr>
          <w:rStyle w:val="default"/>
          <w:rFonts w:cs="FrankRuehl" w:hint="cs"/>
          <w:vanish/>
          <w:sz w:val="20"/>
          <w:szCs w:val="20"/>
          <w:shd w:val="clear" w:color="auto" w:fill="FFFF99"/>
          <w:rtl/>
        </w:rPr>
        <w:t xml:space="preserve"> מיום 27.12.2007 עמ' 82</w:t>
      </w:r>
    </w:p>
    <w:p w14:paraId="65B4073C" w14:textId="77777777" w:rsidR="001C53A2" w:rsidRDefault="001C53A2">
      <w:pPr>
        <w:pStyle w:val="P00"/>
        <w:tabs>
          <w:tab w:val="clear" w:pos="624"/>
          <w:tab w:val="clear" w:pos="1021"/>
          <w:tab w:val="clear" w:pos="1474"/>
          <w:tab w:val="clear" w:pos="1928"/>
          <w:tab w:val="clear" w:pos="2381"/>
          <w:tab w:val="clear" w:pos="2835"/>
          <w:tab w:val="clear" w:pos="6259"/>
          <w:tab w:val="left" w:pos="397"/>
          <w:tab w:val="left" w:pos="794"/>
        </w:tabs>
        <w:ind w:left="397" w:right="1134" w:hanging="397"/>
        <w:rPr>
          <w:rStyle w:val="default"/>
          <w:rFonts w:cs="FrankRuehl" w:hint="cs"/>
          <w:sz w:val="2"/>
          <w:szCs w:val="2"/>
          <w:rtl/>
        </w:rPr>
      </w:pPr>
      <w:r w:rsidRPr="00FE77AE">
        <w:rPr>
          <w:rStyle w:val="default"/>
          <w:rFonts w:cs="FrankRuehl" w:hint="cs"/>
          <w:vanish/>
          <w:sz w:val="22"/>
          <w:szCs w:val="22"/>
          <w:shd w:val="clear" w:color="auto" w:fill="FFFF99"/>
          <w:rtl/>
        </w:rPr>
        <w:t>4.</w:t>
      </w:r>
      <w:r w:rsidRPr="00FE77AE">
        <w:rPr>
          <w:rStyle w:val="default"/>
          <w:rFonts w:cs="FrankRuehl" w:hint="cs"/>
          <w:vanish/>
          <w:sz w:val="22"/>
          <w:szCs w:val="22"/>
          <w:shd w:val="clear" w:color="auto" w:fill="FFFF99"/>
          <w:rtl/>
        </w:rPr>
        <w:tab/>
        <w:t xml:space="preserve">עבירות לפי </w:t>
      </w:r>
      <w:r w:rsidRPr="00FE77AE">
        <w:rPr>
          <w:rStyle w:val="default"/>
          <w:rFonts w:cs="FrankRuehl" w:hint="cs"/>
          <w:strike/>
          <w:vanish/>
          <w:sz w:val="22"/>
          <w:szCs w:val="22"/>
          <w:shd w:val="clear" w:color="auto" w:fill="FFFF99"/>
          <w:rtl/>
        </w:rPr>
        <w:t>סעיף 10(ג) ו-(ד) לפקודת זכות יוצרים</w:t>
      </w:r>
      <w:r w:rsidRPr="00FE77AE">
        <w:rPr>
          <w:rStyle w:val="default"/>
          <w:rFonts w:cs="FrankRuehl" w:hint="cs"/>
          <w:vanish/>
          <w:sz w:val="22"/>
          <w:szCs w:val="22"/>
          <w:shd w:val="clear" w:color="auto" w:fill="FFFF99"/>
          <w:rtl/>
        </w:rPr>
        <w:t xml:space="preserve"> </w:t>
      </w:r>
      <w:r w:rsidRPr="00FE77AE">
        <w:rPr>
          <w:rStyle w:val="default"/>
          <w:rFonts w:cs="FrankRuehl" w:hint="cs"/>
          <w:vanish/>
          <w:sz w:val="22"/>
          <w:szCs w:val="22"/>
          <w:u w:val="single"/>
          <w:shd w:val="clear" w:color="auto" w:fill="FFFF99"/>
          <w:rtl/>
        </w:rPr>
        <w:t>סעיף 61(ג), (ד) ו-(ה) לחוק זכות יוצרים, התשס"ח-2007</w:t>
      </w:r>
      <w:r w:rsidRPr="00FE77AE">
        <w:rPr>
          <w:rStyle w:val="default"/>
          <w:rFonts w:cs="FrankRuehl" w:hint="cs"/>
          <w:vanish/>
          <w:sz w:val="22"/>
          <w:szCs w:val="22"/>
          <w:shd w:val="clear" w:color="auto" w:fill="FFFF99"/>
          <w:rtl/>
        </w:rPr>
        <w:t>.</w:t>
      </w:r>
      <w:bookmarkEnd w:id="57"/>
    </w:p>
    <w:p w14:paraId="46867DD6" w14:textId="77777777" w:rsidR="001C53A2" w:rsidRDefault="001C53A2">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5.</w:t>
      </w:r>
      <w:r>
        <w:rPr>
          <w:rStyle w:val="default"/>
          <w:rFonts w:cs="FrankRuehl" w:hint="cs"/>
          <w:rtl/>
        </w:rPr>
        <w:tab/>
        <w:t>עבירות לפי סעיף 60(א) לפקודת סימני מסחר [נוסח חדש], התשל"ב-1972.</w:t>
      </w:r>
    </w:p>
    <w:p w14:paraId="309649F1" w14:textId="77777777" w:rsidR="001C53A2" w:rsidRDefault="001C53A2">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6.</w:t>
      </w:r>
      <w:r>
        <w:rPr>
          <w:rStyle w:val="default"/>
          <w:rFonts w:cs="FrankRuehl" w:hint="cs"/>
          <w:rtl/>
        </w:rPr>
        <w:tab/>
        <w:t>עבירות לפי סעיף 6(א) לחוק זכויות מבצעים ומשדרים, התשמ"ד-1984.</w:t>
      </w:r>
    </w:p>
    <w:p w14:paraId="109F7C2B" w14:textId="77777777" w:rsidR="001C53A2" w:rsidRDefault="00D41BB5" w:rsidP="00D41BB5">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sidRPr="00D14D0A">
        <w:rPr>
          <w:rStyle w:val="default"/>
          <w:rFonts w:cs="FrankRuehl" w:hint="cs"/>
          <w:rtl/>
        </w:rPr>
        <w:pict w14:anchorId="1757CD5D">
          <v:shape id="_x0000_s2111" type="#_x0000_t202" style="position:absolute;left:0;text-align:left;margin-left:470.35pt;margin-top:7.1pt;width:1in;height:16.8pt;z-index:251680256" filled="f" stroked="f">
            <v:textbox inset="1mm,0,1mm,0">
              <w:txbxContent>
                <w:p w14:paraId="6D47163A" w14:textId="77777777" w:rsidR="00D41BB5" w:rsidRDefault="00D41BB5" w:rsidP="00D41BB5">
                  <w:pPr>
                    <w:spacing w:line="160" w:lineRule="exact"/>
                    <w:jc w:val="left"/>
                    <w:rPr>
                      <w:rFonts w:cs="Miriam" w:hint="cs"/>
                      <w:szCs w:val="18"/>
                      <w:rtl/>
                    </w:rPr>
                  </w:pPr>
                  <w:r>
                    <w:rPr>
                      <w:rFonts w:cs="Miriam" w:hint="cs"/>
                      <w:szCs w:val="18"/>
                      <w:rtl/>
                    </w:rPr>
                    <w:t>(תיקון מס' 7) תשע"ט-2019</w:t>
                  </w:r>
                </w:p>
              </w:txbxContent>
            </v:textbox>
            <w10:anchorlock/>
          </v:shape>
        </w:pict>
      </w:r>
      <w:r>
        <w:rPr>
          <w:rStyle w:val="default"/>
          <w:rFonts w:cs="FrankRuehl" w:hint="cs"/>
          <w:rtl/>
        </w:rPr>
        <w:t>7.</w:t>
      </w:r>
      <w:r>
        <w:rPr>
          <w:rStyle w:val="default"/>
          <w:rFonts w:cs="FrankRuehl" w:hint="cs"/>
          <w:rtl/>
        </w:rPr>
        <w:tab/>
      </w:r>
      <w:r w:rsidR="00FA4290" w:rsidRPr="00FA4290">
        <w:rPr>
          <w:rStyle w:val="default"/>
          <w:rFonts w:cs="FrankRuehl" w:hint="cs"/>
          <w:rtl/>
        </w:rPr>
        <w:t xml:space="preserve">עבירות לפי </w:t>
      </w:r>
      <w:r w:rsidR="00DC3663" w:rsidRPr="00DC3663">
        <w:rPr>
          <w:rStyle w:val="default"/>
          <w:rFonts w:cs="FrankRuehl" w:hint="cs"/>
          <w:rtl/>
        </w:rPr>
        <w:t>סעיף 40(ב) לחוק שירותי תשלום, התשע"ט-2019</w:t>
      </w:r>
      <w:r w:rsidR="001C53A2">
        <w:rPr>
          <w:rStyle w:val="default"/>
          <w:rFonts w:cs="FrankRuehl" w:hint="cs"/>
          <w:rtl/>
        </w:rPr>
        <w:t>.</w:t>
      </w:r>
    </w:p>
    <w:p w14:paraId="516B3A63" w14:textId="77777777" w:rsidR="00D41BB5" w:rsidRPr="00FE77AE" w:rsidRDefault="00D41BB5" w:rsidP="00D41BB5">
      <w:pPr>
        <w:pStyle w:val="P00"/>
        <w:spacing w:before="0"/>
        <w:ind w:left="0" w:right="1134"/>
        <w:rPr>
          <w:rStyle w:val="default"/>
          <w:rFonts w:ascii="FrankRuehl" w:hAnsi="FrankRuehl" w:cs="FrankRuehl"/>
          <w:vanish/>
          <w:color w:val="FF0000"/>
          <w:sz w:val="20"/>
          <w:szCs w:val="20"/>
          <w:shd w:val="clear" w:color="auto" w:fill="FFFF99"/>
          <w:rtl/>
        </w:rPr>
      </w:pPr>
      <w:bookmarkStart w:id="58" w:name="Rov57"/>
      <w:r w:rsidRPr="00FE77AE">
        <w:rPr>
          <w:rStyle w:val="default"/>
          <w:rFonts w:ascii="FrankRuehl" w:hAnsi="FrankRuehl" w:cs="FrankRuehl"/>
          <w:vanish/>
          <w:color w:val="FF0000"/>
          <w:sz w:val="20"/>
          <w:szCs w:val="20"/>
          <w:shd w:val="clear" w:color="auto" w:fill="FFFF99"/>
          <w:rtl/>
        </w:rPr>
        <w:t xml:space="preserve">מיום </w:t>
      </w:r>
      <w:r w:rsidR="00FA4290" w:rsidRPr="00FE77AE">
        <w:rPr>
          <w:rStyle w:val="default"/>
          <w:rFonts w:ascii="FrankRuehl" w:hAnsi="FrankRuehl" w:cs="FrankRuehl" w:hint="cs"/>
          <w:vanish/>
          <w:color w:val="FF0000"/>
          <w:sz w:val="20"/>
          <w:szCs w:val="20"/>
          <w:shd w:val="clear" w:color="auto" w:fill="FFFF99"/>
          <w:rtl/>
        </w:rPr>
        <w:t>14.10</w:t>
      </w:r>
      <w:r w:rsidRPr="00FE77AE">
        <w:rPr>
          <w:rStyle w:val="default"/>
          <w:rFonts w:ascii="FrankRuehl" w:hAnsi="FrankRuehl" w:cs="FrankRuehl"/>
          <w:vanish/>
          <w:color w:val="FF0000"/>
          <w:sz w:val="20"/>
          <w:szCs w:val="20"/>
          <w:shd w:val="clear" w:color="auto" w:fill="FFFF99"/>
          <w:rtl/>
        </w:rPr>
        <w:t>.2020</w:t>
      </w:r>
    </w:p>
    <w:p w14:paraId="19ABCDB8" w14:textId="77777777" w:rsidR="00D41BB5" w:rsidRPr="00FE77AE" w:rsidRDefault="00D41BB5" w:rsidP="00D41BB5">
      <w:pPr>
        <w:pStyle w:val="P00"/>
        <w:spacing w:before="0"/>
        <w:ind w:left="0" w:right="1134"/>
        <w:rPr>
          <w:rStyle w:val="default"/>
          <w:rFonts w:ascii="FrankRuehl" w:hAnsi="FrankRuehl" w:cs="FrankRuehl"/>
          <w:vanish/>
          <w:sz w:val="20"/>
          <w:szCs w:val="20"/>
          <w:shd w:val="clear" w:color="auto" w:fill="FFFF99"/>
          <w:rtl/>
        </w:rPr>
      </w:pPr>
      <w:r w:rsidRPr="00FE77AE">
        <w:rPr>
          <w:rStyle w:val="default"/>
          <w:rFonts w:ascii="FrankRuehl" w:hAnsi="FrankRuehl" w:cs="FrankRuehl"/>
          <w:b/>
          <w:bCs/>
          <w:vanish/>
          <w:sz w:val="20"/>
          <w:szCs w:val="20"/>
          <w:shd w:val="clear" w:color="auto" w:fill="FFFF99"/>
          <w:rtl/>
        </w:rPr>
        <w:t xml:space="preserve">תיקון מס' </w:t>
      </w:r>
      <w:r w:rsidRPr="00FE77AE">
        <w:rPr>
          <w:rStyle w:val="default"/>
          <w:rFonts w:ascii="FrankRuehl" w:hAnsi="FrankRuehl" w:cs="FrankRuehl" w:hint="cs"/>
          <w:b/>
          <w:bCs/>
          <w:vanish/>
          <w:sz w:val="20"/>
          <w:szCs w:val="20"/>
          <w:shd w:val="clear" w:color="auto" w:fill="FFFF99"/>
          <w:rtl/>
        </w:rPr>
        <w:t>7</w:t>
      </w:r>
    </w:p>
    <w:p w14:paraId="6EFFD8F1" w14:textId="77777777" w:rsidR="00D41BB5" w:rsidRPr="00FE77AE" w:rsidRDefault="00D41BB5" w:rsidP="00D41BB5">
      <w:pPr>
        <w:pStyle w:val="P00"/>
        <w:spacing w:before="0"/>
        <w:ind w:left="0" w:right="1134"/>
        <w:rPr>
          <w:rStyle w:val="default"/>
          <w:rFonts w:ascii="FrankRuehl" w:hAnsi="FrankRuehl" w:cs="FrankRuehl"/>
          <w:vanish/>
          <w:szCs w:val="20"/>
          <w:shd w:val="clear" w:color="auto" w:fill="FFFF99"/>
          <w:rtl/>
        </w:rPr>
      </w:pPr>
      <w:hyperlink r:id="rId20" w:history="1">
        <w:r w:rsidRPr="00FE77AE">
          <w:rPr>
            <w:rStyle w:val="Hyperlink"/>
            <w:rFonts w:ascii="FrankRuehl" w:hAnsi="FrankRuehl" w:cs="FrankRuehl"/>
            <w:vanish/>
            <w:szCs w:val="20"/>
            <w:shd w:val="clear" w:color="auto" w:fill="FFFF99"/>
            <w:rtl/>
          </w:rPr>
          <w:t>ס"ח תשע"ט מס' 2778</w:t>
        </w:r>
      </w:hyperlink>
      <w:r w:rsidRPr="00FE77AE">
        <w:rPr>
          <w:rStyle w:val="default"/>
          <w:rFonts w:ascii="FrankRuehl" w:hAnsi="FrankRuehl" w:cs="FrankRuehl"/>
          <w:vanish/>
          <w:sz w:val="20"/>
          <w:szCs w:val="20"/>
          <w:shd w:val="clear" w:color="auto" w:fill="FFFF99"/>
          <w:rtl/>
        </w:rPr>
        <w:t xml:space="preserve"> מיום 9.1.2019 עמ' 22</w:t>
      </w:r>
      <w:r w:rsidRPr="00FE77AE">
        <w:rPr>
          <w:rStyle w:val="default"/>
          <w:rFonts w:ascii="FrankRuehl" w:hAnsi="FrankRuehl" w:cs="FrankRuehl" w:hint="cs"/>
          <w:vanish/>
          <w:szCs w:val="20"/>
          <w:shd w:val="clear" w:color="auto" w:fill="FFFF99"/>
          <w:rtl/>
        </w:rPr>
        <w:t>5</w:t>
      </w:r>
      <w:r w:rsidRPr="00FE77AE">
        <w:rPr>
          <w:rStyle w:val="default"/>
          <w:rFonts w:ascii="FrankRuehl" w:hAnsi="FrankRuehl" w:cs="FrankRuehl"/>
          <w:vanish/>
          <w:sz w:val="20"/>
          <w:szCs w:val="20"/>
          <w:shd w:val="clear" w:color="auto" w:fill="FFFF99"/>
          <w:rtl/>
        </w:rPr>
        <w:t xml:space="preserve"> (</w:t>
      </w:r>
      <w:hyperlink r:id="rId21" w:history="1">
        <w:r w:rsidRPr="00FE77AE">
          <w:rPr>
            <w:rStyle w:val="Hyperlink"/>
            <w:rFonts w:ascii="FrankRuehl" w:hAnsi="FrankRuehl" w:cs="FrankRuehl"/>
            <w:vanish/>
            <w:szCs w:val="20"/>
            <w:shd w:val="clear" w:color="auto" w:fill="FFFF99"/>
            <w:rtl/>
          </w:rPr>
          <w:t>ה"ח 1246</w:t>
        </w:r>
      </w:hyperlink>
      <w:r w:rsidRPr="00FE77AE">
        <w:rPr>
          <w:rStyle w:val="default"/>
          <w:rFonts w:ascii="FrankRuehl" w:hAnsi="FrankRuehl" w:cs="FrankRuehl"/>
          <w:vanish/>
          <w:sz w:val="20"/>
          <w:szCs w:val="20"/>
          <w:shd w:val="clear" w:color="auto" w:fill="FFFF99"/>
          <w:rtl/>
        </w:rPr>
        <w:t>)</w:t>
      </w:r>
    </w:p>
    <w:p w14:paraId="6832923B" w14:textId="77777777" w:rsidR="00FA4290" w:rsidRPr="00FE77AE" w:rsidRDefault="00FA4290" w:rsidP="00FA4290">
      <w:pPr>
        <w:pStyle w:val="P00"/>
        <w:spacing w:before="0"/>
        <w:ind w:left="0" w:right="1134"/>
        <w:rPr>
          <w:rStyle w:val="default"/>
          <w:rFonts w:ascii="FrankRuehl" w:hAnsi="FrankRuehl" w:cs="FrankRuehl"/>
          <w:vanish/>
          <w:sz w:val="20"/>
          <w:szCs w:val="20"/>
          <w:shd w:val="clear" w:color="auto" w:fill="FFFF99"/>
          <w:rtl/>
        </w:rPr>
      </w:pPr>
      <w:r w:rsidRPr="00FE77AE">
        <w:rPr>
          <w:rStyle w:val="default"/>
          <w:rFonts w:ascii="FrankRuehl" w:hAnsi="FrankRuehl" w:cs="FrankRuehl"/>
          <w:b/>
          <w:bCs/>
          <w:vanish/>
          <w:sz w:val="20"/>
          <w:szCs w:val="20"/>
          <w:shd w:val="clear" w:color="auto" w:fill="FFFF99"/>
          <w:rtl/>
        </w:rPr>
        <w:t xml:space="preserve">תיקון מס' </w:t>
      </w:r>
      <w:r w:rsidRPr="00FE77AE">
        <w:rPr>
          <w:rStyle w:val="default"/>
          <w:rFonts w:ascii="FrankRuehl" w:hAnsi="FrankRuehl" w:cs="FrankRuehl" w:hint="cs"/>
          <w:b/>
          <w:bCs/>
          <w:vanish/>
          <w:szCs w:val="20"/>
          <w:shd w:val="clear" w:color="auto" w:fill="FFFF99"/>
          <w:rtl/>
        </w:rPr>
        <w:t>7</w:t>
      </w:r>
      <w:r w:rsidRPr="00FE77AE">
        <w:rPr>
          <w:rStyle w:val="default"/>
          <w:rFonts w:ascii="FrankRuehl" w:hAnsi="FrankRuehl" w:cs="FrankRuehl"/>
          <w:b/>
          <w:bCs/>
          <w:vanish/>
          <w:sz w:val="20"/>
          <w:szCs w:val="20"/>
          <w:shd w:val="clear" w:color="auto" w:fill="FFFF99"/>
          <w:rtl/>
        </w:rPr>
        <w:t xml:space="preserve"> (תיקון)</w:t>
      </w:r>
    </w:p>
    <w:p w14:paraId="7720C4DC" w14:textId="77777777" w:rsidR="00FA4290" w:rsidRPr="00FE77AE" w:rsidRDefault="00FA4290" w:rsidP="00FA4290">
      <w:pPr>
        <w:pStyle w:val="P00"/>
        <w:spacing w:before="0"/>
        <w:ind w:left="0" w:right="1134"/>
        <w:rPr>
          <w:rStyle w:val="default"/>
          <w:rFonts w:ascii="FrankRuehl" w:hAnsi="FrankRuehl" w:cs="FrankRuehl"/>
          <w:vanish/>
          <w:sz w:val="20"/>
          <w:szCs w:val="20"/>
          <w:shd w:val="clear" w:color="auto" w:fill="FFFF99"/>
          <w:rtl/>
        </w:rPr>
      </w:pPr>
      <w:hyperlink r:id="rId22" w:history="1">
        <w:r w:rsidRPr="00FE77AE">
          <w:rPr>
            <w:rStyle w:val="Hyperlink"/>
            <w:rFonts w:ascii="FrankRuehl" w:hAnsi="FrankRuehl" w:cs="FrankRuehl"/>
            <w:vanish/>
            <w:szCs w:val="20"/>
            <w:shd w:val="clear" w:color="auto" w:fill="FFFF99"/>
            <w:rtl/>
          </w:rPr>
          <w:t>ס"ח תש"ף מס' 2790</w:t>
        </w:r>
      </w:hyperlink>
      <w:r w:rsidRPr="00FE77AE">
        <w:rPr>
          <w:rStyle w:val="default"/>
          <w:rFonts w:ascii="FrankRuehl" w:hAnsi="FrankRuehl" w:cs="FrankRuehl"/>
          <w:vanish/>
          <w:sz w:val="20"/>
          <w:szCs w:val="20"/>
          <w:shd w:val="clear" w:color="auto" w:fill="FFFF99"/>
          <w:rtl/>
        </w:rPr>
        <w:t xml:space="preserve"> מיום 18.2.2020 עמ' 14 (</w:t>
      </w:r>
      <w:hyperlink r:id="rId23" w:history="1">
        <w:r w:rsidRPr="00FE77AE">
          <w:rPr>
            <w:rStyle w:val="Hyperlink"/>
            <w:rFonts w:ascii="FrankRuehl" w:hAnsi="FrankRuehl" w:cs="FrankRuehl"/>
            <w:vanish/>
            <w:szCs w:val="20"/>
            <w:shd w:val="clear" w:color="auto" w:fill="FFFF99"/>
            <w:rtl/>
          </w:rPr>
          <w:t>ה"ח 1291</w:t>
        </w:r>
      </w:hyperlink>
      <w:r w:rsidRPr="00FE77AE">
        <w:rPr>
          <w:rStyle w:val="default"/>
          <w:rFonts w:ascii="FrankRuehl" w:hAnsi="FrankRuehl" w:cs="FrankRuehl"/>
          <w:vanish/>
          <w:sz w:val="20"/>
          <w:szCs w:val="20"/>
          <w:shd w:val="clear" w:color="auto" w:fill="FFFF99"/>
          <w:rtl/>
        </w:rPr>
        <w:t>)</w:t>
      </w:r>
    </w:p>
    <w:p w14:paraId="3F2D2D8C" w14:textId="77777777" w:rsidR="00D41BB5" w:rsidRPr="00BB6B12" w:rsidRDefault="00D41BB5" w:rsidP="00BB6B12">
      <w:pPr>
        <w:pStyle w:val="P00"/>
        <w:tabs>
          <w:tab w:val="clear" w:pos="624"/>
          <w:tab w:val="clear" w:pos="1021"/>
          <w:tab w:val="clear" w:pos="1474"/>
          <w:tab w:val="clear" w:pos="1928"/>
          <w:tab w:val="clear" w:pos="2381"/>
          <w:tab w:val="clear" w:pos="2835"/>
          <w:tab w:val="clear" w:pos="6259"/>
          <w:tab w:val="left" w:pos="397"/>
          <w:tab w:val="left" w:pos="794"/>
        </w:tabs>
        <w:ind w:left="397" w:right="1134" w:hanging="397"/>
        <w:rPr>
          <w:rStyle w:val="default"/>
          <w:rFonts w:cs="FrankRuehl"/>
          <w:sz w:val="2"/>
          <w:szCs w:val="2"/>
          <w:rtl/>
        </w:rPr>
      </w:pPr>
      <w:r w:rsidRPr="00FE77AE">
        <w:rPr>
          <w:rStyle w:val="default"/>
          <w:rFonts w:cs="FrankRuehl" w:hint="cs"/>
          <w:vanish/>
          <w:sz w:val="22"/>
          <w:szCs w:val="22"/>
          <w:shd w:val="clear" w:color="auto" w:fill="FFFF99"/>
          <w:rtl/>
        </w:rPr>
        <w:t>7.</w:t>
      </w:r>
      <w:r w:rsidRPr="00FE77AE">
        <w:rPr>
          <w:rStyle w:val="default"/>
          <w:rFonts w:cs="FrankRuehl" w:hint="cs"/>
          <w:vanish/>
          <w:sz w:val="22"/>
          <w:szCs w:val="22"/>
          <w:shd w:val="clear" w:color="auto" w:fill="FFFF99"/>
          <w:rtl/>
        </w:rPr>
        <w:tab/>
      </w:r>
      <w:r w:rsidRPr="00FE77AE">
        <w:rPr>
          <w:rStyle w:val="default"/>
          <w:rFonts w:cs="FrankRuehl" w:hint="cs"/>
          <w:strike/>
          <w:vanish/>
          <w:sz w:val="22"/>
          <w:szCs w:val="22"/>
          <w:shd w:val="clear" w:color="auto" w:fill="FFFF99"/>
          <w:rtl/>
        </w:rPr>
        <w:t>עבירות לפי סעיפים 16, 17 רישה ו-18 לחוק כרטיסי חיוב, התשמ"ו-1986</w:t>
      </w:r>
      <w:r w:rsidRPr="00FE77AE">
        <w:rPr>
          <w:rStyle w:val="default"/>
          <w:rFonts w:cs="FrankRuehl" w:hint="cs"/>
          <w:vanish/>
          <w:sz w:val="22"/>
          <w:szCs w:val="22"/>
          <w:shd w:val="clear" w:color="auto" w:fill="FFFF99"/>
          <w:rtl/>
        </w:rPr>
        <w:t xml:space="preserve"> </w:t>
      </w:r>
      <w:r w:rsidRPr="00FE77AE">
        <w:rPr>
          <w:rStyle w:val="default"/>
          <w:rFonts w:cs="FrankRuehl" w:hint="cs"/>
          <w:vanish/>
          <w:sz w:val="22"/>
          <w:szCs w:val="22"/>
          <w:u w:val="single"/>
          <w:shd w:val="clear" w:color="auto" w:fill="FFFF99"/>
          <w:rtl/>
        </w:rPr>
        <w:t>עבירות לפי סעיף 40(ב) לחוק שירותי תשלום, התשע"ט-2019</w:t>
      </w:r>
      <w:r w:rsidRPr="00FE77AE">
        <w:rPr>
          <w:rStyle w:val="default"/>
          <w:rFonts w:cs="FrankRuehl" w:hint="cs"/>
          <w:vanish/>
          <w:sz w:val="22"/>
          <w:szCs w:val="22"/>
          <w:shd w:val="clear" w:color="auto" w:fill="FFFF99"/>
          <w:rtl/>
        </w:rPr>
        <w:t>.</w:t>
      </w:r>
      <w:bookmarkEnd w:id="58"/>
    </w:p>
    <w:p w14:paraId="433936FD" w14:textId="77777777" w:rsidR="000B2EF8" w:rsidRDefault="000B2EF8" w:rsidP="000B2EF8">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Fonts w:cs="FrankRuehl"/>
          <w:rtl/>
          <w:lang w:val="he-IL"/>
        </w:rPr>
        <w:pict w14:anchorId="1E6E227B">
          <v:shape id="_x0000_s2105" type="#_x0000_t202" style="position:absolute;left:0;text-align:left;margin-left:470.25pt;margin-top:7.1pt;width:1in;height:16pt;z-index:251676160" filled="f" stroked="f">
            <v:textbox inset="1mm,0,1mm,0">
              <w:txbxContent>
                <w:p w14:paraId="57F1945B" w14:textId="77777777" w:rsidR="000B2EF8" w:rsidRDefault="000B2EF8" w:rsidP="000B2EF8">
                  <w:pPr>
                    <w:spacing w:line="160" w:lineRule="exact"/>
                    <w:jc w:val="left"/>
                    <w:rPr>
                      <w:rFonts w:cs="Miriam" w:hint="cs"/>
                      <w:szCs w:val="18"/>
                      <w:rtl/>
                    </w:rPr>
                  </w:pPr>
                  <w:r>
                    <w:rPr>
                      <w:rFonts w:cs="Miriam" w:hint="cs"/>
                      <w:szCs w:val="18"/>
                      <w:rtl/>
                    </w:rPr>
                    <w:t>(תיקון מס' 3) תש"ע-2010</w:t>
                  </w:r>
                </w:p>
              </w:txbxContent>
            </v:textbox>
          </v:shape>
        </w:pict>
      </w:r>
      <w:r>
        <w:rPr>
          <w:rStyle w:val="default"/>
          <w:rFonts w:cs="FrankRuehl" w:hint="cs"/>
          <w:rtl/>
        </w:rPr>
        <w:t>7א.</w:t>
      </w:r>
      <w:r>
        <w:rPr>
          <w:rStyle w:val="default"/>
          <w:rFonts w:cs="FrankRuehl" w:hint="cs"/>
          <w:rtl/>
        </w:rPr>
        <w:tab/>
        <w:t xml:space="preserve">עבירות לפי </w:t>
      </w:r>
      <w:r w:rsidRPr="008B0C3B">
        <w:rPr>
          <w:rStyle w:val="default"/>
          <w:rFonts w:cs="FrankRuehl" w:hint="cs"/>
          <w:rtl/>
        </w:rPr>
        <w:t xml:space="preserve">סעיף </w:t>
      </w:r>
      <w:r>
        <w:rPr>
          <w:rStyle w:val="default"/>
          <w:rFonts w:cs="FrankRuehl" w:hint="cs"/>
          <w:rtl/>
        </w:rPr>
        <w:t>12א(ג)(1) לחוק הכניסה לישראל, התשי"ב-1952.</w:t>
      </w:r>
    </w:p>
    <w:p w14:paraId="04FF6DAB" w14:textId="77777777" w:rsidR="000B2EF8" w:rsidRPr="00FE77AE" w:rsidRDefault="000B2EF8" w:rsidP="000B2EF8">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color w:val="FF0000"/>
          <w:sz w:val="20"/>
          <w:szCs w:val="20"/>
          <w:shd w:val="clear" w:color="auto" w:fill="FFFF99"/>
          <w:rtl/>
        </w:rPr>
      </w:pPr>
      <w:bookmarkStart w:id="59" w:name="Rov44"/>
      <w:r w:rsidRPr="00FE77AE">
        <w:rPr>
          <w:rStyle w:val="default"/>
          <w:rFonts w:cs="FrankRuehl" w:hint="cs"/>
          <w:vanish/>
          <w:color w:val="FF0000"/>
          <w:sz w:val="20"/>
          <w:szCs w:val="20"/>
          <w:shd w:val="clear" w:color="auto" w:fill="FFFF99"/>
          <w:rtl/>
        </w:rPr>
        <w:t>מיום 23.3.2010</w:t>
      </w:r>
    </w:p>
    <w:p w14:paraId="561EDFDC" w14:textId="77777777" w:rsidR="000B2EF8" w:rsidRPr="00FE77AE" w:rsidRDefault="000B2EF8" w:rsidP="000B2EF8">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0"/>
          <w:szCs w:val="20"/>
          <w:shd w:val="clear" w:color="auto" w:fill="FFFF99"/>
          <w:rtl/>
        </w:rPr>
      </w:pPr>
      <w:r w:rsidRPr="00FE77AE">
        <w:rPr>
          <w:rStyle w:val="default"/>
          <w:rFonts w:cs="FrankRuehl" w:hint="cs"/>
          <w:b/>
          <w:bCs/>
          <w:vanish/>
          <w:sz w:val="20"/>
          <w:szCs w:val="20"/>
          <w:shd w:val="clear" w:color="auto" w:fill="FFFF99"/>
          <w:rtl/>
        </w:rPr>
        <w:t>תיקון מס' 3</w:t>
      </w:r>
    </w:p>
    <w:p w14:paraId="797ED13C" w14:textId="77777777" w:rsidR="000B2EF8" w:rsidRPr="00FE77AE" w:rsidRDefault="000B2EF8" w:rsidP="000B2EF8">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0"/>
          <w:szCs w:val="20"/>
          <w:shd w:val="clear" w:color="auto" w:fill="FFFF99"/>
          <w:rtl/>
        </w:rPr>
      </w:pPr>
      <w:hyperlink r:id="rId24" w:history="1">
        <w:r w:rsidRPr="00FE77AE">
          <w:rPr>
            <w:rStyle w:val="Hyperlink"/>
            <w:rFonts w:cs="FrankRuehl" w:hint="cs"/>
            <w:vanish/>
            <w:szCs w:val="20"/>
            <w:shd w:val="clear" w:color="auto" w:fill="FFFF99"/>
            <w:rtl/>
          </w:rPr>
          <w:t>ס"ח תש"ע מס' 2236</w:t>
        </w:r>
      </w:hyperlink>
      <w:r w:rsidRPr="00FE77AE">
        <w:rPr>
          <w:rStyle w:val="default"/>
          <w:rFonts w:cs="FrankRuehl" w:hint="cs"/>
          <w:vanish/>
          <w:sz w:val="20"/>
          <w:szCs w:val="20"/>
          <w:shd w:val="clear" w:color="auto" w:fill="FFFF99"/>
          <w:rtl/>
        </w:rPr>
        <w:t xml:space="preserve"> מיום 23.3.2010 עמ' 448 (</w:t>
      </w:r>
      <w:hyperlink r:id="rId25" w:history="1">
        <w:r w:rsidRPr="00FE77AE">
          <w:rPr>
            <w:rStyle w:val="Hyperlink"/>
            <w:rFonts w:cs="FrankRuehl" w:hint="cs"/>
            <w:vanish/>
            <w:szCs w:val="20"/>
            <w:shd w:val="clear" w:color="auto" w:fill="FFFF99"/>
            <w:rtl/>
          </w:rPr>
          <w:t>ה"ח 478</w:t>
        </w:r>
      </w:hyperlink>
      <w:r w:rsidRPr="00FE77AE">
        <w:rPr>
          <w:rStyle w:val="default"/>
          <w:rFonts w:cs="FrankRuehl" w:hint="cs"/>
          <w:vanish/>
          <w:sz w:val="20"/>
          <w:szCs w:val="20"/>
          <w:shd w:val="clear" w:color="auto" w:fill="FFFF99"/>
          <w:rtl/>
        </w:rPr>
        <w:t>)</w:t>
      </w:r>
    </w:p>
    <w:p w14:paraId="112DF498" w14:textId="77777777" w:rsidR="000B2EF8" w:rsidRPr="000B2EF8" w:rsidRDefault="000B2EF8" w:rsidP="000B2EF8">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sz w:val="2"/>
          <w:szCs w:val="2"/>
          <w:rtl/>
        </w:rPr>
      </w:pPr>
      <w:r w:rsidRPr="00FE77AE">
        <w:rPr>
          <w:rStyle w:val="default"/>
          <w:rFonts w:cs="FrankRuehl" w:hint="cs"/>
          <w:b/>
          <w:bCs/>
          <w:vanish/>
          <w:sz w:val="20"/>
          <w:szCs w:val="20"/>
          <w:shd w:val="clear" w:color="auto" w:fill="FFFF99"/>
          <w:rtl/>
        </w:rPr>
        <w:t>הוספת פרט 7א</w:t>
      </w:r>
      <w:bookmarkEnd w:id="59"/>
    </w:p>
    <w:p w14:paraId="2B0D2032" w14:textId="77777777" w:rsidR="009D2A45" w:rsidRPr="007A0091" w:rsidRDefault="009D2A45" w:rsidP="009D2A45">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sidRPr="007A0091">
        <w:rPr>
          <w:rFonts w:cs="FrankRuehl"/>
          <w:rtl/>
          <w:lang w:val="he-IL"/>
        </w:rPr>
        <w:pict w14:anchorId="022D9D48">
          <v:shape id="_x0000_s2106" type="#_x0000_t202" style="position:absolute;left:0;text-align:left;margin-left:470.25pt;margin-top:7.1pt;width:1in;height:16pt;z-index:251677184" filled="f" stroked="f">
            <v:textbox inset="1mm,0,1mm,0">
              <w:txbxContent>
                <w:p w14:paraId="344A3330" w14:textId="77777777" w:rsidR="009D2A45" w:rsidRDefault="009D2A45" w:rsidP="009D2A45">
                  <w:pPr>
                    <w:spacing w:line="160" w:lineRule="exact"/>
                    <w:jc w:val="left"/>
                    <w:rPr>
                      <w:rFonts w:cs="Miriam" w:hint="cs"/>
                      <w:szCs w:val="18"/>
                      <w:rtl/>
                    </w:rPr>
                  </w:pPr>
                  <w:r>
                    <w:rPr>
                      <w:rFonts w:cs="Miriam" w:hint="cs"/>
                      <w:szCs w:val="18"/>
                      <w:rtl/>
                    </w:rPr>
                    <w:t>(תיקון מס' 4) תשע"ו-2016</w:t>
                  </w:r>
                </w:p>
              </w:txbxContent>
            </v:textbox>
          </v:shape>
        </w:pict>
      </w:r>
      <w:r w:rsidRPr="007A0091">
        <w:rPr>
          <w:rStyle w:val="default"/>
          <w:rFonts w:cs="FrankRuehl" w:hint="cs"/>
          <w:rtl/>
        </w:rPr>
        <w:t>7ב.</w:t>
      </w:r>
      <w:r w:rsidRPr="007A0091">
        <w:rPr>
          <w:rStyle w:val="default"/>
          <w:rFonts w:cs="FrankRuehl" w:hint="cs"/>
          <w:rtl/>
        </w:rPr>
        <w:tab/>
        <w:t>עבירה לפי סעיף 60(ג) לפקודת הרוקחים [נוסח חדש], התשמ"א-1981.</w:t>
      </w:r>
    </w:p>
    <w:p w14:paraId="3198E1C0" w14:textId="77777777" w:rsidR="009D2A45" w:rsidRPr="00FE77AE" w:rsidRDefault="009D2A45" w:rsidP="009D2A45">
      <w:pPr>
        <w:pStyle w:val="P00"/>
        <w:tabs>
          <w:tab w:val="clear" w:pos="6259"/>
        </w:tabs>
        <w:spacing w:before="0"/>
        <w:ind w:left="0" w:right="1134"/>
        <w:rPr>
          <w:rFonts w:cs="FrankRuehl" w:hint="cs"/>
          <w:vanish/>
          <w:szCs w:val="20"/>
          <w:shd w:val="clear" w:color="auto" w:fill="FFFF99"/>
          <w:rtl/>
        </w:rPr>
      </w:pPr>
      <w:bookmarkStart w:id="60" w:name="Rov55"/>
      <w:r w:rsidRPr="00FE77AE">
        <w:rPr>
          <w:rFonts w:cs="FrankRuehl" w:hint="cs"/>
          <w:vanish/>
          <w:color w:val="FF0000"/>
          <w:szCs w:val="20"/>
          <w:shd w:val="clear" w:color="auto" w:fill="FFFF99"/>
          <w:rtl/>
        </w:rPr>
        <w:t>מיום 7.10.2016</w:t>
      </w:r>
    </w:p>
    <w:p w14:paraId="51195672" w14:textId="77777777" w:rsidR="009D2A45" w:rsidRPr="00FE77AE" w:rsidRDefault="009D2A45" w:rsidP="009D2A45">
      <w:pPr>
        <w:pStyle w:val="P00"/>
        <w:tabs>
          <w:tab w:val="clear" w:pos="6259"/>
        </w:tabs>
        <w:spacing w:before="0"/>
        <w:ind w:left="0" w:right="1134"/>
        <w:rPr>
          <w:rFonts w:cs="FrankRuehl" w:hint="cs"/>
          <w:vanish/>
          <w:szCs w:val="20"/>
          <w:shd w:val="clear" w:color="auto" w:fill="FFFF99"/>
          <w:rtl/>
        </w:rPr>
      </w:pPr>
      <w:r w:rsidRPr="00FE77AE">
        <w:rPr>
          <w:rFonts w:cs="FrankRuehl" w:hint="cs"/>
          <w:b/>
          <w:bCs/>
          <w:vanish/>
          <w:szCs w:val="20"/>
          <w:shd w:val="clear" w:color="auto" w:fill="FFFF99"/>
          <w:rtl/>
        </w:rPr>
        <w:t>תיקון מס' 4</w:t>
      </w:r>
    </w:p>
    <w:p w14:paraId="54162922" w14:textId="77777777" w:rsidR="009D2A45" w:rsidRPr="00FE77AE" w:rsidRDefault="009D2A45" w:rsidP="009D2A45">
      <w:pPr>
        <w:pStyle w:val="P00"/>
        <w:tabs>
          <w:tab w:val="clear" w:pos="6259"/>
        </w:tabs>
        <w:spacing w:before="0"/>
        <w:ind w:left="0" w:right="1134"/>
        <w:rPr>
          <w:rFonts w:cs="FrankRuehl" w:hint="cs"/>
          <w:vanish/>
          <w:szCs w:val="20"/>
          <w:shd w:val="clear" w:color="auto" w:fill="FFFF99"/>
          <w:rtl/>
        </w:rPr>
      </w:pPr>
      <w:hyperlink r:id="rId26" w:history="1">
        <w:r w:rsidRPr="00FE77AE">
          <w:rPr>
            <w:rStyle w:val="Hyperlink"/>
            <w:rFonts w:cs="FrankRuehl" w:hint="cs"/>
            <w:vanish/>
            <w:szCs w:val="20"/>
            <w:shd w:val="clear" w:color="auto" w:fill="FFFF99"/>
            <w:rtl/>
          </w:rPr>
          <w:t>ס"ח תשע"ו מס' 2549</w:t>
        </w:r>
      </w:hyperlink>
      <w:r w:rsidRPr="00FE77AE">
        <w:rPr>
          <w:rFonts w:cs="FrankRuehl" w:hint="cs"/>
          <w:vanish/>
          <w:szCs w:val="20"/>
          <w:shd w:val="clear" w:color="auto" w:fill="FFFF99"/>
          <w:rtl/>
        </w:rPr>
        <w:t xml:space="preserve"> מיום 7.4.2016 עמ' 796 (</w:t>
      </w:r>
      <w:hyperlink r:id="rId27" w:history="1">
        <w:r w:rsidRPr="00FE77AE">
          <w:rPr>
            <w:rStyle w:val="Hyperlink"/>
            <w:rFonts w:cs="FrankRuehl" w:hint="cs"/>
            <w:vanish/>
            <w:szCs w:val="20"/>
            <w:shd w:val="clear" w:color="auto" w:fill="FFFF99"/>
            <w:rtl/>
          </w:rPr>
          <w:t>ה"ח 891</w:t>
        </w:r>
      </w:hyperlink>
      <w:r w:rsidRPr="00FE77AE">
        <w:rPr>
          <w:rFonts w:cs="FrankRuehl" w:hint="cs"/>
          <w:vanish/>
          <w:szCs w:val="20"/>
          <w:shd w:val="clear" w:color="auto" w:fill="FFFF99"/>
          <w:rtl/>
        </w:rPr>
        <w:t>)</w:t>
      </w:r>
    </w:p>
    <w:p w14:paraId="7134CF65" w14:textId="77777777" w:rsidR="009D2A45" w:rsidRPr="007A0091" w:rsidRDefault="009D2A45" w:rsidP="007A0091">
      <w:pPr>
        <w:pStyle w:val="P00"/>
        <w:tabs>
          <w:tab w:val="clear" w:pos="6259"/>
        </w:tabs>
        <w:spacing w:before="0"/>
        <w:ind w:left="0" w:right="1134"/>
        <w:rPr>
          <w:rFonts w:cs="FrankRuehl" w:hint="cs"/>
          <w:b/>
          <w:bCs/>
          <w:sz w:val="2"/>
          <w:szCs w:val="2"/>
          <w:shd w:val="clear" w:color="auto" w:fill="FFFF99"/>
          <w:rtl/>
        </w:rPr>
      </w:pPr>
      <w:r w:rsidRPr="00FE77AE">
        <w:rPr>
          <w:rFonts w:cs="FrankRuehl" w:hint="cs"/>
          <w:b/>
          <w:bCs/>
          <w:vanish/>
          <w:szCs w:val="20"/>
          <w:shd w:val="clear" w:color="auto" w:fill="FFFF99"/>
          <w:rtl/>
        </w:rPr>
        <w:t>הוספת פרט 7ב</w:t>
      </w:r>
      <w:bookmarkEnd w:id="60"/>
    </w:p>
    <w:p w14:paraId="120551ED" w14:textId="77777777" w:rsidR="00CF7FD7" w:rsidRPr="00F94C28" w:rsidRDefault="00CF7FD7" w:rsidP="00CF7FD7">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sidRPr="00F94C28">
        <w:rPr>
          <w:rFonts w:cs="FrankRuehl"/>
          <w:rtl/>
          <w:lang w:val="he-IL"/>
        </w:rPr>
        <w:pict w14:anchorId="2AF78968">
          <v:shape id="_x0000_s2110" type="#_x0000_t202" style="position:absolute;left:0;text-align:left;margin-left:470.25pt;margin-top:7.1pt;width:1in;height:16pt;z-index:251679232" filled="f" stroked="f">
            <v:textbox inset="1mm,0,1mm,0">
              <w:txbxContent>
                <w:p w14:paraId="49A9107B" w14:textId="77777777" w:rsidR="00CF7FD7" w:rsidRDefault="00CF7FD7" w:rsidP="00CF7FD7">
                  <w:pPr>
                    <w:spacing w:line="160" w:lineRule="exact"/>
                    <w:jc w:val="left"/>
                    <w:rPr>
                      <w:rFonts w:cs="Miriam" w:hint="cs"/>
                      <w:szCs w:val="18"/>
                      <w:rtl/>
                    </w:rPr>
                  </w:pPr>
                  <w:r>
                    <w:rPr>
                      <w:rFonts w:cs="Miriam" w:hint="cs"/>
                      <w:szCs w:val="18"/>
                      <w:rtl/>
                    </w:rPr>
                    <w:t>(תיקון מס' 6) תשע"ז-2017</w:t>
                  </w:r>
                </w:p>
              </w:txbxContent>
            </v:textbox>
          </v:shape>
        </w:pict>
      </w:r>
      <w:r w:rsidRPr="00F94C28">
        <w:rPr>
          <w:rStyle w:val="default"/>
          <w:rFonts w:cs="FrankRuehl" w:hint="cs"/>
          <w:rtl/>
        </w:rPr>
        <w:t>7ג.</w:t>
      </w:r>
      <w:r w:rsidRPr="00F94C28">
        <w:rPr>
          <w:rStyle w:val="default"/>
          <w:rFonts w:cs="FrankRuehl" w:hint="cs"/>
          <w:rtl/>
        </w:rPr>
        <w:tab/>
        <w:t>עבירה לפי סעיף 15ד(א) לחוק אשראי הוגן, התשנ"ג-1993.</w:t>
      </w:r>
    </w:p>
    <w:p w14:paraId="7124AADD" w14:textId="77777777" w:rsidR="003E132B" w:rsidRPr="00FE77AE" w:rsidRDefault="00F94C28" w:rsidP="003E132B">
      <w:pPr>
        <w:pStyle w:val="P00"/>
        <w:spacing w:before="0"/>
        <w:ind w:left="0" w:right="1134"/>
        <w:rPr>
          <w:rStyle w:val="default"/>
          <w:rFonts w:ascii="FrankRuehl" w:hAnsi="FrankRuehl" w:cs="FrankRuehl"/>
          <w:vanish/>
          <w:color w:val="FF0000"/>
          <w:szCs w:val="20"/>
          <w:shd w:val="clear" w:color="auto" w:fill="FFFF99"/>
          <w:rtl/>
        </w:rPr>
      </w:pPr>
      <w:bookmarkStart w:id="61" w:name="_Hlk529467143"/>
      <w:bookmarkStart w:id="62" w:name="Rov56"/>
      <w:r w:rsidRPr="00FE77AE">
        <w:rPr>
          <w:rStyle w:val="default"/>
          <w:rFonts w:ascii="FrankRuehl" w:hAnsi="FrankRuehl" w:cs="FrankRuehl" w:hint="cs"/>
          <w:vanish/>
          <w:color w:val="FF0000"/>
          <w:szCs w:val="20"/>
          <w:shd w:val="clear" w:color="auto" w:fill="FFFF99"/>
          <w:rtl/>
        </w:rPr>
        <w:t>מיום 25.8.2019</w:t>
      </w:r>
    </w:p>
    <w:bookmarkEnd w:id="61"/>
    <w:p w14:paraId="26BBE236" w14:textId="77777777" w:rsidR="00CF7FD7" w:rsidRPr="00FE77AE" w:rsidRDefault="00CF7FD7" w:rsidP="00CF7FD7">
      <w:pPr>
        <w:pStyle w:val="P00"/>
        <w:spacing w:before="0"/>
        <w:ind w:left="0" w:right="1134"/>
        <w:rPr>
          <w:rStyle w:val="default"/>
          <w:rFonts w:cs="FrankRuehl" w:hint="cs"/>
          <w:vanish/>
          <w:sz w:val="20"/>
          <w:szCs w:val="20"/>
          <w:shd w:val="clear" w:color="auto" w:fill="FFFF99"/>
          <w:rtl/>
        </w:rPr>
      </w:pPr>
      <w:r w:rsidRPr="00FE77AE">
        <w:rPr>
          <w:rStyle w:val="default"/>
          <w:rFonts w:cs="FrankRuehl" w:hint="cs"/>
          <w:b/>
          <w:bCs/>
          <w:vanish/>
          <w:sz w:val="20"/>
          <w:szCs w:val="20"/>
          <w:shd w:val="clear" w:color="auto" w:fill="FFFF99"/>
          <w:rtl/>
        </w:rPr>
        <w:t>תיקון מס' 6</w:t>
      </w:r>
    </w:p>
    <w:p w14:paraId="10E20A43" w14:textId="77777777" w:rsidR="00CF7FD7" w:rsidRPr="00FE77AE" w:rsidRDefault="00CF7FD7" w:rsidP="00CF7FD7">
      <w:pPr>
        <w:pStyle w:val="P00"/>
        <w:spacing w:before="0"/>
        <w:ind w:left="0" w:right="1134"/>
        <w:rPr>
          <w:rStyle w:val="default"/>
          <w:rFonts w:cs="FrankRuehl" w:hint="cs"/>
          <w:vanish/>
          <w:szCs w:val="20"/>
          <w:shd w:val="clear" w:color="auto" w:fill="FFFF99"/>
          <w:rtl/>
        </w:rPr>
      </w:pPr>
      <w:hyperlink r:id="rId28" w:history="1">
        <w:r w:rsidRPr="00FE77AE">
          <w:rPr>
            <w:rStyle w:val="Hyperlink"/>
            <w:rFonts w:cs="FrankRuehl" w:hint="cs"/>
            <w:vanish/>
            <w:szCs w:val="20"/>
            <w:shd w:val="clear" w:color="auto" w:fill="FFFF99"/>
            <w:rtl/>
          </w:rPr>
          <w:t>ס"ח תשע"ז מס' 2663</w:t>
        </w:r>
      </w:hyperlink>
      <w:r w:rsidRPr="00FE77AE">
        <w:rPr>
          <w:rStyle w:val="default"/>
          <w:rFonts w:cs="FrankRuehl" w:hint="cs"/>
          <w:vanish/>
          <w:sz w:val="20"/>
          <w:szCs w:val="20"/>
          <w:shd w:val="clear" w:color="auto" w:fill="FFFF99"/>
          <w:rtl/>
        </w:rPr>
        <w:t xml:space="preserve"> מיום 9.8.201</w:t>
      </w:r>
      <w:r w:rsidR="00BD5C08" w:rsidRPr="00FE77AE">
        <w:rPr>
          <w:rStyle w:val="default"/>
          <w:rFonts w:cs="FrankRuehl" w:hint="cs"/>
          <w:vanish/>
          <w:sz w:val="20"/>
          <w:szCs w:val="20"/>
          <w:shd w:val="clear" w:color="auto" w:fill="FFFF99"/>
          <w:rtl/>
        </w:rPr>
        <w:t>7</w:t>
      </w:r>
      <w:r w:rsidRPr="00FE77AE">
        <w:rPr>
          <w:rStyle w:val="default"/>
          <w:rFonts w:cs="FrankRuehl" w:hint="cs"/>
          <w:vanish/>
          <w:sz w:val="20"/>
          <w:szCs w:val="20"/>
          <w:shd w:val="clear" w:color="auto" w:fill="FFFF99"/>
          <w:rtl/>
        </w:rPr>
        <w:t xml:space="preserve"> עמ' 1223 (</w:t>
      </w:r>
      <w:hyperlink r:id="rId29" w:history="1">
        <w:r w:rsidRPr="00FE77AE">
          <w:rPr>
            <w:rStyle w:val="Hyperlink"/>
            <w:rFonts w:cs="FrankRuehl" w:hint="cs"/>
            <w:vanish/>
            <w:szCs w:val="20"/>
            <w:shd w:val="clear" w:color="auto" w:fill="FFFF99"/>
            <w:rtl/>
          </w:rPr>
          <w:t>ה"ח 936</w:t>
        </w:r>
      </w:hyperlink>
      <w:r w:rsidRPr="00FE77AE">
        <w:rPr>
          <w:rStyle w:val="default"/>
          <w:rFonts w:cs="FrankRuehl" w:hint="cs"/>
          <w:vanish/>
          <w:sz w:val="20"/>
          <w:szCs w:val="20"/>
          <w:shd w:val="clear" w:color="auto" w:fill="FFFF99"/>
          <w:rtl/>
        </w:rPr>
        <w:t>)</w:t>
      </w:r>
    </w:p>
    <w:p w14:paraId="4AB05B3F" w14:textId="77777777" w:rsidR="003E132B" w:rsidRPr="00FE77AE" w:rsidRDefault="003E132B" w:rsidP="003E132B">
      <w:pPr>
        <w:pStyle w:val="P00"/>
        <w:spacing w:before="0"/>
        <w:ind w:left="0" w:right="1134"/>
        <w:rPr>
          <w:rStyle w:val="default"/>
          <w:rFonts w:ascii="FrankRuehl" w:hAnsi="FrankRuehl" w:cs="FrankRuehl"/>
          <w:vanish/>
          <w:szCs w:val="20"/>
          <w:shd w:val="clear" w:color="auto" w:fill="FFFF99"/>
          <w:rtl/>
        </w:rPr>
      </w:pPr>
      <w:bookmarkStart w:id="63" w:name="_Hlk529467149"/>
      <w:r w:rsidRPr="00FE77AE">
        <w:rPr>
          <w:rStyle w:val="default"/>
          <w:rFonts w:ascii="FrankRuehl" w:hAnsi="FrankRuehl" w:cs="FrankRuehl"/>
          <w:b/>
          <w:bCs/>
          <w:vanish/>
          <w:szCs w:val="20"/>
          <w:shd w:val="clear" w:color="auto" w:fill="FFFF99"/>
          <w:rtl/>
        </w:rPr>
        <w:t xml:space="preserve">תיקון מס' </w:t>
      </w:r>
      <w:r w:rsidRPr="00FE77AE">
        <w:rPr>
          <w:rStyle w:val="default"/>
          <w:rFonts w:ascii="FrankRuehl" w:hAnsi="FrankRuehl" w:cs="FrankRuehl" w:hint="cs"/>
          <w:b/>
          <w:bCs/>
          <w:vanish/>
          <w:szCs w:val="20"/>
          <w:shd w:val="clear" w:color="auto" w:fill="FFFF99"/>
          <w:rtl/>
        </w:rPr>
        <w:t>6</w:t>
      </w:r>
      <w:r w:rsidRPr="00FE77AE">
        <w:rPr>
          <w:rStyle w:val="default"/>
          <w:rFonts w:ascii="FrankRuehl" w:hAnsi="FrankRuehl" w:cs="FrankRuehl"/>
          <w:b/>
          <w:bCs/>
          <w:vanish/>
          <w:szCs w:val="20"/>
          <w:shd w:val="clear" w:color="auto" w:fill="FFFF99"/>
          <w:rtl/>
        </w:rPr>
        <w:t xml:space="preserve"> (תיקון)</w:t>
      </w:r>
    </w:p>
    <w:p w14:paraId="6AA94E7C" w14:textId="77777777" w:rsidR="003E132B" w:rsidRPr="00FE77AE" w:rsidRDefault="003E132B" w:rsidP="003E132B">
      <w:pPr>
        <w:pStyle w:val="P00"/>
        <w:spacing w:before="0"/>
        <w:ind w:left="0" w:right="1134"/>
        <w:rPr>
          <w:rStyle w:val="default"/>
          <w:rFonts w:ascii="FrankRuehl" w:hAnsi="FrankRuehl" w:cs="FrankRuehl"/>
          <w:vanish/>
          <w:szCs w:val="20"/>
          <w:shd w:val="clear" w:color="auto" w:fill="FFFF99"/>
          <w:rtl/>
        </w:rPr>
      </w:pPr>
      <w:hyperlink r:id="rId30" w:history="1">
        <w:r w:rsidRPr="00FE77AE">
          <w:rPr>
            <w:rStyle w:val="Hyperlink"/>
            <w:rFonts w:ascii="FrankRuehl" w:hAnsi="FrankRuehl" w:cs="FrankRuehl"/>
            <w:vanish/>
            <w:szCs w:val="20"/>
            <w:shd w:val="clear" w:color="auto" w:fill="FFFF99"/>
            <w:rtl/>
          </w:rPr>
          <w:t>ס"ח תשע"ט מס' 2756</w:t>
        </w:r>
      </w:hyperlink>
      <w:r w:rsidRPr="00FE77AE">
        <w:rPr>
          <w:rStyle w:val="default"/>
          <w:rFonts w:ascii="FrankRuehl" w:hAnsi="FrankRuehl" w:cs="FrankRuehl"/>
          <w:vanish/>
          <w:szCs w:val="20"/>
          <w:shd w:val="clear" w:color="auto" w:fill="FFFF99"/>
          <w:rtl/>
        </w:rPr>
        <w:t xml:space="preserve"> מיום 8.11.2018 עמ' 38 (</w:t>
      </w:r>
      <w:hyperlink r:id="rId31" w:history="1">
        <w:r w:rsidRPr="00FE77AE">
          <w:rPr>
            <w:rStyle w:val="Hyperlink"/>
            <w:rFonts w:ascii="FrankRuehl" w:hAnsi="FrankRuehl" w:cs="FrankRuehl"/>
            <w:vanish/>
            <w:szCs w:val="20"/>
            <w:shd w:val="clear" w:color="auto" w:fill="FFFF99"/>
            <w:rtl/>
          </w:rPr>
          <w:t>ה"ח 1260</w:t>
        </w:r>
      </w:hyperlink>
      <w:r w:rsidRPr="00FE77AE">
        <w:rPr>
          <w:rStyle w:val="default"/>
          <w:rFonts w:ascii="FrankRuehl" w:hAnsi="FrankRuehl" w:cs="FrankRuehl"/>
          <w:vanish/>
          <w:szCs w:val="20"/>
          <w:shd w:val="clear" w:color="auto" w:fill="FFFF99"/>
          <w:rtl/>
        </w:rPr>
        <w:t>)</w:t>
      </w:r>
    </w:p>
    <w:bookmarkEnd w:id="63"/>
    <w:p w14:paraId="7C34D9A3" w14:textId="77777777" w:rsidR="00CF7FD7" w:rsidRPr="00F94C28" w:rsidRDefault="00CF7FD7" w:rsidP="00F94C28">
      <w:pPr>
        <w:pStyle w:val="P00"/>
        <w:spacing w:before="0"/>
        <w:ind w:left="0" w:right="1134"/>
        <w:rPr>
          <w:rStyle w:val="default"/>
          <w:rFonts w:cs="FrankRuehl"/>
          <w:b/>
          <w:bCs/>
          <w:sz w:val="2"/>
          <w:szCs w:val="2"/>
          <w:shd w:val="clear" w:color="auto" w:fill="FFFF99"/>
          <w:rtl/>
        </w:rPr>
      </w:pPr>
      <w:r w:rsidRPr="00FE77AE">
        <w:rPr>
          <w:rStyle w:val="default"/>
          <w:rFonts w:cs="FrankRuehl" w:hint="cs"/>
          <w:b/>
          <w:bCs/>
          <w:vanish/>
          <w:szCs w:val="20"/>
          <w:shd w:val="clear" w:color="auto" w:fill="FFFF99"/>
          <w:rtl/>
        </w:rPr>
        <w:t>הוספת פרט 7ג</w:t>
      </w:r>
      <w:bookmarkEnd w:id="62"/>
    </w:p>
    <w:p w14:paraId="128E4651" w14:textId="77777777" w:rsidR="001C53A2" w:rsidRDefault="001C53A2">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8.</w:t>
      </w:r>
      <w:r>
        <w:rPr>
          <w:rStyle w:val="default"/>
          <w:rFonts w:cs="FrankRuehl" w:hint="cs"/>
          <w:rtl/>
        </w:rPr>
        <w:tab/>
        <w:t>קשר לעבור אחת העבירות המפורטות בתוספת זו.</w:t>
      </w:r>
    </w:p>
    <w:p w14:paraId="772C4DE4" w14:textId="77777777" w:rsidR="001C53A2" w:rsidRDefault="001C53A2">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p>
    <w:p w14:paraId="79B51411" w14:textId="77777777" w:rsidR="001C53A2" w:rsidRPr="004A6356" w:rsidRDefault="001C53A2" w:rsidP="004A6356">
      <w:pPr>
        <w:pStyle w:val="medium2-header"/>
        <w:keepLines w:val="0"/>
        <w:spacing w:before="72"/>
        <w:ind w:left="0" w:right="1134"/>
        <w:rPr>
          <w:rFonts w:cs="FrankRuehl" w:hint="cs"/>
          <w:noProof/>
          <w:rtl/>
        </w:rPr>
      </w:pPr>
      <w:bookmarkStart w:id="64" w:name="med9"/>
      <w:bookmarkEnd w:id="64"/>
      <w:r w:rsidRPr="004A6356">
        <w:rPr>
          <w:rFonts w:cs="FrankRuehl" w:hint="cs"/>
          <w:noProof/>
          <w:rtl/>
        </w:rPr>
        <w:t>תוספת שניה</w:t>
      </w:r>
    </w:p>
    <w:p w14:paraId="32CFD447" w14:textId="77777777" w:rsidR="001C53A2" w:rsidRDefault="001C53A2">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jc w:val="center"/>
        <w:rPr>
          <w:rStyle w:val="default"/>
          <w:rFonts w:cs="FrankRuehl" w:hint="cs"/>
          <w:sz w:val="24"/>
          <w:szCs w:val="24"/>
          <w:rtl/>
        </w:rPr>
      </w:pPr>
      <w:r>
        <w:rPr>
          <w:rStyle w:val="default"/>
          <w:rFonts w:cs="FrankRuehl" w:hint="cs"/>
          <w:sz w:val="24"/>
          <w:szCs w:val="24"/>
          <w:rtl/>
        </w:rPr>
        <w:t>(סעיף 1, עבירות מסוג פשע שאינן נכללות בהגדרה "ארגון פשיעה")</w:t>
      </w:r>
    </w:p>
    <w:p w14:paraId="6A0F6442" w14:textId="77777777" w:rsidR="001C53A2" w:rsidRDefault="001C53A2">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סעיף 155 בחוק העונשין.</w:t>
      </w:r>
    </w:p>
    <w:p w14:paraId="6B862838" w14:textId="77777777" w:rsidR="001C53A2" w:rsidRDefault="001C53A2">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p>
    <w:p w14:paraId="14C1C9EF" w14:textId="77777777" w:rsidR="001C53A2" w:rsidRDefault="001C53A2">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p>
    <w:p w14:paraId="696C845A" w14:textId="77777777" w:rsidR="001C53A2" w:rsidRDefault="001C53A2">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hint="cs"/>
          <w:rtl/>
        </w:rPr>
        <w:tab/>
        <w:t>אריאל שרון</w:t>
      </w:r>
      <w:r>
        <w:rPr>
          <w:rStyle w:val="default"/>
          <w:rFonts w:cs="FrankRuehl" w:hint="cs"/>
          <w:rtl/>
        </w:rPr>
        <w:tab/>
      </w:r>
      <w:r>
        <w:rPr>
          <w:rStyle w:val="default"/>
          <w:rFonts w:cs="FrankRuehl" w:hint="cs"/>
          <w:rtl/>
        </w:rPr>
        <w:tab/>
        <w:t>יוסף (טומי) לפיד</w:t>
      </w:r>
    </w:p>
    <w:p w14:paraId="031E692F" w14:textId="77777777" w:rsidR="001C53A2" w:rsidRDefault="001C53A2">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המשפטים</w:t>
      </w:r>
    </w:p>
    <w:p w14:paraId="40B5E68C" w14:textId="77777777" w:rsidR="001C53A2" w:rsidRDefault="001C53A2">
      <w:pPr>
        <w:pStyle w:val="sig-1"/>
        <w:widowControl/>
        <w:tabs>
          <w:tab w:val="clear" w:pos="851"/>
          <w:tab w:val="clear" w:pos="4820"/>
          <w:tab w:val="center" w:pos="1134"/>
          <w:tab w:val="center" w:pos="4536"/>
          <w:tab w:val="center" w:pos="6237"/>
        </w:tabs>
        <w:ind w:left="0" w:right="1134"/>
        <w:rPr>
          <w:rFonts w:cs="FrankRuehl" w:hint="cs"/>
          <w:sz w:val="22"/>
          <w:rtl/>
        </w:rPr>
      </w:pPr>
    </w:p>
    <w:p w14:paraId="1D5A64BA" w14:textId="77777777" w:rsidR="001C53A2" w:rsidRDefault="001C53A2">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14:paraId="2FD6F236" w14:textId="77777777" w:rsidR="001C53A2" w:rsidRDefault="001C53A2">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14:paraId="6416D5C3" w14:textId="77777777" w:rsidR="001C53A2" w:rsidRDefault="001C53A2">
      <w:pPr>
        <w:pStyle w:val="P00"/>
        <w:tabs>
          <w:tab w:val="left" w:pos="1647"/>
        </w:tabs>
        <w:spacing w:before="72"/>
        <w:ind w:left="0" w:right="1134"/>
        <w:rPr>
          <w:rStyle w:val="default"/>
          <w:rFonts w:cs="FrankRuehl" w:hint="cs"/>
          <w:rtl/>
        </w:rPr>
      </w:pPr>
    </w:p>
    <w:p w14:paraId="5B137301" w14:textId="77777777" w:rsidR="001C53A2" w:rsidRDefault="001C53A2">
      <w:pPr>
        <w:pStyle w:val="P00"/>
        <w:tabs>
          <w:tab w:val="left" w:pos="1647"/>
        </w:tabs>
        <w:spacing w:before="72"/>
        <w:ind w:left="0" w:right="1134"/>
        <w:rPr>
          <w:rStyle w:val="default"/>
          <w:rFonts w:cs="FrankRuehl" w:hint="cs"/>
          <w:rtl/>
        </w:rPr>
      </w:pPr>
    </w:p>
    <w:p w14:paraId="142FCD0D" w14:textId="77777777" w:rsidR="00FF0368" w:rsidRDefault="00FF0368">
      <w:pPr>
        <w:pStyle w:val="P00"/>
        <w:tabs>
          <w:tab w:val="left" w:pos="1647"/>
        </w:tabs>
        <w:spacing w:before="72"/>
        <w:ind w:left="0" w:right="1134"/>
        <w:rPr>
          <w:rStyle w:val="default"/>
          <w:rFonts w:cs="FrankRuehl"/>
          <w:rtl/>
        </w:rPr>
      </w:pPr>
    </w:p>
    <w:p w14:paraId="08DA1D7B" w14:textId="77777777" w:rsidR="00430A9F" w:rsidRDefault="00430A9F" w:rsidP="00430A9F">
      <w:pPr>
        <w:pStyle w:val="P00"/>
        <w:tabs>
          <w:tab w:val="left" w:pos="1647"/>
        </w:tabs>
        <w:spacing w:before="72"/>
        <w:ind w:left="0" w:right="1134"/>
        <w:jc w:val="center"/>
        <w:rPr>
          <w:rStyle w:val="default"/>
          <w:rFonts w:cs="David"/>
          <w:color w:val="0000FF"/>
          <w:szCs w:val="24"/>
          <w:u w:val="single"/>
          <w:rtl/>
        </w:rPr>
      </w:pPr>
      <w:hyperlink r:id="rId32" w:history="1">
        <w:r>
          <w:rPr>
            <w:rStyle w:val="default"/>
            <w:rFonts w:cs="David"/>
            <w:color w:val="0000FF"/>
            <w:szCs w:val="24"/>
            <w:u w:val="single"/>
            <w:rtl/>
          </w:rPr>
          <w:t>הודעה למנויים על עריכה ושינויים במסמכי פסיקה, חקיקה ועוד באתר נבו - הקש כאן</w:t>
        </w:r>
      </w:hyperlink>
    </w:p>
    <w:p w14:paraId="32A99C2D" w14:textId="77777777" w:rsidR="001C53A2" w:rsidRPr="00430A9F" w:rsidRDefault="001C53A2" w:rsidP="00430A9F">
      <w:pPr>
        <w:pStyle w:val="P00"/>
        <w:tabs>
          <w:tab w:val="left" w:pos="1647"/>
        </w:tabs>
        <w:spacing w:before="72"/>
        <w:ind w:left="0" w:right="1134"/>
        <w:jc w:val="center"/>
        <w:rPr>
          <w:rStyle w:val="default"/>
          <w:rFonts w:cs="David" w:hint="cs"/>
          <w:color w:val="0000FF"/>
          <w:szCs w:val="24"/>
          <w:u w:val="single"/>
          <w:rtl/>
        </w:rPr>
      </w:pPr>
    </w:p>
    <w:sectPr w:rsidR="001C53A2" w:rsidRPr="00430A9F">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0D4A8" w14:textId="77777777" w:rsidR="005669B5" w:rsidRDefault="005669B5">
      <w:r>
        <w:separator/>
      </w:r>
    </w:p>
  </w:endnote>
  <w:endnote w:type="continuationSeparator" w:id="0">
    <w:p w14:paraId="3851487F" w14:textId="77777777" w:rsidR="005669B5" w:rsidRDefault="00566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6DA85" w14:textId="77777777" w:rsidR="001C53A2" w:rsidRDefault="001C53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B09DD50" w14:textId="77777777" w:rsidR="001C53A2" w:rsidRDefault="001C53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47BF3FE" w14:textId="77777777" w:rsidR="001C53A2" w:rsidRDefault="001C53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0A9F">
      <w:rPr>
        <w:rFonts w:cs="TopType Jerushalmi"/>
        <w:noProof/>
        <w:color w:val="000000"/>
        <w:sz w:val="14"/>
        <w:szCs w:val="14"/>
      </w:rPr>
      <w:t>Z:\000000000000000000000000000000=2015--------------------\06-Jun\2015-06-24\09-d\TAV\999_153.doc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C051" w14:textId="77777777" w:rsidR="001C53A2" w:rsidRDefault="001C53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96652">
      <w:rPr>
        <w:rFonts w:hAnsi="FrankRuehl" w:cs="FrankRuehl"/>
        <w:noProof/>
        <w:sz w:val="24"/>
        <w:szCs w:val="24"/>
        <w:rtl/>
      </w:rPr>
      <w:t>9</w:t>
    </w:r>
    <w:r>
      <w:rPr>
        <w:rFonts w:hAnsi="FrankRuehl" w:cs="FrankRuehl"/>
        <w:sz w:val="24"/>
        <w:szCs w:val="24"/>
        <w:rtl/>
      </w:rPr>
      <w:fldChar w:fldCharType="end"/>
    </w:r>
  </w:p>
  <w:p w14:paraId="583BBC4B" w14:textId="77777777" w:rsidR="001C53A2" w:rsidRDefault="001C53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B36410" w14:textId="77777777" w:rsidR="001C53A2" w:rsidRDefault="001C53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0A9F">
      <w:rPr>
        <w:rFonts w:cs="TopType Jerushalmi"/>
        <w:noProof/>
        <w:color w:val="000000"/>
        <w:sz w:val="14"/>
        <w:szCs w:val="14"/>
      </w:rPr>
      <w:t>Z:\000000000000000000000000000000=2015--------------------\06-Jun\2015-06-24\09-d\TAV\999_153.doc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F21BD" w14:textId="77777777" w:rsidR="005669B5" w:rsidRDefault="005669B5">
      <w:pPr>
        <w:spacing w:before="60" w:line="240" w:lineRule="auto"/>
        <w:ind w:right="1134"/>
      </w:pPr>
      <w:r>
        <w:separator/>
      </w:r>
    </w:p>
  </w:footnote>
  <w:footnote w:type="continuationSeparator" w:id="0">
    <w:p w14:paraId="1B317CA4" w14:textId="77777777" w:rsidR="005669B5" w:rsidRDefault="005669B5">
      <w:r>
        <w:continuationSeparator/>
      </w:r>
    </w:p>
  </w:footnote>
  <w:footnote w:id="1">
    <w:p w14:paraId="7B196DAA" w14:textId="77777777" w:rsidR="001C53A2" w:rsidRDefault="001C53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תשס"ג מס' 1894</w:t>
        </w:r>
      </w:hyperlink>
      <w:r>
        <w:rPr>
          <w:rFonts w:cs="FrankRuehl" w:hint="cs"/>
          <w:rtl/>
        </w:rPr>
        <w:t xml:space="preserve"> מיום 17.6.2003 עמ' 502 (</w:t>
      </w:r>
      <w:hyperlink r:id="rId2" w:history="1">
        <w:r>
          <w:rPr>
            <w:rStyle w:val="Hyperlink"/>
            <w:rFonts w:cs="FrankRuehl" w:hint="cs"/>
            <w:rtl/>
          </w:rPr>
          <w:t>ה"ח תשס"ב מס' 3155</w:t>
        </w:r>
      </w:hyperlink>
      <w:r>
        <w:rPr>
          <w:rFonts w:cs="FrankRuehl" w:hint="cs"/>
          <w:rtl/>
        </w:rPr>
        <w:t xml:space="preserve"> עמ' 762).</w:t>
      </w:r>
    </w:p>
    <w:p w14:paraId="1990FD89" w14:textId="77777777" w:rsidR="001C53A2" w:rsidRDefault="001C53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hint="cs"/>
            <w:rtl/>
          </w:rPr>
          <w:t>ק"ת תש</w:t>
        </w:r>
        <w:r>
          <w:rPr>
            <w:rStyle w:val="Hyperlink"/>
            <w:rFonts w:cs="FrankRuehl" w:hint="cs"/>
            <w:rtl/>
          </w:rPr>
          <w:t>ס</w:t>
        </w:r>
        <w:r>
          <w:rPr>
            <w:rStyle w:val="Hyperlink"/>
            <w:rFonts w:cs="FrankRuehl" w:hint="cs"/>
            <w:rtl/>
          </w:rPr>
          <w:t>"ד מס' 6281</w:t>
        </w:r>
      </w:hyperlink>
      <w:r>
        <w:rPr>
          <w:rFonts w:cs="FrankRuehl" w:hint="cs"/>
          <w:rtl/>
        </w:rPr>
        <w:t xml:space="preserve"> מיום 31.12.2003 עמ' 108 </w:t>
      </w:r>
      <w:r>
        <w:rPr>
          <w:rFonts w:cs="FrankRuehl"/>
          <w:rtl/>
        </w:rPr>
        <w:t>–</w:t>
      </w:r>
      <w:r>
        <w:rPr>
          <w:rFonts w:cs="FrankRuehl" w:hint="cs"/>
          <w:rtl/>
        </w:rPr>
        <w:t xml:space="preserve"> צו תשס"ד-2003.</w:t>
      </w:r>
    </w:p>
    <w:p w14:paraId="6A5B1E19" w14:textId="77777777" w:rsidR="001C53A2" w:rsidRDefault="001C53A2" w:rsidP="004A63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ס"ח תשס"ח מס' 2119</w:t>
        </w:r>
      </w:hyperlink>
      <w:r>
        <w:rPr>
          <w:rFonts w:cs="FrankRuehl" w:hint="cs"/>
          <w:rtl/>
        </w:rPr>
        <w:t xml:space="preserve"> מיום 25.11.2007 עמ' 48ג (</w:t>
      </w:r>
      <w:hyperlink r:id="rId5" w:history="1">
        <w:r>
          <w:rPr>
            <w:rStyle w:val="Hyperlink"/>
            <w:rFonts w:cs="FrankRuehl" w:hint="cs"/>
            <w:rtl/>
          </w:rPr>
          <w:t>ה"ח הממשלה תשס"ה מס' 196</w:t>
        </w:r>
      </w:hyperlink>
      <w:r>
        <w:rPr>
          <w:rFonts w:cs="FrankRuehl" w:hint="cs"/>
          <w:rtl/>
        </w:rPr>
        <w:t xml:space="preserve"> עמ' 1116) </w:t>
      </w:r>
      <w:r>
        <w:rPr>
          <w:rFonts w:cs="FrankRuehl"/>
          <w:rtl/>
        </w:rPr>
        <w:t>–</w:t>
      </w:r>
      <w:r>
        <w:rPr>
          <w:rFonts w:cs="FrankRuehl" w:hint="cs"/>
          <w:rtl/>
        </w:rPr>
        <w:t xml:space="preserve"> תיקון מס' 1 בסעיף 75 לחוק זכות יוצרים, תשס"ח-2007; תחילתו שישה חודשים מיום פרסומו. ת"ט </w:t>
      </w:r>
      <w:hyperlink r:id="rId6" w:history="1">
        <w:r w:rsidR="004A6356">
          <w:rPr>
            <w:rStyle w:val="Hyperlink"/>
            <w:rFonts w:cs="FrankRuehl" w:hint="cs"/>
            <w:rtl/>
          </w:rPr>
          <w:t>ס"ח תשס"ח מ</w:t>
        </w:r>
        <w:r>
          <w:rPr>
            <w:rStyle w:val="Hyperlink"/>
            <w:rFonts w:cs="FrankRuehl" w:hint="cs"/>
            <w:rtl/>
          </w:rPr>
          <w:t>ס' 2122</w:t>
        </w:r>
      </w:hyperlink>
      <w:r>
        <w:rPr>
          <w:rFonts w:cs="FrankRuehl" w:hint="cs"/>
          <w:rtl/>
        </w:rPr>
        <w:t xml:space="preserve"> מיום 27.12.2007 עמ' 82.</w:t>
      </w:r>
    </w:p>
    <w:p w14:paraId="449EA12A" w14:textId="77777777" w:rsidR="00527ABE" w:rsidRDefault="00527ABE" w:rsidP="00527A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913FB4" w:rsidRPr="00527ABE">
          <w:rPr>
            <w:rStyle w:val="Hyperlink"/>
            <w:rFonts w:cs="FrankRuehl" w:hint="cs"/>
            <w:rtl/>
          </w:rPr>
          <w:t>ס"ח תשס"ט מס' 2188</w:t>
        </w:r>
      </w:hyperlink>
      <w:r w:rsidR="00913FB4" w:rsidRPr="00913FB4">
        <w:rPr>
          <w:rFonts w:cs="FrankRuehl" w:hint="cs"/>
          <w:rtl/>
        </w:rPr>
        <w:t xml:space="preserve"> מיום 16.11.2008 עמ' 66 (</w:t>
      </w:r>
      <w:hyperlink r:id="rId8" w:history="1">
        <w:r w:rsidR="00913FB4" w:rsidRPr="00913FB4">
          <w:rPr>
            <w:rStyle w:val="Hyperlink"/>
            <w:rFonts w:cs="FrankRuehl" w:hint="cs"/>
            <w:rtl/>
          </w:rPr>
          <w:t>ה"ח הממשלה תשס"ז מס' 260</w:t>
        </w:r>
      </w:hyperlink>
      <w:r w:rsidR="00913FB4" w:rsidRPr="00913FB4">
        <w:rPr>
          <w:rFonts w:cs="FrankRuehl" w:hint="cs"/>
          <w:rtl/>
        </w:rPr>
        <w:t xml:space="preserve"> עמ' 16, 90) </w:t>
      </w:r>
      <w:r w:rsidR="00913FB4" w:rsidRPr="00913FB4">
        <w:rPr>
          <w:rFonts w:cs="FrankRuehl"/>
          <w:rtl/>
        </w:rPr>
        <w:t>–</w:t>
      </w:r>
      <w:r w:rsidR="00913FB4" w:rsidRPr="00913FB4">
        <w:rPr>
          <w:rFonts w:cs="FrankRuehl" w:hint="cs"/>
          <w:rtl/>
        </w:rPr>
        <w:t xml:space="preserve"> תיקון מס' </w:t>
      </w:r>
      <w:r w:rsidR="00913FB4">
        <w:rPr>
          <w:rFonts w:cs="FrankRuehl" w:hint="cs"/>
          <w:rtl/>
        </w:rPr>
        <w:t>2</w:t>
      </w:r>
      <w:r w:rsidR="00913FB4" w:rsidRPr="00913FB4">
        <w:rPr>
          <w:rFonts w:cs="FrankRuehl" w:hint="cs"/>
          <w:rtl/>
        </w:rPr>
        <w:t xml:space="preserve"> בסעיף 5</w:t>
      </w:r>
      <w:r w:rsidR="00913FB4">
        <w:rPr>
          <w:rFonts w:cs="FrankRuehl" w:hint="cs"/>
          <w:rtl/>
        </w:rPr>
        <w:t>2</w:t>
      </w:r>
      <w:r w:rsidR="00913FB4" w:rsidRPr="00913FB4">
        <w:rPr>
          <w:rFonts w:cs="FrankRuehl" w:hint="cs"/>
          <w:rtl/>
        </w:rPr>
        <w:t xml:space="preserve"> לחוק ההוצאה לפועל (תיקון מס' 29), תשס"ט-2008; תחילתו שישה חודשים מיום פרסומו.</w:t>
      </w:r>
    </w:p>
    <w:p w14:paraId="14999A4F" w14:textId="77777777" w:rsidR="00D364A4" w:rsidRDefault="00D364A4" w:rsidP="00D364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0B2EF8" w:rsidRPr="00D364A4">
          <w:rPr>
            <w:rStyle w:val="Hyperlink"/>
            <w:rFonts w:cs="FrankRuehl" w:hint="cs"/>
            <w:rtl/>
          </w:rPr>
          <w:t>ס"ח תש"ע מס' 2236</w:t>
        </w:r>
      </w:hyperlink>
      <w:r w:rsidR="000B2EF8">
        <w:rPr>
          <w:rFonts w:cs="FrankRuehl" w:hint="cs"/>
          <w:rtl/>
        </w:rPr>
        <w:t xml:space="preserve"> מיום 23.3.2010 עמ' 448 (</w:t>
      </w:r>
      <w:hyperlink r:id="rId10" w:history="1">
        <w:r w:rsidR="000B2EF8" w:rsidRPr="008E33F2">
          <w:rPr>
            <w:rStyle w:val="Hyperlink"/>
            <w:rFonts w:cs="FrankRuehl" w:hint="cs"/>
            <w:rtl/>
          </w:rPr>
          <w:t>ה"ח הממשלה תש"ע מס' 478</w:t>
        </w:r>
      </w:hyperlink>
      <w:r w:rsidR="000B2EF8">
        <w:rPr>
          <w:rFonts w:cs="FrankRuehl" w:hint="cs"/>
          <w:rtl/>
        </w:rPr>
        <w:t xml:space="preserve"> עמ' 220) </w:t>
      </w:r>
      <w:r w:rsidR="000B2EF8">
        <w:rPr>
          <w:rFonts w:cs="FrankRuehl"/>
          <w:rtl/>
        </w:rPr>
        <w:t>–</w:t>
      </w:r>
      <w:r w:rsidR="000B2EF8">
        <w:rPr>
          <w:rFonts w:cs="FrankRuehl" w:hint="cs"/>
          <w:rtl/>
        </w:rPr>
        <w:t xml:space="preserve"> תיקון מס' 3 בסעיף 3 לחוק שהייה שלא כדין (איסור סיוע) (הוראות שעה) (תיקון מס' 13), תש"ע-2010.</w:t>
      </w:r>
    </w:p>
    <w:p w14:paraId="63C17834" w14:textId="77777777" w:rsidR="00D96675" w:rsidRDefault="00D96675" w:rsidP="00D966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9D2A45" w:rsidRPr="00D96675">
          <w:rPr>
            <w:rStyle w:val="Hyperlink"/>
            <w:rFonts w:cs="FrankRuehl" w:hint="cs"/>
            <w:rtl/>
          </w:rPr>
          <w:t>ס"ח תשע"ו מס' 2549</w:t>
        </w:r>
      </w:hyperlink>
      <w:r w:rsidR="009D2A45" w:rsidRPr="009D2A45">
        <w:rPr>
          <w:rFonts w:cs="FrankRuehl" w:hint="cs"/>
          <w:rtl/>
        </w:rPr>
        <w:t xml:space="preserve"> מיום 7.4.2016 עמ' </w:t>
      </w:r>
      <w:r w:rsidR="009D2A45">
        <w:rPr>
          <w:rFonts w:cs="FrankRuehl" w:hint="cs"/>
          <w:rtl/>
        </w:rPr>
        <w:t>796</w:t>
      </w:r>
      <w:r w:rsidR="009D2A45" w:rsidRPr="009D2A45">
        <w:rPr>
          <w:rFonts w:cs="FrankRuehl" w:hint="cs"/>
          <w:rtl/>
        </w:rPr>
        <w:t xml:space="preserve"> (</w:t>
      </w:r>
      <w:hyperlink r:id="rId12" w:history="1">
        <w:r w:rsidR="009D2A45" w:rsidRPr="009D2A45">
          <w:rPr>
            <w:rStyle w:val="Hyperlink"/>
            <w:rFonts w:cs="FrankRuehl" w:hint="cs"/>
            <w:rtl/>
          </w:rPr>
          <w:t>ה"ח הממשלה תשע"ה מס' 891</w:t>
        </w:r>
      </w:hyperlink>
      <w:r w:rsidR="009D2A45" w:rsidRPr="009D2A45">
        <w:rPr>
          <w:rFonts w:cs="FrankRuehl" w:hint="cs"/>
          <w:rtl/>
        </w:rPr>
        <w:t xml:space="preserve"> עמ' 42) </w:t>
      </w:r>
      <w:r w:rsidR="009D2A45" w:rsidRPr="009D2A45">
        <w:rPr>
          <w:rFonts w:cs="FrankRuehl"/>
          <w:rtl/>
        </w:rPr>
        <w:t>–</w:t>
      </w:r>
      <w:r w:rsidR="009D2A45" w:rsidRPr="009D2A45">
        <w:rPr>
          <w:rFonts w:cs="FrankRuehl" w:hint="cs"/>
          <w:rtl/>
        </w:rPr>
        <w:t xml:space="preserve"> תיקון מס'</w:t>
      </w:r>
      <w:r w:rsidR="009D2A45">
        <w:rPr>
          <w:rFonts w:cs="FrankRuehl" w:hint="cs"/>
          <w:rtl/>
        </w:rPr>
        <w:t xml:space="preserve"> 4; תחילתו שישה חודשים מיום פרסומו.</w:t>
      </w:r>
    </w:p>
    <w:p w14:paraId="102D42E1" w14:textId="77777777" w:rsidR="00987EDC" w:rsidRDefault="00987EDC" w:rsidP="00987E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773D5B" w:rsidRPr="00987EDC">
          <w:rPr>
            <w:rStyle w:val="Hyperlink"/>
            <w:rFonts w:cs="FrankRuehl" w:hint="eastAsia"/>
            <w:rtl/>
          </w:rPr>
          <w:t>ס</w:t>
        </w:r>
        <w:r w:rsidR="00773D5B" w:rsidRPr="00987EDC">
          <w:rPr>
            <w:rStyle w:val="Hyperlink"/>
            <w:rFonts w:cs="FrankRuehl"/>
            <w:rtl/>
          </w:rPr>
          <w:t>"ח תש</w:t>
        </w:r>
        <w:r w:rsidR="00773D5B" w:rsidRPr="00987EDC">
          <w:rPr>
            <w:rStyle w:val="Hyperlink"/>
            <w:rFonts w:cs="FrankRuehl" w:hint="cs"/>
            <w:rtl/>
          </w:rPr>
          <w:t>ע"ו</w:t>
        </w:r>
        <w:r w:rsidR="00773D5B" w:rsidRPr="00987EDC">
          <w:rPr>
            <w:rStyle w:val="Hyperlink"/>
            <w:rFonts w:cs="FrankRuehl"/>
            <w:rtl/>
          </w:rPr>
          <w:t xml:space="preserve"> מס' </w:t>
        </w:r>
        <w:r w:rsidR="00773D5B" w:rsidRPr="00987EDC">
          <w:rPr>
            <w:rStyle w:val="Hyperlink"/>
            <w:rFonts w:cs="FrankRuehl" w:hint="cs"/>
            <w:rtl/>
          </w:rPr>
          <w:t>2556</w:t>
        </w:r>
      </w:hyperlink>
      <w:r w:rsidR="00773D5B" w:rsidRPr="00773D5B">
        <w:rPr>
          <w:rFonts w:cs="FrankRuehl" w:hint="cs"/>
          <w:rtl/>
        </w:rPr>
        <w:t xml:space="preserve"> מיום 23.6.2016 עמ' 92</w:t>
      </w:r>
      <w:r w:rsidR="00773D5B">
        <w:rPr>
          <w:rFonts w:cs="FrankRuehl" w:hint="cs"/>
          <w:rtl/>
        </w:rPr>
        <w:t>8</w:t>
      </w:r>
      <w:r w:rsidR="00773D5B" w:rsidRPr="00773D5B">
        <w:rPr>
          <w:rFonts w:cs="FrankRuehl" w:hint="cs"/>
          <w:rtl/>
        </w:rPr>
        <w:t xml:space="preserve"> (</w:t>
      </w:r>
      <w:hyperlink r:id="rId14" w:history="1">
        <w:r w:rsidR="00773D5B" w:rsidRPr="00773D5B">
          <w:rPr>
            <w:rStyle w:val="Hyperlink"/>
            <w:rFonts w:cs="FrankRuehl" w:hint="cs"/>
            <w:rtl/>
          </w:rPr>
          <w:t>ה"ח הממשלה תשע"ה מס' 949</w:t>
        </w:r>
      </w:hyperlink>
      <w:r w:rsidR="00773D5B" w:rsidRPr="00773D5B">
        <w:rPr>
          <w:rFonts w:cs="FrankRuehl" w:hint="cs"/>
          <w:rtl/>
        </w:rPr>
        <w:t xml:space="preserve"> עמ' 1067, </w:t>
      </w:r>
      <w:hyperlink r:id="rId15" w:history="1">
        <w:r w:rsidR="00773D5B" w:rsidRPr="00773D5B">
          <w:rPr>
            <w:rStyle w:val="Hyperlink"/>
            <w:rFonts w:cs="FrankRuehl" w:hint="cs"/>
            <w:rtl/>
          </w:rPr>
          <w:t>ה"ח הממשלה תשע"ו מס' 967</w:t>
        </w:r>
      </w:hyperlink>
      <w:r w:rsidR="00773D5B" w:rsidRPr="00773D5B">
        <w:rPr>
          <w:rFonts w:cs="FrankRuehl" w:hint="cs"/>
          <w:rtl/>
        </w:rPr>
        <w:t xml:space="preserve"> עמ' 126, </w:t>
      </w:r>
      <w:hyperlink r:id="rId16" w:history="1">
        <w:r w:rsidR="00773D5B" w:rsidRPr="00773D5B">
          <w:rPr>
            <w:rStyle w:val="Hyperlink"/>
            <w:rFonts w:cs="FrankRuehl" w:hint="cs"/>
            <w:rtl/>
          </w:rPr>
          <w:t>ה"ח הממשלה תשע"ג מס' 782</w:t>
        </w:r>
      </w:hyperlink>
      <w:r w:rsidR="00773D5B" w:rsidRPr="00773D5B">
        <w:rPr>
          <w:rFonts w:cs="FrankRuehl" w:hint="cs"/>
          <w:rtl/>
        </w:rPr>
        <w:t xml:space="preserve"> עמ' 992) </w:t>
      </w:r>
      <w:r w:rsidR="00773D5B" w:rsidRPr="00773D5B">
        <w:rPr>
          <w:rFonts w:cs="FrankRuehl"/>
          <w:rtl/>
        </w:rPr>
        <w:t>–</w:t>
      </w:r>
      <w:r w:rsidR="00773D5B" w:rsidRPr="00773D5B">
        <w:rPr>
          <w:rFonts w:cs="FrankRuehl" w:hint="cs"/>
          <w:rtl/>
        </w:rPr>
        <w:t xml:space="preserve"> תיקון מס' </w:t>
      </w:r>
      <w:r w:rsidR="00773D5B">
        <w:rPr>
          <w:rFonts w:cs="FrankRuehl" w:hint="cs"/>
          <w:rtl/>
        </w:rPr>
        <w:t>5</w:t>
      </w:r>
      <w:r w:rsidR="00773D5B" w:rsidRPr="00773D5B">
        <w:rPr>
          <w:rFonts w:cs="FrankRuehl" w:hint="cs"/>
          <w:rtl/>
        </w:rPr>
        <w:t xml:space="preserve"> בסעיף 9</w:t>
      </w:r>
      <w:r w:rsidR="00773D5B">
        <w:rPr>
          <w:rFonts w:cs="FrankRuehl" w:hint="cs"/>
          <w:rtl/>
        </w:rPr>
        <w:t>2</w:t>
      </w:r>
      <w:r w:rsidR="00773D5B" w:rsidRPr="00773D5B">
        <w:rPr>
          <w:rFonts w:cs="FrankRuehl" w:hint="cs"/>
          <w:rtl/>
        </w:rPr>
        <w:t xml:space="preserve"> לחוק המאבק בטרור, תשע"ו-2016; תחילתו ביום 1.11.2016.</w:t>
      </w:r>
    </w:p>
    <w:p w14:paraId="336B5900" w14:textId="77777777" w:rsidR="00366695" w:rsidRDefault="001060F0" w:rsidP="0036669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 w:history="1">
        <w:r w:rsidR="00CF7FD7" w:rsidRPr="001060F0">
          <w:rPr>
            <w:rStyle w:val="Hyperlink"/>
            <w:rFonts w:cs="FrankRuehl" w:hint="cs"/>
            <w:rtl/>
          </w:rPr>
          <w:t>ס"ח תשע"ז מס' 2663</w:t>
        </w:r>
      </w:hyperlink>
      <w:r w:rsidR="00CF7FD7" w:rsidRPr="00CF7FD7">
        <w:rPr>
          <w:rFonts w:cs="FrankRuehl" w:hint="cs"/>
          <w:rtl/>
        </w:rPr>
        <w:t xml:space="preserve"> מיום 9.8.2017 עמ' 1223 (</w:t>
      </w:r>
      <w:hyperlink r:id="rId18" w:history="1">
        <w:r w:rsidR="00CF7FD7" w:rsidRPr="00CF7FD7">
          <w:rPr>
            <w:rStyle w:val="Hyperlink"/>
            <w:rFonts w:cs="FrankRuehl" w:hint="cs"/>
            <w:rtl/>
          </w:rPr>
          <w:t>ה"ח הממשלה תשע"ה מס' 936</w:t>
        </w:r>
      </w:hyperlink>
      <w:r w:rsidR="00CF7FD7" w:rsidRPr="00CF7FD7">
        <w:rPr>
          <w:rFonts w:cs="FrankRuehl" w:hint="cs"/>
          <w:rtl/>
        </w:rPr>
        <w:t xml:space="preserve"> עמ' 812) </w:t>
      </w:r>
      <w:r w:rsidR="00CF7FD7" w:rsidRPr="00CF7FD7">
        <w:rPr>
          <w:rFonts w:cs="FrankRuehl"/>
          <w:rtl/>
        </w:rPr>
        <w:t>–</w:t>
      </w:r>
      <w:r w:rsidR="00CF7FD7" w:rsidRPr="00CF7FD7">
        <w:rPr>
          <w:rFonts w:cs="FrankRuehl" w:hint="cs"/>
          <w:rtl/>
        </w:rPr>
        <w:t xml:space="preserve"> תיקון מס' </w:t>
      </w:r>
      <w:r w:rsidR="00CF7FD7">
        <w:rPr>
          <w:rFonts w:cs="FrankRuehl" w:hint="cs"/>
          <w:rtl/>
        </w:rPr>
        <w:t>6</w:t>
      </w:r>
      <w:r w:rsidR="00CF7FD7" w:rsidRPr="00CF7FD7">
        <w:rPr>
          <w:rFonts w:cs="FrankRuehl" w:hint="cs"/>
          <w:rtl/>
        </w:rPr>
        <w:t xml:space="preserve"> בסעיף </w:t>
      </w:r>
      <w:r w:rsidR="00CF7FD7" w:rsidRPr="003E132B">
        <w:rPr>
          <w:rFonts w:ascii="FrankRuehl" w:hAnsi="FrankRuehl" w:cs="FrankRuehl"/>
          <w:rtl/>
        </w:rPr>
        <w:t xml:space="preserve">21 לחוק הסדרת הלוואות חוץ-בנקאיות (תיקון מס' 5), תשע"ז-2017; </w:t>
      </w:r>
      <w:bookmarkStart w:id="0" w:name="_Hlk529467091"/>
      <w:r w:rsidR="003E132B" w:rsidRPr="003E132B">
        <w:rPr>
          <w:rFonts w:ascii="FrankRuehl" w:hAnsi="FrankRuehl" w:cs="FrankRuehl"/>
          <w:rtl/>
        </w:rPr>
        <w:t xml:space="preserve">תחילתו שישה חודשים מיום פרסום תקנות ראשונות כאמור בסעיף קטן 23(ג) לתיקון מס' 5 או 27 חודשים מיום פרסום התיקון, לפי המוקדם. תוקן </w:t>
      </w:r>
      <w:hyperlink r:id="rId19" w:history="1">
        <w:r w:rsidR="003E132B" w:rsidRPr="00366695">
          <w:rPr>
            <w:rStyle w:val="Hyperlink"/>
            <w:rFonts w:ascii="FrankRuehl" w:hAnsi="FrankRuehl" w:cs="FrankRuehl"/>
            <w:rtl/>
          </w:rPr>
          <w:t>ס"ח תשע"ט מס' 2756</w:t>
        </w:r>
      </w:hyperlink>
      <w:r w:rsidR="003E132B" w:rsidRPr="003E132B">
        <w:rPr>
          <w:rFonts w:ascii="FrankRuehl" w:hAnsi="FrankRuehl" w:cs="FrankRuehl"/>
          <w:rtl/>
        </w:rPr>
        <w:t xml:space="preserve"> מיום 8.11.2018 עמ' 48 (</w:t>
      </w:r>
      <w:hyperlink r:id="rId20" w:history="1">
        <w:r w:rsidR="003E132B" w:rsidRPr="003E132B">
          <w:rPr>
            <w:rStyle w:val="Hyperlink"/>
            <w:rFonts w:ascii="FrankRuehl" w:hAnsi="FrankRuehl" w:cs="FrankRuehl"/>
            <w:rtl/>
          </w:rPr>
          <w:t>ה"ח הממשלה תשע"ט מס' 1260</w:t>
        </w:r>
      </w:hyperlink>
      <w:r w:rsidR="003E132B" w:rsidRPr="003E132B">
        <w:rPr>
          <w:rFonts w:ascii="FrankRuehl" w:hAnsi="FrankRuehl" w:cs="FrankRuehl"/>
          <w:rtl/>
        </w:rPr>
        <w:t xml:space="preserve"> עמ' 64) – תיקון מס' </w:t>
      </w:r>
      <w:r w:rsidR="003E132B">
        <w:rPr>
          <w:rFonts w:ascii="FrankRuehl" w:hAnsi="FrankRuehl" w:cs="FrankRuehl" w:hint="cs"/>
          <w:rtl/>
        </w:rPr>
        <w:t>6</w:t>
      </w:r>
      <w:r w:rsidR="003E132B" w:rsidRPr="003E132B">
        <w:rPr>
          <w:rFonts w:ascii="FrankRuehl" w:hAnsi="FrankRuehl" w:cs="FrankRuehl"/>
          <w:rtl/>
        </w:rPr>
        <w:t xml:space="preserve"> (תיקון)</w:t>
      </w:r>
      <w:bookmarkEnd w:id="0"/>
      <w:r w:rsidR="00CF7FD7" w:rsidRPr="003E132B">
        <w:rPr>
          <w:rFonts w:ascii="FrankRuehl" w:hAnsi="FrankRuehl" w:cs="FrankRuehl"/>
          <w:rtl/>
        </w:rPr>
        <w:t>.</w:t>
      </w:r>
    </w:p>
    <w:p w14:paraId="384235BC" w14:textId="77777777" w:rsidR="00C05F89" w:rsidRDefault="00C05F89" w:rsidP="00C05F8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1" w:history="1">
        <w:r w:rsidR="00D41BB5" w:rsidRPr="00C05F89">
          <w:rPr>
            <w:rStyle w:val="Hyperlink"/>
            <w:rFonts w:ascii="FrankRuehl" w:hAnsi="FrankRuehl" w:cs="FrankRuehl"/>
            <w:rtl/>
          </w:rPr>
          <w:t>ס"ח תשע"ט מס' 2778</w:t>
        </w:r>
      </w:hyperlink>
      <w:r w:rsidR="00D41BB5" w:rsidRPr="002922F0">
        <w:rPr>
          <w:rFonts w:ascii="FrankRuehl" w:hAnsi="FrankRuehl" w:cs="FrankRuehl"/>
          <w:rtl/>
        </w:rPr>
        <w:t xml:space="preserve"> מיום 9.1.2019 עמ' 22</w:t>
      </w:r>
      <w:r w:rsidR="00D41BB5">
        <w:rPr>
          <w:rFonts w:ascii="FrankRuehl" w:hAnsi="FrankRuehl" w:cs="FrankRuehl" w:hint="cs"/>
          <w:rtl/>
        </w:rPr>
        <w:t>5</w:t>
      </w:r>
      <w:r w:rsidR="00D41BB5" w:rsidRPr="002922F0">
        <w:rPr>
          <w:rFonts w:ascii="FrankRuehl" w:hAnsi="FrankRuehl" w:cs="FrankRuehl"/>
          <w:rtl/>
        </w:rPr>
        <w:t xml:space="preserve"> (</w:t>
      </w:r>
      <w:hyperlink r:id="rId22" w:history="1">
        <w:r w:rsidR="00D41BB5" w:rsidRPr="002922F0">
          <w:rPr>
            <w:rStyle w:val="Hyperlink"/>
            <w:rFonts w:ascii="FrankRuehl" w:hAnsi="FrankRuehl" w:cs="FrankRuehl"/>
            <w:rtl/>
          </w:rPr>
          <w:t>ה"ח הממשלה תשע"ח מס' 1246</w:t>
        </w:r>
      </w:hyperlink>
      <w:r w:rsidR="00D41BB5" w:rsidRPr="002922F0">
        <w:rPr>
          <w:rFonts w:ascii="FrankRuehl" w:hAnsi="FrankRuehl" w:cs="FrankRuehl"/>
          <w:rtl/>
        </w:rPr>
        <w:t xml:space="preserve"> עמ' 1154) – תיקון מס' </w:t>
      </w:r>
      <w:r w:rsidR="00D41BB5">
        <w:rPr>
          <w:rFonts w:ascii="FrankRuehl" w:hAnsi="FrankRuehl" w:cs="FrankRuehl" w:hint="cs"/>
          <w:rtl/>
        </w:rPr>
        <w:t>7</w:t>
      </w:r>
      <w:r w:rsidR="00D41BB5" w:rsidRPr="002922F0">
        <w:rPr>
          <w:rFonts w:ascii="FrankRuehl" w:hAnsi="FrankRuehl" w:cs="FrankRuehl"/>
          <w:rtl/>
        </w:rPr>
        <w:t xml:space="preserve"> בסעיף </w:t>
      </w:r>
      <w:r w:rsidR="00D41BB5">
        <w:rPr>
          <w:rFonts w:ascii="FrankRuehl" w:hAnsi="FrankRuehl" w:cs="FrankRuehl" w:hint="cs"/>
          <w:rtl/>
        </w:rPr>
        <w:t>70</w:t>
      </w:r>
      <w:r w:rsidR="00D41BB5" w:rsidRPr="002922F0">
        <w:rPr>
          <w:rFonts w:ascii="FrankRuehl" w:hAnsi="FrankRuehl" w:cs="FrankRuehl"/>
          <w:rtl/>
        </w:rPr>
        <w:t xml:space="preserve"> לחוק שירותי תשלום, תשע"ט-2019; </w:t>
      </w:r>
      <w:bookmarkStart w:id="1" w:name="_Hlk37577400"/>
      <w:r w:rsidR="00FA4290" w:rsidRPr="0029404C">
        <w:rPr>
          <w:rFonts w:ascii="FrankRuehl" w:hAnsi="FrankRuehl" w:cs="FrankRuehl"/>
          <w:rtl/>
        </w:rPr>
        <w:t xml:space="preserve">תחילתו ביום 14.10.2020. </w:t>
      </w:r>
      <w:r w:rsidR="00FA4290" w:rsidRPr="0029404C">
        <w:rPr>
          <w:rFonts w:ascii="FrankRuehl" w:hAnsi="FrankRuehl" w:cs="FrankRuehl"/>
          <w:rtl/>
          <w:lang w:eastAsia="en-US"/>
        </w:rPr>
        <w:t xml:space="preserve">תוקן </w:t>
      </w:r>
      <w:hyperlink r:id="rId23" w:history="1">
        <w:r w:rsidR="00FA4290" w:rsidRPr="0029404C">
          <w:rPr>
            <w:rStyle w:val="Hyperlink"/>
            <w:rFonts w:ascii="FrankRuehl" w:hAnsi="FrankRuehl" w:cs="FrankRuehl"/>
            <w:rtl/>
            <w:lang w:eastAsia="en-US"/>
          </w:rPr>
          <w:t>ס"ח תש"ף מס' 2790</w:t>
        </w:r>
      </w:hyperlink>
      <w:r w:rsidR="00FA4290" w:rsidRPr="0029404C">
        <w:rPr>
          <w:rFonts w:ascii="FrankRuehl" w:hAnsi="FrankRuehl" w:cs="FrankRuehl"/>
          <w:rtl/>
          <w:lang w:eastAsia="en-US"/>
        </w:rPr>
        <w:t xml:space="preserve"> מיום 18.2.2020 עמ' 14 (</w:t>
      </w:r>
      <w:hyperlink r:id="rId24" w:history="1">
        <w:r w:rsidR="00FA4290" w:rsidRPr="0029404C">
          <w:rPr>
            <w:rStyle w:val="Hyperlink"/>
            <w:rFonts w:ascii="FrankRuehl" w:hAnsi="FrankRuehl" w:cs="FrankRuehl"/>
            <w:rtl/>
            <w:lang w:eastAsia="en-US"/>
          </w:rPr>
          <w:t>ה"ח הממשלה תש"ף מס' 1291</w:t>
        </w:r>
      </w:hyperlink>
      <w:r w:rsidR="00FA4290" w:rsidRPr="0029404C">
        <w:rPr>
          <w:rFonts w:ascii="FrankRuehl" w:hAnsi="FrankRuehl" w:cs="FrankRuehl"/>
          <w:rtl/>
          <w:lang w:eastAsia="en-US"/>
        </w:rPr>
        <w:t xml:space="preserve"> עמ' 2) – תיקון מס' </w:t>
      </w:r>
      <w:r w:rsidR="00FA4290">
        <w:rPr>
          <w:rFonts w:ascii="FrankRuehl" w:hAnsi="FrankRuehl" w:cs="FrankRuehl" w:hint="cs"/>
          <w:rtl/>
          <w:lang w:eastAsia="en-US"/>
        </w:rPr>
        <w:t>7</w:t>
      </w:r>
      <w:r w:rsidR="00FA4290" w:rsidRPr="0029404C">
        <w:rPr>
          <w:rFonts w:ascii="FrankRuehl" w:hAnsi="FrankRuehl" w:cs="FrankRuehl"/>
          <w:rtl/>
          <w:lang w:eastAsia="en-US"/>
        </w:rPr>
        <w:t xml:space="preserve"> (תיקון) תש"ף-2020 בחוק שירותי תשלום (תיקון), תש"ף-2020; תחילתו ביום 9.1.2020</w:t>
      </w:r>
      <w:r w:rsidR="00FA4290" w:rsidRPr="0029404C">
        <w:rPr>
          <w:rFonts w:ascii="FrankRuehl" w:hAnsi="FrankRuehl" w:cs="FrankRuehl"/>
          <w:rtl/>
        </w:rPr>
        <w:t>.</w:t>
      </w:r>
      <w:bookmarkEnd w:id="1"/>
    </w:p>
    <w:bookmarkStart w:id="2" w:name="_Hlk127203004"/>
    <w:p w14:paraId="5F1433E1" w14:textId="77777777" w:rsidR="00896652" w:rsidRPr="003E132B" w:rsidRDefault="00896652" w:rsidP="0089665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5669B5" w:rsidRPr="00896652">
        <w:rPr>
          <w:rFonts w:ascii="FrankRuehl" w:hAnsi="FrankRuehl" w:cs="FrankRuehl"/>
        </w:rPr>
      </w:r>
      <w:r>
        <w:rPr>
          <w:rFonts w:ascii="FrankRuehl" w:hAnsi="FrankRuehl" w:cs="FrankRuehl"/>
          <w:rtl/>
        </w:rPr>
        <w:fldChar w:fldCharType="separate"/>
      </w:r>
      <w:r w:rsidR="00FE77AE" w:rsidRPr="00896652">
        <w:rPr>
          <w:rStyle w:val="Hyperlink"/>
          <w:rFonts w:ascii="FrankRuehl" w:hAnsi="FrankRuehl" w:cs="FrankRuehl"/>
          <w:rtl/>
        </w:rPr>
        <w:t>ס"ח תשפ"ג מס' 3016</w:t>
      </w:r>
      <w:r>
        <w:rPr>
          <w:rFonts w:ascii="FrankRuehl" w:hAnsi="FrankRuehl" w:cs="FrankRuehl"/>
          <w:rtl/>
        </w:rPr>
        <w:fldChar w:fldCharType="end"/>
      </w:r>
      <w:r w:rsidR="00FE77AE" w:rsidRPr="00860DAA">
        <w:rPr>
          <w:rFonts w:ascii="FrankRuehl" w:hAnsi="FrankRuehl" w:cs="FrankRuehl"/>
          <w:rtl/>
        </w:rPr>
        <w:t xml:space="preserve"> מיום 9.2.2023 עמ' 23 (</w:t>
      </w:r>
      <w:hyperlink r:id="rId25" w:history="1">
        <w:r w:rsidR="00FE77AE" w:rsidRPr="00860DAA">
          <w:rPr>
            <w:rStyle w:val="Hyperlink"/>
            <w:rFonts w:ascii="FrankRuehl" w:hAnsi="FrankRuehl" w:cs="FrankRuehl"/>
            <w:rtl/>
          </w:rPr>
          <w:t>ה"ח הכנסת תשפ"ג מס' 945</w:t>
        </w:r>
      </w:hyperlink>
      <w:r w:rsidR="00FE77AE" w:rsidRPr="00860DAA">
        <w:rPr>
          <w:rFonts w:ascii="FrankRuehl" w:hAnsi="FrankRuehl" w:cs="FrankRuehl"/>
          <w:rtl/>
        </w:rPr>
        <w:t xml:space="preserve"> עמ' 16) – תיקון מס' </w:t>
      </w:r>
      <w:r w:rsidR="00FE77AE">
        <w:rPr>
          <w:rFonts w:ascii="FrankRuehl" w:hAnsi="FrankRuehl" w:cs="FrankRuehl" w:hint="cs"/>
          <w:rtl/>
        </w:rPr>
        <w:t>8</w:t>
      </w:r>
      <w:r w:rsidR="00FE77AE" w:rsidRPr="00860DAA">
        <w:rPr>
          <w:rFonts w:ascii="FrankRuehl" w:hAnsi="FrankRuehl" w:cs="FrankRuehl"/>
          <w:rtl/>
        </w:rPr>
        <w:t xml:space="preserve"> בסעיף 7</w:t>
      </w:r>
      <w:r w:rsidR="00FE77AE">
        <w:rPr>
          <w:rFonts w:ascii="FrankRuehl" w:hAnsi="FrankRuehl" w:cs="FrankRuehl" w:hint="cs"/>
          <w:rtl/>
        </w:rPr>
        <w:t>5</w:t>
      </w:r>
      <w:r w:rsidR="00FE77AE" w:rsidRPr="00860DAA">
        <w:rPr>
          <w:rFonts w:ascii="FrankRuehl" w:hAnsi="FrankRuehl" w:cs="FrankRuehl"/>
          <w:rtl/>
        </w:rPr>
        <w:t xml:space="preserve"> לחוק לעניין ועדות הכנסת (תיקוני חקיקה והוראת שעה), תשפ"ג-2023.</w:t>
      </w:r>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6EEEB" w14:textId="77777777" w:rsidR="001C53A2" w:rsidRDefault="001C53A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הודעה בדבר קביעת משרות שלא תחול עליהן חובת מכרז, תשס"א–2001</w:t>
    </w:r>
  </w:p>
  <w:p w14:paraId="5C08675D" w14:textId="77777777" w:rsidR="001C53A2" w:rsidRDefault="001C53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724B41" w14:textId="77777777" w:rsidR="001C53A2" w:rsidRDefault="001C53A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E97B" w14:textId="77777777" w:rsidR="001C53A2" w:rsidRDefault="001C53A2">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מאבק בארגוני פשיעה, תשס"ג-2003</w:t>
    </w:r>
  </w:p>
  <w:p w14:paraId="426BDFF6" w14:textId="77777777" w:rsidR="001C53A2" w:rsidRDefault="001C53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7BB6C3" w14:textId="77777777" w:rsidR="001C53A2" w:rsidRDefault="001C53A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0C3B"/>
    <w:rsid w:val="000806D7"/>
    <w:rsid w:val="0008363E"/>
    <w:rsid w:val="000B2EF8"/>
    <w:rsid w:val="000E444B"/>
    <w:rsid w:val="00100C21"/>
    <w:rsid w:val="001060F0"/>
    <w:rsid w:val="001359A1"/>
    <w:rsid w:val="00174444"/>
    <w:rsid w:val="001C53A2"/>
    <w:rsid w:val="001F21A3"/>
    <w:rsid w:val="002D76F6"/>
    <w:rsid w:val="00366695"/>
    <w:rsid w:val="003E132B"/>
    <w:rsid w:val="00415462"/>
    <w:rsid w:val="00430A9F"/>
    <w:rsid w:val="0048317C"/>
    <w:rsid w:val="004A6356"/>
    <w:rsid w:val="00520692"/>
    <w:rsid w:val="00527ABE"/>
    <w:rsid w:val="005669B5"/>
    <w:rsid w:val="005B31A7"/>
    <w:rsid w:val="00644D18"/>
    <w:rsid w:val="006A5C86"/>
    <w:rsid w:val="007125AD"/>
    <w:rsid w:val="007156A5"/>
    <w:rsid w:val="00773D5B"/>
    <w:rsid w:val="007A0091"/>
    <w:rsid w:val="007A299B"/>
    <w:rsid w:val="007B319F"/>
    <w:rsid w:val="007B7260"/>
    <w:rsid w:val="007C375E"/>
    <w:rsid w:val="007E26DA"/>
    <w:rsid w:val="00817A82"/>
    <w:rsid w:val="00831774"/>
    <w:rsid w:val="0083679A"/>
    <w:rsid w:val="008850C7"/>
    <w:rsid w:val="00896652"/>
    <w:rsid w:val="008A36A6"/>
    <w:rsid w:val="008B0C3B"/>
    <w:rsid w:val="008C1E89"/>
    <w:rsid w:val="00913FB4"/>
    <w:rsid w:val="009629EC"/>
    <w:rsid w:val="009715B5"/>
    <w:rsid w:val="00987EDC"/>
    <w:rsid w:val="009D2A45"/>
    <w:rsid w:val="00A31E54"/>
    <w:rsid w:val="00A45094"/>
    <w:rsid w:val="00A7592B"/>
    <w:rsid w:val="00B267F2"/>
    <w:rsid w:val="00B77345"/>
    <w:rsid w:val="00BB6B12"/>
    <w:rsid w:val="00BD5C08"/>
    <w:rsid w:val="00C05F89"/>
    <w:rsid w:val="00C92B9C"/>
    <w:rsid w:val="00CB07FB"/>
    <w:rsid w:val="00CF7FD7"/>
    <w:rsid w:val="00D14D0A"/>
    <w:rsid w:val="00D1725B"/>
    <w:rsid w:val="00D234B5"/>
    <w:rsid w:val="00D364A4"/>
    <w:rsid w:val="00D41BB5"/>
    <w:rsid w:val="00D945A4"/>
    <w:rsid w:val="00D96675"/>
    <w:rsid w:val="00DB28BA"/>
    <w:rsid w:val="00DC3663"/>
    <w:rsid w:val="00E364F6"/>
    <w:rsid w:val="00E6653C"/>
    <w:rsid w:val="00ED29A0"/>
    <w:rsid w:val="00EF1E63"/>
    <w:rsid w:val="00F94C28"/>
    <w:rsid w:val="00F96AE6"/>
    <w:rsid w:val="00FA0920"/>
    <w:rsid w:val="00FA4290"/>
    <w:rsid w:val="00FE77AE"/>
    <w:rsid w:val="00FF03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CC15711"/>
  <w15:chartTrackingRefBased/>
  <w15:docId w15:val="{3C663993-3610-4E54-A838-ABE36DC9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edium2-header">
    <w:name w:val="medium2-header"/>
    <w:basedOn w:val="a"/>
    <w:rsid w:val="004A635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customStyle="1" w:styleId="P000">
    <w:name w:val="P00 תו"/>
    <w:link w:val="P00"/>
    <w:rsid w:val="009D2A45"/>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2556.pdf" TargetMode="External"/><Relationship Id="rId18" Type="http://schemas.openxmlformats.org/officeDocument/2006/relationships/hyperlink" Target="http://web1.nevo.co.il/Law_word/law15/memshala-196.pdf" TargetMode="External"/><Relationship Id="rId26" Type="http://schemas.openxmlformats.org/officeDocument/2006/relationships/hyperlink" Target="http://www.nevo.co.il/law_word/law14/law-2549.pdf" TargetMode="External"/><Relationship Id="rId21" Type="http://schemas.openxmlformats.org/officeDocument/2006/relationships/hyperlink" Target="http://www.nevo.co.il/Law_word/law15/memshala-1246.pdf" TargetMode="External"/><Relationship Id="rId34" Type="http://schemas.openxmlformats.org/officeDocument/2006/relationships/header" Target="header2.xml"/><Relationship Id="rId7" Type="http://schemas.openxmlformats.org/officeDocument/2006/relationships/hyperlink" Target="http://www.nevo.co.il/Law_word/law15/memshala-260.pdf" TargetMode="External"/><Relationship Id="rId12" Type="http://schemas.openxmlformats.org/officeDocument/2006/relationships/hyperlink" Target="http://www.nevo.co.il/Law_word/law06/TAK-6281.pdf" TargetMode="External"/><Relationship Id="rId17" Type="http://schemas.openxmlformats.org/officeDocument/2006/relationships/hyperlink" Target="http://www.nevo.co.il/Law_word/law14/LAW-2119.pdf" TargetMode="External"/><Relationship Id="rId25" Type="http://schemas.openxmlformats.org/officeDocument/2006/relationships/hyperlink" Target="http://www.nevo.co.il/Law_word/law15/memshala-478.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15/memshala-782.pdf" TargetMode="External"/><Relationship Id="rId20" Type="http://schemas.openxmlformats.org/officeDocument/2006/relationships/hyperlink" Target="http://www.nevo.co.il/Law_word/law14/law-2778.pdf" TargetMode="External"/><Relationship Id="rId29" Type="http://schemas.openxmlformats.org/officeDocument/2006/relationships/hyperlink" Target="http://www.nevo.co.il/Law_word/law15/memshala-936.pdf" TargetMode="External"/><Relationship Id="rId1" Type="http://schemas.openxmlformats.org/officeDocument/2006/relationships/styles" Target="styles.xml"/><Relationship Id="rId6" Type="http://schemas.openxmlformats.org/officeDocument/2006/relationships/hyperlink" Target="http://www.nevo.co.il/Law_word/law14/law-2188.pdf" TargetMode="External"/><Relationship Id="rId11" Type="http://schemas.openxmlformats.org/officeDocument/2006/relationships/hyperlink" Target="https://www.nevo.co.il/law_html/law16/knesset-945.pdf" TargetMode="External"/><Relationship Id="rId24" Type="http://schemas.openxmlformats.org/officeDocument/2006/relationships/hyperlink" Target="http://www.nevo.co.il/Law_word/law14/law-2236.pdf"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15/memshala-967.pdf" TargetMode="External"/><Relationship Id="rId23" Type="http://schemas.openxmlformats.org/officeDocument/2006/relationships/hyperlink" Target="http://www.nevo.co.il/law_word/law15/memshala-1291.pdf" TargetMode="External"/><Relationship Id="rId28" Type="http://schemas.openxmlformats.org/officeDocument/2006/relationships/hyperlink" Target="http://www.nevo.co.il/Law_word/law14/law-2663.pdf" TargetMode="External"/><Relationship Id="rId36" Type="http://schemas.openxmlformats.org/officeDocument/2006/relationships/footer" Target="footer2.xml"/><Relationship Id="rId10" Type="http://schemas.openxmlformats.org/officeDocument/2006/relationships/hyperlink" Target="https://www.nevo.co.il/law_html/law14/law-3016.pdf" TargetMode="External"/><Relationship Id="rId19" Type="http://schemas.openxmlformats.org/officeDocument/2006/relationships/hyperlink" Target="http://www.nevo.co.il/Law_word/law14/law-2122.pdf" TargetMode="External"/><Relationship Id="rId31" Type="http://schemas.openxmlformats.org/officeDocument/2006/relationships/hyperlink" Target="http://www.nevo.co.il/Law_word/law15/memshala-1260.pdf" TargetMode="External"/><Relationship Id="rId4" Type="http://schemas.openxmlformats.org/officeDocument/2006/relationships/footnotes" Target="footnotes.xml"/><Relationship Id="rId9" Type="http://schemas.openxmlformats.org/officeDocument/2006/relationships/hyperlink" Target="https://www.nevo.co.il/law_html/law16/knesset-945.pdf" TargetMode="External"/><Relationship Id="rId14" Type="http://schemas.openxmlformats.org/officeDocument/2006/relationships/hyperlink" Target="http://www.nevo.co.il/Law_word/law15/memshala-949.pdf" TargetMode="External"/><Relationship Id="rId22" Type="http://schemas.openxmlformats.org/officeDocument/2006/relationships/hyperlink" Target="http://www.nevo.co.il/law_word/law14/law-2790.pdf" TargetMode="External"/><Relationship Id="rId27" Type="http://schemas.openxmlformats.org/officeDocument/2006/relationships/hyperlink" Target="http://www.nevo.co.il/Law_word/law15/memshala-891.pdf" TargetMode="External"/><Relationship Id="rId30" Type="http://schemas.openxmlformats.org/officeDocument/2006/relationships/hyperlink" Target="http://www.nevo.co.il/law_word/law14/law-2756.pdf" TargetMode="External"/><Relationship Id="rId35" Type="http://schemas.openxmlformats.org/officeDocument/2006/relationships/footer" Target="footer1.xml"/><Relationship Id="rId8" Type="http://schemas.openxmlformats.org/officeDocument/2006/relationships/hyperlink" Target="https://www.nevo.co.il/law_html/law14/law-3016.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260.pdf" TargetMode="External"/><Relationship Id="rId13" Type="http://schemas.openxmlformats.org/officeDocument/2006/relationships/hyperlink" Target="http://www.nevo.co.il/law_word/law14/law-2556.pdf" TargetMode="External"/><Relationship Id="rId18" Type="http://schemas.openxmlformats.org/officeDocument/2006/relationships/hyperlink" Target="http://www.nevo.co.il/Law_word/law15/memshala-936.pdf" TargetMode="External"/><Relationship Id="rId3" Type="http://schemas.openxmlformats.org/officeDocument/2006/relationships/hyperlink" Target="http://www.nevo.co.il/Law_word/law06/TAK-6281.pdf" TargetMode="External"/><Relationship Id="rId21" Type="http://schemas.openxmlformats.org/officeDocument/2006/relationships/hyperlink" Target="http://www.nevo.co.il/law_word/law14/law-2778.pdf" TargetMode="External"/><Relationship Id="rId7" Type="http://schemas.openxmlformats.org/officeDocument/2006/relationships/hyperlink" Target="http://www.nevo.co.il/Law_word/law14/law-2188.pdf" TargetMode="External"/><Relationship Id="rId12" Type="http://schemas.openxmlformats.org/officeDocument/2006/relationships/hyperlink" Target="http://www.nevo.co.il/Law_word/law15/memshala-891.pdf" TargetMode="External"/><Relationship Id="rId17" Type="http://schemas.openxmlformats.org/officeDocument/2006/relationships/hyperlink" Target="http://www.nevo.co.il/law_word/law14/law-2663.pdf" TargetMode="External"/><Relationship Id="rId25" Type="http://schemas.openxmlformats.org/officeDocument/2006/relationships/hyperlink" Target="https://www.nevo.co.il/law_html/law16/knesset-945.pdf" TargetMode="External"/><Relationship Id="rId2" Type="http://schemas.openxmlformats.org/officeDocument/2006/relationships/hyperlink" Target="http://www.nevo.co.il/Law_word/law17/PROP-3155.pdf" TargetMode="External"/><Relationship Id="rId16" Type="http://schemas.openxmlformats.org/officeDocument/2006/relationships/hyperlink" Target="http://www.nevo.co.il/Law_word/law15/memshala-782.pdf" TargetMode="External"/><Relationship Id="rId20" Type="http://schemas.openxmlformats.org/officeDocument/2006/relationships/hyperlink" Target="http://www.nevo.co.il/Law_word/law15/memshala-1260.pdf" TargetMode="External"/><Relationship Id="rId1" Type="http://schemas.openxmlformats.org/officeDocument/2006/relationships/hyperlink" Target="http://www.nevo.co.il/Law_word/law14/LAW-1894.pdf" TargetMode="External"/><Relationship Id="rId6" Type="http://schemas.openxmlformats.org/officeDocument/2006/relationships/hyperlink" Target="http://www.nevo.co.il/Law_word/law14/law-2122.pdf" TargetMode="External"/><Relationship Id="rId11" Type="http://schemas.openxmlformats.org/officeDocument/2006/relationships/hyperlink" Target="http://www.nevo.co.il/law_word/law14/law-2549.pdf" TargetMode="External"/><Relationship Id="rId24" Type="http://schemas.openxmlformats.org/officeDocument/2006/relationships/hyperlink" Target="http://www.nevo.co.il/law_word/law15/memshala-1291.pdf" TargetMode="External"/><Relationship Id="rId5" Type="http://schemas.openxmlformats.org/officeDocument/2006/relationships/hyperlink" Target="http://web1.nevo.co.il/Law_word/law15/memshala-196.pdf" TargetMode="External"/><Relationship Id="rId15" Type="http://schemas.openxmlformats.org/officeDocument/2006/relationships/hyperlink" Target="http://www.nevo.co.il/Law_word/law15/memshala-967.pdf" TargetMode="External"/><Relationship Id="rId23" Type="http://schemas.openxmlformats.org/officeDocument/2006/relationships/hyperlink" Target="http://www.nevo.co.il/law_word/law14/law-2790.pdf" TargetMode="External"/><Relationship Id="rId10" Type="http://schemas.openxmlformats.org/officeDocument/2006/relationships/hyperlink" Target="http://www.nevo.co.il/Law_word/law15/memshala-478.pdf" TargetMode="External"/><Relationship Id="rId19" Type="http://schemas.openxmlformats.org/officeDocument/2006/relationships/hyperlink" Target="http://www.nevo.co.il/law_word/law14/law-2756.pdf" TargetMode="External"/><Relationship Id="rId4" Type="http://schemas.openxmlformats.org/officeDocument/2006/relationships/hyperlink" Target="http://www.nevo.co.il/Law_word/law14/LAW-2119.pdf" TargetMode="External"/><Relationship Id="rId9" Type="http://schemas.openxmlformats.org/officeDocument/2006/relationships/hyperlink" Target="http://www.nevo.co.il/Law_word/law14/law-2236.pdf" TargetMode="External"/><Relationship Id="rId14" Type="http://schemas.openxmlformats.org/officeDocument/2006/relationships/hyperlink" Target="http://www.nevo.co.il/Law_word/law15/memshala-949.pdf" TargetMode="External"/><Relationship Id="rId22" Type="http://schemas.openxmlformats.org/officeDocument/2006/relationships/hyperlink" Target="http://www.nevo.co.il/Law_word/law15/memshala-1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24770</CharactersWithSpaces>
  <SharedDoc>false</SharedDoc>
  <HLinks>
    <vt:vector size="606" baseType="variant">
      <vt:variant>
        <vt:i4>393283</vt:i4>
      </vt:variant>
      <vt:variant>
        <vt:i4>366</vt:i4>
      </vt:variant>
      <vt:variant>
        <vt:i4>0</vt:i4>
      </vt:variant>
      <vt:variant>
        <vt:i4>5</vt:i4>
      </vt:variant>
      <vt:variant>
        <vt:lpwstr>http://www.nevo.co.il/advertisements/nevo-100.doc</vt:lpwstr>
      </vt:variant>
      <vt:variant>
        <vt:lpwstr/>
      </vt:variant>
      <vt:variant>
        <vt:i4>1179758</vt:i4>
      </vt:variant>
      <vt:variant>
        <vt:i4>363</vt:i4>
      </vt:variant>
      <vt:variant>
        <vt:i4>0</vt:i4>
      </vt:variant>
      <vt:variant>
        <vt:i4>5</vt:i4>
      </vt:variant>
      <vt:variant>
        <vt:lpwstr>http://www.nevo.co.il/Law_word/law15/memshala-1260.pdf</vt:lpwstr>
      </vt:variant>
      <vt:variant>
        <vt:lpwstr/>
      </vt:variant>
      <vt:variant>
        <vt:i4>7864328</vt:i4>
      </vt:variant>
      <vt:variant>
        <vt:i4>360</vt:i4>
      </vt:variant>
      <vt:variant>
        <vt:i4>0</vt:i4>
      </vt:variant>
      <vt:variant>
        <vt:i4>5</vt:i4>
      </vt:variant>
      <vt:variant>
        <vt:lpwstr>http://www.nevo.co.il/law_word/law14/law-2756.pdf</vt:lpwstr>
      </vt:variant>
      <vt:variant>
        <vt:lpwstr/>
      </vt:variant>
      <vt:variant>
        <vt:i4>8323164</vt:i4>
      </vt:variant>
      <vt:variant>
        <vt:i4>357</vt:i4>
      </vt:variant>
      <vt:variant>
        <vt:i4>0</vt:i4>
      </vt:variant>
      <vt:variant>
        <vt:i4>5</vt:i4>
      </vt:variant>
      <vt:variant>
        <vt:lpwstr>http://www.nevo.co.il/Law_word/law15/memshala-936.pdf</vt:lpwstr>
      </vt:variant>
      <vt:variant>
        <vt:lpwstr/>
      </vt:variant>
      <vt:variant>
        <vt:i4>8060940</vt:i4>
      </vt:variant>
      <vt:variant>
        <vt:i4>354</vt:i4>
      </vt:variant>
      <vt:variant>
        <vt:i4>0</vt:i4>
      </vt:variant>
      <vt:variant>
        <vt:i4>5</vt:i4>
      </vt:variant>
      <vt:variant>
        <vt:lpwstr>http://www.nevo.co.il/Law_word/law14/law-2663.pdf</vt:lpwstr>
      </vt:variant>
      <vt:variant>
        <vt:lpwstr/>
      </vt:variant>
      <vt:variant>
        <vt:i4>7667802</vt:i4>
      </vt:variant>
      <vt:variant>
        <vt:i4>351</vt:i4>
      </vt:variant>
      <vt:variant>
        <vt:i4>0</vt:i4>
      </vt:variant>
      <vt:variant>
        <vt:i4>5</vt:i4>
      </vt:variant>
      <vt:variant>
        <vt:lpwstr>http://www.nevo.co.il/Law_word/law15/memshala-891.pdf</vt:lpwstr>
      </vt:variant>
      <vt:variant>
        <vt:lpwstr/>
      </vt:variant>
      <vt:variant>
        <vt:i4>7929861</vt:i4>
      </vt:variant>
      <vt:variant>
        <vt:i4>348</vt:i4>
      </vt:variant>
      <vt:variant>
        <vt:i4>0</vt:i4>
      </vt:variant>
      <vt:variant>
        <vt:i4>5</vt:i4>
      </vt:variant>
      <vt:variant>
        <vt:lpwstr>http://www.nevo.co.il/law_word/law14/law-2549.pdf</vt:lpwstr>
      </vt:variant>
      <vt:variant>
        <vt:lpwstr/>
      </vt:variant>
      <vt:variant>
        <vt:i4>8061023</vt:i4>
      </vt:variant>
      <vt:variant>
        <vt:i4>345</vt:i4>
      </vt:variant>
      <vt:variant>
        <vt:i4>0</vt:i4>
      </vt:variant>
      <vt:variant>
        <vt:i4>5</vt:i4>
      </vt:variant>
      <vt:variant>
        <vt:lpwstr>http://www.nevo.co.il/Law_word/law15/memshala-478.pdf</vt:lpwstr>
      </vt:variant>
      <vt:variant>
        <vt:lpwstr/>
      </vt:variant>
      <vt:variant>
        <vt:i4>8257549</vt:i4>
      </vt:variant>
      <vt:variant>
        <vt:i4>342</vt:i4>
      </vt:variant>
      <vt:variant>
        <vt:i4>0</vt:i4>
      </vt:variant>
      <vt:variant>
        <vt:i4>5</vt:i4>
      </vt:variant>
      <vt:variant>
        <vt:lpwstr>http://www.nevo.co.il/Law_word/law14/law-2236.pdf</vt:lpwstr>
      </vt:variant>
      <vt:variant>
        <vt:lpwstr/>
      </vt:variant>
      <vt:variant>
        <vt:i4>1245281</vt:i4>
      </vt:variant>
      <vt:variant>
        <vt:i4>339</vt:i4>
      </vt:variant>
      <vt:variant>
        <vt:i4>0</vt:i4>
      </vt:variant>
      <vt:variant>
        <vt:i4>5</vt:i4>
      </vt:variant>
      <vt:variant>
        <vt:lpwstr>http://www.nevo.co.il/law_word/law15/memshala-1291.pdf</vt:lpwstr>
      </vt:variant>
      <vt:variant>
        <vt:lpwstr/>
      </vt:variant>
      <vt:variant>
        <vt:i4>7602190</vt:i4>
      </vt:variant>
      <vt:variant>
        <vt:i4>336</vt:i4>
      </vt:variant>
      <vt:variant>
        <vt:i4>0</vt:i4>
      </vt:variant>
      <vt:variant>
        <vt:i4>5</vt:i4>
      </vt:variant>
      <vt:variant>
        <vt:lpwstr>http://www.nevo.co.il/law_word/law14/law-2790.pdf</vt:lpwstr>
      </vt:variant>
      <vt:variant>
        <vt:lpwstr/>
      </vt:variant>
      <vt:variant>
        <vt:i4>1310828</vt:i4>
      </vt:variant>
      <vt:variant>
        <vt:i4>333</vt:i4>
      </vt:variant>
      <vt:variant>
        <vt:i4>0</vt:i4>
      </vt:variant>
      <vt:variant>
        <vt:i4>5</vt:i4>
      </vt:variant>
      <vt:variant>
        <vt:lpwstr>http://www.nevo.co.il/Law_word/law15/memshala-1246.pdf</vt:lpwstr>
      </vt:variant>
      <vt:variant>
        <vt:lpwstr/>
      </vt:variant>
      <vt:variant>
        <vt:i4>7995398</vt:i4>
      </vt:variant>
      <vt:variant>
        <vt:i4>330</vt:i4>
      </vt:variant>
      <vt:variant>
        <vt:i4>0</vt:i4>
      </vt:variant>
      <vt:variant>
        <vt:i4>5</vt:i4>
      </vt:variant>
      <vt:variant>
        <vt:lpwstr>http://www.nevo.co.il/Law_word/law14/law-2778.pdf</vt:lpwstr>
      </vt:variant>
      <vt:variant>
        <vt:lpwstr/>
      </vt:variant>
      <vt:variant>
        <vt:i4>8323082</vt:i4>
      </vt:variant>
      <vt:variant>
        <vt:i4>327</vt:i4>
      </vt:variant>
      <vt:variant>
        <vt:i4>0</vt:i4>
      </vt:variant>
      <vt:variant>
        <vt:i4>5</vt:i4>
      </vt:variant>
      <vt:variant>
        <vt:lpwstr>http://www.nevo.co.il/Law_word/law14/law-2122.pdf</vt:lpwstr>
      </vt:variant>
      <vt:variant>
        <vt:lpwstr/>
      </vt:variant>
      <vt:variant>
        <vt:i4>7471107</vt:i4>
      </vt:variant>
      <vt:variant>
        <vt:i4>324</vt:i4>
      </vt:variant>
      <vt:variant>
        <vt:i4>0</vt:i4>
      </vt:variant>
      <vt:variant>
        <vt:i4>5</vt:i4>
      </vt:variant>
      <vt:variant>
        <vt:lpwstr>http://web1.nevo.co.il/Law_word/law15/memshala-196.pdf</vt:lpwstr>
      </vt:variant>
      <vt:variant>
        <vt:lpwstr/>
      </vt:variant>
      <vt:variant>
        <vt:i4>8126465</vt:i4>
      </vt:variant>
      <vt:variant>
        <vt:i4>321</vt:i4>
      </vt:variant>
      <vt:variant>
        <vt:i4>0</vt:i4>
      </vt:variant>
      <vt:variant>
        <vt:i4>5</vt:i4>
      </vt:variant>
      <vt:variant>
        <vt:lpwstr>http://www.nevo.co.il/Law_word/law14/LAW-2119.pdf</vt:lpwstr>
      </vt:variant>
      <vt:variant>
        <vt:lpwstr/>
      </vt:variant>
      <vt:variant>
        <vt:i4>7602262</vt:i4>
      </vt:variant>
      <vt:variant>
        <vt:i4>318</vt:i4>
      </vt:variant>
      <vt:variant>
        <vt:i4>0</vt:i4>
      </vt:variant>
      <vt:variant>
        <vt:i4>5</vt:i4>
      </vt:variant>
      <vt:variant>
        <vt:lpwstr>http://www.nevo.co.il/Law_word/law15/memshala-782.pdf</vt:lpwstr>
      </vt:variant>
      <vt:variant>
        <vt:lpwstr/>
      </vt:variant>
      <vt:variant>
        <vt:i4>7995485</vt:i4>
      </vt:variant>
      <vt:variant>
        <vt:i4>315</vt:i4>
      </vt:variant>
      <vt:variant>
        <vt:i4>0</vt:i4>
      </vt:variant>
      <vt:variant>
        <vt:i4>5</vt:i4>
      </vt:variant>
      <vt:variant>
        <vt:lpwstr>http://www.nevo.co.il/Law_word/law15/memshala-967.pdf</vt:lpwstr>
      </vt:variant>
      <vt:variant>
        <vt:lpwstr/>
      </vt:variant>
      <vt:variant>
        <vt:i4>7864403</vt:i4>
      </vt:variant>
      <vt:variant>
        <vt:i4>312</vt:i4>
      </vt:variant>
      <vt:variant>
        <vt:i4>0</vt:i4>
      </vt:variant>
      <vt:variant>
        <vt:i4>5</vt:i4>
      </vt:variant>
      <vt:variant>
        <vt:lpwstr>http://www.nevo.co.il/Law_word/law15/memshala-949.pdf</vt:lpwstr>
      </vt:variant>
      <vt:variant>
        <vt:lpwstr/>
      </vt:variant>
      <vt:variant>
        <vt:i4>7864330</vt:i4>
      </vt:variant>
      <vt:variant>
        <vt:i4>309</vt:i4>
      </vt:variant>
      <vt:variant>
        <vt:i4>0</vt:i4>
      </vt:variant>
      <vt:variant>
        <vt:i4>5</vt:i4>
      </vt:variant>
      <vt:variant>
        <vt:lpwstr>http://www.nevo.co.il/law_word/law14/law-2556.pdf</vt:lpwstr>
      </vt:variant>
      <vt:variant>
        <vt:lpwstr/>
      </vt:variant>
      <vt:variant>
        <vt:i4>7798795</vt:i4>
      </vt:variant>
      <vt:variant>
        <vt:i4>306</vt:i4>
      </vt:variant>
      <vt:variant>
        <vt:i4>0</vt:i4>
      </vt:variant>
      <vt:variant>
        <vt:i4>5</vt:i4>
      </vt:variant>
      <vt:variant>
        <vt:lpwstr>http://www.nevo.co.il/Law_word/law06/TAK-6281.pdf</vt:lpwstr>
      </vt:variant>
      <vt:variant>
        <vt:lpwstr/>
      </vt:variant>
      <vt:variant>
        <vt:i4>393249</vt:i4>
      </vt:variant>
      <vt:variant>
        <vt:i4>303</vt:i4>
      </vt:variant>
      <vt:variant>
        <vt:i4>0</vt:i4>
      </vt:variant>
      <vt:variant>
        <vt:i4>5</vt:i4>
      </vt:variant>
      <vt:variant>
        <vt:lpwstr>https://www.nevo.co.il/law_html/law16/knesset-945.pdf</vt:lpwstr>
      </vt:variant>
      <vt:variant>
        <vt:lpwstr/>
      </vt:variant>
      <vt:variant>
        <vt:i4>7405573</vt:i4>
      </vt:variant>
      <vt:variant>
        <vt:i4>300</vt:i4>
      </vt:variant>
      <vt:variant>
        <vt:i4>0</vt:i4>
      </vt:variant>
      <vt:variant>
        <vt:i4>5</vt:i4>
      </vt:variant>
      <vt:variant>
        <vt:lpwstr>https://www.nevo.co.il/law_html/law14/law-3016.pdf</vt:lpwstr>
      </vt:variant>
      <vt:variant>
        <vt:lpwstr/>
      </vt:variant>
      <vt:variant>
        <vt:i4>393249</vt:i4>
      </vt:variant>
      <vt:variant>
        <vt:i4>297</vt:i4>
      </vt:variant>
      <vt:variant>
        <vt:i4>0</vt:i4>
      </vt:variant>
      <vt:variant>
        <vt:i4>5</vt:i4>
      </vt:variant>
      <vt:variant>
        <vt:lpwstr>https://www.nevo.co.il/law_html/law16/knesset-945.pdf</vt:lpwstr>
      </vt:variant>
      <vt:variant>
        <vt:lpwstr/>
      </vt:variant>
      <vt:variant>
        <vt:i4>7405573</vt:i4>
      </vt:variant>
      <vt:variant>
        <vt:i4>294</vt:i4>
      </vt:variant>
      <vt:variant>
        <vt:i4>0</vt:i4>
      </vt:variant>
      <vt:variant>
        <vt:i4>5</vt:i4>
      </vt:variant>
      <vt:variant>
        <vt:lpwstr>https://www.nevo.co.il/law_html/law14/law-3016.pdf</vt:lpwstr>
      </vt:variant>
      <vt:variant>
        <vt:lpwstr/>
      </vt:variant>
      <vt:variant>
        <vt:i4>7995473</vt:i4>
      </vt:variant>
      <vt:variant>
        <vt:i4>291</vt:i4>
      </vt:variant>
      <vt:variant>
        <vt:i4>0</vt:i4>
      </vt:variant>
      <vt:variant>
        <vt:i4>5</vt:i4>
      </vt:variant>
      <vt:variant>
        <vt:lpwstr>http://www.nevo.co.il/Law_word/law15/memshala-260.pdf</vt:lpwstr>
      </vt:variant>
      <vt:variant>
        <vt:lpwstr/>
      </vt:variant>
      <vt:variant>
        <vt:i4>7667712</vt:i4>
      </vt:variant>
      <vt:variant>
        <vt:i4>288</vt:i4>
      </vt:variant>
      <vt:variant>
        <vt:i4>0</vt:i4>
      </vt:variant>
      <vt:variant>
        <vt:i4>5</vt:i4>
      </vt:variant>
      <vt:variant>
        <vt:lpwstr>http://www.nevo.co.il/Law_word/law14/law-2188.pdf</vt:lpwstr>
      </vt:variant>
      <vt:variant>
        <vt:lpwstr/>
      </vt:variant>
      <vt:variant>
        <vt:i4>6029321</vt:i4>
      </vt:variant>
      <vt:variant>
        <vt:i4>282</vt:i4>
      </vt:variant>
      <vt:variant>
        <vt:i4>0</vt:i4>
      </vt:variant>
      <vt:variant>
        <vt:i4>5</vt:i4>
      </vt:variant>
      <vt:variant>
        <vt:lpwstr/>
      </vt:variant>
      <vt:variant>
        <vt:lpwstr>med9</vt:lpwstr>
      </vt:variant>
      <vt:variant>
        <vt:i4>6094857</vt:i4>
      </vt:variant>
      <vt:variant>
        <vt:i4>276</vt:i4>
      </vt:variant>
      <vt:variant>
        <vt:i4>0</vt:i4>
      </vt:variant>
      <vt:variant>
        <vt:i4>5</vt:i4>
      </vt:variant>
      <vt:variant>
        <vt:lpwstr/>
      </vt:variant>
      <vt:variant>
        <vt:lpwstr>med8</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5373961</vt:i4>
      </vt:variant>
      <vt:variant>
        <vt:i4>222</vt:i4>
      </vt:variant>
      <vt:variant>
        <vt:i4>0</vt:i4>
      </vt:variant>
      <vt:variant>
        <vt:i4>5</vt:i4>
      </vt:variant>
      <vt:variant>
        <vt:lpwstr/>
      </vt:variant>
      <vt:variant>
        <vt:lpwstr>med7</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5439497</vt:i4>
      </vt:variant>
      <vt:variant>
        <vt:i4>198</vt:i4>
      </vt:variant>
      <vt:variant>
        <vt:i4>0</vt:i4>
      </vt:variant>
      <vt:variant>
        <vt:i4>5</vt:i4>
      </vt:variant>
      <vt:variant>
        <vt:lpwstr/>
      </vt:variant>
      <vt:variant>
        <vt:lpwstr>med6</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5242889</vt:i4>
      </vt:variant>
      <vt:variant>
        <vt:i4>150</vt:i4>
      </vt:variant>
      <vt:variant>
        <vt:i4>0</vt:i4>
      </vt:variant>
      <vt:variant>
        <vt:i4>5</vt:i4>
      </vt:variant>
      <vt:variant>
        <vt:lpwstr/>
      </vt:variant>
      <vt:variant>
        <vt:lpwstr>med5</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5308425</vt:i4>
      </vt:variant>
      <vt:variant>
        <vt:i4>126</vt:i4>
      </vt:variant>
      <vt:variant>
        <vt:i4>0</vt:i4>
      </vt:variant>
      <vt:variant>
        <vt:i4>5</vt:i4>
      </vt:variant>
      <vt:variant>
        <vt:lpwstr/>
      </vt:variant>
      <vt:variant>
        <vt:lpwstr>med4</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393249</vt:i4>
      </vt:variant>
      <vt:variant>
        <vt:i4>75</vt:i4>
      </vt:variant>
      <vt:variant>
        <vt:i4>0</vt:i4>
      </vt:variant>
      <vt:variant>
        <vt:i4>5</vt:i4>
      </vt:variant>
      <vt:variant>
        <vt:lpwstr>https://www.nevo.co.il/law_html/law16/knesset-945.pdf</vt:lpwstr>
      </vt:variant>
      <vt:variant>
        <vt:lpwstr/>
      </vt:variant>
      <vt:variant>
        <vt:i4>7405590</vt:i4>
      </vt:variant>
      <vt:variant>
        <vt:i4>72</vt:i4>
      </vt:variant>
      <vt:variant>
        <vt:i4>0</vt:i4>
      </vt:variant>
      <vt:variant>
        <vt:i4>5</vt:i4>
      </vt:variant>
      <vt:variant>
        <vt:lpwstr>https://www.nevo.co.il/Law_word/law14/LAW-3016.pdf</vt:lpwstr>
      </vt:variant>
      <vt:variant>
        <vt:lpwstr/>
      </vt:variant>
      <vt:variant>
        <vt:i4>1245281</vt:i4>
      </vt:variant>
      <vt:variant>
        <vt:i4>69</vt:i4>
      </vt:variant>
      <vt:variant>
        <vt:i4>0</vt:i4>
      </vt:variant>
      <vt:variant>
        <vt:i4>5</vt:i4>
      </vt:variant>
      <vt:variant>
        <vt:lpwstr>http://www.nevo.co.il/law_word/law15/memshala-1291.pdf</vt:lpwstr>
      </vt:variant>
      <vt:variant>
        <vt:lpwstr/>
      </vt:variant>
      <vt:variant>
        <vt:i4>7602190</vt:i4>
      </vt:variant>
      <vt:variant>
        <vt:i4>66</vt:i4>
      </vt:variant>
      <vt:variant>
        <vt:i4>0</vt:i4>
      </vt:variant>
      <vt:variant>
        <vt:i4>5</vt:i4>
      </vt:variant>
      <vt:variant>
        <vt:lpwstr>http://www.nevo.co.il/law_word/law14/law-2790.pdf</vt:lpwstr>
      </vt:variant>
      <vt:variant>
        <vt:lpwstr/>
      </vt:variant>
      <vt:variant>
        <vt:i4>1310828</vt:i4>
      </vt:variant>
      <vt:variant>
        <vt:i4>63</vt:i4>
      </vt:variant>
      <vt:variant>
        <vt:i4>0</vt:i4>
      </vt:variant>
      <vt:variant>
        <vt:i4>5</vt:i4>
      </vt:variant>
      <vt:variant>
        <vt:lpwstr>http://www.nevo.co.il/Law_word/law15/memshala-1246.pdf</vt:lpwstr>
      </vt:variant>
      <vt:variant>
        <vt:lpwstr/>
      </vt:variant>
      <vt:variant>
        <vt:i4>7995398</vt:i4>
      </vt:variant>
      <vt:variant>
        <vt:i4>60</vt:i4>
      </vt:variant>
      <vt:variant>
        <vt:i4>0</vt:i4>
      </vt:variant>
      <vt:variant>
        <vt:i4>5</vt:i4>
      </vt:variant>
      <vt:variant>
        <vt:lpwstr>http://www.nevo.co.il/law_word/law14/law-2778.pdf</vt:lpwstr>
      </vt:variant>
      <vt:variant>
        <vt:lpwstr/>
      </vt:variant>
      <vt:variant>
        <vt:i4>1179758</vt:i4>
      </vt:variant>
      <vt:variant>
        <vt:i4>57</vt:i4>
      </vt:variant>
      <vt:variant>
        <vt:i4>0</vt:i4>
      </vt:variant>
      <vt:variant>
        <vt:i4>5</vt:i4>
      </vt:variant>
      <vt:variant>
        <vt:lpwstr>http://www.nevo.co.il/Law_word/law15/memshala-1260.pdf</vt:lpwstr>
      </vt:variant>
      <vt:variant>
        <vt:lpwstr/>
      </vt:variant>
      <vt:variant>
        <vt:i4>7864328</vt:i4>
      </vt:variant>
      <vt:variant>
        <vt:i4>54</vt:i4>
      </vt:variant>
      <vt:variant>
        <vt:i4>0</vt:i4>
      </vt:variant>
      <vt:variant>
        <vt:i4>5</vt:i4>
      </vt:variant>
      <vt:variant>
        <vt:lpwstr>http://www.nevo.co.il/law_word/law14/law-2756.pdf</vt:lpwstr>
      </vt:variant>
      <vt:variant>
        <vt:lpwstr/>
      </vt:variant>
      <vt:variant>
        <vt:i4>8323164</vt:i4>
      </vt:variant>
      <vt:variant>
        <vt:i4>51</vt:i4>
      </vt:variant>
      <vt:variant>
        <vt:i4>0</vt:i4>
      </vt:variant>
      <vt:variant>
        <vt:i4>5</vt:i4>
      </vt:variant>
      <vt:variant>
        <vt:lpwstr>http://www.nevo.co.il/Law_word/law15/memshala-936.pdf</vt:lpwstr>
      </vt:variant>
      <vt:variant>
        <vt:lpwstr/>
      </vt:variant>
      <vt:variant>
        <vt:i4>8060940</vt:i4>
      </vt:variant>
      <vt:variant>
        <vt:i4>48</vt:i4>
      </vt:variant>
      <vt:variant>
        <vt:i4>0</vt:i4>
      </vt:variant>
      <vt:variant>
        <vt:i4>5</vt:i4>
      </vt:variant>
      <vt:variant>
        <vt:lpwstr>http://www.nevo.co.il/law_word/law14/law-2663.pdf</vt:lpwstr>
      </vt:variant>
      <vt:variant>
        <vt:lpwstr/>
      </vt:variant>
      <vt:variant>
        <vt:i4>7602262</vt:i4>
      </vt:variant>
      <vt:variant>
        <vt:i4>45</vt:i4>
      </vt:variant>
      <vt:variant>
        <vt:i4>0</vt:i4>
      </vt:variant>
      <vt:variant>
        <vt:i4>5</vt:i4>
      </vt:variant>
      <vt:variant>
        <vt:lpwstr>http://www.nevo.co.il/Law_word/law15/memshala-782.pdf</vt:lpwstr>
      </vt:variant>
      <vt:variant>
        <vt:lpwstr/>
      </vt:variant>
      <vt:variant>
        <vt:i4>7995485</vt:i4>
      </vt:variant>
      <vt:variant>
        <vt:i4>42</vt:i4>
      </vt:variant>
      <vt:variant>
        <vt:i4>0</vt:i4>
      </vt:variant>
      <vt:variant>
        <vt:i4>5</vt:i4>
      </vt:variant>
      <vt:variant>
        <vt:lpwstr>http://www.nevo.co.il/Law_word/law15/memshala-967.pdf</vt:lpwstr>
      </vt:variant>
      <vt:variant>
        <vt:lpwstr/>
      </vt:variant>
      <vt:variant>
        <vt:i4>7864403</vt:i4>
      </vt:variant>
      <vt:variant>
        <vt:i4>39</vt:i4>
      </vt:variant>
      <vt:variant>
        <vt:i4>0</vt:i4>
      </vt:variant>
      <vt:variant>
        <vt:i4>5</vt:i4>
      </vt:variant>
      <vt:variant>
        <vt:lpwstr>http://www.nevo.co.il/Law_word/law15/memshala-949.pdf</vt:lpwstr>
      </vt:variant>
      <vt:variant>
        <vt:lpwstr/>
      </vt:variant>
      <vt:variant>
        <vt:i4>7864330</vt:i4>
      </vt:variant>
      <vt:variant>
        <vt:i4>36</vt:i4>
      </vt:variant>
      <vt:variant>
        <vt:i4>0</vt:i4>
      </vt:variant>
      <vt:variant>
        <vt:i4>5</vt:i4>
      </vt:variant>
      <vt:variant>
        <vt:lpwstr>http://www.nevo.co.il/law_word/law14/law-2556.pdf</vt:lpwstr>
      </vt:variant>
      <vt:variant>
        <vt:lpwstr/>
      </vt:variant>
      <vt:variant>
        <vt:i4>7667802</vt:i4>
      </vt:variant>
      <vt:variant>
        <vt:i4>33</vt:i4>
      </vt:variant>
      <vt:variant>
        <vt:i4>0</vt:i4>
      </vt:variant>
      <vt:variant>
        <vt:i4>5</vt:i4>
      </vt:variant>
      <vt:variant>
        <vt:lpwstr>http://www.nevo.co.il/Law_word/law15/memshala-891.pdf</vt:lpwstr>
      </vt:variant>
      <vt:variant>
        <vt:lpwstr/>
      </vt:variant>
      <vt:variant>
        <vt:i4>7929861</vt:i4>
      </vt:variant>
      <vt:variant>
        <vt:i4>30</vt:i4>
      </vt:variant>
      <vt:variant>
        <vt:i4>0</vt:i4>
      </vt:variant>
      <vt:variant>
        <vt:i4>5</vt:i4>
      </vt:variant>
      <vt:variant>
        <vt:lpwstr>http://www.nevo.co.il/law_word/law14/law-2549.pdf</vt:lpwstr>
      </vt:variant>
      <vt:variant>
        <vt:lpwstr/>
      </vt:variant>
      <vt:variant>
        <vt:i4>8061023</vt:i4>
      </vt:variant>
      <vt:variant>
        <vt:i4>27</vt:i4>
      </vt:variant>
      <vt:variant>
        <vt:i4>0</vt:i4>
      </vt:variant>
      <vt:variant>
        <vt:i4>5</vt:i4>
      </vt:variant>
      <vt:variant>
        <vt:lpwstr>http://www.nevo.co.il/Law_word/law15/memshala-478.pdf</vt:lpwstr>
      </vt:variant>
      <vt:variant>
        <vt:lpwstr/>
      </vt:variant>
      <vt:variant>
        <vt:i4>8257549</vt:i4>
      </vt:variant>
      <vt:variant>
        <vt:i4>24</vt:i4>
      </vt:variant>
      <vt:variant>
        <vt:i4>0</vt:i4>
      </vt:variant>
      <vt:variant>
        <vt:i4>5</vt:i4>
      </vt:variant>
      <vt:variant>
        <vt:lpwstr>http://www.nevo.co.il/Law_word/law14/law-2236.pdf</vt:lpwstr>
      </vt:variant>
      <vt:variant>
        <vt:lpwstr/>
      </vt:variant>
      <vt:variant>
        <vt:i4>7995473</vt:i4>
      </vt:variant>
      <vt:variant>
        <vt:i4>21</vt:i4>
      </vt:variant>
      <vt:variant>
        <vt:i4>0</vt:i4>
      </vt:variant>
      <vt:variant>
        <vt:i4>5</vt:i4>
      </vt:variant>
      <vt:variant>
        <vt:lpwstr>http://www.nevo.co.il/Law_word/law15/memshala-260.pdf</vt:lpwstr>
      </vt:variant>
      <vt:variant>
        <vt:lpwstr/>
      </vt:variant>
      <vt:variant>
        <vt:i4>7667712</vt:i4>
      </vt:variant>
      <vt:variant>
        <vt:i4>18</vt:i4>
      </vt:variant>
      <vt:variant>
        <vt:i4>0</vt:i4>
      </vt:variant>
      <vt:variant>
        <vt:i4>5</vt:i4>
      </vt:variant>
      <vt:variant>
        <vt:lpwstr>http://www.nevo.co.il/Law_word/law14/law-2188.pdf</vt:lpwstr>
      </vt:variant>
      <vt:variant>
        <vt:lpwstr/>
      </vt:variant>
      <vt:variant>
        <vt:i4>8323082</vt:i4>
      </vt:variant>
      <vt:variant>
        <vt:i4>15</vt:i4>
      </vt:variant>
      <vt:variant>
        <vt:i4>0</vt:i4>
      </vt:variant>
      <vt:variant>
        <vt:i4>5</vt:i4>
      </vt:variant>
      <vt:variant>
        <vt:lpwstr>http://www.nevo.co.il/Law_word/law14/law-2122.pdf</vt:lpwstr>
      </vt:variant>
      <vt:variant>
        <vt:lpwstr/>
      </vt:variant>
      <vt:variant>
        <vt:i4>7471107</vt:i4>
      </vt:variant>
      <vt:variant>
        <vt:i4>12</vt:i4>
      </vt:variant>
      <vt:variant>
        <vt:i4>0</vt:i4>
      </vt:variant>
      <vt:variant>
        <vt:i4>5</vt:i4>
      </vt:variant>
      <vt:variant>
        <vt:lpwstr>http://web1.nevo.co.il/Law_word/law15/memshala-196.pdf</vt:lpwstr>
      </vt:variant>
      <vt:variant>
        <vt:lpwstr/>
      </vt:variant>
      <vt:variant>
        <vt:i4>8126465</vt:i4>
      </vt:variant>
      <vt:variant>
        <vt:i4>9</vt:i4>
      </vt:variant>
      <vt:variant>
        <vt:i4>0</vt:i4>
      </vt:variant>
      <vt:variant>
        <vt:i4>5</vt:i4>
      </vt:variant>
      <vt:variant>
        <vt:lpwstr>http://www.nevo.co.il/Law_word/law14/LAW-2119.pdf</vt:lpwstr>
      </vt:variant>
      <vt:variant>
        <vt:lpwstr/>
      </vt:variant>
      <vt:variant>
        <vt:i4>7798795</vt:i4>
      </vt:variant>
      <vt:variant>
        <vt:i4>6</vt:i4>
      </vt:variant>
      <vt:variant>
        <vt:i4>0</vt:i4>
      </vt:variant>
      <vt:variant>
        <vt:i4>5</vt:i4>
      </vt:variant>
      <vt:variant>
        <vt:lpwstr>http://www.nevo.co.il/Law_word/law06/TAK-6281.pdf</vt:lpwstr>
      </vt:variant>
      <vt:variant>
        <vt:lpwstr/>
      </vt:variant>
      <vt:variant>
        <vt:i4>852091</vt:i4>
      </vt:variant>
      <vt:variant>
        <vt:i4>3</vt:i4>
      </vt:variant>
      <vt:variant>
        <vt:i4>0</vt:i4>
      </vt:variant>
      <vt:variant>
        <vt:i4>5</vt:i4>
      </vt:variant>
      <vt:variant>
        <vt:lpwstr>http://www.nevo.co.il/Law_word/law17/PROP-3155.pdf</vt:lpwstr>
      </vt:variant>
      <vt:variant>
        <vt:lpwstr/>
      </vt:variant>
      <vt:variant>
        <vt:i4>7798789</vt:i4>
      </vt:variant>
      <vt:variant>
        <vt:i4>0</vt:i4>
      </vt:variant>
      <vt:variant>
        <vt:i4>0</vt:i4>
      </vt:variant>
      <vt:variant>
        <vt:i4>5</vt:i4>
      </vt:variant>
      <vt:variant>
        <vt:lpwstr>http://www.nevo.co.il/Law_word/law14/LAW-1894.pdf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LAWNAME">
    <vt:lpwstr>חוק מאבק בארגוני פשיעה, תשס"ג-2003</vt:lpwstr>
  </property>
  <property fmtid="{D5CDD505-2E9C-101B-9397-08002B2CF9AE}" pid="4" name="LAWNUMBER">
    <vt:lpwstr>0153</vt:lpwstr>
  </property>
  <property fmtid="{D5CDD505-2E9C-101B-9397-08002B2CF9AE}" pid="5" name="TYPE">
    <vt:lpwstr>01</vt:lpwstr>
  </property>
  <property fmtid="{D5CDD505-2E9C-101B-9397-08002B2CF9AE}" pid="6" name="CHNAME">
    <vt:lpwstr>עונשין</vt:lpwstr>
  </property>
  <property fmtid="{D5CDD505-2E9C-101B-9397-08002B2CF9AE}" pid="7" name="LINKK1">
    <vt:lpwstr>http://www.nevo.co.il/Law_word/law14/law-2188.pdf;‎רשומות - ספר חוקים#ס"ח תשס"ט מס' 2188 ‏‏#מיום 16.11.2008 #עמ' 66 תיקון מס' 2 בסעיף 52 לחוק ההוצאה לפועל (תיקון מס' 29), תשס"ט-2008; תחילתו ‏שישה חודשים מיום פרסומו</vt:lpwstr>
  </property>
  <property fmtid="{D5CDD505-2E9C-101B-9397-08002B2CF9AE}" pid="8" name="LINKK2">
    <vt:lpwstr>http://www.nevo.co.il/Law_word/law14/law-2236.pdf;‎רשומות - ספר חוקים#ס"ח תש"ע מס' 2236 ‏‏#מיום 23.3.2010 עמ' 448– תיקון מס' 3 בסעיף 3 לחוק שהייה שלא כדין (איסור סיוע) (הוראות שעה) (תיקון מס' ‏‏13), תש"ע-2010‏</vt:lpwstr>
  </property>
  <property fmtid="{D5CDD505-2E9C-101B-9397-08002B2CF9AE}" pid="9" name="LINKK3">
    <vt:lpwstr>http://www.nevo.co.il/law_word/law14/law-2549.pdf;‎רשומות - ספר חוקים#ס"ח תשע"ו מס' 2549 #מיום ‏‏7.4.2016 עמ' 796  – תיקון מס' 4; תחילתו שישה חודשים מיום פרסומו</vt:lpwstr>
  </property>
  <property fmtid="{D5CDD505-2E9C-101B-9397-08002B2CF9AE}" pid="10" name="LINKK4">
    <vt:lpwstr>http://www.nevo.co.il/law_word/law14/law-2556.pdf;‎רשומות - ספר חוקים#ס"ח תשע"ו מס' 2556 #מיום ‏‏23.6.2016 עמ' 928  – תיקון מס' 5 בסעיף 92 לחוק המאבק בטרור, תשע"ו-2016; תחילתו ביום 1.11.2016‏</vt:lpwstr>
  </property>
  <property fmtid="{D5CDD505-2E9C-101B-9397-08002B2CF9AE}" pid="11" name="LINKK5">
    <vt:lpwstr>http://www.nevo.co.il/law_word/law14/law-2663.pdf;‎רשומות - ספר חוקים#ס"ח תשע"ז מס' 2663 #מיום ‏‏9.8.2017 עמ' 1223  – תיקון מס' 6 בסעיף 21 לחוק הסדרת הלוואות חוץ-בנקאיות (תיקון מס' 5), תשע"ז-2017; ‏תחילתו 15 חודשים מיום פרסומו</vt:lpwstr>
  </property>
  <property fmtid="{D5CDD505-2E9C-101B-9397-08002B2CF9AE}" pid="12" name="LINKK6">
    <vt:lpwstr>http://www.nevo.co.il/law_word/law14/law-2756.pdf;‎רשומות - ספר חוקים#תוקן ס"ח תשע"ט מס' 2756 ‏‏#מיום 8.11.2018 עמ' 48  – תיקון מס' 6 (תיקון)‏</vt:lpwstr>
  </property>
  <property fmtid="{D5CDD505-2E9C-101B-9397-08002B2CF9AE}" pid="13" name="LINKK7">
    <vt:lpwstr>http://www.nevo.co.il/law_word/law14/law-2778.pdf;‎רשומות - ספר חוקים#ס"ח תשע"ט מס' 2778 ‏‏#מיום 9.1.2019 עמ' 225  – תיקון מס' 7 בסעיף 70 לחוק שירותי תשלום, תשע"ט-2019; תחילתו שנה מיום ‏פרסומו</vt:lpwstr>
  </property>
  <property fmtid="{D5CDD505-2E9C-101B-9397-08002B2CF9AE}" pid="14" name="LINKK8">
    <vt:lpwstr>https://www.nevo.co.il/Law_word/law14/LAW-3016.pdf;‎רשומות - ספר חוקים#ס"ח תשפ"ג מס' ‏‏3016#מיום 9.2.2023 עמ' 23– תיקון מס' 8 בסעיף 75 לחוק לעניין ועדות הכנסת (תיקוני חקיקה והוראת שעה), ‏תשפ"ג-2023‏</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עונשין ומשפט פלילי</vt:lpwstr>
  </property>
  <property fmtid="{D5CDD505-2E9C-101B-9397-08002B2CF9AE}" pid="24" name="NOSE21">
    <vt:lpwstr>עבירות</vt:lpwstr>
  </property>
  <property fmtid="{D5CDD505-2E9C-101B-9397-08002B2CF9AE}" pid="25" name="NOSE31">
    <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