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282F" w:rsidRDefault="002D282F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חוק מגורי רבנים במקום כהונתם, תשס"ג-2002      </w:t>
      </w:r>
    </w:p>
    <w:p w:rsidR="00B161A1" w:rsidRPr="00B161A1" w:rsidRDefault="00B161A1" w:rsidP="00B161A1">
      <w:pPr>
        <w:spacing w:line="320" w:lineRule="auto"/>
        <w:rPr>
          <w:rFonts w:cs="FrankRuehl"/>
          <w:szCs w:val="26"/>
          <w:rtl/>
        </w:rPr>
      </w:pPr>
    </w:p>
    <w:p w:rsidR="00B161A1" w:rsidRDefault="00B161A1" w:rsidP="00B161A1">
      <w:pPr>
        <w:spacing w:line="320" w:lineRule="auto"/>
        <w:rPr>
          <w:rtl/>
        </w:rPr>
      </w:pPr>
    </w:p>
    <w:p w:rsidR="00B161A1" w:rsidRPr="00B161A1" w:rsidRDefault="00B161A1" w:rsidP="00B161A1">
      <w:pPr>
        <w:spacing w:line="320" w:lineRule="auto"/>
        <w:rPr>
          <w:rFonts w:cs="Miriam"/>
          <w:szCs w:val="22"/>
          <w:rtl/>
        </w:rPr>
      </w:pPr>
      <w:r w:rsidRPr="00B161A1">
        <w:rPr>
          <w:rFonts w:cs="Miriam"/>
          <w:szCs w:val="22"/>
          <w:rtl/>
        </w:rPr>
        <w:t>רשויות ומשפט מנהלי</w:t>
      </w:r>
      <w:r w:rsidRPr="00B161A1">
        <w:rPr>
          <w:rFonts w:cs="FrankRuehl"/>
          <w:szCs w:val="26"/>
          <w:rtl/>
        </w:rPr>
        <w:t xml:space="preserve"> – רבנות ושירותי דת – רבני עיר</w:t>
      </w:r>
    </w:p>
    <w:p w:rsidR="00B161A1" w:rsidRDefault="00B161A1" w:rsidP="00B161A1">
      <w:pPr>
        <w:spacing w:line="320" w:lineRule="auto"/>
        <w:rPr>
          <w:rtl/>
        </w:rPr>
      </w:pPr>
    </w:p>
    <w:p w:rsidR="002D282F" w:rsidRDefault="002D282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D282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D282F" w:rsidRDefault="002D282F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2D282F" w:rsidRDefault="002D282F"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D282F" w:rsidRDefault="002D282F">
            <w:pPr>
              <w:rPr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1247" w:type="dxa"/>
          </w:tcPr>
          <w:p w:rsidR="002D282F" w:rsidRDefault="002D282F">
            <w:r>
              <w:rPr>
                <w:rtl/>
              </w:rPr>
              <w:t xml:space="preserve">סעיף 1 </w:t>
            </w:r>
          </w:p>
        </w:tc>
      </w:tr>
      <w:tr w:rsidR="002D282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D282F" w:rsidRDefault="002D282F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2D282F" w:rsidRDefault="002D282F">
            <w:hyperlink w:anchor="Seif1" w:tooltip="מגורים במקום כהו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D282F" w:rsidRDefault="002D282F">
            <w:pPr>
              <w:rPr>
                <w:rtl/>
              </w:rPr>
            </w:pPr>
            <w:r>
              <w:rPr>
                <w:rtl/>
              </w:rPr>
              <w:t>מגורים במקום כהונה</w:t>
            </w:r>
          </w:p>
        </w:tc>
        <w:tc>
          <w:tcPr>
            <w:tcW w:w="1247" w:type="dxa"/>
          </w:tcPr>
          <w:p w:rsidR="002D282F" w:rsidRDefault="002D282F">
            <w:r>
              <w:rPr>
                <w:rtl/>
              </w:rPr>
              <w:t xml:space="preserve">סעיף 2 </w:t>
            </w:r>
          </w:p>
        </w:tc>
      </w:tr>
      <w:tr w:rsidR="002D282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D282F" w:rsidRDefault="002D282F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Seif2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2D282F" w:rsidRDefault="002D282F">
            <w:hyperlink w:anchor="Seif2" w:tooltip="ביצו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D282F" w:rsidRDefault="002D282F">
            <w:pPr>
              <w:rPr>
                <w:rtl/>
              </w:rPr>
            </w:pPr>
            <w:r>
              <w:rPr>
                <w:rtl/>
              </w:rPr>
              <w:t>ביצוע</w:t>
            </w:r>
          </w:p>
        </w:tc>
        <w:tc>
          <w:tcPr>
            <w:tcW w:w="1247" w:type="dxa"/>
          </w:tcPr>
          <w:p w:rsidR="002D282F" w:rsidRDefault="002D282F">
            <w:r>
              <w:rPr>
                <w:rtl/>
              </w:rPr>
              <w:t xml:space="preserve">סעיף 3 </w:t>
            </w:r>
          </w:p>
        </w:tc>
      </w:tr>
      <w:tr w:rsidR="002D282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D282F" w:rsidRDefault="002D282F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Seif3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2D282F" w:rsidRDefault="002D282F">
            <w:hyperlink w:anchor="Seif3" w:tooltip="הוראות מעב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D282F" w:rsidRDefault="002D282F">
            <w:pPr>
              <w:rPr>
                <w:rtl/>
              </w:rPr>
            </w:pPr>
            <w:r>
              <w:rPr>
                <w:rtl/>
              </w:rPr>
              <w:t>הוראות מעבר</w:t>
            </w:r>
          </w:p>
        </w:tc>
        <w:tc>
          <w:tcPr>
            <w:tcW w:w="1247" w:type="dxa"/>
          </w:tcPr>
          <w:p w:rsidR="002D282F" w:rsidRDefault="002D282F">
            <w:r>
              <w:rPr>
                <w:rtl/>
              </w:rPr>
              <w:t xml:space="preserve">סעיף 4 </w:t>
            </w:r>
          </w:p>
        </w:tc>
      </w:tr>
    </w:tbl>
    <w:p w:rsidR="002D282F" w:rsidRDefault="002D282F">
      <w:pPr>
        <w:pStyle w:val="big-header"/>
        <w:ind w:left="0" w:right="1134"/>
        <w:rPr>
          <w:rFonts w:cs="FrankRuehl"/>
          <w:sz w:val="32"/>
          <w:rtl/>
        </w:rPr>
      </w:pPr>
    </w:p>
    <w:p w:rsidR="002D282F" w:rsidRDefault="002D282F" w:rsidP="00B161A1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ח</w:t>
      </w:r>
      <w:r>
        <w:rPr>
          <w:rFonts w:cs="FrankRuehl" w:hint="cs"/>
          <w:sz w:val="32"/>
          <w:rtl/>
        </w:rPr>
        <w:t>ו</w:t>
      </w:r>
      <w:r>
        <w:rPr>
          <w:rFonts w:cs="FrankRuehl"/>
          <w:sz w:val="32"/>
          <w:rtl/>
        </w:rPr>
        <w:t>ק</w:t>
      </w:r>
      <w:r>
        <w:rPr>
          <w:rFonts w:cs="FrankRuehl" w:hint="cs"/>
          <w:sz w:val="32"/>
          <w:rtl/>
        </w:rPr>
        <w:t xml:space="preserve"> מגורי רבנים במקום כהונתם, התשס"ג-2002</w:t>
      </w:r>
      <w:r>
        <w:rPr>
          <w:rStyle w:val="a6"/>
          <w:sz w:val="32"/>
          <w:rtl/>
        </w:rPr>
        <w:footnoteReference w:customMarkFollows="1" w:id="1"/>
        <w:t>*</w:t>
      </w:r>
    </w:p>
    <w:p w:rsidR="002D282F" w:rsidRDefault="002D282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D282F" w:rsidRDefault="002D28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 w:rsidRPr="007E4828">
        <w:rPr>
          <w:rFonts w:cs="Miriam"/>
          <w:sz w:val="32"/>
          <w:szCs w:val="32"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74pt;margin-top:1.65pt;width:1in;height:18pt;z-index:251656192" filled="f" stroked="f">
            <v:textbox>
              <w:txbxContent>
                <w:p w:rsidR="002D282F" w:rsidRDefault="002D282F">
                  <w:pPr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</v:shape>
        </w:pict>
      </w:r>
      <w:r w:rsidRPr="007E4828">
        <w:rPr>
          <w:rStyle w:val="default"/>
          <w:rFonts w:cs="Miriam"/>
          <w:sz w:val="32"/>
          <w:szCs w:val="32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ק זה </w:t>
      </w:r>
      <w:r>
        <w:rPr>
          <w:rStyle w:val="default"/>
          <w:rFonts w:cs="FrankRuehl"/>
          <w:rtl/>
        </w:rPr>
        <w:t>–</w:t>
      </w:r>
    </w:p>
    <w:p w:rsidR="002D282F" w:rsidRDefault="002D28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  <w:t>"</w:t>
      </w:r>
      <w:r>
        <w:rPr>
          <w:rStyle w:val="default"/>
          <w:rFonts w:cs="FrankRuehl" w:hint="cs"/>
          <w:rtl/>
        </w:rPr>
        <w:t xml:space="preserve">רב"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רב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עיר או רב שכונה, במשרה מלאה או חלקית, ששכרו משתלם, כולו או חלקו, על ידי מועצה דתית, רשות מקומית או משרד הדתות;</w:t>
      </w:r>
    </w:p>
    <w:p w:rsidR="002D282F" w:rsidRDefault="002D28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"ר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 עיר"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דרתו בסעיף 15(א)(2) לחוק שירותי הדת היהודיים [נוסח משולב], התשל"א-1971</w:t>
      </w:r>
      <w:r>
        <w:rPr>
          <w:rStyle w:val="default"/>
          <w:rFonts w:cs="FrankRuehl"/>
          <w:rtl/>
        </w:rPr>
        <w:t>;</w:t>
      </w:r>
    </w:p>
    <w:p w:rsidR="002D282F" w:rsidRDefault="002D28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"ר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 שכונה"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הגדרתו בסעיף 7(5) לחוק הרבנות הראשית לישראל;</w:t>
      </w:r>
    </w:p>
    <w:p w:rsidR="002D282F" w:rsidRDefault="002D28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  <w:t>"</w:t>
      </w:r>
      <w:r>
        <w:rPr>
          <w:rStyle w:val="default"/>
          <w:rFonts w:cs="FrankRuehl" w:hint="cs"/>
          <w:rtl/>
        </w:rPr>
        <w:t xml:space="preserve">מקום מגורים קבוע"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ום שבו מתגורר רב עם משפחתו ברוב ימות השנה;</w:t>
      </w:r>
    </w:p>
    <w:p w:rsidR="002D282F" w:rsidRDefault="002D28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"מ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ום כהונה", לגבי רב - כל אחד מאלה:</w:t>
      </w:r>
    </w:p>
    <w:p w:rsidR="002D282F" w:rsidRDefault="002D282F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רב</w:t>
      </w:r>
      <w:r>
        <w:rPr>
          <w:rStyle w:val="default"/>
          <w:rFonts w:cs="FrankRuehl" w:hint="cs"/>
          <w:rtl/>
        </w:rPr>
        <w:t xml:space="preserve"> עיר - שטח השיפוט של הרשות המקומית;</w:t>
      </w:r>
    </w:p>
    <w:p w:rsidR="002D282F" w:rsidRDefault="002D282F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ב שכונה - תחום אותה שכונה;</w:t>
      </w:r>
    </w:p>
    <w:p w:rsidR="002D282F" w:rsidRDefault="002D28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"ה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ר" - השר לעניני דתות</w:t>
      </w:r>
      <w:r>
        <w:rPr>
          <w:rStyle w:val="a6"/>
          <w:sz w:val="26"/>
        </w:rPr>
        <w:footnoteReference w:id="2"/>
      </w:r>
      <w:r>
        <w:rPr>
          <w:rStyle w:val="default"/>
          <w:rFonts w:cs="FrankRuehl" w:hint="cs"/>
          <w:rtl/>
        </w:rPr>
        <w:t>.</w:t>
      </w:r>
    </w:p>
    <w:p w:rsidR="002D282F" w:rsidRDefault="002D28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 w:rsidRPr="007E4828">
        <w:rPr>
          <w:rFonts w:cs="Miriam"/>
          <w:sz w:val="32"/>
          <w:szCs w:val="32"/>
          <w:lang w:val="he-IL"/>
        </w:rPr>
        <w:pict>
          <v:shape id="_x0000_s1027" type="#_x0000_t202" style="position:absolute;left:0;text-align:left;margin-left:474pt;margin-top:4.65pt;width:1in;height:27pt;z-index:251657216" filled="f" stroked="f">
            <v:textbox>
              <w:txbxContent>
                <w:p w:rsidR="002D282F" w:rsidRDefault="002D282F">
                  <w:pPr>
                    <w:pStyle w:val="a7"/>
                    <w:rPr>
                      <w:rFonts w:cs="Miriam"/>
                      <w:rtl/>
                    </w:rPr>
                  </w:pPr>
                  <w:r>
                    <w:rPr>
                      <w:rFonts w:cs="Miriam"/>
                      <w:rtl/>
                    </w:rPr>
                    <w:t>מג</w:t>
                  </w:r>
                  <w:r>
                    <w:rPr>
                      <w:rFonts w:cs="Miriam" w:hint="cs"/>
                      <w:rtl/>
                    </w:rPr>
                    <w:t>ורים במקום כהונה</w:t>
                  </w:r>
                </w:p>
              </w:txbxContent>
            </v:textbox>
          </v:shape>
        </w:pict>
      </w:r>
      <w:r w:rsidRPr="007E4828">
        <w:rPr>
          <w:rFonts w:cs="Miriam"/>
          <w:sz w:val="32"/>
          <w:szCs w:val="32"/>
          <w:rtl/>
          <w:lang w:val="he-IL"/>
        </w:rPr>
        <w:t>2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קום מגוריו הקבוע של רב יהיה במקום כהונתו; לענין סעיף זה יראו כמקום מגורים קבוע במקום כהונה גם מקום מגורים הנמצא מחוץ למקום הכהונה ובלבד שהוא במרחק שאינו עולה על 2 קילומטרים ממקום הכהונה של הרב.</w:t>
      </w:r>
    </w:p>
    <w:p w:rsidR="002D282F" w:rsidRDefault="002D28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ב שמקום מגוריו הקבוע לא היה, ערב מינויו או בחירתו לרב, במקום כהונתו כנדרש בסעיף זה, והוא לא עבר להתגורר במקום כהונתו בתוך שנה מיום מינויו, בטל מינויו בתום אותה שנ</w:t>
      </w:r>
      <w:r>
        <w:rPr>
          <w:rStyle w:val="default"/>
          <w:rFonts w:cs="FrankRuehl"/>
          <w:rtl/>
        </w:rPr>
        <w:t>ה.</w:t>
      </w:r>
    </w:p>
    <w:p w:rsidR="002D282F" w:rsidRDefault="002D28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ב שמינויו עלול להתבטל לפי הוראות סעיף קטן (ב) יוכיח לשר, או למי שהוא הסמיכו לענין זה, עד תום השנה האמורה באותו סעיף קטן, כי מקום מגוריו הקבוע הוא במקום כהונתו; לא הוכיח כאמור - בטל מינויו בתום אותה שנה.</w:t>
      </w:r>
    </w:p>
    <w:p w:rsidR="002D282F" w:rsidRDefault="002D28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 w:rsidRPr="007E4828">
        <w:rPr>
          <w:rFonts w:cs="Miriam"/>
          <w:sz w:val="32"/>
          <w:szCs w:val="32"/>
          <w:lang w:val="he-IL"/>
        </w:rPr>
        <w:pict>
          <v:shape id="_x0000_s1028" type="#_x0000_t202" style="position:absolute;left:0;text-align:left;margin-left:474pt;margin-top:3.85pt;width:1in;height:18pt;z-index:251658240" filled="f" stroked="f">
            <v:textbox>
              <w:txbxContent>
                <w:p w:rsidR="002D282F" w:rsidRDefault="002D282F">
                  <w:pPr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</w:t>
                  </w:r>
                </w:p>
              </w:txbxContent>
            </v:textbox>
          </v:shape>
        </w:pict>
      </w:r>
      <w:r w:rsidRPr="007E4828">
        <w:rPr>
          <w:rFonts w:cs="Miriam"/>
          <w:sz w:val="32"/>
          <w:szCs w:val="32"/>
          <w:rtl/>
          <w:lang w:val="he-IL"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הש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ממונה על ביצוע חוק זה והוא רשאי להתקין תקנות לביצועו.</w:t>
      </w:r>
    </w:p>
    <w:p w:rsidR="002D282F" w:rsidRDefault="002D28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 w:rsidRPr="007E4828">
        <w:rPr>
          <w:rFonts w:cs="Miriam"/>
          <w:sz w:val="32"/>
          <w:szCs w:val="32"/>
          <w:lang w:val="he-IL"/>
        </w:rPr>
        <w:pict>
          <v:shape id="_x0000_s1029" type="#_x0000_t202" style="position:absolute;left:0;text-align:left;margin-left:474pt;margin-top:3.85pt;width:1in;height:18pt;z-index:251659264" filled="f" stroked="f">
            <v:textbox style="mso-next-textbox:#_x0000_s1029">
              <w:txbxContent>
                <w:p w:rsidR="002D282F" w:rsidRDefault="002D282F">
                  <w:pPr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ראות מעבר</w:t>
                  </w:r>
                </w:p>
              </w:txbxContent>
            </v:textbox>
          </v:shape>
        </w:pict>
      </w:r>
      <w:r w:rsidRPr="007E4828">
        <w:rPr>
          <w:rFonts w:cs="Miriam"/>
          <w:sz w:val="32"/>
          <w:szCs w:val="32"/>
          <w:rtl/>
          <w:lang w:val="he-IL"/>
        </w:rPr>
        <w:t>4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ב שמקום מגוריו הקבוע לא היה, ערב פרסומו של חוק זה, במקום כהונתו כנדרש בסעיף 2, יעבור להתגורר במקום כהונתו עד תום שנה מיום פרסומו של חוק זה; לא עבר להתגורר במקום כהונתו כאמור - בטל מינויו.</w:t>
      </w:r>
    </w:p>
    <w:p w:rsidR="002D282F" w:rsidRDefault="002D28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רא</w:t>
      </w:r>
      <w:r>
        <w:rPr>
          <w:rStyle w:val="default"/>
          <w:rFonts w:cs="FrankRuehl" w:hint="cs"/>
          <w:rtl/>
        </w:rPr>
        <w:t>ות סעיף 2(ג) יחולו על רב כאמור בסעי</w:t>
      </w:r>
      <w:r>
        <w:rPr>
          <w:rStyle w:val="default"/>
          <w:rFonts w:cs="FrankRuehl"/>
          <w:rtl/>
        </w:rPr>
        <w:t>ף</w:t>
      </w:r>
      <w:r>
        <w:rPr>
          <w:rStyle w:val="default"/>
          <w:rFonts w:cs="FrankRuehl" w:hint="cs"/>
          <w:rtl/>
        </w:rPr>
        <w:t xml:space="preserve"> קטן (א), בשינויים המחויבים.</w:t>
      </w:r>
    </w:p>
    <w:p w:rsidR="002D282F" w:rsidRDefault="002D28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E4828" w:rsidRPr="007E4828" w:rsidRDefault="007E482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D282F" w:rsidRDefault="002D282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1134"/>
          <w:tab w:val="center" w:pos="2835"/>
          <w:tab w:val="center" w:pos="4536"/>
          <w:tab w:val="center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ab/>
        <w:t>ארי</w:t>
      </w:r>
      <w:r>
        <w:rPr>
          <w:rStyle w:val="default"/>
          <w:rFonts w:cs="FrankRuehl" w:hint="cs"/>
          <w:rtl/>
        </w:rPr>
        <w:t>אל שרון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אשר</w:t>
      </w:r>
      <w:r>
        <w:rPr>
          <w:rStyle w:val="default"/>
          <w:rFonts w:cs="FrankRuehl" w:hint="cs"/>
          <w:rtl/>
        </w:rPr>
        <w:t xml:space="preserve"> אוחנה</w:t>
      </w:r>
    </w:p>
    <w:p w:rsidR="002D282F" w:rsidRDefault="002D282F" w:rsidP="007E482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1134"/>
          <w:tab w:val="center" w:pos="2835"/>
          <w:tab w:val="center" w:pos="4536"/>
          <w:tab w:val="center" w:pos="6237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rtl/>
        </w:rPr>
        <w:tab/>
        <w:t>ראש</w:t>
      </w:r>
      <w:r>
        <w:rPr>
          <w:rStyle w:val="default"/>
          <w:rFonts w:cs="FrankRuehl" w:hint="cs"/>
          <w:sz w:val="22"/>
          <w:szCs w:val="22"/>
          <w:rtl/>
        </w:rPr>
        <w:t xml:space="preserve"> הממשלה</w:t>
      </w: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rtl/>
        </w:rPr>
        <w:tab/>
        <w:t>השר</w:t>
      </w:r>
      <w:r>
        <w:rPr>
          <w:rStyle w:val="default"/>
          <w:rFonts w:cs="FrankRuehl" w:hint="cs"/>
          <w:sz w:val="22"/>
          <w:szCs w:val="22"/>
          <w:rtl/>
        </w:rPr>
        <w:t xml:space="preserve"> לעניני דתות</w:t>
      </w:r>
    </w:p>
    <w:p w:rsidR="002D282F" w:rsidRDefault="002D282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1134"/>
          <w:tab w:val="center" w:pos="2835"/>
          <w:tab w:val="center" w:pos="4536"/>
          <w:tab w:val="center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משה</w:t>
      </w:r>
      <w:r>
        <w:rPr>
          <w:rStyle w:val="default"/>
          <w:rFonts w:cs="FrankRuehl" w:hint="cs"/>
          <w:rtl/>
        </w:rPr>
        <w:t xml:space="preserve"> קצב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אב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הם בורג</w:t>
      </w:r>
    </w:p>
    <w:p w:rsidR="002D282F" w:rsidRDefault="002D282F" w:rsidP="007E482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1134"/>
          <w:tab w:val="center" w:pos="2835"/>
          <w:tab w:val="center" w:pos="4536"/>
          <w:tab w:val="center" w:pos="6237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rtl/>
        </w:rPr>
        <w:t>נשי</w:t>
      </w:r>
      <w:r>
        <w:rPr>
          <w:rStyle w:val="default"/>
          <w:rFonts w:cs="FrankRuehl" w:hint="cs"/>
          <w:sz w:val="22"/>
          <w:szCs w:val="22"/>
          <w:rtl/>
        </w:rPr>
        <w:t>א המדינה</w:t>
      </w: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rtl/>
        </w:rPr>
        <w:tab/>
        <w:t>יוש</w:t>
      </w:r>
      <w:r>
        <w:rPr>
          <w:rStyle w:val="default"/>
          <w:rFonts w:cs="FrankRuehl" w:hint="cs"/>
          <w:sz w:val="22"/>
          <w:szCs w:val="22"/>
          <w:rtl/>
        </w:rPr>
        <w:t>ב ראש הכנסת</w:t>
      </w:r>
    </w:p>
    <w:p w:rsidR="002D282F" w:rsidRDefault="002D282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D282F" w:rsidRDefault="002D282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D282F" w:rsidRDefault="002D282F">
      <w:pPr>
        <w:ind w:right="1134"/>
        <w:rPr>
          <w:rStyle w:val="default"/>
          <w:rtl/>
        </w:rPr>
      </w:pPr>
    </w:p>
    <w:sectPr w:rsidR="002D282F">
      <w:headerReference w:type="default" r:id="rId6"/>
      <w:footerReference w:type="default" r:id="rId7"/>
      <w:pgSz w:w="11906" w:h="16838"/>
      <w:pgMar w:top="1202" w:right="2268" w:bottom="403" w:left="567" w:header="709" w:footer="709" w:gutter="0"/>
      <w:pgNumType w:start="1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3841" w:rsidRDefault="00073841" w:rsidP="002D282F">
      <w:r>
        <w:separator/>
      </w:r>
    </w:p>
  </w:endnote>
  <w:endnote w:type="continuationSeparator" w:id="0">
    <w:p w:rsidR="00073841" w:rsidRDefault="00073841" w:rsidP="002D2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282F" w:rsidRDefault="002D282F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 w:hint="cs"/>
        <w:rtl/>
      </w:rPr>
      <w:instrText xml:space="preserve"> </w:instrText>
    </w:r>
    <w:r>
      <w:rPr>
        <w:rFonts w:hAnsi="FrankRuehl" w:cs="FrankRuehl" w:hint="cs"/>
      </w:rPr>
      <w:instrText xml:space="preserve">PAGE </w:instrText>
    </w:r>
    <w:r>
      <w:rPr>
        <w:rFonts w:hAnsi="FrankRuehl" w:cs="FrankRuehl" w:hint="cs"/>
        <w:rtl/>
      </w:rPr>
      <w:instrText xml:space="preserve"> </w:instrText>
    </w:r>
    <w:r>
      <w:rPr>
        <w:rFonts w:hAnsi="FrankRuehl" w:cs="FrankRuehl"/>
        <w:rtl/>
      </w:rPr>
      <w:instrText>\</w:instrText>
    </w:r>
    <w:r>
      <w:rPr>
        <w:rFonts w:hAnsi="FrankRuehl" w:cs="FrankRuehl" w:hint="cs"/>
        <w:rtl/>
      </w:rPr>
      <w:instrText xml:space="preserve">* </w:instrText>
    </w:r>
    <w:r>
      <w:rPr>
        <w:rFonts w:hAnsi="FrankRuehl" w:cs="FrankRuehl" w:hint="cs"/>
      </w:rPr>
      <w:instrText>MERGEFORMAT</w:instrText>
    </w:r>
    <w:r>
      <w:rPr>
        <w:rFonts w:hAnsi="FrankRuehl" w:cs="FrankRuehl" w:hint="cs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B161A1">
      <w:rPr>
        <w:rFonts w:hAnsi="FrankRuehl" w:cs="FrankRuehl"/>
        <w:noProof/>
        <w:rtl/>
      </w:rPr>
      <w:t>1</w:t>
    </w:r>
    <w:r>
      <w:rPr>
        <w:rFonts w:hAnsi="FrankRuehl" w:cs="FrankRuehl"/>
        <w:rtl/>
      </w:rPr>
      <w:fldChar w:fldCharType="end"/>
    </w:r>
  </w:p>
  <w:p w:rsidR="002D282F" w:rsidRDefault="002D282F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ascii="TopType Jerushalmi" w:hAnsi="TopType Jerushalmi" w:cs="TopType Jerushalmi"/>
        <w:color w:val="000000"/>
        <w:sz w:val="22"/>
        <w:szCs w:val="22"/>
        <w:rtl/>
      </w:rPr>
    </w:pPr>
    <w:r>
      <w:rPr>
        <w:rFonts w:ascii="TopType Jerushalmi" w:hAnsi="TopType Jerushalmi" w:cs="TopType Jerushalmi"/>
        <w:color w:val="000000"/>
        <w:sz w:val="22"/>
        <w:szCs w:val="22"/>
        <w:rtl/>
      </w:rPr>
      <w:t xml:space="preserve">נבו הוצאה לאור בע"מ  </w:t>
    </w:r>
    <w:r>
      <w:rPr>
        <w:rFonts w:ascii="TopType Jerushalmi" w:hAnsi="TopType Jerushalmi" w:cs="TopType Jerushalmi"/>
        <w:color w:val="000000"/>
        <w:sz w:val="28"/>
        <w:szCs w:val="22"/>
      </w:rPr>
      <w:t>nevo.co.il</w:t>
    </w:r>
    <w:r>
      <w:rPr>
        <w:rFonts w:ascii="TopType Jerushalmi" w:hAnsi="TopType Jerushalmi" w:cs="TopType Jerushalmi"/>
        <w:color w:val="000000"/>
        <w:sz w:val="22"/>
        <w:szCs w:val="22"/>
        <w:rtl/>
      </w:rPr>
      <w:t xml:space="preserve">   המאגר המשפטי הישראלי</w:t>
    </w:r>
  </w:p>
  <w:p w:rsidR="002D282F" w:rsidRDefault="002D282F">
    <w:pPr>
      <w:pStyle w:val="a4"/>
      <w:pBdr>
        <w:top w:val="single" w:sz="4" w:space="1" w:color="auto"/>
        <w:between w:val="single" w:sz="4" w:space="0" w:color="auto"/>
      </w:pBdr>
      <w:ind w:right="1134"/>
      <w:rPr>
        <w:rFonts w:ascii="TopType Jerushalmi" w:hAnsi="TopType Jerushalmi" w:cs="TopType Jerushalmi"/>
        <w:color w:val="000000"/>
        <w:sz w:val="14"/>
        <w:szCs w:val="14"/>
        <w:rtl/>
      </w:rPr>
    </w:pPr>
    <w:r>
      <w:rPr>
        <w:rFonts w:ascii="TopType Jerushalmi" w:hAnsi="TopType Jerushalmi" w:cs="TopType Jerushalmi"/>
        <w:color w:val="000000"/>
        <w:sz w:val="14"/>
        <w:szCs w:val="14"/>
        <w:rtl/>
      </w:rPr>
      <w:fldChar w:fldCharType="begin"/>
    </w:r>
    <w:r>
      <w:rPr>
        <w:rFonts w:ascii="TopType Jerushalmi" w:hAnsi="TopType Jerushalmi" w:cs="TopType Jerushalmi"/>
        <w:color w:val="000000"/>
        <w:sz w:val="14"/>
        <w:szCs w:val="14"/>
        <w:rtl/>
      </w:rPr>
      <w:instrText xml:space="preserve"> </w:instrText>
    </w:r>
    <w:r>
      <w:rPr>
        <w:rFonts w:ascii="TopType Jerushalmi" w:hAnsi="TopType Jerushalmi" w:cs="TopType Jerushalmi"/>
        <w:color w:val="000000"/>
        <w:sz w:val="14"/>
        <w:szCs w:val="14"/>
      </w:rPr>
      <w:instrText>FILENAME \p  \* MERGEFORMAT</w:instrText>
    </w:r>
    <w:r>
      <w:rPr>
        <w:rFonts w:ascii="TopType Jerushalmi" w:hAnsi="TopType Jerushalmi" w:cs="TopType Jerushalmi"/>
        <w:color w:val="000000"/>
        <w:sz w:val="14"/>
        <w:szCs w:val="14"/>
        <w:rtl/>
      </w:rPr>
      <w:instrText xml:space="preserve"> </w:instrText>
    </w:r>
    <w:r>
      <w:rPr>
        <w:rFonts w:ascii="TopType Jerushalmi" w:hAnsi="TopType Jerushalmi" w:cs="TopType Jerushalmi"/>
        <w:color w:val="000000"/>
        <w:sz w:val="14"/>
        <w:szCs w:val="14"/>
        <w:rtl/>
      </w:rPr>
      <w:fldChar w:fldCharType="separate"/>
    </w:r>
    <w:r>
      <w:rPr>
        <w:rFonts w:ascii="TopType Jerushalmi" w:hAnsi="TopType Jerushalmi" w:cs="TopType Jerushalmi"/>
        <w:color w:val="000000"/>
        <w:sz w:val="14"/>
        <w:szCs w:val="14"/>
      </w:rPr>
      <w:t>C:\Yael\hakika\022408\999_005.doc</w:t>
    </w:r>
    <w:r>
      <w:rPr>
        <w:rFonts w:ascii="TopType Jerushalmi" w:hAnsi="TopType Jerushalmi"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3841" w:rsidRDefault="00073841" w:rsidP="002D282F">
      <w:r>
        <w:separator/>
      </w:r>
    </w:p>
  </w:footnote>
  <w:footnote w:type="continuationSeparator" w:id="0">
    <w:p w:rsidR="00073841" w:rsidRDefault="00073841" w:rsidP="002D282F">
      <w:r>
        <w:continuationSeparator/>
      </w:r>
    </w:p>
  </w:footnote>
  <w:footnote w:id="1">
    <w:p w:rsidR="002D282F" w:rsidRDefault="002D282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</w:rPr>
      </w:pPr>
      <w:r>
        <w:rPr>
          <w:rFonts w:cs="FrankRuehl"/>
          <w:rtl/>
        </w:rPr>
        <w:t>*</w:t>
      </w:r>
      <w:r>
        <w:rPr>
          <w:rFonts w:cs="FrankRuehl"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>רסם ב</w:t>
      </w:r>
      <w:hyperlink r:id="rId1" w:history="1">
        <w:r w:rsidRPr="002B2083">
          <w:rPr>
            <w:rStyle w:val="Hyperlink"/>
            <w:rFonts w:cs="FrankRuehl" w:hint="cs"/>
            <w:rtl/>
          </w:rPr>
          <w:t>ס"ח תשס"ג מס' 1877</w:t>
        </w:r>
      </w:hyperlink>
      <w:r>
        <w:rPr>
          <w:rFonts w:cs="FrankRuehl" w:hint="cs"/>
          <w:rtl/>
        </w:rPr>
        <w:t xml:space="preserve"> מיום 21.11.2002 עמ' 101 (ה"ח תשס"ב מס' 3071 עמ' 222).</w:t>
      </w:r>
    </w:p>
  </w:footnote>
  <w:footnote w:id="2">
    <w:p w:rsidR="002D282F" w:rsidRDefault="002D282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Style w:val="a6"/>
          <w:noProof w:val="0"/>
          <w:sz w:val="20"/>
          <w:szCs w:val="20"/>
        </w:rPr>
        <w:footnoteRef/>
      </w:r>
      <w:r>
        <w:rPr>
          <w:rFonts w:cs="FrankRuehl" w:hint="cs"/>
          <w:rtl/>
        </w:rPr>
        <w:t xml:space="preserve"> סמכויותיו הועברו לראש הממשלה ב</w:t>
      </w:r>
      <w:hyperlink r:id="rId2" w:history="1">
        <w:r w:rsidRPr="002B2083">
          <w:rPr>
            <w:rStyle w:val="Hyperlink"/>
            <w:rFonts w:cs="FrankRuehl" w:hint="cs"/>
            <w:rtl/>
          </w:rPr>
          <w:t>י"פ תשס"ד מס' 5266</w:t>
        </w:r>
      </w:hyperlink>
      <w:r>
        <w:rPr>
          <w:rFonts w:cs="FrankRuehl" w:hint="cs"/>
          <w:rtl/>
        </w:rPr>
        <w:t xml:space="preserve"> מיום 21.1.2004 עמ' 1642. הועברו לשר לשירותי דת </w:t>
      </w:r>
      <w:hyperlink r:id="rId3" w:history="1">
        <w:r>
          <w:rPr>
            <w:rStyle w:val="Hyperlink"/>
            <w:rFonts w:cs="FrankRuehl" w:hint="cs"/>
            <w:rtl/>
          </w:rPr>
          <w:t>י"פ תשס"ח מס' 5774</w:t>
        </w:r>
      </w:hyperlink>
      <w:r>
        <w:rPr>
          <w:rFonts w:cs="FrankRuehl" w:hint="cs"/>
          <w:rtl/>
        </w:rPr>
        <w:t xml:space="preserve"> מיום 7.2.2008 עמ' 1820.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282F" w:rsidRDefault="002D28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חוק מגורי רבנים במקום כהונתם, תשס"ג- 2002</w:t>
    </w:r>
  </w:p>
  <w:p w:rsidR="002D282F" w:rsidRDefault="002D28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 w:hint="cs"/>
        <w:color w:val="000000"/>
        <w:sz w:val="26"/>
        <w:szCs w:val="26"/>
        <w:rtl/>
      </w:rPr>
      <w:t>נוסח מלא ומעודכן</w:t>
    </w:r>
  </w:p>
  <w:p w:rsidR="002D282F" w:rsidRDefault="002D28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2083"/>
    <w:rsid w:val="00073841"/>
    <w:rsid w:val="001A6034"/>
    <w:rsid w:val="002B2083"/>
    <w:rsid w:val="002D282F"/>
    <w:rsid w:val="007E4828"/>
    <w:rsid w:val="00B161A1"/>
    <w:rsid w:val="00FD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7648C31-0130-4887-BC83-C1F2A2616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rFonts w:ascii="Times New Roman" w:hAnsi="Times New Roman" w:cs="Times New Roman"/>
      <w:vertAlign w:val="superscript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7">
    <w:name w:val="Body Text"/>
    <w:basedOn w:val="a"/>
    <w:semiHidden/>
    <w:rPr>
      <w:sz w:val="18"/>
      <w:szCs w:val="18"/>
    </w:rPr>
  </w:style>
  <w:style w:type="character" w:styleId="Hyperlink">
    <w:name w:val="Hyperlink"/>
    <w:basedOn w:val="a0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10/yalkut-5774.pdf" TargetMode="External"/><Relationship Id="rId2" Type="http://schemas.openxmlformats.org/officeDocument/2006/relationships/hyperlink" Target="http://www.nevo.co.il/Law_word/law10/YALKUT-5266.pdf" TargetMode="External"/><Relationship Id="rId1" Type="http://schemas.openxmlformats.org/officeDocument/2006/relationships/hyperlink" Target="http://www.nevo.co.il/Law_word/law14/LAW-187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חוק מגורי רבנים במקום כהונתם, תשס"ג-2002      </vt:lpstr>
    </vt:vector>
  </TitlesOfParts>
  <Company/>
  <LinksUpToDate>false</LinksUpToDate>
  <CharactersWithSpaces>2012</CharactersWithSpaces>
  <SharedDoc>false</SharedDoc>
  <HLinks>
    <vt:vector size="42" baseType="variant"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7471107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http://www.nevo.co.il/Law_word/law10/yalkut-5774.pdf</vt:lpwstr>
      </vt:variant>
      <vt:variant>
        <vt:lpwstr/>
      </vt:variant>
      <vt:variant>
        <vt:i4>7667714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http://www.nevo.co.il/Law_word/law10/YALKUT-5266.pdf</vt:lpwstr>
      </vt:variant>
      <vt:variant>
        <vt:lpwstr/>
      </vt:variant>
      <vt:variant>
        <vt:i4>7929862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http://www.nevo.co.il/Law_word/law14/LAW-1877.pdf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חוק מגורי רבנים במקום כהונתם, תשס"ג-2002      </dc:title>
  <dc:subject/>
  <dc:creator>eli</dc:creator>
  <cp:keywords/>
  <dc:description/>
  <cp:lastModifiedBy>Shimon Doodkin</cp:lastModifiedBy>
  <cp:revision>2</cp:revision>
  <dcterms:created xsi:type="dcterms:W3CDTF">2023-06-05T19:04:00Z</dcterms:created>
  <dcterms:modified xsi:type="dcterms:W3CDTF">2023-06-05T19:04:00Z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WNAME">
    <vt:lpwstr>חוק מגורי רבנים במקום כהונתם, תשס"ג-2002      </vt:lpwstr>
  </property>
  <property fmtid="{D5CDD505-2E9C-101B-9397-08002B2CF9AE}" pid="3" name="CHNUMBER">
    <vt:lpwstr>999</vt:lpwstr>
  </property>
  <property fmtid="{D5CDD505-2E9C-101B-9397-08002B2CF9AE}" pid="4" name="TYPE">
    <vt:lpwstr>01</vt:lpwstr>
  </property>
  <property fmtid="{D5CDD505-2E9C-101B-9397-08002B2CF9AE}" pid="5" name="CHNAME">
    <vt:lpwstr>שירותי דת</vt:lpwstr>
  </property>
  <property fmtid="{D5CDD505-2E9C-101B-9397-08002B2CF9AE}" pid="6" name="NOSE11">
    <vt:lpwstr>רשויות ומשפט מנהלי</vt:lpwstr>
  </property>
  <property fmtid="{D5CDD505-2E9C-101B-9397-08002B2CF9AE}" pid="7" name="NOSE21">
    <vt:lpwstr>רבנות ושירותי דת</vt:lpwstr>
  </property>
  <property fmtid="{D5CDD505-2E9C-101B-9397-08002B2CF9AE}" pid="8" name="NOSE31">
    <vt:lpwstr>רבני עיר</vt:lpwstr>
  </property>
  <property fmtid="{D5CDD505-2E9C-101B-9397-08002B2CF9AE}" pid="9" name="NOSE41">
    <vt:lpwstr/>
  </property>
  <property fmtid="{D5CDD505-2E9C-101B-9397-08002B2CF9AE}" pid="10" name="NOSE12">
    <vt:lpwstr/>
  </property>
  <property fmtid="{D5CDD505-2E9C-101B-9397-08002B2CF9AE}" pid="11" name="NOSE22">
    <vt:lpwstr/>
  </property>
  <property fmtid="{D5CDD505-2E9C-101B-9397-08002B2CF9AE}" pid="12" name="NOSE32">
    <vt:lpwstr/>
  </property>
  <property fmtid="{D5CDD505-2E9C-101B-9397-08002B2CF9AE}" pid="13" name="NOSE42">
    <vt:lpwstr/>
  </property>
  <property fmtid="{D5CDD505-2E9C-101B-9397-08002B2CF9AE}" pid="14" name="NOSE13">
    <vt:lpwstr/>
  </property>
  <property fmtid="{D5CDD505-2E9C-101B-9397-08002B2CF9AE}" pid="15" name="NOSE23">
    <vt:lpwstr/>
  </property>
  <property fmtid="{D5CDD505-2E9C-101B-9397-08002B2CF9AE}" pid="16" name="NOSE33">
    <vt:lpwstr/>
  </property>
  <property fmtid="{D5CDD505-2E9C-101B-9397-08002B2CF9AE}" pid="17" name="NOSE43">
    <vt:lpwstr/>
  </property>
  <property fmtid="{D5CDD505-2E9C-101B-9397-08002B2CF9AE}" pid="18" name="NOSE14">
    <vt:lpwstr/>
  </property>
  <property fmtid="{D5CDD505-2E9C-101B-9397-08002B2CF9AE}" pid="19" name="NOSE24">
    <vt:lpwstr/>
  </property>
  <property fmtid="{D5CDD505-2E9C-101B-9397-08002B2CF9AE}" pid="20" name="NOSE34">
    <vt:lpwstr/>
  </property>
  <property fmtid="{D5CDD505-2E9C-101B-9397-08002B2CF9AE}" pid="21" name="NOSE44">
    <vt:lpwstr/>
  </property>
  <property fmtid="{D5CDD505-2E9C-101B-9397-08002B2CF9AE}" pid="22" name="NOSE15">
    <vt:lpwstr/>
  </property>
  <property fmtid="{D5CDD505-2E9C-101B-9397-08002B2CF9AE}" pid="23" name="NOSE25">
    <vt:lpwstr/>
  </property>
  <property fmtid="{D5CDD505-2E9C-101B-9397-08002B2CF9AE}" pid="24" name="NOSE35">
    <vt:lpwstr/>
  </property>
  <property fmtid="{D5CDD505-2E9C-101B-9397-08002B2CF9AE}" pid="25" name="NOSE45">
    <vt:lpwstr/>
  </property>
  <property fmtid="{D5CDD505-2E9C-101B-9397-08002B2CF9AE}" pid="26" name="NOSE16">
    <vt:lpwstr/>
  </property>
  <property fmtid="{D5CDD505-2E9C-101B-9397-08002B2CF9AE}" pid="27" name="NOSE26">
    <vt:lpwstr/>
  </property>
  <property fmtid="{D5CDD505-2E9C-101B-9397-08002B2CF9AE}" pid="28" name="NOSE36">
    <vt:lpwstr/>
  </property>
  <property fmtid="{D5CDD505-2E9C-101B-9397-08002B2CF9AE}" pid="29" name="NOSE46">
    <vt:lpwstr/>
  </property>
  <property fmtid="{D5CDD505-2E9C-101B-9397-08002B2CF9AE}" pid="30" name="NOSE17">
    <vt:lpwstr/>
  </property>
  <property fmtid="{D5CDD505-2E9C-101B-9397-08002B2CF9AE}" pid="31" name="NOSE27">
    <vt:lpwstr/>
  </property>
  <property fmtid="{D5CDD505-2E9C-101B-9397-08002B2CF9AE}" pid="32" name="NOSE37">
    <vt:lpwstr/>
  </property>
  <property fmtid="{D5CDD505-2E9C-101B-9397-08002B2CF9AE}" pid="33" name="NOSE47">
    <vt:lpwstr/>
  </property>
  <property fmtid="{D5CDD505-2E9C-101B-9397-08002B2CF9AE}" pid="34" name="NOSE18">
    <vt:lpwstr/>
  </property>
  <property fmtid="{D5CDD505-2E9C-101B-9397-08002B2CF9AE}" pid="35" name="NOSE28">
    <vt:lpwstr/>
  </property>
  <property fmtid="{D5CDD505-2E9C-101B-9397-08002B2CF9AE}" pid="36" name="NOSE38">
    <vt:lpwstr/>
  </property>
  <property fmtid="{D5CDD505-2E9C-101B-9397-08002B2CF9AE}" pid="37" name="NOSE48">
    <vt:lpwstr/>
  </property>
  <property fmtid="{D5CDD505-2E9C-101B-9397-08002B2CF9AE}" pid="38" name="NOSE19">
    <vt:lpwstr/>
  </property>
  <property fmtid="{D5CDD505-2E9C-101B-9397-08002B2CF9AE}" pid="39" name="NOSE29">
    <vt:lpwstr/>
  </property>
  <property fmtid="{D5CDD505-2E9C-101B-9397-08002B2CF9AE}" pid="40" name="NOSE39">
    <vt:lpwstr/>
  </property>
  <property fmtid="{D5CDD505-2E9C-101B-9397-08002B2CF9AE}" pid="41" name="NOSE49">
    <vt:lpwstr/>
  </property>
  <property fmtid="{D5CDD505-2E9C-101B-9397-08002B2CF9AE}" pid="42" name="NOSE110">
    <vt:lpwstr/>
  </property>
  <property fmtid="{D5CDD505-2E9C-101B-9397-08002B2CF9AE}" pid="43" name="NOSE210">
    <vt:lpwstr/>
  </property>
  <property fmtid="{D5CDD505-2E9C-101B-9397-08002B2CF9AE}" pid="44" name="NOSE310">
    <vt:lpwstr/>
  </property>
  <property fmtid="{D5CDD505-2E9C-101B-9397-08002B2CF9AE}" pid="45" name="NOSE410">
    <vt:lpwstr/>
  </property>
</Properties>
</file>