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EC24B2" w:rsidP="008E722F">
      <w:pPr>
        <w:pStyle w:val="big-header"/>
        <w:ind w:left="0" w:right="1134"/>
        <w:rPr>
          <w:rFonts w:cs="FrankRuehl" w:hint="cs"/>
          <w:sz w:val="32"/>
          <w:rtl/>
        </w:rPr>
      </w:pPr>
      <w:r>
        <w:rPr>
          <w:rFonts w:cs="FrankRuehl" w:hint="cs"/>
          <w:sz w:val="32"/>
          <w:rtl/>
        </w:rPr>
        <w:t>חוק מוזאון הכנסת</w:t>
      </w:r>
      <w:r w:rsidR="00D25D5C">
        <w:rPr>
          <w:rFonts w:cs="FrankRuehl" w:hint="cs"/>
          <w:sz w:val="32"/>
          <w:rtl/>
        </w:rPr>
        <w:t xml:space="preserve">, </w:t>
      </w:r>
      <w:r w:rsidR="00490DC0">
        <w:rPr>
          <w:rFonts w:cs="FrankRuehl" w:hint="cs"/>
          <w:sz w:val="32"/>
          <w:rtl/>
        </w:rPr>
        <w:t>תש"ע-2010</w:t>
      </w:r>
    </w:p>
    <w:p w:rsidR="00EC24B2" w:rsidRPr="00EC24B2" w:rsidRDefault="00EC24B2" w:rsidP="00EC24B2">
      <w:pPr>
        <w:spacing w:line="320" w:lineRule="auto"/>
        <w:rPr>
          <w:rFonts w:cs="FrankRuehl"/>
          <w:szCs w:val="26"/>
          <w:rtl/>
        </w:rPr>
      </w:pPr>
    </w:p>
    <w:p w:rsidR="00EC24B2" w:rsidRDefault="00EC24B2" w:rsidP="00EC24B2">
      <w:pPr>
        <w:spacing w:line="320" w:lineRule="auto"/>
        <w:rPr>
          <w:rtl/>
        </w:rPr>
      </w:pPr>
    </w:p>
    <w:p w:rsidR="00EC24B2" w:rsidRDefault="00EC24B2" w:rsidP="00EC24B2">
      <w:pPr>
        <w:spacing w:line="320" w:lineRule="auto"/>
        <w:rPr>
          <w:rFonts w:cs="Miriam"/>
          <w:szCs w:val="22"/>
          <w:rtl/>
        </w:rPr>
      </w:pPr>
      <w:r w:rsidRPr="00EC24B2">
        <w:rPr>
          <w:rFonts w:cs="Miriam"/>
          <w:szCs w:val="22"/>
          <w:rtl/>
        </w:rPr>
        <w:t>רשויות ומשפט מנהלי</w:t>
      </w:r>
      <w:r w:rsidRPr="00EC24B2">
        <w:rPr>
          <w:rFonts w:cs="FrankRuehl"/>
          <w:szCs w:val="26"/>
          <w:rtl/>
        </w:rPr>
        <w:t xml:space="preserve"> – תרבות, פנאי ומועדים – מוזיאונים</w:t>
      </w:r>
    </w:p>
    <w:p w:rsidR="00EC24B2" w:rsidRPr="00EC24B2" w:rsidRDefault="00EC24B2" w:rsidP="00EC24B2">
      <w:pPr>
        <w:spacing w:line="320" w:lineRule="auto"/>
        <w:rPr>
          <w:rFonts w:cs="Miriam" w:hint="cs"/>
          <w:szCs w:val="22"/>
          <w:rtl/>
        </w:rPr>
      </w:pPr>
      <w:r w:rsidRPr="00EC24B2">
        <w:rPr>
          <w:rFonts w:cs="Miriam"/>
          <w:szCs w:val="22"/>
          <w:rtl/>
        </w:rPr>
        <w:t xml:space="preserve">דיני חוקה </w:t>
      </w:r>
      <w:r w:rsidRPr="00EC24B2">
        <w:rPr>
          <w:rFonts w:cs="FrankRuehl"/>
          <w:szCs w:val="26"/>
          <w:rtl/>
        </w:rPr>
        <w:t xml:space="preserve"> – כנסת – משכן הכנסת ורחבתו</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B1C28" w:rsidRPr="008B1C28">
        <w:tblPrEx>
          <w:tblCellMar>
            <w:top w:w="0" w:type="dxa"/>
            <w:bottom w:w="0" w:type="dxa"/>
          </w:tblCellMar>
        </w:tblPrEx>
        <w:tc>
          <w:tcPr>
            <w:tcW w:w="1247" w:type="dxa"/>
          </w:tcPr>
          <w:p w:rsidR="008B1C28" w:rsidRPr="008B1C28" w:rsidRDefault="008B1C28" w:rsidP="008B1C28">
            <w:pPr>
              <w:rPr>
                <w:rFonts w:cs="Frankruhel"/>
                <w:rtl/>
              </w:rPr>
            </w:pPr>
          </w:p>
        </w:tc>
        <w:tc>
          <w:tcPr>
            <w:tcW w:w="5669" w:type="dxa"/>
          </w:tcPr>
          <w:p w:rsidR="008B1C28" w:rsidRPr="008B1C28" w:rsidRDefault="008B1C28" w:rsidP="008B1C28">
            <w:pPr>
              <w:rPr>
                <w:rFonts w:cs="Frankruhel"/>
                <w:rtl/>
              </w:rPr>
            </w:pPr>
            <w:r>
              <w:rPr>
                <w:rtl/>
              </w:rPr>
              <w:t>פרק א': מטרה ופרשנות</w:t>
            </w:r>
          </w:p>
        </w:tc>
        <w:tc>
          <w:tcPr>
            <w:tcW w:w="567" w:type="dxa"/>
          </w:tcPr>
          <w:p w:rsidR="008B1C28" w:rsidRPr="008B1C28" w:rsidRDefault="008B1C28" w:rsidP="008B1C28">
            <w:pPr>
              <w:rPr>
                <w:rStyle w:val="Hyperlink"/>
                <w:rtl/>
              </w:rPr>
            </w:pPr>
            <w:hyperlink w:anchor="med0" w:tooltip="פרק א: מטרה ופרשנו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1 </w:t>
            </w:r>
          </w:p>
        </w:tc>
        <w:tc>
          <w:tcPr>
            <w:tcW w:w="5669" w:type="dxa"/>
          </w:tcPr>
          <w:p w:rsidR="008B1C28" w:rsidRPr="008B1C28" w:rsidRDefault="008B1C28" w:rsidP="008B1C28">
            <w:pPr>
              <w:rPr>
                <w:rFonts w:cs="Frankruhel"/>
                <w:rtl/>
              </w:rPr>
            </w:pPr>
            <w:r>
              <w:rPr>
                <w:rtl/>
              </w:rPr>
              <w:t>מטרת החוק</w:t>
            </w:r>
          </w:p>
        </w:tc>
        <w:tc>
          <w:tcPr>
            <w:tcW w:w="567" w:type="dxa"/>
          </w:tcPr>
          <w:p w:rsidR="008B1C28" w:rsidRPr="008B1C28" w:rsidRDefault="008B1C28" w:rsidP="008B1C28">
            <w:pPr>
              <w:rPr>
                <w:rStyle w:val="Hyperlink"/>
                <w:rtl/>
              </w:rPr>
            </w:pPr>
            <w:hyperlink w:anchor="Seif1" w:tooltip="מטרת החוק"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2 </w:t>
            </w:r>
          </w:p>
        </w:tc>
        <w:tc>
          <w:tcPr>
            <w:tcW w:w="5669" w:type="dxa"/>
          </w:tcPr>
          <w:p w:rsidR="008B1C28" w:rsidRPr="008B1C28" w:rsidRDefault="008B1C28" w:rsidP="008B1C28">
            <w:pPr>
              <w:rPr>
                <w:rFonts w:cs="Frankruhel"/>
                <w:rtl/>
              </w:rPr>
            </w:pPr>
            <w:r>
              <w:rPr>
                <w:rtl/>
              </w:rPr>
              <w:t>הגדרות</w:t>
            </w:r>
          </w:p>
        </w:tc>
        <w:tc>
          <w:tcPr>
            <w:tcW w:w="567" w:type="dxa"/>
          </w:tcPr>
          <w:p w:rsidR="008B1C28" w:rsidRPr="008B1C28" w:rsidRDefault="008B1C28" w:rsidP="008B1C28">
            <w:pPr>
              <w:rPr>
                <w:rStyle w:val="Hyperlink"/>
                <w:rtl/>
              </w:rPr>
            </w:pPr>
            <w:hyperlink w:anchor="Seif2" w:tooltip="הגדרו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p>
        </w:tc>
        <w:tc>
          <w:tcPr>
            <w:tcW w:w="5669" w:type="dxa"/>
          </w:tcPr>
          <w:p w:rsidR="008B1C28" w:rsidRPr="008B1C28" w:rsidRDefault="008B1C28" w:rsidP="008B1C28">
            <w:pPr>
              <w:rPr>
                <w:rFonts w:cs="Frankruhel"/>
                <w:rtl/>
              </w:rPr>
            </w:pPr>
            <w:r>
              <w:rPr>
                <w:rtl/>
              </w:rPr>
              <w:t>פרק ב': מוזאון הכנסת – מטרותיו והפעלתו</w:t>
            </w:r>
          </w:p>
        </w:tc>
        <w:tc>
          <w:tcPr>
            <w:tcW w:w="567" w:type="dxa"/>
          </w:tcPr>
          <w:p w:rsidR="008B1C28" w:rsidRPr="008B1C28" w:rsidRDefault="008B1C28" w:rsidP="008B1C28">
            <w:pPr>
              <w:rPr>
                <w:rStyle w:val="Hyperlink"/>
                <w:rtl/>
              </w:rPr>
            </w:pPr>
            <w:hyperlink w:anchor="med1" w:tooltip="פרק ב: מוזאון הכנסת – מטרותיו והפעלתו"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3 </w:t>
            </w:r>
          </w:p>
        </w:tc>
        <w:tc>
          <w:tcPr>
            <w:tcW w:w="5669" w:type="dxa"/>
          </w:tcPr>
          <w:p w:rsidR="008B1C28" w:rsidRPr="008B1C28" w:rsidRDefault="008B1C28" w:rsidP="008B1C28">
            <w:pPr>
              <w:rPr>
                <w:rFonts w:cs="Frankruhel"/>
                <w:rtl/>
              </w:rPr>
            </w:pPr>
            <w:r>
              <w:rPr>
                <w:rtl/>
              </w:rPr>
              <w:t>מטרות מוזאון הכנסת</w:t>
            </w:r>
          </w:p>
        </w:tc>
        <w:tc>
          <w:tcPr>
            <w:tcW w:w="567" w:type="dxa"/>
          </w:tcPr>
          <w:p w:rsidR="008B1C28" w:rsidRPr="008B1C28" w:rsidRDefault="008B1C28" w:rsidP="008B1C28">
            <w:pPr>
              <w:rPr>
                <w:rStyle w:val="Hyperlink"/>
                <w:rtl/>
              </w:rPr>
            </w:pPr>
            <w:hyperlink w:anchor="Seif3" w:tooltip="מטרות מוזאון הכנס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4 </w:t>
            </w:r>
          </w:p>
        </w:tc>
        <w:tc>
          <w:tcPr>
            <w:tcW w:w="5669" w:type="dxa"/>
          </w:tcPr>
          <w:p w:rsidR="008B1C28" w:rsidRPr="008B1C28" w:rsidRDefault="008B1C28" w:rsidP="008B1C28">
            <w:pPr>
              <w:rPr>
                <w:rFonts w:cs="Frankruhel"/>
                <w:rtl/>
              </w:rPr>
            </w:pPr>
            <w:r>
              <w:rPr>
                <w:rtl/>
              </w:rPr>
              <w:t>קביעת שטח המוזאון</w:t>
            </w:r>
          </w:p>
        </w:tc>
        <w:tc>
          <w:tcPr>
            <w:tcW w:w="567" w:type="dxa"/>
          </w:tcPr>
          <w:p w:rsidR="008B1C28" w:rsidRPr="008B1C28" w:rsidRDefault="008B1C28" w:rsidP="008B1C28">
            <w:pPr>
              <w:rPr>
                <w:rStyle w:val="Hyperlink"/>
                <w:rtl/>
              </w:rPr>
            </w:pPr>
            <w:hyperlink w:anchor="Seif4" w:tooltip="קביעת שטח המוזאון"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5 </w:t>
            </w:r>
          </w:p>
        </w:tc>
        <w:tc>
          <w:tcPr>
            <w:tcW w:w="5669" w:type="dxa"/>
          </w:tcPr>
          <w:p w:rsidR="008B1C28" w:rsidRPr="008B1C28" w:rsidRDefault="008B1C28" w:rsidP="008B1C28">
            <w:pPr>
              <w:rPr>
                <w:rFonts w:cs="Frankruhel"/>
                <w:rtl/>
              </w:rPr>
            </w:pPr>
            <w:r>
              <w:rPr>
                <w:rtl/>
              </w:rPr>
              <w:t>הפעלת מוזאון הכנסת ומנהל המוזאון</w:t>
            </w:r>
          </w:p>
        </w:tc>
        <w:tc>
          <w:tcPr>
            <w:tcW w:w="567" w:type="dxa"/>
          </w:tcPr>
          <w:p w:rsidR="008B1C28" w:rsidRPr="008B1C28" w:rsidRDefault="008B1C28" w:rsidP="008B1C28">
            <w:pPr>
              <w:rPr>
                <w:rStyle w:val="Hyperlink"/>
                <w:rtl/>
              </w:rPr>
            </w:pPr>
            <w:hyperlink w:anchor="Seif5" w:tooltip="הפעלת מוזאון הכנסת ומנהל המוזאון"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p>
        </w:tc>
        <w:tc>
          <w:tcPr>
            <w:tcW w:w="5669" w:type="dxa"/>
          </w:tcPr>
          <w:p w:rsidR="008B1C28" w:rsidRPr="008B1C28" w:rsidRDefault="008B1C28" w:rsidP="008B1C28">
            <w:pPr>
              <w:rPr>
                <w:rFonts w:cs="Frankruhel"/>
                <w:rtl/>
              </w:rPr>
            </w:pPr>
            <w:r>
              <w:rPr>
                <w:rtl/>
              </w:rPr>
              <w:t>פרק ג': המועצה המייעצת</w:t>
            </w:r>
          </w:p>
        </w:tc>
        <w:tc>
          <w:tcPr>
            <w:tcW w:w="567" w:type="dxa"/>
          </w:tcPr>
          <w:p w:rsidR="008B1C28" w:rsidRPr="008B1C28" w:rsidRDefault="008B1C28" w:rsidP="008B1C28">
            <w:pPr>
              <w:rPr>
                <w:rStyle w:val="Hyperlink"/>
                <w:rtl/>
              </w:rPr>
            </w:pPr>
            <w:hyperlink w:anchor="med2" w:tooltip="פרק ג: המועצה המייעצ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6 </w:t>
            </w:r>
          </w:p>
        </w:tc>
        <w:tc>
          <w:tcPr>
            <w:tcW w:w="5669" w:type="dxa"/>
          </w:tcPr>
          <w:p w:rsidR="008B1C28" w:rsidRPr="008B1C28" w:rsidRDefault="008B1C28" w:rsidP="008B1C28">
            <w:pPr>
              <w:rPr>
                <w:rFonts w:cs="Frankruhel"/>
                <w:rtl/>
              </w:rPr>
            </w:pPr>
            <w:r>
              <w:rPr>
                <w:rtl/>
              </w:rPr>
              <w:t>המועצה המייעצת</w:t>
            </w:r>
          </w:p>
        </w:tc>
        <w:tc>
          <w:tcPr>
            <w:tcW w:w="567" w:type="dxa"/>
          </w:tcPr>
          <w:p w:rsidR="008B1C28" w:rsidRPr="008B1C28" w:rsidRDefault="008B1C28" w:rsidP="008B1C28">
            <w:pPr>
              <w:rPr>
                <w:rStyle w:val="Hyperlink"/>
                <w:rtl/>
              </w:rPr>
            </w:pPr>
            <w:hyperlink w:anchor="Seif6" w:tooltip="המועצה המייעצ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7 </w:t>
            </w:r>
          </w:p>
        </w:tc>
        <w:tc>
          <w:tcPr>
            <w:tcW w:w="5669" w:type="dxa"/>
          </w:tcPr>
          <w:p w:rsidR="008B1C28" w:rsidRPr="008B1C28" w:rsidRDefault="008B1C28" w:rsidP="008B1C28">
            <w:pPr>
              <w:rPr>
                <w:rFonts w:cs="Frankruhel"/>
                <w:rtl/>
              </w:rPr>
            </w:pPr>
            <w:r>
              <w:rPr>
                <w:rtl/>
              </w:rPr>
              <w:t>תפקידי המועצה המייעצת</w:t>
            </w:r>
          </w:p>
        </w:tc>
        <w:tc>
          <w:tcPr>
            <w:tcW w:w="567" w:type="dxa"/>
          </w:tcPr>
          <w:p w:rsidR="008B1C28" w:rsidRPr="008B1C28" w:rsidRDefault="008B1C28" w:rsidP="008B1C28">
            <w:pPr>
              <w:rPr>
                <w:rStyle w:val="Hyperlink"/>
                <w:rtl/>
              </w:rPr>
            </w:pPr>
            <w:hyperlink w:anchor="Seif7" w:tooltip="תפקידי המועצה המייעצ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8 </w:t>
            </w:r>
          </w:p>
        </w:tc>
        <w:tc>
          <w:tcPr>
            <w:tcW w:w="5669" w:type="dxa"/>
          </w:tcPr>
          <w:p w:rsidR="008B1C28" w:rsidRPr="008B1C28" w:rsidRDefault="008B1C28" w:rsidP="008B1C28">
            <w:pPr>
              <w:rPr>
                <w:rFonts w:cs="Frankruhel"/>
                <w:rtl/>
              </w:rPr>
            </w:pPr>
            <w:r>
              <w:rPr>
                <w:rtl/>
              </w:rPr>
              <w:t>סדרי העבודה של המועצה המייעצת</w:t>
            </w:r>
          </w:p>
        </w:tc>
        <w:tc>
          <w:tcPr>
            <w:tcW w:w="567" w:type="dxa"/>
          </w:tcPr>
          <w:p w:rsidR="008B1C28" w:rsidRPr="008B1C28" w:rsidRDefault="008B1C28" w:rsidP="008B1C28">
            <w:pPr>
              <w:rPr>
                <w:rStyle w:val="Hyperlink"/>
                <w:rtl/>
              </w:rPr>
            </w:pPr>
            <w:hyperlink w:anchor="Seif8" w:tooltip="סדרי העבודה של המועצה המייעצ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9 </w:t>
            </w:r>
          </w:p>
        </w:tc>
        <w:tc>
          <w:tcPr>
            <w:tcW w:w="5669" w:type="dxa"/>
          </w:tcPr>
          <w:p w:rsidR="008B1C28" w:rsidRPr="008B1C28" w:rsidRDefault="008B1C28" w:rsidP="008B1C28">
            <w:pPr>
              <w:rPr>
                <w:rFonts w:cs="Frankruhel"/>
                <w:rtl/>
              </w:rPr>
            </w:pPr>
            <w:r>
              <w:rPr>
                <w:rtl/>
              </w:rPr>
              <w:t>גמול והחזר הוצאות</w:t>
            </w:r>
          </w:p>
        </w:tc>
        <w:tc>
          <w:tcPr>
            <w:tcW w:w="567" w:type="dxa"/>
          </w:tcPr>
          <w:p w:rsidR="008B1C28" w:rsidRPr="008B1C28" w:rsidRDefault="008B1C28" w:rsidP="008B1C28">
            <w:pPr>
              <w:rPr>
                <w:rStyle w:val="Hyperlink"/>
                <w:rtl/>
              </w:rPr>
            </w:pPr>
            <w:hyperlink w:anchor="Seif9" w:tooltip="גמול והחזר הוצאו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10 </w:t>
            </w:r>
          </w:p>
        </w:tc>
        <w:tc>
          <w:tcPr>
            <w:tcW w:w="5669" w:type="dxa"/>
          </w:tcPr>
          <w:p w:rsidR="008B1C28" w:rsidRPr="008B1C28" w:rsidRDefault="008B1C28" w:rsidP="008B1C28">
            <w:pPr>
              <w:rPr>
                <w:rFonts w:cs="Frankruhel"/>
                <w:rtl/>
              </w:rPr>
            </w:pPr>
            <w:r>
              <w:rPr>
                <w:rtl/>
              </w:rPr>
              <w:t>תקופת כהונה של חבר המועצה המייעצת</w:t>
            </w:r>
          </w:p>
        </w:tc>
        <w:tc>
          <w:tcPr>
            <w:tcW w:w="567" w:type="dxa"/>
          </w:tcPr>
          <w:p w:rsidR="008B1C28" w:rsidRPr="008B1C28" w:rsidRDefault="008B1C28" w:rsidP="008B1C28">
            <w:pPr>
              <w:rPr>
                <w:rStyle w:val="Hyperlink"/>
                <w:rtl/>
              </w:rPr>
            </w:pPr>
            <w:hyperlink w:anchor="Seif10" w:tooltip="תקופת כהונה של חבר המועצה המייעצ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11 </w:t>
            </w:r>
          </w:p>
        </w:tc>
        <w:tc>
          <w:tcPr>
            <w:tcW w:w="5669" w:type="dxa"/>
          </w:tcPr>
          <w:p w:rsidR="008B1C28" w:rsidRPr="008B1C28" w:rsidRDefault="008B1C28" w:rsidP="008B1C28">
            <w:pPr>
              <w:rPr>
                <w:rFonts w:cs="Frankruhel"/>
                <w:rtl/>
              </w:rPr>
            </w:pPr>
            <w:r>
              <w:rPr>
                <w:rtl/>
              </w:rPr>
              <w:t>פקיעת כהונה והשעיה של חבר המועצה המייעצת</w:t>
            </w:r>
          </w:p>
        </w:tc>
        <w:tc>
          <w:tcPr>
            <w:tcW w:w="567" w:type="dxa"/>
          </w:tcPr>
          <w:p w:rsidR="008B1C28" w:rsidRPr="008B1C28" w:rsidRDefault="008B1C28" w:rsidP="008B1C28">
            <w:pPr>
              <w:rPr>
                <w:rStyle w:val="Hyperlink"/>
                <w:rtl/>
              </w:rPr>
            </w:pPr>
            <w:hyperlink w:anchor="Seif11" w:tooltip="פקיעת כהונה והשעיה של חבר המועצה המייעצ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12 </w:t>
            </w:r>
          </w:p>
        </w:tc>
        <w:tc>
          <w:tcPr>
            <w:tcW w:w="5669" w:type="dxa"/>
          </w:tcPr>
          <w:p w:rsidR="008B1C28" w:rsidRPr="008B1C28" w:rsidRDefault="008B1C28" w:rsidP="008B1C28">
            <w:pPr>
              <w:rPr>
                <w:rFonts w:cs="Frankruhel"/>
                <w:rtl/>
              </w:rPr>
            </w:pPr>
            <w:r>
              <w:rPr>
                <w:rtl/>
              </w:rPr>
              <w:t>העברה מכהונה של חבר המועצה המייעצת</w:t>
            </w:r>
          </w:p>
        </w:tc>
        <w:tc>
          <w:tcPr>
            <w:tcW w:w="567" w:type="dxa"/>
          </w:tcPr>
          <w:p w:rsidR="008B1C28" w:rsidRPr="008B1C28" w:rsidRDefault="008B1C28" w:rsidP="008B1C28">
            <w:pPr>
              <w:rPr>
                <w:rStyle w:val="Hyperlink"/>
                <w:rtl/>
              </w:rPr>
            </w:pPr>
            <w:hyperlink w:anchor="Seif12" w:tooltip="העברה מכהונה של חבר המועצה המייעצ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13 </w:t>
            </w:r>
          </w:p>
        </w:tc>
        <w:tc>
          <w:tcPr>
            <w:tcW w:w="5669" w:type="dxa"/>
          </w:tcPr>
          <w:p w:rsidR="008B1C28" w:rsidRPr="008B1C28" w:rsidRDefault="008B1C28" w:rsidP="008B1C28">
            <w:pPr>
              <w:rPr>
                <w:rFonts w:cs="Frankruhel"/>
                <w:rtl/>
              </w:rPr>
            </w:pPr>
            <w:r>
              <w:rPr>
                <w:rtl/>
              </w:rPr>
              <w:t>תוקף פעולות</w:t>
            </w:r>
          </w:p>
        </w:tc>
        <w:tc>
          <w:tcPr>
            <w:tcW w:w="567" w:type="dxa"/>
          </w:tcPr>
          <w:p w:rsidR="008B1C28" w:rsidRPr="008B1C28" w:rsidRDefault="008B1C28" w:rsidP="008B1C28">
            <w:pPr>
              <w:rPr>
                <w:rStyle w:val="Hyperlink"/>
                <w:rtl/>
              </w:rPr>
            </w:pPr>
            <w:hyperlink w:anchor="Seif13" w:tooltip="תוקף פעולו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14 </w:t>
            </w:r>
          </w:p>
        </w:tc>
        <w:tc>
          <w:tcPr>
            <w:tcW w:w="5669" w:type="dxa"/>
          </w:tcPr>
          <w:p w:rsidR="008B1C28" w:rsidRPr="008B1C28" w:rsidRDefault="008B1C28" w:rsidP="008B1C28">
            <w:pPr>
              <w:rPr>
                <w:rFonts w:cs="Frankruhel"/>
                <w:rtl/>
              </w:rPr>
            </w:pPr>
            <w:r>
              <w:rPr>
                <w:rtl/>
              </w:rPr>
              <w:t>ניגוד עניינים</w:t>
            </w:r>
          </w:p>
        </w:tc>
        <w:tc>
          <w:tcPr>
            <w:tcW w:w="567" w:type="dxa"/>
          </w:tcPr>
          <w:p w:rsidR="008B1C28" w:rsidRPr="008B1C28" w:rsidRDefault="008B1C28" w:rsidP="008B1C28">
            <w:pPr>
              <w:rPr>
                <w:rStyle w:val="Hyperlink"/>
                <w:rtl/>
              </w:rPr>
            </w:pPr>
            <w:hyperlink w:anchor="Seif14" w:tooltip="ניגוד עניינים"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p>
        </w:tc>
        <w:tc>
          <w:tcPr>
            <w:tcW w:w="5669" w:type="dxa"/>
          </w:tcPr>
          <w:p w:rsidR="008B1C28" w:rsidRPr="008B1C28" w:rsidRDefault="008B1C28" w:rsidP="008B1C28">
            <w:pPr>
              <w:rPr>
                <w:rFonts w:cs="Frankruhel"/>
                <w:rtl/>
              </w:rPr>
            </w:pPr>
            <w:r>
              <w:rPr>
                <w:rtl/>
              </w:rPr>
              <w:t>פרק ד': שחזור, שימוש והכשרה של המשכן הקודם</w:t>
            </w:r>
          </w:p>
        </w:tc>
        <w:tc>
          <w:tcPr>
            <w:tcW w:w="567" w:type="dxa"/>
          </w:tcPr>
          <w:p w:rsidR="008B1C28" w:rsidRPr="008B1C28" w:rsidRDefault="008B1C28" w:rsidP="008B1C28">
            <w:pPr>
              <w:rPr>
                <w:rStyle w:val="Hyperlink"/>
                <w:rtl/>
              </w:rPr>
            </w:pPr>
            <w:hyperlink w:anchor="med3" w:tooltip="פרק ד: שחזור, שימוש והכשרה של המשכן הקודם"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15 </w:t>
            </w:r>
          </w:p>
        </w:tc>
        <w:tc>
          <w:tcPr>
            <w:tcW w:w="5669" w:type="dxa"/>
          </w:tcPr>
          <w:p w:rsidR="008B1C28" w:rsidRPr="008B1C28" w:rsidRDefault="008B1C28" w:rsidP="008B1C28">
            <w:pPr>
              <w:rPr>
                <w:rFonts w:cs="Frankruhel"/>
                <w:rtl/>
              </w:rPr>
            </w:pPr>
            <w:r>
              <w:rPr>
                <w:rtl/>
              </w:rPr>
              <w:t>שחזור, שימוש והכשרה</w:t>
            </w:r>
          </w:p>
        </w:tc>
        <w:tc>
          <w:tcPr>
            <w:tcW w:w="567" w:type="dxa"/>
          </w:tcPr>
          <w:p w:rsidR="008B1C28" w:rsidRPr="008B1C28" w:rsidRDefault="008B1C28" w:rsidP="008B1C28">
            <w:pPr>
              <w:rPr>
                <w:rStyle w:val="Hyperlink"/>
                <w:rtl/>
              </w:rPr>
            </w:pPr>
            <w:hyperlink w:anchor="Seif15" w:tooltip="שחזור, שימוש והכשרה"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p>
        </w:tc>
        <w:tc>
          <w:tcPr>
            <w:tcW w:w="5669" w:type="dxa"/>
          </w:tcPr>
          <w:p w:rsidR="008B1C28" w:rsidRPr="008B1C28" w:rsidRDefault="008B1C28" w:rsidP="008B1C28">
            <w:pPr>
              <w:rPr>
                <w:rFonts w:cs="Frankruhel"/>
                <w:rtl/>
              </w:rPr>
            </w:pPr>
            <w:r>
              <w:rPr>
                <w:rtl/>
              </w:rPr>
              <w:t>פרק ה': קניין המדינה במקרקעי המשכן הקודם</w:t>
            </w:r>
          </w:p>
        </w:tc>
        <w:tc>
          <w:tcPr>
            <w:tcW w:w="567" w:type="dxa"/>
          </w:tcPr>
          <w:p w:rsidR="008B1C28" w:rsidRPr="008B1C28" w:rsidRDefault="008B1C28" w:rsidP="008B1C28">
            <w:pPr>
              <w:rPr>
                <w:rStyle w:val="Hyperlink"/>
                <w:rtl/>
              </w:rPr>
            </w:pPr>
            <w:hyperlink w:anchor="med4" w:tooltip="פרק ה: קניין המדינה במקרקעי המשכן הקודם"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5</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16 </w:t>
            </w:r>
          </w:p>
        </w:tc>
        <w:tc>
          <w:tcPr>
            <w:tcW w:w="5669" w:type="dxa"/>
          </w:tcPr>
          <w:p w:rsidR="008B1C28" w:rsidRPr="008B1C28" w:rsidRDefault="008B1C28" w:rsidP="008B1C28">
            <w:pPr>
              <w:rPr>
                <w:rFonts w:cs="Frankruhel"/>
                <w:rtl/>
              </w:rPr>
            </w:pPr>
            <w:r>
              <w:rPr>
                <w:rtl/>
              </w:rPr>
              <w:t>מקרקעי המשכן הקודם   העמדה לקניין המדינה</w:t>
            </w:r>
          </w:p>
        </w:tc>
        <w:tc>
          <w:tcPr>
            <w:tcW w:w="567" w:type="dxa"/>
          </w:tcPr>
          <w:p w:rsidR="008B1C28" w:rsidRPr="008B1C28" w:rsidRDefault="008B1C28" w:rsidP="008B1C28">
            <w:pPr>
              <w:rPr>
                <w:rStyle w:val="Hyperlink"/>
                <w:rtl/>
              </w:rPr>
            </w:pPr>
            <w:hyperlink w:anchor="Seif16" w:tooltip="מקרקעי המשכן הקודם   העמדה לקניין המדינה"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17 </w:t>
            </w:r>
          </w:p>
        </w:tc>
        <w:tc>
          <w:tcPr>
            <w:tcW w:w="5669" w:type="dxa"/>
          </w:tcPr>
          <w:p w:rsidR="008B1C28" w:rsidRPr="008B1C28" w:rsidRDefault="008B1C28" w:rsidP="008B1C28">
            <w:pPr>
              <w:rPr>
                <w:rFonts w:cs="Frankruhel"/>
                <w:rtl/>
              </w:rPr>
            </w:pPr>
            <w:r>
              <w:rPr>
                <w:rtl/>
              </w:rPr>
              <w:t>מסירת החזקה, פינוי ופיצויים</w:t>
            </w:r>
          </w:p>
        </w:tc>
        <w:tc>
          <w:tcPr>
            <w:tcW w:w="567" w:type="dxa"/>
          </w:tcPr>
          <w:p w:rsidR="008B1C28" w:rsidRPr="008B1C28" w:rsidRDefault="008B1C28" w:rsidP="008B1C28">
            <w:pPr>
              <w:rPr>
                <w:rStyle w:val="Hyperlink"/>
                <w:rtl/>
              </w:rPr>
            </w:pPr>
            <w:hyperlink w:anchor="Seif17" w:tooltip="מסירת החזקה, פינוי ופיצויים"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p>
        </w:tc>
        <w:tc>
          <w:tcPr>
            <w:tcW w:w="5669" w:type="dxa"/>
          </w:tcPr>
          <w:p w:rsidR="008B1C28" w:rsidRPr="008B1C28" w:rsidRDefault="008B1C28" w:rsidP="008B1C28">
            <w:pPr>
              <w:rPr>
                <w:rFonts w:cs="Frankruhel"/>
                <w:rtl/>
              </w:rPr>
            </w:pPr>
            <w:r>
              <w:rPr>
                <w:rtl/>
              </w:rPr>
              <w:t>פרק ו': הוראות שונות</w:t>
            </w:r>
          </w:p>
        </w:tc>
        <w:tc>
          <w:tcPr>
            <w:tcW w:w="567" w:type="dxa"/>
          </w:tcPr>
          <w:p w:rsidR="008B1C28" w:rsidRPr="008B1C28" w:rsidRDefault="008B1C28" w:rsidP="008B1C28">
            <w:pPr>
              <w:rPr>
                <w:rStyle w:val="Hyperlink"/>
                <w:rtl/>
              </w:rPr>
            </w:pPr>
            <w:hyperlink w:anchor="med5" w:tooltip="פרק ו: הוראות שונו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6</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18 </w:t>
            </w:r>
          </w:p>
        </w:tc>
        <w:tc>
          <w:tcPr>
            <w:tcW w:w="5669" w:type="dxa"/>
          </w:tcPr>
          <w:p w:rsidR="008B1C28" w:rsidRPr="008B1C28" w:rsidRDefault="008B1C28" w:rsidP="008B1C28">
            <w:pPr>
              <w:rPr>
                <w:rFonts w:cs="Frankruhel"/>
                <w:rtl/>
              </w:rPr>
            </w:pPr>
            <w:r>
              <w:rPr>
                <w:rtl/>
              </w:rPr>
              <w:t>עיקול, שעבוד וזכות עיכבון</w:t>
            </w:r>
          </w:p>
        </w:tc>
        <w:tc>
          <w:tcPr>
            <w:tcW w:w="567" w:type="dxa"/>
          </w:tcPr>
          <w:p w:rsidR="008B1C28" w:rsidRPr="008B1C28" w:rsidRDefault="008B1C28" w:rsidP="008B1C28">
            <w:pPr>
              <w:rPr>
                <w:rStyle w:val="Hyperlink"/>
                <w:rtl/>
              </w:rPr>
            </w:pPr>
            <w:hyperlink w:anchor="Seif18" w:tooltip="עיקול, שעבוד וזכות עיכבון"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19 </w:t>
            </w:r>
          </w:p>
        </w:tc>
        <w:tc>
          <w:tcPr>
            <w:tcW w:w="5669" w:type="dxa"/>
          </w:tcPr>
          <w:p w:rsidR="008B1C28" w:rsidRPr="008B1C28" w:rsidRDefault="008B1C28" w:rsidP="008B1C28">
            <w:pPr>
              <w:rPr>
                <w:rFonts w:cs="Frankruhel"/>
                <w:rtl/>
              </w:rPr>
            </w:pPr>
            <w:r>
              <w:rPr>
                <w:rtl/>
              </w:rPr>
              <w:t>תקציב</w:t>
            </w:r>
          </w:p>
        </w:tc>
        <w:tc>
          <w:tcPr>
            <w:tcW w:w="567" w:type="dxa"/>
          </w:tcPr>
          <w:p w:rsidR="008B1C28" w:rsidRPr="008B1C28" w:rsidRDefault="008B1C28" w:rsidP="008B1C28">
            <w:pPr>
              <w:rPr>
                <w:rStyle w:val="Hyperlink"/>
                <w:rtl/>
              </w:rPr>
            </w:pPr>
            <w:hyperlink w:anchor="Seif19" w:tooltip="תקציב"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20 </w:t>
            </w:r>
          </w:p>
        </w:tc>
        <w:tc>
          <w:tcPr>
            <w:tcW w:w="5669" w:type="dxa"/>
          </w:tcPr>
          <w:p w:rsidR="008B1C28" w:rsidRPr="008B1C28" w:rsidRDefault="008B1C28" w:rsidP="008B1C28">
            <w:pPr>
              <w:rPr>
                <w:rFonts w:cs="Frankruhel"/>
                <w:rtl/>
              </w:rPr>
            </w:pPr>
            <w:r>
              <w:rPr>
                <w:rtl/>
              </w:rPr>
              <w:t>ביצוע ותקנות</w:t>
            </w:r>
          </w:p>
        </w:tc>
        <w:tc>
          <w:tcPr>
            <w:tcW w:w="567" w:type="dxa"/>
          </w:tcPr>
          <w:p w:rsidR="008B1C28" w:rsidRPr="008B1C28" w:rsidRDefault="008B1C28" w:rsidP="008B1C28">
            <w:pPr>
              <w:rPr>
                <w:rStyle w:val="Hyperlink"/>
                <w:rtl/>
              </w:rPr>
            </w:pPr>
            <w:hyperlink w:anchor="Seif20" w:tooltip="ביצוע ותקנו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21 </w:t>
            </w:r>
          </w:p>
        </w:tc>
        <w:tc>
          <w:tcPr>
            <w:tcW w:w="5669" w:type="dxa"/>
          </w:tcPr>
          <w:p w:rsidR="008B1C28" w:rsidRPr="008B1C28" w:rsidRDefault="008B1C28" w:rsidP="008B1C28">
            <w:pPr>
              <w:rPr>
                <w:rFonts w:cs="Frankruhel"/>
                <w:rtl/>
              </w:rPr>
            </w:pPr>
            <w:r>
              <w:rPr>
                <w:rtl/>
              </w:rPr>
              <w:t>תחילה ומינוי מועצה מייעצת ראשונה</w:t>
            </w:r>
          </w:p>
        </w:tc>
        <w:tc>
          <w:tcPr>
            <w:tcW w:w="567" w:type="dxa"/>
          </w:tcPr>
          <w:p w:rsidR="008B1C28" w:rsidRPr="008B1C28" w:rsidRDefault="008B1C28" w:rsidP="008B1C28">
            <w:pPr>
              <w:rPr>
                <w:rStyle w:val="Hyperlink"/>
                <w:rtl/>
              </w:rPr>
            </w:pPr>
            <w:hyperlink w:anchor="Seif21" w:tooltip="תחילה ומינוי מועצה מייעצת ראשונה"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8B1C28" w:rsidRPr="008B1C28">
        <w:tblPrEx>
          <w:tblCellMar>
            <w:top w:w="0" w:type="dxa"/>
            <w:bottom w:w="0" w:type="dxa"/>
          </w:tblCellMar>
        </w:tblPrEx>
        <w:tc>
          <w:tcPr>
            <w:tcW w:w="1247" w:type="dxa"/>
          </w:tcPr>
          <w:p w:rsidR="008B1C28" w:rsidRPr="008B1C28" w:rsidRDefault="008B1C28" w:rsidP="008B1C28">
            <w:pPr>
              <w:rPr>
                <w:rFonts w:cs="Frankruhel"/>
                <w:rtl/>
              </w:rPr>
            </w:pPr>
            <w:r>
              <w:rPr>
                <w:rtl/>
              </w:rPr>
              <w:t xml:space="preserve">סעיף 22 </w:t>
            </w:r>
          </w:p>
        </w:tc>
        <w:tc>
          <w:tcPr>
            <w:tcW w:w="5669" w:type="dxa"/>
          </w:tcPr>
          <w:p w:rsidR="008B1C28" w:rsidRPr="008B1C28" w:rsidRDefault="008B1C28" w:rsidP="008B1C28">
            <w:pPr>
              <w:rPr>
                <w:rFonts w:cs="Frankruhel"/>
                <w:rtl/>
              </w:rPr>
            </w:pPr>
            <w:r>
              <w:rPr>
                <w:rtl/>
              </w:rPr>
              <w:t>הוראות מעבר לעניין תשלומים לרשות מקומית</w:t>
            </w:r>
          </w:p>
        </w:tc>
        <w:tc>
          <w:tcPr>
            <w:tcW w:w="567" w:type="dxa"/>
          </w:tcPr>
          <w:p w:rsidR="008B1C28" w:rsidRPr="008B1C28" w:rsidRDefault="008B1C28" w:rsidP="008B1C28">
            <w:pPr>
              <w:rPr>
                <w:rStyle w:val="Hyperlink"/>
                <w:rtl/>
              </w:rPr>
            </w:pPr>
            <w:hyperlink w:anchor="Seif22" w:tooltip="הוראות מעבר לעניין תשלומים לרשות מקומית" w:history="1">
              <w:r w:rsidRPr="008B1C28">
                <w:rPr>
                  <w:rStyle w:val="Hyperlink"/>
                </w:rPr>
                <w:t>Go</w:t>
              </w:r>
            </w:hyperlink>
          </w:p>
        </w:tc>
        <w:tc>
          <w:tcPr>
            <w:tcW w:w="850" w:type="dxa"/>
          </w:tcPr>
          <w:p w:rsidR="008B1C28" w:rsidRPr="008B1C28" w:rsidRDefault="008B1C28" w:rsidP="008B1C2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bl>
    <w:p w:rsidR="00D25D5C" w:rsidRDefault="00D25D5C" w:rsidP="00EC24B2">
      <w:pPr>
        <w:pStyle w:val="big-header"/>
        <w:ind w:left="0" w:right="1134"/>
        <w:rPr>
          <w:rFonts w:cs="FrankRuehl" w:hint="cs"/>
          <w:sz w:val="32"/>
          <w:rtl/>
        </w:rPr>
      </w:pPr>
      <w:r>
        <w:rPr>
          <w:rFonts w:cs="FrankRuehl"/>
          <w:sz w:val="32"/>
          <w:rtl/>
        </w:rPr>
        <w:br w:type="page"/>
      </w:r>
      <w:r w:rsidR="00EC24B2">
        <w:rPr>
          <w:rFonts w:cs="FrankRuehl" w:hint="cs"/>
          <w:sz w:val="32"/>
          <w:rtl/>
        </w:rPr>
        <w:lastRenderedPageBreak/>
        <w:t>חוק מוזאון הכנסת</w:t>
      </w:r>
      <w:r w:rsidR="008E722F">
        <w:rPr>
          <w:rFonts w:cs="FrankRuehl" w:hint="cs"/>
          <w:sz w:val="32"/>
          <w:rtl/>
        </w:rPr>
        <w:t>, תש"ע-2010</w:t>
      </w:r>
      <w:r>
        <w:rPr>
          <w:rStyle w:val="default"/>
          <w:sz w:val="22"/>
          <w:szCs w:val="22"/>
          <w:rtl/>
        </w:rPr>
        <w:footnoteReference w:customMarkFollows="1" w:id="1"/>
        <w:t>*</w:t>
      </w:r>
    </w:p>
    <w:p w:rsidR="00D25D5C" w:rsidRPr="003B7ED2" w:rsidRDefault="003859EA" w:rsidP="003B7ED2">
      <w:pPr>
        <w:pStyle w:val="medium2-header"/>
        <w:keepLines w:val="0"/>
        <w:spacing w:before="72"/>
        <w:ind w:left="0" w:right="1134"/>
        <w:outlineLvl w:val="0"/>
        <w:rPr>
          <w:rFonts w:hint="cs"/>
          <w:noProof/>
          <w:rtl/>
        </w:rPr>
      </w:pPr>
      <w:bookmarkStart w:id="0" w:name="med0"/>
      <w:bookmarkEnd w:id="0"/>
      <w:r w:rsidRPr="003B7ED2">
        <w:rPr>
          <w:rFonts w:cs="FrankRuehl" w:hint="cs"/>
          <w:noProof/>
          <w:rtl/>
        </w:rPr>
        <w:t>פרק א': מטרה ופרשנות</w:t>
      </w:r>
    </w:p>
    <w:p w:rsidR="00D25D5C" w:rsidRDefault="00D25D5C" w:rsidP="003B7ED2">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5pt;margin-top:8.05pt;width:75.05pt;height:9.5pt;z-index:251646976" o:allowincell="f" filled="f" stroked="f" strokecolor="lime" strokeweight=".25pt">
            <v:textbox inset="0,0,0,0">
              <w:txbxContent>
                <w:p w:rsidR="00C35D40" w:rsidRDefault="00C35D40">
                  <w:pPr>
                    <w:spacing w:line="160" w:lineRule="exact"/>
                    <w:rPr>
                      <w:rFonts w:cs="Miriam" w:hint="cs"/>
                      <w:noProof/>
                      <w:sz w:val="18"/>
                      <w:szCs w:val="18"/>
                      <w:rtl/>
                    </w:rPr>
                  </w:pPr>
                  <w:r>
                    <w:rPr>
                      <w:rFonts w:cs="Miriam" w:hint="cs"/>
                      <w:sz w:val="18"/>
                      <w:szCs w:val="18"/>
                      <w:rtl/>
                    </w:rPr>
                    <w:t>מטרת החוק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B7ED2">
        <w:rPr>
          <w:rStyle w:val="default"/>
          <w:rFonts w:cs="FrankRuehl" w:hint="cs"/>
          <w:rtl/>
        </w:rPr>
        <w:t>מטרתו של חוק זה לשחזר ולשמר, לפי הוראות חוק זה, את הבניין שבו שכנה הכנסת לראשונה בירושלים, בהיותו בעל חשיבות לאומית והיסטורית בתולדות העם והמדינה, ולהקים בו למען הציבור, מוזאון לתולדות הכנסת ולפועלה, שימלא גם תפקידים אחרים לפי חוק זה.</w:t>
      </w:r>
    </w:p>
    <w:p w:rsidR="00D25D5C" w:rsidRDefault="00D25D5C" w:rsidP="004A6F24">
      <w:pPr>
        <w:pStyle w:val="P00"/>
        <w:spacing w:before="72"/>
        <w:ind w:left="0" w:right="1134"/>
        <w:rPr>
          <w:rStyle w:val="default"/>
          <w:rFonts w:cs="FrankRuehl" w:hint="cs"/>
          <w:rtl/>
        </w:rPr>
      </w:pPr>
      <w:bookmarkStart w:id="2" w:name="Seif2"/>
      <w:bookmarkEnd w:id="2"/>
      <w:r>
        <w:rPr>
          <w:rFonts w:cs="Miriam"/>
          <w:lang w:val="he-IL"/>
        </w:rPr>
        <w:pict>
          <v:rect id="_x0000_s1032" style="position:absolute;left:0;text-align:left;margin-left:464.5pt;margin-top:8.05pt;width:75.05pt;height:11.3pt;z-index:251648000" o:allowincell="f" filled="f" stroked="f" strokecolor="lime" strokeweight=".25pt">
            <v:textbox style="mso-next-textbox:#_x0000_s1032" inset="0,0,0,0">
              <w:txbxContent>
                <w:p w:rsidR="00C35D40" w:rsidRDefault="00C35D40">
                  <w:pPr>
                    <w:pStyle w:val="a7"/>
                    <w:rPr>
                      <w:rFonts w:hint="cs"/>
                      <w:noProof/>
                      <w:rtl/>
                    </w:rPr>
                  </w:pPr>
                  <w:r>
                    <w:rPr>
                      <w:rFonts w:hint="cs"/>
                      <w:rtl/>
                    </w:rPr>
                    <w:t>הגדרות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4A6F24">
        <w:rPr>
          <w:rStyle w:val="default"/>
          <w:rFonts w:cs="FrankRuehl" w:hint="cs"/>
          <w:rtl/>
        </w:rPr>
        <w:t xml:space="preserve">בחוק זה </w:t>
      </w:r>
      <w:r w:rsidR="004A6F24">
        <w:rPr>
          <w:rStyle w:val="default"/>
          <w:rFonts w:cs="FrankRuehl"/>
          <w:rtl/>
        </w:rPr>
        <w:t>–</w:t>
      </w:r>
    </w:p>
    <w:p w:rsidR="004A6F24" w:rsidRDefault="004A6F24" w:rsidP="004A6F24">
      <w:pPr>
        <w:pStyle w:val="P00"/>
        <w:spacing w:before="72"/>
        <w:ind w:left="0" w:right="1134"/>
        <w:rPr>
          <w:rStyle w:val="default"/>
          <w:rFonts w:cs="FrankRuehl" w:hint="cs"/>
          <w:rtl/>
        </w:rPr>
      </w:pPr>
      <w:r>
        <w:rPr>
          <w:rStyle w:val="default"/>
          <w:rFonts w:cs="FrankRuehl" w:hint="cs"/>
          <w:rtl/>
        </w:rPr>
        <w:tab/>
        <w:t xml:space="preserve">"הוועדה למוזאון הכנסת" </w:t>
      </w:r>
      <w:r>
        <w:rPr>
          <w:rStyle w:val="default"/>
          <w:rFonts w:cs="FrankRuehl"/>
          <w:rtl/>
        </w:rPr>
        <w:t>–</w:t>
      </w:r>
      <w:r>
        <w:rPr>
          <w:rStyle w:val="default"/>
          <w:rFonts w:cs="FrankRuehl" w:hint="cs"/>
          <w:rtl/>
        </w:rPr>
        <w:t xml:space="preserve"> ועדה שחבריה הם שלושה חברים של ועדת החינוך התרבות והספורט של הכנסת, שאחד מהם יעמוד בראשה, שלושה חברים של ועדת הכנסת ושלושה חברים של ועדת הפנים והגנת הסביבה של הכנסת;</w:t>
      </w:r>
    </w:p>
    <w:p w:rsidR="004A6F24" w:rsidRDefault="004A6F24" w:rsidP="004A6F24">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rsidR="004A6F24" w:rsidRDefault="004A6F24" w:rsidP="004A6F24">
      <w:pPr>
        <w:pStyle w:val="P00"/>
        <w:spacing w:before="72"/>
        <w:ind w:left="0" w:right="1134"/>
        <w:rPr>
          <w:rStyle w:val="default"/>
          <w:rFonts w:cs="FrankRuehl" w:hint="cs"/>
          <w:rtl/>
        </w:rPr>
      </w:pPr>
      <w:r>
        <w:rPr>
          <w:rStyle w:val="default"/>
          <w:rFonts w:cs="FrankRuehl" w:hint="cs"/>
          <w:rtl/>
        </w:rPr>
        <w:tab/>
        <w:t xml:space="preserve">"חוק המועצה להשכלה גבוהה" </w:t>
      </w:r>
      <w:r>
        <w:rPr>
          <w:rStyle w:val="default"/>
          <w:rFonts w:cs="FrankRuehl"/>
          <w:rtl/>
        </w:rPr>
        <w:t>–</w:t>
      </w:r>
      <w:r>
        <w:rPr>
          <w:rStyle w:val="default"/>
          <w:rFonts w:cs="FrankRuehl" w:hint="cs"/>
          <w:rtl/>
        </w:rPr>
        <w:t xml:space="preserve"> חוק המועצה להשכלה גבוהה, התשי"ח-1958;</w:t>
      </w:r>
    </w:p>
    <w:p w:rsidR="004A6F24" w:rsidRDefault="004A6F24" w:rsidP="004A6F24">
      <w:pPr>
        <w:pStyle w:val="P00"/>
        <w:spacing w:before="72"/>
        <w:ind w:left="0" w:right="1134"/>
        <w:rPr>
          <w:rStyle w:val="default"/>
          <w:rFonts w:cs="FrankRuehl" w:hint="cs"/>
          <w:rtl/>
        </w:rPr>
      </w:pPr>
      <w:r>
        <w:rPr>
          <w:rStyle w:val="default"/>
          <w:rFonts w:cs="FrankRuehl" w:hint="cs"/>
          <w:rtl/>
        </w:rPr>
        <w:tab/>
        <w:t xml:space="preserve">"המועצה המייעצת" </w:t>
      </w:r>
      <w:r>
        <w:rPr>
          <w:rStyle w:val="default"/>
          <w:rFonts w:cs="FrankRuehl"/>
          <w:rtl/>
        </w:rPr>
        <w:t>–</w:t>
      </w:r>
      <w:r>
        <w:rPr>
          <w:rStyle w:val="default"/>
          <w:rFonts w:cs="FrankRuehl" w:hint="cs"/>
          <w:rtl/>
        </w:rPr>
        <w:t xml:space="preserve"> המועצה שהוקמה לפי סעיף 6;</w:t>
      </w:r>
    </w:p>
    <w:p w:rsidR="004A6F24" w:rsidRDefault="004A6F24" w:rsidP="004A6F24">
      <w:pPr>
        <w:pStyle w:val="P00"/>
        <w:spacing w:before="72"/>
        <w:ind w:left="0" w:right="1134"/>
        <w:rPr>
          <w:rStyle w:val="default"/>
          <w:rFonts w:cs="FrankRuehl" w:hint="cs"/>
          <w:rtl/>
        </w:rPr>
      </w:pPr>
      <w:r>
        <w:rPr>
          <w:rStyle w:val="default"/>
          <w:rFonts w:cs="FrankRuehl" w:hint="cs"/>
          <w:rtl/>
        </w:rPr>
        <w:tab/>
        <w:t xml:space="preserve">"מועצת המוזאונים" </w:t>
      </w:r>
      <w:r>
        <w:rPr>
          <w:rStyle w:val="default"/>
          <w:rFonts w:cs="FrankRuehl"/>
          <w:rtl/>
        </w:rPr>
        <w:t>–</w:t>
      </w:r>
      <w:r>
        <w:rPr>
          <w:rStyle w:val="default"/>
          <w:rFonts w:cs="FrankRuehl" w:hint="cs"/>
          <w:rtl/>
        </w:rPr>
        <w:t xml:space="preserve"> כמשמעותה בחוק המוזאונים, התשמ"ג-1983;</w:t>
      </w:r>
    </w:p>
    <w:p w:rsidR="004A6F24" w:rsidRDefault="004A6F24" w:rsidP="004A6F24">
      <w:pPr>
        <w:pStyle w:val="P00"/>
        <w:spacing w:before="72"/>
        <w:ind w:left="0" w:right="1134"/>
        <w:rPr>
          <w:rStyle w:val="default"/>
          <w:rFonts w:cs="FrankRuehl" w:hint="cs"/>
          <w:rtl/>
        </w:rPr>
      </w:pPr>
      <w:r>
        <w:rPr>
          <w:rStyle w:val="default"/>
          <w:rFonts w:cs="FrankRuehl" w:hint="cs"/>
          <w:rtl/>
        </w:rPr>
        <w:tab/>
        <w:t xml:space="preserve">"מעטפת המשכן הקודם" </w:t>
      </w:r>
      <w:r>
        <w:rPr>
          <w:rStyle w:val="default"/>
          <w:rFonts w:cs="FrankRuehl"/>
          <w:rtl/>
        </w:rPr>
        <w:t>–</w:t>
      </w:r>
      <w:r>
        <w:rPr>
          <w:rStyle w:val="default"/>
          <w:rFonts w:cs="FrankRuehl" w:hint="cs"/>
          <w:rtl/>
        </w:rPr>
        <w:t xml:space="preserve"> הקירות החיצוניים של המשכן הקודם, לרבות הפתחים בהם;</w:t>
      </w:r>
    </w:p>
    <w:p w:rsidR="004A6F24" w:rsidRDefault="004A6F24" w:rsidP="004A6F24">
      <w:pPr>
        <w:pStyle w:val="P00"/>
        <w:spacing w:before="72"/>
        <w:ind w:left="0" w:right="1134"/>
        <w:rPr>
          <w:rStyle w:val="default"/>
          <w:rFonts w:cs="FrankRuehl" w:hint="cs"/>
          <w:rtl/>
        </w:rPr>
      </w:pPr>
      <w:r>
        <w:rPr>
          <w:rStyle w:val="default"/>
          <w:rFonts w:cs="FrankRuehl" w:hint="cs"/>
          <w:rtl/>
        </w:rPr>
        <w:tab/>
        <w:t xml:space="preserve">"מקרקעי המשכן הקודם" </w:t>
      </w:r>
      <w:r>
        <w:rPr>
          <w:rStyle w:val="default"/>
          <w:rFonts w:cs="FrankRuehl"/>
          <w:rtl/>
        </w:rPr>
        <w:t>–</w:t>
      </w:r>
      <w:r>
        <w:rPr>
          <w:rStyle w:val="default"/>
          <w:rFonts w:cs="FrankRuehl" w:hint="cs"/>
          <w:rtl/>
        </w:rPr>
        <w:t xml:space="preserve"> המקרקעין שבהם נמצא המשכן הקודם והידועים גם כחלקות 35 ו-36 בגוש שומה 30043 בירושלים;</w:t>
      </w:r>
    </w:p>
    <w:p w:rsidR="004A6F24" w:rsidRDefault="004A6F24" w:rsidP="004A6F24">
      <w:pPr>
        <w:pStyle w:val="P00"/>
        <w:spacing w:before="72"/>
        <w:ind w:left="0" w:right="1134"/>
        <w:rPr>
          <w:rStyle w:val="default"/>
          <w:rFonts w:cs="FrankRuehl" w:hint="cs"/>
          <w:rtl/>
        </w:rPr>
      </w:pPr>
      <w:r>
        <w:rPr>
          <w:rStyle w:val="default"/>
          <w:rFonts w:cs="FrankRuehl" w:hint="cs"/>
          <w:rtl/>
        </w:rPr>
        <w:tab/>
        <w:t xml:space="preserve">"המשכן הקודם" </w:t>
      </w:r>
      <w:r>
        <w:rPr>
          <w:rStyle w:val="default"/>
          <w:rFonts w:cs="FrankRuehl"/>
          <w:rtl/>
        </w:rPr>
        <w:t>–</w:t>
      </w:r>
      <w:r>
        <w:rPr>
          <w:rStyle w:val="default"/>
          <w:rFonts w:cs="FrankRuehl" w:hint="cs"/>
          <w:rtl/>
        </w:rPr>
        <w:t xml:space="preserve"> הבניין שבו שכנה הכנסת לראשונה בירושלים ברחוב המלך ג'ורג' 24;</w:t>
      </w:r>
    </w:p>
    <w:p w:rsidR="004A6F24" w:rsidRDefault="004A6F24" w:rsidP="004A6F24">
      <w:pPr>
        <w:pStyle w:val="P00"/>
        <w:spacing w:before="72"/>
        <w:ind w:left="0" w:right="1134"/>
        <w:rPr>
          <w:rStyle w:val="default"/>
          <w:rFonts w:cs="FrankRuehl" w:hint="cs"/>
          <w:rtl/>
        </w:rPr>
      </w:pPr>
      <w:r>
        <w:rPr>
          <w:rStyle w:val="default"/>
          <w:rFonts w:cs="FrankRuehl" w:hint="cs"/>
          <w:rtl/>
        </w:rPr>
        <w:tab/>
        <w:t xml:space="preserve">"פקודת הקרקעות" </w:t>
      </w:r>
      <w:r>
        <w:rPr>
          <w:rStyle w:val="default"/>
          <w:rFonts w:cs="FrankRuehl"/>
          <w:rtl/>
        </w:rPr>
        <w:t>–</w:t>
      </w:r>
      <w:r>
        <w:rPr>
          <w:rStyle w:val="default"/>
          <w:rFonts w:cs="FrankRuehl" w:hint="cs"/>
          <w:rtl/>
        </w:rPr>
        <w:t xml:space="preserve"> פקודת הקרקעות (רכישה לצורכי ציבור), 1943;</w:t>
      </w:r>
    </w:p>
    <w:p w:rsidR="004A6F24" w:rsidRDefault="004A6F24" w:rsidP="004A6F24">
      <w:pPr>
        <w:pStyle w:val="P00"/>
        <w:spacing w:before="72"/>
        <w:ind w:left="0" w:right="1134"/>
        <w:rPr>
          <w:rStyle w:val="default"/>
          <w:rFonts w:cs="FrankRuehl" w:hint="cs"/>
          <w:rtl/>
        </w:rPr>
      </w:pPr>
      <w:r>
        <w:rPr>
          <w:rStyle w:val="default"/>
          <w:rFonts w:cs="FrankRuehl" w:hint="cs"/>
          <w:rtl/>
        </w:rPr>
        <w:tab/>
        <w:t xml:space="preserve">"שטח המוזאון" </w:t>
      </w:r>
      <w:r>
        <w:rPr>
          <w:rStyle w:val="default"/>
          <w:rFonts w:cs="FrankRuehl"/>
          <w:rtl/>
        </w:rPr>
        <w:t>–</w:t>
      </w:r>
      <w:r>
        <w:rPr>
          <w:rStyle w:val="default"/>
          <w:rFonts w:cs="FrankRuehl" w:hint="cs"/>
          <w:rtl/>
        </w:rPr>
        <w:t xml:space="preserve"> השטח במשכן הקודם שנקבע לפעילות מוזאון הכנסת לפי הוראות סעיף 4.</w:t>
      </w:r>
    </w:p>
    <w:p w:rsidR="004A6F24" w:rsidRPr="004A6F24" w:rsidRDefault="004A6F24" w:rsidP="004A6F24">
      <w:pPr>
        <w:pStyle w:val="medium2-header"/>
        <w:keepLines w:val="0"/>
        <w:spacing w:before="72"/>
        <w:ind w:left="0" w:right="1134"/>
        <w:outlineLvl w:val="0"/>
        <w:rPr>
          <w:rFonts w:cs="FrankRuehl" w:hint="cs"/>
          <w:noProof/>
          <w:rtl/>
        </w:rPr>
      </w:pPr>
      <w:bookmarkStart w:id="3" w:name="med1"/>
      <w:bookmarkEnd w:id="3"/>
      <w:r w:rsidRPr="004A6F24">
        <w:rPr>
          <w:rFonts w:cs="FrankRuehl" w:hint="cs"/>
          <w:noProof/>
          <w:rtl/>
        </w:rPr>
        <w:t>פרק ב': מוזאון הכנסת – מטרותיו והפעלתו</w:t>
      </w:r>
    </w:p>
    <w:p w:rsidR="00EC24B2" w:rsidRDefault="00EC24B2" w:rsidP="004A6F24">
      <w:pPr>
        <w:pStyle w:val="P00"/>
        <w:spacing w:before="72"/>
        <w:ind w:left="0" w:right="1134"/>
        <w:rPr>
          <w:rStyle w:val="default"/>
          <w:rFonts w:cs="FrankRuehl" w:hint="cs"/>
          <w:rtl/>
        </w:rPr>
      </w:pPr>
      <w:bookmarkStart w:id="4" w:name="Seif3"/>
      <w:bookmarkEnd w:id="4"/>
      <w:r>
        <w:rPr>
          <w:rFonts w:cs="Miriam"/>
          <w:lang w:val="he-IL"/>
        </w:rPr>
        <w:pict>
          <v:rect id="_x0000_s1061" style="position:absolute;left:0;text-align:left;margin-left:464.5pt;margin-top:8.05pt;width:75.05pt;height:11.3pt;z-index:251649024" o:allowincell="f" filled="f" stroked="f" strokecolor="lime" strokeweight=".25pt">
            <v:textbox style="mso-next-textbox:#_x0000_s1061" inset="0,0,0,0">
              <w:txbxContent>
                <w:p w:rsidR="00C35D40" w:rsidRDefault="00C35D40" w:rsidP="00EC24B2">
                  <w:pPr>
                    <w:pStyle w:val="a7"/>
                    <w:rPr>
                      <w:rFonts w:hint="cs"/>
                      <w:noProof/>
                      <w:rtl/>
                    </w:rPr>
                  </w:pPr>
                  <w:r>
                    <w:rPr>
                      <w:rFonts w:hint="cs"/>
                      <w:rtl/>
                    </w:rPr>
                    <w:t>מטרות מוזאון הכנסת</w:t>
                  </w:r>
                </w:p>
              </w:txbxContent>
            </v:textbox>
            <w10:anchorlock/>
          </v:rect>
        </w:pict>
      </w:r>
      <w:r w:rsidR="004A6F24">
        <w:rPr>
          <w:rStyle w:val="big-number"/>
          <w:rFonts w:cs="Miriam" w:hint="cs"/>
          <w:rtl/>
        </w:rPr>
        <w:t>3</w:t>
      </w:r>
      <w:r>
        <w:rPr>
          <w:rStyle w:val="big-number"/>
          <w:rFonts w:cs="FrankRuehl"/>
          <w:sz w:val="26"/>
          <w:szCs w:val="26"/>
          <w:rtl/>
        </w:rPr>
        <w:t>.</w:t>
      </w:r>
      <w:r>
        <w:rPr>
          <w:rStyle w:val="big-number"/>
          <w:rFonts w:cs="FrankRuehl"/>
          <w:sz w:val="26"/>
          <w:szCs w:val="26"/>
          <w:rtl/>
        </w:rPr>
        <w:tab/>
      </w:r>
      <w:r w:rsidR="004A6F24">
        <w:rPr>
          <w:rStyle w:val="default"/>
          <w:rFonts w:cs="FrankRuehl" w:hint="cs"/>
          <w:rtl/>
        </w:rPr>
        <w:t>מטרותיו של מוזאון הכנסת הן:</w:t>
      </w:r>
    </w:p>
    <w:p w:rsidR="004A6F24" w:rsidRDefault="004A6F24" w:rsidP="004A6F2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לשחזר ולשמר את מעטפת המשכן הקודם ואת שטח המוזאון, לרבות אולם המליאה, לפי הוראות חוק זה;</w:t>
      </w:r>
    </w:p>
    <w:p w:rsidR="004A6F24" w:rsidRDefault="004A6F24" w:rsidP="004A6F2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לשמש מוזאון שבו יוצגו, באמצעים מוזאליים הולמים, תולדות הכנסת ופועלה;</w:t>
      </w:r>
    </w:p>
    <w:p w:rsidR="004A6F24" w:rsidRDefault="004A6F24" w:rsidP="004A6F2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לקיים כל פעילות אחרת בהתאם למטרת חוק זה, שיושב ראש הכנסת יחליט עליה, לאחר התייעצות עם המועצה המייעצת.</w:t>
      </w:r>
    </w:p>
    <w:p w:rsidR="00EC24B2" w:rsidRDefault="00EC24B2" w:rsidP="004A6F24">
      <w:pPr>
        <w:pStyle w:val="P00"/>
        <w:spacing w:before="72"/>
        <w:ind w:left="0" w:right="1134"/>
        <w:rPr>
          <w:rStyle w:val="default"/>
          <w:rFonts w:cs="FrankRuehl" w:hint="cs"/>
          <w:rtl/>
        </w:rPr>
      </w:pPr>
      <w:bookmarkStart w:id="5" w:name="Seif4"/>
      <w:bookmarkEnd w:id="5"/>
      <w:r>
        <w:rPr>
          <w:rFonts w:cs="Miriam"/>
          <w:lang w:val="he-IL"/>
        </w:rPr>
        <w:pict>
          <v:rect id="_x0000_s1062" style="position:absolute;left:0;text-align:left;margin-left:464.5pt;margin-top:8.05pt;width:75.05pt;height:11.3pt;z-index:251650048" o:allowincell="f" filled="f" stroked="f" strokecolor="lime" strokeweight=".25pt">
            <v:textbox style="mso-next-textbox:#_x0000_s1062" inset="0,0,0,0">
              <w:txbxContent>
                <w:p w:rsidR="00C35D40" w:rsidRDefault="00C35D40" w:rsidP="00EC24B2">
                  <w:pPr>
                    <w:pStyle w:val="a7"/>
                    <w:rPr>
                      <w:rFonts w:hint="cs"/>
                      <w:noProof/>
                      <w:rtl/>
                    </w:rPr>
                  </w:pPr>
                  <w:r>
                    <w:rPr>
                      <w:rFonts w:hint="cs"/>
                      <w:rtl/>
                    </w:rPr>
                    <w:t>קביעת שטח המוזאון</w:t>
                  </w:r>
                </w:p>
              </w:txbxContent>
            </v:textbox>
            <w10:anchorlock/>
          </v:rect>
        </w:pict>
      </w:r>
      <w:r w:rsidR="004A6F24">
        <w:rPr>
          <w:rStyle w:val="big-number"/>
          <w:rFonts w:cs="Miriam" w:hint="cs"/>
          <w:rtl/>
        </w:rPr>
        <w:t>4</w:t>
      </w:r>
      <w:r>
        <w:rPr>
          <w:rStyle w:val="big-number"/>
          <w:rFonts w:cs="FrankRuehl"/>
          <w:sz w:val="26"/>
          <w:szCs w:val="26"/>
          <w:rtl/>
        </w:rPr>
        <w:t>.</w:t>
      </w:r>
      <w:r>
        <w:rPr>
          <w:rStyle w:val="big-number"/>
          <w:rFonts w:cs="FrankRuehl"/>
          <w:sz w:val="26"/>
          <w:szCs w:val="26"/>
          <w:rtl/>
        </w:rPr>
        <w:tab/>
      </w:r>
      <w:r w:rsidR="004A6F24">
        <w:rPr>
          <w:rStyle w:val="default"/>
          <w:rFonts w:cs="FrankRuehl" w:hint="cs"/>
          <w:rtl/>
        </w:rPr>
        <w:t>(א)</w:t>
      </w:r>
      <w:r w:rsidR="004A6F24">
        <w:rPr>
          <w:rStyle w:val="default"/>
          <w:rFonts w:cs="FrankRuehl" w:hint="cs"/>
          <w:rtl/>
        </w:rPr>
        <w:tab/>
        <w:t>יושב ראש הכנסת, לאחר התייעצות עם שר האוצר ועם המועצה המייעצת, יקבע, בהתאם למטרת חוק זה ולמטרות מוזאון הכנסת, את השטח שייוחד לפעילות מוזאון הכנסת במקרקעי המשכן הקודם; קביעה כאמור תפורסם ברשומות.</w:t>
      </w:r>
    </w:p>
    <w:p w:rsidR="004A6F24" w:rsidRDefault="004A6F24" w:rsidP="004A6F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שטח מקרקעי המשכן הקודם שאינו משמש כשטח המוזאון ישמש לצורך ציבורי כהגדרתו בפקודת הקרקעות, ובלבד ששימוש כאמור לא יפגע באופיו של מוזאון הכנסת או בפעילותו.</w:t>
      </w:r>
    </w:p>
    <w:p w:rsidR="00EC24B2" w:rsidRDefault="00EC24B2" w:rsidP="004A6F24">
      <w:pPr>
        <w:pStyle w:val="P00"/>
        <w:spacing w:before="72"/>
        <w:ind w:left="0" w:right="1134"/>
        <w:rPr>
          <w:rStyle w:val="default"/>
          <w:rFonts w:cs="FrankRuehl" w:hint="cs"/>
          <w:rtl/>
        </w:rPr>
      </w:pPr>
      <w:bookmarkStart w:id="6" w:name="Seif5"/>
      <w:bookmarkEnd w:id="6"/>
      <w:r>
        <w:rPr>
          <w:rFonts w:cs="Miriam"/>
          <w:lang w:val="he-IL"/>
        </w:rPr>
        <w:pict>
          <v:rect id="_x0000_s1063" style="position:absolute;left:0;text-align:left;margin-left:464.5pt;margin-top:8.05pt;width:75.05pt;height:19.3pt;z-index:251651072" o:allowincell="f" filled="f" stroked="f" strokecolor="lime" strokeweight=".25pt">
            <v:textbox style="mso-next-textbox:#_x0000_s1063" inset="0,0,0,0">
              <w:txbxContent>
                <w:p w:rsidR="00C35D40" w:rsidRDefault="00C35D40" w:rsidP="00EC24B2">
                  <w:pPr>
                    <w:pStyle w:val="a7"/>
                    <w:rPr>
                      <w:rFonts w:hint="cs"/>
                      <w:noProof/>
                      <w:rtl/>
                    </w:rPr>
                  </w:pPr>
                  <w:r>
                    <w:rPr>
                      <w:rFonts w:hint="cs"/>
                      <w:rtl/>
                    </w:rPr>
                    <w:t>הפעלת מוזאון הכנסת ומנהל המוזאון</w:t>
                  </w:r>
                </w:p>
              </w:txbxContent>
            </v:textbox>
            <w10:anchorlock/>
          </v:rect>
        </w:pict>
      </w:r>
      <w:r w:rsidR="004A6F24">
        <w:rPr>
          <w:rStyle w:val="big-number"/>
          <w:rFonts w:cs="Miriam" w:hint="cs"/>
          <w:rtl/>
        </w:rPr>
        <w:t>5</w:t>
      </w:r>
      <w:r>
        <w:rPr>
          <w:rStyle w:val="big-number"/>
          <w:rFonts w:cs="FrankRuehl"/>
          <w:sz w:val="26"/>
          <w:szCs w:val="26"/>
          <w:rtl/>
        </w:rPr>
        <w:t>.</w:t>
      </w:r>
      <w:r>
        <w:rPr>
          <w:rStyle w:val="big-number"/>
          <w:rFonts w:cs="FrankRuehl"/>
          <w:sz w:val="26"/>
          <w:szCs w:val="26"/>
          <w:rtl/>
        </w:rPr>
        <w:tab/>
      </w:r>
      <w:r w:rsidR="004A6F24">
        <w:rPr>
          <w:rStyle w:val="default"/>
          <w:rFonts w:cs="FrankRuehl" w:hint="cs"/>
          <w:rtl/>
        </w:rPr>
        <w:t>(א)</w:t>
      </w:r>
      <w:r w:rsidR="004A6F24">
        <w:rPr>
          <w:rStyle w:val="default"/>
          <w:rFonts w:cs="FrankRuehl" w:hint="cs"/>
          <w:rtl/>
        </w:rPr>
        <w:tab/>
        <w:t xml:space="preserve">מוזאון הכנסת יופעל מטעם הכנסת וינוהל בידי מנהל מוזאון הכנסת (להלן </w:t>
      </w:r>
      <w:r w:rsidR="004A6F24">
        <w:rPr>
          <w:rStyle w:val="default"/>
          <w:rFonts w:cs="FrankRuehl"/>
          <w:rtl/>
        </w:rPr>
        <w:t>–</w:t>
      </w:r>
      <w:r w:rsidR="004A6F24">
        <w:rPr>
          <w:rStyle w:val="default"/>
          <w:rFonts w:cs="FrankRuehl" w:hint="cs"/>
          <w:rtl/>
        </w:rPr>
        <w:t xml:space="preserve"> מנהל המוזאון).</w:t>
      </w:r>
    </w:p>
    <w:p w:rsidR="004A6F24" w:rsidRDefault="004A6F24" w:rsidP="004A6F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כשיר לכהן כמנהל המוזאון אזרח ישראלי ותושב ישראל שהוא בעל תואר אקדמי בתחום מתחומי מטרותיו של מוזאון הכנסת ובעל ניסיון מקצועי וניהולי של חמש שנים לפחות בתחום מהתחומים הקשורים למטרת חוק זה.</w:t>
      </w:r>
    </w:p>
    <w:p w:rsidR="004A6F24" w:rsidRDefault="004A6F24" w:rsidP="004A6F2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04D3F">
        <w:rPr>
          <w:rStyle w:val="default"/>
          <w:rFonts w:cs="FrankRuehl" w:hint="cs"/>
          <w:rtl/>
        </w:rPr>
        <w:t>מועצת המוזאונים רשאית להמליץ ליושב ראש הכנסת ולמנהל המוזאון כל המלצה הנראית לה בעניין הקמתו והפעלתו של המוזאון כאמור בסעיף 3(2).</w:t>
      </w:r>
    </w:p>
    <w:p w:rsidR="00404D3F" w:rsidRPr="0083046E" w:rsidRDefault="00404D3F" w:rsidP="0083046E">
      <w:pPr>
        <w:pStyle w:val="medium2-header"/>
        <w:keepLines w:val="0"/>
        <w:spacing w:before="72"/>
        <w:ind w:left="0" w:right="1134"/>
        <w:outlineLvl w:val="0"/>
        <w:rPr>
          <w:rFonts w:cs="FrankRuehl" w:hint="cs"/>
          <w:noProof/>
          <w:rtl/>
        </w:rPr>
      </w:pPr>
      <w:bookmarkStart w:id="7" w:name="med2"/>
      <w:bookmarkEnd w:id="7"/>
      <w:r w:rsidRPr="0083046E">
        <w:rPr>
          <w:rFonts w:cs="FrankRuehl" w:hint="cs"/>
          <w:noProof/>
          <w:rtl/>
        </w:rPr>
        <w:lastRenderedPageBreak/>
        <w:t>פרק ג': המועצה המייעצת</w:t>
      </w:r>
    </w:p>
    <w:p w:rsidR="00EC24B2" w:rsidRDefault="00EC24B2" w:rsidP="0083046E">
      <w:pPr>
        <w:pStyle w:val="P00"/>
        <w:spacing w:before="72"/>
        <w:ind w:left="0" w:right="1134"/>
        <w:rPr>
          <w:rStyle w:val="default"/>
          <w:rFonts w:cs="FrankRuehl" w:hint="cs"/>
          <w:rtl/>
        </w:rPr>
      </w:pPr>
      <w:bookmarkStart w:id="8" w:name="Seif6"/>
      <w:bookmarkEnd w:id="8"/>
      <w:r>
        <w:rPr>
          <w:rFonts w:cs="Miriam"/>
          <w:lang w:val="he-IL"/>
        </w:rPr>
        <w:pict>
          <v:rect id="_x0000_s1064" style="position:absolute;left:0;text-align:left;margin-left:464.5pt;margin-top:8.05pt;width:75.05pt;height:11.3pt;z-index:251652096" o:allowincell="f" filled="f" stroked="f" strokecolor="lime" strokeweight=".25pt">
            <v:textbox style="mso-next-textbox:#_x0000_s1064" inset="0,0,0,0">
              <w:txbxContent>
                <w:p w:rsidR="00C35D40" w:rsidRDefault="00C35D40" w:rsidP="00EC24B2">
                  <w:pPr>
                    <w:pStyle w:val="a7"/>
                    <w:rPr>
                      <w:rFonts w:hint="cs"/>
                      <w:noProof/>
                      <w:rtl/>
                    </w:rPr>
                  </w:pPr>
                  <w:r>
                    <w:rPr>
                      <w:rFonts w:hint="cs"/>
                      <w:rtl/>
                    </w:rPr>
                    <w:t>המועצה המייעצת</w:t>
                  </w:r>
                </w:p>
              </w:txbxContent>
            </v:textbox>
            <w10:anchorlock/>
          </v:rect>
        </w:pict>
      </w:r>
      <w:r w:rsidR="00404D3F">
        <w:rPr>
          <w:rStyle w:val="big-number"/>
          <w:rFonts w:cs="Miriam" w:hint="cs"/>
          <w:rtl/>
        </w:rPr>
        <w:t>6</w:t>
      </w:r>
      <w:r>
        <w:rPr>
          <w:rStyle w:val="big-number"/>
          <w:rFonts w:cs="FrankRuehl"/>
          <w:sz w:val="26"/>
          <w:szCs w:val="26"/>
          <w:rtl/>
        </w:rPr>
        <w:t>.</w:t>
      </w:r>
      <w:r>
        <w:rPr>
          <w:rStyle w:val="big-number"/>
          <w:rFonts w:cs="FrankRuehl"/>
          <w:sz w:val="26"/>
          <w:szCs w:val="26"/>
          <w:rtl/>
        </w:rPr>
        <w:tab/>
      </w:r>
      <w:r w:rsidR="0083046E">
        <w:rPr>
          <w:rStyle w:val="default"/>
          <w:rFonts w:cs="FrankRuehl" w:hint="cs"/>
          <w:rtl/>
        </w:rPr>
        <w:t>(א)</w:t>
      </w:r>
      <w:r w:rsidR="0083046E">
        <w:rPr>
          <w:rStyle w:val="default"/>
          <w:rFonts w:cs="FrankRuehl" w:hint="cs"/>
          <w:rtl/>
        </w:rPr>
        <w:tab/>
        <w:t>למוזאון הכנסת תהיה מועצה מייעצת בת 13 חברים, שימנה יושב ראש הכנסת, ואלה חבריה:</w:t>
      </w:r>
    </w:p>
    <w:p w:rsidR="0083046E" w:rsidRDefault="0083046E" w:rsidP="009B6E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שני נציגי ציבור בעלי רקע וניסיון בתחומים מתחומי מטרותיו של מוזאון הכנסת, שלפחות אחד מהם הוא נציג גוף העוסק בשימור אתרים;</w:t>
      </w:r>
    </w:p>
    <w:p w:rsidR="0083046E" w:rsidRDefault="0083046E" w:rsidP="009B6E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שלושה חברי הכנסת לשעבר;</w:t>
      </w:r>
    </w:p>
    <w:p w:rsidR="0083046E" w:rsidRDefault="0083046E" w:rsidP="009B6E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ציבור בעל מעמד בשדה החינוך;</w:t>
      </w:r>
    </w:p>
    <w:p w:rsidR="0083046E" w:rsidRDefault="0083046E" w:rsidP="009B6E3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שני בעלי מעמד בשדה ההשכלה הגבוהה, בתחומים מתחומי מטרותיו של מוזאון הכנסת, לפי המלצת המועצה להשכלה גבוהה כמשמעותה בחוק המועצה להשכלה גבוהה;</w:t>
      </w:r>
    </w:p>
    <w:p w:rsidR="0083046E" w:rsidRDefault="0083046E" w:rsidP="009B6E3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420C0A">
        <w:rPr>
          <w:rStyle w:val="default"/>
          <w:rFonts w:cs="FrankRuehl" w:hint="cs"/>
          <w:rtl/>
        </w:rPr>
        <w:t xml:space="preserve">הגנז או נציגו; לעניין זה, "הגנז" </w:t>
      </w:r>
      <w:r w:rsidR="00420C0A">
        <w:rPr>
          <w:rStyle w:val="default"/>
          <w:rFonts w:cs="FrankRuehl"/>
          <w:rtl/>
        </w:rPr>
        <w:t>–</w:t>
      </w:r>
      <w:r w:rsidR="00420C0A">
        <w:rPr>
          <w:rStyle w:val="default"/>
          <w:rFonts w:cs="FrankRuehl" w:hint="cs"/>
          <w:rtl/>
        </w:rPr>
        <w:t xml:space="preserve"> כהגדרתו בחוק הארכיונים, התשט"ו-1955 (בסעיף זה </w:t>
      </w:r>
      <w:r w:rsidR="00420C0A">
        <w:rPr>
          <w:rStyle w:val="default"/>
          <w:rFonts w:cs="FrankRuehl"/>
          <w:rtl/>
        </w:rPr>
        <w:t>–</w:t>
      </w:r>
      <w:r w:rsidR="00420C0A">
        <w:rPr>
          <w:rStyle w:val="default"/>
          <w:rFonts w:cs="FrankRuehl" w:hint="cs"/>
          <w:rtl/>
        </w:rPr>
        <w:t xml:space="preserve"> חוק הארכיונים);</w:t>
      </w:r>
    </w:p>
    <w:p w:rsidR="00420C0A" w:rsidRDefault="00420C0A" w:rsidP="009B6E3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מועצת המוזאונים, בעל מומחיות ומעמד בתחום מתחומי מטרותיו של מוזאון הכנסת, לפי המלצת מועצת המוזאונים;</w:t>
      </w:r>
    </w:p>
    <w:p w:rsidR="00420C0A" w:rsidRDefault="00420C0A" w:rsidP="009B6E3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חבר מועצת הארכיונים העליונה, כמשמעותה בחוק הארכיונים, בעל מומחיות ומעמד בתחום מתחומי מטרותיו של מוזאון הכנסת, לפי המלצת המועצה האמורה;</w:t>
      </w:r>
    </w:p>
    <w:p w:rsidR="00420C0A" w:rsidRDefault="00420C0A" w:rsidP="009B6E3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שר האוצר;</w:t>
      </w:r>
    </w:p>
    <w:p w:rsidR="00420C0A" w:rsidRDefault="00420C0A" w:rsidP="009B6E3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נציג עיריית ירושלים, לפי המלצת ראש עיריית ירושלים.</w:t>
      </w:r>
    </w:p>
    <w:p w:rsidR="00420C0A" w:rsidRDefault="00420C0A" w:rsidP="00420C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B6E31">
        <w:rPr>
          <w:rStyle w:val="default"/>
          <w:rFonts w:cs="FrankRuehl" w:hint="cs"/>
          <w:rtl/>
        </w:rPr>
        <w:t>לא ימונה כחבר המועצה המייעצת מי שהורשע בעבירה שמפאת מהותה, חומרתה או נסיבותיה הוא אינו ראוי לשמש כחבר המועצה או מי שתלוי ועומד נגדו כתב אישום בעבירה כאמור.</w:t>
      </w:r>
    </w:p>
    <w:p w:rsidR="009B6E31" w:rsidRDefault="009B6E31" w:rsidP="00420C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הכנסת ימנה את יושב ראש המועצה המייעצת מבין חבריה המנויים בפסקאות (1) או (2) שבסעיף קטן (א).</w:t>
      </w:r>
    </w:p>
    <w:p w:rsidR="009B6E31" w:rsidRDefault="009B6E31" w:rsidP="00420C0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הודעה בדבר מינוי חברי המועצה המייעצת תפורסם ברשומות.</w:t>
      </w:r>
    </w:p>
    <w:p w:rsidR="009B6E31" w:rsidRDefault="009B6E31" w:rsidP="00420C0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לדיוני המועצה המייעצת יוזמנו:</w:t>
      </w:r>
    </w:p>
    <w:p w:rsidR="009B6E31" w:rsidRDefault="009B6E31" w:rsidP="009B6E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מזכיר הכנסת;</w:t>
      </w:r>
    </w:p>
    <w:p w:rsidR="009B6E31" w:rsidRDefault="009B6E31" w:rsidP="009B6E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הכללי של הכנסת או עובד בכיר בכנסת מטעמו;</w:t>
      </w:r>
    </w:p>
    <w:p w:rsidR="009B6E31" w:rsidRDefault="009B6E31" w:rsidP="009B6E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המוזאון.</w:t>
      </w:r>
    </w:p>
    <w:p w:rsidR="00EC24B2" w:rsidRDefault="00EC24B2" w:rsidP="009B6E31">
      <w:pPr>
        <w:pStyle w:val="P00"/>
        <w:spacing w:before="72"/>
        <w:ind w:left="0" w:right="1134"/>
        <w:rPr>
          <w:rStyle w:val="default"/>
          <w:rFonts w:cs="FrankRuehl" w:hint="cs"/>
          <w:rtl/>
        </w:rPr>
      </w:pPr>
      <w:bookmarkStart w:id="9" w:name="Seif7"/>
      <w:bookmarkEnd w:id="9"/>
      <w:r>
        <w:rPr>
          <w:rFonts w:cs="Miriam"/>
          <w:lang w:val="he-IL"/>
        </w:rPr>
        <w:pict>
          <v:rect id="_x0000_s1065" style="position:absolute;left:0;text-align:left;margin-left:464.5pt;margin-top:8.05pt;width:75.05pt;height:23.5pt;z-index:251653120" o:allowincell="f" filled="f" stroked="f" strokecolor="lime" strokeweight=".25pt">
            <v:textbox style="mso-next-textbox:#_x0000_s1065" inset="0,0,0,0">
              <w:txbxContent>
                <w:p w:rsidR="00C35D40" w:rsidRDefault="00C35D40" w:rsidP="00EC24B2">
                  <w:pPr>
                    <w:pStyle w:val="a7"/>
                    <w:rPr>
                      <w:rFonts w:hint="cs"/>
                      <w:noProof/>
                      <w:rtl/>
                    </w:rPr>
                  </w:pPr>
                  <w:r>
                    <w:rPr>
                      <w:rFonts w:hint="cs"/>
                      <w:rtl/>
                    </w:rPr>
                    <w:t>תפקידי המועצה המייעצת</w:t>
                  </w:r>
                </w:p>
              </w:txbxContent>
            </v:textbox>
            <w10:anchorlock/>
          </v:rect>
        </w:pict>
      </w:r>
      <w:r w:rsidR="009B6E31">
        <w:rPr>
          <w:rStyle w:val="big-number"/>
          <w:rFonts w:cs="Miriam" w:hint="cs"/>
          <w:rtl/>
        </w:rPr>
        <w:t>7</w:t>
      </w:r>
      <w:r>
        <w:rPr>
          <w:rStyle w:val="big-number"/>
          <w:rFonts w:cs="FrankRuehl"/>
          <w:sz w:val="26"/>
          <w:szCs w:val="26"/>
          <w:rtl/>
        </w:rPr>
        <w:t>.</w:t>
      </w:r>
      <w:r>
        <w:rPr>
          <w:rStyle w:val="big-number"/>
          <w:rFonts w:cs="FrankRuehl"/>
          <w:sz w:val="26"/>
          <w:szCs w:val="26"/>
          <w:rtl/>
        </w:rPr>
        <w:tab/>
      </w:r>
      <w:r w:rsidR="009B6E31">
        <w:rPr>
          <w:rStyle w:val="default"/>
          <w:rFonts w:cs="FrankRuehl" w:hint="cs"/>
          <w:rtl/>
        </w:rPr>
        <w:t>(א)</w:t>
      </w:r>
      <w:r w:rsidR="009B6E31">
        <w:rPr>
          <w:rStyle w:val="default"/>
          <w:rFonts w:cs="FrankRuehl" w:hint="cs"/>
          <w:rtl/>
        </w:rPr>
        <w:tab/>
        <w:t xml:space="preserve">תפקידי המועצה המייעצת </w:t>
      </w:r>
      <w:r w:rsidR="009B6E31">
        <w:rPr>
          <w:rStyle w:val="default"/>
          <w:rFonts w:cs="FrankRuehl"/>
          <w:rtl/>
        </w:rPr>
        <w:t>–</w:t>
      </w:r>
    </w:p>
    <w:p w:rsidR="009B6E31" w:rsidRDefault="009B6E31" w:rsidP="009B6E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לייעץ ליושב ראש הכנסת בעניינים אלה:</w:t>
      </w:r>
    </w:p>
    <w:p w:rsidR="009B6E31" w:rsidRDefault="009B6E31" w:rsidP="009B6E3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מדיניותו הכללית, ניהולו והפעלתו של מוזאון הכנסת;</w:t>
      </w:r>
    </w:p>
    <w:p w:rsidR="009B6E31" w:rsidRDefault="009B6E31" w:rsidP="009B6E3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תקציב מוזאון הכנסת והתוויית תכנית העבודה השנתית שלו;</w:t>
      </w:r>
    </w:p>
    <w:p w:rsidR="009B6E31" w:rsidRDefault="009B6E31" w:rsidP="009B6E3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שחזור המשכן הקודם, שימורו והכשרתו כאמור בסעיף 15;</w:t>
      </w:r>
    </w:p>
    <w:p w:rsidR="009B6E31" w:rsidRDefault="009B6E31" w:rsidP="009B6E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לעקוב אחר יישום מדיניות מוזאון הכנסת ואחר ניהולו והפעלתו בידי מנהל המוזאון ולדווח ליושב ראש הכנסת בעניינים אלה.</w:t>
      </w:r>
    </w:p>
    <w:p w:rsidR="009B6E31" w:rsidRDefault="009B6E31" w:rsidP="009B6E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המייעצת תהיה רשאית לקבל ממנהל המוזאון מידע ודיווחים על פעילות מוזאון הכנסת, ככל הדרוש לה למילוי תפקידיה לפי חוק זה.</w:t>
      </w:r>
    </w:p>
    <w:p w:rsidR="00EC24B2" w:rsidRDefault="00EC24B2" w:rsidP="009B6E31">
      <w:pPr>
        <w:pStyle w:val="P00"/>
        <w:spacing w:before="72"/>
        <w:ind w:left="0" w:right="1134"/>
        <w:rPr>
          <w:rStyle w:val="default"/>
          <w:rFonts w:cs="FrankRuehl" w:hint="cs"/>
          <w:rtl/>
        </w:rPr>
      </w:pPr>
      <w:bookmarkStart w:id="10" w:name="Seif8"/>
      <w:bookmarkEnd w:id="10"/>
      <w:r>
        <w:rPr>
          <w:rFonts w:cs="Miriam"/>
          <w:lang w:val="he-IL"/>
        </w:rPr>
        <w:pict>
          <v:rect id="_x0000_s1066" style="position:absolute;left:0;text-align:left;margin-left:464.5pt;margin-top:8.05pt;width:75.05pt;height:21.95pt;z-index:251654144" o:allowincell="f" filled="f" stroked="f" strokecolor="lime" strokeweight=".25pt">
            <v:textbox style="mso-next-textbox:#_x0000_s1066" inset="0,0,0,0">
              <w:txbxContent>
                <w:p w:rsidR="00C35D40" w:rsidRDefault="00C35D40" w:rsidP="00EC24B2">
                  <w:pPr>
                    <w:pStyle w:val="a7"/>
                    <w:rPr>
                      <w:rFonts w:hint="cs"/>
                      <w:noProof/>
                      <w:rtl/>
                    </w:rPr>
                  </w:pPr>
                  <w:r>
                    <w:rPr>
                      <w:rFonts w:hint="cs"/>
                      <w:rtl/>
                    </w:rPr>
                    <w:t>סדרי העבודה של המועצה המייעצת</w:t>
                  </w:r>
                </w:p>
              </w:txbxContent>
            </v:textbox>
            <w10:anchorlock/>
          </v:rect>
        </w:pict>
      </w:r>
      <w:r w:rsidR="009B6E31">
        <w:rPr>
          <w:rStyle w:val="big-number"/>
          <w:rFonts w:cs="Miriam" w:hint="cs"/>
          <w:rtl/>
        </w:rPr>
        <w:t>8</w:t>
      </w:r>
      <w:r>
        <w:rPr>
          <w:rStyle w:val="big-number"/>
          <w:rFonts w:cs="FrankRuehl"/>
          <w:sz w:val="26"/>
          <w:szCs w:val="26"/>
          <w:rtl/>
        </w:rPr>
        <w:t>.</w:t>
      </w:r>
      <w:r>
        <w:rPr>
          <w:rStyle w:val="big-number"/>
          <w:rFonts w:cs="FrankRuehl"/>
          <w:sz w:val="26"/>
          <w:szCs w:val="26"/>
          <w:rtl/>
        </w:rPr>
        <w:tab/>
      </w:r>
      <w:r w:rsidR="009B6E31">
        <w:rPr>
          <w:rStyle w:val="default"/>
          <w:rFonts w:cs="FrankRuehl" w:hint="cs"/>
          <w:rtl/>
        </w:rPr>
        <w:t>(א)</w:t>
      </w:r>
      <w:r w:rsidR="009B6E31">
        <w:rPr>
          <w:rStyle w:val="default"/>
          <w:rFonts w:cs="FrankRuehl" w:hint="cs"/>
          <w:rtl/>
        </w:rPr>
        <w:tab/>
        <w:t>המועצה המייעצת תתכנס לפחות פעם בשנה וכן לפי דרישה בכתב של ארבעה מחבריה.</w:t>
      </w:r>
    </w:p>
    <w:p w:rsidR="009B6E31" w:rsidRDefault="009B6E31" w:rsidP="009B6E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המייעצת ינהל את ישיבותיה; הוא יזמן את ישיבות המועצה ויקבע את מועדן, מקומן וסדר יומן.</w:t>
      </w:r>
    </w:p>
    <w:p w:rsidR="009B6E31" w:rsidRDefault="009B6E31" w:rsidP="009B6E3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המייעצת תקבע את סדרי עבודתה ככל שלא נקבעו לפי חוק זה.</w:t>
      </w:r>
    </w:p>
    <w:p w:rsidR="00EC24B2" w:rsidRDefault="00EC24B2" w:rsidP="009B6E31">
      <w:pPr>
        <w:pStyle w:val="P00"/>
        <w:spacing w:before="72"/>
        <w:ind w:left="0" w:right="1134"/>
        <w:rPr>
          <w:rStyle w:val="default"/>
          <w:rFonts w:cs="FrankRuehl" w:hint="cs"/>
          <w:rtl/>
        </w:rPr>
      </w:pPr>
      <w:bookmarkStart w:id="11" w:name="Seif9"/>
      <w:bookmarkEnd w:id="11"/>
      <w:r>
        <w:rPr>
          <w:rFonts w:cs="Miriam"/>
          <w:lang w:val="he-IL"/>
        </w:rPr>
        <w:pict>
          <v:rect id="_x0000_s1067" style="position:absolute;left:0;text-align:left;margin-left:464.5pt;margin-top:8.05pt;width:75.05pt;height:11.3pt;z-index:251655168" o:allowincell="f" filled="f" stroked="f" strokecolor="lime" strokeweight=".25pt">
            <v:textbox style="mso-next-textbox:#_x0000_s1067" inset="0,0,0,0">
              <w:txbxContent>
                <w:p w:rsidR="00C35D40" w:rsidRDefault="00C35D40" w:rsidP="00EC24B2">
                  <w:pPr>
                    <w:pStyle w:val="a7"/>
                    <w:rPr>
                      <w:rFonts w:hint="cs"/>
                      <w:noProof/>
                      <w:rtl/>
                    </w:rPr>
                  </w:pPr>
                  <w:r>
                    <w:rPr>
                      <w:rFonts w:hint="cs"/>
                      <w:rtl/>
                    </w:rPr>
                    <w:t>גמול והחזר הוצאות</w:t>
                  </w:r>
                </w:p>
              </w:txbxContent>
            </v:textbox>
            <w10:anchorlock/>
          </v:rect>
        </w:pict>
      </w:r>
      <w:r w:rsidR="009B6E31">
        <w:rPr>
          <w:rStyle w:val="big-number"/>
          <w:rFonts w:cs="Miriam" w:hint="cs"/>
          <w:rtl/>
        </w:rPr>
        <w:t>9</w:t>
      </w:r>
      <w:r>
        <w:rPr>
          <w:rStyle w:val="big-number"/>
          <w:rFonts w:cs="FrankRuehl"/>
          <w:sz w:val="26"/>
          <w:szCs w:val="26"/>
          <w:rtl/>
        </w:rPr>
        <w:t>.</w:t>
      </w:r>
      <w:r>
        <w:rPr>
          <w:rStyle w:val="big-number"/>
          <w:rFonts w:cs="FrankRuehl"/>
          <w:sz w:val="26"/>
          <w:szCs w:val="26"/>
          <w:rtl/>
        </w:rPr>
        <w:tab/>
      </w:r>
      <w:r w:rsidR="009B6E31">
        <w:rPr>
          <w:rStyle w:val="default"/>
          <w:rFonts w:cs="FrankRuehl" w:hint="cs"/>
          <w:rtl/>
        </w:rPr>
        <w:t>(א)</w:t>
      </w:r>
      <w:r w:rsidR="009B6E31">
        <w:rPr>
          <w:rStyle w:val="default"/>
          <w:rFonts w:cs="FrankRuehl" w:hint="cs"/>
          <w:rtl/>
        </w:rPr>
        <w:tab/>
        <w:t>חבר המועצה המייעצת שאינו עובד המדינה, עובד גוף מתוקצב או נציג של גוף שאותו הוא מייצג במועצה, זכאי לקבל גמול בעבור השתתפות בישיבות המועצה לפי הוראות סעיף קטן (ג), ובלבד שאינו זכאי לקבל, ממקור אחר, תמורה בעבור ההשתתפות.</w:t>
      </w:r>
    </w:p>
    <w:p w:rsidR="009B6E31" w:rsidRDefault="009B6E31" w:rsidP="009B6E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המייעצת שאינו זכאי לגמול לפי סעיף קטן (א) זכאי לקבל החזר הוצאות שהוציא לצורך השתתפות בישיבות המועצה לפי הוראות סעיף קטן (ג), ובלבד שאינו זכאי לקבל, ממקור אחר, החזר הוצאות.</w:t>
      </w:r>
    </w:p>
    <w:p w:rsidR="009B6E31" w:rsidRDefault="009B6E31" w:rsidP="009B6E3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318CD">
        <w:rPr>
          <w:rStyle w:val="default"/>
          <w:rFonts w:cs="FrankRuehl" w:hint="cs"/>
          <w:rtl/>
        </w:rPr>
        <w:t>יושב ראש הכנסת יקבע כללים ותנאים שלפיהם ישולמו גמול או החזר הוצאות לחבר המועצה המייעצת בהתאם להוראות סעיפים קטנים (א) ו-(ב) ואת שיעוריהם.</w:t>
      </w:r>
    </w:p>
    <w:p w:rsidR="00B318CD" w:rsidRDefault="00B318CD" w:rsidP="009B6E3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"עובד המדינה", "עובד גוף מתוקצב" </w:t>
      </w:r>
      <w:r>
        <w:rPr>
          <w:rStyle w:val="default"/>
          <w:rFonts w:cs="FrankRuehl"/>
          <w:rtl/>
        </w:rPr>
        <w:t>–</w:t>
      </w:r>
      <w:r>
        <w:rPr>
          <w:rStyle w:val="default"/>
          <w:rFonts w:cs="FrankRuehl" w:hint="cs"/>
          <w:rtl/>
        </w:rPr>
        <w:t xml:space="preserve"> כהגדרתם בסעיף 32 לחוק יסודות התקציב.</w:t>
      </w:r>
    </w:p>
    <w:p w:rsidR="00EC24B2" w:rsidRDefault="00EC24B2" w:rsidP="005D56FF">
      <w:pPr>
        <w:pStyle w:val="P00"/>
        <w:spacing w:before="72"/>
        <w:ind w:left="0" w:right="1134"/>
        <w:rPr>
          <w:rStyle w:val="default"/>
          <w:rFonts w:cs="FrankRuehl" w:hint="cs"/>
          <w:rtl/>
        </w:rPr>
      </w:pPr>
      <w:bookmarkStart w:id="12" w:name="Seif10"/>
      <w:bookmarkEnd w:id="12"/>
      <w:r>
        <w:rPr>
          <w:rFonts w:cs="Miriam"/>
          <w:lang w:val="he-IL"/>
        </w:rPr>
        <w:pict>
          <v:rect id="_x0000_s1068" style="position:absolute;left:0;text-align:left;margin-left:464.5pt;margin-top:8.05pt;width:75.05pt;height:26.2pt;z-index:251656192" o:allowincell="f" filled="f" stroked="f" strokecolor="lime" strokeweight=".25pt">
            <v:textbox style="mso-next-textbox:#_x0000_s1068" inset="0,0,0,0">
              <w:txbxContent>
                <w:p w:rsidR="00C35D40" w:rsidRDefault="00C35D40" w:rsidP="00EC24B2">
                  <w:pPr>
                    <w:pStyle w:val="a7"/>
                    <w:rPr>
                      <w:rFonts w:hint="cs"/>
                      <w:noProof/>
                      <w:rtl/>
                    </w:rPr>
                  </w:pPr>
                  <w:r>
                    <w:rPr>
                      <w:rFonts w:hint="cs"/>
                      <w:rtl/>
                    </w:rPr>
                    <w:t>תקופת כהונה של חבר המועצה המייעצת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5D56FF">
        <w:rPr>
          <w:rStyle w:val="default"/>
          <w:rFonts w:cs="FrankRuehl" w:hint="cs"/>
          <w:rtl/>
        </w:rPr>
        <w:t>חבר המועצה המייעצת יתמנה לתקופה של ארבע שנים, וניתן לשוב ולמנותו לתקופות כהונה נוספות; ואולם לא יכהן חבר המועצה המייעצת, למעט החברים המנויים בפסקאות (5) ו-(8) שבסעיף 6(א), יותר משלוש תקופות כהונה רצופות.</w:t>
      </w:r>
    </w:p>
    <w:p w:rsidR="00EC24B2" w:rsidRDefault="00EC24B2" w:rsidP="00CF0667">
      <w:pPr>
        <w:pStyle w:val="P00"/>
        <w:spacing w:before="72"/>
        <w:ind w:left="0" w:right="1134"/>
        <w:rPr>
          <w:rStyle w:val="default"/>
          <w:rFonts w:cs="FrankRuehl" w:hint="cs"/>
          <w:rtl/>
        </w:rPr>
      </w:pPr>
      <w:bookmarkStart w:id="13" w:name="Seif11"/>
      <w:bookmarkEnd w:id="13"/>
      <w:r>
        <w:rPr>
          <w:rFonts w:cs="Miriam"/>
          <w:lang w:val="he-IL"/>
        </w:rPr>
        <w:pict>
          <v:rect id="_x0000_s1069" style="position:absolute;left:0;text-align:left;margin-left:464.5pt;margin-top:8.05pt;width:75.05pt;height:25.3pt;z-index:251657216" o:allowincell="f" filled="f" stroked="f" strokecolor="lime" strokeweight=".25pt">
            <v:textbox style="mso-next-textbox:#_x0000_s1069" inset="0,0,0,0">
              <w:txbxContent>
                <w:p w:rsidR="00C35D40" w:rsidRDefault="00C35D40" w:rsidP="00EC24B2">
                  <w:pPr>
                    <w:pStyle w:val="a7"/>
                    <w:rPr>
                      <w:rFonts w:hint="cs"/>
                      <w:noProof/>
                      <w:rtl/>
                    </w:rPr>
                  </w:pPr>
                  <w:r>
                    <w:rPr>
                      <w:rFonts w:hint="cs"/>
                      <w:rtl/>
                    </w:rPr>
                    <w:t>פקיעת כהונה והשעיה של חבר המועצה המייעצת</w:t>
                  </w:r>
                </w:p>
              </w:txbxContent>
            </v:textbox>
            <w10:anchorlock/>
          </v:rect>
        </w:pict>
      </w:r>
      <w:r>
        <w:rPr>
          <w:rStyle w:val="big-number"/>
          <w:rFonts w:cs="Miriam" w:hint="cs"/>
          <w:rtl/>
        </w:rPr>
        <w:t>1</w:t>
      </w:r>
      <w:r w:rsidR="005D56FF">
        <w:rPr>
          <w:rStyle w:val="big-number"/>
          <w:rFonts w:cs="Miriam" w:hint="cs"/>
          <w:rtl/>
        </w:rPr>
        <w:t>1</w:t>
      </w:r>
      <w:r>
        <w:rPr>
          <w:rStyle w:val="big-number"/>
          <w:rFonts w:cs="FrankRuehl"/>
          <w:sz w:val="26"/>
          <w:szCs w:val="26"/>
          <w:rtl/>
        </w:rPr>
        <w:t>.</w:t>
      </w:r>
      <w:r>
        <w:rPr>
          <w:rStyle w:val="big-number"/>
          <w:rFonts w:cs="FrankRuehl"/>
          <w:sz w:val="26"/>
          <w:szCs w:val="26"/>
          <w:rtl/>
        </w:rPr>
        <w:tab/>
      </w:r>
      <w:r w:rsidR="00CF0667">
        <w:rPr>
          <w:rStyle w:val="default"/>
          <w:rFonts w:cs="FrankRuehl" w:hint="cs"/>
          <w:rtl/>
        </w:rPr>
        <w:t>(א)</w:t>
      </w:r>
      <w:r w:rsidR="00CF0667">
        <w:rPr>
          <w:rStyle w:val="default"/>
          <w:rFonts w:cs="FrankRuehl" w:hint="cs"/>
          <w:rtl/>
        </w:rPr>
        <w:tab/>
        <w:t>חבר המועצה המייעצת יחדל לכהן לפני תום תקופת כהונתו באחת מאלה:</w:t>
      </w:r>
    </w:p>
    <w:p w:rsidR="00CF0667" w:rsidRDefault="00CF0667" w:rsidP="00F52B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02F47">
        <w:rPr>
          <w:rStyle w:val="default"/>
          <w:rFonts w:cs="FrankRuehl" w:hint="cs"/>
          <w:rtl/>
        </w:rPr>
        <w:t>התפטר במסירת כתב התפטרות ליושב ראש הכנסת;</w:t>
      </w:r>
    </w:p>
    <w:p w:rsidR="00F02F47" w:rsidRDefault="00F02F47" w:rsidP="00F52B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הורשע בעבירה שמפאת מהותה, חומרתה או נסיבותיה הוא אינו ראוי לשמש כחבר המועצה המייעצת;</w:t>
      </w:r>
    </w:p>
    <w:p w:rsidR="00F02F47" w:rsidRDefault="00F02F47" w:rsidP="00F52BD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להיות עובד המדינה או עובד או חבר הגוף שהוא מייצג במועצה המייעצת;</w:t>
      </w:r>
    </w:p>
    <w:p w:rsidR="00F02F47" w:rsidRDefault="00F02F47" w:rsidP="00F52BD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נתקיימה בו אחת הנסיבות הפוסלות אדם מלהיות חבר המועצה המייעצת.</w:t>
      </w:r>
    </w:p>
    <w:p w:rsidR="00F02F47" w:rsidRDefault="00F02F47" w:rsidP="00CF06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כתב אישום נגד חבר המועצה המייעצת בשל עבירה שמפאת מהותה, חומרתה או נסיבותיה הוא אינו ראוי לשמש כחבר המועצה המייעצת, רשאי יושב ראש הכנסת להשעותו מכהונתו עד לסיום ה</w:t>
      </w:r>
      <w:r w:rsidR="00F52BD1">
        <w:rPr>
          <w:rStyle w:val="default"/>
          <w:rFonts w:cs="FrankRuehl" w:hint="cs"/>
          <w:rtl/>
        </w:rPr>
        <w:t>הליך בעניינו ולמנות לו ממלא מקום למשך תקופת ההשעיה, לפי הוראות סעיף 6(א).</w:t>
      </w:r>
    </w:p>
    <w:p w:rsidR="00EC24B2" w:rsidRDefault="00EC24B2" w:rsidP="00F52BD1">
      <w:pPr>
        <w:pStyle w:val="P00"/>
        <w:spacing w:before="72"/>
        <w:ind w:left="0" w:right="1134"/>
        <w:rPr>
          <w:rStyle w:val="default"/>
          <w:rFonts w:cs="FrankRuehl" w:hint="cs"/>
          <w:rtl/>
        </w:rPr>
      </w:pPr>
      <w:bookmarkStart w:id="14" w:name="Seif12"/>
      <w:bookmarkEnd w:id="14"/>
      <w:r>
        <w:rPr>
          <w:rFonts w:cs="Miriam"/>
          <w:lang w:val="he-IL"/>
        </w:rPr>
        <w:pict>
          <v:rect id="_x0000_s1070" style="position:absolute;left:0;text-align:left;margin-left:464.5pt;margin-top:8.05pt;width:75.05pt;height:28.35pt;z-index:251658240" o:allowincell="f" filled="f" stroked="f" strokecolor="lime" strokeweight=".25pt">
            <v:textbox style="mso-next-textbox:#_x0000_s1070" inset="0,0,0,0">
              <w:txbxContent>
                <w:p w:rsidR="00C35D40" w:rsidRDefault="00C35D40" w:rsidP="00EC24B2">
                  <w:pPr>
                    <w:pStyle w:val="a7"/>
                    <w:rPr>
                      <w:rFonts w:hint="cs"/>
                      <w:noProof/>
                      <w:rtl/>
                    </w:rPr>
                  </w:pPr>
                  <w:r>
                    <w:rPr>
                      <w:rFonts w:hint="cs"/>
                      <w:rtl/>
                    </w:rPr>
                    <w:t>העברה מכהונה של חבר המועצה המייעצת</w:t>
                  </w:r>
                </w:p>
              </w:txbxContent>
            </v:textbox>
            <w10:anchorlock/>
          </v:rect>
        </w:pict>
      </w:r>
      <w:r>
        <w:rPr>
          <w:rStyle w:val="big-number"/>
          <w:rFonts w:cs="Miriam" w:hint="cs"/>
          <w:rtl/>
        </w:rPr>
        <w:t>1</w:t>
      </w:r>
      <w:r w:rsidR="00F52BD1">
        <w:rPr>
          <w:rStyle w:val="big-number"/>
          <w:rFonts w:cs="Miriam" w:hint="cs"/>
          <w:rtl/>
        </w:rPr>
        <w:t>2</w:t>
      </w:r>
      <w:r>
        <w:rPr>
          <w:rStyle w:val="big-number"/>
          <w:rFonts w:cs="FrankRuehl"/>
          <w:sz w:val="26"/>
          <w:szCs w:val="26"/>
          <w:rtl/>
        </w:rPr>
        <w:t>.</w:t>
      </w:r>
      <w:r>
        <w:rPr>
          <w:rStyle w:val="big-number"/>
          <w:rFonts w:cs="FrankRuehl"/>
          <w:sz w:val="26"/>
          <w:szCs w:val="26"/>
          <w:rtl/>
        </w:rPr>
        <w:tab/>
      </w:r>
      <w:r w:rsidR="00F52BD1">
        <w:rPr>
          <w:rStyle w:val="default"/>
          <w:rFonts w:cs="FrankRuehl" w:hint="cs"/>
          <w:rtl/>
        </w:rPr>
        <w:t>יושב ראש הכנסת רשאי, לאחר התייעצות עם יושב ראש המועצה המייעצת, להעביר את חבר המועצה המייעצת מכהונתו לפני תום תקופת כהונתו בשל אחת מאלה:</w:t>
      </w:r>
    </w:p>
    <w:p w:rsidR="00F52BD1" w:rsidRDefault="00F52BD1" w:rsidP="00F52BD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rsidR="00F52BD1" w:rsidRDefault="00F52BD1" w:rsidP="00F52BD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נעדר משלוש ישיבות רצופות של המועצה המייעצת או מארבע מישיבותיה בתוך שנה אחת.</w:t>
      </w:r>
    </w:p>
    <w:p w:rsidR="00EC24B2" w:rsidRDefault="00EC24B2" w:rsidP="00F52BD1">
      <w:pPr>
        <w:pStyle w:val="P00"/>
        <w:spacing w:before="72"/>
        <w:ind w:left="0" w:right="1134"/>
        <w:rPr>
          <w:rStyle w:val="default"/>
          <w:rFonts w:cs="FrankRuehl" w:hint="cs"/>
          <w:rtl/>
        </w:rPr>
      </w:pPr>
      <w:bookmarkStart w:id="15" w:name="Seif13"/>
      <w:bookmarkEnd w:id="15"/>
      <w:r>
        <w:rPr>
          <w:rFonts w:cs="Miriam"/>
          <w:lang w:val="he-IL"/>
        </w:rPr>
        <w:pict>
          <v:rect id="_x0000_s1071" style="position:absolute;left:0;text-align:left;margin-left:464.5pt;margin-top:8.05pt;width:75.05pt;height:11.3pt;z-index:251659264" o:allowincell="f" filled="f" stroked="f" strokecolor="lime" strokeweight=".25pt">
            <v:textbox style="mso-next-textbox:#_x0000_s1071" inset="0,0,0,0">
              <w:txbxContent>
                <w:p w:rsidR="00C35D40" w:rsidRDefault="00C35D40" w:rsidP="00EC24B2">
                  <w:pPr>
                    <w:pStyle w:val="a7"/>
                    <w:rPr>
                      <w:rFonts w:hint="cs"/>
                      <w:noProof/>
                      <w:rtl/>
                    </w:rPr>
                  </w:pPr>
                  <w:r>
                    <w:rPr>
                      <w:rFonts w:hint="cs"/>
                      <w:rtl/>
                    </w:rPr>
                    <w:t>תוקף פעולות</w:t>
                  </w:r>
                </w:p>
              </w:txbxContent>
            </v:textbox>
            <w10:anchorlock/>
          </v:rect>
        </w:pict>
      </w:r>
      <w:r>
        <w:rPr>
          <w:rStyle w:val="big-number"/>
          <w:rFonts w:cs="Miriam" w:hint="cs"/>
          <w:rtl/>
        </w:rPr>
        <w:t>1</w:t>
      </w:r>
      <w:r w:rsidR="00F52BD1">
        <w:rPr>
          <w:rStyle w:val="big-number"/>
          <w:rFonts w:cs="Miriam" w:hint="cs"/>
          <w:rtl/>
        </w:rPr>
        <w:t>3</w:t>
      </w:r>
      <w:r>
        <w:rPr>
          <w:rStyle w:val="big-number"/>
          <w:rFonts w:cs="FrankRuehl"/>
          <w:sz w:val="26"/>
          <w:szCs w:val="26"/>
          <w:rtl/>
        </w:rPr>
        <w:t>.</w:t>
      </w:r>
      <w:r>
        <w:rPr>
          <w:rStyle w:val="big-number"/>
          <w:rFonts w:cs="FrankRuehl"/>
          <w:sz w:val="26"/>
          <w:szCs w:val="26"/>
          <w:rtl/>
        </w:rPr>
        <w:tab/>
      </w:r>
      <w:r w:rsidR="00F52BD1">
        <w:rPr>
          <w:rStyle w:val="default"/>
          <w:rFonts w:cs="FrankRuehl" w:hint="cs"/>
          <w:rtl/>
        </w:rPr>
        <w:t>קיום המועצה המייעצת, סמכויותיה ותוקף החלטותיה לא ייפגעו מחמת שנתפנה מקומו של חבר בה או מחמת ליקוי במינויו או בהמשך כהונתו, ובלבד שרוב חברי המועצה המייעצת מכהנים כדין.</w:t>
      </w:r>
    </w:p>
    <w:p w:rsidR="00EC24B2" w:rsidRDefault="00EC24B2" w:rsidP="00F52BD1">
      <w:pPr>
        <w:pStyle w:val="P00"/>
        <w:spacing w:before="72"/>
        <w:ind w:left="0" w:right="1134"/>
        <w:rPr>
          <w:rStyle w:val="default"/>
          <w:rFonts w:cs="FrankRuehl" w:hint="cs"/>
          <w:rtl/>
        </w:rPr>
      </w:pPr>
      <w:bookmarkStart w:id="16" w:name="Seif14"/>
      <w:bookmarkEnd w:id="16"/>
      <w:r>
        <w:rPr>
          <w:rFonts w:cs="Miriam"/>
          <w:lang w:val="he-IL"/>
        </w:rPr>
        <w:pict>
          <v:rect id="_x0000_s1072" style="position:absolute;left:0;text-align:left;margin-left:464.5pt;margin-top:8.05pt;width:75.05pt;height:11.3pt;z-index:251660288" o:allowincell="f" filled="f" stroked="f" strokecolor="lime" strokeweight=".25pt">
            <v:textbox style="mso-next-textbox:#_x0000_s1072" inset="0,0,0,0">
              <w:txbxContent>
                <w:p w:rsidR="00C35D40" w:rsidRDefault="00C35D40" w:rsidP="00EC24B2">
                  <w:pPr>
                    <w:pStyle w:val="a7"/>
                    <w:rPr>
                      <w:rFonts w:hint="cs"/>
                      <w:noProof/>
                      <w:rtl/>
                    </w:rPr>
                  </w:pPr>
                  <w:r>
                    <w:rPr>
                      <w:rFonts w:hint="cs"/>
                      <w:rtl/>
                    </w:rPr>
                    <w:t>ניגוד עניינים</w:t>
                  </w:r>
                </w:p>
              </w:txbxContent>
            </v:textbox>
            <w10:anchorlock/>
          </v:rect>
        </w:pict>
      </w:r>
      <w:r>
        <w:rPr>
          <w:rStyle w:val="big-number"/>
          <w:rFonts w:cs="Miriam" w:hint="cs"/>
          <w:rtl/>
        </w:rPr>
        <w:t>1</w:t>
      </w:r>
      <w:r w:rsidR="00F52BD1">
        <w:rPr>
          <w:rStyle w:val="big-number"/>
          <w:rFonts w:cs="Miriam" w:hint="cs"/>
          <w:rtl/>
        </w:rPr>
        <w:t>4</w:t>
      </w:r>
      <w:r>
        <w:rPr>
          <w:rStyle w:val="big-number"/>
          <w:rFonts w:cs="FrankRuehl"/>
          <w:sz w:val="26"/>
          <w:szCs w:val="26"/>
          <w:rtl/>
        </w:rPr>
        <w:t>.</w:t>
      </w:r>
      <w:r>
        <w:rPr>
          <w:rStyle w:val="big-number"/>
          <w:rFonts w:cs="FrankRuehl"/>
          <w:sz w:val="26"/>
          <w:szCs w:val="26"/>
          <w:rtl/>
        </w:rPr>
        <w:tab/>
      </w:r>
      <w:r w:rsidR="00F52BD1">
        <w:rPr>
          <w:rStyle w:val="default"/>
          <w:rFonts w:cs="FrankRuehl" w:hint="cs"/>
          <w:rtl/>
        </w:rPr>
        <w:t>(א)</w:t>
      </w:r>
      <w:r w:rsidR="00F52BD1">
        <w:rPr>
          <w:rStyle w:val="default"/>
          <w:rFonts w:cs="FrankRuehl" w:hint="cs"/>
          <w:rtl/>
        </w:rPr>
        <w:tab/>
        <w:t>לא יתמנה ולא יכהן כחבר המועצה המייעצת מי שעלול להימצא, במישרין או בעקיפין, במצב של ניגוד עניינים בין תפקידו כאמור לבין עניין אישי שלו או לבין תפקיד אחר שלו.</w:t>
      </w:r>
    </w:p>
    <w:p w:rsidR="00F52BD1" w:rsidRDefault="00F52BD1" w:rsidP="00F52B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המייעצת יימנע מהשתתפות בדיון ומהצבעה בישיבות, אם הנושא הנדון עלול לגרום לו להימצא, במישרין או בעקיפין, במצב של ניגוד עניינים בין תפקידו לבין עניין אישי שלו או לבין תפקיד אחר שלו; חבר המועצה המייעצת לא יטפל במסגרת תפקידו בנושא שעלול לגרום לו להימצא במצב כאמור גם מחוץ לישיבות.</w:t>
      </w:r>
    </w:p>
    <w:p w:rsidR="00F52BD1" w:rsidRDefault="00F52BD1" w:rsidP="00F52B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התברר לחבר המועצה המייעצת כי נושא הנדון בישיבה או המטופל על ידיו עלול לגרום לו להימצא במצב של ניגוד עניינים כאמור בסעיפים קטנים (א) או (ב), יודיע על כך ליושב ראש המועצה המייעצת, ויימנע מהשתתפות בישיבות באותו נושא או מטיפול בו.</w:t>
      </w:r>
    </w:p>
    <w:p w:rsidR="00F52BD1" w:rsidRDefault="00F52BD1" w:rsidP="00F52BD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לעניין סעיף זה, אחת היא אם מילוי התפקיד האחר הוא בתמורה או שלא בתמורה.</w:t>
      </w:r>
    </w:p>
    <w:p w:rsidR="00F52BD1" w:rsidRDefault="00F52BD1" w:rsidP="00F52BD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F52BD1" w:rsidRDefault="00F52BD1" w:rsidP="00F52BD1">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קרובו או עניין של גוף שחבר המועצה המייעצת או קרובו מנהלים או עובדים אחראים בו, או עניין של גוף שיש לכל אחד מהם חלק בהון המניות שלו, בזכות לקבל רווחים, בזכות למנות מנהל או בזכות הצבעה;</w:t>
      </w:r>
    </w:p>
    <w:p w:rsidR="00F52BD1" w:rsidRDefault="00F52BD1" w:rsidP="00F52BD1">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בן, בת ובני זוגם, אח או אחות וילדיהם, גיס, גיסה, דוד, דודה, חותן, חותנת, חם, חמות, חתן, כלה, נכד או נכדה, או אדם אחר הסמוך על שולחנו של חבר המועצה המייעצת.</w:t>
      </w:r>
    </w:p>
    <w:p w:rsidR="00F52BD1" w:rsidRPr="00910D05" w:rsidRDefault="00F52BD1" w:rsidP="00910D05">
      <w:pPr>
        <w:pStyle w:val="medium2-header"/>
        <w:keepLines w:val="0"/>
        <w:spacing w:before="72"/>
        <w:ind w:left="0" w:right="1134"/>
        <w:outlineLvl w:val="0"/>
        <w:rPr>
          <w:rFonts w:cs="FrankRuehl" w:hint="cs"/>
          <w:noProof/>
          <w:rtl/>
        </w:rPr>
      </w:pPr>
      <w:bookmarkStart w:id="17" w:name="med3"/>
      <w:bookmarkEnd w:id="17"/>
      <w:r w:rsidRPr="00910D05">
        <w:rPr>
          <w:rFonts w:cs="FrankRuehl" w:hint="cs"/>
          <w:noProof/>
          <w:rtl/>
        </w:rPr>
        <w:t>פרק ד': שחזור, שימוש והכשרה של המשכן הקודם</w:t>
      </w:r>
    </w:p>
    <w:p w:rsidR="00EC24B2" w:rsidRDefault="00EC24B2" w:rsidP="003663DC">
      <w:pPr>
        <w:pStyle w:val="P00"/>
        <w:spacing w:before="72"/>
        <w:ind w:left="1021" w:right="1134" w:hanging="1021"/>
        <w:rPr>
          <w:rStyle w:val="default"/>
          <w:rFonts w:cs="FrankRuehl" w:hint="cs"/>
          <w:rtl/>
        </w:rPr>
      </w:pPr>
      <w:bookmarkStart w:id="18" w:name="Seif15"/>
      <w:bookmarkEnd w:id="18"/>
      <w:r>
        <w:rPr>
          <w:rFonts w:cs="Miriam"/>
          <w:lang w:val="he-IL"/>
        </w:rPr>
        <w:pict>
          <v:rect id="_x0000_s1073" style="position:absolute;left:0;text-align:left;margin-left:464.5pt;margin-top:8.05pt;width:75.05pt;height:19.8pt;z-index:251661312" o:allowincell="f" filled="f" stroked="f" strokecolor="lime" strokeweight=".25pt">
            <v:textbox style="mso-next-textbox:#_x0000_s1073" inset="0,0,0,0">
              <w:txbxContent>
                <w:p w:rsidR="00C35D40" w:rsidRDefault="00C35D40" w:rsidP="00EC24B2">
                  <w:pPr>
                    <w:pStyle w:val="a7"/>
                    <w:rPr>
                      <w:rFonts w:hint="cs"/>
                      <w:noProof/>
                      <w:rtl/>
                    </w:rPr>
                  </w:pPr>
                  <w:r>
                    <w:rPr>
                      <w:rFonts w:hint="cs"/>
                      <w:rtl/>
                    </w:rPr>
                    <w:t>שחזור, שימוש והכשרה</w:t>
                  </w:r>
                </w:p>
              </w:txbxContent>
            </v:textbox>
            <w10:anchorlock/>
          </v:rect>
        </w:pict>
      </w:r>
      <w:r>
        <w:rPr>
          <w:rStyle w:val="big-number"/>
          <w:rFonts w:cs="Miriam" w:hint="cs"/>
          <w:rtl/>
        </w:rPr>
        <w:t>1</w:t>
      </w:r>
      <w:r w:rsidR="00F52BD1">
        <w:rPr>
          <w:rStyle w:val="big-number"/>
          <w:rFonts w:cs="Miriam" w:hint="cs"/>
          <w:rtl/>
        </w:rPr>
        <w:t>5</w:t>
      </w:r>
      <w:r>
        <w:rPr>
          <w:rStyle w:val="big-number"/>
          <w:rFonts w:cs="FrankRuehl"/>
          <w:sz w:val="26"/>
          <w:szCs w:val="26"/>
          <w:rtl/>
        </w:rPr>
        <w:t>.</w:t>
      </w:r>
      <w:r>
        <w:rPr>
          <w:rStyle w:val="big-number"/>
          <w:rFonts w:cs="FrankRuehl"/>
          <w:sz w:val="26"/>
          <w:szCs w:val="26"/>
          <w:rtl/>
        </w:rPr>
        <w:tab/>
      </w:r>
      <w:r w:rsidR="00910D05">
        <w:rPr>
          <w:rStyle w:val="default"/>
          <w:rFonts w:cs="FrankRuehl" w:hint="cs"/>
          <w:rtl/>
        </w:rPr>
        <w:t>(א)</w:t>
      </w:r>
      <w:r w:rsidR="00910D05">
        <w:rPr>
          <w:rStyle w:val="default"/>
          <w:rFonts w:cs="FrankRuehl" w:hint="cs"/>
          <w:rtl/>
        </w:rPr>
        <w:tab/>
        <w:t>(1)</w:t>
      </w:r>
      <w:r w:rsidR="00910D05">
        <w:rPr>
          <w:rStyle w:val="default"/>
          <w:rFonts w:cs="FrankRuehl" w:hint="cs"/>
          <w:rtl/>
        </w:rPr>
        <w:tab/>
        <w:t>מעטפת המשכן הקודם ושטח המוזאון, לרבות אולם המליאה, ישוחזרו וישומרו, ככל הניתן, באופן המשקף נאמנה את מצבם בעת שהכנסת שכנה במקרקעי המשכן הקודם; שטח המוזאון יוכשר באופן שיאפשר את הפעלתו לפי הוראות חוק זה;</w:t>
      </w:r>
    </w:p>
    <w:p w:rsidR="00910D05" w:rsidRDefault="00910D05" w:rsidP="003663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הפעולות האמורות בפסקה (1) ייעשו בהתחשב במטרת חוק זה ובשיקולים מוזאליים, אדריכליים ותפעוליים, ובהתאם למפרט לשחזור, לשימור ולהכשרה שאישר יושב ראש הכנסת, לאחר התייעצות עם המועצה המייעצת.</w:t>
      </w:r>
    </w:p>
    <w:p w:rsidR="00910D05" w:rsidRDefault="00910D05" w:rsidP="00910D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זה כדי לגרוע מהוראות לפי חוק התכנון והבניה, התשכ"ה-1965.</w:t>
      </w:r>
    </w:p>
    <w:p w:rsidR="00910D05" w:rsidRPr="003663DC" w:rsidRDefault="00910D05" w:rsidP="003663DC">
      <w:pPr>
        <w:pStyle w:val="medium2-header"/>
        <w:keepLines w:val="0"/>
        <w:spacing w:before="72"/>
        <w:ind w:left="0" w:right="1134"/>
        <w:outlineLvl w:val="0"/>
        <w:rPr>
          <w:rFonts w:cs="FrankRuehl" w:hint="cs"/>
          <w:noProof/>
          <w:rtl/>
        </w:rPr>
      </w:pPr>
      <w:bookmarkStart w:id="19" w:name="med4"/>
      <w:bookmarkEnd w:id="19"/>
      <w:r w:rsidRPr="003663DC">
        <w:rPr>
          <w:rFonts w:cs="FrankRuehl" w:hint="cs"/>
          <w:noProof/>
          <w:rtl/>
        </w:rPr>
        <w:t>פרק ה': קניין המדינה במקרקעי המשכן הקודם</w:t>
      </w:r>
    </w:p>
    <w:p w:rsidR="00EC24B2" w:rsidRDefault="00EC24B2" w:rsidP="003663DC">
      <w:pPr>
        <w:pStyle w:val="P00"/>
        <w:spacing w:before="72"/>
        <w:ind w:left="0" w:right="1134"/>
        <w:rPr>
          <w:rStyle w:val="default"/>
          <w:rFonts w:cs="FrankRuehl" w:hint="cs"/>
          <w:rtl/>
        </w:rPr>
      </w:pPr>
      <w:bookmarkStart w:id="20" w:name="Seif16"/>
      <w:bookmarkEnd w:id="20"/>
      <w:r>
        <w:rPr>
          <w:rFonts w:cs="Miriam"/>
          <w:lang w:val="he-IL"/>
        </w:rPr>
        <w:pict>
          <v:rect id="_x0000_s1074" style="position:absolute;left:0;text-align:left;margin-left:464.5pt;margin-top:8.05pt;width:75.05pt;height:30.1pt;z-index:251662336" o:allowincell="f" filled="f" stroked="f" strokecolor="lime" strokeweight=".25pt">
            <v:textbox style="mso-next-textbox:#_x0000_s1074" inset="0,0,0,0">
              <w:txbxContent>
                <w:p w:rsidR="00C35D40" w:rsidRDefault="00C35D40" w:rsidP="00EC24B2">
                  <w:pPr>
                    <w:pStyle w:val="a7"/>
                    <w:rPr>
                      <w:rFonts w:hint="cs"/>
                      <w:noProof/>
                      <w:rtl/>
                    </w:rPr>
                  </w:pPr>
                  <w:r>
                    <w:rPr>
                      <w:rFonts w:hint="cs"/>
                      <w:rtl/>
                    </w:rPr>
                    <w:t xml:space="preserve">מקרקעי המשכן הקודם </w:t>
                  </w:r>
                  <w:r>
                    <w:rPr>
                      <w:rtl/>
                    </w:rPr>
                    <w:t>–</w:t>
                  </w:r>
                  <w:r>
                    <w:rPr>
                      <w:rFonts w:hint="cs"/>
                      <w:rtl/>
                    </w:rPr>
                    <w:t xml:space="preserve"> העמדה לקניין המדינה</w:t>
                  </w:r>
                </w:p>
              </w:txbxContent>
            </v:textbox>
            <w10:anchorlock/>
          </v:rect>
        </w:pict>
      </w:r>
      <w:r>
        <w:rPr>
          <w:rStyle w:val="big-number"/>
          <w:rFonts w:cs="Miriam" w:hint="cs"/>
          <w:rtl/>
        </w:rPr>
        <w:t>1</w:t>
      </w:r>
      <w:r w:rsidR="00910D05">
        <w:rPr>
          <w:rStyle w:val="big-number"/>
          <w:rFonts w:cs="Miriam" w:hint="cs"/>
          <w:rtl/>
        </w:rPr>
        <w:t>6</w:t>
      </w:r>
      <w:r>
        <w:rPr>
          <w:rStyle w:val="big-number"/>
          <w:rFonts w:cs="FrankRuehl"/>
          <w:sz w:val="26"/>
          <w:szCs w:val="26"/>
          <w:rtl/>
        </w:rPr>
        <w:t>.</w:t>
      </w:r>
      <w:r>
        <w:rPr>
          <w:rStyle w:val="big-number"/>
          <w:rFonts w:cs="FrankRuehl"/>
          <w:sz w:val="26"/>
          <w:szCs w:val="26"/>
          <w:rtl/>
        </w:rPr>
        <w:tab/>
      </w:r>
      <w:r w:rsidR="003663DC">
        <w:rPr>
          <w:rStyle w:val="default"/>
          <w:rFonts w:cs="FrankRuehl" w:hint="cs"/>
          <w:rtl/>
        </w:rPr>
        <w:t>(א)</w:t>
      </w:r>
      <w:r w:rsidR="003663DC">
        <w:rPr>
          <w:rStyle w:val="default"/>
          <w:rFonts w:cs="FrankRuehl" w:hint="cs"/>
          <w:rtl/>
        </w:rPr>
        <w:tab/>
        <w:t>מקרקעי המשכן הקודם, בהיותם בעלי חשיבות לאומית והסיטורית בתולדות העם והמדינה, יועמדו לקניין המדינה ביום פרסומו של חוק זה כשהם נקיים מכל שעבוד או זכות אחרת ויירשמו מכוח חוק זה על שם המדינה בפנקסי המקרקעין; שטח המוזאון יוקצה לשימוש הכנסת וייוחד להפעלת מוזאון הכנסת בידיה לפי חוק זה; החשב הכללי במשרד האוצר יפעל להגשת הבקשות לצורך רישום בפנקסי המקרקעין ולהקצאת שטח המוזאון כאמור.</w:t>
      </w:r>
    </w:p>
    <w:p w:rsidR="003663DC" w:rsidRDefault="003663DC" w:rsidP="003663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42186">
        <w:rPr>
          <w:rStyle w:val="default"/>
          <w:rFonts w:cs="FrankRuehl" w:hint="cs"/>
          <w:rtl/>
        </w:rPr>
        <w:t xml:space="preserve">משהועמדו מקרקעי המשכן הקודם לקניין המדינה כאמור בסעיף קטן (א) </w:t>
      </w:r>
      <w:r w:rsidR="00C42186">
        <w:rPr>
          <w:rStyle w:val="default"/>
          <w:rFonts w:cs="FrankRuehl"/>
          <w:rtl/>
        </w:rPr>
        <w:t>–</w:t>
      </w:r>
    </w:p>
    <w:p w:rsidR="00C42186" w:rsidRDefault="00C42186" w:rsidP="00C35D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 יהיה תוקף לכל עסקה של הקניית בעלות בהם או עסקה אחרת הטעונה רישום (בסעיף זה </w:t>
      </w:r>
      <w:r>
        <w:rPr>
          <w:rStyle w:val="default"/>
          <w:rFonts w:cs="FrankRuehl"/>
          <w:rtl/>
        </w:rPr>
        <w:t>–</w:t>
      </w:r>
      <w:r>
        <w:rPr>
          <w:rStyle w:val="default"/>
          <w:rFonts w:cs="FrankRuehl" w:hint="cs"/>
          <w:rtl/>
        </w:rPr>
        <w:t xml:space="preserve"> עסקה) ולכל התחייבות לעסקה;</w:t>
      </w:r>
    </w:p>
    <w:p w:rsidR="00C42186" w:rsidRDefault="00C42186" w:rsidP="00C35D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יינתן צו אכיפה בשל התחייבות לעסקה;</w:t>
      </w:r>
    </w:p>
    <w:p w:rsidR="00C42186" w:rsidRDefault="00C42186" w:rsidP="00C35D4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תירשם עסקה או הערה ביחס להתחייבות לעסקה.</w:t>
      </w:r>
    </w:p>
    <w:p w:rsidR="00C42186" w:rsidRDefault="00C42186" w:rsidP="003663D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(ב), יושב ראש הכנסת, לאחר התייעצות עם המועצה המייעצת, רשאי לאשר מראש עסקה או התחייבות לעסקה לגבי שטח המוזאון, ושר האוצר רשאי לאשר מראש עסקה או התחייבות לעסקה לגבי מקרקעי המשכן הקודם שאינם שטח המוזאון, </w:t>
      </w:r>
      <w:r w:rsidR="00C35D40">
        <w:rPr>
          <w:rStyle w:val="default"/>
          <w:rFonts w:cs="FrankRuehl" w:hint="cs"/>
          <w:rtl/>
        </w:rPr>
        <w:t>והכל בלבד שהעסקה אינה עסקה של הקניית בעלות.</w:t>
      </w:r>
    </w:p>
    <w:p w:rsidR="00C35D40" w:rsidRDefault="00C35D40" w:rsidP="003663D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הערה בדבר ההגבלות כאמור בסעיפים קטנים (ב) ו-(ג) תירשם בפנקסי המקרקעין; החשב הכללי במשרד האוצר יפעל להגשת הבקשות לרישום הערה כאמור.</w:t>
      </w:r>
    </w:p>
    <w:p w:rsidR="00EC24B2" w:rsidRDefault="00EC24B2" w:rsidP="00C35D40">
      <w:pPr>
        <w:pStyle w:val="P00"/>
        <w:spacing w:before="72"/>
        <w:ind w:left="0" w:right="1134"/>
        <w:rPr>
          <w:rStyle w:val="default"/>
          <w:rFonts w:cs="FrankRuehl" w:hint="cs"/>
          <w:rtl/>
        </w:rPr>
      </w:pPr>
      <w:bookmarkStart w:id="21" w:name="Seif17"/>
      <w:bookmarkEnd w:id="21"/>
      <w:r>
        <w:rPr>
          <w:rFonts w:cs="Miriam"/>
          <w:lang w:val="he-IL"/>
        </w:rPr>
        <w:pict>
          <v:rect id="_x0000_s1075" style="position:absolute;left:0;text-align:left;margin-left:464.5pt;margin-top:8.05pt;width:75.05pt;height:18.55pt;z-index:251663360" o:allowincell="f" filled="f" stroked="f" strokecolor="lime" strokeweight=".25pt">
            <v:textbox style="mso-next-textbox:#_x0000_s1075" inset="0,0,0,0">
              <w:txbxContent>
                <w:p w:rsidR="00C35D40" w:rsidRDefault="00C35D40" w:rsidP="00EC24B2">
                  <w:pPr>
                    <w:pStyle w:val="a7"/>
                    <w:rPr>
                      <w:rFonts w:hint="cs"/>
                      <w:noProof/>
                      <w:rtl/>
                    </w:rPr>
                  </w:pPr>
                  <w:r>
                    <w:rPr>
                      <w:rFonts w:hint="cs"/>
                      <w:rtl/>
                    </w:rPr>
                    <w:t>מסירת החזקה, פינוי ופיצויים</w:t>
                  </w:r>
                </w:p>
              </w:txbxContent>
            </v:textbox>
            <w10:anchorlock/>
          </v:rect>
        </w:pict>
      </w:r>
      <w:r>
        <w:rPr>
          <w:rStyle w:val="big-number"/>
          <w:rFonts w:cs="Miriam" w:hint="cs"/>
          <w:rtl/>
        </w:rPr>
        <w:t>1</w:t>
      </w:r>
      <w:r w:rsidR="00C35D40">
        <w:rPr>
          <w:rStyle w:val="big-number"/>
          <w:rFonts w:cs="Miriam" w:hint="cs"/>
          <w:rtl/>
        </w:rPr>
        <w:t>7</w:t>
      </w:r>
      <w:r>
        <w:rPr>
          <w:rStyle w:val="big-number"/>
          <w:rFonts w:cs="FrankRuehl"/>
          <w:sz w:val="26"/>
          <w:szCs w:val="26"/>
          <w:rtl/>
        </w:rPr>
        <w:t>.</w:t>
      </w:r>
      <w:r>
        <w:rPr>
          <w:rStyle w:val="big-number"/>
          <w:rFonts w:cs="FrankRuehl"/>
          <w:sz w:val="26"/>
          <w:szCs w:val="26"/>
          <w:rtl/>
        </w:rPr>
        <w:tab/>
      </w:r>
      <w:r w:rsidR="00C35D40">
        <w:rPr>
          <w:rStyle w:val="default"/>
          <w:rFonts w:cs="FrankRuehl" w:hint="cs"/>
          <w:rtl/>
        </w:rPr>
        <w:t>(א)</w:t>
      </w:r>
      <w:r w:rsidR="00C35D40">
        <w:rPr>
          <w:rStyle w:val="default"/>
          <w:rFonts w:cs="FrankRuehl" w:hint="cs"/>
          <w:rtl/>
        </w:rPr>
        <w:tab/>
        <w:t xml:space="preserve">בסעיף זה </w:t>
      </w:r>
      <w:r w:rsidR="00C35D40">
        <w:rPr>
          <w:rStyle w:val="default"/>
          <w:rFonts w:cs="FrankRuehl"/>
          <w:rtl/>
        </w:rPr>
        <w:t>–</w:t>
      </w:r>
    </w:p>
    <w:p w:rsidR="00C35D40" w:rsidRDefault="00C35D40" w:rsidP="00C35D40">
      <w:pPr>
        <w:pStyle w:val="P00"/>
        <w:spacing w:before="72"/>
        <w:ind w:left="0" w:right="1134"/>
        <w:rPr>
          <w:rStyle w:val="default"/>
          <w:rFonts w:cs="FrankRuehl" w:hint="cs"/>
          <w:rtl/>
        </w:rPr>
      </w:pPr>
      <w:r>
        <w:rPr>
          <w:rStyle w:val="default"/>
          <w:rFonts w:cs="FrankRuehl" w:hint="cs"/>
          <w:rtl/>
        </w:rPr>
        <w:tab/>
        <w:t xml:space="preserve">"הודעה" </w:t>
      </w:r>
      <w:r>
        <w:rPr>
          <w:rStyle w:val="default"/>
          <w:rFonts w:cs="FrankRuehl"/>
          <w:rtl/>
        </w:rPr>
        <w:t>–</w:t>
      </w:r>
      <w:r>
        <w:rPr>
          <w:rStyle w:val="default"/>
          <w:rFonts w:cs="FrankRuehl" w:hint="cs"/>
          <w:rtl/>
        </w:rPr>
        <w:t xml:space="preserve"> הודעה שתימסר בדרך ובתנאים שבהם ניתנת הודעה לפי סעיף 7 לפקודת הקרקעות;</w:t>
      </w:r>
    </w:p>
    <w:p w:rsidR="00C35D40" w:rsidRDefault="00C35D40" w:rsidP="00C35D40">
      <w:pPr>
        <w:pStyle w:val="P00"/>
        <w:spacing w:before="72"/>
        <w:ind w:left="0" w:right="1134"/>
        <w:rPr>
          <w:rStyle w:val="default"/>
          <w:rFonts w:cs="FrankRuehl" w:hint="cs"/>
          <w:rtl/>
        </w:rPr>
      </w:pPr>
      <w:r>
        <w:rPr>
          <w:rStyle w:val="default"/>
          <w:rFonts w:cs="FrankRuehl" w:hint="cs"/>
          <w:rtl/>
        </w:rPr>
        <w:tab/>
        <w:t xml:space="preserve">"ועדת ההשגות" ו"שמאי מכריע" </w:t>
      </w:r>
      <w:r>
        <w:rPr>
          <w:rStyle w:val="default"/>
          <w:rFonts w:cs="FrankRuehl"/>
          <w:rtl/>
        </w:rPr>
        <w:t>–</w:t>
      </w:r>
      <w:r>
        <w:rPr>
          <w:rStyle w:val="default"/>
          <w:rFonts w:cs="FrankRuehl" w:hint="cs"/>
          <w:rtl/>
        </w:rPr>
        <w:t xml:space="preserve"> כהגדרתם בפקודת הקרקעות;</w:t>
      </w:r>
    </w:p>
    <w:p w:rsidR="00C35D40" w:rsidRDefault="00C35D40" w:rsidP="00C35D40">
      <w:pPr>
        <w:pStyle w:val="P00"/>
        <w:spacing w:before="72"/>
        <w:ind w:left="0" w:right="1134"/>
        <w:rPr>
          <w:rStyle w:val="default"/>
          <w:rFonts w:cs="FrankRuehl" w:hint="cs"/>
          <w:rtl/>
        </w:rPr>
      </w:pPr>
      <w:r>
        <w:rPr>
          <w:rStyle w:val="default"/>
          <w:rFonts w:cs="FrankRuehl" w:hint="cs"/>
          <w:rtl/>
        </w:rPr>
        <w:tab/>
        <w:t xml:space="preserve">"חוקי רכישה" </w:t>
      </w:r>
      <w:r>
        <w:rPr>
          <w:rStyle w:val="default"/>
          <w:rFonts w:cs="FrankRuehl"/>
          <w:rtl/>
        </w:rPr>
        <w:t>–</w:t>
      </w:r>
      <w:r>
        <w:rPr>
          <w:rStyle w:val="default"/>
          <w:rFonts w:cs="FrankRuehl" w:hint="cs"/>
          <w:rtl/>
        </w:rPr>
        <w:t xml:space="preserve"> פקודת הקרקעות וחוק לתיקון דיני הרכישה לצורכי ציבור, התשכ"ד-1964.</w:t>
      </w:r>
    </w:p>
    <w:p w:rsidR="00C35D40" w:rsidRDefault="00C35D40" w:rsidP="00C35D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שר האוצר יורה, בהודעה, כי מי שמחזיק במקרקעי המשכן הקודם (בסעיף זה </w:t>
      </w:r>
      <w:r>
        <w:rPr>
          <w:rStyle w:val="default"/>
          <w:rFonts w:cs="FrankRuehl"/>
          <w:rtl/>
        </w:rPr>
        <w:t>–</w:t>
      </w:r>
      <w:r>
        <w:rPr>
          <w:rStyle w:val="default"/>
          <w:rFonts w:cs="FrankRuehl" w:hint="cs"/>
          <w:rtl/>
        </w:rPr>
        <w:t xml:space="preserve"> המחזיק) ימסור את ההחזקה במקרקעי המשכן הקודם ויפנה אותם מכל אדם או חפץ.</w:t>
      </w:r>
    </w:p>
    <w:p w:rsidR="00C35D40" w:rsidRDefault="00C35D40" w:rsidP="00C35D4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נמסרה הודעה, ימסור המחזיק את ההחזקה במקרקעי המשכן הקודם ויפנה אותם מכל אדם או חפץ עד למועד הקבוע בהודעה.</w:t>
      </w:r>
    </w:p>
    <w:p w:rsidR="00C35D40" w:rsidRDefault="00C35D40" w:rsidP="00C35D4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חלף המועד למסירת ההחזקה כאמור בהודעה וההחזקה לא נמסרה, רשאי הגורם ששר האוצר הסמיך לכך בהודעה לתפוס את מקרקעי המשכן הקודם ולהחזיק בהם וכן לפנותם מכל אדם או חפץ, בלא צו של בית משפט.</w:t>
      </w:r>
    </w:p>
    <w:p w:rsidR="00C35D40" w:rsidRDefault="00C35D40" w:rsidP="00C35D4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הוראות חוקי הרכישה לעניין פיצוי בעל זכויות או טובת הנאה במקרקעין, יחולו על פיצוי בעל הזכויות במקרקעי המשכן הקודם (בסעיף זה </w:t>
      </w:r>
      <w:r>
        <w:rPr>
          <w:rStyle w:val="default"/>
          <w:rFonts w:cs="FrankRuehl"/>
          <w:rtl/>
        </w:rPr>
        <w:t>–</w:t>
      </w:r>
      <w:r>
        <w:rPr>
          <w:rStyle w:val="default"/>
          <w:rFonts w:cs="FrankRuehl" w:hint="cs"/>
          <w:rtl/>
        </w:rPr>
        <w:t xml:space="preserve"> בעל הזכויות) בשל העמדתם לקניין המדינה, בכפוף להוראות חוק זה, בשינויים המחויבים ובשינוי זה: בכל מקום בחוקי הרכישה שבו מדובר במועד פרסום הודעה לפי סעיף 5 לפקודת הקרקעות, ייקרא כאילו מדובר במועד פרסומו של חוק זה.</w:t>
      </w:r>
    </w:p>
    <w:p w:rsidR="00C35D40" w:rsidRDefault="00C35D40" w:rsidP="00813CF9">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 xml:space="preserve">בכפוף להוראות פסקה (4), הוראות סעיפים קטנים (ג) עד (ה) לא יחולו אם בעל הזכויות הודיע </w:t>
      </w:r>
      <w:r w:rsidR="00813CF9">
        <w:rPr>
          <w:rStyle w:val="default"/>
          <w:rFonts w:cs="FrankRuehl" w:hint="cs"/>
          <w:rtl/>
        </w:rPr>
        <w:t xml:space="preserve">בכתב לשר האוצר, כי חלף קבלת פיצויים לפי סעיף קטן (ה), בכוונתו להגיש תביעה לפיצויים או הליך משפטי לפי דין אחר (בסעיף זה </w:t>
      </w:r>
      <w:r w:rsidR="00813CF9">
        <w:rPr>
          <w:rStyle w:val="default"/>
          <w:rFonts w:cs="FrankRuehl"/>
          <w:rtl/>
        </w:rPr>
        <w:t>–</w:t>
      </w:r>
      <w:r w:rsidR="00813CF9">
        <w:rPr>
          <w:rStyle w:val="default"/>
          <w:rFonts w:cs="FrankRuehl" w:hint="cs"/>
          <w:rtl/>
        </w:rPr>
        <w:t xml:space="preserve"> הליך משפטי אחר), ובלבד שהודיע כאמור בתוך 30 ימים מיום פרסומו של חוק זה; אין בהודעה לפי סעיף קטן זה כדי ליצור עילת תביעה אם אינה קיימת לפי דין;</w:t>
      </w:r>
    </w:p>
    <w:p w:rsidR="00813CF9" w:rsidRDefault="00813CF9" w:rsidP="004345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3450E">
        <w:rPr>
          <w:rStyle w:val="default"/>
          <w:rFonts w:cs="FrankRuehl" w:hint="cs"/>
          <w:rtl/>
        </w:rPr>
        <w:t>הוראות סעיף קטן (ז) יחולו גם על הליך משפטי אחר שהוגש בידי בעל הזכויות; הליך כאמור יוגש לא יאוחר משנה מיום פרסומו של חוק זה;</w:t>
      </w:r>
    </w:p>
    <w:p w:rsidR="0043450E" w:rsidRDefault="0043450E" w:rsidP="004345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הודיע בעל הזכויות לפי פסקה (1) שבכוונתו להגיש הליך משפטי אחר, ישולם לו, בתוך ארבעה חודשים, הסכום שהיה מתקבל ממכירת מקרקעי המשכן הקודם אילו נמכרו בשוק על ידי בעל הזכויות מרצונו הטוב ביום פרסומו של חוק זה, בלי להביא בחשבון כל השבחה או עבודות שנעשו או נבנו או ייעשו או ייבנו על מקרקעי המשכן הקודם, ובכפוף להוראות חוקי הרכישה לעניין פיצוי בעל זכויות או טובת הנאה במקרקעין, בשינויים המחויבים, לפי שומת השמאי הממשלתי הראשי או מי מטעמו (בסעיף קטן זה </w:t>
      </w:r>
      <w:r>
        <w:rPr>
          <w:rStyle w:val="default"/>
          <w:rFonts w:cs="FrankRuehl"/>
          <w:rtl/>
        </w:rPr>
        <w:t>–</w:t>
      </w:r>
      <w:r>
        <w:rPr>
          <w:rStyle w:val="default"/>
          <w:rFonts w:cs="FrankRuehl" w:hint="cs"/>
          <w:rtl/>
        </w:rPr>
        <w:t xml:space="preserve"> השומה);</w:t>
      </w:r>
    </w:p>
    <w:p w:rsidR="0043450E" w:rsidRDefault="0043450E" w:rsidP="004345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שר האוצר יודיע לבעל הזכויות על השומה ועל המועד לתשלום סכום השומה; עם תשלום הסכום כאמור, ימסור המחזיק את ההחזקה במקרקעי המשכן הקודם ויפנה אותם מכל אדם או חפץ, ויחולו הוראות סעיף קטן (ד), בשינויים המחויבים;</w:t>
      </w:r>
    </w:p>
    <w:p w:rsidR="0043450E" w:rsidRDefault="0043450E" w:rsidP="0043450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חלקו בעל הזכויות או שר האוצר על השומה, ייושב הסכסוך בעניין סכום הפיצויים כאמור בפסקה (3) בדרך הקבועה בסעיף 9א לפקודת הקרקעות, בשינויים המחויבים.</w:t>
      </w:r>
    </w:p>
    <w:p w:rsidR="0043450E" w:rsidRDefault="0043450E" w:rsidP="0043450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סכסוך על גובה הפיצויים המגיעים בעד זכות במקרקעי המשכן הקודם, הגשת תביעה לפיצויים או פנייה לוועדת ההשגות או לשמאי מכריע, לרבות לפי סעיף קטן (ו), לא ישמשו עילה לעיכוב הכניסה לקרקע או לתפיסת ההחזקה בה לפי סעיף זה.</w:t>
      </w:r>
    </w:p>
    <w:p w:rsidR="0043450E" w:rsidRPr="0043450E" w:rsidRDefault="0043450E" w:rsidP="0043450E">
      <w:pPr>
        <w:pStyle w:val="medium2-header"/>
        <w:keepLines w:val="0"/>
        <w:spacing w:before="72"/>
        <w:ind w:left="0" w:right="1134"/>
        <w:outlineLvl w:val="0"/>
        <w:rPr>
          <w:rFonts w:cs="FrankRuehl" w:hint="cs"/>
          <w:noProof/>
          <w:rtl/>
        </w:rPr>
      </w:pPr>
      <w:bookmarkStart w:id="22" w:name="med5"/>
      <w:bookmarkEnd w:id="22"/>
      <w:r w:rsidRPr="0043450E">
        <w:rPr>
          <w:rFonts w:cs="FrankRuehl" w:hint="cs"/>
          <w:noProof/>
          <w:rtl/>
        </w:rPr>
        <w:t>פרק ו': הוראות שונות</w:t>
      </w:r>
    </w:p>
    <w:p w:rsidR="00EC24B2" w:rsidRDefault="00EC24B2" w:rsidP="0043450E">
      <w:pPr>
        <w:pStyle w:val="P00"/>
        <w:spacing w:before="72"/>
        <w:ind w:left="0" w:right="1134"/>
        <w:rPr>
          <w:rStyle w:val="default"/>
          <w:rFonts w:cs="FrankRuehl" w:hint="cs"/>
          <w:rtl/>
        </w:rPr>
      </w:pPr>
      <w:bookmarkStart w:id="23" w:name="Seif18"/>
      <w:bookmarkEnd w:id="23"/>
      <w:r>
        <w:rPr>
          <w:rFonts w:cs="Miriam"/>
          <w:lang w:val="he-IL"/>
        </w:rPr>
        <w:pict>
          <v:rect id="_x0000_s1076" style="position:absolute;left:0;text-align:left;margin-left:464.5pt;margin-top:8.05pt;width:75.05pt;height:21.8pt;z-index:251664384" o:allowincell="f" filled="f" stroked="f" strokecolor="lime" strokeweight=".25pt">
            <v:textbox style="mso-next-textbox:#_x0000_s1076" inset="0,0,0,0">
              <w:txbxContent>
                <w:p w:rsidR="00C35D40" w:rsidRDefault="0043450E" w:rsidP="00EC24B2">
                  <w:pPr>
                    <w:pStyle w:val="a7"/>
                    <w:rPr>
                      <w:rFonts w:hint="cs"/>
                      <w:noProof/>
                      <w:rtl/>
                    </w:rPr>
                  </w:pPr>
                  <w:r>
                    <w:rPr>
                      <w:rFonts w:hint="cs"/>
                      <w:rtl/>
                    </w:rPr>
                    <w:t>עיקול, שעבוד וזכות עיכבון</w:t>
                  </w:r>
                </w:p>
              </w:txbxContent>
            </v:textbox>
            <w10:anchorlock/>
          </v:rect>
        </w:pict>
      </w:r>
      <w:r>
        <w:rPr>
          <w:rStyle w:val="big-number"/>
          <w:rFonts w:cs="Miriam" w:hint="cs"/>
          <w:rtl/>
        </w:rPr>
        <w:t>1</w:t>
      </w:r>
      <w:r w:rsidR="0043450E">
        <w:rPr>
          <w:rStyle w:val="big-number"/>
          <w:rFonts w:cs="Miriam" w:hint="cs"/>
          <w:rtl/>
        </w:rPr>
        <w:t>8</w:t>
      </w:r>
      <w:r>
        <w:rPr>
          <w:rStyle w:val="big-number"/>
          <w:rFonts w:cs="FrankRuehl"/>
          <w:sz w:val="26"/>
          <w:szCs w:val="26"/>
          <w:rtl/>
        </w:rPr>
        <w:t>.</w:t>
      </w:r>
      <w:r>
        <w:rPr>
          <w:rStyle w:val="big-number"/>
          <w:rFonts w:cs="FrankRuehl"/>
          <w:sz w:val="26"/>
          <w:szCs w:val="26"/>
          <w:rtl/>
        </w:rPr>
        <w:tab/>
      </w:r>
      <w:r w:rsidR="0043450E">
        <w:rPr>
          <w:rStyle w:val="default"/>
          <w:rFonts w:cs="FrankRuehl" w:hint="cs"/>
          <w:rtl/>
        </w:rPr>
        <w:t>מוצג שבבעלות הכנסת המוצג במוזאון הכנסת או המשמש לפעילותו לא יהיה ניתן לעיקול או לשעבוד ולא יהא נושא לזכות עיכבון.</w:t>
      </w:r>
    </w:p>
    <w:p w:rsidR="00EC24B2" w:rsidRDefault="00EC24B2" w:rsidP="0043450E">
      <w:pPr>
        <w:pStyle w:val="P00"/>
        <w:spacing w:before="72"/>
        <w:ind w:left="0" w:right="1134"/>
        <w:rPr>
          <w:rStyle w:val="default"/>
          <w:rFonts w:cs="FrankRuehl" w:hint="cs"/>
          <w:rtl/>
        </w:rPr>
      </w:pPr>
      <w:bookmarkStart w:id="24" w:name="Seif19"/>
      <w:bookmarkEnd w:id="24"/>
      <w:r>
        <w:rPr>
          <w:rFonts w:cs="Miriam"/>
          <w:lang w:val="he-IL"/>
        </w:rPr>
        <w:pict>
          <v:rect id="_x0000_s1077" style="position:absolute;left:0;text-align:left;margin-left:464.5pt;margin-top:8.05pt;width:75.05pt;height:11.3pt;z-index:251665408" o:allowincell="f" filled="f" stroked="f" strokecolor="lime" strokeweight=".25pt">
            <v:textbox style="mso-next-textbox:#_x0000_s1077" inset="0,0,0,0">
              <w:txbxContent>
                <w:p w:rsidR="00C35D40" w:rsidRDefault="0043450E" w:rsidP="00EC24B2">
                  <w:pPr>
                    <w:pStyle w:val="a7"/>
                    <w:rPr>
                      <w:rFonts w:hint="cs"/>
                      <w:noProof/>
                      <w:rtl/>
                    </w:rPr>
                  </w:pPr>
                  <w:r>
                    <w:rPr>
                      <w:rFonts w:hint="cs"/>
                      <w:rtl/>
                    </w:rPr>
                    <w:t>תקציב</w:t>
                  </w:r>
                </w:p>
              </w:txbxContent>
            </v:textbox>
            <w10:anchorlock/>
          </v:rect>
        </w:pict>
      </w:r>
      <w:r>
        <w:rPr>
          <w:rStyle w:val="big-number"/>
          <w:rFonts w:cs="Miriam" w:hint="cs"/>
          <w:rtl/>
        </w:rPr>
        <w:t>1</w:t>
      </w:r>
      <w:r w:rsidR="0043450E">
        <w:rPr>
          <w:rStyle w:val="big-number"/>
          <w:rFonts w:cs="Miriam" w:hint="cs"/>
          <w:rtl/>
        </w:rPr>
        <w:t>9</w:t>
      </w:r>
      <w:r>
        <w:rPr>
          <w:rStyle w:val="big-number"/>
          <w:rFonts w:cs="FrankRuehl"/>
          <w:sz w:val="26"/>
          <w:szCs w:val="26"/>
          <w:rtl/>
        </w:rPr>
        <w:t>.</w:t>
      </w:r>
      <w:r>
        <w:rPr>
          <w:rStyle w:val="big-number"/>
          <w:rFonts w:cs="FrankRuehl"/>
          <w:sz w:val="26"/>
          <w:szCs w:val="26"/>
          <w:rtl/>
        </w:rPr>
        <w:tab/>
      </w:r>
      <w:r w:rsidR="0043450E">
        <w:rPr>
          <w:rStyle w:val="default"/>
          <w:rFonts w:cs="FrankRuehl" w:hint="cs"/>
          <w:rtl/>
        </w:rPr>
        <w:t xml:space="preserve">בסעיף תקציב הכנסת בחוק התקציב השנתי תיקבע תכנית נפרדת לשחזור, לשימוש ולהכשרה של מוזאון הכנסת לפי חוק זה, ולסכום הפיצויים לפי פרק ה'; בסעיף זה, "סעיף תקציב" ו"תכנית" </w:t>
      </w:r>
      <w:r w:rsidR="0043450E">
        <w:rPr>
          <w:rStyle w:val="default"/>
          <w:rFonts w:cs="FrankRuehl"/>
          <w:rtl/>
        </w:rPr>
        <w:t>–</w:t>
      </w:r>
      <w:r w:rsidR="0043450E">
        <w:rPr>
          <w:rStyle w:val="default"/>
          <w:rFonts w:cs="FrankRuehl" w:hint="cs"/>
          <w:rtl/>
        </w:rPr>
        <w:t xml:space="preserve"> כהגדרתם בחוק תקציב שנתי כמשמעותו בחוק יסודות התקציב.</w:t>
      </w:r>
    </w:p>
    <w:p w:rsidR="00EC24B2" w:rsidRDefault="00EC24B2" w:rsidP="00C34BCF">
      <w:pPr>
        <w:pStyle w:val="P00"/>
        <w:spacing w:before="72"/>
        <w:ind w:left="0" w:right="1134"/>
        <w:rPr>
          <w:rStyle w:val="default"/>
          <w:rFonts w:cs="FrankRuehl" w:hint="cs"/>
          <w:rtl/>
        </w:rPr>
      </w:pPr>
      <w:bookmarkStart w:id="25" w:name="Seif20"/>
      <w:bookmarkEnd w:id="25"/>
      <w:r>
        <w:rPr>
          <w:rFonts w:cs="Miriam"/>
          <w:lang w:val="he-IL"/>
        </w:rPr>
        <w:pict>
          <v:rect id="_x0000_s1078" style="position:absolute;left:0;text-align:left;margin-left:464.5pt;margin-top:8.05pt;width:75.05pt;height:11.3pt;z-index:251666432" o:allowincell="f" filled="f" stroked="f" strokecolor="lime" strokeweight=".25pt">
            <v:textbox style="mso-next-textbox:#_x0000_s1078" inset="0,0,0,0">
              <w:txbxContent>
                <w:p w:rsidR="00C35D40" w:rsidRDefault="00C34BCF" w:rsidP="00EC24B2">
                  <w:pPr>
                    <w:pStyle w:val="a7"/>
                    <w:rPr>
                      <w:rFonts w:hint="cs"/>
                      <w:noProof/>
                      <w:rtl/>
                    </w:rPr>
                  </w:pPr>
                  <w:r>
                    <w:rPr>
                      <w:rFonts w:hint="cs"/>
                      <w:rtl/>
                    </w:rPr>
                    <w:t>ביצוע ותקנות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C34BCF">
        <w:rPr>
          <w:rStyle w:val="default"/>
          <w:rFonts w:cs="FrankRuehl" w:hint="cs"/>
          <w:rtl/>
        </w:rPr>
        <w:t>יושב ראש הכנסת ממונה על ביצוע חוק זה, והוא רשאי, לאחר התייעצות עם המועצה המייעצת ובאישור הוועדה למוזאון הכנסת, להתקין תקנות לביצועו, לרבות בדבר דמי כניסה ואגרות בעד שירותים שנותן הכנסת והצמדת האגרות למדד המחירים לצרכן, כפי שמפרסמת הלשכה המרכזית לסטטיסטיקה; בתקנות כאמור יכול שייקבעו שיעורים שונים של דמי כניסה ואגרות כאמור, וכן פטורים לסוגים של מבקרים או מקבלים שירותים.</w:t>
      </w:r>
    </w:p>
    <w:p w:rsidR="00EC24B2" w:rsidRDefault="00EC24B2" w:rsidP="00A61F37">
      <w:pPr>
        <w:pStyle w:val="P00"/>
        <w:spacing w:before="72"/>
        <w:ind w:left="0" w:right="1134"/>
        <w:rPr>
          <w:rStyle w:val="default"/>
          <w:rFonts w:cs="FrankRuehl" w:hint="cs"/>
          <w:rtl/>
        </w:rPr>
      </w:pPr>
      <w:bookmarkStart w:id="26" w:name="Seif21"/>
      <w:bookmarkEnd w:id="26"/>
      <w:r>
        <w:rPr>
          <w:rFonts w:cs="Miriam"/>
          <w:lang w:val="he-IL"/>
        </w:rPr>
        <w:pict>
          <v:rect id="_x0000_s1079" style="position:absolute;left:0;text-align:left;margin-left:464.5pt;margin-top:8.05pt;width:75.05pt;height:24.05pt;z-index:251667456" o:allowincell="f" filled="f" stroked="f" strokecolor="lime" strokeweight=".25pt">
            <v:textbox style="mso-next-textbox:#_x0000_s1079" inset="0,0,0,0">
              <w:txbxContent>
                <w:p w:rsidR="00C35D40" w:rsidRDefault="00A61F37" w:rsidP="00EC24B2">
                  <w:pPr>
                    <w:pStyle w:val="a7"/>
                    <w:rPr>
                      <w:rFonts w:hint="cs"/>
                      <w:noProof/>
                      <w:rtl/>
                    </w:rPr>
                  </w:pPr>
                  <w:r>
                    <w:rPr>
                      <w:rFonts w:hint="cs"/>
                      <w:rtl/>
                    </w:rPr>
                    <w:t>תחילה ומינוי מועצה מייעצת ראשונה</w:t>
                  </w:r>
                </w:p>
              </w:txbxContent>
            </v:textbox>
            <w10:anchorlock/>
          </v:rect>
        </w:pict>
      </w:r>
      <w:r>
        <w:rPr>
          <w:rStyle w:val="big-number"/>
          <w:rFonts w:cs="Miriam" w:hint="cs"/>
          <w:rtl/>
        </w:rPr>
        <w:t>2</w:t>
      </w:r>
      <w:r w:rsidR="00C34BCF">
        <w:rPr>
          <w:rStyle w:val="big-number"/>
          <w:rFonts w:cs="Miriam" w:hint="cs"/>
          <w:rtl/>
        </w:rPr>
        <w:t>1</w:t>
      </w:r>
      <w:r>
        <w:rPr>
          <w:rStyle w:val="big-number"/>
          <w:rFonts w:cs="FrankRuehl"/>
          <w:sz w:val="26"/>
          <w:szCs w:val="26"/>
          <w:rtl/>
        </w:rPr>
        <w:t>.</w:t>
      </w:r>
      <w:r>
        <w:rPr>
          <w:rStyle w:val="big-number"/>
          <w:rFonts w:cs="FrankRuehl"/>
          <w:sz w:val="26"/>
          <w:szCs w:val="26"/>
          <w:rtl/>
        </w:rPr>
        <w:tab/>
      </w:r>
      <w:r w:rsidR="00A61F37">
        <w:rPr>
          <w:rStyle w:val="default"/>
          <w:rFonts w:cs="FrankRuehl" w:hint="cs"/>
          <w:rtl/>
        </w:rPr>
        <w:t>(א)</w:t>
      </w:r>
      <w:r w:rsidR="00A61F37">
        <w:rPr>
          <w:rStyle w:val="default"/>
          <w:rFonts w:cs="FrankRuehl" w:hint="cs"/>
          <w:rtl/>
        </w:rPr>
        <w:tab/>
        <w:t>תחילתו של חוק זה, למעט סעיף 6 ופרק ה', ארבעה חודשים מיום פרסומו.</w:t>
      </w:r>
    </w:p>
    <w:p w:rsidR="00A61F37" w:rsidRDefault="00A61F37" w:rsidP="00A61F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המייעצת הראשונה תמונה לפי הוראות סעיף 6, בתוך שלושה חודשים מיום פרסומו של חוק זה.</w:t>
      </w:r>
    </w:p>
    <w:p w:rsidR="00EC24B2" w:rsidRDefault="00EC24B2" w:rsidP="00A61F37">
      <w:pPr>
        <w:pStyle w:val="P00"/>
        <w:spacing w:before="72"/>
        <w:ind w:left="0" w:right="1134"/>
        <w:rPr>
          <w:rStyle w:val="default"/>
          <w:rFonts w:cs="FrankRuehl" w:hint="cs"/>
          <w:rtl/>
        </w:rPr>
      </w:pPr>
      <w:bookmarkStart w:id="27" w:name="Seif22"/>
      <w:bookmarkEnd w:id="27"/>
      <w:r>
        <w:rPr>
          <w:rFonts w:cs="Miriam"/>
          <w:lang w:val="he-IL"/>
        </w:rPr>
        <w:pict>
          <v:rect id="_x0000_s1080" style="position:absolute;left:0;text-align:left;margin-left:464.5pt;margin-top:8.05pt;width:75.05pt;height:28.5pt;z-index:251668480" o:allowincell="f" filled="f" stroked="f" strokecolor="lime" strokeweight=".25pt">
            <v:textbox style="mso-next-textbox:#_x0000_s1080" inset="0,0,0,0">
              <w:txbxContent>
                <w:p w:rsidR="00C35D40" w:rsidRDefault="00A61F37" w:rsidP="00EC24B2">
                  <w:pPr>
                    <w:pStyle w:val="a7"/>
                    <w:rPr>
                      <w:rFonts w:hint="cs"/>
                      <w:noProof/>
                      <w:rtl/>
                    </w:rPr>
                  </w:pPr>
                  <w:r>
                    <w:rPr>
                      <w:rFonts w:hint="cs"/>
                      <w:rtl/>
                    </w:rPr>
                    <w:t>הוראות מעבר לעניין תשלומים לרשות מקומית</w:t>
                  </w:r>
                </w:p>
              </w:txbxContent>
            </v:textbox>
            <w10:anchorlock/>
          </v:rect>
        </w:pict>
      </w:r>
      <w:r>
        <w:rPr>
          <w:rStyle w:val="big-number"/>
          <w:rFonts w:cs="Miriam" w:hint="cs"/>
          <w:rtl/>
        </w:rPr>
        <w:t>2</w:t>
      </w:r>
      <w:r w:rsidR="00A61F37">
        <w:rPr>
          <w:rStyle w:val="big-number"/>
          <w:rFonts w:cs="Miriam" w:hint="cs"/>
          <w:rtl/>
        </w:rPr>
        <w:t>2</w:t>
      </w:r>
      <w:r>
        <w:rPr>
          <w:rStyle w:val="big-number"/>
          <w:rFonts w:cs="FrankRuehl"/>
          <w:sz w:val="26"/>
          <w:szCs w:val="26"/>
          <w:rtl/>
        </w:rPr>
        <w:t>.</w:t>
      </w:r>
      <w:r>
        <w:rPr>
          <w:rStyle w:val="big-number"/>
          <w:rFonts w:cs="FrankRuehl"/>
          <w:sz w:val="26"/>
          <w:szCs w:val="26"/>
          <w:rtl/>
        </w:rPr>
        <w:tab/>
      </w:r>
      <w:r w:rsidR="00A61F37">
        <w:rPr>
          <w:rStyle w:val="default"/>
          <w:rFonts w:cs="FrankRuehl" w:hint="cs"/>
          <w:rtl/>
        </w:rPr>
        <w:t>על אף האמור בכל דין, מקרקעי המשכן הקודם יהיו פטורים מכל אגרה, ארנונה, היטל או תשלום חובה אחר, המשתלמים לרשות מקומית, בנוגע לתקופה שבה המשכן הקודם יהיה ריק מכל אדם וחפץ, ובנוגע לתקופה שבה מתבצעים השחזור, השימור וההכשרה לפי חוק זה, וכל עוד לא החלה הפעלתו של מוזאון הכנסת.</w:t>
      </w:r>
    </w:p>
    <w:p w:rsidR="00490DC0" w:rsidRDefault="00490DC0"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916B49" w:rsidRDefault="00916B49" w:rsidP="00916B49">
      <w:pPr>
        <w:pStyle w:val="sig-0"/>
        <w:tabs>
          <w:tab w:val="clear" w:pos="4820"/>
          <w:tab w:val="center" w:pos="1701"/>
          <w:tab w:val="center" w:pos="3969"/>
          <w:tab w:val="center" w:pos="6237"/>
        </w:tabs>
        <w:spacing w:before="72"/>
        <w:ind w:left="0" w:right="1134"/>
        <w:rPr>
          <w:rFonts w:cs="FrankRuehl" w:hint="cs"/>
          <w:sz w:val="26"/>
          <w:rtl/>
        </w:rPr>
      </w:pPr>
      <w:r>
        <w:rPr>
          <w:rFonts w:cs="FrankRuehl"/>
          <w:sz w:val="26"/>
          <w:rtl/>
        </w:rPr>
        <w:tab/>
      </w:r>
      <w:r>
        <w:rPr>
          <w:rFonts w:cs="FrankRuehl" w:hint="cs"/>
          <w:sz w:val="26"/>
          <w:rtl/>
        </w:rPr>
        <w:tab/>
        <w:t>בנימין נתניהו</w:t>
      </w:r>
    </w:p>
    <w:p w:rsidR="00916B49" w:rsidRDefault="00916B49" w:rsidP="00916B49">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hint="cs"/>
          <w:sz w:val="22"/>
          <w:rtl/>
        </w:rPr>
        <w:tab/>
        <w:t>ראש הממשלה</w:t>
      </w:r>
    </w:p>
    <w:p w:rsidR="00D25D5C" w:rsidRDefault="008E722F" w:rsidP="00916B49">
      <w:pPr>
        <w:pStyle w:val="sig-0"/>
        <w:tabs>
          <w:tab w:val="clear" w:pos="4820"/>
          <w:tab w:val="center" w:pos="1701"/>
          <w:tab w:val="center" w:pos="3969"/>
          <w:tab w:val="center" w:pos="6237"/>
        </w:tabs>
        <w:spacing w:before="72"/>
        <w:ind w:left="0" w:right="1134"/>
        <w:rPr>
          <w:rFonts w:cs="FrankRuehl" w:hint="cs"/>
          <w:sz w:val="26"/>
          <w:rtl/>
        </w:rPr>
      </w:pPr>
      <w:r>
        <w:rPr>
          <w:rFonts w:cs="FrankRuehl" w:hint="cs"/>
          <w:sz w:val="26"/>
          <w:rtl/>
        </w:rPr>
        <w:tab/>
      </w:r>
      <w:r w:rsidR="00916B49">
        <w:rPr>
          <w:rFonts w:cs="FrankRuehl" w:hint="cs"/>
          <w:sz w:val="26"/>
          <w:rtl/>
        </w:rPr>
        <w:t>שמעון פרס</w:t>
      </w:r>
      <w:r w:rsidR="00916B49">
        <w:rPr>
          <w:rFonts w:cs="FrankRuehl" w:hint="cs"/>
          <w:sz w:val="26"/>
          <w:rtl/>
        </w:rPr>
        <w:tab/>
      </w:r>
      <w:r w:rsidR="00916B49">
        <w:rPr>
          <w:rFonts w:cs="FrankRuehl" w:hint="cs"/>
          <w:sz w:val="26"/>
          <w:rtl/>
        </w:rPr>
        <w:tab/>
        <w:t>ראובן ריבלין</w:t>
      </w:r>
    </w:p>
    <w:p w:rsidR="00D25D5C" w:rsidRDefault="008E722F" w:rsidP="00916B49">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hint="cs"/>
          <w:sz w:val="22"/>
          <w:rtl/>
        </w:rPr>
        <w:tab/>
      </w:r>
      <w:r w:rsidR="00916B49">
        <w:rPr>
          <w:rFonts w:cs="FrankRuehl" w:hint="cs"/>
          <w:sz w:val="22"/>
          <w:rtl/>
        </w:rPr>
        <w:t>נשיא המדינה</w:t>
      </w:r>
      <w:r w:rsidR="00916B49">
        <w:rPr>
          <w:rFonts w:cs="FrankRuehl" w:hint="cs"/>
          <w:sz w:val="22"/>
          <w:rtl/>
        </w:rPr>
        <w:tab/>
      </w:r>
      <w:r w:rsidR="00916B49">
        <w:rPr>
          <w:rFonts w:cs="FrankRuehl" w:hint="cs"/>
          <w:sz w:val="22"/>
          <w:rtl/>
        </w:rPr>
        <w:tab/>
        <w:t>יושב ראש הכנסת</w:t>
      </w:r>
    </w:p>
    <w:p w:rsidR="00EC24B2" w:rsidRDefault="00EC24B2"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261882" w:rsidRDefault="00261882" w:rsidP="00927A15">
      <w:pPr>
        <w:pStyle w:val="P00"/>
        <w:spacing w:before="72"/>
        <w:ind w:left="0" w:right="1134"/>
        <w:rPr>
          <w:rStyle w:val="default"/>
          <w:rFonts w:cs="FrankRuehl"/>
          <w:rtl/>
        </w:rPr>
      </w:pPr>
    </w:p>
    <w:p w:rsidR="00261882" w:rsidRDefault="00261882" w:rsidP="00927A15">
      <w:pPr>
        <w:pStyle w:val="P00"/>
        <w:spacing w:before="72"/>
        <w:ind w:left="0" w:right="1134"/>
        <w:rPr>
          <w:rStyle w:val="default"/>
          <w:rFonts w:cs="FrankRuehl"/>
          <w:rtl/>
        </w:rPr>
      </w:pPr>
    </w:p>
    <w:p w:rsidR="00261882" w:rsidRDefault="00261882" w:rsidP="00261882">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8B1C28" w:rsidRDefault="008B1C28" w:rsidP="00261882">
      <w:pPr>
        <w:pStyle w:val="P00"/>
        <w:spacing w:before="72"/>
        <w:ind w:left="0" w:right="1134"/>
        <w:jc w:val="center"/>
        <w:rPr>
          <w:rStyle w:val="default"/>
          <w:rFonts w:cs="David"/>
          <w:color w:val="0000FF"/>
          <w:szCs w:val="24"/>
          <w:u w:val="single"/>
          <w:rtl/>
        </w:rPr>
      </w:pPr>
    </w:p>
    <w:p w:rsidR="008B1C28" w:rsidRDefault="008B1C28" w:rsidP="00261882">
      <w:pPr>
        <w:pStyle w:val="P00"/>
        <w:spacing w:before="72"/>
        <w:ind w:left="0" w:right="1134"/>
        <w:jc w:val="center"/>
        <w:rPr>
          <w:rStyle w:val="default"/>
          <w:rFonts w:cs="David"/>
          <w:color w:val="0000FF"/>
          <w:szCs w:val="24"/>
          <w:u w:val="single"/>
          <w:rtl/>
        </w:rPr>
      </w:pPr>
    </w:p>
    <w:p w:rsidR="008B1C28" w:rsidRDefault="008B1C28" w:rsidP="008B1C28">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927A15" w:rsidRPr="008B1C28" w:rsidRDefault="00927A15" w:rsidP="008B1C28">
      <w:pPr>
        <w:pStyle w:val="P00"/>
        <w:spacing w:before="72"/>
        <w:ind w:left="0" w:right="1134"/>
        <w:jc w:val="center"/>
        <w:rPr>
          <w:rStyle w:val="default"/>
          <w:rFonts w:cs="David" w:hint="cs"/>
          <w:color w:val="0000FF"/>
          <w:szCs w:val="24"/>
          <w:u w:val="single"/>
          <w:rtl/>
        </w:rPr>
      </w:pPr>
    </w:p>
    <w:sectPr w:rsidR="00927A15" w:rsidRPr="008B1C28">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7A1B" w:rsidRDefault="00407A1B">
      <w:r>
        <w:separator/>
      </w:r>
    </w:p>
  </w:endnote>
  <w:endnote w:type="continuationSeparator" w:id="0">
    <w:p w:rsidR="00407A1B" w:rsidRDefault="0040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D40" w:rsidRDefault="00C35D4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35D40" w:rsidRDefault="00C35D4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35D40" w:rsidRDefault="00C35D4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B1C28">
      <w:rPr>
        <w:rFonts w:cs="TopType Jerushalmi"/>
        <w:noProof/>
        <w:color w:val="000000"/>
        <w:sz w:val="14"/>
        <w:szCs w:val="14"/>
      </w:rPr>
      <w:t>Z:\00000000000000000000000=2014------------------------\05-May\2014-05-28\LawsForHofit\02\500_341.doc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D40" w:rsidRDefault="00C35D4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B1C28">
      <w:rPr>
        <w:rFonts w:hAnsi="FrankRuehl" w:cs="FrankRuehl"/>
        <w:noProof/>
        <w:sz w:val="24"/>
        <w:szCs w:val="24"/>
        <w:rtl/>
      </w:rPr>
      <w:t>7</w:t>
    </w:r>
    <w:r>
      <w:rPr>
        <w:rFonts w:hAnsi="FrankRuehl" w:cs="FrankRuehl"/>
        <w:sz w:val="24"/>
        <w:szCs w:val="24"/>
        <w:rtl/>
      </w:rPr>
      <w:fldChar w:fldCharType="end"/>
    </w:r>
  </w:p>
  <w:p w:rsidR="00C35D40" w:rsidRDefault="00C35D4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35D40" w:rsidRDefault="00C35D4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B1C28">
      <w:rPr>
        <w:rFonts w:cs="TopType Jerushalmi"/>
        <w:noProof/>
        <w:color w:val="000000"/>
        <w:sz w:val="14"/>
        <w:szCs w:val="14"/>
      </w:rPr>
      <w:t>Z:\00000000000000000000000=2014------------------------\05-May\2014-05-28\LawsForHofit\02\500_341.doc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7A1B" w:rsidRDefault="00407A1B">
      <w:pPr>
        <w:spacing w:before="60"/>
        <w:ind w:right="1134"/>
      </w:pPr>
      <w:r>
        <w:separator/>
      </w:r>
    </w:p>
  </w:footnote>
  <w:footnote w:type="continuationSeparator" w:id="0">
    <w:p w:rsidR="00407A1B" w:rsidRDefault="00407A1B">
      <w:pPr>
        <w:spacing w:before="60"/>
        <w:ind w:right="1134"/>
      </w:pPr>
      <w:r>
        <w:separator/>
      </w:r>
    </w:p>
  </w:footnote>
  <w:footnote w:id="1">
    <w:p w:rsidR="001F0A97" w:rsidRDefault="00C35D40" w:rsidP="001F0A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1F0A97">
          <w:rPr>
            <w:rStyle w:val="Hyperlink"/>
            <w:rFonts w:cs="FrankRuehl" w:hint="cs"/>
            <w:rtl/>
          </w:rPr>
          <w:t>ס"ח תש"ע מס' 2249</w:t>
        </w:r>
      </w:hyperlink>
      <w:r>
        <w:rPr>
          <w:rFonts w:cs="FrankRuehl" w:hint="cs"/>
          <w:rtl/>
        </w:rPr>
        <w:t xml:space="preserve"> מיום 14.7.2010 עמ' 572 (</w:t>
      </w:r>
      <w:hyperlink r:id="rId2" w:history="1">
        <w:r w:rsidRPr="004A6F24">
          <w:rPr>
            <w:rStyle w:val="Hyperlink"/>
            <w:rFonts w:cs="FrankRuehl" w:hint="cs"/>
            <w:rtl/>
          </w:rPr>
          <w:t>ה"ח הכנסת תש"ע מס' 312</w:t>
        </w:r>
      </w:hyperlink>
      <w:r>
        <w:rPr>
          <w:rFonts w:cs="FrankRuehl" w:hint="cs"/>
          <w:rtl/>
        </w:rPr>
        <w:t xml:space="preserve"> עמ' 122).</w:t>
      </w:r>
      <w:r w:rsidR="001F0A97">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D40" w:rsidRDefault="00C35D4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35D40" w:rsidRDefault="00C35D4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35D40" w:rsidRDefault="00C35D4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D40" w:rsidRDefault="00C35D40" w:rsidP="008E722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מוזאון הכנסת, תש"ע-2010</w:t>
    </w:r>
  </w:p>
  <w:p w:rsidR="00C35D40" w:rsidRDefault="00C35D4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35D40" w:rsidRDefault="00C35D4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9051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112119"/>
    <w:rsid w:val="0011589B"/>
    <w:rsid w:val="00121BB2"/>
    <w:rsid w:val="001275F0"/>
    <w:rsid w:val="001C4AB6"/>
    <w:rsid w:val="001C6F5C"/>
    <w:rsid w:val="001E0FA8"/>
    <w:rsid w:val="001E55E2"/>
    <w:rsid w:val="001F0A97"/>
    <w:rsid w:val="002135CC"/>
    <w:rsid w:val="00226552"/>
    <w:rsid w:val="0025253F"/>
    <w:rsid w:val="002538D4"/>
    <w:rsid w:val="00261882"/>
    <w:rsid w:val="002C7187"/>
    <w:rsid w:val="003663DC"/>
    <w:rsid w:val="003859EA"/>
    <w:rsid w:val="003A229A"/>
    <w:rsid w:val="003A23D8"/>
    <w:rsid w:val="003B7ED2"/>
    <w:rsid w:val="003E74D6"/>
    <w:rsid w:val="00404D3F"/>
    <w:rsid w:val="00407A1B"/>
    <w:rsid w:val="00420C0A"/>
    <w:rsid w:val="00431CAA"/>
    <w:rsid w:val="0043450E"/>
    <w:rsid w:val="004468DE"/>
    <w:rsid w:val="00490DC0"/>
    <w:rsid w:val="004A6F24"/>
    <w:rsid w:val="004C3C1F"/>
    <w:rsid w:val="004C52D4"/>
    <w:rsid w:val="005911B6"/>
    <w:rsid w:val="005D56FF"/>
    <w:rsid w:val="00635CB5"/>
    <w:rsid w:val="0067450F"/>
    <w:rsid w:val="00694C5D"/>
    <w:rsid w:val="006D4F2F"/>
    <w:rsid w:val="006E412C"/>
    <w:rsid w:val="006F6959"/>
    <w:rsid w:val="0076254E"/>
    <w:rsid w:val="00813B32"/>
    <w:rsid w:val="00813CF9"/>
    <w:rsid w:val="0083046E"/>
    <w:rsid w:val="00852A6C"/>
    <w:rsid w:val="0086107A"/>
    <w:rsid w:val="0088557E"/>
    <w:rsid w:val="0089792E"/>
    <w:rsid w:val="008B1C28"/>
    <w:rsid w:val="008E722F"/>
    <w:rsid w:val="00910D05"/>
    <w:rsid w:val="00916B49"/>
    <w:rsid w:val="00927A15"/>
    <w:rsid w:val="00964F9C"/>
    <w:rsid w:val="009B6E31"/>
    <w:rsid w:val="009F197E"/>
    <w:rsid w:val="00A10AE2"/>
    <w:rsid w:val="00A25E6A"/>
    <w:rsid w:val="00A61F37"/>
    <w:rsid w:val="00AD5864"/>
    <w:rsid w:val="00B17AF7"/>
    <w:rsid w:val="00B318CD"/>
    <w:rsid w:val="00B62BCF"/>
    <w:rsid w:val="00B64B72"/>
    <w:rsid w:val="00B8400A"/>
    <w:rsid w:val="00C34BCF"/>
    <w:rsid w:val="00C35D40"/>
    <w:rsid w:val="00C42186"/>
    <w:rsid w:val="00CD6719"/>
    <w:rsid w:val="00CF0667"/>
    <w:rsid w:val="00D10BBD"/>
    <w:rsid w:val="00D25D5C"/>
    <w:rsid w:val="00D51527"/>
    <w:rsid w:val="00D909F6"/>
    <w:rsid w:val="00DC6423"/>
    <w:rsid w:val="00DE4F61"/>
    <w:rsid w:val="00E546BC"/>
    <w:rsid w:val="00EC24B2"/>
    <w:rsid w:val="00EE70B6"/>
    <w:rsid w:val="00F02F47"/>
    <w:rsid w:val="00F15551"/>
    <w:rsid w:val="00F365A0"/>
    <w:rsid w:val="00F52BD1"/>
    <w:rsid w:val="00F67F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0273B191-DE9F-4533-B772-2470DF73A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312.pdf" TargetMode="External"/><Relationship Id="rId1" Type="http://schemas.openxmlformats.org/officeDocument/2006/relationships/hyperlink" Target="http://www.nevo.co.il/Law_word/law14/law-22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2445</Words>
  <Characters>13938</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255</vt:lpstr>
    </vt:vector>
  </TitlesOfParts>
  <Company/>
  <LinksUpToDate>false</LinksUpToDate>
  <CharactersWithSpaces>16351</CharactersWithSpaces>
  <SharedDoc>false</SharedDoc>
  <HLinks>
    <vt:vector size="192" baseType="variant">
      <vt:variant>
        <vt:i4>393283</vt:i4>
      </vt:variant>
      <vt:variant>
        <vt:i4>171</vt:i4>
      </vt:variant>
      <vt:variant>
        <vt:i4>0</vt:i4>
      </vt:variant>
      <vt:variant>
        <vt:i4>5</vt:i4>
      </vt:variant>
      <vt:variant>
        <vt:lpwstr>http://www.nevo.co.il/advertisements/nevo-100.doc</vt:lpwstr>
      </vt:variant>
      <vt:variant>
        <vt:lpwstr/>
      </vt:variant>
      <vt:variant>
        <vt:i4>393283</vt:i4>
      </vt:variant>
      <vt:variant>
        <vt:i4>168</vt:i4>
      </vt:variant>
      <vt:variant>
        <vt:i4>0</vt:i4>
      </vt:variant>
      <vt:variant>
        <vt:i4>5</vt:i4>
      </vt:variant>
      <vt:variant>
        <vt:lpwstr>http://www.nevo.co.il/advertisements/nevo-100.doc</vt:lpwstr>
      </vt:variant>
      <vt:variant>
        <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5242889</vt:i4>
      </vt:variant>
      <vt:variant>
        <vt:i4>132</vt:i4>
      </vt:variant>
      <vt:variant>
        <vt:i4>0</vt:i4>
      </vt:variant>
      <vt:variant>
        <vt:i4>5</vt:i4>
      </vt:variant>
      <vt:variant>
        <vt:lpwstr/>
      </vt:variant>
      <vt:variant>
        <vt:lpwstr>med5</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5308425</vt:i4>
      </vt:variant>
      <vt:variant>
        <vt:i4>114</vt:i4>
      </vt:variant>
      <vt:variant>
        <vt:i4>0</vt:i4>
      </vt:variant>
      <vt:variant>
        <vt:i4>5</vt:i4>
      </vt:variant>
      <vt:variant>
        <vt:lpwstr/>
      </vt:variant>
      <vt:variant>
        <vt:lpwstr>med4</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3276827</vt:i4>
      </vt:variant>
      <vt:variant>
        <vt:i4>3</vt:i4>
      </vt:variant>
      <vt:variant>
        <vt:i4>0</vt:i4>
      </vt:variant>
      <vt:variant>
        <vt:i4>5</vt:i4>
      </vt:variant>
      <vt:variant>
        <vt:lpwstr>http://www.nevo.co.il/Law_word/law16/knesset-312.pdf</vt:lpwstr>
      </vt:variant>
      <vt:variant>
        <vt:lpwstr/>
      </vt:variant>
      <vt:variant>
        <vt:i4>7929858</vt:i4>
      </vt:variant>
      <vt:variant>
        <vt:i4>0</vt:i4>
      </vt:variant>
      <vt:variant>
        <vt:i4>0</vt:i4>
      </vt:variant>
      <vt:variant>
        <vt:i4>5</vt:i4>
      </vt:variant>
      <vt:variant>
        <vt:lpwstr>http://www.nevo.co.il/Law_word/law14/law-2249.pdf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מוזאון הכנסת, תש"ע-2010</vt:lpwstr>
  </property>
  <property fmtid="{D5CDD505-2E9C-101B-9397-08002B2CF9AE}" pid="4" name="LAWNUMBER">
    <vt:lpwstr>0341</vt:lpwstr>
  </property>
  <property fmtid="{D5CDD505-2E9C-101B-9397-08002B2CF9AE}" pid="5" name="TYPE">
    <vt:lpwstr>01</vt:lpwstr>
  </property>
  <property fmtid="{D5CDD505-2E9C-101B-9397-08002B2CF9AE}" pid="6" name="CHNAME">
    <vt:lpwstr>כנסת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41">
    <vt:lpwstr/>
  </property>
  <property fmtid="{D5CDD505-2E9C-101B-9397-08002B2CF9AE}" pid="24" name="NOSE32">
    <vt:lpwstr>משכן הכנסת ורחבתו</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NOSE31">
    <vt:lpwstr>מוזיאונים</vt:lpwstr>
  </property>
  <property fmtid="{D5CDD505-2E9C-101B-9397-08002B2CF9AE}" pid="59" name="NOSE11">
    <vt:lpwstr>רשויות ומשפט מנהלי</vt:lpwstr>
  </property>
  <property fmtid="{D5CDD505-2E9C-101B-9397-08002B2CF9AE}" pid="60" name="NOSE21">
    <vt:lpwstr>תרבות, פנאי ומועדים</vt:lpwstr>
  </property>
  <property fmtid="{D5CDD505-2E9C-101B-9397-08002B2CF9AE}" pid="61" name="NOSE12">
    <vt:lpwstr>דיני חוקה </vt:lpwstr>
  </property>
  <property fmtid="{D5CDD505-2E9C-101B-9397-08002B2CF9AE}" pid="62" name="NOSE22">
    <vt:lpwstr>כנסת</vt:lpwstr>
  </property>
  <property fmtid="{D5CDD505-2E9C-101B-9397-08002B2CF9AE}" pid="63" name="LINKK1">
    <vt:lpwstr>http://www.nevo.co.il/Law_word/law14/law-2249.pdf;‎רשומות – ספר חוקים#פורסם ס"ח תש"ע ‏מס' 2249#מיום 14.7.2010#עמ' 572 ‏</vt:lpwstr>
  </property>
</Properties>
</file>