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CE33" w14:textId="77777777" w:rsidR="00BF76DC" w:rsidRDefault="00BF76D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מסים עקיפים (מס ששולם ביתר או בחסר), תשכ"ח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</w:p>
    <w:p w14:paraId="4A684AB3" w14:textId="77777777" w:rsidR="00530840" w:rsidRDefault="00530840" w:rsidP="00530840">
      <w:pPr>
        <w:spacing w:line="320" w:lineRule="auto"/>
        <w:jc w:val="left"/>
        <w:rPr>
          <w:rFonts w:hint="cs"/>
          <w:rtl/>
        </w:rPr>
      </w:pPr>
    </w:p>
    <w:p w14:paraId="1E069C81" w14:textId="77777777" w:rsidR="00BF3D94" w:rsidRDefault="00BF3D94" w:rsidP="00530840">
      <w:pPr>
        <w:spacing w:line="320" w:lineRule="auto"/>
        <w:jc w:val="left"/>
        <w:rPr>
          <w:rFonts w:hint="cs"/>
          <w:rtl/>
        </w:rPr>
      </w:pPr>
    </w:p>
    <w:p w14:paraId="7EAED4C8" w14:textId="77777777" w:rsidR="00530840" w:rsidRDefault="00530840" w:rsidP="00530840">
      <w:pPr>
        <w:spacing w:line="320" w:lineRule="auto"/>
        <w:jc w:val="left"/>
        <w:rPr>
          <w:rFonts w:cs="FrankRuehl"/>
          <w:szCs w:val="26"/>
          <w:rtl/>
        </w:rPr>
      </w:pPr>
      <w:r w:rsidRPr="00530840">
        <w:rPr>
          <w:rFonts w:cs="Miriam"/>
          <w:szCs w:val="22"/>
          <w:rtl/>
        </w:rPr>
        <w:t>מסים</w:t>
      </w:r>
      <w:r w:rsidRPr="00530840">
        <w:rPr>
          <w:rFonts w:cs="FrankRuehl"/>
          <w:szCs w:val="26"/>
          <w:rtl/>
        </w:rPr>
        <w:t xml:space="preserve"> – מסים עקיפים</w:t>
      </w:r>
    </w:p>
    <w:p w14:paraId="1425E748" w14:textId="77777777" w:rsidR="009E394A" w:rsidRPr="00530840" w:rsidRDefault="00530840" w:rsidP="00530840">
      <w:pPr>
        <w:spacing w:line="320" w:lineRule="auto"/>
        <w:jc w:val="left"/>
        <w:rPr>
          <w:rFonts w:cs="Miriam"/>
          <w:szCs w:val="22"/>
          <w:rtl/>
        </w:rPr>
      </w:pPr>
      <w:r w:rsidRPr="00530840">
        <w:rPr>
          <w:rFonts w:cs="Miriam"/>
          <w:szCs w:val="22"/>
          <w:rtl/>
        </w:rPr>
        <w:t>מסים</w:t>
      </w:r>
      <w:r w:rsidRPr="00530840">
        <w:rPr>
          <w:rFonts w:cs="FrankRuehl"/>
          <w:szCs w:val="26"/>
          <w:rtl/>
        </w:rPr>
        <w:t xml:space="preserve"> – גבייה – אמצעי אכיפה</w:t>
      </w:r>
    </w:p>
    <w:p w14:paraId="0D267AEB" w14:textId="77777777" w:rsidR="00BF76DC" w:rsidRDefault="00BF76D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F76DC" w14:paraId="0055902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4640F8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373B64" w14:textId="77777777" w:rsidR="00BF76DC" w:rsidRDefault="00BF76DC">
            <w:pPr>
              <w:spacing w:line="240" w:lineRule="auto"/>
              <w:rPr>
                <w:sz w:val="24"/>
              </w:rPr>
            </w:pPr>
            <w:hyperlink w:anchor="Seif0" w:tooltip="הגדרות חוק מס ערך מוס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EE483E" w14:textId="77777777" w:rsidR="00BF76DC" w:rsidRDefault="00BF76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 חוק מס ערך מוסף</w:t>
            </w:r>
          </w:p>
        </w:tc>
        <w:tc>
          <w:tcPr>
            <w:tcW w:w="1247" w:type="dxa"/>
          </w:tcPr>
          <w:p w14:paraId="37562EFE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F76DC" w14:paraId="36A63BC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8805C0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5191F0" w14:textId="77777777" w:rsidR="00BF76DC" w:rsidRDefault="00BF76DC">
            <w:pPr>
              <w:spacing w:line="240" w:lineRule="auto"/>
              <w:rPr>
                <w:sz w:val="24"/>
              </w:rPr>
            </w:pPr>
            <w:hyperlink w:anchor="Seif1" w:tooltip="חיוב בתשלום חס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58575D" w14:textId="77777777" w:rsidR="00BF76DC" w:rsidRDefault="00BF76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חיוב בתשלום חסר</w:t>
            </w:r>
          </w:p>
        </w:tc>
        <w:tc>
          <w:tcPr>
            <w:tcW w:w="1247" w:type="dxa"/>
          </w:tcPr>
          <w:p w14:paraId="221C66F3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F76DC" w14:paraId="40FE20A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50811D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75E904" w14:textId="77777777" w:rsidR="00BF76DC" w:rsidRDefault="00BF76DC">
            <w:pPr>
              <w:spacing w:line="240" w:lineRule="auto"/>
              <w:rPr>
                <w:sz w:val="24"/>
              </w:rPr>
            </w:pPr>
            <w:hyperlink w:anchor="Seif2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78E9C4" w14:textId="77777777" w:rsidR="00BF76DC" w:rsidRDefault="00BF76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1247" w:type="dxa"/>
          </w:tcPr>
          <w:p w14:paraId="14ACB73B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F76DC" w14:paraId="1564AB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37BF25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5ACE0C9" w14:textId="77777777" w:rsidR="00BF76DC" w:rsidRDefault="00BF76DC">
            <w:pPr>
              <w:spacing w:line="240" w:lineRule="auto"/>
              <w:rPr>
                <w:sz w:val="24"/>
              </w:rPr>
            </w:pPr>
            <w:hyperlink w:anchor="Seif3" w:tooltip="עיכוב טוב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3839AF" w14:textId="77777777" w:rsidR="00BF76DC" w:rsidRDefault="00BF76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עיכוב טובין</w:t>
            </w:r>
          </w:p>
        </w:tc>
        <w:tc>
          <w:tcPr>
            <w:tcW w:w="1247" w:type="dxa"/>
          </w:tcPr>
          <w:p w14:paraId="2C09F765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F76DC" w14:paraId="074EE1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0A4349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C43895" w14:textId="77777777" w:rsidR="00BF76DC" w:rsidRDefault="00BF76DC">
            <w:pPr>
              <w:spacing w:line="240" w:lineRule="auto"/>
              <w:rPr>
                <w:sz w:val="24"/>
              </w:rPr>
            </w:pPr>
            <w:hyperlink w:anchor="Seif4" w:tooltip="סמכות לוו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BBB000" w14:textId="77777777" w:rsidR="00BF76DC" w:rsidRDefault="00BF76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לוותר</w:t>
            </w:r>
          </w:p>
        </w:tc>
        <w:tc>
          <w:tcPr>
            <w:tcW w:w="1247" w:type="dxa"/>
          </w:tcPr>
          <w:p w14:paraId="535BE437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F76DC" w14:paraId="07B0516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273B10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11D611" w14:textId="77777777" w:rsidR="00BF76DC" w:rsidRDefault="00BF76DC">
            <w:pPr>
              <w:spacing w:line="240" w:lineRule="auto"/>
              <w:rPr>
                <w:sz w:val="24"/>
              </w:rPr>
            </w:pPr>
            <w:hyperlink w:anchor="Seif5" w:tooltip="החזר יתר חוק תשלט 1979 חוק מס ערך מוס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4E0A65" w14:textId="77777777" w:rsidR="00BF76DC" w:rsidRDefault="00BF76DC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החזר יתר</w:t>
            </w:r>
          </w:p>
        </w:tc>
        <w:tc>
          <w:tcPr>
            <w:tcW w:w="1247" w:type="dxa"/>
          </w:tcPr>
          <w:p w14:paraId="4BF16B5B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F76DC" w14:paraId="43855A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2FEA56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3D99C4" w14:textId="77777777" w:rsidR="00BF76DC" w:rsidRDefault="00BF76DC">
            <w:pPr>
              <w:spacing w:line="240" w:lineRule="auto"/>
              <w:rPr>
                <w:sz w:val="24"/>
              </w:rPr>
            </w:pPr>
            <w:hyperlink w:anchor="Seif6" w:tooltip="ריבית והפרשי הצמ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40DAB4" w14:textId="77777777" w:rsidR="00BF76DC" w:rsidRDefault="00BF76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ריבית והפרשי הצמדה</w:t>
            </w:r>
          </w:p>
        </w:tc>
        <w:tc>
          <w:tcPr>
            <w:tcW w:w="1247" w:type="dxa"/>
          </w:tcPr>
          <w:p w14:paraId="3C1317D0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6א </w:t>
            </w:r>
          </w:p>
        </w:tc>
      </w:tr>
      <w:tr w:rsidR="00BF76DC" w14:paraId="2C5C4E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DEABF3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7789EF" w14:textId="77777777" w:rsidR="00BF76DC" w:rsidRDefault="00BF76DC">
            <w:pPr>
              <w:spacing w:line="240" w:lineRule="auto"/>
              <w:rPr>
                <w:sz w:val="24"/>
              </w:rPr>
            </w:pPr>
            <w:hyperlink w:anchor="Seif7" w:tooltip="תחולת חיקו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F344A8" w14:textId="77777777" w:rsidR="00BF76DC" w:rsidRDefault="00BF76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חיקוקים</w:t>
            </w:r>
          </w:p>
        </w:tc>
        <w:tc>
          <w:tcPr>
            <w:tcW w:w="1247" w:type="dxa"/>
          </w:tcPr>
          <w:p w14:paraId="259DA8AA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BF76DC" w14:paraId="637E7C6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2D6588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9CF8AF" w14:textId="77777777" w:rsidR="00BF76DC" w:rsidRDefault="00BF76DC">
            <w:pPr>
              <w:spacing w:line="240" w:lineRule="auto"/>
              <w:rPr>
                <w:sz w:val="24"/>
              </w:rPr>
            </w:pPr>
            <w:hyperlink w:anchor="Seif8" w:tooltip="אצילת סמ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FD292B" w14:textId="77777777" w:rsidR="00BF76DC" w:rsidRDefault="00BF76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אצילת סמכויות</w:t>
            </w:r>
          </w:p>
        </w:tc>
        <w:tc>
          <w:tcPr>
            <w:tcW w:w="1247" w:type="dxa"/>
          </w:tcPr>
          <w:p w14:paraId="6F21170F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BF76DC" w14:paraId="3CE506C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767EAB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E6090B" w14:textId="77777777" w:rsidR="00BF76DC" w:rsidRDefault="00BF76DC">
            <w:pPr>
              <w:spacing w:line="240" w:lineRule="auto"/>
              <w:rPr>
                <w:sz w:val="24"/>
              </w:rPr>
            </w:pPr>
            <w:hyperlink w:anchor="Seif9" w:tooltip="ביט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F590D6" w14:textId="77777777" w:rsidR="00BF76DC" w:rsidRDefault="00BF76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ביטולים</w:t>
            </w:r>
          </w:p>
        </w:tc>
        <w:tc>
          <w:tcPr>
            <w:tcW w:w="1247" w:type="dxa"/>
          </w:tcPr>
          <w:p w14:paraId="28C2312B" w14:textId="77777777" w:rsidR="00BF76DC" w:rsidRDefault="00BF76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14:paraId="3941D710" w14:textId="77777777" w:rsidR="00BF76DC" w:rsidRDefault="00BF76DC">
      <w:pPr>
        <w:pStyle w:val="big-header"/>
        <w:ind w:left="0" w:right="1134"/>
        <w:rPr>
          <w:rFonts w:cs="FrankRuehl"/>
          <w:sz w:val="32"/>
          <w:rtl/>
        </w:rPr>
      </w:pPr>
    </w:p>
    <w:p w14:paraId="2DE44154" w14:textId="77777777" w:rsidR="00BF76DC" w:rsidRDefault="00BF76DC" w:rsidP="009E394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מסים עקיפים (מס ששולם ביתר או בחסר), תשכ"ח-</w:t>
      </w:r>
      <w:r>
        <w:rPr>
          <w:rFonts w:cs="FrankRuehl"/>
          <w:sz w:val="32"/>
          <w:rtl/>
        </w:rPr>
        <w:t>1968</w:t>
      </w:r>
      <w:r>
        <w:rPr>
          <w:rStyle w:val="default"/>
          <w:rtl/>
        </w:rPr>
        <w:footnoteReference w:customMarkFollows="1" w:id="1"/>
        <w:t>*</w:t>
      </w:r>
    </w:p>
    <w:p w14:paraId="28AAF60E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8B39360">
          <v:rect id="_x0000_s1026" style="position:absolute;left:0;text-align:left;margin-left:464.5pt;margin-top:8.05pt;width:75.05pt;height:12.6pt;z-index:251651072" o:allowincell="f" filled="f" stroked="f" strokecolor="lime" strokeweight=".25pt">
            <v:textbox inset="0,0,0,0">
              <w:txbxContent>
                <w:p w14:paraId="188C1B70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–</w:t>
      </w:r>
    </w:p>
    <w:p w14:paraId="41AE35F3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3C2976FB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470.25pt;margin-top:7.1pt;width:1in;height:16.05pt;z-index:251662336" filled="f" stroked="f">
            <v:textbox inset="1mm,0,1mm,0">
              <w:txbxContent>
                <w:p w14:paraId="060AE3FF" w14:textId="77777777" w:rsidR="00BF76DC" w:rsidRDefault="00BF76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4) </w:t>
                  </w:r>
                </w:p>
                <w:p w14:paraId="6AD94F47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ס-עקיף"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מכס, בלו, מס קניה, מס בולים או היטל לפי תקנות שעת חירום (תשלומי חובה), תשי"ח</w:t>
      </w:r>
      <w:r>
        <w:rPr>
          <w:rStyle w:val="default"/>
          <w:rFonts w:cs="FrankRuehl"/>
          <w:rtl/>
        </w:rPr>
        <w:t>–1958;</w:t>
      </w:r>
    </w:p>
    <w:p w14:paraId="53589453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16"/>
      <w:r w:rsidRPr="00BF3D9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1.10.1986</w:t>
      </w:r>
    </w:p>
    <w:p w14:paraId="083F2752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BF3D9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79D42F3B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תשמ"ו מס' 1195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24.8.1986 עמ' 275 (</w:t>
      </w:r>
      <w:hyperlink r:id="rId7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1767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5C24DE59" w14:textId="77777777" w:rsidR="00BF76DC" w:rsidRDefault="00BF76D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F3D9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"מ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ס-עקיף" </w:t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מכס, בלו, מס קניה, </w:t>
      </w:r>
      <w:r w:rsidRPr="00BF3D9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מס בולים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היטל לפי תקנות שעת חירום (תשלומי חובה), תשי"ח-</w:t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1958;</w:t>
      </w:r>
      <w:bookmarkEnd w:id="1"/>
    </w:p>
    <w:p w14:paraId="0D72D62D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סר"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מס עקיף שלא שולם, או שהוחזר בטעות, כולו או מקצתו;</w:t>
      </w:r>
    </w:p>
    <w:p w14:paraId="098F27A9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תר" </w:t>
      </w:r>
      <w:r>
        <w:rPr>
          <w:rStyle w:val="default"/>
          <w:rFonts w:cs="FrankRuehl"/>
          <w:rtl/>
        </w:rPr>
        <w:t>–</w:t>
      </w:r>
    </w:p>
    <w:p w14:paraId="53F1316B" w14:textId="77777777" w:rsidR="00BF76DC" w:rsidRDefault="00BF76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1DC6625D">
          <v:shape id="_x0000_s1042" type="#_x0000_t202" style="position:absolute;left:0;text-align:left;margin-left:470.25pt;margin-top:7.1pt;width:1in;height:16.8pt;z-index:251663360" filled="f" stroked="f">
            <v:textbox inset="1mm,0,1mm,0">
              <w:txbxContent>
                <w:p w14:paraId="3760C3AB" w14:textId="77777777" w:rsidR="00BF76DC" w:rsidRDefault="00BF76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4) </w:t>
                  </w:r>
                </w:p>
                <w:p w14:paraId="163F38E9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 עקיף ששולם ביתר;</w:t>
      </w:r>
    </w:p>
    <w:p w14:paraId="6701CA75" w14:textId="77777777" w:rsidR="00BF76DC" w:rsidRDefault="00BF76D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5EB841D4">
          <v:shape id="_x0000_s1043" type="#_x0000_t202" style="position:absolute;left:0;text-align:left;margin-left:470.25pt;margin-top:7.1pt;width:1in;height:16.8pt;z-index:251664384" filled="f" stroked="f">
            <v:textbox inset="1mm,0,1mm,0">
              <w:txbxContent>
                <w:p w14:paraId="7B8FF51E" w14:textId="77777777" w:rsidR="00BF76DC" w:rsidRDefault="00BF76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4) </w:t>
                  </w:r>
                </w:p>
                <w:p w14:paraId="5CBB6F51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הישבון וכל סכום אחר ששולם למנהל או הופקד אצלו, על פי חוק מס עקיף, ויש להחזירו, וכן סכום מס עקיף שהוחזר על פי החלטת המנהל;</w:t>
      </w:r>
    </w:p>
    <w:p w14:paraId="4AC0DC9F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5"/>
      <w:r w:rsidRPr="00BF3D9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1.10.1986</w:t>
      </w:r>
    </w:p>
    <w:p w14:paraId="63DC8BBD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BF3D9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1EE9B28B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תשמ"ו מס' 1195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24.8.1986 עמ' 275 (</w:t>
      </w:r>
      <w:hyperlink r:id="rId9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1767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06735305" w14:textId="77777777" w:rsidR="00BF76DC" w:rsidRPr="00BF3D94" w:rsidRDefault="00BF76D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F3D9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"י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תר" </w:t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1449619" w14:textId="77777777" w:rsidR="00BF76DC" w:rsidRPr="00BF3D94" w:rsidRDefault="00BF76DC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F3D9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 עקיף ששולם ביתר;</w:t>
      </w:r>
    </w:p>
    <w:p w14:paraId="0F3F082A" w14:textId="77777777" w:rsidR="00BF76DC" w:rsidRDefault="00BF76DC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BF3D9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BF3D9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ס</w:t>
      </w:r>
      <w:r w:rsidRPr="00BF3D9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כום הישבון וכל סכום אחר ששולם למנהל או הופקד אצלו, על פי חוק מס עקיף, ויש להחזירו, וכן סכום מס עקיף שהוחזר על פי החלטת המנהל;</w:t>
      </w:r>
      <w:bookmarkEnd w:id="2"/>
    </w:p>
    <w:p w14:paraId="0028E6E3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 xml:space="preserve">ובין"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לרבות סחורה ושירותים הטעונים מס לפי חוק מס קניה (סחורות ושירותים), תשי"ב-</w:t>
      </w:r>
      <w:r>
        <w:rPr>
          <w:rStyle w:val="default"/>
          <w:rFonts w:cs="FrankRuehl"/>
          <w:rtl/>
        </w:rPr>
        <w:t xml:space="preserve">1952; </w:t>
      </w:r>
      <w:r>
        <w:rPr>
          <w:rStyle w:val="default"/>
          <w:rFonts w:cs="FrankRuehl" w:hint="cs"/>
          <w:rtl/>
        </w:rPr>
        <w:t>ולענין זה, "מ</w:t>
      </w:r>
      <w:r>
        <w:rPr>
          <w:rStyle w:val="default"/>
          <w:rFonts w:cs="FrankRuehl"/>
          <w:rtl/>
        </w:rPr>
        <w:t>וכ</w:t>
      </w:r>
      <w:r>
        <w:rPr>
          <w:rStyle w:val="default"/>
          <w:rFonts w:cs="FrankRuehl" w:hint="cs"/>
          <w:rtl/>
        </w:rPr>
        <w:t xml:space="preserve">ר"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לרבות נותן שירות, ו"קונה"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לרבות מקבל שירות;</w:t>
      </w:r>
    </w:p>
    <w:p w14:paraId="3C2E4BB6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נהל"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כמשמעותו בפקודת המכס;</w:t>
      </w:r>
    </w:p>
    <w:p w14:paraId="571B5644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"ג</w:t>
      </w:r>
      <w:r>
        <w:rPr>
          <w:rStyle w:val="default"/>
          <w:rFonts w:cs="FrankRuehl" w:hint="cs"/>
          <w:rtl/>
        </w:rPr>
        <w:t xml:space="preserve">ובה המס"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כמשמעות גובה המכס בפקודת המכס או ממונה אזורי על מס קניה או בלו;</w:t>
      </w:r>
    </w:p>
    <w:p w14:paraId="4EC94C10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תקופה הקובעת" </w:t>
      </w:r>
      <w:r>
        <w:rPr>
          <w:rStyle w:val="default"/>
          <w:rFonts w:cs="FrankRuehl"/>
          <w:rtl/>
        </w:rPr>
        <w:t>–</w:t>
      </w:r>
    </w:p>
    <w:p w14:paraId="1B77E818" w14:textId="77777777" w:rsidR="00BF76DC" w:rsidRDefault="00BF76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טובין שיובאו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חמש שנים מן היום בו נתהווה החסר או היתר;</w:t>
      </w:r>
    </w:p>
    <w:p w14:paraId="620F91DF" w14:textId="77777777" w:rsidR="00BF76DC" w:rsidRDefault="00BF76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גבי </w:t>
      </w:r>
      <w:r>
        <w:rPr>
          <w:rStyle w:val="default"/>
          <w:rFonts w:cs="FrankRuehl"/>
          <w:rtl/>
        </w:rPr>
        <w:t>טו</w:t>
      </w:r>
      <w:r>
        <w:rPr>
          <w:rStyle w:val="default"/>
          <w:rFonts w:cs="FrankRuehl" w:hint="cs"/>
          <w:rtl/>
        </w:rPr>
        <w:t xml:space="preserve">בין אחרים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שלוש שנים מן היום שבו נתהווה החסר או היתר;</w:t>
      </w:r>
    </w:p>
    <w:p w14:paraId="0A5BF7D9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>ישום"</w:t>
      </w:r>
      <w:r>
        <w:rPr>
          <w:rStyle w:val="default"/>
          <w:rFonts w:cs="FrankRuehl"/>
          <w:rtl/>
        </w:rPr>
        <w:t xml:space="preserve"> – </w:t>
      </w:r>
      <w:r>
        <w:rPr>
          <w:rStyle w:val="default"/>
          <w:rFonts w:cs="FrankRuehl" w:hint="cs"/>
          <w:rtl/>
        </w:rPr>
        <w:t xml:space="preserve">אדם שנדרש לשלם חסר, ולענין סעיף 2(ב)(1) ו-(2) וסעיף 3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לרבות שליחו.</w:t>
      </w:r>
    </w:p>
    <w:p w14:paraId="053FFF86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5DC25D1F">
          <v:rect id="_x0000_s1027" style="position:absolute;left:0;text-align:left;margin-left:464.5pt;margin-top:8.05pt;width:75.05pt;height:16pt;z-index:251652096" o:allowincell="f" filled="f" stroked="f" strokecolor="lime" strokeweight=".25pt">
            <v:textbox inset="0,0,0,0">
              <w:txbxContent>
                <w:p w14:paraId="2F104838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וב בתשלום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ישום יהא חייב בתשלום חסר אם נדרש לעשות כן תוך התקופה הקובעת.</w:t>
      </w:r>
    </w:p>
    <w:p w14:paraId="033A7A4C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ישום יהא חייב בתשלום חסר אף לאחר התקופה הקובע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אם נוכח המנהל כי נתקיים אחד מאלה:</w:t>
      </w:r>
    </w:p>
    <w:p w14:paraId="75725514" w14:textId="77777777" w:rsidR="00BF76DC" w:rsidRDefault="00BF76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חסר נבע מחמת ידיעה, אמרה, הצהרה או תעודה (להלן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ידיעה) בלתי נכונה שמסר הנישום או מחמת שלא מסר ידיעה שהיה חייב למסרה והנישום לא הוכיח כי המעשה או המחדל היו בתום לב;</w:t>
      </w:r>
    </w:p>
    <w:p w14:paraId="3E36C532" w14:textId="77777777" w:rsidR="00BF76DC" w:rsidRDefault="00BF76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נישום ידע, או בנסיבות הענין צריך היה לדעת, על</w:t>
      </w:r>
      <w:r>
        <w:rPr>
          <w:rStyle w:val="default"/>
          <w:rFonts w:cs="FrankRuehl"/>
          <w:rtl/>
        </w:rPr>
        <w:t xml:space="preserve"> ק</w:t>
      </w:r>
      <w:r>
        <w:rPr>
          <w:rStyle w:val="default"/>
          <w:rFonts w:cs="FrankRuehl" w:hint="cs"/>
          <w:rtl/>
        </w:rPr>
        <w:t>יומו של החסר.</w:t>
      </w:r>
    </w:p>
    <w:p w14:paraId="5637F358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047B58D0">
          <v:rect id="_x0000_s1028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14:paraId="454CC028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בסעיף 2,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 יהא הנישום חייב בתשלום חסר אם הוכח להנחת דעתו של המנהל כי נתקיימו כל אלה:</w:t>
      </w:r>
    </w:p>
    <w:p w14:paraId="3B7F4B30" w14:textId="77777777" w:rsidR="00BF76DC" w:rsidRDefault="00BF76DC" w:rsidP="00BF3D9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חסר לא נבע מחמת ידיעה בלתי נכונה שמסר הנישום או מחמת שלא מסר ידיעה שהיה חייב למסרה;</w:t>
      </w:r>
    </w:p>
    <w:p w14:paraId="1D745093" w14:textId="77777777" w:rsidR="00BF76DC" w:rsidRDefault="00BF76DC" w:rsidP="00BF3D9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נישום לא ידע, ובנסיבות הענין לא היה צריך לדע</w:t>
      </w:r>
      <w:r>
        <w:rPr>
          <w:rStyle w:val="default"/>
          <w:rFonts w:cs="FrankRuehl"/>
          <w:rtl/>
        </w:rPr>
        <w:t xml:space="preserve">ת, </w:t>
      </w:r>
      <w:r>
        <w:rPr>
          <w:rStyle w:val="default"/>
          <w:rFonts w:cs="FrankRuehl" w:hint="cs"/>
          <w:rtl/>
        </w:rPr>
        <w:t>על קיומו של החסר;</w:t>
      </w:r>
    </w:p>
    <w:p w14:paraId="1243CC9B" w14:textId="77777777" w:rsidR="00BF76DC" w:rsidRDefault="00BF76DC" w:rsidP="00BF3D9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B0AE248">
          <v:rect id="_x0000_s1029" style="position:absolute;left:0;text-align:left;margin-left:464.5pt;margin-top:8.05pt;width:75.05pt;height:18.1pt;z-index:251654144" o:allowincell="f" filled="f" stroked="f" strokecolor="lime" strokeweight=".25pt">
            <v:textbox inset="0,0,0,0">
              <w:txbxContent>
                <w:p w14:paraId="120E8EC7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נישום מכר את הטובין בתום לב, לפני דרישת תשלום החסר במחיר שלא נכלל בו אותו חסר.</w:t>
      </w:r>
    </w:p>
    <w:p w14:paraId="4E0D086F" w14:textId="77777777" w:rsidR="00BF76DC" w:rsidRPr="00BF3D94" w:rsidRDefault="00BF76DC" w:rsidP="00BF3D94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4"/>
      <w:r w:rsidRPr="00BF3D9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9.8.1979</w:t>
      </w:r>
    </w:p>
    <w:p w14:paraId="65097804" w14:textId="77777777" w:rsidR="00BF76DC" w:rsidRPr="00BF3D94" w:rsidRDefault="00BF76DC" w:rsidP="00BF3D94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BF3D9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374E2EA9" w14:textId="77777777" w:rsidR="00BF76DC" w:rsidRPr="00BF3D94" w:rsidRDefault="00BF76DC" w:rsidP="00BF3D94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תשל"ט מס' 942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9.8.1979 עמ' 146 (</w:t>
      </w:r>
      <w:hyperlink r:id="rId11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1406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4D60D0E0" w14:textId="77777777" w:rsidR="00BF76DC" w:rsidRDefault="00BF76DC" w:rsidP="00BF3D94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נישום מכר את הטובין בתום לב, לפני דרישת תשלום החסר </w:t>
      </w:r>
      <w:r w:rsidRPr="00BF3D9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ובמחיר המקובל בשוק פחות אותו חסר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F3D9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במחיר שלא נכלל בו אותו חסר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5"/>
    </w:p>
    <w:p w14:paraId="163A0628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 w14:anchorId="3B9798E8">
          <v:rect id="_x0000_s1030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14:paraId="2AC02228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כוב טובין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גו</w:t>
      </w:r>
      <w:r>
        <w:rPr>
          <w:rStyle w:val="default"/>
          <w:rFonts w:cs="FrankRuehl" w:hint="cs"/>
          <w:rtl/>
        </w:rPr>
        <w:t xml:space="preserve">בה המס רשאי לעכב הוצאתם של טובין של נישום מפיקוח המכס עד לתשלום החסר </w:t>
      </w:r>
      <w:r>
        <w:rPr>
          <w:rStyle w:val="default"/>
          <w:rFonts w:cs="FrankRuehl" w:hint="cs"/>
          <w:rtl/>
        </w:rPr>
        <w:lastRenderedPageBreak/>
        <w:t>המגיע מהנישום על אותם טובין או על טובין אחרים שיבואם חייב במס עקיף.</w:t>
      </w:r>
    </w:p>
    <w:p w14:paraId="4B0AEBC5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 w14:anchorId="41D1D153">
          <v:rect id="_x0000_s1031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14:paraId="05121706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לוותר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הל</w:t>
      </w:r>
      <w:r>
        <w:rPr>
          <w:rStyle w:val="default"/>
          <w:rFonts w:cs="FrankRuehl" w:hint="cs"/>
          <w:rtl/>
        </w:rPr>
        <w:t xml:space="preserve"> רשאי לוותר על גביית חסר, כולו או מקצתו, אם נראה לו כי הוצאות גביית החסר אינן מצדיקות את גבייתו.</w:t>
      </w:r>
    </w:p>
    <w:p w14:paraId="7D03CA17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 w14:anchorId="29583D36">
          <v:rect id="_x0000_s1032" style="position:absolute;left:0;text-align:left;margin-left:464.5pt;margin-top:8.05pt;width:75.05pt;height:41.25pt;z-index:251657216" o:allowincell="f" filled="f" stroked="f" strokecolor="lime" strokeweight=".25pt">
            <v:textbox inset="0,0,0,0">
              <w:txbxContent>
                <w:p w14:paraId="731B4147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זר יתר</w:t>
                  </w:r>
                </w:p>
                <w:p w14:paraId="77A43993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  <w:p w14:paraId="7241B51C" w14:textId="77777777" w:rsidR="00BF76DC" w:rsidRDefault="00BF76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4) </w:t>
                  </w:r>
                </w:p>
                <w:p w14:paraId="5DCDE4FD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 xml:space="preserve">ר יוחזר למי ששילמו, אם הוא ביקש את ההחזר תוך התקופה הקובעת, ולגבי יתר כמשמעותו בפסקה (1) להגדרת "יתר", למעט לענין מס בולים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גם בתנאי שהוכיח להנחת דעתו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המנהל אחת מאלה:</w:t>
      </w:r>
    </w:p>
    <w:p w14:paraId="156CD948" w14:textId="77777777" w:rsidR="00BF76DC" w:rsidRDefault="00BF76DC" w:rsidP="00BF3D9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הוא לא מכר את הטובין;</w:t>
      </w:r>
    </w:p>
    <w:p w14:paraId="0BD85BA0" w14:textId="77777777" w:rsidR="00BF76DC" w:rsidRDefault="00BF76DC" w:rsidP="00BF3D9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הוא מכר את הטובין אולם היתר לא נכלל במחיר שהקונה שילם.</w:t>
      </w:r>
    </w:p>
    <w:p w14:paraId="063FD302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13"/>
      <w:r w:rsidRPr="00BF3D9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9.8.1979</w:t>
      </w:r>
    </w:p>
    <w:p w14:paraId="598EAAF3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BF3D9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51410118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תשל"ט מס' 942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9.8.1979 עמ' 146 (</w:t>
      </w:r>
      <w:hyperlink r:id="rId13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1406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45D3E73C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BF3D9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6</w:t>
      </w:r>
    </w:p>
    <w:p w14:paraId="6D5AC9C0" w14:textId="77777777" w:rsidR="00BF76DC" w:rsidRPr="00BF3D94" w:rsidRDefault="00BF76DC">
      <w:pPr>
        <w:pStyle w:val="P22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4EFACC9A" w14:textId="77777777" w:rsidR="00BF76DC" w:rsidRPr="00BF3D94" w:rsidRDefault="00BF76DC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F3D94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BF3D94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BF3D94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BF3D9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</w:t>
      </w:r>
      <w:r w:rsidRPr="00BF3D9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BF3D9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BF3D9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יתר יוחזר למי ששילמו, אם המנהל נתבקש לכך תוך התקופה הקובעת.</w:t>
      </w:r>
    </w:p>
    <w:p w14:paraId="0688018C" w14:textId="77777777" w:rsidR="00BF76DC" w:rsidRPr="00BF3D94" w:rsidRDefault="00BF76DC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BF3D94">
        <w:rPr>
          <w:vanish/>
          <w:shd w:val="clear" w:color="auto" w:fill="FFFF99"/>
          <w:rtl/>
        </w:rPr>
        <w:tab/>
      </w:r>
      <w:r w:rsidRPr="00BF3D9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BF3D9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BF3D9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BF3D9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נוכח המנהל כי הטובין נמכרו במחיר העולה על המקובל בשוק, לא יוחזר היתר אלא אם ההפרש הוחזר לקונה; סייג זה לא יחול אם היתר נבע מטעות סופר.</w:t>
      </w:r>
    </w:p>
    <w:p w14:paraId="2AB003EB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</w:p>
    <w:p w14:paraId="3D9320B8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BF3D9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1.10.1986</w:t>
      </w:r>
    </w:p>
    <w:p w14:paraId="505AFE39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BF3D9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4DD7A035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תשמ"ו מס' 1195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24.8.1986 עמ' 275 (</w:t>
      </w:r>
      <w:hyperlink r:id="rId15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1767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429E060" w14:textId="77777777" w:rsidR="00BF76DC" w:rsidRPr="00BF3D94" w:rsidRDefault="00BF76D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F3D9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BF3D9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ית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 יוחזר למי ששילמו, אם הוא ביקש את ההחזר תוך התקופה הקובעת, </w:t>
      </w:r>
      <w:r w:rsidRPr="00BF3D9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והוכיח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F3D9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ולגבי יתר כמשמעותו בפסקה (1) להגדרת "יתר", למעט לענין מס בולים </w:t>
      </w:r>
      <w:r w:rsidRPr="00BF3D9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– </w:t>
      </w:r>
      <w:r w:rsidRPr="00BF3D9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גם בתנאי שהוכיח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להנחת דעתו</w:t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המנהל אחת מאלה:</w:t>
      </w:r>
    </w:p>
    <w:p w14:paraId="3591BBE3" w14:textId="77777777" w:rsidR="00BF76DC" w:rsidRPr="00BF3D94" w:rsidRDefault="00BF76DC" w:rsidP="00BF3D94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הוא לא מכר את הטובין;</w:t>
      </w:r>
    </w:p>
    <w:p w14:paraId="32E1B45B" w14:textId="77777777" w:rsidR="00BF76DC" w:rsidRDefault="00BF76DC" w:rsidP="00BF3D94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הוא מכר את הטובין אולם היתר לא נכלל במחיר שהקונה שילם.</w:t>
      </w:r>
      <w:bookmarkEnd w:id="9"/>
    </w:p>
    <w:p w14:paraId="17D0C613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 w14:anchorId="39311536">
          <v:rect id="_x0000_s1033" style="position:absolute;left:0;text-align:left;margin-left:464.5pt;margin-top:8.05pt;width:75.05pt;height:56pt;z-index:251658240" o:allowincell="f" filled="f" stroked="f" strokecolor="lime" strokeweight=".25pt">
            <v:textbox inset="0,0,0,0">
              <w:txbxContent>
                <w:p w14:paraId="4909F81D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בית והפרשי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</w:t>
                  </w:r>
                </w:p>
                <w:p w14:paraId="1E803F70" w14:textId="77777777" w:rsidR="00BF76DC" w:rsidRDefault="00BF76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)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</w:p>
                <w:p w14:paraId="390E696E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1981</w:t>
                  </w:r>
                </w:p>
                <w:p w14:paraId="78EF6E35" w14:textId="77777777" w:rsidR="00BF76DC" w:rsidRDefault="00BF76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3) </w:t>
                  </w:r>
                </w:p>
                <w:p w14:paraId="1463F1E0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סר ישולם ויתר יוחזר בתוספת ריבית או ריבית והפרשי הצמדה וריבית כמשמעותם בסעיף 93 לחוק מס ערך מוסף, תשל"ו-</w:t>
      </w:r>
      <w:r>
        <w:rPr>
          <w:rStyle w:val="default"/>
          <w:rFonts w:cs="FrankRuehl"/>
          <w:rtl/>
        </w:rPr>
        <w:t xml:space="preserve">1976, </w:t>
      </w:r>
      <w:r>
        <w:rPr>
          <w:rStyle w:val="default"/>
          <w:rFonts w:cs="FrankRuehl" w:hint="cs"/>
          <w:rtl/>
        </w:rPr>
        <w:t>ולענין זה יחולו הוראות סעיפים 97, 97א ו-105 לחוק האמור בשינויים המחוייבים.</w:t>
      </w:r>
    </w:p>
    <w:p w14:paraId="3F4B9787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12"/>
      <w:r w:rsidRPr="00BF3D9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31.3.1981</w:t>
      </w:r>
    </w:p>
    <w:p w14:paraId="5200DA9A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BF3D9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14:paraId="05CF2781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תשמ"א מס' 1014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31.3.1981 עמ' 157 (</w:t>
      </w:r>
      <w:hyperlink r:id="rId17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1524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772B465E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BF3D9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6א</w:t>
      </w:r>
    </w:p>
    <w:p w14:paraId="5237816E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66D2769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BF3D9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23.2.1984</w:t>
      </w:r>
    </w:p>
    <w:p w14:paraId="148DC7CE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BF3D9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</w:t>
      </w:r>
    </w:p>
    <w:p w14:paraId="1E36E974" w14:textId="77777777" w:rsidR="00BF76DC" w:rsidRPr="00BF3D94" w:rsidRDefault="00BF76DC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תשמ"ד מס' 1107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23.2.1984 עמ' 62 (</w:t>
      </w:r>
      <w:hyperlink r:id="rId19" w:history="1">
        <w:r w:rsidRPr="00BF3D9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1652</w:t>
        </w:r>
      </w:hyperlink>
      <w:r w:rsidRPr="00BF3D9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BA6C2C9" w14:textId="77777777" w:rsidR="00BF76DC" w:rsidRDefault="00BF76D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F3D9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</w:t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סר ישולם ויתר יוחזר בתוספת ריבית או ריבית והפרשי הצמדה וריבית כמשמעותם בסעיף 93 לחוק מס ערך מוסף, תשל"ו</w:t>
      </w:r>
      <w:r w:rsidRPr="00BF3D9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–1976, 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ולענין זה יחולו הוראות סעיפים </w:t>
      </w:r>
      <w:r w:rsidRPr="00BF3D9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F3D9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97, 97א</w:t>
      </w:r>
      <w:r w:rsidRPr="00BF3D9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ו-105 לחוק האמור בשינויים המחוייבים.</w:t>
      </w:r>
      <w:bookmarkEnd w:id="11"/>
    </w:p>
    <w:p w14:paraId="078B62FA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7"/>
      <w:bookmarkEnd w:id="12"/>
      <w:r>
        <w:rPr>
          <w:lang w:val="he-IL"/>
        </w:rPr>
        <w:pict w14:anchorId="2B07953B">
          <v:rect id="_x0000_s1034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73B2E747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חיקוקים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יקוקים החלים על מס-עקיף יחולו גם על יתר וחסר.</w:t>
      </w:r>
    </w:p>
    <w:p w14:paraId="0960CF04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8"/>
      <w:bookmarkEnd w:id="13"/>
      <w:r>
        <w:rPr>
          <w:lang w:val="he-IL"/>
        </w:rPr>
        <w:pict w14:anchorId="5CF4BF64">
          <v:rect id="_x0000_s1035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3911E8FD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ילת סמכויות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נהל רשאי לאצול מסמכויותיו לפי חוק זה, למעט סמכותו לפי סעיף 2(ב).</w:t>
      </w:r>
    </w:p>
    <w:p w14:paraId="61F276C9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9"/>
      <w:bookmarkEnd w:id="14"/>
      <w:r>
        <w:rPr>
          <w:lang w:val="he-IL"/>
        </w:rPr>
        <w:pict w14:anchorId="345F39B1">
          <v:rect id="_x0000_s1036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14:paraId="24C3F7D9" w14:textId="77777777" w:rsidR="00BF76DC" w:rsidRDefault="00BF76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בט</w:t>
      </w:r>
      <w:r>
        <w:rPr>
          <w:rStyle w:val="default"/>
          <w:rFonts w:cs="FrankRuehl" w:hint="cs"/>
          <w:rtl/>
        </w:rPr>
        <w:t xml:space="preserve">לים </w:t>
      </w:r>
      <w:r>
        <w:rPr>
          <w:rStyle w:val="default"/>
          <w:rFonts w:cs="FrankRuehl"/>
          <w:rtl/>
        </w:rPr>
        <w:t>–</w:t>
      </w:r>
    </w:p>
    <w:p w14:paraId="2DC3EEE9" w14:textId="77777777" w:rsidR="00BF76DC" w:rsidRDefault="00BF76DC" w:rsidP="00BF3D9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151 ו-155 לפקודת המכס;</w:t>
      </w:r>
    </w:p>
    <w:p w14:paraId="50B13E14" w14:textId="77777777" w:rsidR="00BF76DC" w:rsidRDefault="00BF76DC" w:rsidP="00BF3D9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13(ב) ו-27(א)(3) לחוק מס קניה (סחורות ושירותים), תשי"ב-</w:t>
      </w:r>
      <w:r>
        <w:rPr>
          <w:rStyle w:val="default"/>
          <w:rFonts w:cs="FrankRuehl"/>
          <w:rtl/>
        </w:rPr>
        <w:t>1952;</w:t>
      </w:r>
    </w:p>
    <w:p w14:paraId="3AA77283" w14:textId="77777777" w:rsidR="00BF76DC" w:rsidRDefault="00BF76DC" w:rsidP="00BF3D9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קנה 16(ב) לתקנות שעת חירום (תשלומי חובה),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שי"ח-</w:t>
      </w:r>
      <w:r>
        <w:rPr>
          <w:rStyle w:val="default"/>
          <w:rFonts w:cs="FrankRuehl"/>
          <w:rtl/>
        </w:rPr>
        <w:t>1958;</w:t>
      </w:r>
    </w:p>
    <w:p w14:paraId="44E0DEFC" w14:textId="77777777" w:rsidR="00BF76DC" w:rsidRDefault="00BF76DC" w:rsidP="00BF3D9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</w:t>
      </w:r>
      <w:r>
        <w:rPr>
          <w:rStyle w:val="default"/>
          <w:rFonts w:cs="FrankRuehl"/>
          <w:rtl/>
        </w:rPr>
        <w:t>ם 11(</w:t>
      </w:r>
      <w:r>
        <w:rPr>
          <w:rStyle w:val="default"/>
          <w:rFonts w:cs="FrankRuehl" w:hint="cs"/>
          <w:rtl/>
        </w:rPr>
        <w:t>א) ו-12 לחוק הבלו על סוכר, תשי"ז-</w:t>
      </w:r>
      <w:r>
        <w:rPr>
          <w:rStyle w:val="default"/>
          <w:rFonts w:cs="FrankRuehl"/>
          <w:rtl/>
        </w:rPr>
        <w:t>1957;</w:t>
      </w:r>
    </w:p>
    <w:p w14:paraId="01D749C2" w14:textId="77777777" w:rsidR="00BF76DC" w:rsidRDefault="00BF76DC" w:rsidP="00BF3D94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13 ו-14 לחוק הבלו על דלק, תשי"ח-</w:t>
      </w:r>
      <w:r>
        <w:rPr>
          <w:rStyle w:val="default"/>
          <w:rFonts w:cs="FrankRuehl"/>
          <w:rtl/>
        </w:rPr>
        <w:t>1958.</w:t>
      </w:r>
    </w:p>
    <w:p w14:paraId="3B3553A5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D6B551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F69CC5" w14:textId="77777777" w:rsidR="00BF3D94" w:rsidRDefault="00BF3D94" w:rsidP="00BF3D94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ל</w:t>
      </w:r>
      <w:r>
        <w:rPr>
          <w:rFonts w:cs="FrankRuehl" w:hint="cs"/>
          <w:sz w:val="26"/>
          <w:szCs w:val="26"/>
          <w:rtl/>
        </w:rPr>
        <w:t>וי אשכול</w:t>
      </w: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עקב ש' שפירא</w:t>
      </w:r>
    </w:p>
    <w:p w14:paraId="59E9222F" w14:textId="77777777" w:rsidR="00BF3D94" w:rsidRDefault="00BF3D94" w:rsidP="00BF3D94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5FD13F23" w14:textId="77777777" w:rsidR="00BF76DC" w:rsidRDefault="00BF76DC" w:rsidP="00BF3D94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ש</w:t>
      </w:r>
      <w:r>
        <w:rPr>
          <w:rFonts w:cs="FrankRuehl" w:hint="cs"/>
          <w:sz w:val="26"/>
          <w:szCs w:val="26"/>
          <w:rtl/>
        </w:rPr>
        <w:t>ניאור זלמן שזר</w:t>
      </w:r>
    </w:p>
    <w:p w14:paraId="7970084A" w14:textId="77777777" w:rsidR="00BF76DC" w:rsidRDefault="00BF76DC" w:rsidP="00BF3D94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59FAF245" w14:textId="77777777" w:rsidR="00BF76DC" w:rsidRDefault="00BF3D94" w:rsidP="00BF3D94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BF76DC">
        <w:rPr>
          <w:rFonts w:cs="FrankRuehl" w:hint="cs"/>
          <w:sz w:val="22"/>
          <w:rtl/>
        </w:rPr>
        <w:t>מ</w:t>
      </w:r>
      <w:r w:rsidR="00BF76DC">
        <w:rPr>
          <w:rFonts w:cs="FrankRuehl"/>
          <w:sz w:val="22"/>
          <w:rtl/>
        </w:rPr>
        <w:t>מ</w:t>
      </w:r>
      <w:r w:rsidR="00BF76DC">
        <w:rPr>
          <w:rFonts w:cs="FrankRuehl" w:hint="cs"/>
          <w:sz w:val="22"/>
          <w:rtl/>
        </w:rPr>
        <w:t>לא מקום שר האוצר</w:t>
      </w:r>
    </w:p>
    <w:p w14:paraId="0B2D36C8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9B57D8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85D45B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LawPartEnd"/>
    </w:p>
    <w:bookmarkEnd w:id="15"/>
    <w:p w14:paraId="23308D90" w14:textId="77777777" w:rsidR="00BF76DC" w:rsidRDefault="00BF76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F76DC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4A50" w14:textId="77777777" w:rsidR="00350693" w:rsidRDefault="00350693">
      <w:r>
        <w:separator/>
      </w:r>
    </w:p>
  </w:endnote>
  <w:endnote w:type="continuationSeparator" w:id="0">
    <w:p w14:paraId="6ADEB12D" w14:textId="77777777" w:rsidR="00350693" w:rsidRDefault="00350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21DD" w14:textId="77777777" w:rsidR="00BF76DC" w:rsidRDefault="00BF76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542D5F3" w14:textId="77777777" w:rsidR="00BF76DC" w:rsidRDefault="00BF76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16D419" w14:textId="77777777" w:rsidR="00BF76DC" w:rsidRDefault="00BF76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C:\Yael\hakika\Revadim\264_001.doc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709E" w14:textId="77777777" w:rsidR="00BF76DC" w:rsidRDefault="00BF76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F3D9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7CD281B" w14:textId="77777777" w:rsidR="00BF76DC" w:rsidRDefault="00BF76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4884AF5" w14:textId="77777777" w:rsidR="00BF76DC" w:rsidRDefault="00BF76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C:\Yael\hakika\Revadim\264_001.doc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51763" w14:textId="77777777" w:rsidR="00350693" w:rsidRDefault="0035069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A3A22DB" w14:textId="77777777" w:rsidR="00350693" w:rsidRDefault="00350693">
      <w:pPr>
        <w:spacing w:before="60" w:line="240" w:lineRule="auto"/>
        <w:ind w:right="1134"/>
      </w:pPr>
      <w:r>
        <w:separator/>
      </w:r>
    </w:p>
  </w:footnote>
  <w:footnote w:id="1">
    <w:p w14:paraId="234E021D" w14:textId="77777777" w:rsidR="00BF76DC" w:rsidRDefault="00BF76DC">
      <w:pPr>
        <w:pStyle w:val="footnote"/>
        <w:widowControl/>
        <w:tabs>
          <w:tab w:val="center" w:pos="851"/>
          <w:tab w:val="center" w:pos="2835"/>
          <w:tab w:val="center" w:pos="4820"/>
        </w:tabs>
        <w:suppressAutoHyphens w:val="0"/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ס"ח תשכ"ח מס' 531</w:t>
        </w:r>
      </w:hyperlink>
      <w:r>
        <w:rPr>
          <w:rFonts w:cs="FrankRuehl" w:hint="cs"/>
          <w:rtl/>
        </w:rPr>
        <w:t xml:space="preserve"> מיום 3.7.1968 עמ' 156 (</w:t>
      </w:r>
      <w:hyperlink r:id="rId2" w:history="1">
        <w:r>
          <w:rPr>
            <w:rStyle w:val="Hyperlink"/>
            <w:rFonts w:cs="FrankRuehl" w:hint="cs"/>
            <w:rtl/>
          </w:rPr>
          <w:t>ה"ח תשכ"ח מס' 771</w:t>
        </w:r>
      </w:hyperlink>
      <w:r>
        <w:rPr>
          <w:rFonts w:cs="FrankRuehl" w:hint="cs"/>
          <w:rtl/>
        </w:rPr>
        <w:t xml:space="preserve"> עמ' 202).</w:t>
      </w:r>
    </w:p>
    <w:p w14:paraId="02B3D91F" w14:textId="77777777" w:rsidR="00BF76DC" w:rsidRDefault="00BF76DC">
      <w:pPr>
        <w:pStyle w:val="footnote"/>
        <w:widowControl/>
        <w:tabs>
          <w:tab w:val="center" w:pos="851"/>
          <w:tab w:val="center" w:pos="2835"/>
          <w:tab w:val="center" w:pos="4820"/>
        </w:tabs>
        <w:suppressAutoHyphens w:val="0"/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3" w:history="1">
        <w:r>
          <w:rPr>
            <w:rStyle w:val="Hyperlink"/>
            <w:rFonts w:cs="FrankRuehl" w:hint="cs"/>
            <w:rtl/>
          </w:rPr>
          <w:t>ס"ח תשל"ט מס' 942</w:t>
        </w:r>
      </w:hyperlink>
      <w:r>
        <w:rPr>
          <w:rFonts w:cs="FrankRuehl" w:hint="cs"/>
          <w:rtl/>
        </w:rPr>
        <w:t xml:space="preserve"> מיום 9.8.1979 עמ' 146</w:t>
      </w:r>
      <w:r>
        <w:rPr>
          <w:rFonts w:cs="FrankRuehl"/>
          <w:rtl/>
        </w:rPr>
        <w:t xml:space="preserve"> (</w:t>
      </w:r>
      <w:hyperlink r:id="rId4" w:history="1">
        <w:r>
          <w:rPr>
            <w:rStyle w:val="Hyperlink"/>
            <w:rFonts w:cs="FrankRuehl"/>
            <w:rtl/>
          </w:rPr>
          <w:t>ה</w:t>
        </w:r>
        <w:r>
          <w:rPr>
            <w:rStyle w:val="Hyperlink"/>
            <w:rFonts w:cs="FrankRuehl" w:hint="cs"/>
            <w:rtl/>
          </w:rPr>
          <w:t>"ח תשל"ט מס' 1406</w:t>
        </w:r>
      </w:hyperlink>
      <w:r>
        <w:rPr>
          <w:rFonts w:cs="FrankRuehl" w:hint="cs"/>
          <w:rtl/>
        </w:rPr>
        <w:t xml:space="preserve"> עמ' 222)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1; ר' סעיף 3 לענין תחולה.</w:t>
      </w:r>
    </w:p>
    <w:p w14:paraId="489D31C9" w14:textId="77777777" w:rsidR="00BF76DC" w:rsidRDefault="00BF76DC">
      <w:pPr>
        <w:pStyle w:val="footnote"/>
        <w:widowControl/>
        <w:tabs>
          <w:tab w:val="center" w:pos="851"/>
          <w:tab w:val="center" w:pos="2835"/>
          <w:tab w:val="center" w:pos="4820"/>
        </w:tabs>
        <w:suppressAutoHyphens w:val="0"/>
        <w:spacing w:before="72"/>
        <w:ind w:left="0" w:right="1134"/>
        <w:rPr>
          <w:rFonts w:cs="FrankRuehl" w:hint="cs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תשמ"א מס' 1014</w:t>
        </w:r>
      </w:hyperlink>
      <w:r>
        <w:rPr>
          <w:rFonts w:cs="FrankRuehl" w:hint="cs"/>
          <w:rtl/>
        </w:rPr>
        <w:t xml:space="preserve"> מיום 31.3.1981 עמ' 157 (</w:t>
      </w:r>
      <w:hyperlink r:id="rId6" w:history="1">
        <w:r>
          <w:rPr>
            <w:rStyle w:val="Hyperlink"/>
            <w:rFonts w:cs="FrankRuehl" w:hint="cs"/>
            <w:rtl/>
          </w:rPr>
          <w:t>ה"ח תשמ"א מס</w:t>
        </w:r>
        <w:r>
          <w:rPr>
            <w:rStyle w:val="Hyperlink"/>
            <w:rFonts w:cs="FrankRuehl" w:hint="cs"/>
            <w:rtl/>
          </w:rPr>
          <w:t>' 1524</w:t>
        </w:r>
      </w:hyperlink>
      <w:r>
        <w:rPr>
          <w:rFonts w:cs="FrankRuehl" w:hint="cs"/>
          <w:rtl/>
        </w:rPr>
        <w:t xml:space="preserve"> עמ' 280)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2 בסעיף 2 לחוק לתיקון פקודת המסים (גביה) (מס' 2), תשמ"א-</w:t>
      </w:r>
      <w:r>
        <w:rPr>
          <w:rFonts w:cs="FrankRuehl"/>
          <w:rtl/>
        </w:rPr>
        <w:t>1981</w:t>
      </w:r>
      <w:r>
        <w:rPr>
          <w:rFonts w:cs="FrankRuehl" w:hint="cs"/>
          <w:rtl/>
        </w:rPr>
        <w:t>; ר' סעיף 3(ב) לענין הוראות מעבר.</w:t>
      </w:r>
    </w:p>
    <w:p w14:paraId="518BB65A" w14:textId="77777777" w:rsidR="00BF76DC" w:rsidRDefault="00BF76DC">
      <w:pPr>
        <w:pStyle w:val="footnote"/>
        <w:widowControl/>
        <w:tabs>
          <w:tab w:val="center" w:pos="851"/>
          <w:tab w:val="center" w:pos="2835"/>
          <w:tab w:val="center" w:pos="4820"/>
        </w:tabs>
        <w:suppressAutoHyphens w:val="0"/>
        <w:spacing w:before="72"/>
        <w:ind w:left="0" w:right="1134"/>
        <w:rPr>
          <w:rFonts w:cs="FrankRuehl" w:hint="cs"/>
          <w:rtl/>
        </w:rPr>
      </w:pPr>
      <w:hyperlink r:id="rId7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תשמ"ד מס' 1107</w:t>
        </w:r>
      </w:hyperlink>
      <w:r>
        <w:rPr>
          <w:rFonts w:cs="FrankRuehl" w:hint="cs"/>
          <w:rtl/>
        </w:rPr>
        <w:t xml:space="preserve"> מיום 23.2.1984 עמ' 62 (</w:t>
      </w:r>
      <w:hyperlink r:id="rId8" w:history="1">
        <w:r>
          <w:rPr>
            <w:rStyle w:val="Hyperlink"/>
            <w:rFonts w:cs="FrankRuehl" w:hint="cs"/>
            <w:rtl/>
          </w:rPr>
          <w:t>ה"ח תשמ"ד מס' 1652</w:t>
        </w:r>
      </w:hyperlink>
      <w:r>
        <w:rPr>
          <w:rFonts w:cs="FrankRuehl" w:hint="cs"/>
          <w:rtl/>
        </w:rPr>
        <w:t xml:space="preserve"> עמ' 82)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3 בסעיף 17 לחוק לתיקון פקודת מס הכנסה (מס' 59), תשמ"ד-</w:t>
      </w:r>
      <w:r>
        <w:rPr>
          <w:rFonts w:cs="FrankRuehl"/>
          <w:rtl/>
        </w:rPr>
        <w:t>1984</w:t>
      </w:r>
      <w:r>
        <w:rPr>
          <w:rFonts w:cs="FrankRuehl" w:hint="cs"/>
          <w:rtl/>
        </w:rPr>
        <w:t>; ר' סעיף 18(יא) לענין תחולה.</w:t>
      </w:r>
    </w:p>
    <w:p w14:paraId="77DF6C5D" w14:textId="77777777" w:rsidR="00BF76DC" w:rsidRDefault="00BF76DC">
      <w:pPr>
        <w:pStyle w:val="footnote"/>
        <w:widowControl/>
        <w:tabs>
          <w:tab w:val="center" w:pos="851"/>
          <w:tab w:val="center" w:pos="2835"/>
          <w:tab w:val="center" w:pos="4820"/>
        </w:tabs>
        <w:suppressAutoHyphens w:val="0"/>
        <w:spacing w:before="72"/>
        <w:ind w:left="0" w:right="1134"/>
        <w:rPr>
          <w:rFonts w:cs="FrankRuehl" w:hint="cs"/>
          <w:rtl/>
        </w:rPr>
      </w:pPr>
      <w:hyperlink r:id="rId9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תשמ"ו מס' 1195</w:t>
        </w:r>
      </w:hyperlink>
      <w:r>
        <w:rPr>
          <w:rFonts w:cs="FrankRuehl" w:hint="cs"/>
          <w:rtl/>
        </w:rPr>
        <w:t xml:space="preserve"> מיום 24.8.1986 עמ' 275 (</w:t>
      </w:r>
      <w:hyperlink r:id="rId10" w:history="1">
        <w:r>
          <w:rPr>
            <w:rStyle w:val="Hyperlink"/>
            <w:rFonts w:cs="FrankRuehl" w:hint="cs"/>
            <w:rtl/>
          </w:rPr>
          <w:t>ה"ח תשמ"ו מס' 1767</w:t>
        </w:r>
      </w:hyperlink>
      <w:r>
        <w:rPr>
          <w:rFonts w:cs="FrankRuehl" w:hint="cs"/>
          <w:rtl/>
        </w:rPr>
        <w:t xml:space="preserve"> עמ' 92)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4 בסעיף</w:t>
      </w:r>
      <w:r>
        <w:rPr>
          <w:rFonts w:cs="FrankRuehl"/>
          <w:rtl/>
        </w:rPr>
        <w:t xml:space="preserve"> 47 </w:t>
      </w:r>
      <w:r>
        <w:rPr>
          <w:rFonts w:cs="FrankRuehl" w:hint="cs"/>
          <w:rtl/>
        </w:rPr>
        <w:t>לחוק מס ערך מוסף (תיקון מס' 6), תשמ"ו-</w:t>
      </w:r>
      <w:r>
        <w:rPr>
          <w:rFonts w:cs="FrankRuehl"/>
          <w:rtl/>
        </w:rPr>
        <w:t>1986</w:t>
      </w:r>
      <w:r>
        <w:rPr>
          <w:rFonts w:cs="FrankRuehl" w:hint="cs"/>
          <w:rtl/>
        </w:rPr>
        <w:t>; תחילתו ביום 1.10.1986.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ECAF" w14:textId="77777777" w:rsidR="00BF76DC" w:rsidRDefault="00BF76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מסים עקיפים (מס ששולם ביתר או בחסר), תשכ"ח–1968</w:t>
    </w:r>
  </w:p>
  <w:p w14:paraId="7AFACD2A" w14:textId="77777777" w:rsidR="00BF76DC" w:rsidRDefault="00BF76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9DAB10" w14:textId="77777777" w:rsidR="00BF76DC" w:rsidRDefault="00BF76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AB297" w14:textId="77777777" w:rsidR="00BF76DC" w:rsidRDefault="00BF76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מסים עקיפים (מס ששולם ביתר או בחסר), תשכ"ח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3BF2243F" w14:textId="77777777" w:rsidR="00BF76DC" w:rsidRDefault="00BF76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65531C" w14:textId="77777777" w:rsidR="00BF76DC" w:rsidRDefault="00BF76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94A"/>
    <w:rsid w:val="0033344E"/>
    <w:rsid w:val="00350693"/>
    <w:rsid w:val="00530840"/>
    <w:rsid w:val="009E394A"/>
    <w:rsid w:val="00A0208D"/>
    <w:rsid w:val="00BF3D94"/>
    <w:rsid w:val="00B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CC23778"/>
  <w15:chartTrackingRefBased/>
  <w15:docId w15:val="{50987505-D1AF-4065-962F-5BF765E0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1195.pdf" TargetMode="External"/><Relationship Id="rId13" Type="http://schemas.openxmlformats.org/officeDocument/2006/relationships/hyperlink" Target="http://www.nevo.co.il/Law_word/law17/PROP-1406.pdf" TargetMode="External"/><Relationship Id="rId18" Type="http://schemas.openxmlformats.org/officeDocument/2006/relationships/hyperlink" Target="http://www.nevo.co.il/Law_word/law14/LAW-1107.pdf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://www.nevo.co.il/Law_word/law17/PROP-1767.pdf" TargetMode="External"/><Relationship Id="rId12" Type="http://schemas.openxmlformats.org/officeDocument/2006/relationships/hyperlink" Target="http://www.nevo.co.il/Law_word/law14/LAW-0942.pdf" TargetMode="External"/><Relationship Id="rId17" Type="http://schemas.openxmlformats.org/officeDocument/2006/relationships/hyperlink" Target="http://www.nevo.co.il/Law_word/law17/PROP-1524/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1014.pdf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195.pdf" TargetMode="External"/><Relationship Id="rId11" Type="http://schemas.openxmlformats.org/officeDocument/2006/relationships/hyperlink" Target="http://www.nevo.co.il/Law_word/law17/PROP-1406.pd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7/PROP-1767.pdf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nevo.co.il/Law_word/law14/LAW-0942.pdf" TargetMode="External"/><Relationship Id="rId19" Type="http://schemas.openxmlformats.org/officeDocument/2006/relationships/hyperlink" Target="http://www.nevo.co.il/Law_word/law17/PROP-165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1767.pdf" TargetMode="External"/><Relationship Id="rId14" Type="http://schemas.openxmlformats.org/officeDocument/2006/relationships/hyperlink" Target="http://www.nevo.co.il/Law_word/law14/LAW-1195.pdf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1652.pdf" TargetMode="External"/><Relationship Id="rId3" Type="http://schemas.openxmlformats.org/officeDocument/2006/relationships/hyperlink" Target="http://www.nevo.co.il/Law_word/law14/LAW-0942.pdf" TargetMode="External"/><Relationship Id="rId7" Type="http://schemas.openxmlformats.org/officeDocument/2006/relationships/hyperlink" Target="http://www.nevo.co.il/Law_word/law14/LAW-1107.pdf" TargetMode="External"/><Relationship Id="rId2" Type="http://schemas.openxmlformats.org/officeDocument/2006/relationships/hyperlink" Target="http://www.nevo.co.il/Law_word/law17/PROP-0771.pdf" TargetMode="External"/><Relationship Id="rId1" Type="http://schemas.openxmlformats.org/officeDocument/2006/relationships/hyperlink" Target="http://www.nevo.co.il/Law_word/law14/LAW-0531.pdf" TargetMode="External"/><Relationship Id="rId6" Type="http://schemas.openxmlformats.org/officeDocument/2006/relationships/hyperlink" Target="http://www.nevo.co.il/Law_word/law17/PROP-1524.pdf" TargetMode="External"/><Relationship Id="rId5" Type="http://schemas.openxmlformats.org/officeDocument/2006/relationships/hyperlink" Target="http://www.nevo.co.il/Law_word/law14/LAW-1014.pdf" TargetMode="External"/><Relationship Id="rId10" Type="http://schemas.openxmlformats.org/officeDocument/2006/relationships/hyperlink" Target="http://www.nevo.co.il/Law_word/law17/PROP-1767.pdf" TargetMode="External"/><Relationship Id="rId4" Type="http://schemas.openxmlformats.org/officeDocument/2006/relationships/hyperlink" Target="http://www.nevo.co.il/Law_word/law17/PROP-1406.pdf" TargetMode="External"/><Relationship Id="rId9" Type="http://schemas.openxmlformats.org/officeDocument/2006/relationships/hyperlink" Target="http://www.nevo.co.il/Law_word/law14/LAW-11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264</vt:lpstr>
    </vt:vector>
  </TitlesOfParts>
  <Company/>
  <LinksUpToDate>false</LinksUpToDate>
  <CharactersWithSpaces>6461</CharactersWithSpaces>
  <SharedDoc>false</SharedDoc>
  <HLinks>
    <vt:vector size="204" baseType="variant">
      <vt:variant>
        <vt:i4>852089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http://www.nevo.co.il/Law_word/law17/PROP-1652.pdf</vt:lpwstr>
      </vt:variant>
      <vt:variant>
        <vt:lpwstr/>
      </vt:variant>
      <vt:variant>
        <vt:i4>8257551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http://www.nevo.co.il/Law_word/law14/LAW-1107.pdf</vt:lpwstr>
      </vt:variant>
      <vt:variant>
        <vt:lpwstr/>
      </vt:variant>
      <vt:variant>
        <vt:i4>5505131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http://www.nevo.co.il/Law_word/law17/PROP-1524/.pdf</vt:lpwstr>
      </vt:variant>
      <vt:variant>
        <vt:lpwstr/>
      </vt:variant>
      <vt:variant>
        <vt:i4>8323085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http://www.nevo.co.il/Law_word/law14/LAW-1014.pdf</vt:lpwstr>
      </vt:variant>
      <vt:variant>
        <vt:lpwstr/>
      </vt:variant>
      <vt:variant>
        <vt:i4>589946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http://www.nevo.co.il/Law_word/law17/PROP-1767.pdf</vt:lpwstr>
      </vt:variant>
      <vt:variant>
        <vt:lpwstr/>
      </vt:variant>
      <vt:variant>
        <vt:i4>7798797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http://www.nevo.co.il/Law_word/law14/LAW-1195.pdf</vt:lpwstr>
      </vt:variant>
      <vt:variant>
        <vt:lpwstr/>
      </vt:variant>
      <vt:variant>
        <vt:i4>721020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http://www.nevo.co.il/Law_word/law17/PROP-1406.pdf</vt:lpwstr>
      </vt:variant>
      <vt:variant>
        <vt:lpwstr/>
      </vt:variant>
      <vt:variant>
        <vt:i4>8060930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http://www.nevo.co.il/Law_word/law14/LAW-0942.pdf</vt:lpwstr>
      </vt:variant>
      <vt:variant>
        <vt:lpwstr/>
      </vt:variant>
      <vt:variant>
        <vt:i4>721020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http://www.nevo.co.il/Law_word/law17/PROP-1406.pdf</vt:lpwstr>
      </vt:variant>
      <vt:variant>
        <vt:lpwstr/>
      </vt:variant>
      <vt:variant>
        <vt:i4>8060930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http://www.nevo.co.il/Law_word/law14/LAW-0942.pdf</vt:lpwstr>
      </vt:variant>
      <vt:variant>
        <vt:lpwstr/>
      </vt:variant>
      <vt:variant>
        <vt:i4>589946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http://www.nevo.co.il/Law_word/law17/PROP-1767.pdf</vt:lpwstr>
      </vt:variant>
      <vt:variant>
        <vt:lpwstr/>
      </vt:variant>
      <vt:variant>
        <vt:i4>7798797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http://www.nevo.co.il/Law_word/law14/LAW-1195.pdf</vt:lpwstr>
      </vt:variant>
      <vt:variant>
        <vt:lpwstr/>
      </vt:variant>
      <vt:variant>
        <vt:i4>589946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http://www.nevo.co.il/Law_word/law17/PROP-1767.pdf</vt:lpwstr>
      </vt:variant>
      <vt:variant>
        <vt:lpwstr/>
      </vt:variant>
      <vt:variant>
        <vt:i4>7798797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http://www.nevo.co.il/Law_word/law14/LAW-1195.pdf</vt:lpwstr>
      </vt:variant>
      <vt:variant>
        <vt:lpwstr/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589946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http://www.nevo.co.il/Law_word/law17/PROP-1767.pdf</vt:lpwstr>
      </vt:variant>
      <vt:variant>
        <vt:lpwstr/>
      </vt:variant>
      <vt:variant>
        <vt:i4>7798797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http://www.nevo.co.il/Law_word/law14/LAW-1195.pdf</vt:lpwstr>
      </vt:variant>
      <vt:variant>
        <vt:lpwstr/>
      </vt:variant>
      <vt:variant>
        <vt:i4>852089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http://www.nevo.co.il/Law_word/law17/PROP-1652.pdf</vt:lpwstr>
      </vt:variant>
      <vt:variant>
        <vt:lpwstr/>
      </vt:variant>
      <vt:variant>
        <vt:i4>8257551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http://www.nevo.co.il/Law_word/law14/LAW-1107.pdf</vt:lpwstr>
      </vt:variant>
      <vt:variant>
        <vt:lpwstr/>
      </vt:variant>
      <vt:variant>
        <vt:i4>524414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http://www.nevo.co.il/Law_word/law17/PROP-1524.pdf</vt:lpwstr>
      </vt:variant>
      <vt:variant>
        <vt:lpwstr/>
      </vt:variant>
      <vt:variant>
        <vt:i4>8323085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http://www.nevo.co.il/Law_word/law14/LAW-1014.pdf</vt:lpwstr>
      </vt:variant>
      <vt:variant>
        <vt:lpwstr/>
      </vt:variant>
      <vt:variant>
        <vt:i4>721020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http://www.nevo.co.il/Law_word/law17/PROP-1406.pdf</vt:lpwstr>
      </vt:variant>
      <vt:variant>
        <vt:lpwstr/>
      </vt:variant>
      <vt:variant>
        <vt:i4>8060930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http://www.nevo.co.il/Law_word/law14/LAW-0942.pdf</vt:lpwstr>
      </vt:variant>
      <vt:variant>
        <vt:lpwstr/>
      </vt:variant>
      <vt:variant>
        <vt:i4>983162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http://www.nevo.co.il/Law_word/law17/PROP-0771.pdf</vt:lpwstr>
      </vt:variant>
      <vt:variant>
        <vt:lpwstr/>
      </vt:variant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http://www.nevo.co.il/Law_word/law14/LAW-0531.pdf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264</dc:title>
  <dc:subject/>
  <dc:creator>Shimon Doodkin</dc:creator>
  <cp:keywords/>
  <dc:description/>
  <cp:lastModifiedBy>Shimon Doodkin</cp:lastModifiedBy>
  <cp:revision>2</cp:revision>
  <dcterms:created xsi:type="dcterms:W3CDTF">2023-06-05T19:05:00Z</dcterms:created>
  <dcterms:modified xsi:type="dcterms:W3CDTF">2023-06-05T19:05:00Z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0264</vt:lpwstr>
  </property>
  <property fmtid="{D5CDD505-2E9C-101B-9397-08002B2CF9AE}" pid="3" name="CHNAME">
    <vt:lpwstr>מסים עקיפים</vt:lpwstr>
  </property>
  <property fmtid="{D5CDD505-2E9C-101B-9397-08002B2CF9AE}" pid="4" name="LAWNAME">
    <vt:lpwstr>חוק מסים עקיפים (מס ששולם ביתר או בחסר), תשכ"ח-1968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מסים עקיפים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גבייה</vt:lpwstr>
  </property>
  <property fmtid="{D5CDD505-2E9C-101B-9397-08002B2CF9AE}" pid="13" name="NOSE32">
    <vt:lpwstr>אמצעי אכיפה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