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81D" w:rsidRDefault="00416020" w:rsidP="005E052E">
      <w:pPr>
        <w:pStyle w:val="big-header"/>
        <w:ind w:left="0" w:right="1134"/>
        <w:rPr>
          <w:rFonts w:hint="cs"/>
          <w:rtl/>
        </w:rPr>
      </w:pPr>
      <w:r>
        <w:rPr>
          <w:rFonts w:hint="cs"/>
          <w:rtl/>
        </w:rPr>
        <w:t>חוק מרכז זלמן שזר לחקר תולדות העם היהודי</w:t>
      </w:r>
      <w:r w:rsidR="00D123C0">
        <w:rPr>
          <w:rFonts w:hint="cs"/>
          <w:rtl/>
        </w:rPr>
        <w:t>, תשע"א</w:t>
      </w:r>
      <w:r w:rsidR="00547F55">
        <w:rPr>
          <w:rFonts w:hint="cs"/>
          <w:rtl/>
        </w:rPr>
        <w:t>-2010</w:t>
      </w:r>
    </w:p>
    <w:p w:rsidR="00416020" w:rsidRPr="00416020" w:rsidRDefault="00416020" w:rsidP="00416020">
      <w:pPr>
        <w:spacing w:line="320" w:lineRule="auto"/>
        <w:jc w:val="left"/>
        <w:rPr>
          <w:rFonts w:cs="FrankRuehl"/>
          <w:szCs w:val="26"/>
          <w:rtl/>
        </w:rPr>
      </w:pPr>
    </w:p>
    <w:p w:rsidR="00416020" w:rsidRDefault="00416020" w:rsidP="00416020">
      <w:pPr>
        <w:spacing w:line="320" w:lineRule="auto"/>
        <w:jc w:val="left"/>
        <w:rPr>
          <w:rtl/>
        </w:rPr>
      </w:pPr>
    </w:p>
    <w:p w:rsidR="00416020" w:rsidRDefault="00416020" w:rsidP="00416020">
      <w:pPr>
        <w:spacing w:line="320" w:lineRule="auto"/>
        <w:jc w:val="left"/>
        <w:rPr>
          <w:rFonts w:cs="Miriam"/>
          <w:szCs w:val="22"/>
          <w:rtl/>
        </w:rPr>
      </w:pPr>
      <w:r w:rsidRPr="00416020">
        <w:rPr>
          <w:rFonts w:cs="Miriam"/>
          <w:szCs w:val="22"/>
          <w:rtl/>
        </w:rPr>
        <w:t>רשויות ומשפט מנהלי</w:t>
      </w:r>
      <w:r w:rsidRPr="00416020">
        <w:rPr>
          <w:rFonts w:cs="FrankRuehl"/>
          <w:szCs w:val="26"/>
          <w:rtl/>
        </w:rPr>
        <w:t xml:space="preserve"> – חינוך – מורשת</w:t>
      </w:r>
    </w:p>
    <w:p w:rsidR="00416020" w:rsidRPr="00416020" w:rsidRDefault="00416020" w:rsidP="00416020">
      <w:pPr>
        <w:spacing w:line="320" w:lineRule="auto"/>
        <w:jc w:val="left"/>
        <w:rPr>
          <w:rFonts w:cs="Miriam" w:hint="cs"/>
          <w:szCs w:val="22"/>
          <w:rtl/>
        </w:rPr>
      </w:pPr>
      <w:r w:rsidRPr="00416020">
        <w:rPr>
          <w:rFonts w:cs="Miriam"/>
          <w:szCs w:val="22"/>
          <w:rtl/>
        </w:rPr>
        <w:t>רשויות ומשפט מנהלי</w:t>
      </w:r>
      <w:r w:rsidRPr="00416020">
        <w:rPr>
          <w:rFonts w:cs="FrankRuehl"/>
          <w:szCs w:val="26"/>
          <w:rtl/>
        </w:rPr>
        <w:t xml:space="preserve"> – תרבות, פנאי ומועדים – מוסדות </w:t>
      </w:r>
    </w:p>
    <w:p w:rsidR="00B8081D" w:rsidRDefault="00B8081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פרק א': מטרת החוק</w:t>
            </w:r>
          </w:p>
        </w:tc>
        <w:tc>
          <w:tcPr>
            <w:tcW w:w="567" w:type="dxa"/>
          </w:tcPr>
          <w:p w:rsidR="008077A0" w:rsidRPr="008077A0" w:rsidRDefault="008077A0" w:rsidP="008077A0">
            <w:pPr>
              <w:spacing w:line="240" w:lineRule="auto"/>
              <w:jc w:val="left"/>
              <w:rPr>
                <w:rStyle w:val="Hyperlink"/>
                <w:rtl/>
              </w:rPr>
            </w:pPr>
            <w:hyperlink w:anchor="med0" w:tooltip="פרק א: מטרת החוק"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1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מטרת החוק</w:t>
            </w:r>
          </w:p>
        </w:tc>
        <w:tc>
          <w:tcPr>
            <w:tcW w:w="567" w:type="dxa"/>
          </w:tcPr>
          <w:p w:rsidR="008077A0" w:rsidRPr="008077A0" w:rsidRDefault="008077A0" w:rsidP="008077A0">
            <w:pPr>
              <w:spacing w:line="240" w:lineRule="auto"/>
              <w:jc w:val="left"/>
              <w:rPr>
                <w:rStyle w:val="Hyperlink"/>
                <w:rtl/>
              </w:rPr>
            </w:pPr>
            <w:hyperlink w:anchor="Seif1" w:tooltip="מטרת החוק"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פרק ב': פרשנות</w:t>
            </w:r>
          </w:p>
        </w:tc>
        <w:tc>
          <w:tcPr>
            <w:tcW w:w="567" w:type="dxa"/>
          </w:tcPr>
          <w:p w:rsidR="008077A0" w:rsidRPr="008077A0" w:rsidRDefault="008077A0" w:rsidP="008077A0">
            <w:pPr>
              <w:spacing w:line="240" w:lineRule="auto"/>
              <w:jc w:val="left"/>
              <w:rPr>
                <w:rStyle w:val="Hyperlink"/>
                <w:rtl/>
              </w:rPr>
            </w:pPr>
            <w:hyperlink w:anchor="med1" w:tooltip="פרק ב: פרשנות"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2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הגדרות</w:t>
            </w:r>
          </w:p>
        </w:tc>
        <w:tc>
          <w:tcPr>
            <w:tcW w:w="567" w:type="dxa"/>
          </w:tcPr>
          <w:p w:rsidR="008077A0" w:rsidRPr="008077A0" w:rsidRDefault="008077A0" w:rsidP="008077A0">
            <w:pPr>
              <w:spacing w:line="240" w:lineRule="auto"/>
              <w:jc w:val="left"/>
              <w:rPr>
                <w:rStyle w:val="Hyperlink"/>
                <w:rtl/>
              </w:rPr>
            </w:pPr>
            <w:hyperlink w:anchor="Seif2" w:tooltip="הגדרות"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פרק ג': המוסדות</w:t>
            </w:r>
          </w:p>
        </w:tc>
        <w:tc>
          <w:tcPr>
            <w:tcW w:w="567" w:type="dxa"/>
          </w:tcPr>
          <w:p w:rsidR="008077A0" w:rsidRPr="008077A0" w:rsidRDefault="008077A0" w:rsidP="008077A0">
            <w:pPr>
              <w:spacing w:line="240" w:lineRule="auto"/>
              <w:jc w:val="left"/>
              <w:rPr>
                <w:rStyle w:val="Hyperlink"/>
                <w:rtl/>
              </w:rPr>
            </w:pPr>
            <w:hyperlink w:anchor="med2" w:tooltip="פרק ג: המוסדות"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3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הקמת המרכז</w:t>
            </w:r>
          </w:p>
        </w:tc>
        <w:tc>
          <w:tcPr>
            <w:tcW w:w="567" w:type="dxa"/>
          </w:tcPr>
          <w:p w:rsidR="008077A0" w:rsidRPr="008077A0" w:rsidRDefault="008077A0" w:rsidP="008077A0">
            <w:pPr>
              <w:spacing w:line="240" w:lineRule="auto"/>
              <w:jc w:val="left"/>
              <w:rPr>
                <w:rStyle w:val="Hyperlink"/>
                <w:rtl/>
              </w:rPr>
            </w:pPr>
            <w:hyperlink w:anchor="Seif3" w:tooltip="הקמת המרכז"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4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מטרות המרכז</w:t>
            </w:r>
          </w:p>
        </w:tc>
        <w:tc>
          <w:tcPr>
            <w:tcW w:w="567" w:type="dxa"/>
          </w:tcPr>
          <w:p w:rsidR="008077A0" w:rsidRPr="008077A0" w:rsidRDefault="008077A0" w:rsidP="008077A0">
            <w:pPr>
              <w:spacing w:line="240" w:lineRule="auto"/>
              <w:jc w:val="left"/>
              <w:rPr>
                <w:rStyle w:val="Hyperlink"/>
                <w:rtl/>
              </w:rPr>
            </w:pPr>
            <w:hyperlink w:anchor="Seif4" w:tooltip="מטרות המרכז"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5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מעמד המרכז</w:t>
            </w:r>
          </w:p>
        </w:tc>
        <w:tc>
          <w:tcPr>
            <w:tcW w:w="567" w:type="dxa"/>
          </w:tcPr>
          <w:p w:rsidR="008077A0" w:rsidRPr="008077A0" w:rsidRDefault="008077A0" w:rsidP="008077A0">
            <w:pPr>
              <w:spacing w:line="240" w:lineRule="auto"/>
              <w:jc w:val="left"/>
              <w:rPr>
                <w:rStyle w:val="Hyperlink"/>
                <w:rtl/>
              </w:rPr>
            </w:pPr>
            <w:hyperlink w:anchor="Seif5" w:tooltip="מעמד המרכז"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6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המועצה</w:t>
            </w:r>
          </w:p>
        </w:tc>
        <w:tc>
          <w:tcPr>
            <w:tcW w:w="567" w:type="dxa"/>
          </w:tcPr>
          <w:p w:rsidR="008077A0" w:rsidRPr="008077A0" w:rsidRDefault="008077A0" w:rsidP="008077A0">
            <w:pPr>
              <w:spacing w:line="240" w:lineRule="auto"/>
              <w:jc w:val="left"/>
              <w:rPr>
                <w:rStyle w:val="Hyperlink"/>
                <w:rtl/>
              </w:rPr>
            </w:pPr>
            <w:hyperlink w:anchor="Seif6" w:tooltip="המועצה"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7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יושב ראש המועצה</w:t>
            </w:r>
          </w:p>
        </w:tc>
        <w:tc>
          <w:tcPr>
            <w:tcW w:w="567" w:type="dxa"/>
          </w:tcPr>
          <w:p w:rsidR="008077A0" w:rsidRPr="008077A0" w:rsidRDefault="008077A0" w:rsidP="008077A0">
            <w:pPr>
              <w:spacing w:line="240" w:lineRule="auto"/>
              <w:jc w:val="left"/>
              <w:rPr>
                <w:rStyle w:val="Hyperlink"/>
                <w:rtl/>
              </w:rPr>
            </w:pPr>
            <w:hyperlink w:anchor="Seif7" w:tooltip="יושב ראש המועצה"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8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תפקידי המועצה</w:t>
            </w:r>
          </w:p>
        </w:tc>
        <w:tc>
          <w:tcPr>
            <w:tcW w:w="567" w:type="dxa"/>
          </w:tcPr>
          <w:p w:rsidR="008077A0" w:rsidRPr="008077A0" w:rsidRDefault="008077A0" w:rsidP="008077A0">
            <w:pPr>
              <w:spacing w:line="240" w:lineRule="auto"/>
              <w:jc w:val="left"/>
              <w:rPr>
                <w:rStyle w:val="Hyperlink"/>
                <w:rtl/>
              </w:rPr>
            </w:pPr>
            <w:hyperlink w:anchor="Seif8" w:tooltip="תפקידי המועצה"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9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סדרי העבודה של המועצה</w:t>
            </w:r>
          </w:p>
        </w:tc>
        <w:tc>
          <w:tcPr>
            <w:tcW w:w="567" w:type="dxa"/>
          </w:tcPr>
          <w:p w:rsidR="008077A0" w:rsidRPr="008077A0" w:rsidRDefault="008077A0" w:rsidP="008077A0">
            <w:pPr>
              <w:spacing w:line="240" w:lineRule="auto"/>
              <w:jc w:val="left"/>
              <w:rPr>
                <w:rStyle w:val="Hyperlink"/>
                <w:rtl/>
              </w:rPr>
            </w:pPr>
            <w:hyperlink w:anchor="Seif9" w:tooltip="סדרי העבודה של המועצה"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10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פיזור המועצה</w:t>
            </w:r>
          </w:p>
        </w:tc>
        <w:tc>
          <w:tcPr>
            <w:tcW w:w="567" w:type="dxa"/>
          </w:tcPr>
          <w:p w:rsidR="008077A0" w:rsidRPr="008077A0" w:rsidRDefault="008077A0" w:rsidP="008077A0">
            <w:pPr>
              <w:spacing w:line="240" w:lineRule="auto"/>
              <w:jc w:val="left"/>
              <w:rPr>
                <w:rStyle w:val="Hyperlink"/>
                <w:rtl/>
              </w:rPr>
            </w:pPr>
            <w:hyperlink w:anchor="Seif10" w:tooltip="פיזור המועצה"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11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כינון מועצה חדשה</w:t>
            </w:r>
          </w:p>
        </w:tc>
        <w:tc>
          <w:tcPr>
            <w:tcW w:w="567" w:type="dxa"/>
          </w:tcPr>
          <w:p w:rsidR="008077A0" w:rsidRPr="008077A0" w:rsidRDefault="008077A0" w:rsidP="008077A0">
            <w:pPr>
              <w:spacing w:line="240" w:lineRule="auto"/>
              <w:jc w:val="left"/>
              <w:rPr>
                <w:rStyle w:val="Hyperlink"/>
                <w:rtl/>
              </w:rPr>
            </w:pPr>
            <w:hyperlink w:anchor="Seif11" w:tooltip="כינון מועצה חדשה"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12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החזר הוצאות</w:t>
            </w:r>
          </w:p>
        </w:tc>
        <w:tc>
          <w:tcPr>
            <w:tcW w:w="567" w:type="dxa"/>
          </w:tcPr>
          <w:p w:rsidR="008077A0" w:rsidRPr="008077A0" w:rsidRDefault="008077A0" w:rsidP="008077A0">
            <w:pPr>
              <w:spacing w:line="240" w:lineRule="auto"/>
              <w:jc w:val="left"/>
              <w:rPr>
                <w:rStyle w:val="Hyperlink"/>
                <w:rtl/>
              </w:rPr>
            </w:pPr>
            <w:hyperlink w:anchor="Seif12" w:tooltip="החזר הוצאות"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13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תקופת כהונה של חבר מועצה</w:t>
            </w:r>
          </w:p>
        </w:tc>
        <w:tc>
          <w:tcPr>
            <w:tcW w:w="567" w:type="dxa"/>
          </w:tcPr>
          <w:p w:rsidR="008077A0" w:rsidRPr="008077A0" w:rsidRDefault="008077A0" w:rsidP="008077A0">
            <w:pPr>
              <w:spacing w:line="240" w:lineRule="auto"/>
              <w:jc w:val="left"/>
              <w:rPr>
                <w:rStyle w:val="Hyperlink"/>
                <w:rtl/>
              </w:rPr>
            </w:pPr>
            <w:hyperlink w:anchor="Seif13" w:tooltip="תקופת כהונה של חבר מועצה"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14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פקיעת כהונה</w:t>
            </w:r>
          </w:p>
        </w:tc>
        <w:tc>
          <w:tcPr>
            <w:tcW w:w="567" w:type="dxa"/>
          </w:tcPr>
          <w:p w:rsidR="008077A0" w:rsidRPr="008077A0" w:rsidRDefault="008077A0" w:rsidP="008077A0">
            <w:pPr>
              <w:spacing w:line="240" w:lineRule="auto"/>
              <w:jc w:val="left"/>
              <w:rPr>
                <w:rStyle w:val="Hyperlink"/>
                <w:rtl/>
              </w:rPr>
            </w:pPr>
            <w:hyperlink w:anchor="Seif14" w:tooltip="פקיעת כהונה"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15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העברה מכהונה</w:t>
            </w:r>
          </w:p>
        </w:tc>
        <w:tc>
          <w:tcPr>
            <w:tcW w:w="567" w:type="dxa"/>
          </w:tcPr>
          <w:p w:rsidR="008077A0" w:rsidRPr="008077A0" w:rsidRDefault="008077A0" w:rsidP="008077A0">
            <w:pPr>
              <w:spacing w:line="240" w:lineRule="auto"/>
              <w:jc w:val="left"/>
              <w:rPr>
                <w:rStyle w:val="Hyperlink"/>
                <w:rtl/>
              </w:rPr>
            </w:pPr>
            <w:hyperlink w:anchor="Seif15" w:tooltip="העברה מכהונה"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16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תוקף פעולות</w:t>
            </w:r>
          </w:p>
        </w:tc>
        <w:tc>
          <w:tcPr>
            <w:tcW w:w="567" w:type="dxa"/>
          </w:tcPr>
          <w:p w:rsidR="008077A0" w:rsidRPr="008077A0" w:rsidRDefault="008077A0" w:rsidP="008077A0">
            <w:pPr>
              <w:spacing w:line="240" w:lineRule="auto"/>
              <w:jc w:val="left"/>
              <w:rPr>
                <w:rStyle w:val="Hyperlink"/>
                <w:rtl/>
              </w:rPr>
            </w:pPr>
            <w:hyperlink w:anchor="Seif16" w:tooltip="תוקף פעולות"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17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המנהל הכללי</w:t>
            </w:r>
          </w:p>
        </w:tc>
        <w:tc>
          <w:tcPr>
            <w:tcW w:w="567" w:type="dxa"/>
          </w:tcPr>
          <w:p w:rsidR="008077A0" w:rsidRPr="008077A0" w:rsidRDefault="008077A0" w:rsidP="008077A0">
            <w:pPr>
              <w:spacing w:line="240" w:lineRule="auto"/>
              <w:jc w:val="left"/>
              <w:rPr>
                <w:rStyle w:val="Hyperlink"/>
                <w:rtl/>
              </w:rPr>
            </w:pPr>
            <w:hyperlink w:anchor="Seif17" w:tooltip="המנהל הכללי"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18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תפקידי המנהל הכללי</w:t>
            </w:r>
          </w:p>
        </w:tc>
        <w:tc>
          <w:tcPr>
            <w:tcW w:w="567" w:type="dxa"/>
          </w:tcPr>
          <w:p w:rsidR="008077A0" w:rsidRPr="008077A0" w:rsidRDefault="008077A0" w:rsidP="008077A0">
            <w:pPr>
              <w:spacing w:line="240" w:lineRule="auto"/>
              <w:jc w:val="left"/>
              <w:rPr>
                <w:rStyle w:val="Hyperlink"/>
                <w:rtl/>
              </w:rPr>
            </w:pPr>
            <w:hyperlink w:anchor="Seif18" w:tooltip="תפקידי המנהל הכללי"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19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תנאי העסקתו של המנהל הכללי</w:t>
            </w:r>
          </w:p>
        </w:tc>
        <w:tc>
          <w:tcPr>
            <w:tcW w:w="567" w:type="dxa"/>
          </w:tcPr>
          <w:p w:rsidR="008077A0" w:rsidRPr="008077A0" w:rsidRDefault="008077A0" w:rsidP="008077A0">
            <w:pPr>
              <w:spacing w:line="240" w:lineRule="auto"/>
              <w:jc w:val="left"/>
              <w:rPr>
                <w:rStyle w:val="Hyperlink"/>
                <w:rtl/>
              </w:rPr>
            </w:pPr>
            <w:hyperlink w:anchor="Seif19" w:tooltip="תנאי העסקתו של המנהל הכללי"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20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פקיעת כהונה והשעיה מכהונה של המנהל הכללי</w:t>
            </w:r>
          </w:p>
        </w:tc>
        <w:tc>
          <w:tcPr>
            <w:tcW w:w="567" w:type="dxa"/>
          </w:tcPr>
          <w:p w:rsidR="008077A0" w:rsidRPr="008077A0" w:rsidRDefault="008077A0" w:rsidP="008077A0">
            <w:pPr>
              <w:spacing w:line="240" w:lineRule="auto"/>
              <w:jc w:val="left"/>
              <w:rPr>
                <w:rStyle w:val="Hyperlink"/>
                <w:rtl/>
              </w:rPr>
            </w:pPr>
            <w:hyperlink w:anchor="Seif20" w:tooltip="פקיעת כהונה והשעיה מכהונה של המנהל הכללי"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21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מבקר פנימי</w:t>
            </w:r>
          </w:p>
        </w:tc>
        <w:tc>
          <w:tcPr>
            <w:tcW w:w="567" w:type="dxa"/>
          </w:tcPr>
          <w:p w:rsidR="008077A0" w:rsidRPr="008077A0" w:rsidRDefault="008077A0" w:rsidP="008077A0">
            <w:pPr>
              <w:spacing w:line="240" w:lineRule="auto"/>
              <w:jc w:val="left"/>
              <w:rPr>
                <w:rStyle w:val="Hyperlink"/>
                <w:rtl/>
              </w:rPr>
            </w:pPr>
            <w:hyperlink w:anchor="Seif21" w:tooltip="מבקר פנימי"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22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ספרייה</w:t>
            </w:r>
          </w:p>
        </w:tc>
        <w:tc>
          <w:tcPr>
            <w:tcW w:w="567" w:type="dxa"/>
          </w:tcPr>
          <w:p w:rsidR="008077A0" w:rsidRPr="008077A0" w:rsidRDefault="008077A0" w:rsidP="008077A0">
            <w:pPr>
              <w:spacing w:line="240" w:lineRule="auto"/>
              <w:jc w:val="left"/>
              <w:rPr>
                <w:rStyle w:val="Hyperlink"/>
                <w:rtl/>
              </w:rPr>
            </w:pPr>
            <w:hyperlink w:anchor="Seif22" w:tooltip="ספרייה"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23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פרסומים</w:t>
            </w:r>
          </w:p>
        </w:tc>
        <w:tc>
          <w:tcPr>
            <w:tcW w:w="567" w:type="dxa"/>
          </w:tcPr>
          <w:p w:rsidR="008077A0" w:rsidRPr="008077A0" w:rsidRDefault="008077A0" w:rsidP="008077A0">
            <w:pPr>
              <w:spacing w:line="240" w:lineRule="auto"/>
              <w:jc w:val="left"/>
              <w:rPr>
                <w:rStyle w:val="Hyperlink"/>
                <w:rtl/>
              </w:rPr>
            </w:pPr>
            <w:hyperlink w:anchor="Seif23" w:tooltip="פרסומים"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פרק ד': הוראות כלליות</w:t>
            </w:r>
          </w:p>
        </w:tc>
        <w:tc>
          <w:tcPr>
            <w:tcW w:w="567" w:type="dxa"/>
          </w:tcPr>
          <w:p w:rsidR="008077A0" w:rsidRPr="008077A0" w:rsidRDefault="008077A0" w:rsidP="008077A0">
            <w:pPr>
              <w:spacing w:line="240" w:lineRule="auto"/>
              <w:jc w:val="left"/>
              <w:rPr>
                <w:rStyle w:val="Hyperlink"/>
                <w:rtl/>
              </w:rPr>
            </w:pPr>
            <w:hyperlink w:anchor="med3" w:tooltip="פרק ד: הוראות כלליות"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24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ניגוד עניינים</w:t>
            </w:r>
          </w:p>
        </w:tc>
        <w:tc>
          <w:tcPr>
            <w:tcW w:w="567" w:type="dxa"/>
          </w:tcPr>
          <w:p w:rsidR="008077A0" w:rsidRPr="008077A0" w:rsidRDefault="008077A0" w:rsidP="008077A0">
            <w:pPr>
              <w:spacing w:line="240" w:lineRule="auto"/>
              <w:jc w:val="left"/>
              <w:rPr>
                <w:rStyle w:val="Hyperlink"/>
                <w:rtl/>
              </w:rPr>
            </w:pPr>
            <w:hyperlink w:anchor="Seif24" w:tooltip="ניגוד עניינים"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25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מימון</w:t>
            </w:r>
          </w:p>
        </w:tc>
        <w:tc>
          <w:tcPr>
            <w:tcW w:w="567" w:type="dxa"/>
          </w:tcPr>
          <w:p w:rsidR="008077A0" w:rsidRPr="008077A0" w:rsidRDefault="008077A0" w:rsidP="008077A0">
            <w:pPr>
              <w:spacing w:line="240" w:lineRule="auto"/>
              <w:jc w:val="left"/>
              <w:rPr>
                <w:rStyle w:val="Hyperlink"/>
                <w:rtl/>
              </w:rPr>
            </w:pPr>
            <w:hyperlink w:anchor="Seif25" w:tooltip="מימון"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26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תקציב</w:t>
            </w:r>
          </w:p>
        </w:tc>
        <w:tc>
          <w:tcPr>
            <w:tcW w:w="567" w:type="dxa"/>
          </w:tcPr>
          <w:p w:rsidR="008077A0" w:rsidRPr="008077A0" w:rsidRDefault="008077A0" w:rsidP="008077A0">
            <w:pPr>
              <w:spacing w:line="240" w:lineRule="auto"/>
              <w:jc w:val="left"/>
              <w:rPr>
                <w:rStyle w:val="Hyperlink"/>
                <w:rtl/>
              </w:rPr>
            </w:pPr>
            <w:hyperlink w:anchor="Seif26" w:tooltip="תקציב"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27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פטור ממסים</w:t>
            </w:r>
          </w:p>
        </w:tc>
        <w:tc>
          <w:tcPr>
            <w:tcW w:w="567" w:type="dxa"/>
          </w:tcPr>
          <w:p w:rsidR="008077A0" w:rsidRPr="008077A0" w:rsidRDefault="008077A0" w:rsidP="008077A0">
            <w:pPr>
              <w:spacing w:line="240" w:lineRule="auto"/>
              <w:jc w:val="left"/>
              <w:rPr>
                <w:rStyle w:val="Hyperlink"/>
                <w:rtl/>
              </w:rPr>
            </w:pPr>
            <w:hyperlink w:anchor="Seif27" w:tooltip="פטור ממסים"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28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עובדים</w:t>
            </w:r>
          </w:p>
        </w:tc>
        <w:tc>
          <w:tcPr>
            <w:tcW w:w="567" w:type="dxa"/>
          </w:tcPr>
          <w:p w:rsidR="008077A0" w:rsidRPr="008077A0" w:rsidRDefault="008077A0" w:rsidP="008077A0">
            <w:pPr>
              <w:spacing w:line="240" w:lineRule="auto"/>
              <w:jc w:val="left"/>
              <w:rPr>
                <w:rStyle w:val="Hyperlink"/>
                <w:rtl/>
              </w:rPr>
            </w:pPr>
            <w:hyperlink w:anchor="Seif28" w:tooltip="עובדים"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29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איסור העברת נכסים</w:t>
            </w:r>
          </w:p>
        </w:tc>
        <w:tc>
          <w:tcPr>
            <w:tcW w:w="567" w:type="dxa"/>
          </w:tcPr>
          <w:p w:rsidR="008077A0" w:rsidRPr="008077A0" w:rsidRDefault="008077A0" w:rsidP="008077A0">
            <w:pPr>
              <w:spacing w:line="240" w:lineRule="auto"/>
              <w:jc w:val="left"/>
              <w:rPr>
                <w:rStyle w:val="Hyperlink"/>
                <w:rtl/>
              </w:rPr>
            </w:pPr>
            <w:hyperlink w:anchor="Seif29" w:tooltip="איסור העברת נכסים"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30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ביצוע ותקנות</w:t>
            </w:r>
          </w:p>
        </w:tc>
        <w:tc>
          <w:tcPr>
            <w:tcW w:w="567" w:type="dxa"/>
          </w:tcPr>
          <w:p w:rsidR="008077A0" w:rsidRPr="008077A0" w:rsidRDefault="008077A0" w:rsidP="008077A0">
            <w:pPr>
              <w:spacing w:line="240" w:lineRule="auto"/>
              <w:jc w:val="left"/>
              <w:rPr>
                <w:rStyle w:val="Hyperlink"/>
                <w:rtl/>
              </w:rPr>
            </w:pPr>
            <w:hyperlink w:anchor="Seif30" w:tooltip="ביצוע ותקנות"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31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תחילה</w:t>
            </w:r>
          </w:p>
        </w:tc>
        <w:tc>
          <w:tcPr>
            <w:tcW w:w="567" w:type="dxa"/>
          </w:tcPr>
          <w:p w:rsidR="008077A0" w:rsidRPr="008077A0" w:rsidRDefault="008077A0" w:rsidP="008077A0">
            <w:pPr>
              <w:spacing w:line="240" w:lineRule="auto"/>
              <w:jc w:val="left"/>
              <w:rPr>
                <w:rStyle w:val="Hyperlink"/>
                <w:rtl/>
              </w:rPr>
            </w:pPr>
            <w:hyperlink w:anchor="Seif31" w:tooltip="תחילה"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077A0" w:rsidRPr="008077A0">
        <w:tblPrEx>
          <w:tblCellMar>
            <w:top w:w="0" w:type="dxa"/>
            <w:bottom w:w="0" w:type="dxa"/>
          </w:tblCellMar>
        </w:tblPrEx>
        <w:tc>
          <w:tcPr>
            <w:tcW w:w="1247" w:type="dxa"/>
          </w:tcPr>
          <w:p w:rsidR="008077A0" w:rsidRPr="008077A0" w:rsidRDefault="008077A0" w:rsidP="008077A0">
            <w:pPr>
              <w:spacing w:line="240" w:lineRule="auto"/>
              <w:jc w:val="left"/>
              <w:rPr>
                <w:rFonts w:cs="Frankruhel"/>
                <w:sz w:val="24"/>
                <w:rtl/>
              </w:rPr>
            </w:pPr>
            <w:r>
              <w:rPr>
                <w:rFonts w:cs="Times New Roman"/>
                <w:sz w:val="24"/>
                <w:rtl/>
              </w:rPr>
              <w:t xml:space="preserve">סעיף 32 </w:t>
            </w:r>
          </w:p>
        </w:tc>
        <w:tc>
          <w:tcPr>
            <w:tcW w:w="5669" w:type="dxa"/>
          </w:tcPr>
          <w:p w:rsidR="008077A0" w:rsidRPr="008077A0" w:rsidRDefault="008077A0" w:rsidP="008077A0">
            <w:pPr>
              <w:spacing w:line="240" w:lineRule="auto"/>
              <w:jc w:val="left"/>
              <w:rPr>
                <w:rFonts w:cs="Frankruhel"/>
                <w:sz w:val="24"/>
                <w:rtl/>
              </w:rPr>
            </w:pPr>
            <w:r>
              <w:rPr>
                <w:rFonts w:cs="Times New Roman"/>
                <w:sz w:val="24"/>
                <w:rtl/>
              </w:rPr>
              <w:t>הוראות מעבר</w:t>
            </w:r>
          </w:p>
        </w:tc>
        <w:tc>
          <w:tcPr>
            <w:tcW w:w="567" w:type="dxa"/>
          </w:tcPr>
          <w:p w:rsidR="008077A0" w:rsidRPr="008077A0" w:rsidRDefault="008077A0" w:rsidP="008077A0">
            <w:pPr>
              <w:spacing w:line="240" w:lineRule="auto"/>
              <w:jc w:val="left"/>
              <w:rPr>
                <w:rStyle w:val="Hyperlink"/>
                <w:rtl/>
              </w:rPr>
            </w:pPr>
            <w:hyperlink w:anchor="Seif32" w:tooltip="הוראות מעבר" w:history="1">
              <w:r w:rsidRPr="008077A0">
                <w:rPr>
                  <w:rStyle w:val="Hyperlink"/>
                </w:rPr>
                <w:t>Go</w:t>
              </w:r>
            </w:hyperlink>
          </w:p>
        </w:tc>
        <w:tc>
          <w:tcPr>
            <w:tcW w:w="850" w:type="dxa"/>
          </w:tcPr>
          <w:p w:rsidR="008077A0" w:rsidRPr="008077A0" w:rsidRDefault="008077A0" w:rsidP="008077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B8081D" w:rsidRDefault="00B8081D">
      <w:pPr>
        <w:pStyle w:val="big-header"/>
        <w:ind w:left="0" w:right="1134"/>
        <w:rPr>
          <w:rtl/>
        </w:rPr>
      </w:pPr>
    </w:p>
    <w:p w:rsidR="00B8081D" w:rsidRDefault="00B8081D" w:rsidP="00416020">
      <w:pPr>
        <w:pStyle w:val="big-header"/>
        <w:ind w:left="0" w:right="1134"/>
        <w:rPr>
          <w:rStyle w:val="default"/>
          <w:rFonts w:cs="FrankRuehl" w:hint="cs"/>
          <w:rtl/>
        </w:rPr>
      </w:pPr>
      <w:r>
        <w:rPr>
          <w:rtl/>
        </w:rPr>
        <w:br w:type="page"/>
      </w:r>
      <w:r w:rsidR="00416020">
        <w:rPr>
          <w:rFonts w:hint="cs"/>
          <w:rtl/>
        </w:rPr>
        <w:lastRenderedPageBreak/>
        <w:t>חוק מרכז זלמן שזר לחקר תולדות העם היהודי, תשע"א-2010</w:t>
      </w:r>
      <w:r w:rsidR="00690184">
        <w:rPr>
          <w:rStyle w:val="a6"/>
          <w:rtl/>
        </w:rPr>
        <w:footnoteReference w:customMarkFollows="1" w:id="1"/>
        <w:t>*</w:t>
      </w:r>
    </w:p>
    <w:p w:rsidR="005E7A14" w:rsidRPr="005E7A14" w:rsidRDefault="005E7A14" w:rsidP="00090E19">
      <w:pPr>
        <w:pStyle w:val="medium2-header"/>
        <w:keepLines w:val="0"/>
        <w:spacing w:before="72"/>
        <w:ind w:left="0" w:right="1134"/>
        <w:rPr>
          <w:rFonts w:hint="cs"/>
          <w:noProof/>
          <w:rtl/>
        </w:rPr>
      </w:pPr>
      <w:bookmarkStart w:id="0" w:name="med0"/>
      <w:bookmarkEnd w:id="0"/>
      <w:r w:rsidRPr="005E7A14">
        <w:rPr>
          <w:rFonts w:hint="cs"/>
          <w:noProof/>
          <w:rtl/>
        </w:rPr>
        <w:t xml:space="preserve">פרק א': </w:t>
      </w:r>
      <w:r w:rsidR="00090E19">
        <w:rPr>
          <w:rFonts w:hint="cs"/>
          <w:noProof/>
          <w:rtl/>
        </w:rPr>
        <w:t>מטרת החוק</w:t>
      </w:r>
    </w:p>
    <w:p w:rsidR="00B8081D" w:rsidRDefault="00B8081D" w:rsidP="00090E19">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4pt;z-index:251641856" o:allowincell="f" filled="f" stroked="f" strokecolor="lime" strokeweight=".25pt">
            <v:textbox style="mso-next-textbox:#_x0000_s1026" inset="0,0,0,0">
              <w:txbxContent>
                <w:p w:rsidR="00F42212" w:rsidRDefault="00F42212">
                  <w:pPr>
                    <w:spacing w:line="160" w:lineRule="exact"/>
                    <w:jc w:val="left"/>
                    <w:rPr>
                      <w:rFonts w:cs="Miriam" w:hint="cs"/>
                      <w:noProof/>
                      <w:szCs w:val="18"/>
                      <w:rtl/>
                    </w:rPr>
                  </w:pPr>
                  <w:r>
                    <w:rPr>
                      <w:rFonts w:cs="Miriam" w:hint="cs"/>
                      <w:szCs w:val="18"/>
                      <w:rtl/>
                    </w:rPr>
                    <w:t>מטרת החוק</w:t>
                  </w:r>
                </w:p>
              </w:txbxContent>
            </v:textbox>
            <w10:anchorlock/>
          </v:rect>
        </w:pict>
      </w:r>
      <w:r>
        <w:rPr>
          <w:rStyle w:val="big-number"/>
          <w:rFonts w:cs="Miriam"/>
          <w:rtl/>
        </w:rPr>
        <w:t>1</w:t>
      </w:r>
      <w:r w:rsidRPr="00547F55">
        <w:rPr>
          <w:rStyle w:val="default"/>
          <w:rFonts w:cs="FrankRuehl"/>
          <w:rtl/>
        </w:rPr>
        <w:t>.</w:t>
      </w:r>
      <w:r w:rsidRPr="00547F55">
        <w:rPr>
          <w:rStyle w:val="default"/>
          <w:rFonts w:cs="FrankRuehl"/>
          <w:rtl/>
        </w:rPr>
        <w:tab/>
      </w:r>
      <w:r w:rsidR="00090E19">
        <w:rPr>
          <w:rStyle w:val="default"/>
          <w:rFonts w:cs="FrankRuehl" w:hint="cs"/>
          <w:rtl/>
        </w:rPr>
        <w:t>מטרתו של חוק זה להקים מרכז על שמו של זלמן שזר, נשיאה השלישי של מדינת ישראל, שיפעל לחקר תולדות העם היהודי בתפוצות ולהפצתן.</w:t>
      </w:r>
    </w:p>
    <w:p w:rsidR="0092400A" w:rsidRPr="0092400A" w:rsidRDefault="0092400A" w:rsidP="00090E19">
      <w:pPr>
        <w:pStyle w:val="medium2-header"/>
        <w:keepLines w:val="0"/>
        <w:spacing w:before="72"/>
        <w:ind w:left="0" w:right="1134"/>
        <w:rPr>
          <w:rFonts w:hint="cs"/>
          <w:noProof/>
          <w:rtl/>
        </w:rPr>
      </w:pPr>
      <w:bookmarkStart w:id="2" w:name="med1"/>
      <w:bookmarkEnd w:id="2"/>
      <w:r w:rsidRPr="0092400A">
        <w:rPr>
          <w:rFonts w:hint="cs"/>
          <w:noProof/>
          <w:rtl/>
        </w:rPr>
        <w:t xml:space="preserve">פרק ב': </w:t>
      </w:r>
      <w:r w:rsidR="00090E19">
        <w:rPr>
          <w:rFonts w:hint="cs"/>
          <w:noProof/>
          <w:rtl/>
        </w:rPr>
        <w:t>פרשנות</w:t>
      </w:r>
    </w:p>
    <w:p w:rsidR="00D67383" w:rsidRDefault="00D67383" w:rsidP="00090E19">
      <w:pPr>
        <w:pStyle w:val="P00"/>
        <w:spacing w:before="72"/>
        <w:ind w:left="0" w:right="1134"/>
        <w:rPr>
          <w:rStyle w:val="default"/>
          <w:rFonts w:cs="FrankRuehl" w:hint="cs"/>
          <w:rtl/>
        </w:rPr>
      </w:pPr>
      <w:bookmarkStart w:id="3" w:name="Seif2"/>
      <w:bookmarkEnd w:id="3"/>
      <w:r>
        <w:rPr>
          <w:lang w:val="he-IL"/>
        </w:rPr>
        <w:pict>
          <v:rect id="_x0000_s1069" style="position:absolute;left:0;text-align:left;margin-left:464.5pt;margin-top:8.05pt;width:75.05pt;height:9.3pt;z-index:251642880" o:allowincell="f" filled="f" stroked="f" strokecolor="lime" strokeweight=".25pt">
            <v:textbox style="mso-next-textbox:#_x0000_s1069" inset="0,0,0,0">
              <w:txbxContent>
                <w:p w:rsidR="00F42212" w:rsidRDefault="00F42212" w:rsidP="00D67383">
                  <w:pPr>
                    <w:spacing w:line="160" w:lineRule="exact"/>
                    <w:jc w:val="left"/>
                    <w:rPr>
                      <w:rFonts w:cs="Miriam" w:hint="cs"/>
                      <w:noProof/>
                      <w:szCs w:val="18"/>
                      <w:rtl/>
                    </w:rPr>
                  </w:pPr>
                  <w:r>
                    <w:rPr>
                      <w:rFonts w:cs="Miriam" w:hint="cs"/>
                      <w:szCs w:val="18"/>
                      <w:rtl/>
                    </w:rPr>
                    <w:t>הגדרות</w:t>
                  </w:r>
                </w:p>
              </w:txbxContent>
            </v:textbox>
            <w10:anchorlock/>
          </v:rect>
        </w:pict>
      </w:r>
      <w:r w:rsidR="003841A9">
        <w:rPr>
          <w:rStyle w:val="big-number"/>
          <w:rFonts w:cs="Miriam" w:hint="cs"/>
          <w:rtl/>
        </w:rPr>
        <w:t>2</w:t>
      </w:r>
      <w:r w:rsidRPr="00547F55">
        <w:rPr>
          <w:rStyle w:val="default"/>
          <w:rFonts w:cs="FrankRuehl"/>
          <w:rtl/>
        </w:rPr>
        <w:t>.</w:t>
      </w:r>
      <w:r w:rsidRPr="00547F55">
        <w:rPr>
          <w:rStyle w:val="default"/>
          <w:rFonts w:cs="FrankRuehl"/>
          <w:rtl/>
        </w:rPr>
        <w:tab/>
      </w:r>
      <w:r w:rsidR="00090E19">
        <w:rPr>
          <w:rStyle w:val="default"/>
          <w:rFonts w:cs="FrankRuehl" w:hint="cs"/>
          <w:rtl/>
        </w:rPr>
        <w:t xml:space="preserve">בחוק זה </w:t>
      </w:r>
      <w:r w:rsidR="00090E19">
        <w:rPr>
          <w:rStyle w:val="default"/>
          <w:rFonts w:cs="FrankRuehl"/>
          <w:rtl/>
        </w:rPr>
        <w:t>–</w:t>
      </w:r>
    </w:p>
    <w:p w:rsidR="00090E19" w:rsidRDefault="00090E19" w:rsidP="00090E19">
      <w:pPr>
        <w:pStyle w:val="P00"/>
        <w:spacing w:before="72"/>
        <w:ind w:left="0" w:right="1134"/>
        <w:rPr>
          <w:rStyle w:val="default"/>
          <w:rFonts w:cs="FrankRuehl" w:hint="cs"/>
          <w:rtl/>
        </w:rPr>
      </w:pPr>
      <w:r>
        <w:rPr>
          <w:rStyle w:val="default"/>
          <w:rFonts w:cs="FrankRuehl" w:hint="cs"/>
          <w:rtl/>
        </w:rPr>
        <w:tab/>
        <w:t xml:space="preserve">"המרכז" </w:t>
      </w:r>
      <w:r>
        <w:rPr>
          <w:rStyle w:val="default"/>
          <w:rFonts w:cs="FrankRuehl"/>
          <w:rtl/>
        </w:rPr>
        <w:t>–</w:t>
      </w:r>
      <w:r>
        <w:rPr>
          <w:rStyle w:val="default"/>
          <w:rFonts w:cs="FrankRuehl" w:hint="cs"/>
          <w:rtl/>
        </w:rPr>
        <w:t xml:space="preserve"> מרכז זלמן שזר לחקר תולדות העם היהודי;</w:t>
      </w:r>
    </w:p>
    <w:p w:rsidR="00090E19" w:rsidRDefault="00090E19" w:rsidP="00090E19">
      <w:pPr>
        <w:pStyle w:val="P00"/>
        <w:spacing w:before="72"/>
        <w:ind w:left="0" w:right="1134"/>
        <w:rPr>
          <w:rStyle w:val="default"/>
          <w:rFonts w:cs="FrankRuehl" w:hint="cs"/>
          <w:rtl/>
        </w:rPr>
      </w:pPr>
      <w:r>
        <w:rPr>
          <w:rStyle w:val="default"/>
          <w:rFonts w:cs="FrankRuehl" w:hint="cs"/>
          <w:rtl/>
        </w:rPr>
        <w:tab/>
        <w:t xml:space="preserve">"המועצה" </w:t>
      </w:r>
      <w:r>
        <w:rPr>
          <w:rStyle w:val="default"/>
          <w:rFonts w:cs="FrankRuehl"/>
          <w:rtl/>
        </w:rPr>
        <w:t>–</w:t>
      </w:r>
      <w:r>
        <w:rPr>
          <w:rStyle w:val="default"/>
          <w:rFonts w:cs="FrankRuehl" w:hint="cs"/>
          <w:rtl/>
        </w:rPr>
        <w:t xml:space="preserve"> המועצה שמונתה לפי סעיף 6;</w:t>
      </w:r>
    </w:p>
    <w:p w:rsidR="00090E19" w:rsidRDefault="00090E19" w:rsidP="00090E19">
      <w:pPr>
        <w:pStyle w:val="P00"/>
        <w:spacing w:before="72"/>
        <w:ind w:left="0" w:right="1134"/>
        <w:rPr>
          <w:rStyle w:val="default"/>
          <w:rFonts w:cs="FrankRuehl" w:hint="cs"/>
          <w:rtl/>
        </w:rPr>
      </w:pPr>
      <w:r>
        <w:rPr>
          <w:rStyle w:val="default"/>
          <w:rFonts w:cs="FrankRuehl" w:hint="cs"/>
          <w:rtl/>
        </w:rPr>
        <w:tab/>
        <w:t xml:space="preserve">"המנהל הכללי" </w:t>
      </w:r>
      <w:r>
        <w:rPr>
          <w:rStyle w:val="default"/>
          <w:rFonts w:cs="FrankRuehl"/>
          <w:rtl/>
        </w:rPr>
        <w:t>–</w:t>
      </w:r>
      <w:r>
        <w:rPr>
          <w:rStyle w:val="default"/>
          <w:rFonts w:cs="FrankRuehl" w:hint="cs"/>
          <w:rtl/>
        </w:rPr>
        <w:t xml:space="preserve"> המנהל הכללי של המרכז שמונה לפי סעיף 17;</w:t>
      </w:r>
    </w:p>
    <w:p w:rsidR="00090E19" w:rsidRDefault="00090E19" w:rsidP="00090E19">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התרבות והספורט.</w:t>
      </w:r>
    </w:p>
    <w:p w:rsidR="00090E19" w:rsidRPr="00090E19" w:rsidRDefault="00090E19" w:rsidP="00090E19">
      <w:pPr>
        <w:pStyle w:val="medium2-header"/>
        <w:keepLines w:val="0"/>
        <w:spacing w:before="72"/>
        <w:ind w:left="0" w:right="1134"/>
        <w:rPr>
          <w:rFonts w:hint="cs"/>
          <w:noProof/>
          <w:rtl/>
        </w:rPr>
      </w:pPr>
      <w:bookmarkStart w:id="4" w:name="med2"/>
      <w:bookmarkEnd w:id="4"/>
      <w:r w:rsidRPr="00090E19">
        <w:rPr>
          <w:rFonts w:hint="cs"/>
          <w:noProof/>
          <w:rtl/>
        </w:rPr>
        <w:t>פרק ג': המוסדות</w:t>
      </w:r>
    </w:p>
    <w:p w:rsidR="00212AC9" w:rsidRDefault="00212AC9" w:rsidP="00090E19">
      <w:pPr>
        <w:pStyle w:val="P00"/>
        <w:spacing w:before="72"/>
        <w:ind w:left="0" w:right="1134"/>
        <w:rPr>
          <w:rStyle w:val="default"/>
          <w:rFonts w:cs="FrankRuehl" w:hint="cs"/>
          <w:rtl/>
        </w:rPr>
      </w:pPr>
      <w:bookmarkStart w:id="5" w:name="Seif3"/>
      <w:bookmarkEnd w:id="5"/>
      <w:r>
        <w:rPr>
          <w:lang w:val="he-IL"/>
        </w:rPr>
        <w:pict>
          <v:rect id="_x0000_s1129" style="position:absolute;left:0;text-align:left;margin-left:464.5pt;margin-top:8.05pt;width:75.05pt;height:8.15pt;z-index:251643904" o:allowincell="f" filled="f" stroked="f" strokecolor="lime" strokeweight=".25pt">
            <v:textbox style="mso-next-textbox:#_x0000_s1129" inset="0,0,0,0">
              <w:txbxContent>
                <w:p w:rsidR="00F42212" w:rsidRDefault="00F42212" w:rsidP="00212AC9">
                  <w:pPr>
                    <w:spacing w:line="160" w:lineRule="exact"/>
                    <w:jc w:val="left"/>
                    <w:rPr>
                      <w:rFonts w:cs="Miriam" w:hint="cs"/>
                      <w:noProof/>
                      <w:szCs w:val="18"/>
                      <w:rtl/>
                    </w:rPr>
                  </w:pPr>
                  <w:r>
                    <w:rPr>
                      <w:rFonts w:cs="Miriam" w:hint="cs"/>
                      <w:szCs w:val="18"/>
                      <w:rtl/>
                    </w:rPr>
                    <w:t>הקמת המרכז</w:t>
                  </w:r>
                </w:p>
              </w:txbxContent>
            </v:textbox>
            <w10:anchorlock/>
          </v:rect>
        </w:pict>
      </w:r>
      <w:r w:rsidR="00CB4CE3">
        <w:rPr>
          <w:rStyle w:val="big-number"/>
          <w:rFonts w:cs="Miriam" w:hint="cs"/>
          <w:rtl/>
        </w:rPr>
        <w:t>3</w:t>
      </w:r>
      <w:r w:rsidRPr="00547F55">
        <w:rPr>
          <w:rStyle w:val="default"/>
          <w:rFonts w:cs="FrankRuehl"/>
          <w:rtl/>
        </w:rPr>
        <w:t>.</w:t>
      </w:r>
      <w:r w:rsidRPr="00547F55">
        <w:rPr>
          <w:rStyle w:val="default"/>
          <w:rFonts w:cs="FrankRuehl"/>
          <w:rtl/>
        </w:rPr>
        <w:tab/>
      </w:r>
      <w:r w:rsidR="00090E19">
        <w:rPr>
          <w:rStyle w:val="default"/>
          <w:rFonts w:cs="FrankRuehl" w:hint="cs"/>
          <w:rtl/>
        </w:rPr>
        <w:t>יוקם מרכז זלמן שזר לחקר תולדות העם היהודי.</w:t>
      </w:r>
    </w:p>
    <w:p w:rsidR="00C4280E" w:rsidRDefault="00C4280E" w:rsidP="00090E19">
      <w:pPr>
        <w:pStyle w:val="P00"/>
        <w:spacing w:before="72"/>
        <w:ind w:left="0" w:right="1134"/>
        <w:rPr>
          <w:rStyle w:val="default"/>
          <w:rFonts w:cs="FrankRuehl" w:hint="cs"/>
          <w:rtl/>
        </w:rPr>
      </w:pPr>
      <w:bookmarkStart w:id="6" w:name="Seif4"/>
      <w:bookmarkEnd w:id="6"/>
      <w:r>
        <w:rPr>
          <w:lang w:val="he-IL"/>
        </w:rPr>
        <w:pict>
          <v:rect id="_x0000_s1130" style="position:absolute;left:0;text-align:left;margin-left:464.5pt;margin-top:8.05pt;width:75.05pt;height:10.65pt;z-index:251644928" o:allowincell="f" filled="f" stroked="f" strokecolor="lime" strokeweight=".25pt">
            <v:textbox style="mso-next-textbox:#_x0000_s1130" inset="0,0,0,0">
              <w:txbxContent>
                <w:p w:rsidR="00F42212" w:rsidRDefault="00F42212" w:rsidP="00C4280E">
                  <w:pPr>
                    <w:spacing w:line="160" w:lineRule="exact"/>
                    <w:jc w:val="left"/>
                    <w:rPr>
                      <w:rFonts w:cs="Miriam" w:hint="cs"/>
                      <w:noProof/>
                      <w:szCs w:val="18"/>
                      <w:rtl/>
                    </w:rPr>
                  </w:pPr>
                  <w:r>
                    <w:rPr>
                      <w:rFonts w:cs="Miriam" w:hint="cs"/>
                      <w:szCs w:val="18"/>
                      <w:rtl/>
                    </w:rPr>
                    <w:t>מטרות המרכז</w:t>
                  </w:r>
                </w:p>
              </w:txbxContent>
            </v:textbox>
            <w10:anchorlock/>
          </v:rect>
        </w:pict>
      </w:r>
      <w:r w:rsidR="00C5571A">
        <w:rPr>
          <w:rStyle w:val="big-number"/>
          <w:rFonts w:cs="Miriam" w:hint="cs"/>
          <w:rtl/>
        </w:rPr>
        <w:t>4</w:t>
      </w:r>
      <w:r w:rsidRPr="00547F55">
        <w:rPr>
          <w:rStyle w:val="default"/>
          <w:rFonts w:cs="FrankRuehl"/>
          <w:rtl/>
        </w:rPr>
        <w:t>.</w:t>
      </w:r>
      <w:r w:rsidRPr="00547F55">
        <w:rPr>
          <w:rStyle w:val="default"/>
          <w:rFonts w:cs="FrankRuehl"/>
          <w:rtl/>
        </w:rPr>
        <w:tab/>
      </w:r>
      <w:r w:rsidR="00090E19">
        <w:rPr>
          <w:rStyle w:val="default"/>
          <w:rFonts w:cs="FrankRuehl" w:hint="cs"/>
          <w:rtl/>
        </w:rPr>
        <w:t>מטרות המרכז הן:</w:t>
      </w:r>
    </w:p>
    <w:p w:rsidR="00090E19" w:rsidRDefault="00090E19" w:rsidP="00090E1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לקדם את חקר תולדות העם היהודי בתפוצות ואת הפצתן;</w:t>
      </w:r>
    </w:p>
    <w:p w:rsidR="00090E19" w:rsidRDefault="00090E19" w:rsidP="00090E1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לטפח את התודעה ההיסטורית היהודית ברוח מורשתו של זלמן שזר, נשיאה השלישי של מדינת ישראל;</w:t>
      </w:r>
    </w:p>
    <w:p w:rsidR="00090E19" w:rsidRDefault="00090E19" w:rsidP="00090E1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לשקף את אישיותו של זלמן שזר כנשיא המדינה ואת פועלו ומורשתו.</w:t>
      </w:r>
    </w:p>
    <w:p w:rsidR="00C4280E" w:rsidRDefault="00C4280E" w:rsidP="00090E19">
      <w:pPr>
        <w:pStyle w:val="P00"/>
        <w:spacing w:before="72"/>
        <w:ind w:left="0" w:right="1134"/>
        <w:rPr>
          <w:rStyle w:val="default"/>
          <w:rFonts w:cs="FrankRuehl" w:hint="cs"/>
          <w:rtl/>
        </w:rPr>
      </w:pPr>
      <w:bookmarkStart w:id="7" w:name="Seif5"/>
      <w:bookmarkEnd w:id="7"/>
      <w:r>
        <w:rPr>
          <w:lang w:val="he-IL"/>
        </w:rPr>
        <w:pict>
          <v:rect id="_x0000_s1131" style="position:absolute;left:0;text-align:left;margin-left:464.5pt;margin-top:8.05pt;width:75.05pt;height:11.9pt;z-index:251645952" o:allowincell="f" filled="f" stroked="f" strokecolor="lime" strokeweight=".25pt">
            <v:textbox style="mso-next-textbox:#_x0000_s1131" inset="0,0,0,0">
              <w:txbxContent>
                <w:p w:rsidR="00F42212" w:rsidRDefault="00F42212" w:rsidP="00C4280E">
                  <w:pPr>
                    <w:spacing w:line="160" w:lineRule="exact"/>
                    <w:jc w:val="left"/>
                    <w:rPr>
                      <w:rFonts w:cs="Miriam" w:hint="cs"/>
                      <w:noProof/>
                      <w:szCs w:val="18"/>
                      <w:rtl/>
                    </w:rPr>
                  </w:pPr>
                  <w:r>
                    <w:rPr>
                      <w:rFonts w:cs="Miriam" w:hint="cs"/>
                      <w:szCs w:val="18"/>
                      <w:rtl/>
                    </w:rPr>
                    <w:t>מעמד המרכז</w:t>
                  </w:r>
                </w:p>
              </w:txbxContent>
            </v:textbox>
            <w10:anchorlock/>
          </v:rect>
        </w:pict>
      </w:r>
      <w:r w:rsidR="00C5571A">
        <w:rPr>
          <w:rStyle w:val="big-number"/>
          <w:rFonts w:cs="Miriam" w:hint="cs"/>
          <w:rtl/>
        </w:rPr>
        <w:t>5</w:t>
      </w:r>
      <w:r w:rsidRPr="00547F55">
        <w:rPr>
          <w:rStyle w:val="default"/>
          <w:rFonts w:cs="FrankRuehl"/>
          <w:rtl/>
        </w:rPr>
        <w:t>.</w:t>
      </w:r>
      <w:r w:rsidRPr="00547F55">
        <w:rPr>
          <w:rStyle w:val="default"/>
          <w:rFonts w:cs="FrankRuehl"/>
          <w:rtl/>
        </w:rPr>
        <w:tab/>
      </w:r>
      <w:r w:rsidR="00090E19">
        <w:rPr>
          <w:rStyle w:val="default"/>
          <w:rFonts w:cs="FrankRuehl" w:hint="cs"/>
          <w:rtl/>
        </w:rPr>
        <w:t>(א)</w:t>
      </w:r>
      <w:r w:rsidR="00090E19">
        <w:rPr>
          <w:rStyle w:val="default"/>
          <w:rFonts w:cs="FrankRuehl" w:hint="cs"/>
          <w:rtl/>
        </w:rPr>
        <w:tab/>
        <w:t>המרכז יהיה תאגיד.</w:t>
      </w:r>
    </w:p>
    <w:p w:rsidR="00090E19" w:rsidRDefault="00090E19" w:rsidP="00090E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המרכז יהיה גוף מבוקר כמשמעותוב חוק מבקר המדינה, התשי"ח-1958 [נוסח משולב].</w:t>
      </w:r>
    </w:p>
    <w:p w:rsidR="00C4280E" w:rsidRDefault="00C4280E" w:rsidP="00090E19">
      <w:pPr>
        <w:pStyle w:val="P00"/>
        <w:spacing w:before="72"/>
        <w:ind w:left="0" w:right="1134"/>
        <w:rPr>
          <w:rStyle w:val="default"/>
          <w:rFonts w:cs="FrankRuehl" w:hint="cs"/>
          <w:rtl/>
        </w:rPr>
      </w:pPr>
      <w:bookmarkStart w:id="8" w:name="Seif6"/>
      <w:bookmarkEnd w:id="8"/>
      <w:r>
        <w:rPr>
          <w:lang w:val="he-IL"/>
        </w:rPr>
        <w:pict>
          <v:rect id="_x0000_s1132" style="position:absolute;left:0;text-align:left;margin-left:464.5pt;margin-top:8.05pt;width:75.05pt;height:12.8pt;z-index:251646976" o:allowincell="f" filled="f" stroked="f" strokecolor="lime" strokeweight=".25pt">
            <v:textbox style="mso-next-textbox:#_x0000_s1132" inset="0,0,0,0">
              <w:txbxContent>
                <w:p w:rsidR="00F42212" w:rsidRDefault="00F42212" w:rsidP="00C4280E">
                  <w:pPr>
                    <w:spacing w:line="160" w:lineRule="exact"/>
                    <w:jc w:val="left"/>
                    <w:rPr>
                      <w:rFonts w:cs="Miriam" w:hint="cs"/>
                      <w:noProof/>
                      <w:szCs w:val="18"/>
                      <w:rtl/>
                    </w:rPr>
                  </w:pPr>
                  <w:r>
                    <w:rPr>
                      <w:rFonts w:cs="Miriam" w:hint="cs"/>
                      <w:szCs w:val="18"/>
                      <w:rtl/>
                    </w:rPr>
                    <w:t>המועצה</w:t>
                  </w:r>
                </w:p>
              </w:txbxContent>
            </v:textbox>
            <w10:anchorlock/>
          </v:rect>
        </w:pict>
      </w:r>
      <w:r w:rsidR="00C5571A">
        <w:rPr>
          <w:rStyle w:val="big-number"/>
          <w:rFonts w:cs="Miriam" w:hint="cs"/>
          <w:rtl/>
        </w:rPr>
        <w:t>6</w:t>
      </w:r>
      <w:r w:rsidRPr="00547F55">
        <w:rPr>
          <w:rStyle w:val="default"/>
          <w:rFonts w:cs="FrankRuehl"/>
          <w:rtl/>
        </w:rPr>
        <w:t>.</w:t>
      </w:r>
      <w:r w:rsidRPr="00547F55">
        <w:rPr>
          <w:rStyle w:val="default"/>
          <w:rFonts w:cs="FrankRuehl"/>
          <w:rtl/>
        </w:rPr>
        <w:tab/>
      </w:r>
      <w:r w:rsidR="00090E19">
        <w:rPr>
          <w:rStyle w:val="default"/>
          <w:rFonts w:cs="FrankRuehl" w:hint="cs"/>
          <w:rtl/>
        </w:rPr>
        <w:t>למרכז תהיה מועצה בת 11 חברים, שימנה השר, ואלה חבריה:</w:t>
      </w:r>
    </w:p>
    <w:p w:rsidR="00090E19" w:rsidRDefault="00090E19" w:rsidP="00090E1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עובד משרד התרבות והספורט;</w:t>
      </w:r>
    </w:p>
    <w:p w:rsidR="00090E19" w:rsidRDefault="00090E19" w:rsidP="00090E1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עובד משרד ראש הממשלה, לפי המלצת ראש הממשלה;</w:t>
      </w:r>
    </w:p>
    <w:p w:rsidR="00090E19" w:rsidRDefault="00090E19" w:rsidP="00090E1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נציג המועצה לעניין הנצחת זכאם של מי שנשאו את משרת נשיא המדינה או ראש הממשלה, לפי חוק הנצחת זכרם של נשיאי ישראל וראשי ממשלותיה, התשמ"ו-1986;</w:t>
      </w:r>
    </w:p>
    <w:p w:rsidR="00090E19" w:rsidRDefault="00090E19" w:rsidP="00090E1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עובד משרד החינוך, לפי המלצת שר החינוך;</w:t>
      </w:r>
    </w:p>
    <w:p w:rsidR="00090E19" w:rsidRDefault="00090E19" w:rsidP="00090E1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שני בעלי מעמד בשדה ההשכלה הגבוהה, מתחומים הקשורים למטרות המרכז, לפי המלצת האקדמיה הלאומית הישראלית למדעים כמשמעותה בחוק האקדמיה הלאומית הישראלית למדעים, התשע"א-1961;</w:t>
      </w:r>
    </w:p>
    <w:p w:rsidR="00090E19" w:rsidRDefault="00090E19" w:rsidP="00090E19">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שני נציגי תאגיד שלא למטרות רווח הפועל שלוש שנים לפחות, שעל פי מסמכי היסוד שלו בין מטרותיו חקר תולדות העם היהודי והפצתן, עריכת כנסים מדעיים לחוקרים העוסקים בהיסטוריה של עם ישראל ופרסום כתבי עת ומחקרים בתחום האמור, והוא חבר בוועדה הבין-לאומית למדעים ההיסטוריים (</w:t>
      </w:r>
      <w:r>
        <w:rPr>
          <w:rStyle w:val="default"/>
          <w:rFonts w:cs="FrankRuehl"/>
        </w:rPr>
        <w:t>CISH – International Committee of Historical Sciences</w:t>
      </w:r>
      <w:r>
        <w:rPr>
          <w:rStyle w:val="default"/>
          <w:rFonts w:cs="FrankRuehl" w:hint="cs"/>
          <w:rtl/>
        </w:rPr>
        <w:t>);</w:t>
      </w:r>
    </w:p>
    <w:p w:rsidR="00090E19" w:rsidRDefault="00090E19" w:rsidP="00090E19">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שלושה נציגי ציבור בעלי רקע וניסיון בתחומים הקשורים למטרות המרכז.</w:t>
      </w:r>
    </w:p>
    <w:p w:rsidR="00C4280E" w:rsidRDefault="00C4280E" w:rsidP="004C7C7F">
      <w:pPr>
        <w:pStyle w:val="P00"/>
        <w:spacing w:before="72"/>
        <w:ind w:left="0" w:right="1134"/>
        <w:rPr>
          <w:rStyle w:val="default"/>
          <w:rFonts w:cs="FrankRuehl" w:hint="cs"/>
          <w:rtl/>
        </w:rPr>
      </w:pPr>
      <w:bookmarkStart w:id="9" w:name="Seif7"/>
      <w:bookmarkEnd w:id="9"/>
      <w:r>
        <w:rPr>
          <w:lang w:val="he-IL"/>
        </w:rPr>
        <w:pict>
          <v:rect id="_x0000_s1133" style="position:absolute;left:0;text-align:left;margin-left:464.5pt;margin-top:8.05pt;width:75.05pt;height:12.3pt;z-index:251648000" o:allowincell="f" filled="f" stroked="f" strokecolor="lime" strokeweight=".25pt">
            <v:textbox style="mso-next-textbox:#_x0000_s1133" inset="0,0,0,0">
              <w:txbxContent>
                <w:p w:rsidR="00F42212" w:rsidRDefault="00F42212" w:rsidP="00C4280E">
                  <w:pPr>
                    <w:spacing w:line="160" w:lineRule="exact"/>
                    <w:jc w:val="left"/>
                    <w:rPr>
                      <w:rFonts w:cs="Miriam" w:hint="cs"/>
                      <w:noProof/>
                      <w:szCs w:val="18"/>
                      <w:rtl/>
                    </w:rPr>
                  </w:pPr>
                  <w:r>
                    <w:rPr>
                      <w:rFonts w:cs="Miriam" w:hint="cs"/>
                      <w:szCs w:val="18"/>
                      <w:rtl/>
                    </w:rPr>
                    <w:t>יושב ראש המועצה</w:t>
                  </w:r>
                </w:p>
              </w:txbxContent>
            </v:textbox>
            <w10:anchorlock/>
          </v:rect>
        </w:pict>
      </w:r>
      <w:r w:rsidR="00C5571A">
        <w:rPr>
          <w:rStyle w:val="big-number"/>
          <w:rFonts w:cs="Miriam" w:hint="cs"/>
          <w:rtl/>
        </w:rPr>
        <w:t>7</w:t>
      </w:r>
      <w:r w:rsidRPr="00547F55">
        <w:rPr>
          <w:rStyle w:val="default"/>
          <w:rFonts w:cs="FrankRuehl"/>
          <w:rtl/>
        </w:rPr>
        <w:t>.</w:t>
      </w:r>
      <w:r w:rsidRPr="00547F55">
        <w:rPr>
          <w:rStyle w:val="default"/>
          <w:rFonts w:cs="FrankRuehl"/>
          <w:rtl/>
        </w:rPr>
        <w:tab/>
      </w:r>
      <w:r w:rsidR="004C7C7F">
        <w:rPr>
          <w:rStyle w:val="default"/>
          <w:rFonts w:cs="FrankRuehl" w:hint="cs"/>
          <w:rtl/>
        </w:rPr>
        <w:t>המועצה תמנה, באישור השר, את היושב ראש ואת ממלא מקומו, מבין חבריה המנויים בפסקאות (5) עד (7) שבסעיף 6</w:t>
      </w:r>
      <w:r w:rsidR="00C5571A">
        <w:rPr>
          <w:rStyle w:val="default"/>
          <w:rFonts w:cs="FrankRuehl" w:hint="cs"/>
          <w:rtl/>
        </w:rPr>
        <w:t>.</w:t>
      </w:r>
    </w:p>
    <w:p w:rsidR="00C4280E" w:rsidRDefault="00C4280E" w:rsidP="004C7C7F">
      <w:pPr>
        <w:pStyle w:val="P00"/>
        <w:spacing w:before="72"/>
        <w:ind w:left="0" w:right="1134"/>
        <w:rPr>
          <w:rStyle w:val="default"/>
          <w:rFonts w:cs="FrankRuehl" w:hint="cs"/>
          <w:rtl/>
        </w:rPr>
      </w:pPr>
      <w:bookmarkStart w:id="10" w:name="Seif8"/>
      <w:bookmarkEnd w:id="10"/>
      <w:r>
        <w:rPr>
          <w:lang w:val="he-IL"/>
        </w:rPr>
        <w:pict>
          <v:rect id="_x0000_s1134" style="position:absolute;left:0;text-align:left;margin-left:464.5pt;margin-top:8.05pt;width:75.05pt;height:10.6pt;z-index:251649024" o:allowincell="f" filled="f" stroked="f" strokecolor="lime" strokeweight=".25pt">
            <v:textbox style="mso-next-textbox:#_x0000_s1134" inset="0,0,0,0">
              <w:txbxContent>
                <w:p w:rsidR="00F42212" w:rsidRDefault="00F42212" w:rsidP="00C4280E">
                  <w:pPr>
                    <w:spacing w:line="160" w:lineRule="exact"/>
                    <w:jc w:val="left"/>
                    <w:rPr>
                      <w:rFonts w:cs="Miriam" w:hint="cs"/>
                      <w:noProof/>
                      <w:szCs w:val="18"/>
                      <w:rtl/>
                    </w:rPr>
                  </w:pPr>
                  <w:r>
                    <w:rPr>
                      <w:rFonts w:cs="Miriam" w:hint="cs"/>
                      <w:szCs w:val="18"/>
                      <w:rtl/>
                    </w:rPr>
                    <w:t>תפקידי המועצה</w:t>
                  </w:r>
                </w:p>
              </w:txbxContent>
            </v:textbox>
            <w10:anchorlock/>
          </v:rect>
        </w:pict>
      </w:r>
      <w:r w:rsidR="00C5571A">
        <w:rPr>
          <w:rStyle w:val="big-number"/>
          <w:rFonts w:cs="Miriam" w:hint="cs"/>
          <w:rtl/>
        </w:rPr>
        <w:t>8</w:t>
      </w:r>
      <w:r w:rsidRPr="00547F55">
        <w:rPr>
          <w:rStyle w:val="default"/>
          <w:rFonts w:cs="FrankRuehl"/>
          <w:rtl/>
        </w:rPr>
        <w:t>.</w:t>
      </w:r>
      <w:r w:rsidRPr="00547F55">
        <w:rPr>
          <w:rStyle w:val="default"/>
          <w:rFonts w:cs="FrankRuehl"/>
          <w:rtl/>
        </w:rPr>
        <w:tab/>
      </w:r>
      <w:r w:rsidR="004C7C7F">
        <w:rPr>
          <w:rStyle w:val="default"/>
          <w:rFonts w:cs="FrankRuehl" w:hint="cs"/>
          <w:rtl/>
        </w:rPr>
        <w:t xml:space="preserve">תפקידי המועצה </w:t>
      </w:r>
      <w:r w:rsidR="004C7C7F">
        <w:rPr>
          <w:rStyle w:val="default"/>
          <w:rFonts w:cs="FrankRuehl"/>
          <w:rtl/>
        </w:rPr>
        <w:t>–</w:t>
      </w:r>
    </w:p>
    <w:p w:rsidR="004C7C7F" w:rsidRDefault="004C7C7F" w:rsidP="00F4221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לקבוע את מדיניותו הכללית של מהרכז ואת קווי הפעולה שלו;</w:t>
      </w:r>
    </w:p>
    <w:p w:rsidR="004C7C7F" w:rsidRDefault="004C7C7F" w:rsidP="00F42212">
      <w:pPr>
        <w:pStyle w:val="P00"/>
        <w:spacing w:before="72"/>
        <w:ind w:left="624" w:right="1134"/>
        <w:rPr>
          <w:rStyle w:val="default"/>
          <w:rFonts w:cs="FrankRuehl" w:hint="cs"/>
          <w:rtl/>
        </w:rPr>
      </w:pPr>
      <w:r>
        <w:rPr>
          <w:rStyle w:val="default"/>
          <w:rFonts w:cs="FrankRuehl" w:hint="cs"/>
          <w:rtl/>
        </w:rPr>
        <w:lastRenderedPageBreak/>
        <w:t>(2)</w:t>
      </w:r>
      <w:r>
        <w:rPr>
          <w:rStyle w:val="default"/>
          <w:rFonts w:cs="FrankRuehl" w:hint="cs"/>
          <w:rtl/>
        </w:rPr>
        <w:tab/>
      </w:r>
      <w:r w:rsidR="00F42212">
        <w:rPr>
          <w:rStyle w:val="default"/>
          <w:rFonts w:cs="FrankRuehl" w:hint="cs"/>
          <w:rtl/>
        </w:rPr>
        <w:t>לקבל דוחות על פעילות המרכז מהמנהל הכללי;</w:t>
      </w:r>
    </w:p>
    <w:p w:rsidR="00F42212" w:rsidRDefault="00F42212" w:rsidP="00F4221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לאשר את תקציב המרכז ואת תכנית העבודה השנתית שלו;</w:t>
      </w:r>
    </w:p>
    <w:p w:rsidR="00F42212" w:rsidRDefault="00F42212" w:rsidP="00F4221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לפקח על ביצוע קווי הפעולה של המרכז ותכניותיו;</w:t>
      </w:r>
    </w:p>
    <w:p w:rsidR="00F42212" w:rsidRDefault="00F42212" w:rsidP="00F4221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לדון בדוחות שהמבקר הפנימי יגיש לה ולקבל החלטות בעניינם.</w:t>
      </w:r>
    </w:p>
    <w:p w:rsidR="00C4280E" w:rsidRDefault="00C4280E" w:rsidP="00F42212">
      <w:pPr>
        <w:pStyle w:val="P00"/>
        <w:spacing w:before="72"/>
        <w:ind w:left="0" w:right="1134"/>
        <w:rPr>
          <w:rStyle w:val="default"/>
          <w:rFonts w:cs="FrankRuehl" w:hint="cs"/>
          <w:rtl/>
        </w:rPr>
      </w:pPr>
      <w:bookmarkStart w:id="11" w:name="Seif9"/>
      <w:bookmarkEnd w:id="11"/>
      <w:r>
        <w:rPr>
          <w:lang w:val="he-IL"/>
        </w:rPr>
        <w:pict>
          <v:rect id="_x0000_s1135" style="position:absolute;left:0;text-align:left;margin-left:464.5pt;margin-top:8.05pt;width:75.05pt;height:15.5pt;z-index:251650048" o:allowincell="f" filled="f" stroked="f" strokecolor="lime" strokeweight=".25pt">
            <v:textbox style="mso-next-textbox:#_x0000_s1135" inset="0,0,0,0">
              <w:txbxContent>
                <w:p w:rsidR="00F42212" w:rsidRDefault="00F42212" w:rsidP="00C4280E">
                  <w:pPr>
                    <w:spacing w:line="160" w:lineRule="exact"/>
                    <w:jc w:val="left"/>
                    <w:rPr>
                      <w:rFonts w:cs="Miriam" w:hint="cs"/>
                      <w:noProof/>
                      <w:szCs w:val="18"/>
                      <w:rtl/>
                    </w:rPr>
                  </w:pPr>
                  <w:r>
                    <w:rPr>
                      <w:rFonts w:cs="Miriam" w:hint="cs"/>
                      <w:szCs w:val="18"/>
                      <w:rtl/>
                    </w:rPr>
                    <w:t>סדרי העבודה של המועצה</w:t>
                  </w:r>
                </w:p>
              </w:txbxContent>
            </v:textbox>
            <w10:anchorlock/>
          </v:rect>
        </w:pict>
      </w:r>
      <w:r w:rsidR="00C5571A">
        <w:rPr>
          <w:rStyle w:val="big-number"/>
          <w:rFonts w:cs="Miriam" w:hint="cs"/>
          <w:rtl/>
        </w:rPr>
        <w:t>9</w:t>
      </w:r>
      <w:r w:rsidRPr="00547F55">
        <w:rPr>
          <w:rStyle w:val="default"/>
          <w:rFonts w:cs="FrankRuehl"/>
          <w:rtl/>
        </w:rPr>
        <w:t>.</w:t>
      </w:r>
      <w:r w:rsidRPr="00547F55">
        <w:rPr>
          <w:rStyle w:val="default"/>
          <w:rFonts w:cs="FrankRuehl"/>
          <w:rtl/>
        </w:rPr>
        <w:tab/>
      </w:r>
      <w:r w:rsidR="00C5571A">
        <w:rPr>
          <w:rStyle w:val="default"/>
          <w:rFonts w:cs="FrankRuehl" w:hint="cs"/>
          <w:rtl/>
        </w:rPr>
        <w:t>(א)</w:t>
      </w:r>
      <w:r w:rsidR="00C5571A">
        <w:rPr>
          <w:rStyle w:val="default"/>
          <w:rFonts w:cs="FrankRuehl" w:hint="cs"/>
          <w:rtl/>
        </w:rPr>
        <w:tab/>
      </w:r>
      <w:r w:rsidR="00F42212">
        <w:rPr>
          <w:rStyle w:val="default"/>
          <w:rFonts w:cs="FrankRuehl" w:hint="cs"/>
          <w:rtl/>
        </w:rPr>
        <w:t>המועצה תתכנס לפחות ארבע פעמים בשנה</w:t>
      </w:r>
      <w:r w:rsidR="00C5571A">
        <w:rPr>
          <w:rStyle w:val="default"/>
          <w:rFonts w:cs="FrankRuehl" w:hint="cs"/>
          <w:rtl/>
        </w:rPr>
        <w:t>.</w:t>
      </w:r>
    </w:p>
    <w:p w:rsidR="00F42212" w:rsidRDefault="00F42212" w:rsidP="00F422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המועצה ינהל את ישיבותיה; הוא יזמן את ישיבות המועצה ויקבע את מועדן, מקומן וסדר יומן.</w:t>
      </w:r>
    </w:p>
    <w:p w:rsidR="00F42212" w:rsidRDefault="00F42212" w:rsidP="00F4221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תקבע את סדרי עבודתה ככל שלא נקבעו לפי חוק זה.</w:t>
      </w:r>
    </w:p>
    <w:p w:rsidR="00C4280E" w:rsidRDefault="00C4280E" w:rsidP="00F42212">
      <w:pPr>
        <w:pStyle w:val="P00"/>
        <w:spacing w:before="72"/>
        <w:ind w:left="0" w:right="1134"/>
        <w:rPr>
          <w:rStyle w:val="default"/>
          <w:rFonts w:cs="FrankRuehl" w:hint="cs"/>
          <w:rtl/>
        </w:rPr>
      </w:pPr>
      <w:bookmarkStart w:id="12" w:name="Seif10"/>
      <w:bookmarkEnd w:id="12"/>
      <w:r>
        <w:rPr>
          <w:lang w:val="he-IL"/>
        </w:rPr>
        <w:pict>
          <v:rect id="_x0000_s1136" style="position:absolute;left:0;text-align:left;margin-left:464.5pt;margin-top:8.05pt;width:75.05pt;height:10.95pt;z-index:251651072" o:allowincell="f" filled="f" stroked="f" strokecolor="lime" strokeweight=".25pt">
            <v:textbox style="mso-next-textbox:#_x0000_s1136" inset="0,0,0,0">
              <w:txbxContent>
                <w:p w:rsidR="00F42212" w:rsidRDefault="00F42212" w:rsidP="00C4280E">
                  <w:pPr>
                    <w:spacing w:line="160" w:lineRule="exact"/>
                    <w:jc w:val="left"/>
                    <w:rPr>
                      <w:rFonts w:cs="Miriam" w:hint="cs"/>
                      <w:noProof/>
                      <w:szCs w:val="18"/>
                      <w:rtl/>
                    </w:rPr>
                  </w:pPr>
                  <w:r>
                    <w:rPr>
                      <w:rFonts w:cs="Miriam" w:hint="cs"/>
                      <w:szCs w:val="18"/>
                      <w:rtl/>
                    </w:rPr>
                    <w:t>פיזור המועצה</w:t>
                  </w:r>
                </w:p>
              </w:txbxContent>
            </v:textbox>
            <w10:anchorlock/>
          </v:rect>
        </w:pict>
      </w:r>
      <w:r>
        <w:rPr>
          <w:rStyle w:val="big-number"/>
          <w:rFonts w:cs="Miriam" w:hint="cs"/>
          <w:rtl/>
        </w:rPr>
        <w:t>10</w:t>
      </w:r>
      <w:r w:rsidRPr="00547F55">
        <w:rPr>
          <w:rStyle w:val="default"/>
          <w:rFonts w:cs="FrankRuehl"/>
          <w:rtl/>
        </w:rPr>
        <w:t>.</w:t>
      </w:r>
      <w:r w:rsidRPr="00547F55">
        <w:rPr>
          <w:rStyle w:val="default"/>
          <w:rFonts w:cs="FrankRuehl"/>
          <w:rtl/>
        </w:rPr>
        <w:tab/>
      </w:r>
      <w:r w:rsidR="00F42212">
        <w:rPr>
          <w:rStyle w:val="default"/>
          <w:rFonts w:cs="FrankRuehl" w:hint="cs"/>
          <w:rtl/>
        </w:rPr>
        <w:t>(א)</w:t>
      </w:r>
      <w:r w:rsidR="00F42212">
        <w:rPr>
          <w:rStyle w:val="default"/>
          <w:rFonts w:cs="FrankRuehl" w:hint="cs"/>
          <w:rtl/>
        </w:rPr>
        <w:tab/>
        <w:t>ראה השר כי המועצה אינה ממלאת את תפקידה באופן נאות, יודיע למועצה, בהודעה בכתב שישלח ליושב ראש המועצה, כי אם בתוך מועד שיקבע לא תמלא המועצה את המוטל עליה בהתאם להוראות חוק זה, כפי שפירט השר בדרישתו, יפזר את המועצה.</w:t>
      </w:r>
    </w:p>
    <w:p w:rsidR="00F42212" w:rsidRDefault="00F42212" w:rsidP="00F422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מילאה המועצה את שהוטל עליה כאמור בסעיף קטן (א), בתוך המועד שקבע השר בהודעתו, רשאי השר להורות על פיזור המועצה.</w:t>
      </w:r>
    </w:p>
    <w:p w:rsidR="00C4280E" w:rsidRDefault="00C4280E" w:rsidP="00F42212">
      <w:pPr>
        <w:pStyle w:val="P00"/>
        <w:spacing w:before="72"/>
        <w:ind w:left="0" w:right="1134"/>
        <w:rPr>
          <w:rStyle w:val="default"/>
          <w:rFonts w:cs="FrankRuehl" w:hint="cs"/>
          <w:rtl/>
        </w:rPr>
      </w:pPr>
      <w:bookmarkStart w:id="13" w:name="Seif11"/>
      <w:bookmarkEnd w:id="13"/>
      <w:r>
        <w:rPr>
          <w:lang w:val="he-IL"/>
        </w:rPr>
        <w:pict>
          <v:rect id="_x0000_s1137" style="position:absolute;left:0;text-align:left;margin-left:464.5pt;margin-top:8.05pt;width:75.05pt;height:13.75pt;z-index:251652096" o:allowincell="f" filled="f" stroked="f" strokecolor="lime" strokeweight=".25pt">
            <v:textbox style="mso-next-textbox:#_x0000_s1137" inset="0,0,0,0">
              <w:txbxContent>
                <w:p w:rsidR="00F42212" w:rsidRDefault="00F42212" w:rsidP="00C4280E">
                  <w:pPr>
                    <w:spacing w:line="160" w:lineRule="exact"/>
                    <w:jc w:val="left"/>
                    <w:rPr>
                      <w:rFonts w:cs="Miriam" w:hint="cs"/>
                      <w:noProof/>
                      <w:szCs w:val="18"/>
                      <w:rtl/>
                    </w:rPr>
                  </w:pPr>
                  <w:r>
                    <w:rPr>
                      <w:rFonts w:cs="Miriam" w:hint="cs"/>
                      <w:szCs w:val="18"/>
                      <w:rtl/>
                    </w:rPr>
                    <w:t>כינון מועצה חדשה</w:t>
                  </w:r>
                </w:p>
              </w:txbxContent>
            </v:textbox>
            <w10:anchorlock/>
          </v:rect>
        </w:pict>
      </w:r>
      <w:r>
        <w:rPr>
          <w:rStyle w:val="big-number"/>
          <w:rFonts w:cs="Miriam" w:hint="cs"/>
          <w:rtl/>
        </w:rPr>
        <w:t>1</w:t>
      </w:r>
      <w:r w:rsidR="00695F56">
        <w:rPr>
          <w:rStyle w:val="big-number"/>
          <w:rFonts w:cs="Miriam" w:hint="cs"/>
          <w:rtl/>
        </w:rPr>
        <w:t>1</w:t>
      </w:r>
      <w:r w:rsidRPr="00547F55">
        <w:rPr>
          <w:rStyle w:val="default"/>
          <w:rFonts w:cs="FrankRuehl"/>
          <w:rtl/>
        </w:rPr>
        <w:t>.</w:t>
      </w:r>
      <w:r w:rsidRPr="00547F55">
        <w:rPr>
          <w:rStyle w:val="default"/>
          <w:rFonts w:cs="FrankRuehl"/>
          <w:rtl/>
        </w:rPr>
        <w:tab/>
      </w:r>
      <w:r w:rsidR="00F42212">
        <w:rPr>
          <w:rStyle w:val="default"/>
          <w:rFonts w:cs="FrankRuehl" w:hint="cs"/>
          <w:rtl/>
        </w:rPr>
        <w:t>החליט השר לפזר את המועצה כאמור בסעיף 10, תמונה מועצה חדשה, בדרך הקבועה בסעיף 6, בתוך שישים ימים מיום הפיזור</w:t>
      </w:r>
      <w:r w:rsidR="00695F56">
        <w:rPr>
          <w:rStyle w:val="default"/>
          <w:rFonts w:cs="FrankRuehl" w:hint="cs"/>
          <w:rtl/>
        </w:rPr>
        <w:t>.</w:t>
      </w:r>
    </w:p>
    <w:p w:rsidR="00C4280E" w:rsidRDefault="00C4280E" w:rsidP="00F42212">
      <w:pPr>
        <w:pStyle w:val="P00"/>
        <w:spacing w:before="72"/>
        <w:ind w:left="0" w:right="1134"/>
        <w:rPr>
          <w:rStyle w:val="default"/>
          <w:rFonts w:cs="FrankRuehl" w:hint="cs"/>
          <w:rtl/>
        </w:rPr>
      </w:pPr>
      <w:bookmarkStart w:id="14" w:name="Seif12"/>
      <w:bookmarkEnd w:id="14"/>
      <w:r>
        <w:rPr>
          <w:lang w:val="he-IL"/>
        </w:rPr>
        <w:pict>
          <v:rect id="_x0000_s1138" style="position:absolute;left:0;text-align:left;margin-left:464.5pt;margin-top:8.05pt;width:75.05pt;height:9.3pt;z-index:251653120" o:allowincell="f" filled="f" stroked="f" strokecolor="lime" strokeweight=".25pt">
            <v:textbox style="mso-next-textbox:#_x0000_s1138" inset="0,0,0,0">
              <w:txbxContent>
                <w:p w:rsidR="00F42212" w:rsidRDefault="00F42212" w:rsidP="00C4280E">
                  <w:pPr>
                    <w:spacing w:line="160" w:lineRule="exact"/>
                    <w:jc w:val="left"/>
                    <w:rPr>
                      <w:rFonts w:cs="Miriam" w:hint="cs"/>
                      <w:noProof/>
                      <w:szCs w:val="18"/>
                      <w:rtl/>
                    </w:rPr>
                  </w:pPr>
                  <w:r>
                    <w:rPr>
                      <w:rFonts w:cs="Miriam" w:hint="cs"/>
                      <w:szCs w:val="18"/>
                      <w:rtl/>
                    </w:rPr>
                    <w:t>החזר הוצאות</w:t>
                  </w:r>
                </w:p>
              </w:txbxContent>
            </v:textbox>
            <w10:anchorlock/>
          </v:rect>
        </w:pict>
      </w:r>
      <w:r>
        <w:rPr>
          <w:rStyle w:val="big-number"/>
          <w:rFonts w:cs="Miriam" w:hint="cs"/>
          <w:rtl/>
        </w:rPr>
        <w:t>1</w:t>
      </w:r>
      <w:r w:rsidR="00332D82">
        <w:rPr>
          <w:rStyle w:val="big-number"/>
          <w:rFonts w:cs="Miriam" w:hint="cs"/>
          <w:rtl/>
        </w:rPr>
        <w:t>2</w:t>
      </w:r>
      <w:r w:rsidRPr="00547F55">
        <w:rPr>
          <w:rStyle w:val="default"/>
          <w:rFonts w:cs="FrankRuehl"/>
          <w:rtl/>
        </w:rPr>
        <w:t>.</w:t>
      </w:r>
      <w:r w:rsidRPr="00547F55">
        <w:rPr>
          <w:rStyle w:val="default"/>
          <w:rFonts w:cs="FrankRuehl"/>
          <w:rtl/>
        </w:rPr>
        <w:tab/>
      </w:r>
      <w:r w:rsidR="00332D82">
        <w:rPr>
          <w:rStyle w:val="default"/>
          <w:rFonts w:cs="FrankRuehl" w:hint="cs"/>
          <w:rtl/>
        </w:rPr>
        <w:t>(א)</w:t>
      </w:r>
      <w:r w:rsidR="00332D82">
        <w:rPr>
          <w:rStyle w:val="default"/>
          <w:rFonts w:cs="FrankRuehl" w:hint="cs"/>
          <w:rtl/>
        </w:rPr>
        <w:tab/>
      </w:r>
      <w:r w:rsidR="00F42212">
        <w:rPr>
          <w:rStyle w:val="default"/>
          <w:rFonts w:cs="FrankRuehl" w:hint="cs"/>
          <w:rtl/>
        </w:rPr>
        <w:t>חבר המועצה זכאי לקבל מהמרכז החזר הוצאות שהוציא לצורך השתתפות בישיבות המועצה, ובלבד שאינו זכאי לקבל, ממקור אחר, החזר הוצאות</w:t>
      </w:r>
      <w:r w:rsidR="00332D82">
        <w:rPr>
          <w:rStyle w:val="default"/>
          <w:rFonts w:cs="FrankRuehl" w:hint="cs"/>
          <w:rtl/>
        </w:rPr>
        <w:t>.</w:t>
      </w:r>
    </w:p>
    <w:p w:rsidR="00F42212" w:rsidRDefault="00F42212" w:rsidP="00F422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האוצר, יקבע כללים ותנאים שלפיהם ישלם המרכז החזר הוצאות לחבר המועצה בהתאם להוראות סעיף קטן (א) ואת שיעורו.</w:t>
      </w:r>
    </w:p>
    <w:p w:rsidR="00C4280E" w:rsidRDefault="00C4280E" w:rsidP="00F42212">
      <w:pPr>
        <w:pStyle w:val="P00"/>
        <w:spacing w:before="72"/>
        <w:ind w:left="0" w:right="1134"/>
        <w:rPr>
          <w:rStyle w:val="default"/>
          <w:rFonts w:cs="FrankRuehl" w:hint="cs"/>
          <w:rtl/>
        </w:rPr>
      </w:pPr>
      <w:bookmarkStart w:id="15" w:name="Seif13"/>
      <w:bookmarkEnd w:id="15"/>
      <w:r>
        <w:rPr>
          <w:lang w:val="he-IL"/>
        </w:rPr>
        <w:pict>
          <v:rect id="_x0000_s1139" style="position:absolute;left:0;text-align:left;margin-left:464.5pt;margin-top:8.05pt;width:75.05pt;height:16.6pt;z-index:251654144" o:allowincell="f" filled="f" stroked="f" strokecolor="lime" strokeweight=".25pt">
            <v:textbox style="mso-next-textbox:#_x0000_s1139" inset="0,0,0,0">
              <w:txbxContent>
                <w:p w:rsidR="00F42212" w:rsidRDefault="00F42212" w:rsidP="00C4280E">
                  <w:pPr>
                    <w:spacing w:line="160" w:lineRule="exact"/>
                    <w:jc w:val="left"/>
                    <w:rPr>
                      <w:rFonts w:cs="Miriam" w:hint="cs"/>
                      <w:noProof/>
                      <w:szCs w:val="18"/>
                      <w:rtl/>
                    </w:rPr>
                  </w:pPr>
                  <w:r>
                    <w:rPr>
                      <w:rFonts w:cs="Miriam" w:hint="cs"/>
                      <w:szCs w:val="18"/>
                      <w:rtl/>
                    </w:rPr>
                    <w:t>תקופת כהונה של חבר מועצה</w:t>
                  </w:r>
                </w:p>
              </w:txbxContent>
            </v:textbox>
            <w10:anchorlock/>
          </v:rect>
        </w:pict>
      </w:r>
      <w:r>
        <w:rPr>
          <w:rStyle w:val="big-number"/>
          <w:rFonts w:cs="Miriam" w:hint="cs"/>
          <w:rtl/>
        </w:rPr>
        <w:t>1</w:t>
      </w:r>
      <w:r w:rsidR="00332D82">
        <w:rPr>
          <w:rStyle w:val="big-number"/>
          <w:rFonts w:cs="Miriam" w:hint="cs"/>
          <w:rtl/>
        </w:rPr>
        <w:t>3</w:t>
      </w:r>
      <w:r w:rsidRPr="00547F55">
        <w:rPr>
          <w:rStyle w:val="default"/>
          <w:rFonts w:cs="FrankRuehl"/>
          <w:rtl/>
        </w:rPr>
        <w:t>.</w:t>
      </w:r>
      <w:r w:rsidRPr="00547F55">
        <w:rPr>
          <w:rStyle w:val="default"/>
          <w:rFonts w:cs="FrankRuehl"/>
          <w:rtl/>
        </w:rPr>
        <w:tab/>
      </w:r>
      <w:r w:rsidR="00F42212">
        <w:rPr>
          <w:rStyle w:val="default"/>
          <w:rFonts w:cs="FrankRuehl" w:hint="cs"/>
          <w:rtl/>
        </w:rPr>
        <w:t>(א)</w:t>
      </w:r>
      <w:r w:rsidR="00F42212">
        <w:rPr>
          <w:rStyle w:val="default"/>
          <w:rFonts w:cs="FrankRuehl" w:hint="cs"/>
          <w:rtl/>
        </w:rPr>
        <w:tab/>
        <w:t>חבר המועצה יתמנה לתקופה של ארבע שנים, ואפשר לשוב ולמנותו לתקופת כהונה אחת נוספת, וכן אפשר למנותו שוב לאחר הפסקה של ארבע שנים רצופות לפחות; ואולם חבר המועצה שהתמנה לפי הוראות פסקאות (1) עד (4) שבסעיף 6 יכול שימונה מחדש לתקופות כהונה נוספות אף בלא הפסקה כאמור.</w:t>
      </w:r>
    </w:p>
    <w:p w:rsidR="00F42212" w:rsidRDefault="00F42212" w:rsidP="00F422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שתקופת כהונתו תמה יוסיף לכהן עד למינוי חבר אחר במקומו או עד למינויו מחדש, לפי העניין.</w:t>
      </w:r>
    </w:p>
    <w:p w:rsidR="00C4280E" w:rsidRDefault="00C4280E" w:rsidP="00F42212">
      <w:pPr>
        <w:pStyle w:val="P00"/>
        <w:spacing w:before="72"/>
        <w:ind w:left="0" w:right="1134"/>
        <w:rPr>
          <w:rStyle w:val="default"/>
          <w:rFonts w:cs="FrankRuehl" w:hint="cs"/>
          <w:rtl/>
        </w:rPr>
      </w:pPr>
      <w:bookmarkStart w:id="16" w:name="Seif14"/>
      <w:bookmarkEnd w:id="16"/>
      <w:r>
        <w:rPr>
          <w:lang w:val="he-IL"/>
        </w:rPr>
        <w:pict>
          <v:rect id="_x0000_s1140" style="position:absolute;left:0;text-align:left;margin-left:464.5pt;margin-top:8.05pt;width:75.05pt;height:16.6pt;z-index:251655168" o:allowincell="f" filled="f" stroked="f" strokecolor="lime" strokeweight=".25pt">
            <v:textbox style="mso-next-textbox:#_x0000_s1140" inset="0,0,0,0">
              <w:txbxContent>
                <w:p w:rsidR="00F42212" w:rsidRDefault="00F42212" w:rsidP="00C4280E">
                  <w:pPr>
                    <w:spacing w:line="160" w:lineRule="exact"/>
                    <w:jc w:val="left"/>
                    <w:rPr>
                      <w:rFonts w:cs="Miriam" w:hint="cs"/>
                      <w:noProof/>
                      <w:szCs w:val="18"/>
                      <w:rtl/>
                    </w:rPr>
                  </w:pPr>
                  <w:r>
                    <w:rPr>
                      <w:rFonts w:cs="Miriam" w:hint="cs"/>
                      <w:szCs w:val="18"/>
                      <w:rtl/>
                    </w:rPr>
                    <w:t>פקיעת כהונה</w:t>
                  </w:r>
                </w:p>
              </w:txbxContent>
            </v:textbox>
            <w10:anchorlock/>
          </v:rect>
        </w:pict>
      </w:r>
      <w:r>
        <w:rPr>
          <w:rStyle w:val="big-number"/>
          <w:rFonts w:cs="Miriam" w:hint="cs"/>
          <w:rtl/>
        </w:rPr>
        <w:t>1</w:t>
      </w:r>
      <w:r w:rsidR="00DD1B83">
        <w:rPr>
          <w:rStyle w:val="big-number"/>
          <w:rFonts w:cs="Miriam" w:hint="cs"/>
          <w:rtl/>
        </w:rPr>
        <w:t>4</w:t>
      </w:r>
      <w:r w:rsidRPr="00547F55">
        <w:rPr>
          <w:rStyle w:val="default"/>
          <w:rFonts w:cs="FrankRuehl"/>
          <w:rtl/>
        </w:rPr>
        <w:t>.</w:t>
      </w:r>
      <w:r w:rsidRPr="00547F55">
        <w:rPr>
          <w:rStyle w:val="default"/>
          <w:rFonts w:cs="FrankRuehl"/>
          <w:rtl/>
        </w:rPr>
        <w:tab/>
      </w:r>
      <w:r w:rsidR="00DD1B83">
        <w:rPr>
          <w:rStyle w:val="default"/>
          <w:rFonts w:cs="FrankRuehl" w:hint="cs"/>
          <w:rtl/>
        </w:rPr>
        <w:t>(א)</w:t>
      </w:r>
      <w:r w:rsidR="00DD1B83">
        <w:rPr>
          <w:rStyle w:val="default"/>
          <w:rFonts w:cs="FrankRuehl" w:hint="cs"/>
          <w:rtl/>
        </w:rPr>
        <w:tab/>
      </w:r>
      <w:r w:rsidR="00F42212">
        <w:rPr>
          <w:rStyle w:val="default"/>
          <w:rFonts w:cs="FrankRuehl" w:hint="cs"/>
          <w:rtl/>
        </w:rPr>
        <w:t>חבר המועצה יחדל לכהן לפני תום תקופת כהונתו באחת מאלה:</w:t>
      </w:r>
    </w:p>
    <w:p w:rsidR="00F42212" w:rsidRDefault="00F42212" w:rsidP="00F422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w:t>
      </w:r>
    </w:p>
    <w:p w:rsidR="00F42212" w:rsidRDefault="00F42212" w:rsidP="00F422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הורשע בעבירה שמפאת מהותה, חומרתה או נסיבותיה אין הוא ראוי לשמש כחבר המועצה;</w:t>
      </w:r>
    </w:p>
    <w:p w:rsidR="00F42212" w:rsidRDefault="00F42212" w:rsidP="00F4221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חדל להיות עובד המשרד הממשלתי או הגוף שהוא מייצג במועצה;</w:t>
      </w:r>
    </w:p>
    <w:p w:rsidR="00F42212" w:rsidRDefault="00F42212" w:rsidP="00F4221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לגבי נציג ציבור </w:t>
      </w:r>
      <w:r>
        <w:rPr>
          <w:rStyle w:val="default"/>
          <w:rFonts w:cs="FrankRuehl"/>
          <w:rtl/>
        </w:rPr>
        <w:t>–</w:t>
      </w:r>
      <w:r>
        <w:rPr>
          <w:rStyle w:val="default"/>
          <w:rFonts w:cs="FrankRuehl" w:hint="cs"/>
          <w:rtl/>
        </w:rPr>
        <w:t xml:space="preserve"> אם נתמנה להיות עובד המדינה.</w:t>
      </w:r>
    </w:p>
    <w:p w:rsidR="00F42212" w:rsidRDefault="00F42212" w:rsidP="00F422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כתב אישום נגד חבר המועצה בשל עבירה שמפאת מהותה, חומרתה או נסיבותיה אין הוא ראוי לשמש כחבר המועצה, רשאי השר להשעותו מכהונתו עד לסיום ההליך בעניינו, ולמנות לו ממלא מקום למשך תקופת ההשעיה, לפי הוראות סעיף 6.</w:t>
      </w:r>
    </w:p>
    <w:p w:rsidR="00C4280E" w:rsidRDefault="00C4280E" w:rsidP="00F42212">
      <w:pPr>
        <w:pStyle w:val="P00"/>
        <w:spacing w:before="72"/>
        <w:ind w:left="0" w:right="1134"/>
        <w:rPr>
          <w:rStyle w:val="default"/>
          <w:rFonts w:cs="FrankRuehl" w:hint="cs"/>
          <w:rtl/>
        </w:rPr>
      </w:pPr>
      <w:bookmarkStart w:id="17" w:name="Seif15"/>
      <w:bookmarkEnd w:id="17"/>
      <w:r>
        <w:rPr>
          <w:lang w:val="he-IL"/>
        </w:rPr>
        <w:pict>
          <v:rect id="_x0000_s1141" style="position:absolute;left:0;text-align:left;margin-left:464.5pt;margin-top:8.05pt;width:75.05pt;height:16.6pt;z-index:251656192" o:allowincell="f" filled="f" stroked="f" strokecolor="lime" strokeweight=".25pt">
            <v:textbox style="mso-next-textbox:#_x0000_s1141" inset="0,0,0,0">
              <w:txbxContent>
                <w:p w:rsidR="00F42212" w:rsidRDefault="00F42212" w:rsidP="00C4280E">
                  <w:pPr>
                    <w:spacing w:line="160" w:lineRule="exact"/>
                    <w:jc w:val="left"/>
                    <w:rPr>
                      <w:rFonts w:cs="Miriam" w:hint="cs"/>
                      <w:noProof/>
                      <w:szCs w:val="18"/>
                      <w:rtl/>
                    </w:rPr>
                  </w:pPr>
                  <w:r>
                    <w:rPr>
                      <w:rFonts w:cs="Miriam" w:hint="cs"/>
                      <w:szCs w:val="18"/>
                      <w:rtl/>
                    </w:rPr>
                    <w:t>העברה מכהונה</w:t>
                  </w:r>
                </w:p>
              </w:txbxContent>
            </v:textbox>
            <w10:anchorlock/>
          </v:rect>
        </w:pict>
      </w:r>
      <w:r>
        <w:rPr>
          <w:rStyle w:val="big-number"/>
          <w:rFonts w:cs="Miriam" w:hint="cs"/>
          <w:rtl/>
        </w:rPr>
        <w:t>1</w:t>
      </w:r>
      <w:r w:rsidR="00876679">
        <w:rPr>
          <w:rStyle w:val="big-number"/>
          <w:rFonts w:cs="Miriam" w:hint="cs"/>
          <w:rtl/>
        </w:rPr>
        <w:t>5</w:t>
      </w:r>
      <w:r w:rsidRPr="00547F55">
        <w:rPr>
          <w:rStyle w:val="default"/>
          <w:rFonts w:cs="FrankRuehl"/>
          <w:rtl/>
        </w:rPr>
        <w:t>.</w:t>
      </w:r>
      <w:r w:rsidRPr="00547F55">
        <w:rPr>
          <w:rStyle w:val="default"/>
          <w:rFonts w:cs="FrankRuehl"/>
          <w:rtl/>
        </w:rPr>
        <w:tab/>
      </w:r>
      <w:r w:rsidR="003C5D85">
        <w:rPr>
          <w:rStyle w:val="default"/>
          <w:rFonts w:cs="FrankRuehl" w:hint="cs"/>
          <w:rtl/>
        </w:rPr>
        <w:t>(א)</w:t>
      </w:r>
      <w:r w:rsidR="003C5D85">
        <w:rPr>
          <w:rStyle w:val="default"/>
          <w:rFonts w:cs="FrankRuehl" w:hint="cs"/>
          <w:rtl/>
        </w:rPr>
        <w:tab/>
      </w:r>
      <w:r w:rsidR="00F42212">
        <w:rPr>
          <w:rStyle w:val="default"/>
          <w:rFonts w:cs="FrankRuehl" w:hint="cs"/>
          <w:rtl/>
        </w:rPr>
        <w:t>השר רשאי,</w:t>
      </w:r>
      <w:r w:rsidR="00615E01">
        <w:rPr>
          <w:rStyle w:val="default"/>
          <w:rFonts w:cs="FrankRuehl" w:hint="cs"/>
          <w:rtl/>
        </w:rPr>
        <w:t xml:space="preserve"> לאחר שנועץ ביושב ראש המועצה, להעביר חבר המועצה מכהונתו לפני תום תקופת כהונתו בשל אחת מאלה:</w:t>
      </w:r>
    </w:p>
    <w:p w:rsidR="00615E01" w:rsidRDefault="00615E01" w:rsidP="00615E0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נבצר ממנו, דרך קבע, למלא את תפקידו;</w:t>
      </w:r>
    </w:p>
    <w:p w:rsidR="00615E01" w:rsidRDefault="00615E01" w:rsidP="00615E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נעדר משלוש ישיבות רצופות או מארבע ישיבות בתוך שנה אחת, של המועצה;</w:t>
      </w:r>
    </w:p>
    <w:p w:rsidR="00615E01" w:rsidRDefault="00615E01" w:rsidP="00615E0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נתקיימו נסיבות אחרות שלדעת השר פוסלות אדם מהיות חבר המועצה.</w:t>
      </w:r>
    </w:p>
    <w:p w:rsidR="00615E01" w:rsidRDefault="00615E01" w:rsidP="00F422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בטרם יחליט השר להעביר את חבר המועצה מכהונתו כאמור בסעיף קטן (א), תינתן לחבר המועצה הזדמנות לטעון את טענותיו לעניין זה.</w:t>
      </w:r>
    </w:p>
    <w:p w:rsidR="00C4280E" w:rsidRDefault="00C4280E" w:rsidP="00615E01">
      <w:pPr>
        <w:pStyle w:val="P00"/>
        <w:spacing w:before="72"/>
        <w:ind w:left="0" w:right="1134"/>
        <w:rPr>
          <w:rStyle w:val="default"/>
          <w:rFonts w:cs="FrankRuehl" w:hint="cs"/>
          <w:rtl/>
        </w:rPr>
      </w:pPr>
      <w:bookmarkStart w:id="18" w:name="Seif16"/>
      <w:bookmarkEnd w:id="18"/>
      <w:r>
        <w:rPr>
          <w:lang w:val="he-IL"/>
        </w:rPr>
        <w:pict>
          <v:rect id="_x0000_s1142" style="position:absolute;left:0;text-align:left;margin-left:464.5pt;margin-top:8.05pt;width:75.05pt;height:13.85pt;z-index:251657216" o:allowincell="f" filled="f" stroked="f" strokecolor="lime" strokeweight=".25pt">
            <v:textbox style="mso-next-textbox:#_x0000_s1142" inset="0,0,0,0">
              <w:txbxContent>
                <w:p w:rsidR="00F42212" w:rsidRDefault="00615E01" w:rsidP="00C4280E">
                  <w:pPr>
                    <w:spacing w:line="160" w:lineRule="exact"/>
                    <w:jc w:val="left"/>
                    <w:rPr>
                      <w:rFonts w:cs="Miriam" w:hint="cs"/>
                      <w:noProof/>
                      <w:szCs w:val="18"/>
                      <w:rtl/>
                    </w:rPr>
                  </w:pPr>
                  <w:r>
                    <w:rPr>
                      <w:rFonts w:cs="Miriam" w:hint="cs"/>
                      <w:szCs w:val="18"/>
                      <w:rtl/>
                    </w:rPr>
                    <w:t>תוקף פעולות</w:t>
                  </w:r>
                </w:p>
              </w:txbxContent>
            </v:textbox>
            <w10:anchorlock/>
          </v:rect>
        </w:pict>
      </w:r>
      <w:r>
        <w:rPr>
          <w:rStyle w:val="big-number"/>
          <w:rFonts w:cs="Miriam" w:hint="cs"/>
          <w:rtl/>
        </w:rPr>
        <w:t>1</w:t>
      </w:r>
      <w:r w:rsidR="003C5D85">
        <w:rPr>
          <w:rStyle w:val="big-number"/>
          <w:rFonts w:cs="Miriam" w:hint="cs"/>
          <w:rtl/>
        </w:rPr>
        <w:t>6</w:t>
      </w:r>
      <w:r w:rsidRPr="00547F55">
        <w:rPr>
          <w:rStyle w:val="default"/>
          <w:rFonts w:cs="FrankRuehl"/>
          <w:rtl/>
        </w:rPr>
        <w:t>.</w:t>
      </w:r>
      <w:r w:rsidRPr="00547F55">
        <w:rPr>
          <w:rStyle w:val="default"/>
          <w:rFonts w:cs="FrankRuehl"/>
          <w:rtl/>
        </w:rPr>
        <w:tab/>
      </w:r>
      <w:r w:rsidR="00615E01">
        <w:rPr>
          <w:rStyle w:val="default"/>
          <w:rFonts w:cs="FrankRuehl" w:hint="cs"/>
          <w:rtl/>
        </w:rPr>
        <w:t>קיומה של המועצה, סמכויותיה ותוקף החלטותיה לא ייפגעו מחמת שנתפנה מקומו של חבר מחבריה או מחמת ליקוי במינויו או בהמשך כהונתו, ובלבד שרוב חברי המועצה מכהנים כדין</w:t>
      </w:r>
      <w:r w:rsidR="003C5D85">
        <w:rPr>
          <w:rStyle w:val="default"/>
          <w:rFonts w:cs="FrankRuehl" w:hint="cs"/>
          <w:rtl/>
        </w:rPr>
        <w:t>.</w:t>
      </w:r>
    </w:p>
    <w:p w:rsidR="00C4280E" w:rsidRDefault="00C4280E" w:rsidP="00615E01">
      <w:pPr>
        <w:pStyle w:val="P00"/>
        <w:spacing w:before="72"/>
        <w:ind w:left="0" w:right="1134"/>
        <w:rPr>
          <w:rStyle w:val="default"/>
          <w:rFonts w:cs="FrankRuehl" w:hint="cs"/>
          <w:rtl/>
        </w:rPr>
      </w:pPr>
      <w:bookmarkStart w:id="19" w:name="Seif17"/>
      <w:bookmarkEnd w:id="19"/>
      <w:r>
        <w:rPr>
          <w:lang w:val="he-IL"/>
        </w:rPr>
        <w:pict>
          <v:rect id="_x0000_s1143" style="position:absolute;left:0;text-align:left;margin-left:464.5pt;margin-top:8.05pt;width:75.05pt;height:13.7pt;z-index:251658240" o:allowincell="f" filled="f" stroked="f" strokecolor="lime" strokeweight=".25pt">
            <v:textbox style="mso-next-textbox:#_x0000_s1143" inset="0,0,0,0">
              <w:txbxContent>
                <w:p w:rsidR="00F42212" w:rsidRDefault="00615E01" w:rsidP="00C4280E">
                  <w:pPr>
                    <w:spacing w:line="160" w:lineRule="exact"/>
                    <w:jc w:val="left"/>
                    <w:rPr>
                      <w:rFonts w:cs="Miriam" w:hint="cs"/>
                      <w:noProof/>
                      <w:szCs w:val="18"/>
                      <w:rtl/>
                    </w:rPr>
                  </w:pPr>
                  <w:r>
                    <w:rPr>
                      <w:rFonts w:cs="Miriam" w:hint="cs"/>
                      <w:szCs w:val="18"/>
                      <w:rtl/>
                    </w:rPr>
                    <w:t>המנהל הכללי</w:t>
                  </w:r>
                </w:p>
              </w:txbxContent>
            </v:textbox>
            <w10:anchorlock/>
          </v:rect>
        </w:pict>
      </w:r>
      <w:r>
        <w:rPr>
          <w:rStyle w:val="big-number"/>
          <w:rFonts w:cs="Miriam" w:hint="cs"/>
          <w:rtl/>
        </w:rPr>
        <w:t>1</w:t>
      </w:r>
      <w:r w:rsidR="003C5D85">
        <w:rPr>
          <w:rStyle w:val="big-number"/>
          <w:rFonts w:cs="Miriam" w:hint="cs"/>
          <w:rtl/>
        </w:rPr>
        <w:t>7</w:t>
      </w:r>
      <w:r w:rsidRPr="00547F55">
        <w:rPr>
          <w:rStyle w:val="default"/>
          <w:rFonts w:cs="FrankRuehl"/>
          <w:rtl/>
        </w:rPr>
        <w:t>.</w:t>
      </w:r>
      <w:r w:rsidRPr="00547F55">
        <w:rPr>
          <w:rStyle w:val="default"/>
          <w:rFonts w:cs="FrankRuehl"/>
          <w:rtl/>
        </w:rPr>
        <w:tab/>
      </w:r>
      <w:r w:rsidR="00615E01">
        <w:rPr>
          <w:rStyle w:val="default"/>
          <w:rFonts w:cs="FrankRuehl" w:hint="cs"/>
          <w:rtl/>
        </w:rPr>
        <w:t>(א)</w:t>
      </w:r>
      <w:r w:rsidR="00615E01">
        <w:rPr>
          <w:rStyle w:val="default"/>
          <w:rFonts w:cs="FrankRuehl" w:hint="cs"/>
          <w:rtl/>
        </w:rPr>
        <w:tab/>
        <w:t>המועצה, באישור השר, תמנה את המנהל הכללי של המרכז בהליך לאיתור מועמדים; לתפקיד המנהל הכללי ימונה אדם שהוא בעל ניסיון ניהולי ותואר אקדמי שני לפחות.</w:t>
      </w:r>
    </w:p>
    <w:p w:rsidR="00615E01" w:rsidRDefault="00615E01" w:rsidP="00615E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ימונה לתקופה של חמש שנים, ואפשר לשוב ולמנותו, באישור השר, לתקופת כהונה אחת נוספת.</w:t>
      </w:r>
    </w:p>
    <w:p w:rsidR="00C4280E" w:rsidRDefault="00C4280E" w:rsidP="00615E01">
      <w:pPr>
        <w:pStyle w:val="P00"/>
        <w:spacing w:before="72"/>
        <w:ind w:left="0" w:right="1134"/>
        <w:rPr>
          <w:rStyle w:val="default"/>
          <w:rFonts w:cs="FrankRuehl" w:hint="cs"/>
          <w:rtl/>
        </w:rPr>
      </w:pPr>
      <w:bookmarkStart w:id="20" w:name="Seif18"/>
      <w:bookmarkEnd w:id="20"/>
      <w:r>
        <w:rPr>
          <w:lang w:val="he-IL"/>
        </w:rPr>
        <w:pict>
          <v:rect id="_x0000_s1144" style="position:absolute;left:0;text-align:left;margin-left:464.5pt;margin-top:8.05pt;width:75.05pt;height:16.6pt;z-index:251659264" o:allowincell="f" filled="f" stroked="f" strokecolor="lime" strokeweight=".25pt">
            <v:textbox style="mso-next-textbox:#_x0000_s1144" inset="0,0,0,0">
              <w:txbxContent>
                <w:p w:rsidR="00F42212" w:rsidRDefault="00615E01" w:rsidP="00C4280E">
                  <w:pPr>
                    <w:spacing w:line="160" w:lineRule="exact"/>
                    <w:jc w:val="left"/>
                    <w:rPr>
                      <w:rFonts w:cs="Miriam" w:hint="cs"/>
                      <w:noProof/>
                      <w:szCs w:val="18"/>
                      <w:rtl/>
                    </w:rPr>
                  </w:pPr>
                  <w:r>
                    <w:rPr>
                      <w:rFonts w:cs="Miriam" w:hint="cs"/>
                      <w:szCs w:val="18"/>
                      <w:rtl/>
                    </w:rPr>
                    <w:t>תפקידי המנהל הכללי</w:t>
                  </w:r>
                </w:p>
              </w:txbxContent>
            </v:textbox>
            <w10:anchorlock/>
          </v:rect>
        </w:pict>
      </w:r>
      <w:r>
        <w:rPr>
          <w:rStyle w:val="big-number"/>
          <w:rFonts w:cs="Miriam" w:hint="cs"/>
          <w:rtl/>
        </w:rPr>
        <w:t>1</w:t>
      </w:r>
      <w:r w:rsidR="00F93561">
        <w:rPr>
          <w:rStyle w:val="big-number"/>
          <w:rFonts w:cs="Miriam" w:hint="cs"/>
          <w:rtl/>
        </w:rPr>
        <w:t>8</w:t>
      </w:r>
      <w:r w:rsidRPr="00547F55">
        <w:rPr>
          <w:rStyle w:val="default"/>
          <w:rFonts w:cs="FrankRuehl"/>
          <w:rtl/>
        </w:rPr>
        <w:t>.</w:t>
      </w:r>
      <w:r w:rsidRPr="00547F55">
        <w:rPr>
          <w:rStyle w:val="default"/>
          <w:rFonts w:cs="FrankRuehl"/>
          <w:rtl/>
        </w:rPr>
        <w:tab/>
      </w:r>
      <w:r w:rsidR="00615E01">
        <w:rPr>
          <w:rStyle w:val="default"/>
          <w:rFonts w:cs="FrankRuehl" w:hint="cs"/>
          <w:rtl/>
        </w:rPr>
        <w:t xml:space="preserve">תפקידי המנהל הכללי </w:t>
      </w:r>
      <w:r w:rsidR="00615E01">
        <w:rPr>
          <w:rStyle w:val="default"/>
          <w:rFonts w:cs="FrankRuehl"/>
          <w:rtl/>
        </w:rPr>
        <w:t>–</w:t>
      </w:r>
    </w:p>
    <w:p w:rsidR="00615E01" w:rsidRDefault="00615E01" w:rsidP="00615E0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ניהול המרכז;</w:t>
      </w:r>
    </w:p>
    <w:p w:rsidR="00615E01" w:rsidRDefault="00615E01" w:rsidP="00615E0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יישום החלטות המועצה;</w:t>
      </w:r>
    </w:p>
    <w:p w:rsidR="00615E01" w:rsidRDefault="00615E01" w:rsidP="00615E0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הכנת תכנית העבודה השנתית והתקציב השנתי והבאתם לאישור המועצה;</w:t>
      </w:r>
    </w:p>
    <w:p w:rsidR="00615E01" w:rsidRDefault="00615E01" w:rsidP="00615E0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דיווח למועצה על פעילויות המרכז.</w:t>
      </w:r>
    </w:p>
    <w:p w:rsidR="00C4280E" w:rsidRDefault="00C4280E" w:rsidP="00615E01">
      <w:pPr>
        <w:pStyle w:val="P00"/>
        <w:spacing w:before="72"/>
        <w:ind w:left="0" w:right="1134"/>
        <w:rPr>
          <w:rStyle w:val="default"/>
          <w:rFonts w:cs="FrankRuehl" w:hint="cs"/>
          <w:rtl/>
        </w:rPr>
      </w:pPr>
      <w:bookmarkStart w:id="21" w:name="Seif19"/>
      <w:bookmarkEnd w:id="21"/>
      <w:r>
        <w:rPr>
          <w:lang w:val="he-IL"/>
        </w:rPr>
        <w:pict>
          <v:rect id="_x0000_s1145" style="position:absolute;left:0;text-align:left;margin-left:464.5pt;margin-top:8.05pt;width:75.05pt;height:16.6pt;z-index:251660288" o:allowincell="f" filled="f" stroked="f" strokecolor="lime" strokeweight=".25pt">
            <v:textbox style="mso-next-textbox:#_x0000_s1145" inset="0,0,0,0">
              <w:txbxContent>
                <w:p w:rsidR="00F42212" w:rsidRDefault="00615E01" w:rsidP="00C4280E">
                  <w:pPr>
                    <w:spacing w:line="160" w:lineRule="exact"/>
                    <w:jc w:val="left"/>
                    <w:rPr>
                      <w:rFonts w:cs="Miriam" w:hint="cs"/>
                      <w:noProof/>
                      <w:szCs w:val="18"/>
                      <w:rtl/>
                    </w:rPr>
                  </w:pPr>
                  <w:r>
                    <w:rPr>
                      <w:rFonts w:cs="Miriam" w:hint="cs"/>
                      <w:szCs w:val="18"/>
                      <w:rtl/>
                    </w:rPr>
                    <w:t>תנאי העסקתו של המנהל הכללי</w:t>
                  </w:r>
                </w:p>
              </w:txbxContent>
            </v:textbox>
            <w10:anchorlock/>
          </v:rect>
        </w:pict>
      </w:r>
      <w:r>
        <w:rPr>
          <w:rStyle w:val="big-number"/>
          <w:rFonts w:cs="Miriam" w:hint="cs"/>
          <w:rtl/>
        </w:rPr>
        <w:t>1</w:t>
      </w:r>
      <w:r w:rsidR="00F93561">
        <w:rPr>
          <w:rStyle w:val="big-number"/>
          <w:rFonts w:cs="Miriam" w:hint="cs"/>
          <w:rtl/>
        </w:rPr>
        <w:t>9</w:t>
      </w:r>
      <w:r w:rsidRPr="00547F55">
        <w:rPr>
          <w:rStyle w:val="default"/>
          <w:rFonts w:cs="FrankRuehl"/>
          <w:rtl/>
        </w:rPr>
        <w:t>.</w:t>
      </w:r>
      <w:r w:rsidRPr="00547F55">
        <w:rPr>
          <w:rStyle w:val="default"/>
          <w:rFonts w:cs="FrankRuehl"/>
          <w:rtl/>
        </w:rPr>
        <w:tab/>
      </w:r>
      <w:r w:rsidR="00615E01">
        <w:rPr>
          <w:rStyle w:val="default"/>
          <w:rFonts w:cs="FrankRuehl" w:hint="cs"/>
          <w:rtl/>
        </w:rPr>
        <w:t>המועצה, באישור השר ושר האוצר, תקבע את שכרו ואת תנאי העסקתו של המנהל הכללי</w:t>
      </w:r>
      <w:r w:rsidR="00F93561">
        <w:rPr>
          <w:rStyle w:val="default"/>
          <w:rFonts w:cs="FrankRuehl" w:hint="cs"/>
          <w:rtl/>
        </w:rPr>
        <w:t>.</w:t>
      </w:r>
    </w:p>
    <w:p w:rsidR="00416020" w:rsidRDefault="00416020" w:rsidP="00615E01">
      <w:pPr>
        <w:pStyle w:val="P00"/>
        <w:spacing w:before="72"/>
        <w:ind w:left="0" w:right="1134"/>
        <w:rPr>
          <w:rStyle w:val="default"/>
          <w:rFonts w:cs="FrankRuehl" w:hint="cs"/>
          <w:rtl/>
        </w:rPr>
      </w:pPr>
      <w:bookmarkStart w:id="22" w:name="Seif20"/>
      <w:bookmarkEnd w:id="22"/>
      <w:r>
        <w:rPr>
          <w:lang w:val="he-IL"/>
        </w:rPr>
        <w:pict>
          <v:rect id="_x0000_s1146" style="position:absolute;left:0;text-align:left;margin-left:464.5pt;margin-top:8.05pt;width:75.05pt;height:25.25pt;z-index:251661312" o:allowincell="f" filled="f" stroked="f" strokecolor="lime" strokeweight=".25pt">
            <v:textbox style="mso-next-textbox:#_x0000_s1146" inset="0,0,0,0">
              <w:txbxContent>
                <w:p w:rsidR="00F42212" w:rsidRDefault="00615E01" w:rsidP="00416020">
                  <w:pPr>
                    <w:spacing w:line="160" w:lineRule="exact"/>
                    <w:jc w:val="left"/>
                    <w:rPr>
                      <w:rFonts w:cs="Miriam" w:hint="cs"/>
                      <w:noProof/>
                      <w:szCs w:val="18"/>
                      <w:rtl/>
                    </w:rPr>
                  </w:pPr>
                  <w:r>
                    <w:rPr>
                      <w:rFonts w:cs="Miriam" w:hint="cs"/>
                      <w:szCs w:val="18"/>
                      <w:rtl/>
                    </w:rPr>
                    <w:t>פקיעת כהונה והשעיה מכהונה של המנהל הכללי</w:t>
                  </w:r>
                </w:p>
              </w:txbxContent>
            </v:textbox>
            <w10:anchorlock/>
          </v:rect>
        </w:pict>
      </w:r>
      <w:r>
        <w:rPr>
          <w:rStyle w:val="big-number"/>
          <w:rFonts w:cs="Miriam" w:hint="cs"/>
          <w:rtl/>
        </w:rPr>
        <w:t>20</w:t>
      </w:r>
      <w:r w:rsidRPr="00547F55">
        <w:rPr>
          <w:rStyle w:val="default"/>
          <w:rFonts w:cs="FrankRuehl"/>
          <w:rtl/>
        </w:rPr>
        <w:t>.</w:t>
      </w:r>
      <w:r w:rsidRPr="00547F55">
        <w:rPr>
          <w:rStyle w:val="default"/>
          <w:rFonts w:cs="FrankRuehl"/>
          <w:rtl/>
        </w:rPr>
        <w:tab/>
      </w:r>
      <w:r>
        <w:rPr>
          <w:rStyle w:val="default"/>
          <w:rFonts w:cs="FrankRuehl" w:hint="cs"/>
          <w:rtl/>
        </w:rPr>
        <w:t>(א)</w:t>
      </w:r>
      <w:r>
        <w:rPr>
          <w:rStyle w:val="default"/>
          <w:rFonts w:cs="FrankRuehl" w:hint="cs"/>
          <w:rtl/>
        </w:rPr>
        <w:tab/>
      </w:r>
      <w:r w:rsidR="00615E01">
        <w:rPr>
          <w:rStyle w:val="default"/>
          <w:rFonts w:cs="FrankRuehl" w:hint="cs"/>
          <w:rtl/>
        </w:rPr>
        <w:t>המנהל הכללי יחדל לכהן לפני תום תקופת כהונתו באחת מאלה:</w:t>
      </w:r>
    </w:p>
    <w:p w:rsidR="00615E01" w:rsidRDefault="00615E01" w:rsidP="00615E0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 וליושב ראש המועצה;</w:t>
      </w:r>
    </w:p>
    <w:p w:rsidR="00615E01" w:rsidRDefault="00615E01" w:rsidP="00615E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המועצה החליטה על הפסקת כהונתו ברוב של שני שלישים לפחות מכלל חבריה;</w:t>
      </w:r>
    </w:p>
    <w:p w:rsidR="00615E01" w:rsidRDefault="00615E01" w:rsidP="00615E0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הורשע בעבירה שמפאת מהותה, חומרתה או נסיבותיה אין הוא ראוי לשמש המנהל הכללי.</w:t>
      </w:r>
    </w:p>
    <w:p w:rsidR="00615E01" w:rsidRDefault="00615E01" w:rsidP="00615E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כתב אישום נגד המנהל הכללי בשל עבירה שמפאת מהותה, חומרתה או נסיבותיה אין הוא ראוי לשמש המנהל הכללי, רשאי השר להשעותו מכהונתו עד לסיום ההליך בעניינו, וימונה לו ממלא מקום למשך תקופת ההשעיה, לפי הוראות סעיף 17(א).</w:t>
      </w:r>
    </w:p>
    <w:p w:rsidR="00416020" w:rsidRDefault="00416020" w:rsidP="00615E01">
      <w:pPr>
        <w:pStyle w:val="P00"/>
        <w:spacing w:before="72"/>
        <w:ind w:left="0" w:right="1134"/>
        <w:rPr>
          <w:rStyle w:val="default"/>
          <w:rFonts w:cs="FrankRuehl" w:hint="cs"/>
          <w:rtl/>
        </w:rPr>
      </w:pPr>
      <w:bookmarkStart w:id="23" w:name="Seif21"/>
      <w:bookmarkEnd w:id="23"/>
      <w:r>
        <w:rPr>
          <w:lang w:val="he-IL"/>
        </w:rPr>
        <w:pict>
          <v:rect id="_x0000_s1147" style="position:absolute;left:0;text-align:left;margin-left:464.5pt;margin-top:8.05pt;width:75.05pt;height:16.6pt;z-index:251662336" o:allowincell="f" filled="f" stroked="f" strokecolor="lime" strokeweight=".25pt">
            <v:textbox style="mso-next-textbox:#_x0000_s1147" inset="0,0,0,0">
              <w:txbxContent>
                <w:p w:rsidR="00F42212" w:rsidRDefault="00615E01" w:rsidP="00416020">
                  <w:pPr>
                    <w:spacing w:line="160" w:lineRule="exact"/>
                    <w:jc w:val="left"/>
                    <w:rPr>
                      <w:rFonts w:cs="Miriam" w:hint="cs"/>
                      <w:noProof/>
                      <w:szCs w:val="18"/>
                      <w:rtl/>
                    </w:rPr>
                  </w:pPr>
                  <w:r>
                    <w:rPr>
                      <w:rFonts w:cs="Miriam" w:hint="cs"/>
                      <w:szCs w:val="18"/>
                      <w:rtl/>
                    </w:rPr>
                    <w:t>מבקר פנימי</w:t>
                  </w:r>
                </w:p>
              </w:txbxContent>
            </v:textbox>
            <w10:anchorlock/>
          </v:rect>
        </w:pict>
      </w:r>
      <w:r>
        <w:rPr>
          <w:rStyle w:val="big-number"/>
          <w:rFonts w:cs="Miriam" w:hint="cs"/>
          <w:rtl/>
        </w:rPr>
        <w:t>2</w:t>
      </w:r>
      <w:r w:rsidR="00615E01">
        <w:rPr>
          <w:rStyle w:val="big-number"/>
          <w:rFonts w:cs="Miriam" w:hint="cs"/>
          <w:rtl/>
        </w:rPr>
        <w:t>1</w:t>
      </w:r>
      <w:r w:rsidRPr="00547F55">
        <w:rPr>
          <w:rStyle w:val="default"/>
          <w:rFonts w:cs="FrankRuehl"/>
          <w:rtl/>
        </w:rPr>
        <w:t>.</w:t>
      </w:r>
      <w:r w:rsidRPr="00547F55">
        <w:rPr>
          <w:rStyle w:val="default"/>
          <w:rFonts w:cs="FrankRuehl"/>
          <w:rtl/>
        </w:rPr>
        <w:tab/>
      </w:r>
      <w:r w:rsidR="00615E01">
        <w:rPr>
          <w:rStyle w:val="default"/>
          <w:rFonts w:cs="FrankRuehl" w:hint="cs"/>
          <w:rtl/>
        </w:rPr>
        <w:t>המועצה תמנה למרכז מבקר פנימי אשר יפעל בהתאם להוראות חוק הביקורת הפנימית, התשנ"ב-1992; המבקר הפנימי יגיש למועצה דין וחשבון על ממצאיו</w:t>
      </w:r>
      <w:r>
        <w:rPr>
          <w:rStyle w:val="default"/>
          <w:rFonts w:cs="FrankRuehl" w:hint="cs"/>
          <w:rtl/>
        </w:rPr>
        <w:t>.</w:t>
      </w:r>
    </w:p>
    <w:p w:rsidR="00416020" w:rsidRDefault="00416020" w:rsidP="00615E01">
      <w:pPr>
        <w:pStyle w:val="P00"/>
        <w:spacing w:before="72"/>
        <w:ind w:left="0" w:right="1134"/>
        <w:rPr>
          <w:rStyle w:val="default"/>
          <w:rFonts w:cs="FrankRuehl" w:hint="cs"/>
          <w:rtl/>
        </w:rPr>
      </w:pPr>
      <w:bookmarkStart w:id="24" w:name="Seif22"/>
      <w:bookmarkEnd w:id="24"/>
      <w:r>
        <w:rPr>
          <w:lang w:val="he-IL"/>
        </w:rPr>
        <w:pict>
          <v:rect id="_x0000_s1148" style="position:absolute;left:0;text-align:left;margin-left:464.5pt;margin-top:8.05pt;width:75.05pt;height:10.8pt;z-index:251663360" o:allowincell="f" filled="f" stroked="f" strokecolor="lime" strokeweight=".25pt">
            <v:textbox style="mso-next-textbox:#_x0000_s1148" inset="0,0,0,0">
              <w:txbxContent>
                <w:p w:rsidR="00F42212" w:rsidRDefault="00615E01" w:rsidP="00416020">
                  <w:pPr>
                    <w:spacing w:line="160" w:lineRule="exact"/>
                    <w:jc w:val="left"/>
                    <w:rPr>
                      <w:rFonts w:cs="Miriam" w:hint="cs"/>
                      <w:noProof/>
                      <w:szCs w:val="18"/>
                      <w:rtl/>
                    </w:rPr>
                  </w:pPr>
                  <w:r>
                    <w:rPr>
                      <w:rFonts w:cs="Miriam" w:hint="cs"/>
                      <w:szCs w:val="18"/>
                      <w:rtl/>
                    </w:rPr>
                    <w:t>ספרייה</w:t>
                  </w:r>
                </w:p>
              </w:txbxContent>
            </v:textbox>
            <w10:anchorlock/>
          </v:rect>
        </w:pict>
      </w:r>
      <w:r>
        <w:rPr>
          <w:rStyle w:val="big-number"/>
          <w:rFonts w:cs="Miriam" w:hint="cs"/>
          <w:rtl/>
        </w:rPr>
        <w:t>2</w:t>
      </w:r>
      <w:r w:rsidR="00615E01">
        <w:rPr>
          <w:rStyle w:val="big-number"/>
          <w:rFonts w:cs="Miriam" w:hint="cs"/>
          <w:rtl/>
        </w:rPr>
        <w:t>2</w:t>
      </w:r>
      <w:r w:rsidRPr="00547F55">
        <w:rPr>
          <w:rStyle w:val="default"/>
          <w:rFonts w:cs="FrankRuehl"/>
          <w:rtl/>
        </w:rPr>
        <w:t>.</w:t>
      </w:r>
      <w:r w:rsidRPr="00547F55">
        <w:rPr>
          <w:rStyle w:val="default"/>
          <w:rFonts w:cs="FrankRuehl"/>
          <w:rtl/>
        </w:rPr>
        <w:tab/>
      </w:r>
      <w:r w:rsidR="00615E01">
        <w:rPr>
          <w:rStyle w:val="default"/>
          <w:rFonts w:cs="FrankRuehl" w:hint="cs"/>
          <w:rtl/>
        </w:rPr>
        <w:t>המרכז קיים ויפעיל ספריית מחקר ועיון שתתמחה בתולדות עם ישראל ותבוסס על ספרייתו של זלמן שזר, נשיאה השלישי של מדינת ישראל</w:t>
      </w:r>
      <w:r>
        <w:rPr>
          <w:rStyle w:val="default"/>
          <w:rFonts w:cs="FrankRuehl" w:hint="cs"/>
          <w:rtl/>
        </w:rPr>
        <w:t>.</w:t>
      </w:r>
    </w:p>
    <w:p w:rsidR="00416020" w:rsidRDefault="00416020" w:rsidP="00615E01">
      <w:pPr>
        <w:pStyle w:val="P00"/>
        <w:spacing w:before="72"/>
        <w:ind w:left="0" w:right="1134"/>
        <w:rPr>
          <w:rStyle w:val="default"/>
          <w:rFonts w:cs="FrankRuehl" w:hint="cs"/>
          <w:rtl/>
        </w:rPr>
      </w:pPr>
      <w:bookmarkStart w:id="25" w:name="Seif23"/>
      <w:bookmarkEnd w:id="25"/>
      <w:r>
        <w:rPr>
          <w:lang w:val="he-IL"/>
        </w:rPr>
        <w:pict>
          <v:rect id="_x0000_s1149" style="position:absolute;left:0;text-align:left;margin-left:464.5pt;margin-top:8.05pt;width:75.05pt;height:11.5pt;z-index:251664384" o:allowincell="f" filled="f" stroked="f" strokecolor="lime" strokeweight=".25pt">
            <v:textbox style="mso-next-textbox:#_x0000_s1149" inset="0,0,0,0">
              <w:txbxContent>
                <w:p w:rsidR="00F42212" w:rsidRDefault="00615E01" w:rsidP="00416020">
                  <w:pPr>
                    <w:spacing w:line="160" w:lineRule="exact"/>
                    <w:jc w:val="left"/>
                    <w:rPr>
                      <w:rFonts w:cs="Miriam" w:hint="cs"/>
                      <w:noProof/>
                      <w:szCs w:val="18"/>
                      <w:rtl/>
                    </w:rPr>
                  </w:pPr>
                  <w:r>
                    <w:rPr>
                      <w:rFonts w:cs="Miriam" w:hint="cs"/>
                      <w:szCs w:val="18"/>
                      <w:rtl/>
                    </w:rPr>
                    <w:t>פרסומים</w:t>
                  </w:r>
                </w:p>
              </w:txbxContent>
            </v:textbox>
            <w10:anchorlock/>
          </v:rect>
        </w:pict>
      </w:r>
      <w:r>
        <w:rPr>
          <w:rStyle w:val="big-number"/>
          <w:rFonts w:cs="Miriam" w:hint="cs"/>
          <w:rtl/>
        </w:rPr>
        <w:t>2</w:t>
      </w:r>
      <w:r w:rsidR="00615E01">
        <w:rPr>
          <w:rStyle w:val="big-number"/>
          <w:rFonts w:cs="Miriam" w:hint="cs"/>
          <w:rtl/>
        </w:rPr>
        <w:t>3</w:t>
      </w:r>
      <w:r w:rsidRPr="00547F55">
        <w:rPr>
          <w:rStyle w:val="default"/>
          <w:rFonts w:cs="FrankRuehl"/>
          <w:rtl/>
        </w:rPr>
        <w:t>.</w:t>
      </w:r>
      <w:r w:rsidRPr="00547F55">
        <w:rPr>
          <w:rStyle w:val="default"/>
          <w:rFonts w:cs="FrankRuehl"/>
          <w:rtl/>
        </w:rPr>
        <w:tab/>
      </w:r>
      <w:r w:rsidR="00615E01">
        <w:rPr>
          <w:rStyle w:val="default"/>
          <w:rFonts w:cs="FrankRuehl" w:hint="cs"/>
          <w:rtl/>
        </w:rPr>
        <w:t>המרכז יפרסם מחקרים וספרים בתחומי פעילותו</w:t>
      </w:r>
      <w:r>
        <w:rPr>
          <w:rStyle w:val="default"/>
          <w:rFonts w:cs="FrankRuehl" w:hint="cs"/>
          <w:rtl/>
        </w:rPr>
        <w:t>.</w:t>
      </w:r>
    </w:p>
    <w:p w:rsidR="00615E01" w:rsidRPr="00615E01" w:rsidRDefault="00615E01" w:rsidP="00615E01">
      <w:pPr>
        <w:pStyle w:val="medium2-header"/>
        <w:keepLines w:val="0"/>
        <w:spacing w:before="72"/>
        <w:ind w:left="0" w:right="1134"/>
        <w:rPr>
          <w:rFonts w:hint="cs"/>
          <w:noProof/>
          <w:rtl/>
        </w:rPr>
      </w:pPr>
      <w:bookmarkStart w:id="26" w:name="med3"/>
      <w:bookmarkEnd w:id="26"/>
      <w:r w:rsidRPr="00615E01">
        <w:rPr>
          <w:rFonts w:hint="cs"/>
          <w:noProof/>
          <w:rtl/>
        </w:rPr>
        <w:t>פרק ד': הוראות כלליות</w:t>
      </w:r>
    </w:p>
    <w:p w:rsidR="00416020" w:rsidRDefault="00416020" w:rsidP="00615E01">
      <w:pPr>
        <w:pStyle w:val="P00"/>
        <w:spacing w:before="72"/>
        <w:ind w:left="0" w:right="1134"/>
        <w:rPr>
          <w:rStyle w:val="default"/>
          <w:rFonts w:cs="FrankRuehl" w:hint="cs"/>
          <w:rtl/>
        </w:rPr>
      </w:pPr>
      <w:bookmarkStart w:id="27" w:name="Seif24"/>
      <w:bookmarkEnd w:id="27"/>
      <w:r>
        <w:rPr>
          <w:lang w:val="he-IL"/>
        </w:rPr>
        <w:pict>
          <v:rect id="_x0000_s1150" style="position:absolute;left:0;text-align:left;margin-left:464.5pt;margin-top:8.05pt;width:75.05pt;height:9.55pt;z-index:251665408" o:allowincell="f" filled="f" stroked="f" strokecolor="lime" strokeweight=".25pt">
            <v:textbox style="mso-next-textbox:#_x0000_s1150" inset="0,0,0,0">
              <w:txbxContent>
                <w:p w:rsidR="00F42212" w:rsidRDefault="00615E01" w:rsidP="00416020">
                  <w:pPr>
                    <w:spacing w:line="160" w:lineRule="exact"/>
                    <w:jc w:val="left"/>
                    <w:rPr>
                      <w:rFonts w:cs="Miriam" w:hint="cs"/>
                      <w:noProof/>
                      <w:szCs w:val="18"/>
                      <w:rtl/>
                    </w:rPr>
                  </w:pPr>
                  <w:r>
                    <w:rPr>
                      <w:rFonts w:cs="Miriam" w:hint="cs"/>
                      <w:szCs w:val="18"/>
                      <w:rtl/>
                    </w:rPr>
                    <w:t>ניגוד עניינים</w:t>
                  </w:r>
                </w:p>
              </w:txbxContent>
            </v:textbox>
            <w10:anchorlock/>
          </v:rect>
        </w:pict>
      </w:r>
      <w:r>
        <w:rPr>
          <w:rStyle w:val="big-number"/>
          <w:rFonts w:cs="Miriam" w:hint="cs"/>
          <w:rtl/>
        </w:rPr>
        <w:t>2</w:t>
      </w:r>
      <w:r w:rsidR="00615E01">
        <w:rPr>
          <w:rStyle w:val="big-number"/>
          <w:rFonts w:cs="Miriam" w:hint="cs"/>
          <w:rtl/>
        </w:rPr>
        <w:t>4</w:t>
      </w:r>
      <w:r w:rsidRPr="00547F55">
        <w:rPr>
          <w:rStyle w:val="default"/>
          <w:rFonts w:cs="FrankRuehl"/>
          <w:rtl/>
        </w:rPr>
        <w:t>.</w:t>
      </w:r>
      <w:r w:rsidRPr="00547F55">
        <w:rPr>
          <w:rStyle w:val="default"/>
          <w:rFonts w:cs="FrankRuehl"/>
          <w:rtl/>
        </w:rPr>
        <w:tab/>
      </w:r>
      <w:r>
        <w:rPr>
          <w:rStyle w:val="default"/>
          <w:rFonts w:cs="FrankRuehl" w:hint="cs"/>
          <w:rtl/>
        </w:rPr>
        <w:t>(א)</w:t>
      </w:r>
      <w:r>
        <w:rPr>
          <w:rStyle w:val="default"/>
          <w:rFonts w:cs="FrankRuehl" w:hint="cs"/>
          <w:rtl/>
        </w:rPr>
        <w:tab/>
      </w:r>
      <w:r w:rsidR="00615E01">
        <w:rPr>
          <w:rStyle w:val="default"/>
          <w:rFonts w:cs="FrankRuehl" w:hint="cs"/>
          <w:rtl/>
        </w:rPr>
        <w:t>לא יתמנה ולא יכהן כחבר המועצה או כמנהל הכללי מי שעלול להימצא, במישרין או בעקיפין, במצב של ניגוד עניינים בין תפקידו כאמור לבין עניין אישי שלו או לבין תפקיד אחר שלו</w:t>
      </w:r>
      <w:r>
        <w:rPr>
          <w:rStyle w:val="default"/>
          <w:rFonts w:cs="FrankRuehl" w:hint="cs"/>
          <w:rtl/>
        </w:rPr>
        <w:t>.</w:t>
      </w:r>
    </w:p>
    <w:p w:rsidR="00615E01" w:rsidRDefault="00615E01" w:rsidP="00615E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 המועצה, המנהל הכללי או עובד המרכז (בסעיף זה </w:t>
      </w:r>
      <w:r>
        <w:rPr>
          <w:rStyle w:val="default"/>
          <w:rFonts w:cs="FrankRuehl"/>
          <w:rtl/>
        </w:rPr>
        <w:t>–</w:t>
      </w:r>
      <w:r>
        <w:rPr>
          <w:rStyle w:val="default"/>
          <w:rFonts w:cs="FrankRuehl" w:hint="cs"/>
          <w:rtl/>
        </w:rPr>
        <w:t xml:space="preserve"> חבר), יימנע מהשתתפות בדיון ומהצבעה בישיבות אם הנושא הנדון עלול לגרום לו להימצא, במישרין או בעקיפין, במצב של ניגוד עניינים בין תפקידו לבין עניין אישי שלו או לבין תפקיד אחר שלו; חבר לא יטפל במסגרת תפקידו בנושא שעלול לגרום לו להימצא במצב כאמור גם מחוץ לישיבות.</w:t>
      </w:r>
    </w:p>
    <w:p w:rsidR="00615E01" w:rsidRDefault="00615E01" w:rsidP="00615E0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D68B1">
        <w:rPr>
          <w:rStyle w:val="default"/>
          <w:rFonts w:cs="FrankRuehl" w:hint="cs"/>
          <w:rtl/>
        </w:rPr>
        <w:t>התברר לחבר כי נושא הנדון בישיבה או המטופל על ידיו עלול לגרום לו להימצא במצב של ניגוד עניינים כאמור בסעיפים קטנים (א) או (ב), יודיע על כך ליושב ראש המועצה או למנהל הכללי, לפי העניין, ויימנע מהשתתפות בישיבות באותו נושא או מטיפול בו.</w:t>
      </w:r>
    </w:p>
    <w:p w:rsidR="009D68B1" w:rsidRDefault="009D68B1" w:rsidP="00615E0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לעניין סעיף זה, אחת היא אם מילוי התפקיד האחר הוא בתמורה או שלא בתמורה.</w:t>
      </w:r>
    </w:p>
    <w:p w:rsidR="009D68B1" w:rsidRDefault="009D68B1" w:rsidP="00615E0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rsidR="009D68B1" w:rsidRDefault="009D68B1" w:rsidP="00615E01">
      <w:pPr>
        <w:pStyle w:val="P00"/>
        <w:spacing w:before="72"/>
        <w:ind w:left="0" w:right="1134"/>
        <w:rPr>
          <w:rStyle w:val="default"/>
          <w:rFonts w:cs="FrankRuehl" w:hint="cs"/>
          <w:rtl/>
        </w:rPr>
      </w:pPr>
      <w:r>
        <w:rPr>
          <w:rStyle w:val="default"/>
          <w:rFonts w:cs="FrankRuehl" w:hint="cs"/>
          <w:rtl/>
        </w:rPr>
        <w:tab/>
        <w:t xml:space="preserve">"עניין אישי" </w:t>
      </w:r>
      <w:r>
        <w:rPr>
          <w:rStyle w:val="default"/>
          <w:rFonts w:cs="FrankRuehl"/>
          <w:rtl/>
        </w:rPr>
        <w:t>–</w:t>
      </w:r>
      <w:r>
        <w:rPr>
          <w:rStyle w:val="default"/>
          <w:rFonts w:cs="FrankRuehl" w:hint="cs"/>
          <w:rtl/>
        </w:rPr>
        <w:t xml:space="preserve"> לרבות עניין אישי של קרובו או עניין של גוף שחבר או קרובו מנהלים או עובדים אחראים בו, או עניין של גוף שיש לכל אחד מהם חלק בהון המניות שלו, בזכות לקבל רווחים, בזכות למנות מנהל או בזכות הצבעה;</w:t>
      </w:r>
    </w:p>
    <w:p w:rsidR="009D68B1" w:rsidRDefault="009D68B1" w:rsidP="009D68B1">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ילד, אח או אחות, או אדם הסמוך על שולחנו של חבר, ובן זוגו של כל אחד מהם.</w:t>
      </w:r>
    </w:p>
    <w:p w:rsidR="00416020" w:rsidRDefault="00416020" w:rsidP="009D68B1">
      <w:pPr>
        <w:pStyle w:val="P00"/>
        <w:spacing w:before="72"/>
        <w:ind w:left="0" w:right="1134"/>
        <w:rPr>
          <w:rStyle w:val="default"/>
          <w:rFonts w:cs="FrankRuehl" w:hint="cs"/>
          <w:rtl/>
        </w:rPr>
      </w:pPr>
      <w:bookmarkStart w:id="28" w:name="Seif25"/>
      <w:bookmarkEnd w:id="28"/>
      <w:r>
        <w:rPr>
          <w:lang w:val="he-IL"/>
        </w:rPr>
        <w:pict>
          <v:rect id="_x0000_s1151" style="position:absolute;left:0;text-align:left;margin-left:464.5pt;margin-top:8.05pt;width:75.05pt;height:11pt;z-index:251666432" o:allowincell="f" filled="f" stroked="f" strokecolor="lime" strokeweight=".25pt">
            <v:textbox style="mso-next-textbox:#_x0000_s1151" inset="0,0,0,0">
              <w:txbxContent>
                <w:p w:rsidR="00F42212" w:rsidRDefault="009D68B1" w:rsidP="00416020">
                  <w:pPr>
                    <w:spacing w:line="160" w:lineRule="exact"/>
                    <w:jc w:val="left"/>
                    <w:rPr>
                      <w:rFonts w:cs="Miriam" w:hint="cs"/>
                      <w:noProof/>
                      <w:szCs w:val="18"/>
                      <w:rtl/>
                    </w:rPr>
                  </w:pPr>
                  <w:r>
                    <w:rPr>
                      <w:rFonts w:cs="Miriam" w:hint="cs"/>
                      <w:szCs w:val="18"/>
                      <w:rtl/>
                    </w:rPr>
                    <w:t>מימון</w:t>
                  </w:r>
                </w:p>
              </w:txbxContent>
            </v:textbox>
            <w10:anchorlock/>
          </v:rect>
        </w:pict>
      </w:r>
      <w:r>
        <w:rPr>
          <w:rStyle w:val="big-number"/>
          <w:rFonts w:cs="Miriam" w:hint="cs"/>
          <w:rtl/>
        </w:rPr>
        <w:t>2</w:t>
      </w:r>
      <w:r w:rsidR="009D68B1">
        <w:rPr>
          <w:rStyle w:val="big-number"/>
          <w:rFonts w:cs="Miriam" w:hint="cs"/>
          <w:rtl/>
        </w:rPr>
        <w:t>5</w:t>
      </w:r>
      <w:r w:rsidRPr="00547F55">
        <w:rPr>
          <w:rStyle w:val="default"/>
          <w:rFonts w:cs="FrankRuehl"/>
          <w:rtl/>
        </w:rPr>
        <w:t>.</w:t>
      </w:r>
      <w:r w:rsidRPr="00547F55">
        <w:rPr>
          <w:rStyle w:val="default"/>
          <w:rFonts w:cs="FrankRuehl"/>
          <w:rtl/>
        </w:rPr>
        <w:tab/>
      </w:r>
      <w:r w:rsidR="009D68B1">
        <w:rPr>
          <w:rStyle w:val="default"/>
          <w:rFonts w:cs="FrankRuehl" w:hint="cs"/>
          <w:rtl/>
        </w:rPr>
        <w:t>פעילות המרכז תמומן, בכפוף להוראות סעיף 26, מתקציב המדינה כפי הדרוש להוצאות קיומו, החזקתו, פיתוחו וניהול מכלול פעילויותיו, ומתרומות ומהכנסות שיהיו למרכז</w:t>
      </w:r>
      <w:r>
        <w:rPr>
          <w:rStyle w:val="default"/>
          <w:rFonts w:cs="FrankRuehl" w:hint="cs"/>
          <w:rtl/>
        </w:rPr>
        <w:t>.</w:t>
      </w:r>
    </w:p>
    <w:p w:rsidR="00416020" w:rsidRDefault="00416020" w:rsidP="009D68B1">
      <w:pPr>
        <w:pStyle w:val="P00"/>
        <w:spacing w:before="72"/>
        <w:ind w:left="0" w:right="1134"/>
        <w:rPr>
          <w:rStyle w:val="default"/>
          <w:rFonts w:cs="FrankRuehl" w:hint="cs"/>
          <w:rtl/>
        </w:rPr>
      </w:pPr>
      <w:bookmarkStart w:id="29" w:name="Seif26"/>
      <w:bookmarkEnd w:id="29"/>
      <w:r>
        <w:rPr>
          <w:lang w:val="he-IL"/>
        </w:rPr>
        <w:pict>
          <v:rect id="_x0000_s1152" style="position:absolute;left:0;text-align:left;margin-left:464.5pt;margin-top:8.05pt;width:75.05pt;height:9.7pt;z-index:251667456" o:allowincell="f" filled="f" stroked="f" strokecolor="lime" strokeweight=".25pt">
            <v:textbox style="mso-next-textbox:#_x0000_s1152" inset="0,0,0,0">
              <w:txbxContent>
                <w:p w:rsidR="00F42212" w:rsidRDefault="009D68B1" w:rsidP="00416020">
                  <w:pPr>
                    <w:spacing w:line="160" w:lineRule="exact"/>
                    <w:jc w:val="left"/>
                    <w:rPr>
                      <w:rFonts w:cs="Miriam" w:hint="cs"/>
                      <w:noProof/>
                      <w:szCs w:val="18"/>
                      <w:rtl/>
                    </w:rPr>
                  </w:pPr>
                  <w:r>
                    <w:rPr>
                      <w:rFonts w:cs="Miriam" w:hint="cs"/>
                      <w:szCs w:val="18"/>
                      <w:rtl/>
                    </w:rPr>
                    <w:t>תקציב</w:t>
                  </w:r>
                </w:p>
              </w:txbxContent>
            </v:textbox>
            <w10:anchorlock/>
          </v:rect>
        </w:pict>
      </w:r>
      <w:r>
        <w:rPr>
          <w:rStyle w:val="big-number"/>
          <w:rFonts w:cs="Miriam" w:hint="cs"/>
          <w:rtl/>
        </w:rPr>
        <w:t>2</w:t>
      </w:r>
      <w:r w:rsidR="009D68B1">
        <w:rPr>
          <w:rStyle w:val="big-number"/>
          <w:rFonts w:cs="Miriam" w:hint="cs"/>
          <w:rtl/>
        </w:rPr>
        <w:t>6</w:t>
      </w:r>
      <w:r w:rsidRPr="00547F55">
        <w:rPr>
          <w:rStyle w:val="default"/>
          <w:rFonts w:cs="FrankRuehl"/>
          <w:rtl/>
        </w:rPr>
        <w:t>.</w:t>
      </w:r>
      <w:r w:rsidRPr="00547F55">
        <w:rPr>
          <w:rStyle w:val="default"/>
          <w:rFonts w:cs="FrankRuehl"/>
          <w:rtl/>
        </w:rPr>
        <w:tab/>
      </w:r>
      <w:r>
        <w:rPr>
          <w:rStyle w:val="default"/>
          <w:rFonts w:cs="FrankRuehl" w:hint="cs"/>
          <w:rtl/>
        </w:rPr>
        <w:t>(א)</w:t>
      </w:r>
      <w:r>
        <w:rPr>
          <w:rStyle w:val="default"/>
          <w:rFonts w:cs="FrankRuehl" w:hint="cs"/>
          <w:rtl/>
        </w:rPr>
        <w:tab/>
      </w:r>
      <w:r w:rsidR="009D68B1">
        <w:rPr>
          <w:rStyle w:val="default"/>
          <w:rFonts w:cs="FrankRuehl" w:hint="cs"/>
          <w:rtl/>
        </w:rPr>
        <w:t>המועצה תאשר את הצעת התקציב השנתי ותגישה לשר ולשר האוצר לשם אישורם</w:t>
      </w:r>
      <w:r>
        <w:rPr>
          <w:rStyle w:val="default"/>
          <w:rFonts w:cs="FrankRuehl" w:hint="cs"/>
          <w:rtl/>
        </w:rPr>
        <w:t>.</w:t>
      </w:r>
    </w:p>
    <w:p w:rsidR="009D68B1" w:rsidRDefault="009D68B1" w:rsidP="009D68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שנת תקציב המרכז תהיה כשנת תקציב המדינה.</w:t>
      </w:r>
    </w:p>
    <w:p w:rsidR="00416020" w:rsidRDefault="00416020" w:rsidP="009D68B1">
      <w:pPr>
        <w:pStyle w:val="P00"/>
        <w:spacing w:before="72"/>
        <w:ind w:left="0" w:right="1134"/>
        <w:rPr>
          <w:rStyle w:val="default"/>
          <w:rFonts w:cs="FrankRuehl" w:hint="cs"/>
          <w:rtl/>
        </w:rPr>
      </w:pPr>
      <w:bookmarkStart w:id="30" w:name="Seif27"/>
      <w:bookmarkEnd w:id="30"/>
      <w:r>
        <w:rPr>
          <w:lang w:val="he-IL"/>
        </w:rPr>
        <w:pict>
          <v:rect id="_x0000_s1153" style="position:absolute;left:0;text-align:left;margin-left:464.5pt;margin-top:8.05pt;width:75.05pt;height:16.6pt;z-index:251668480" o:allowincell="f" filled="f" stroked="f" strokecolor="lime" strokeweight=".25pt">
            <v:textbox style="mso-next-textbox:#_x0000_s1153" inset="0,0,0,0">
              <w:txbxContent>
                <w:p w:rsidR="00F42212" w:rsidRDefault="009D68B1" w:rsidP="00416020">
                  <w:pPr>
                    <w:spacing w:line="160" w:lineRule="exact"/>
                    <w:jc w:val="left"/>
                    <w:rPr>
                      <w:rFonts w:cs="Miriam" w:hint="cs"/>
                      <w:noProof/>
                      <w:szCs w:val="18"/>
                      <w:rtl/>
                    </w:rPr>
                  </w:pPr>
                  <w:r>
                    <w:rPr>
                      <w:rFonts w:cs="Miriam" w:hint="cs"/>
                      <w:szCs w:val="18"/>
                      <w:rtl/>
                    </w:rPr>
                    <w:t>פטור ממסים</w:t>
                  </w:r>
                </w:p>
              </w:txbxContent>
            </v:textbox>
            <w10:anchorlock/>
          </v:rect>
        </w:pict>
      </w:r>
      <w:r>
        <w:rPr>
          <w:rStyle w:val="big-number"/>
          <w:rFonts w:cs="Miriam" w:hint="cs"/>
          <w:rtl/>
        </w:rPr>
        <w:t>2</w:t>
      </w:r>
      <w:r w:rsidR="009D68B1">
        <w:rPr>
          <w:rStyle w:val="big-number"/>
          <w:rFonts w:cs="Miriam" w:hint="cs"/>
          <w:rtl/>
        </w:rPr>
        <w:t>7</w:t>
      </w:r>
      <w:r w:rsidRPr="00547F55">
        <w:rPr>
          <w:rStyle w:val="default"/>
          <w:rFonts w:cs="FrankRuehl"/>
          <w:rtl/>
        </w:rPr>
        <w:t>.</w:t>
      </w:r>
      <w:r w:rsidRPr="00547F55">
        <w:rPr>
          <w:rStyle w:val="default"/>
          <w:rFonts w:cs="FrankRuehl"/>
          <w:rtl/>
        </w:rPr>
        <w:tab/>
      </w:r>
      <w:r>
        <w:rPr>
          <w:rStyle w:val="default"/>
          <w:rFonts w:cs="FrankRuehl" w:hint="cs"/>
          <w:rtl/>
        </w:rPr>
        <w:t>(א)</w:t>
      </w:r>
      <w:r>
        <w:rPr>
          <w:rStyle w:val="default"/>
          <w:rFonts w:cs="FrankRuehl" w:hint="cs"/>
          <w:rtl/>
        </w:rPr>
        <w:tab/>
      </w:r>
      <w:r w:rsidR="009D68B1">
        <w:rPr>
          <w:rStyle w:val="default"/>
          <w:rFonts w:cs="FrankRuehl" w:hint="cs"/>
          <w:rtl/>
        </w:rPr>
        <w:t>לעניין פקודת מס הכנסה, ייחשב המרכז כמוסד ציבורי לפי סעיף 9(2) לפקודה האמורה, ולעניין חוק מס רכוש וקרן פיצויים, התשכ"א-1961, ייחשב המרכז כמוסד ציבורי לפי סעיף 39(6) לחוק האמור, וכל נכסי המרכז יהיו פטורים מכל אגרה, ארנונה או תשלום חובה אחר המשתלמים לרשות מקומית.</w:t>
      </w:r>
    </w:p>
    <w:p w:rsidR="009D68B1" w:rsidRDefault="009D68B1" w:rsidP="009D68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פטור לפי סעיף זה מאגרה, מארנונה או מתשלום חובה אחר המשתלמים לרשות מקומית, לא יחול על נכסים המשמשים למטרות מסחריות.</w:t>
      </w:r>
    </w:p>
    <w:p w:rsidR="00416020" w:rsidRDefault="00416020" w:rsidP="009D68B1">
      <w:pPr>
        <w:pStyle w:val="P00"/>
        <w:spacing w:before="72"/>
        <w:ind w:left="0" w:right="1134"/>
        <w:rPr>
          <w:rStyle w:val="default"/>
          <w:rFonts w:cs="FrankRuehl" w:hint="cs"/>
          <w:rtl/>
        </w:rPr>
      </w:pPr>
      <w:bookmarkStart w:id="31" w:name="Seif28"/>
      <w:bookmarkEnd w:id="31"/>
      <w:r>
        <w:rPr>
          <w:lang w:val="he-IL"/>
        </w:rPr>
        <w:pict>
          <v:rect id="_x0000_s1154" style="position:absolute;left:0;text-align:left;margin-left:464.5pt;margin-top:8.05pt;width:75.05pt;height:16.6pt;z-index:251669504" o:allowincell="f" filled="f" stroked="f" strokecolor="lime" strokeweight=".25pt">
            <v:textbox style="mso-next-textbox:#_x0000_s1154" inset="0,0,0,0">
              <w:txbxContent>
                <w:p w:rsidR="00F42212" w:rsidRDefault="009D68B1" w:rsidP="00416020">
                  <w:pPr>
                    <w:spacing w:line="160" w:lineRule="exact"/>
                    <w:jc w:val="left"/>
                    <w:rPr>
                      <w:rFonts w:cs="Miriam" w:hint="cs"/>
                      <w:noProof/>
                      <w:szCs w:val="18"/>
                      <w:rtl/>
                    </w:rPr>
                  </w:pPr>
                  <w:r>
                    <w:rPr>
                      <w:rFonts w:cs="Miriam" w:hint="cs"/>
                      <w:szCs w:val="18"/>
                      <w:rtl/>
                    </w:rPr>
                    <w:t>עובדים</w:t>
                  </w:r>
                </w:p>
              </w:txbxContent>
            </v:textbox>
            <w10:anchorlock/>
          </v:rect>
        </w:pict>
      </w:r>
      <w:r>
        <w:rPr>
          <w:rStyle w:val="big-number"/>
          <w:rFonts w:cs="Miriam" w:hint="cs"/>
          <w:rtl/>
        </w:rPr>
        <w:t>2</w:t>
      </w:r>
      <w:r w:rsidR="009D68B1">
        <w:rPr>
          <w:rStyle w:val="big-number"/>
          <w:rFonts w:cs="Miriam" w:hint="cs"/>
          <w:rtl/>
        </w:rPr>
        <w:t>8</w:t>
      </w:r>
      <w:r w:rsidRPr="00547F55">
        <w:rPr>
          <w:rStyle w:val="default"/>
          <w:rFonts w:cs="FrankRuehl"/>
          <w:rtl/>
        </w:rPr>
        <w:t>.</w:t>
      </w:r>
      <w:r w:rsidRPr="00547F55">
        <w:rPr>
          <w:rStyle w:val="default"/>
          <w:rFonts w:cs="FrankRuehl"/>
          <w:rtl/>
        </w:rPr>
        <w:tab/>
      </w:r>
      <w:r w:rsidR="009D68B1">
        <w:rPr>
          <w:rStyle w:val="default"/>
          <w:rFonts w:cs="FrankRuehl" w:hint="cs"/>
          <w:rtl/>
        </w:rPr>
        <w:t>תנאי העסקתם של עובדי המרכז יהיו כשל עובדי המדינה המועסקים בתפקידים דומים ובמתכונת העסקה דומה, בשינויים ובתיאומים שיקבע שר האוצר, לאחר התייעצות עם השר ועל פי המלצת המועצה</w:t>
      </w:r>
      <w:r>
        <w:rPr>
          <w:rStyle w:val="default"/>
          <w:rFonts w:cs="FrankRuehl" w:hint="cs"/>
          <w:rtl/>
        </w:rPr>
        <w:t>.</w:t>
      </w:r>
    </w:p>
    <w:p w:rsidR="00416020" w:rsidRDefault="00416020" w:rsidP="009D68B1">
      <w:pPr>
        <w:pStyle w:val="P00"/>
        <w:spacing w:before="72"/>
        <w:ind w:left="0" w:right="1134"/>
        <w:rPr>
          <w:rStyle w:val="default"/>
          <w:rFonts w:cs="FrankRuehl" w:hint="cs"/>
          <w:rtl/>
        </w:rPr>
      </w:pPr>
      <w:bookmarkStart w:id="32" w:name="Seif29"/>
      <w:bookmarkEnd w:id="32"/>
      <w:r>
        <w:rPr>
          <w:lang w:val="he-IL"/>
        </w:rPr>
        <w:pict>
          <v:rect id="_x0000_s1155" style="position:absolute;left:0;text-align:left;margin-left:464.5pt;margin-top:8.05pt;width:75.05pt;height:16.6pt;z-index:251670528" o:allowincell="f" filled="f" stroked="f" strokecolor="lime" strokeweight=".25pt">
            <v:textbox style="mso-next-textbox:#_x0000_s1155" inset="0,0,0,0">
              <w:txbxContent>
                <w:p w:rsidR="00F42212" w:rsidRDefault="009D68B1" w:rsidP="00416020">
                  <w:pPr>
                    <w:spacing w:line="160" w:lineRule="exact"/>
                    <w:jc w:val="left"/>
                    <w:rPr>
                      <w:rFonts w:cs="Miriam" w:hint="cs"/>
                      <w:noProof/>
                      <w:szCs w:val="18"/>
                      <w:rtl/>
                    </w:rPr>
                  </w:pPr>
                  <w:r>
                    <w:rPr>
                      <w:rFonts w:cs="Miriam" w:hint="cs"/>
                      <w:szCs w:val="18"/>
                      <w:rtl/>
                    </w:rPr>
                    <w:t>איסור העברת נכסים</w:t>
                  </w:r>
                </w:p>
              </w:txbxContent>
            </v:textbox>
            <w10:anchorlock/>
          </v:rect>
        </w:pict>
      </w:r>
      <w:r>
        <w:rPr>
          <w:rStyle w:val="big-number"/>
          <w:rFonts w:cs="Miriam" w:hint="cs"/>
          <w:rtl/>
        </w:rPr>
        <w:t>2</w:t>
      </w:r>
      <w:r w:rsidR="009D68B1">
        <w:rPr>
          <w:rStyle w:val="big-number"/>
          <w:rFonts w:cs="Miriam" w:hint="cs"/>
          <w:rtl/>
        </w:rPr>
        <w:t>9</w:t>
      </w:r>
      <w:r w:rsidRPr="00547F55">
        <w:rPr>
          <w:rStyle w:val="default"/>
          <w:rFonts w:cs="FrankRuehl"/>
          <w:rtl/>
        </w:rPr>
        <w:t>.</w:t>
      </w:r>
      <w:r w:rsidRPr="00547F55">
        <w:rPr>
          <w:rStyle w:val="default"/>
          <w:rFonts w:cs="FrankRuehl"/>
          <w:rtl/>
        </w:rPr>
        <w:tab/>
      </w:r>
      <w:r>
        <w:rPr>
          <w:rStyle w:val="default"/>
          <w:rFonts w:cs="FrankRuehl" w:hint="cs"/>
          <w:rtl/>
        </w:rPr>
        <w:t>(א)</w:t>
      </w:r>
      <w:r>
        <w:rPr>
          <w:rStyle w:val="default"/>
          <w:rFonts w:cs="FrankRuehl" w:hint="cs"/>
          <w:rtl/>
        </w:rPr>
        <w:tab/>
      </w:r>
      <w:r w:rsidR="009D68B1">
        <w:rPr>
          <w:rStyle w:val="default"/>
          <w:rFonts w:cs="FrankRuehl" w:hint="cs"/>
          <w:rtl/>
        </w:rPr>
        <w:t>המרכז לא יהא רשאי למכור או להעביר בדרך אחרת נכס שבבעלותו, למעט נכסים שפרטים לגביהם, לרבות סוגם ושוויים, נקבעו בתקנות, אלא באישור השר</w:t>
      </w:r>
      <w:r>
        <w:rPr>
          <w:rStyle w:val="default"/>
          <w:rFonts w:cs="FrankRuehl" w:hint="cs"/>
          <w:rtl/>
        </w:rPr>
        <w:t>.</w:t>
      </w:r>
    </w:p>
    <w:p w:rsidR="009D68B1" w:rsidRDefault="009D68B1" w:rsidP="009D68B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המרכז לא יהא רשאי למשכן נכס שברשותו או להשכירו לתקופה העולה על עשר שנים אלא באישור השר; לעניין זה, "להשכירו לתקופה העולה על עשר שנים" </w:t>
      </w:r>
      <w:r>
        <w:rPr>
          <w:rStyle w:val="default"/>
          <w:rFonts w:cs="FrankRuehl"/>
          <w:rtl/>
        </w:rPr>
        <w:t>–</w:t>
      </w:r>
      <w:r>
        <w:rPr>
          <w:rStyle w:val="default"/>
          <w:rFonts w:cs="FrankRuehl" w:hint="cs"/>
          <w:rtl/>
        </w:rPr>
        <w:t xml:space="preserve"> לרבות שכירות המקנה זכות לחדשה, להאריכה או שכירות לתקופה נוספת, שבהצטרפותן לתקופות השכירות הקודמות עולות יחד על עשר שנים.</w:t>
      </w:r>
    </w:p>
    <w:p w:rsidR="009D68B1" w:rsidRDefault="009D68B1" w:rsidP="009D68B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המרכז לא ייטול הלוואה העולה על סכום שקבע השר בתקנות אלה באישור השר ושר האוצר.</w:t>
      </w:r>
    </w:p>
    <w:p w:rsidR="00416020" w:rsidRDefault="00416020" w:rsidP="00AB5AD0">
      <w:pPr>
        <w:pStyle w:val="P00"/>
        <w:spacing w:before="72"/>
        <w:ind w:left="0" w:right="1134"/>
        <w:rPr>
          <w:rStyle w:val="default"/>
          <w:rFonts w:cs="FrankRuehl" w:hint="cs"/>
          <w:rtl/>
        </w:rPr>
      </w:pPr>
      <w:bookmarkStart w:id="33" w:name="Seif30"/>
      <w:bookmarkEnd w:id="33"/>
      <w:r>
        <w:rPr>
          <w:lang w:val="he-IL"/>
        </w:rPr>
        <w:pict>
          <v:rect id="_x0000_s1156" style="position:absolute;left:0;text-align:left;margin-left:464.5pt;margin-top:8.05pt;width:75.05pt;height:16.6pt;z-index:251671552" o:allowincell="f" filled="f" stroked="f" strokecolor="lime" strokeweight=".25pt">
            <v:textbox style="mso-next-textbox:#_x0000_s1156" inset="0,0,0,0">
              <w:txbxContent>
                <w:p w:rsidR="00F42212" w:rsidRDefault="00AB5AD0" w:rsidP="00416020">
                  <w:pPr>
                    <w:spacing w:line="160" w:lineRule="exact"/>
                    <w:jc w:val="left"/>
                    <w:rPr>
                      <w:rFonts w:cs="Miriam" w:hint="cs"/>
                      <w:noProof/>
                      <w:szCs w:val="18"/>
                      <w:rtl/>
                    </w:rPr>
                  </w:pPr>
                  <w:r>
                    <w:rPr>
                      <w:rFonts w:cs="Miriam" w:hint="cs"/>
                      <w:szCs w:val="18"/>
                      <w:rtl/>
                    </w:rPr>
                    <w:t>ביצוע ותקנות</w:t>
                  </w:r>
                </w:p>
              </w:txbxContent>
            </v:textbox>
            <w10:anchorlock/>
          </v:rect>
        </w:pict>
      </w:r>
      <w:r>
        <w:rPr>
          <w:rStyle w:val="big-number"/>
          <w:rFonts w:cs="Miriam" w:hint="cs"/>
          <w:rtl/>
        </w:rPr>
        <w:t>30</w:t>
      </w:r>
      <w:r w:rsidRPr="00547F55">
        <w:rPr>
          <w:rStyle w:val="default"/>
          <w:rFonts w:cs="FrankRuehl"/>
          <w:rtl/>
        </w:rPr>
        <w:t>.</w:t>
      </w:r>
      <w:r w:rsidRPr="00547F55">
        <w:rPr>
          <w:rStyle w:val="default"/>
          <w:rFonts w:cs="FrankRuehl"/>
          <w:rtl/>
        </w:rPr>
        <w:tab/>
      </w:r>
      <w:r w:rsidR="00AB5AD0">
        <w:rPr>
          <w:rStyle w:val="default"/>
          <w:rFonts w:cs="FrankRuehl" w:hint="cs"/>
          <w:rtl/>
        </w:rPr>
        <w:t>השר ממונה על ביצוע חוק זה והוא רשאי, באישור ועדת החינוך התרבות והספורט של הכנסת, להתקין תקנות בכל הנוגע לביצועו, לרבות סדרי העבודה של המועצה</w:t>
      </w:r>
      <w:r>
        <w:rPr>
          <w:rStyle w:val="default"/>
          <w:rFonts w:cs="FrankRuehl" w:hint="cs"/>
          <w:rtl/>
        </w:rPr>
        <w:t>.</w:t>
      </w:r>
    </w:p>
    <w:p w:rsidR="00416020" w:rsidRDefault="00416020" w:rsidP="00AB5AD0">
      <w:pPr>
        <w:pStyle w:val="P00"/>
        <w:spacing w:before="72"/>
        <w:ind w:left="0" w:right="1134"/>
        <w:rPr>
          <w:rStyle w:val="default"/>
          <w:rFonts w:cs="FrankRuehl" w:hint="cs"/>
          <w:rtl/>
        </w:rPr>
      </w:pPr>
      <w:bookmarkStart w:id="34" w:name="Seif31"/>
      <w:bookmarkEnd w:id="34"/>
      <w:r>
        <w:rPr>
          <w:lang w:val="he-IL"/>
        </w:rPr>
        <w:pict>
          <v:rect id="_x0000_s1157" style="position:absolute;left:0;text-align:left;margin-left:464.5pt;margin-top:8.05pt;width:75.05pt;height:12.5pt;z-index:251672576" o:allowincell="f" filled="f" stroked="f" strokecolor="lime" strokeweight=".25pt">
            <v:textbox style="mso-next-textbox:#_x0000_s1157" inset="0,0,0,0">
              <w:txbxContent>
                <w:p w:rsidR="00F42212" w:rsidRDefault="00AB5AD0" w:rsidP="00416020">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cs="Miriam" w:hint="cs"/>
          <w:rtl/>
        </w:rPr>
        <w:t>3</w:t>
      </w:r>
      <w:r w:rsidR="00AB5AD0">
        <w:rPr>
          <w:rStyle w:val="big-number"/>
          <w:rFonts w:cs="Miriam" w:hint="cs"/>
          <w:rtl/>
        </w:rPr>
        <w:t>1</w:t>
      </w:r>
      <w:r w:rsidRPr="00547F55">
        <w:rPr>
          <w:rStyle w:val="default"/>
          <w:rFonts w:cs="FrankRuehl"/>
          <w:rtl/>
        </w:rPr>
        <w:t>.</w:t>
      </w:r>
      <w:r w:rsidRPr="00547F55">
        <w:rPr>
          <w:rStyle w:val="default"/>
          <w:rFonts w:cs="FrankRuehl"/>
          <w:rtl/>
        </w:rPr>
        <w:tab/>
      </w:r>
      <w:r>
        <w:rPr>
          <w:rStyle w:val="default"/>
          <w:rFonts w:cs="FrankRuehl" w:hint="cs"/>
          <w:rtl/>
        </w:rPr>
        <w:t>(א)</w:t>
      </w:r>
      <w:r>
        <w:rPr>
          <w:rStyle w:val="default"/>
          <w:rFonts w:cs="FrankRuehl" w:hint="cs"/>
          <w:rtl/>
        </w:rPr>
        <w:tab/>
      </w:r>
      <w:r w:rsidR="00AB5AD0">
        <w:rPr>
          <w:rStyle w:val="default"/>
          <w:rFonts w:cs="FrankRuehl" w:hint="cs"/>
          <w:rtl/>
        </w:rPr>
        <w:t xml:space="preserve">בכפוף להוראות סעיפים קטנים (ב) ו-(ג), תחילתו של חוק זה, ביום כ"ה בטבת התשע"א (1 בינואר 2011) (להלן </w:t>
      </w:r>
      <w:r w:rsidR="00AB5AD0">
        <w:rPr>
          <w:rStyle w:val="default"/>
          <w:rFonts w:cs="FrankRuehl"/>
          <w:rtl/>
        </w:rPr>
        <w:t>–</w:t>
      </w:r>
      <w:r w:rsidR="00AB5AD0">
        <w:rPr>
          <w:rStyle w:val="default"/>
          <w:rFonts w:cs="FrankRuehl" w:hint="cs"/>
          <w:rtl/>
        </w:rPr>
        <w:t xml:space="preserve"> יום התחילה)</w:t>
      </w:r>
      <w:r>
        <w:rPr>
          <w:rStyle w:val="default"/>
          <w:rFonts w:cs="FrankRuehl" w:hint="cs"/>
          <w:rtl/>
        </w:rPr>
        <w:t>.</w:t>
      </w:r>
    </w:p>
    <w:p w:rsidR="00AB5AD0" w:rsidRDefault="00AB5AD0" w:rsidP="00AB5A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עד יום התחילה ימונו המועצה ויושב ראש המועצה לפי הוראות סעיפים 6 ו-7.</w:t>
      </w:r>
    </w:p>
    <w:p w:rsidR="00AB5AD0" w:rsidRDefault="00AB5AD0" w:rsidP="00AB5AD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תחילתם של סעיפים 8 עד 23 ו-26 ביום פרסום הודעה לפי סעיף 32.</w:t>
      </w:r>
    </w:p>
    <w:p w:rsidR="00416020" w:rsidRDefault="00416020" w:rsidP="00AB5AD0">
      <w:pPr>
        <w:pStyle w:val="P00"/>
        <w:spacing w:before="72"/>
        <w:ind w:left="0" w:right="1134"/>
        <w:rPr>
          <w:rStyle w:val="default"/>
          <w:rFonts w:cs="FrankRuehl" w:hint="cs"/>
          <w:rtl/>
        </w:rPr>
      </w:pPr>
      <w:bookmarkStart w:id="35" w:name="Seif32"/>
      <w:bookmarkEnd w:id="35"/>
      <w:r>
        <w:rPr>
          <w:lang w:val="he-IL"/>
        </w:rPr>
        <w:pict>
          <v:rect id="_x0000_s1158" style="position:absolute;left:0;text-align:left;margin-left:464.5pt;margin-top:8.05pt;width:75.05pt;height:16.6pt;z-index:251673600" o:allowincell="f" filled="f" stroked="f" strokecolor="lime" strokeweight=".25pt">
            <v:textbox style="mso-next-textbox:#_x0000_s1158" inset="0,0,0,0">
              <w:txbxContent>
                <w:p w:rsidR="00F42212" w:rsidRDefault="00AB5AD0" w:rsidP="00416020">
                  <w:pPr>
                    <w:spacing w:line="160" w:lineRule="exact"/>
                    <w:jc w:val="left"/>
                    <w:rPr>
                      <w:rFonts w:cs="Miriam" w:hint="cs"/>
                      <w:noProof/>
                      <w:szCs w:val="18"/>
                      <w:rtl/>
                    </w:rPr>
                  </w:pPr>
                  <w:r>
                    <w:rPr>
                      <w:rFonts w:cs="Miriam" w:hint="cs"/>
                      <w:szCs w:val="18"/>
                      <w:rtl/>
                    </w:rPr>
                    <w:t>הוראות מעבר</w:t>
                  </w:r>
                </w:p>
              </w:txbxContent>
            </v:textbox>
            <w10:anchorlock/>
          </v:rect>
        </w:pict>
      </w:r>
      <w:r>
        <w:rPr>
          <w:rStyle w:val="big-number"/>
          <w:rFonts w:cs="Miriam" w:hint="cs"/>
          <w:rtl/>
        </w:rPr>
        <w:t>3</w:t>
      </w:r>
      <w:r w:rsidR="00AB5AD0">
        <w:rPr>
          <w:rStyle w:val="big-number"/>
          <w:rFonts w:cs="Miriam" w:hint="cs"/>
          <w:rtl/>
        </w:rPr>
        <w:t>2</w:t>
      </w:r>
      <w:r w:rsidRPr="00547F55">
        <w:rPr>
          <w:rStyle w:val="default"/>
          <w:rFonts w:cs="FrankRuehl"/>
          <w:rtl/>
        </w:rPr>
        <w:t>.</w:t>
      </w:r>
      <w:r w:rsidRPr="00547F55">
        <w:rPr>
          <w:rStyle w:val="default"/>
          <w:rFonts w:cs="FrankRuehl"/>
          <w:rtl/>
        </w:rPr>
        <w:tab/>
      </w:r>
      <w:r>
        <w:rPr>
          <w:rStyle w:val="default"/>
          <w:rFonts w:cs="FrankRuehl" w:hint="cs"/>
          <w:rtl/>
        </w:rPr>
        <w:t>(א)</w:t>
      </w:r>
      <w:r>
        <w:rPr>
          <w:rStyle w:val="default"/>
          <w:rFonts w:cs="FrankRuehl" w:hint="cs"/>
          <w:rtl/>
        </w:rPr>
        <w:tab/>
      </w:r>
      <w:r w:rsidR="00AB5AD0">
        <w:rPr>
          <w:rStyle w:val="default"/>
          <w:rFonts w:cs="FrankRuehl" w:hint="cs"/>
          <w:rtl/>
        </w:rPr>
        <w:t xml:space="preserve">בסעיף זה </w:t>
      </w:r>
      <w:r w:rsidR="00AB5AD0">
        <w:rPr>
          <w:rStyle w:val="default"/>
          <w:rFonts w:cs="FrankRuehl"/>
          <w:rtl/>
        </w:rPr>
        <w:t>–</w:t>
      </w:r>
    </w:p>
    <w:p w:rsidR="00AB5AD0" w:rsidRDefault="00AB5AD0" w:rsidP="00AB5AD0">
      <w:pPr>
        <w:pStyle w:val="P00"/>
        <w:spacing w:before="72"/>
        <w:ind w:left="0" w:right="1134"/>
        <w:rPr>
          <w:rStyle w:val="default"/>
          <w:rFonts w:cs="FrankRuehl" w:hint="cs"/>
          <w:rtl/>
        </w:rPr>
      </w:pPr>
      <w:r>
        <w:rPr>
          <w:rStyle w:val="default"/>
          <w:rFonts w:cs="FrankRuehl" w:hint="cs"/>
          <w:rtl/>
        </w:rPr>
        <w:tab/>
        <w:t xml:space="preserve">"חוק העמותות" </w:t>
      </w:r>
      <w:r>
        <w:rPr>
          <w:rStyle w:val="default"/>
          <w:rFonts w:cs="FrankRuehl"/>
          <w:rtl/>
        </w:rPr>
        <w:t>–</w:t>
      </w:r>
      <w:r>
        <w:rPr>
          <w:rStyle w:val="default"/>
          <w:rFonts w:cs="FrankRuehl" w:hint="cs"/>
          <w:rtl/>
        </w:rPr>
        <w:t xml:space="preserve"> חוק העמותות, התש"ם-1980;</w:t>
      </w:r>
    </w:p>
    <w:p w:rsidR="00AB5AD0" w:rsidRDefault="00AB5AD0" w:rsidP="00AB5AD0">
      <w:pPr>
        <w:pStyle w:val="P00"/>
        <w:spacing w:before="72"/>
        <w:ind w:left="0" w:right="1134"/>
        <w:rPr>
          <w:rStyle w:val="default"/>
          <w:rFonts w:cs="FrankRuehl" w:hint="cs"/>
          <w:rtl/>
        </w:rPr>
      </w:pPr>
      <w:r>
        <w:rPr>
          <w:rStyle w:val="default"/>
          <w:rFonts w:cs="FrankRuehl" w:hint="cs"/>
          <w:rtl/>
        </w:rPr>
        <w:tab/>
        <w:t xml:space="preserve">"העמותה" </w:t>
      </w:r>
      <w:r>
        <w:rPr>
          <w:rStyle w:val="default"/>
          <w:rFonts w:cs="FrankRuehl"/>
          <w:rtl/>
        </w:rPr>
        <w:t>–</w:t>
      </w:r>
      <w:r>
        <w:rPr>
          <w:rStyle w:val="default"/>
          <w:rFonts w:cs="FrankRuehl" w:hint="cs"/>
          <w:rtl/>
        </w:rPr>
        <w:t xml:space="preserve"> עמותת "מרכז זלמן שזר ע"ר";</w:t>
      </w:r>
    </w:p>
    <w:p w:rsidR="00AB5AD0" w:rsidRDefault="00AB5AD0" w:rsidP="00AB5AD0">
      <w:pPr>
        <w:pStyle w:val="P00"/>
        <w:spacing w:before="72"/>
        <w:ind w:left="0" w:right="1134"/>
        <w:rPr>
          <w:rStyle w:val="default"/>
          <w:rFonts w:cs="FrankRuehl" w:hint="cs"/>
          <w:rtl/>
        </w:rPr>
      </w:pPr>
      <w:r>
        <w:rPr>
          <w:rStyle w:val="default"/>
          <w:rFonts w:cs="FrankRuehl" w:hint="cs"/>
          <w:rtl/>
        </w:rPr>
        <w:tab/>
        <w:t xml:space="preserve">"רואה החשבון" </w:t>
      </w:r>
      <w:r>
        <w:rPr>
          <w:rStyle w:val="default"/>
          <w:rFonts w:cs="FrankRuehl"/>
          <w:rtl/>
        </w:rPr>
        <w:t>–</w:t>
      </w:r>
      <w:r>
        <w:rPr>
          <w:rStyle w:val="default"/>
          <w:rFonts w:cs="FrankRuehl" w:hint="cs"/>
          <w:rtl/>
        </w:rPr>
        <w:t xml:space="preserve"> רואה החשבון שמונה לפי הוראות סעיף קטן (ג).</w:t>
      </w:r>
    </w:p>
    <w:p w:rsidR="00AB5AD0" w:rsidRDefault="00AB5AD0" w:rsidP="00AB5A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מיום פרסומו של חוק זה תפעל העמותה לפירוקה מרצון ולהעברת נכסיה, התחייבויותיה, חובותיה ופעילותה למרכז בהתאם להוראות כל דין; העמותה תגיש לרשם העמותות את הדין וחשבון ואת אישורו בידי האסיפה הכללית של העמותה לפי סעיף 47(ב) לחוק העמותות, עד יום כ"ו באדר ב' התשע"א (1 באפריל 2011); הוראות חוק העמותות לעניין פירוק מרצון יחולו על פירוק העמותה, בשינויים המחויבים.</w:t>
      </w:r>
    </w:p>
    <w:p w:rsidR="00AB5AD0" w:rsidRDefault="00AB5AD0" w:rsidP="00AB5AD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האוצר ימנה, בתוך 30 ימים מיום פרסומו של חוק זה, רואה שחבון שילווה את פעילות העמותה ויכהן עד לפרסום הודעה לפי סעיף קטן (ה); כל עוד מכהן רואה החשבון כאמור יחולו הוראות אלה:</w:t>
      </w:r>
    </w:p>
    <w:p w:rsidR="00AB5AD0" w:rsidRDefault="00AB5AD0" w:rsidP="00D5405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84936">
        <w:rPr>
          <w:rStyle w:val="default"/>
          <w:rFonts w:cs="FrankRuehl" w:hint="cs"/>
          <w:rtl/>
        </w:rPr>
        <w:t>לרואה החשבון יהיו נתונות כל הסמכויות הנתונות לפי כל דין לחבר הוועד של העמותה לעניין קבלת מידע על אודות פעילותה, הוא יוזמן לישיבות האסיפה הכללית והוועד של העמותה ויהיה רשאי להשתתף בהן, ואולם לא תהיה לו זכות הצבעה;</w:t>
      </w:r>
    </w:p>
    <w:p w:rsidR="00284936" w:rsidRDefault="00284936" w:rsidP="00D540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5F188E">
        <w:rPr>
          <w:rStyle w:val="default"/>
          <w:rFonts w:cs="FrankRuehl" w:hint="cs"/>
          <w:rtl/>
        </w:rPr>
        <w:t xml:space="preserve">התחייבות כספית מטעם העמותה לא תחייב אותה, אלא אם כן חתם עליה גם רואה החשבון, והתחייבות כספית שלא נחתמה כאמור </w:t>
      </w:r>
      <w:r w:rsidR="005F188E">
        <w:rPr>
          <w:rStyle w:val="default"/>
          <w:rFonts w:cs="FrankRuehl"/>
          <w:rtl/>
        </w:rPr>
        <w:t>–</w:t>
      </w:r>
      <w:r w:rsidR="005F188E">
        <w:rPr>
          <w:rStyle w:val="default"/>
          <w:rFonts w:cs="FrankRuehl" w:hint="cs"/>
          <w:rtl/>
        </w:rPr>
        <w:t xml:space="preserve"> בטלה; על כל התחייבות כספית יצוין בכתב כי מונה לעמותה רואה חשבון לפי חוק זה וכי היא תחייב את העמותה רק אם נחתמה על ידו כאמור; לעניין זה, "</w:t>
      </w:r>
      <w:r w:rsidR="003D7091">
        <w:rPr>
          <w:rStyle w:val="default"/>
          <w:rFonts w:cs="FrankRuehl" w:hint="cs"/>
          <w:rtl/>
        </w:rPr>
        <w:t xml:space="preserve">התחייבות כספית" </w:t>
      </w:r>
      <w:r w:rsidR="003D7091">
        <w:rPr>
          <w:rStyle w:val="default"/>
          <w:rFonts w:cs="FrankRuehl"/>
          <w:rtl/>
        </w:rPr>
        <w:t>–</w:t>
      </w:r>
      <w:r w:rsidR="003D7091">
        <w:rPr>
          <w:rStyle w:val="default"/>
          <w:rFonts w:cs="FrankRuehl" w:hint="cs"/>
          <w:rtl/>
        </w:rPr>
        <w:t xml:space="preserve"> לרבות בחוזה, בכתב התחייבות, במסמכי תשלום, בהסדר פשרה המוגש לבית משפט או לבית דין על מנת לקבל תוקף של פסק דין, או בתעודה אחרת;</w:t>
      </w:r>
    </w:p>
    <w:p w:rsidR="003D7091" w:rsidRDefault="003D7091" w:rsidP="00D5405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יהיה אדם לעובד העמותה, אלא אם כן אישר רואה החשבון, מראש ובכתב, את העסקתו ואת תנאי העסקתו.</w:t>
      </w:r>
    </w:p>
    <w:p w:rsidR="003D7091" w:rsidRDefault="003D7091" w:rsidP="00AB5AD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D5405A">
        <w:rPr>
          <w:rStyle w:val="default"/>
          <w:rFonts w:cs="FrankRuehl" w:hint="cs"/>
          <w:rtl/>
        </w:rPr>
        <w:t>המועצה רשאית לייפות את כוחם של שניים או יותר מחבריה לחתום בשם המרכז על מסמכים ולבצע פעולות משפטיות אחרות לשם העברת נכסיה, התחייבויותיה, חובותיה ופעילותה של העמותה למרכז, והכל בכפוף לכל סייג שבייפוי הכוח.</w:t>
      </w:r>
    </w:p>
    <w:p w:rsidR="00D5405A" w:rsidRDefault="00D5405A" w:rsidP="00AB5AD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אישר רשם העמותות את סיום הליכי הפירוק מרצון של העמותה, לאחר שקיבל לידיו את הדין וחשבון על הפירוק ואת אישורו בידי האסיפה הכללית כאמור בסעיף קטן (ב), יפרסם על כך הודעה ברשומות.</w:t>
      </w:r>
    </w:p>
    <w:p w:rsidR="00D5405A" w:rsidRDefault="00D5405A" w:rsidP="00D5405A">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 xml:space="preserve">מי שהיה עובד העמותה ערב יום התחילה, לרבות המנהל הכללי של העמותה (בסעיף קטן זה </w:t>
      </w:r>
      <w:r>
        <w:rPr>
          <w:rStyle w:val="default"/>
          <w:rFonts w:cs="FrankRuehl"/>
          <w:rtl/>
        </w:rPr>
        <w:t>–</w:t>
      </w:r>
      <w:r>
        <w:rPr>
          <w:rStyle w:val="default"/>
          <w:rFonts w:cs="FrankRuehl" w:hint="cs"/>
          <w:rtl/>
        </w:rPr>
        <w:t xml:space="preserve"> המנהל המכהן), יהיה לעובד המרכז החל ביום פרסום הודעה לפי סעיף קטן (ה);</w:t>
      </w:r>
    </w:p>
    <w:p w:rsidR="00D5405A" w:rsidRDefault="00D5405A" w:rsidP="00D540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אף האמור בכל דין, עובד העמותה שעבר כאמור בפסקה (1) (בסעיף קטן זה </w:t>
      </w:r>
      <w:r>
        <w:rPr>
          <w:rStyle w:val="default"/>
          <w:rFonts w:cs="FrankRuehl"/>
          <w:rtl/>
        </w:rPr>
        <w:t>–</w:t>
      </w:r>
      <w:r>
        <w:rPr>
          <w:rStyle w:val="default"/>
          <w:rFonts w:cs="FrankRuehl" w:hint="cs"/>
          <w:rtl/>
        </w:rPr>
        <w:t xml:space="preserve"> עובד עובר) לא יהיה זכאי להטבות פרישה כלשהן בשל המעבר;</w:t>
      </w:r>
    </w:p>
    <w:p w:rsidR="00D5405A" w:rsidRDefault="00D5405A" w:rsidP="00D5405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הזכויות שהיו לעובד עובר ערב יום התחילה יישמרו לו ויראו אותן כזכויות הנובעות מעבודתו במרכז, וכל שינוי בשכרו או בתנאי העסקתו של עובד עובר לאחר שהיה לעובד המרכז ייעשה בכפוף להוראות כל דין ולהוראות סעיף 29 לחוק יסודות התקציב, התשמ"ה-1985;</w:t>
      </w:r>
    </w:p>
    <w:p w:rsidR="00D5405A" w:rsidRDefault="00D5405A" w:rsidP="00D5405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המנהל המכהן יחולו ההוראות החלות על המנהל הכללי לפי חוק זה, למעט הוראות סעיף 17.</w:t>
      </w:r>
    </w:p>
    <w:p w:rsidR="00D5405A" w:rsidRDefault="00D5405A" w:rsidP="00AB5AD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מבין חברי המועצה הראשונה שימונו לפי סעיף 6(7), יהיה חבר אחד מבין מי שהיו ערב יום התחילה חברי הוועד של העמותה, ובלבד שאינו חבר או נושא משרה בתאגיד שנציגיו ימונו לפי סעיף 6(6).</w:t>
      </w:r>
    </w:p>
    <w:p w:rsidR="005E7A14" w:rsidRDefault="005E7A14">
      <w:pPr>
        <w:pStyle w:val="P00"/>
        <w:spacing w:before="72"/>
        <w:ind w:left="0" w:right="1134"/>
        <w:rPr>
          <w:rStyle w:val="default"/>
          <w:rFonts w:cs="FrankRuehl" w:hint="cs"/>
          <w:rtl/>
        </w:rPr>
      </w:pPr>
    </w:p>
    <w:p w:rsidR="00690184" w:rsidRDefault="00690184">
      <w:pPr>
        <w:pStyle w:val="P00"/>
        <w:spacing w:before="72"/>
        <w:ind w:left="0" w:right="1134"/>
        <w:rPr>
          <w:rStyle w:val="default"/>
          <w:rFonts w:cs="FrankRuehl" w:hint="cs"/>
          <w:rtl/>
        </w:rPr>
      </w:pPr>
    </w:p>
    <w:p w:rsidR="00D5405A" w:rsidRDefault="00D5405A" w:rsidP="00D5405A">
      <w:pPr>
        <w:pStyle w:val="sig-0"/>
        <w:tabs>
          <w:tab w:val="clear" w:pos="4820"/>
          <w:tab w:val="center" w:pos="1134"/>
          <w:tab w:val="center" w:pos="2835"/>
          <w:tab w:val="center" w:pos="4536"/>
          <w:tab w:val="center" w:pos="6237"/>
        </w:tabs>
        <w:spacing w:before="72"/>
        <w:ind w:left="0" w:right="1134"/>
        <w:rPr>
          <w:rtl/>
        </w:rPr>
      </w:pPr>
      <w:r>
        <w:rPr>
          <w:rFonts w:hint="cs"/>
          <w:rtl/>
        </w:rPr>
        <w:tab/>
      </w:r>
      <w:r>
        <w:rPr>
          <w:rtl/>
        </w:rPr>
        <w:tab/>
      </w:r>
      <w:r>
        <w:rPr>
          <w:rFonts w:hint="cs"/>
          <w:rtl/>
        </w:rPr>
        <w:t>בנימין נתניהו</w:t>
      </w:r>
      <w:r>
        <w:rPr>
          <w:rFonts w:hint="cs"/>
          <w:rtl/>
        </w:rPr>
        <w:tab/>
      </w:r>
      <w:r>
        <w:rPr>
          <w:rFonts w:hint="cs"/>
          <w:rtl/>
        </w:rPr>
        <w:tab/>
        <w:t>לימור לבנת</w:t>
      </w:r>
    </w:p>
    <w:p w:rsidR="00D5405A" w:rsidRDefault="00D5405A" w:rsidP="00D5405A">
      <w:pPr>
        <w:pStyle w:val="sig-0"/>
        <w:tabs>
          <w:tab w:val="clear" w:pos="4820"/>
          <w:tab w:val="center" w:pos="1134"/>
          <w:tab w:val="center" w:pos="2835"/>
          <w:tab w:val="center" w:pos="4536"/>
          <w:tab w:val="center" w:pos="6237"/>
        </w:tabs>
        <w:spacing w:before="0"/>
        <w:ind w:left="0" w:right="1134"/>
        <w:rPr>
          <w:rFonts w:hint="cs"/>
          <w:sz w:val="22"/>
          <w:szCs w:val="22"/>
          <w:rtl/>
        </w:rPr>
      </w:pPr>
      <w:r>
        <w:rPr>
          <w:rFonts w:hint="cs"/>
          <w:sz w:val="22"/>
          <w:szCs w:val="22"/>
          <w:rtl/>
        </w:rPr>
        <w:tab/>
      </w:r>
      <w:r w:rsidRPr="00890542">
        <w:rPr>
          <w:sz w:val="22"/>
          <w:szCs w:val="22"/>
          <w:rtl/>
        </w:rPr>
        <w:tab/>
      </w:r>
      <w:r>
        <w:rPr>
          <w:rFonts w:hint="cs"/>
          <w:sz w:val="22"/>
          <w:szCs w:val="22"/>
          <w:rtl/>
        </w:rPr>
        <w:t>ראש הממשלה</w:t>
      </w:r>
      <w:r>
        <w:rPr>
          <w:rFonts w:hint="cs"/>
          <w:sz w:val="22"/>
          <w:szCs w:val="22"/>
          <w:rtl/>
        </w:rPr>
        <w:tab/>
      </w:r>
      <w:r>
        <w:rPr>
          <w:rFonts w:hint="cs"/>
          <w:sz w:val="22"/>
          <w:szCs w:val="22"/>
          <w:rtl/>
        </w:rPr>
        <w:tab/>
        <w:t>שרת התרבות והספורט</w:t>
      </w:r>
    </w:p>
    <w:p w:rsidR="00B8081D" w:rsidRDefault="00B8081D" w:rsidP="00D5405A">
      <w:pPr>
        <w:pStyle w:val="sig-0"/>
        <w:tabs>
          <w:tab w:val="clear" w:pos="4820"/>
          <w:tab w:val="center" w:pos="1134"/>
          <w:tab w:val="center" w:pos="2835"/>
          <w:tab w:val="center" w:pos="4536"/>
          <w:tab w:val="center" w:pos="6237"/>
        </w:tabs>
        <w:spacing w:before="72"/>
        <w:ind w:left="0" w:right="1134"/>
        <w:rPr>
          <w:rtl/>
        </w:rPr>
      </w:pPr>
      <w:r>
        <w:rPr>
          <w:rtl/>
        </w:rPr>
        <w:tab/>
      </w:r>
      <w:r w:rsidR="00D5405A">
        <w:rPr>
          <w:rFonts w:hint="cs"/>
          <w:rtl/>
        </w:rPr>
        <w:t>שמעון פרס</w:t>
      </w:r>
      <w:r w:rsidR="00D5405A">
        <w:rPr>
          <w:rFonts w:hint="cs"/>
          <w:rtl/>
        </w:rPr>
        <w:tab/>
      </w:r>
      <w:r w:rsidR="00D5405A">
        <w:rPr>
          <w:rFonts w:hint="cs"/>
          <w:rtl/>
        </w:rPr>
        <w:tab/>
        <w:t>ראובן ריבלין</w:t>
      </w:r>
    </w:p>
    <w:p w:rsidR="00B8081D" w:rsidRDefault="00B8081D" w:rsidP="00D5405A">
      <w:pPr>
        <w:pStyle w:val="sig-0"/>
        <w:tabs>
          <w:tab w:val="clear" w:pos="4820"/>
          <w:tab w:val="center" w:pos="1134"/>
          <w:tab w:val="center" w:pos="2835"/>
          <w:tab w:val="center" w:pos="4536"/>
          <w:tab w:val="center" w:pos="6237"/>
        </w:tabs>
        <w:spacing w:before="0"/>
        <w:ind w:left="0" w:right="1134"/>
        <w:rPr>
          <w:rFonts w:hint="cs"/>
          <w:sz w:val="22"/>
          <w:szCs w:val="22"/>
          <w:rtl/>
        </w:rPr>
      </w:pPr>
      <w:r w:rsidRPr="00890542">
        <w:rPr>
          <w:sz w:val="22"/>
          <w:szCs w:val="22"/>
          <w:rtl/>
        </w:rPr>
        <w:tab/>
      </w:r>
      <w:r w:rsidR="00D5405A">
        <w:rPr>
          <w:rFonts w:hint="cs"/>
          <w:sz w:val="22"/>
          <w:szCs w:val="22"/>
          <w:rtl/>
        </w:rPr>
        <w:t>נשיא המדינה</w:t>
      </w:r>
      <w:r w:rsidR="00D5405A">
        <w:rPr>
          <w:rFonts w:hint="cs"/>
          <w:sz w:val="22"/>
          <w:szCs w:val="22"/>
          <w:rtl/>
        </w:rPr>
        <w:tab/>
      </w:r>
      <w:r w:rsidR="00D5405A">
        <w:rPr>
          <w:rFonts w:hint="cs"/>
          <w:sz w:val="22"/>
          <w:szCs w:val="22"/>
          <w:rtl/>
        </w:rPr>
        <w:tab/>
        <w:t>יושב ראש הכנסת</w:t>
      </w:r>
    </w:p>
    <w:p w:rsidR="00090E19" w:rsidRPr="00690184" w:rsidRDefault="00090E19" w:rsidP="00690184">
      <w:pPr>
        <w:pStyle w:val="P00"/>
        <w:spacing w:before="72"/>
        <w:ind w:left="0" w:right="1134"/>
        <w:rPr>
          <w:rStyle w:val="default"/>
          <w:rFonts w:cs="FrankRuehl" w:hint="cs"/>
          <w:rtl/>
        </w:rPr>
      </w:pPr>
    </w:p>
    <w:p w:rsidR="00690184" w:rsidRPr="00690184" w:rsidRDefault="00690184" w:rsidP="00690184">
      <w:pPr>
        <w:pStyle w:val="P00"/>
        <w:spacing w:before="72"/>
        <w:ind w:left="0" w:right="1134"/>
        <w:rPr>
          <w:rStyle w:val="default"/>
          <w:rFonts w:cs="FrankRuehl"/>
          <w:rtl/>
        </w:rPr>
      </w:pPr>
    </w:p>
    <w:p w:rsidR="00B8081D" w:rsidRPr="00690184" w:rsidRDefault="00B8081D" w:rsidP="00690184">
      <w:pPr>
        <w:pStyle w:val="P00"/>
        <w:spacing w:before="72"/>
        <w:ind w:left="0" w:right="1134"/>
        <w:rPr>
          <w:rStyle w:val="default"/>
          <w:rFonts w:cs="FrankRuehl"/>
          <w:rtl/>
        </w:rPr>
      </w:pPr>
      <w:bookmarkStart w:id="36" w:name="LawPartEnd"/>
    </w:p>
    <w:bookmarkEnd w:id="36"/>
    <w:p w:rsidR="00485255" w:rsidRDefault="00485255" w:rsidP="00690184">
      <w:pPr>
        <w:pStyle w:val="P00"/>
        <w:spacing w:before="72"/>
        <w:ind w:left="0" w:right="1134"/>
        <w:rPr>
          <w:rStyle w:val="default"/>
          <w:rFonts w:cs="FrankRuehl"/>
          <w:rtl/>
        </w:rPr>
      </w:pPr>
    </w:p>
    <w:p w:rsidR="00485255" w:rsidRDefault="00485255" w:rsidP="00690184">
      <w:pPr>
        <w:pStyle w:val="P00"/>
        <w:spacing w:before="72"/>
        <w:ind w:left="0" w:right="1134"/>
        <w:rPr>
          <w:rStyle w:val="default"/>
          <w:rFonts w:cs="FrankRuehl"/>
          <w:rtl/>
        </w:rPr>
      </w:pPr>
    </w:p>
    <w:p w:rsidR="00485255" w:rsidRDefault="00485255" w:rsidP="00485255">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8077A0" w:rsidRDefault="008077A0" w:rsidP="00485255">
      <w:pPr>
        <w:pStyle w:val="P00"/>
        <w:spacing w:before="72"/>
        <w:ind w:left="0" w:right="1134"/>
        <w:jc w:val="center"/>
        <w:rPr>
          <w:rStyle w:val="default"/>
          <w:rFonts w:cs="David"/>
          <w:color w:val="0000FF"/>
          <w:szCs w:val="24"/>
          <w:u w:val="single"/>
          <w:rtl/>
        </w:rPr>
      </w:pPr>
    </w:p>
    <w:p w:rsidR="008077A0" w:rsidRDefault="008077A0" w:rsidP="00485255">
      <w:pPr>
        <w:pStyle w:val="P00"/>
        <w:spacing w:before="72"/>
        <w:ind w:left="0" w:right="1134"/>
        <w:jc w:val="center"/>
        <w:rPr>
          <w:rStyle w:val="default"/>
          <w:rFonts w:cs="David"/>
          <w:color w:val="0000FF"/>
          <w:szCs w:val="24"/>
          <w:u w:val="single"/>
          <w:rtl/>
        </w:rPr>
      </w:pPr>
    </w:p>
    <w:p w:rsidR="008077A0" w:rsidRDefault="008077A0" w:rsidP="008077A0">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B8081D" w:rsidRPr="008077A0" w:rsidRDefault="00B8081D" w:rsidP="008077A0">
      <w:pPr>
        <w:pStyle w:val="P00"/>
        <w:spacing w:before="72"/>
        <w:ind w:left="0" w:right="1134"/>
        <w:jc w:val="center"/>
        <w:rPr>
          <w:rStyle w:val="default"/>
          <w:rFonts w:cs="David"/>
          <w:color w:val="0000FF"/>
          <w:szCs w:val="24"/>
          <w:u w:val="single"/>
          <w:rtl/>
        </w:rPr>
      </w:pPr>
    </w:p>
    <w:sectPr w:rsidR="00B8081D" w:rsidRPr="008077A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4FAD" w:rsidRDefault="00C64FAD">
      <w:r>
        <w:separator/>
      </w:r>
    </w:p>
  </w:endnote>
  <w:endnote w:type="continuationSeparator" w:id="0">
    <w:p w:rsidR="00C64FAD" w:rsidRDefault="00C64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2212" w:rsidRDefault="00F4221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42212" w:rsidRDefault="00F4221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42212" w:rsidRDefault="00F4221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77A0">
      <w:rPr>
        <w:rFonts w:cs="TopType Jerushalmi"/>
        <w:noProof/>
        <w:color w:val="000000"/>
        <w:sz w:val="14"/>
        <w:szCs w:val="14"/>
      </w:rPr>
      <w:t>Z:\00000000000000000000000=2014------------------------\05-May\2014-05-28\LawsForHofit\02\500_387.doc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2212" w:rsidRDefault="00F4221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077A0">
      <w:rPr>
        <w:rFonts w:hAnsi="FrankRuehl" w:cs="FrankRuehl"/>
        <w:noProof/>
        <w:sz w:val="24"/>
        <w:szCs w:val="24"/>
        <w:rtl/>
      </w:rPr>
      <w:t>7</w:t>
    </w:r>
    <w:r>
      <w:rPr>
        <w:rFonts w:hAnsi="FrankRuehl" w:cs="FrankRuehl"/>
        <w:sz w:val="24"/>
        <w:szCs w:val="24"/>
        <w:rtl/>
      </w:rPr>
      <w:fldChar w:fldCharType="end"/>
    </w:r>
  </w:p>
  <w:p w:rsidR="00F42212" w:rsidRDefault="00F4221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42212" w:rsidRDefault="00F4221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77A0">
      <w:rPr>
        <w:rFonts w:cs="TopType Jerushalmi"/>
        <w:noProof/>
        <w:color w:val="000000"/>
        <w:sz w:val="14"/>
        <w:szCs w:val="14"/>
      </w:rPr>
      <w:t>Z:\00000000000000000000000=2014------------------------\05-May\2014-05-28\LawsForHofit\02\500_387.doc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4FAD" w:rsidRDefault="00C64FAD" w:rsidP="00690184">
      <w:pPr>
        <w:spacing w:before="60" w:line="240" w:lineRule="auto"/>
        <w:ind w:right="1134"/>
      </w:pPr>
      <w:r>
        <w:separator/>
      </w:r>
    </w:p>
  </w:footnote>
  <w:footnote w:type="continuationSeparator" w:id="0">
    <w:p w:rsidR="00C64FAD" w:rsidRDefault="00C64FAD">
      <w:r>
        <w:continuationSeparator/>
      </w:r>
    </w:p>
  </w:footnote>
  <w:footnote w:id="1">
    <w:p w:rsidR="00F42212" w:rsidRPr="00690184" w:rsidRDefault="00F42212" w:rsidP="0041602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690184">
        <w:rPr>
          <w:sz w:val="20"/>
          <w:rtl/>
        </w:rPr>
        <w:t xml:space="preserve">* </w:t>
      </w:r>
      <w:r>
        <w:rPr>
          <w:sz w:val="20"/>
          <w:rtl/>
        </w:rPr>
        <w:t>פ</w:t>
      </w:r>
      <w:r>
        <w:rPr>
          <w:rFonts w:hint="cs"/>
          <w:sz w:val="20"/>
          <w:rtl/>
        </w:rPr>
        <w:t>ורסם ס"ח</w:t>
      </w:r>
      <w:r w:rsidRPr="00547F55">
        <w:rPr>
          <w:rFonts w:hint="cs"/>
          <w:sz w:val="20"/>
          <w:rtl/>
        </w:rPr>
        <w:t xml:space="preserve"> </w:t>
      </w:r>
      <w:r>
        <w:rPr>
          <w:rFonts w:hint="cs"/>
          <w:sz w:val="20"/>
          <w:rtl/>
        </w:rPr>
        <w:t>תשע"א</w:t>
      </w:r>
      <w:r w:rsidRPr="00547F55">
        <w:rPr>
          <w:rFonts w:hint="cs"/>
          <w:sz w:val="20"/>
          <w:rtl/>
        </w:rPr>
        <w:t xml:space="preserve"> מס' </w:t>
      </w:r>
      <w:r>
        <w:rPr>
          <w:rFonts w:hint="cs"/>
          <w:sz w:val="20"/>
          <w:rtl/>
        </w:rPr>
        <w:t>2257 מיום 24.10.2010 עמ' 2 (</w:t>
      </w:r>
      <w:hyperlink r:id="rId1" w:history="1">
        <w:r w:rsidRPr="00416020">
          <w:rPr>
            <w:rStyle w:val="Hyperlink"/>
            <w:rFonts w:hint="cs"/>
            <w:sz w:val="20"/>
            <w:rtl/>
          </w:rPr>
          <w:t>ה"ח הכנסת תש"ע מס' 311</w:t>
        </w:r>
      </w:hyperlink>
      <w:r>
        <w:rPr>
          <w:rFonts w:hint="cs"/>
          <w:sz w:val="20"/>
          <w:rtl/>
        </w:rPr>
        <w:t xml:space="preserve"> עמ' 114).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2212" w:rsidRDefault="00F4221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הנמלים (הכרזת נמל מרינה אשקלון), תשנ"ה–1994</w:t>
    </w:r>
  </w:p>
  <w:p w:rsidR="00F42212" w:rsidRDefault="00F4221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42212" w:rsidRDefault="00F4221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2212" w:rsidRDefault="00F42212" w:rsidP="005E052E">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חוק מרכז זלמן שזר לחקר תולדות העם היהודי, תשע"א-2010</w:t>
    </w:r>
  </w:p>
  <w:p w:rsidR="00F42212" w:rsidRDefault="00F4221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42212" w:rsidRDefault="00F4221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3E6"/>
    <w:rsid w:val="000260B2"/>
    <w:rsid w:val="000663A0"/>
    <w:rsid w:val="000728BA"/>
    <w:rsid w:val="00090E19"/>
    <w:rsid w:val="000916DF"/>
    <w:rsid w:val="000A0156"/>
    <w:rsid w:val="000C1BAA"/>
    <w:rsid w:val="000C5444"/>
    <w:rsid w:val="000F09AC"/>
    <w:rsid w:val="00110378"/>
    <w:rsid w:val="00134000"/>
    <w:rsid w:val="001464CE"/>
    <w:rsid w:val="00155D53"/>
    <w:rsid w:val="0015712C"/>
    <w:rsid w:val="00187036"/>
    <w:rsid w:val="00191538"/>
    <w:rsid w:val="001A4318"/>
    <w:rsid w:val="001B0AF8"/>
    <w:rsid w:val="001D3F8D"/>
    <w:rsid w:val="00205608"/>
    <w:rsid w:val="0021165C"/>
    <w:rsid w:val="00212AC9"/>
    <w:rsid w:val="00213465"/>
    <w:rsid w:val="00255C3E"/>
    <w:rsid w:val="00274A6D"/>
    <w:rsid w:val="00284936"/>
    <w:rsid w:val="0028727B"/>
    <w:rsid w:val="002925F8"/>
    <w:rsid w:val="002A265F"/>
    <w:rsid w:val="002A7F36"/>
    <w:rsid w:val="002B6AA8"/>
    <w:rsid w:val="002D5A21"/>
    <w:rsid w:val="002D5C73"/>
    <w:rsid w:val="002D5FF9"/>
    <w:rsid w:val="002D77DC"/>
    <w:rsid w:val="002E4F59"/>
    <w:rsid w:val="00305A08"/>
    <w:rsid w:val="003075A0"/>
    <w:rsid w:val="00317887"/>
    <w:rsid w:val="0032663E"/>
    <w:rsid w:val="00332D82"/>
    <w:rsid w:val="00347DEE"/>
    <w:rsid w:val="003536F6"/>
    <w:rsid w:val="00374FBE"/>
    <w:rsid w:val="00381203"/>
    <w:rsid w:val="00382450"/>
    <w:rsid w:val="003841A9"/>
    <w:rsid w:val="003A25A4"/>
    <w:rsid w:val="003C5D85"/>
    <w:rsid w:val="003D257D"/>
    <w:rsid w:val="003D7091"/>
    <w:rsid w:val="003E359A"/>
    <w:rsid w:val="003F1F6D"/>
    <w:rsid w:val="00401544"/>
    <w:rsid w:val="00413375"/>
    <w:rsid w:val="00416020"/>
    <w:rsid w:val="004213E0"/>
    <w:rsid w:val="0044409C"/>
    <w:rsid w:val="00477377"/>
    <w:rsid w:val="00485255"/>
    <w:rsid w:val="00497EF7"/>
    <w:rsid w:val="004A3E0A"/>
    <w:rsid w:val="004C7C7F"/>
    <w:rsid w:val="004D1EC8"/>
    <w:rsid w:val="004E429F"/>
    <w:rsid w:val="004F08E5"/>
    <w:rsid w:val="0050579C"/>
    <w:rsid w:val="00523B04"/>
    <w:rsid w:val="005256B2"/>
    <w:rsid w:val="00526D13"/>
    <w:rsid w:val="005270D2"/>
    <w:rsid w:val="00535486"/>
    <w:rsid w:val="00544101"/>
    <w:rsid w:val="005448AF"/>
    <w:rsid w:val="00547F55"/>
    <w:rsid w:val="00550482"/>
    <w:rsid w:val="00554A76"/>
    <w:rsid w:val="00564EC6"/>
    <w:rsid w:val="00581CBC"/>
    <w:rsid w:val="00584CD2"/>
    <w:rsid w:val="005A7576"/>
    <w:rsid w:val="005B43FF"/>
    <w:rsid w:val="005D6D75"/>
    <w:rsid w:val="005E052E"/>
    <w:rsid w:val="005E7A14"/>
    <w:rsid w:val="005F188E"/>
    <w:rsid w:val="005F5C7B"/>
    <w:rsid w:val="00615E01"/>
    <w:rsid w:val="00617D47"/>
    <w:rsid w:val="00636D9C"/>
    <w:rsid w:val="00643F30"/>
    <w:rsid w:val="006507FC"/>
    <w:rsid w:val="0065197B"/>
    <w:rsid w:val="0065757E"/>
    <w:rsid w:val="0067484E"/>
    <w:rsid w:val="006818DE"/>
    <w:rsid w:val="00690184"/>
    <w:rsid w:val="00690F49"/>
    <w:rsid w:val="00691B38"/>
    <w:rsid w:val="00692695"/>
    <w:rsid w:val="00695F56"/>
    <w:rsid w:val="006A31DC"/>
    <w:rsid w:val="006A498C"/>
    <w:rsid w:val="006B655A"/>
    <w:rsid w:val="006C1989"/>
    <w:rsid w:val="006D5731"/>
    <w:rsid w:val="006E1C98"/>
    <w:rsid w:val="00724500"/>
    <w:rsid w:val="007549B3"/>
    <w:rsid w:val="00772134"/>
    <w:rsid w:val="007816BB"/>
    <w:rsid w:val="00790E91"/>
    <w:rsid w:val="007A3B58"/>
    <w:rsid w:val="007B195A"/>
    <w:rsid w:val="007B7884"/>
    <w:rsid w:val="007C67E6"/>
    <w:rsid w:val="007C6CD9"/>
    <w:rsid w:val="007D2975"/>
    <w:rsid w:val="007E26E6"/>
    <w:rsid w:val="007F34C6"/>
    <w:rsid w:val="007F3F49"/>
    <w:rsid w:val="008077A0"/>
    <w:rsid w:val="00810DB6"/>
    <w:rsid w:val="00824756"/>
    <w:rsid w:val="0084020F"/>
    <w:rsid w:val="00852432"/>
    <w:rsid w:val="0085590C"/>
    <w:rsid w:val="00861778"/>
    <w:rsid w:val="008638A9"/>
    <w:rsid w:val="00864EF2"/>
    <w:rsid w:val="00876679"/>
    <w:rsid w:val="00887F74"/>
    <w:rsid w:val="00890542"/>
    <w:rsid w:val="00892D25"/>
    <w:rsid w:val="008965FA"/>
    <w:rsid w:val="008A01F0"/>
    <w:rsid w:val="008B5F95"/>
    <w:rsid w:val="008C2F4F"/>
    <w:rsid w:val="008D2CB5"/>
    <w:rsid w:val="0091771F"/>
    <w:rsid w:val="00920B26"/>
    <w:rsid w:val="0092400A"/>
    <w:rsid w:val="00953AF4"/>
    <w:rsid w:val="00962CF1"/>
    <w:rsid w:val="00967F20"/>
    <w:rsid w:val="00973015"/>
    <w:rsid w:val="00984B89"/>
    <w:rsid w:val="009878BF"/>
    <w:rsid w:val="009C067F"/>
    <w:rsid w:val="009C3257"/>
    <w:rsid w:val="009D68B1"/>
    <w:rsid w:val="009F006F"/>
    <w:rsid w:val="009F0963"/>
    <w:rsid w:val="00A25DE4"/>
    <w:rsid w:val="00A34B1B"/>
    <w:rsid w:val="00A3595A"/>
    <w:rsid w:val="00A377C8"/>
    <w:rsid w:val="00A45DB2"/>
    <w:rsid w:val="00A65261"/>
    <w:rsid w:val="00A66851"/>
    <w:rsid w:val="00A77E67"/>
    <w:rsid w:val="00A87E61"/>
    <w:rsid w:val="00A95DF4"/>
    <w:rsid w:val="00AA294E"/>
    <w:rsid w:val="00AB30ED"/>
    <w:rsid w:val="00AB5AD0"/>
    <w:rsid w:val="00AC1C05"/>
    <w:rsid w:val="00AC77E1"/>
    <w:rsid w:val="00AD1B67"/>
    <w:rsid w:val="00AD4382"/>
    <w:rsid w:val="00AD4A24"/>
    <w:rsid w:val="00AE4538"/>
    <w:rsid w:val="00B02070"/>
    <w:rsid w:val="00B062C0"/>
    <w:rsid w:val="00B111B4"/>
    <w:rsid w:val="00B25813"/>
    <w:rsid w:val="00B60CAD"/>
    <w:rsid w:val="00B641F0"/>
    <w:rsid w:val="00B65EE3"/>
    <w:rsid w:val="00B675C0"/>
    <w:rsid w:val="00B8081D"/>
    <w:rsid w:val="00BB246A"/>
    <w:rsid w:val="00BB6783"/>
    <w:rsid w:val="00BB7017"/>
    <w:rsid w:val="00BD37DB"/>
    <w:rsid w:val="00BE16D3"/>
    <w:rsid w:val="00C01133"/>
    <w:rsid w:val="00C1486A"/>
    <w:rsid w:val="00C158E6"/>
    <w:rsid w:val="00C371AE"/>
    <w:rsid w:val="00C4280E"/>
    <w:rsid w:val="00C42F4E"/>
    <w:rsid w:val="00C5571A"/>
    <w:rsid w:val="00C64FAD"/>
    <w:rsid w:val="00CA1C27"/>
    <w:rsid w:val="00CA30D6"/>
    <w:rsid w:val="00CB24C7"/>
    <w:rsid w:val="00CB4CE3"/>
    <w:rsid w:val="00CC6D12"/>
    <w:rsid w:val="00CC6DD3"/>
    <w:rsid w:val="00D011D8"/>
    <w:rsid w:val="00D123C0"/>
    <w:rsid w:val="00D12E45"/>
    <w:rsid w:val="00D34B77"/>
    <w:rsid w:val="00D414A7"/>
    <w:rsid w:val="00D449C0"/>
    <w:rsid w:val="00D5405A"/>
    <w:rsid w:val="00D67383"/>
    <w:rsid w:val="00D828AE"/>
    <w:rsid w:val="00D838E1"/>
    <w:rsid w:val="00DA28C2"/>
    <w:rsid w:val="00DC23FA"/>
    <w:rsid w:val="00DC6974"/>
    <w:rsid w:val="00DD1B83"/>
    <w:rsid w:val="00DF08C0"/>
    <w:rsid w:val="00DF321D"/>
    <w:rsid w:val="00E04B80"/>
    <w:rsid w:val="00E33324"/>
    <w:rsid w:val="00E37AC4"/>
    <w:rsid w:val="00E50619"/>
    <w:rsid w:val="00E929B5"/>
    <w:rsid w:val="00E92ED7"/>
    <w:rsid w:val="00E94475"/>
    <w:rsid w:val="00E94892"/>
    <w:rsid w:val="00EC1FAC"/>
    <w:rsid w:val="00EC60F2"/>
    <w:rsid w:val="00EC7C58"/>
    <w:rsid w:val="00ED5217"/>
    <w:rsid w:val="00EF226E"/>
    <w:rsid w:val="00F0482E"/>
    <w:rsid w:val="00F060E9"/>
    <w:rsid w:val="00F1047E"/>
    <w:rsid w:val="00F178F1"/>
    <w:rsid w:val="00F3258E"/>
    <w:rsid w:val="00F363E6"/>
    <w:rsid w:val="00F42212"/>
    <w:rsid w:val="00F66C1B"/>
    <w:rsid w:val="00F77B0F"/>
    <w:rsid w:val="00F900FF"/>
    <w:rsid w:val="00F93561"/>
    <w:rsid w:val="00FA459E"/>
    <w:rsid w:val="00FB02D9"/>
    <w:rsid w:val="00FB7236"/>
    <w:rsid w:val="00FC1B62"/>
    <w:rsid w:val="00FC4840"/>
    <w:rsid w:val="00FF41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0AF9D90-F1E5-4DA2-B37F-CDD8488E9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90184"/>
    <w:rPr>
      <w:sz w:val="20"/>
      <w:szCs w:val="20"/>
    </w:rPr>
  </w:style>
  <w:style w:type="character" w:styleId="a6">
    <w:name w:val="footnote reference"/>
    <w:basedOn w:val="a0"/>
    <w:semiHidden/>
    <w:rsid w:val="00690184"/>
    <w:rPr>
      <w:vertAlign w:val="superscript"/>
    </w:rPr>
  </w:style>
  <w:style w:type="table" w:styleId="a7">
    <w:name w:val="Table Grid"/>
    <w:basedOn w:val="a1"/>
    <w:rsid w:val="00F178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2-header">
    <w:name w:val="medium2-header"/>
    <w:basedOn w:val="a"/>
    <w:rsid w:val="000F09AC"/>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0916DF"/>
    <w:pPr>
      <w:keepNext/>
      <w:keepLines/>
      <w:tabs>
        <w:tab w:val="clear" w:pos="6259"/>
      </w:tabs>
      <w:spacing w:before="240"/>
      <w:jc w:val="center"/>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16/knesset-3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2257</Words>
  <Characters>12865</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314</vt:lpstr>
    </vt:vector>
  </TitlesOfParts>
  <Company/>
  <LinksUpToDate>false</LinksUpToDate>
  <CharactersWithSpaces>15092</CharactersWithSpaces>
  <SharedDoc>false</SharedDoc>
  <HLinks>
    <vt:vector size="234" baseType="variant">
      <vt:variant>
        <vt:i4>393283</vt:i4>
      </vt:variant>
      <vt:variant>
        <vt:i4>219</vt:i4>
      </vt:variant>
      <vt:variant>
        <vt:i4>0</vt:i4>
      </vt:variant>
      <vt:variant>
        <vt:i4>5</vt:i4>
      </vt:variant>
      <vt:variant>
        <vt:lpwstr>http://www.nevo.co.il/advertisements/nevo-100.doc</vt:lpwstr>
      </vt:variant>
      <vt:variant>
        <vt:lpwstr/>
      </vt:variant>
      <vt:variant>
        <vt:i4>393283</vt:i4>
      </vt:variant>
      <vt:variant>
        <vt:i4>216</vt:i4>
      </vt:variant>
      <vt:variant>
        <vt:i4>0</vt:i4>
      </vt:variant>
      <vt:variant>
        <vt:i4>5</vt:i4>
      </vt:variant>
      <vt:variant>
        <vt:lpwstr>http://www.nevo.co.il/advertisements/nevo-100.doc</vt:lpwstr>
      </vt:variant>
      <vt:variant>
        <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5636105</vt:i4>
      </vt:variant>
      <vt:variant>
        <vt:i4>156</vt:i4>
      </vt:variant>
      <vt:variant>
        <vt:i4>0</vt:i4>
      </vt:variant>
      <vt:variant>
        <vt:i4>5</vt:i4>
      </vt:variant>
      <vt:variant>
        <vt:lpwstr/>
      </vt:variant>
      <vt:variant>
        <vt:lpwstr>med3</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3211291</vt:i4>
      </vt:variant>
      <vt:variant>
        <vt:i4>0</vt:i4>
      </vt:variant>
      <vt:variant>
        <vt:i4>0</vt:i4>
      </vt:variant>
      <vt:variant>
        <vt:i4>5</vt:i4>
      </vt:variant>
      <vt:variant>
        <vt:lpwstr>http://www.nevo.co.il/Law_word/law16/knesset-311.pdf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תרבות</vt:lpwstr>
  </property>
  <property fmtid="{D5CDD505-2E9C-101B-9397-08002B2CF9AE}" pid="4" name="LAWNAME">
    <vt:lpwstr>חוק מרכז זלמן שזר לחקר תולדות העם היהודי, תשע"א-2010</vt:lpwstr>
  </property>
  <property fmtid="{D5CDD505-2E9C-101B-9397-08002B2CF9AE}" pid="5" name="LAWNUMBER">
    <vt:lpwstr>0387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חינוך</vt:lpwstr>
  </property>
  <property fmtid="{D5CDD505-2E9C-101B-9397-08002B2CF9AE}" pid="9" name="NOSE31">
    <vt:lpwstr>מורשת</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תרבות, פנאי ומועדים</vt:lpwstr>
  </property>
  <property fmtid="{D5CDD505-2E9C-101B-9397-08002B2CF9AE}" pid="13" name="NOSE32">
    <vt:lpwstr>מוסדות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