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6AB" w:rsidRDefault="00DA56AB" w:rsidP="0050164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משק הדלק (איסור מכירת דלק לתחנות תדלוק מסוימות), תשס"ה-2005</w:t>
      </w:r>
    </w:p>
    <w:p w:rsidR="00C23F16" w:rsidRDefault="00C23F16" w:rsidP="00C23F16">
      <w:pPr>
        <w:spacing w:line="320" w:lineRule="auto"/>
        <w:rPr>
          <w:rFonts w:hint="cs"/>
          <w:rtl/>
        </w:rPr>
      </w:pPr>
    </w:p>
    <w:p w:rsidR="00923B0A" w:rsidRDefault="00923B0A" w:rsidP="00C23F16">
      <w:pPr>
        <w:spacing w:line="320" w:lineRule="auto"/>
        <w:rPr>
          <w:rFonts w:hint="cs"/>
          <w:rtl/>
        </w:rPr>
      </w:pPr>
    </w:p>
    <w:p w:rsidR="00C23F16" w:rsidRPr="00C23F16" w:rsidRDefault="00C23F16" w:rsidP="00C23F16">
      <w:pPr>
        <w:spacing w:line="320" w:lineRule="auto"/>
        <w:rPr>
          <w:rFonts w:cs="Miriam"/>
          <w:szCs w:val="22"/>
          <w:rtl/>
        </w:rPr>
      </w:pPr>
      <w:r w:rsidRPr="00C23F16">
        <w:rPr>
          <w:rFonts w:cs="Miriam"/>
          <w:szCs w:val="22"/>
          <w:rtl/>
        </w:rPr>
        <w:t>רשויות ומשפט מנהלי</w:t>
      </w:r>
      <w:r w:rsidRPr="00C23F16">
        <w:rPr>
          <w:rFonts w:cs="FrankRuehl"/>
          <w:szCs w:val="26"/>
          <w:rtl/>
        </w:rPr>
        <w:t xml:space="preserve"> – תשתיות – דלק – תחנות דלק</w:t>
      </w:r>
    </w:p>
    <w:p w:rsidR="0050164A" w:rsidRPr="0050164A" w:rsidRDefault="0050164A">
      <w:pPr>
        <w:pStyle w:val="big-header"/>
        <w:ind w:left="0" w:right="1134"/>
        <w:rPr>
          <w:rFonts w:cs="FrankRuehl" w:hint="cs"/>
          <w:sz w:val="32"/>
          <w:rtl/>
        </w:rPr>
      </w:pPr>
      <w:r w:rsidRPr="0050164A"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Seif0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2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1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Seif1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2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איסור מכירת דל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איסור מכירת דלק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2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Seif2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2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רשימת התח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רשימת התחנות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3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Seif3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2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המצאת הרש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המצאת הרשימות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4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Seif4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3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עונשין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5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Seif5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3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5" w:tooltip="אחריות נושא משרה ב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אחריות נושא משרה בתאגיד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6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Seif6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3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6" w:tooltip="עיצומים ואמצע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עיצומים ואמצעים אחרים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7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Seif7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3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7" w:tooltip="סמכויות פיקוח וחק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סמכויות פיקוח וחקירה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8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Seif8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4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8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סייג לתחולה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9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Seif9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4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9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10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Seif10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4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0" w:tooltip="הרחבת סמכויות בית ה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הרחבת סמכויות בית המשפט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11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Seif11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4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1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12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Seif12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4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2" w:tooltip="תיקון חוק בתי משפט לענינים מנהליים   מס 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תיקון חוק בתי משפט לענינים מנהליים   מס 8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13 </w:t>
            </w:r>
          </w:p>
        </w:tc>
      </w:tr>
      <w:tr w:rsidR="00DA56A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begin"/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</w:rPr>
              <w:instrText>PAGEREF Seif13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instrText xml:space="preserve"> </w:instrTex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separate"/>
            </w:r>
            <w:r w:rsidR="0050164A" w:rsidRPr="00923B0A">
              <w:rPr>
                <w:rStyle w:val="default"/>
                <w:rFonts w:cs="David"/>
                <w:noProof/>
                <w:sz w:val="24"/>
                <w:szCs w:val="24"/>
                <w:rtl/>
              </w:rPr>
              <w:t>4</w:t>
            </w: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A56AB" w:rsidRDefault="00DA56AB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A56AB" w:rsidRPr="00923B0A" w:rsidRDefault="00DA56AB">
            <w:pPr>
              <w:rPr>
                <w:rStyle w:val="default"/>
                <w:rFonts w:cs="David"/>
                <w:sz w:val="24"/>
                <w:szCs w:val="24"/>
                <w:rtl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:rsidR="00DA56AB" w:rsidRPr="00923B0A" w:rsidRDefault="00DA56AB">
            <w:pPr>
              <w:rPr>
                <w:rStyle w:val="default"/>
                <w:rFonts w:cs="David" w:hint="cs"/>
                <w:sz w:val="24"/>
                <w:szCs w:val="24"/>
              </w:rPr>
            </w:pPr>
            <w:r w:rsidRPr="00923B0A">
              <w:rPr>
                <w:rStyle w:val="default"/>
                <w:rFonts w:cs="David"/>
                <w:sz w:val="24"/>
                <w:szCs w:val="24"/>
                <w:rtl/>
              </w:rPr>
              <w:t xml:space="preserve">סעיף 14 </w:t>
            </w:r>
          </w:p>
        </w:tc>
      </w:tr>
    </w:tbl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56AB" w:rsidRDefault="00DA56AB" w:rsidP="00C23F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משק הדלק (איסור מכירת דלק לתחנות תדלוק מסוימות),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3.5pt;margin-top:7.1pt;width:75.05pt;height:9.95pt;z-index:251650560" filled="f" stroked="f" strokecolor="lime" strokeweight=".25pt">
            <v:textbox style="mso-next-textbox:#_x0000_s1026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בחוק זה </w:t>
      </w:r>
      <w:r>
        <w:rPr>
          <w:rStyle w:val="default"/>
          <w:rFonts w:cs="FrankRuehl"/>
          <w:rtl/>
        </w:rPr>
        <w:t>–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דלק</w:t>
      </w:r>
      <w:r>
        <w:rPr>
          <w:rStyle w:val="default"/>
          <w:rFonts w:cs="FrankRuehl"/>
          <w:rtl/>
        </w:rPr>
        <w:t>" – בנזין או סולר המשמשים לתחבורה;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היתר</w:t>
      </w:r>
      <w:r>
        <w:rPr>
          <w:rStyle w:val="default"/>
          <w:rFonts w:cs="FrankRuehl"/>
          <w:rtl/>
        </w:rPr>
        <w:t xml:space="preserve"> בניה", "</w:t>
      </w:r>
      <w:r>
        <w:rPr>
          <w:rStyle w:val="default"/>
          <w:rFonts w:cs="FrankRuehl" w:hint="eastAsia"/>
          <w:rtl/>
        </w:rPr>
        <w:t>היתר</w:t>
      </w:r>
      <w:r>
        <w:rPr>
          <w:rStyle w:val="default"/>
          <w:rFonts w:cs="FrankRuehl"/>
          <w:rtl/>
        </w:rPr>
        <w:t xml:space="preserve">" – </w:t>
      </w:r>
      <w:r>
        <w:rPr>
          <w:rStyle w:val="default"/>
          <w:rFonts w:cs="FrankRuehl" w:hint="eastAsia"/>
          <w:rtl/>
        </w:rPr>
        <w:t>היתר</w:t>
      </w:r>
      <w:r>
        <w:rPr>
          <w:rStyle w:val="default"/>
          <w:rFonts w:cs="FrankRuehl"/>
          <w:rtl/>
        </w:rPr>
        <w:t xml:space="preserve"> לפי חוק התכנון והבניה, התשכ"</w:t>
      </w:r>
      <w:r>
        <w:rPr>
          <w:rStyle w:val="default"/>
          <w:rFonts w:cs="FrankRuehl" w:hint="eastAsia"/>
          <w:rtl/>
        </w:rPr>
        <w:t>ה</w:t>
      </w:r>
      <w:r>
        <w:rPr>
          <w:rStyle w:val="default"/>
          <w:rFonts w:cs="FrankRuehl"/>
          <w:rtl/>
        </w:rPr>
        <w:t xml:space="preserve">-1965 (בחוק זה </w:t>
      </w:r>
      <w:r w:rsidR="00923B0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חוק התכנון והבניה), לרבות היתר להקלה ולשימוש חורג המאפשר הקמת </w:t>
      </w:r>
      <w:r>
        <w:rPr>
          <w:rStyle w:val="default"/>
          <w:rFonts w:cs="FrankRuehl" w:hint="eastAsia"/>
          <w:rtl/>
        </w:rPr>
        <w:t>תחנת</w:t>
      </w:r>
      <w:r>
        <w:rPr>
          <w:rStyle w:val="default"/>
          <w:rFonts w:cs="FrankRuehl"/>
          <w:rtl/>
        </w:rPr>
        <w:t xml:space="preserve"> תדלוק;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המנהל</w:t>
      </w:r>
      <w:r>
        <w:rPr>
          <w:rStyle w:val="default"/>
          <w:rFonts w:cs="FrankRuehl"/>
          <w:rtl/>
        </w:rPr>
        <w:t xml:space="preserve">" – </w:t>
      </w:r>
      <w:r>
        <w:rPr>
          <w:rStyle w:val="default"/>
          <w:rFonts w:cs="FrankRuehl" w:hint="eastAsia"/>
          <w:rtl/>
        </w:rPr>
        <w:t>מנהל</w:t>
      </w:r>
      <w:r>
        <w:rPr>
          <w:rStyle w:val="default"/>
          <w:rFonts w:cs="FrankRuehl"/>
          <w:rtl/>
        </w:rPr>
        <w:t xml:space="preserve"> מינהל הדלק במשרד התשתיות הלאומיות;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המרשם</w:t>
      </w:r>
      <w:r>
        <w:rPr>
          <w:rStyle w:val="default"/>
          <w:rFonts w:cs="FrankRuehl"/>
          <w:rtl/>
        </w:rPr>
        <w:t xml:space="preserve">" – </w:t>
      </w:r>
      <w:r>
        <w:rPr>
          <w:rStyle w:val="default"/>
          <w:rFonts w:cs="FrankRuehl" w:hint="eastAsia"/>
          <w:rtl/>
        </w:rPr>
        <w:t>המרשם</w:t>
      </w:r>
      <w:r>
        <w:rPr>
          <w:rStyle w:val="default"/>
          <w:rFonts w:cs="FrankRuehl"/>
          <w:rtl/>
        </w:rPr>
        <w:t xml:space="preserve"> כמשמעותו בסעיף 12 בחוק ההסדרים;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חברת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eastAsia"/>
          <w:rtl/>
        </w:rPr>
        <w:t>דלק</w:t>
      </w:r>
      <w:r>
        <w:rPr>
          <w:rStyle w:val="default"/>
          <w:rFonts w:cs="FrankRuehl"/>
          <w:rtl/>
        </w:rPr>
        <w:t xml:space="preserve">" – </w:t>
      </w:r>
      <w:r>
        <w:rPr>
          <w:rStyle w:val="default"/>
          <w:rFonts w:cs="FrankRuehl" w:hint="eastAsia"/>
          <w:rtl/>
        </w:rPr>
        <w:t>חברה</w:t>
      </w:r>
      <w:r>
        <w:rPr>
          <w:rStyle w:val="default"/>
          <w:rFonts w:cs="FrankRuehl"/>
          <w:rtl/>
        </w:rPr>
        <w:t>, כהגדרתה בסעיף 9 בחוק ההסדרים, הרשומה במרשם;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eastAsia"/>
          <w:rtl/>
        </w:rPr>
        <w:t>ההסדרים</w:t>
      </w:r>
      <w:r>
        <w:rPr>
          <w:rStyle w:val="default"/>
          <w:rFonts w:cs="FrankRuehl"/>
          <w:rtl/>
        </w:rPr>
        <w:t xml:space="preserve">" – </w:t>
      </w:r>
      <w:r>
        <w:rPr>
          <w:rStyle w:val="default"/>
          <w:rFonts w:cs="FrankRuehl" w:hint="eastAsia"/>
          <w:rtl/>
        </w:rPr>
        <w:t>חוק</w:t>
      </w:r>
      <w:r>
        <w:rPr>
          <w:rStyle w:val="default"/>
          <w:rFonts w:cs="FrankRuehl"/>
          <w:rtl/>
        </w:rPr>
        <w:t xml:space="preserve"> ההסדרים במשק המדינה (תיקוני חקיקה להשגת יעדי התקציב </w:t>
      </w:r>
      <w:r>
        <w:rPr>
          <w:rStyle w:val="default"/>
          <w:rFonts w:cs="FrankRuehl" w:hint="eastAsia"/>
          <w:rtl/>
        </w:rPr>
        <w:t>והמדיניות</w:t>
      </w:r>
      <w:r>
        <w:rPr>
          <w:rStyle w:val="default"/>
          <w:rFonts w:cs="FrankRuehl"/>
          <w:rtl/>
        </w:rPr>
        <w:t xml:space="preserve"> הכלכלית לשנת הכספים 2001), התשס"</w:t>
      </w:r>
      <w:r>
        <w:rPr>
          <w:rStyle w:val="default"/>
          <w:rFonts w:cs="FrankRuehl" w:hint="eastAsia"/>
          <w:rtl/>
        </w:rPr>
        <w:t>א</w:t>
      </w:r>
      <w:r>
        <w:rPr>
          <w:rStyle w:val="default"/>
          <w:rFonts w:cs="FrankRuehl"/>
          <w:rtl/>
        </w:rPr>
        <w:t>-2001;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רישיון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eastAsia"/>
          <w:rtl/>
        </w:rPr>
        <w:t>עסק</w:t>
      </w:r>
      <w:r>
        <w:rPr>
          <w:rStyle w:val="default"/>
          <w:rFonts w:cs="FrankRuehl"/>
          <w:rtl/>
        </w:rPr>
        <w:t>", "</w:t>
      </w:r>
      <w:r>
        <w:rPr>
          <w:rStyle w:val="default"/>
          <w:rFonts w:cs="FrankRuehl" w:hint="eastAsia"/>
          <w:rtl/>
        </w:rPr>
        <w:t>רישיון</w:t>
      </w:r>
      <w:r>
        <w:rPr>
          <w:rStyle w:val="default"/>
          <w:rFonts w:cs="FrankRuehl"/>
          <w:rtl/>
        </w:rPr>
        <w:t xml:space="preserve">" – </w:t>
      </w:r>
      <w:r>
        <w:rPr>
          <w:rStyle w:val="default"/>
          <w:rFonts w:cs="FrankRuehl" w:hint="eastAsia"/>
          <w:rtl/>
        </w:rPr>
        <w:t>רישיון</w:t>
      </w:r>
      <w:r>
        <w:rPr>
          <w:rStyle w:val="default"/>
          <w:rFonts w:cs="FrankRuehl"/>
          <w:rtl/>
        </w:rPr>
        <w:t xml:space="preserve"> או היתר זמני לפי חוק רישוי עסקים, </w:t>
      </w:r>
      <w:r>
        <w:rPr>
          <w:rStyle w:val="default"/>
          <w:rFonts w:cs="FrankRuehl" w:hint="eastAsia"/>
          <w:rtl/>
        </w:rPr>
        <w:t>התשכ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ח</w:t>
      </w:r>
      <w:r>
        <w:rPr>
          <w:rStyle w:val="default"/>
          <w:rFonts w:cs="FrankRuehl"/>
          <w:rtl/>
        </w:rPr>
        <w:t xml:space="preserve">-1968 (בחוק זה – חוק רישוי עסקים), שלפיו ניתן לנהל </w:t>
      </w:r>
      <w:r>
        <w:rPr>
          <w:rStyle w:val="default"/>
          <w:rFonts w:cs="FrankRuehl" w:hint="eastAsia"/>
          <w:rtl/>
        </w:rPr>
        <w:t>עסק</w:t>
      </w:r>
      <w:r>
        <w:rPr>
          <w:rStyle w:val="default"/>
          <w:rFonts w:cs="FrankRuehl"/>
          <w:rtl/>
        </w:rPr>
        <w:t xml:space="preserve"> של תחנת תדלוק;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רשימת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eastAsia"/>
          <w:rtl/>
        </w:rPr>
        <w:t>התחנות</w:t>
      </w:r>
      <w:r>
        <w:rPr>
          <w:rStyle w:val="default"/>
          <w:rFonts w:cs="FrankRuehl"/>
          <w:rtl/>
        </w:rPr>
        <w:t>" – רשימת תחנות תדלוק כאמור בסעיף 3;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תדלוק</w:t>
      </w:r>
      <w:r>
        <w:rPr>
          <w:rStyle w:val="default"/>
          <w:rFonts w:cs="FrankRuehl"/>
          <w:rtl/>
        </w:rPr>
        <w:t>" – הזרמת דלק למכל הדלק של רכב לצורך הנעתו;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468pt;margin-top:7.1pt;width:1in;height:12.25pt;z-index:251664896" filled="f" stroked="f">
            <v:textbox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תשס"ה-2005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תחנת</w:t>
      </w:r>
      <w:r>
        <w:rPr>
          <w:rStyle w:val="default"/>
          <w:rFonts w:cs="FrankRuehl"/>
          <w:rtl/>
        </w:rPr>
        <w:t xml:space="preserve"> תדלוק" – </w:t>
      </w:r>
      <w:r>
        <w:rPr>
          <w:rStyle w:val="default"/>
          <w:rFonts w:cs="FrankRuehl" w:hint="eastAsia"/>
          <w:rtl/>
        </w:rPr>
        <w:t>אתר</w:t>
      </w:r>
      <w:r>
        <w:rPr>
          <w:rStyle w:val="default"/>
          <w:rFonts w:cs="FrankRuehl"/>
          <w:rtl/>
        </w:rPr>
        <w:t xml:space="preserve"> שבו מתבצעת מכירה או אספקה של דלק לציבור</w:t>
      </w:r>
      <w:r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או לצריכה עצמית וגם לציבור, בדרך של תדלוק;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eastAsia"/>
          <w:rtl/>
        </w:rPr>
        <w:t>תחנת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eastAsia"/>
          <w:rtl/>
        </w:rPr>
        <w:t>תדלוק</w:t>
      </w:r>
      <w:r>
        <w:rPr>
          <w:rStyle w:val="default"/>
          <w:rFonts w:cs="FrankRuehl"/>
          <w:rtl/>
        </w:rPr>
        <w:t xml:space="preserve"> פנימית" – </w:t>
      </w:r>
      <w:r>
        <w:rPr>
          <w:rStyle w:val="default"/>
          <w:rFonts w:cs="FrankRuehl" w:hint="eastAsia"/>
          <w:rtl/>
        </w:rPr>
        <w:t>תחנת</w:t>
      </w:r>
      <w:r>
        <w:rPr>
          <w:rStyle w:val="default"/>
          <w:rFonts w:cs="FrankRuehl"/>
          <w:rtl/>
        </w:rPr>
        <w:t xml:space="preserve"> תדלוק, שאינה ממוקמת בצדי דרך ראשית, כמשמעותה בתכנית </w:t>
      </w:r>
      <w:r>
        <w:rPr>
          <w:rStyle w:val="default"/>
          <w:rFonts w:cs="FrankRuehl" w:hint="eastAsia"/>
          <w:rtl/>
        </w:rPr>
        <w:t>מיתאר</w:t>
      </w:r>
      <w:r>
        <w:rPr>
          <w:rStyle w:val="default"/>
          <w:rFonts w:cs="FrankRuehl"/>
          <w:rtl/>
        </w:rPr>
        <w:t xml:space="preserve"> ארצית (תמ"</w:t>
      </w:r>
      <w:r>
        <w:rPr>
          <w:rStyle w:val="default"/>
          <w:rFonts w:cs="FrankRuehl" w:hint="eastAsia"/>
          <w:rtl/>
        </w:rPr>
        <w:t>א</w:t>
      </w:r>
      <w:r>
        <w:rPr>
          <w:rStyle w:val="default"/>
          <w:rFonts w:cs="FrankRuehl"/>
          <w:rtl/>
        </w:rPr>
        <w:t xml:space="preserve">) 3 לדרכים, שבהתאם להיתר הבניה או רישיון העסק שניתן </w:t>
      </w:r>
      <w:r>
        <w:rPr>
          <w:rStyle w:val="default"/>
          <w:rFonts w:cs="FrankRuehl" w:hint="eastAsia"/>
          <w:rtl/>
        </w:rPr>
        <w:t>לה</w:t>
      </w:r>
      <w:r>
        <w:rPr>
          <w:rStyle w:val="default"/>
          <w:rFonts w:cs="FrankRuehl"/>
          <w:rtl/>
        </w:rPr>
        <w:t>, ניתן לספק בה דלק לצריכה עצמית בלבד.</w:t>
      </w:r>
    </w:p>
    <w:p w:rsidR="00594F4E" w:rsidRPr="00C060A4" w:rsidRDefault="00594F4E" w:rsidP="00B605C1">
      <w:pPr>
        <w:pStyle w:val="P00"/>
        <w:spacing w:before="0"/>
        <w:ind w:left="0" w:right="1134"/>
        <w:rPr>
          <w:rFonts w:ascii="Cambria" w:hAnsi="Cambria"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5"/>
      <w:r w:rsidRPr="00C060A4">
        <w:rPr>
          <w:rFonts w:ascii="Cambria" w:hAnsi="Cambria" w:cs="FrankRuehl" w:hint="cs"/>
          <w:vanish/>
          <w:color w:val="FF0000"/>
          <w:szCs w:val="20"/>
          <w:shd w:val="clear" w:color="auto" w:fill="FFFF99"/>
          <w:rtl/>
        </w:rPr>
        <w:t>מיום 7.4.2005</w:t>
      </w:r>
    </w:p>
    <w:p w:rsidR="00235918" w:rsidRPr="00C060A4" w:rsidRDefault="00235918" w:rsidP="00B605C1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060A4"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  <w:t xml:space="preserve">ת"ט </w:t>
      </w:r>
      <w:r w:rsidRPr="00C060A4">
        <w:rPr>
          <w:rFonts w:ascii="Cambria" w:hAnsi="Cambria" w:cs="FrankRuehl"/>
          <w:b/>
          <w:bCs/>
          <w:vanish/>
          <w:szCs w:val="20"/>
          <w:shd w:val="clear" w:color="auto" w:fill="FFFF99"/>
          <w:rtl/>
        </w:rPr>
        <w:t>תשס"ה-2005</w:t>
      </w:r>
    </w:p>
    <w:p w:rsidR="00594F4E" w:rsidRPr="00C060A4" w:rsidRDefault="00594F4E" w:rsidP="00235918">
      <w:pPr>
        <w:pStyle w:val="P00"/>
        <w:spacing w:before="0"/>
        <w:ind w:left="0" w:right="1134"/>
        <w:rPr>
          <w:rFonts w:ascii="Cambria" w:hAnsi="Cambria" w:cs="FrankRuehl" w:hint="cs"/>
          <w:vanish/>
          <w:szCs w:val="20"/>
          <w:shd w:val="clear" w:color="auto" w:fill="FFFF99"/>
          <w:rtl/>
        </w:rPr>
      </w:pPr>
      <w:hyperlink r:id="rId7" w:history="1">
        <w:r w:rsidRPr="00C060A4">
          <w:rPr>
            <w:rStyle w:val="Hyperlink"/>
            <w:rFonts w:ascii="Cambria" w:hAnsi="Cambria" w:cs="FrankRuehl"/>
            <w:vanish/>
            <w:szCs w:val="20"/>
            <w:shd w:val="clear" w:color="auto" w:fill="FFFF99"/>
            <w:rtl/>
          </w:rPr>
          <w:t>ס"ח תשס"ה מס' 1980</w:t>
        </w:r>
      </w:hyperlink>
      <w:r w:rsidRPr="00C060A4">
        <w:rPr>
          <w:rFonts w:ascii="Cambria" w:hAnsi="Cambria" w:cs="FrankRuehl"/>
          <w:vanish/>
          <w:szCs w:val="20"/>
          <w:shd w:val="clear" w:color="auto" w:fill="FFFF99"/>
          <w:rtl/>
        </w:rPr>
        <w:t xml:space="preserve"> מיום 13.2.2005 עמ' 136</w:t>
      </w:r>
    </w:p>
    <w:p w:rsidR="00C875D3" w:rsidRPr="00532921" w:rsidRDefault="00C875D3" w:rsidP="00917CD6">
      <w:pPr>
        <w:pStyle w:val="P00"/>
        <w:ind w:left="0" w:right="1134"/>
        <w:rPr>
          <w:rStyle w:val="default"/>
          <w:rFonts w:ascii="Cambria" w:hAnsi="Cambria" w:cs="FrankRuehl" w:hint="cs"/>
          <w:sz w:val="2"/>
          <w:szCs w:val="2"/>
          <w:rtl/>
        </w:rPr>
      </w:pPr>
      <w:r w:rsidRPr="00C060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060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C060A4">
        <w:rPr>
          <w:rStyle w:val="default"/>
          <w:rFonts w:cs="FrankRuehl" w:hint="eastAsia"/>
          <w:vanish/>
          <w:sz w:val="22"/>
          <w:szCs w:val="22"/>
          <w:shd w:val="clear" w:color="auto" w:fill="FFFF99"/>
          <w:rtl/>
        </w:rPr>
        <w:t>תחנת</w:t>
      </w:r>
      <w:r w:rsidRPr="00C060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תדלוק" – </w:t>
      </w:r>
      <w:r w:rsidRPr="00C060A4">
        <w:rPr>
          <w:rStyle w:val="default"/>
          <w:rFonts w:cs="FrankRuehl" w:hint="eastAsia"/>
          <w:vanish/>
          <w:sz w:val="22"/>
          <w:szCs w:val="22"/>
          <w:shd w:val="clear" w:color="auto" w:fill="FFFF99"/>
          <w:rtl/>
        </w:rPr>
        <w:t>אתר</w:t>
      </w:r>
      <w:r w:rsidRPr="00C060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שבו מתבצעת מכירה או אספקה של דלק לציבור</w:t>
      </w:r>
      <w:r w:rsidRPr="00C060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="008527BC" w:rsidRPr="00C060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27BC" w:rsidRPr="00C060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לצריכה עצמית,</w:t>
      </w:r>
      <w:r w:rsidRPr="00C060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או לצריכה עצמית וגם לציבור, בדרך של תדלוק;</w:t>
      </w:r>
      <w:bookmarkEnd w:id="1"/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lang w:val="he-IL"/>
        </w:rPr>
        <w:pict>
          <v:rect id="_x0000_s1065" style="position:absolute;left:0;text-align:left;margin-left:463.5pt;margin-top:7.1pt;width:75.05pt;height:11.05pt;z-index:251651584" filled="f" stroked="f" strokecolor="lime" strokeweight=".25pt">
            <v:textbox style="mso-next-textbox:#_x0000_s1065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מכירת דלק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eastAsia"/>
          <w:rtl/>
        </w:rPr>
        <w:t>לא</w:t>
      </w:r>
      <w:r>
        <w:rPr>
          <w:rStyle w:val="default"/>
          <w:rFonts w:cs="FrankRuehl"/>
          <w:rtl/>
        </w:rPr>
        <w:t xml:space="preserve"> ימכור אדם ולא יספק דלק לתחנת </w:t>
      </w:r>
      <w:r>
        <w:rPr>
          <w:rStyle w:val="default"/>
          <w:rFonts w:cs="FrankRuehl" w:hint="eastAsia"/>
          <w:rtl/>
        </w:rPr>
        <w:t>תדלוק</w:t>
      </w:r>
      <w:r>
        <w:rPr>
          <w:rStyle w:val="default"/>
          <w:rFonts w:cs="FrankRuehl"/>
          <w:rtl/>
        </w:rPr>
        <w:t>, אלא אם כן היא כלולה ברשימת התחנות.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>
          <v:rect id="_x0000_s1066" style="position:absolute;left:0;text-align:left;margin-left:463.5pt;margin-top:7.1pt;width:75.05pt;height:18.1pt;z-index:251652608" filled="f" stroked="f" strokecolor="lime" strokeweight=".25pt">
            <v:textbox style="mso-next-textbox:#_x0000_s1066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התחנות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המנהל ינהל את רשימת התחנות; </w:t>
      </w:r>
      <w:r>
        <w:rPr>
          <w:rStyle w:val="default"/>
          <w:rFonts w:cs="FrankRuehl" w:hint="eastAsia"/>
          <w:rtl/>
        </w:rPr>
        <w:t>ברשימת</w:t>
      </w:r>
      <w:r>
        <w:rPr>
          <w:rStyle w:val="default"/>
          <w:rFonts w:cs="FrankRuehl"/>
          <w:rtl/>
        </w:rPr>
        <w:t xml:space="preserve"> התחנות רשאית להיכלל כל תחנת תדלוק שבמועד כלשהו ניתן לה היתר בניה, או </w:t>
      </w:r>
      <w:r>
        <w:rPr>
          <w:rStyle w:val="default"/>
          <w:rFonts w:cs="FrankRuehl" w:hint="eastAsia"/>
          <w:rtl/>
        </w:rPr>
        <w:t>שבמועד</w:t>
      </w:r>
      <w:r>
        <w:rPr>
          <w:rStyle w:val="default"/>
          <w:rFonts w:cs="FrankRuehl"/>
          <w:rtl/>
        </w:rPr>
        <w:t xml:space="preserve"> הגשת הבקשה לכלול אותה ברשימה, או במועד כלשהו במהלך חמש השנים שקדמו </w:t>
      </w:r>
      <w:r>
        <w:rPr>
          <w:rStyle w:val="default"/>
          <w:rFonts w:cs="FrankRuehl" w:hint="eastAsia"/>
          <w:rtl/>
        </w:rPr>
        <w:t>למועד</w:t>
      </w:r>
      <w:r>
        <w:rPr>
          <w:rStyle w:val="default"/>
          <w:rFonts w:cs="FrankRuehl"/>
          <w:rtl/>
        </w:rPr>
        <w:t xml:space="preserve"> הגשת הבקשה האמורה, ניתן לגביה רישיון עסק.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הרשימה תעמוד לעיון הציבור במשרד התשתיות הלאומיות, במקום ובשעות שיפורסמו </w:t>
      </w:r>
      <w:r>
        <w:rPr>
          <w:rStyle w:val="default"/>
          <w:rFonts w:cs="FrankRuehl" w:hint="eastAsia"/>
          <w:rtl/>
        </w:rPr>
        <w:t>בידי</w:t>
      </w:r>
      <w:r>
        <w:rPr>
          <w:rStyle w:val="default"/>
          <w:rFonts w:cs="FrankRuehl"/>
          <w:rtl/>
        </w:rPr>
        <w:t xml:space="preserve"> המנהל, ותפורסם גם באתר האינטרנט של המשרד.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תחנת תדלוק הרוצה להיכלל ברשימת התחנות תגיש למנהל בקשה על גבי טופס שקבע </w:t>
      </w:r>
      <w:r>
        <w:rPr>
          <w:rStyle w:val="default"/>
          <w:rFonts w:cs="FrankRuehl" w:hint="eastAsia"/>
          <w:rtl/>
        </w:rPr>
        <w:t>המנהל</w:t>
      </w:r>
      <w:r>
        <w:rPr>
          <w:rStyle w:val="default"/>
          <w:rFonts w:cs="FrankRuehl"/>
          <w:rtl/>
        </w:rPr>
        <w:t xml:space="preserve">; לבקשה יצורף העתק מההיתר או מהרישיון וכן פרטים נוספים שנקבעו לפי הוראות </w:t>
      </w:r>
      <w:r>
        <w:rPr>
          <w:rStyle w:val="default"/>
          <w:rFonts w:cs="FrankRuehl" w:hint="eastAsia"/>
          <w:rtl/>
        </w:rPr>
        <w:t>סעיף</w:t>
      </w:r>
      <w:r>
        <w:rPr>
          <w:rStyle w:val="default"/>
          <w:rFonts w:cs="FrankRuehl"/>
          <w:rtl/>
        </w:rPr>
        <w:t xml:space="preserve"> 12.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>
          <v:rect id="_x0000_s1067" style="position:absolute;left:0;text-align:left;margin-left:463.5pt;margin-top:7.1pt;width:75.05pt;height:11.3pt;z-index:251653632" filled="f" stroked="f" strokecolor="lime" strokeweight=".25pt">
            <v:textbox style="mso-next-textbox:#_x0000_s1067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המצאת הרשימות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חברת דלק תמציא העתק מרשימת </w:t>
      </w:r>
      <w:r>
        <w:rPr>
          <w:rStyle w:val="default"/>
          <w:rFonts w:cs="FrankRuehl" w:hint="eastAsia"/>
          <w:rtl/>
        </w:rPr>
        <w:t>התחנות</w:t>
      </w:r>
      <w:r>
        <w:rPr>
          <w:rStyle w:val="default"/>
          <w:rFonts w:cs="FrankRuehl"/>
          <w:rtl/>
        </w:rPr>
        <w:t xml:space="preserve"> לכל אדם הקשור עמה בהסכם למכירה, לאספקה או להפצה של דלק.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אין באי-המצאת הרשימה כאמור בסעיף קטן (א) כדי להתיר מכירה או אספקה של דלק </w:t>
      </w:r>
      <w:r>
        <w:rPr>
          <w:rStyle w:val="default"/>
          <w:rFonts w:cs="FrankRuehl" w:hint="eastAsia"/>
          <w:rtl/>
        </w:rPr>
        <w:t>לתחנת</w:t>
      </w:r>
      <w:r>
        <w:rPr>
          <w:rStyle w:val="default"/>
          <w:rFonts w:cs="FrankRuehl"/>
          <w:rtl/>
        </w:rPr>
        <w:t xml:space="preserve"> תדלוק בניגוד להוראות סעיף 2.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rFonts w:cs="Miriam"/>
          <w:lang w:val="he-IL"/>
        </w:rPr>
        <w:pict>
          <v:rect id="_x0000_s1068" style="position:absolute;left:0;text-align:left;margin-left:463.5pt;margin-top:7.1pt;width:75.05pt;height:8.95pt;z-index:251654656" filled="f" stroked="f" strokecolor="lime" strokeweight=".25pt">
            <v:textbox style="mso-next-textbox:#_x0000_s1068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המוכר או המספק דלק </w:t>
      </w:r>
      <w:r>
        <w:rPr>
          <w:rStyle w:val="default"/>
          <w:rFonts w:cs="FrankRuehl" w:hint="eastAsia"/>
          <w:rtl/>
        </w:rPr>
        <w:t>בניגוד</w:t>
      </w:r>
      <w:r>
        <w:rPr>
          <w:rStyle w:val="default"/>
          <w:rFonts w:cs="FrankRuehl"/>
          <w:rtl/>
        </w:rPr>
        <w:t xml:space="preserve"> להוראות סעיף 2, דינו – מאסר שישה חודשים או קנס פי עשרה מן הקנס כאמור </w:t>
      </w:r>
      <w:r>
        <w:rPr>
          <w:rStyle w:val="default"/>
          <w:rFonts w:cs="FrankRuehl" w:hint="eastAsia"/>
          <w:rtl/>
        </w:rPr>
        <w:t>בסעיף</w:t>
      </w:r>
      <w:r>
        <w:rPr>
          <w:rStyle w:val="default"/>
          <w:rFonts w:cs="FrankRuehl"/>
          <w:rtl/>
        </w:rPr>
        <w:t xml:space="preserve"> 61(א)(3) לחוק העונשין, התשל"</w:t>
      </w:r>
      <w:r>
        <w:rPr>
          <w:rStyle w:val="default"/>
          <w:rFonts w:cs="FrankRuehl" w:hint="eastAsia"/>
          <w:rtl/>
        </w:rPr>
        <w:t>ז</w:t>
      </w:r>
      <w:r>
        <w:rPr>
          <w:rStyle w:val="default"/>
          <w:rFonts w:cs="FrankRuehl"/>
          <w:rtl/>
        </w:rPr>
        <w:t xml:space="preserve">-1977 (בחוק זה – חוק </w:t>
      </w:r>
      <w:r>
        <w:rPr>
          <w:rStyle w:val="default"/>
          <w:rFonts w:cs="FrankRuehl" w:hint="eastAsia"/>
          <w:rtl/>
        </w:rPr>
        <w:t>העונשין</w:t>
      </w:r>
      <w:r>
        <w:rPr>
          <w:rStyle w:val="default"/>
          <w:rFonts w:cs="FrankRuehl"/>
          <w:rtl/>
        </w:rPr>
        <w:t>).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הורשע אדם במכירה או באספקה של דלק בניגוד להוראות סעיף 2, רשאי בית המשפט </w:t>
      </w:r>
      <w:r>
        <w:rPr>
          <w:rStyle w:val="default"/>
          <w:rFonts w:cs="FrankRuehl" w:hint="eastAsia"/>
          <w:rtl/>
        </w:rPr>
        <w:t>להורות</w:t>
      </w:r>
      <w:r>
        <w:rPr>
          <w:rStyle w:val="default"/>
          <w:rFonts w:cs="FrankRuehl"/>
          <w:rtl/>
        </w:rPr>
        <w:t xml:space="preserve"> על מחיקת מבצע העבירה מהמרשם, לתקופה ובתנאים כפי שימצא לנכון</w:t>
      </w:r>
      <w:r>
        <w:rPr>
          <w:rStyle w:val="default"/>
          <w:rFonts w:cs="FrankRuehl" w:hint="cs"/>
          <w:rtl/>
        </w:rPr>
        <w:t>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rFonts w:cs="Miriam"/>
          <w:lang w:val="he-IL"/>
        </w:rPr>
        <w:pict>
          <v:rect id="_x0000_s1069" style="position:absolute;left:0;text-align:left;margin-left:463.5pt;margin-top:7.1pt;width:75.05pt;height:22.9pt;z-index:251655680" filled="f" stroked="f" strokecolor="lime" strokeweight=".25pt">
            <v:textbox style="mso-next-textbox:#_x0000_s1069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אחריות נושא משרה בתאגיד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נושא משרה בתאגיד חייב </w:t>
      </w:r>
      <w:r>
        <w:rPr>
          <w:rStyle w:val="default"/>
          <w:rFonts w:cs="FrankRuehl" w:hint="eastAsia"/>
          <w:rtl/>
        </w:rPr>
        <w:t>לפקח</w:t>
      </w:r>
      <w:r>
        <w:rPr>
          <w:rStyle w:val="default"/>
          <w:rFonts w:cs="FrankRuehl"/>
          <w:rtl/>
        </w:rPr>
        <w:t xml:space="preserve"> ולעשות כל שניתן למניעת עבירה לפי סעיף 2 בידי </w:t>
      </w:r>
      <w:r>
        <w:rPr>
          <w:rStyle w:val="default"/>
          <w:rFonts w:cs="FrankRuehl"/>
          <w:rtl/>
        </w:rPr>
        <w:lastRenderedPageBreak/>
        <w:t xml:space="preserve">התאגיד או עובד מעובדיו; </w:t>
      </w:r>
      <w:r>
        <w:rPr>
          <w:rStyle w:val="default"/>
          <w:rFonts w:cs="FrankRuehl" w:hint="eastAsia"/>
          <w:rtl/>
        </w:rPr>
        <w:t>המפר</w:t>
      </w:r>
      <w:r>
        <w:rPr>
          <w:rStyle w:val="default"/>
          <w:rFonts w:cs="FrankRuehl"/>
          <w:rtl/>
        </w:rPr>
        <w:t xml:space="preserve"> הוראת סעיף זה, דינו </w:t>
      </w:r>
      <w:r w:rsidR="00923B0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קנס פי חמישה מן הקנס האמור בסעיף 61(א)(3) לחוק </w:t>
      </w:r>
      <w:r>
        <w:rPr>
          <w:rStyle w:val="default"/>
          <w:rFonts w:cs="FrankRuehl" w:hint="eastAsia"/>
          <w:rtl/>
        </w:rPr>
        <w:t>העונשין</w:t>
      </w:r>
      <w:r>
        <w:rPr>
          <w:rStyle w:val="default"/>
          <w:rFonts w:cs="FrankRuehl"/>
          <w:rtl/>
        </w:rPr>
        <w:t>; לענין חוק זה, "</w:t>
      </w:r>
      <w:r>
        <w:rPr>
          <w:rStyle w:val="default"/>
          <w:rFonts w:cs="FrankRuehl" w:hint="eastAsia"/>
          <w:rtl/>
        </w:rPr>
        <w:t>נושא</w:t>
      </w:r>
      <w:r>
        <w:rPr>
          <w:rStyle w:val="default"/>
          <w:rFonts w:cs="FrankRuehl"/>
          <w:rtl/>
        </w:rPr>
        <w:t xml:space="preserve"> משרה בתאגיד" </w:t>
      </w:r>
      <w:r w:rsidR="00923B0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דירקטור, מנהל פעיל </w:t>
      </w:r>
      <w:r>
        <w:rPr>
          <w:rStyle w:val="default"/>
          <w:rFonts w:cs="FrankRuehl" w:hint="eastAsia"/>
          <w:rtl/>
        </w:rPr>
        <w:t>בתאגיד</w:t>
      </w:r>
      <w:r>
        <w:rPr>
          <w:rStyle w:val="default"/>
          <w:rFonts w:cs="FrankRuehl"/>
          <w:rtl/>
        </w:rPr>
        <w:t xml:space="preserve"> או בעל תפקיד אחר בתאגיד האחראי מטעם התאגיד על התחום שבו נעברה העבירה.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נעברה עבירה לפי סעיף 2 בידי תאגיד או בידי עובד מעובדיו, חזקה היא </w:t>
      </w:r>
      <w:r>
        <w:rPr>
          <w:rStyle w:val="default"/>
          <w:rFonts w:cs="FrankRuehl" w:hint="eastAsia"/>
          <w:rtl/>
        </w:rPr>
        <w:t>כי</w:t>
      </w:r>
      <w:r>
        <w:rPr>
          <w:rStyle w:val="default"/>
          <w:rFonts w:cs="FrankRuehl"/>
          <w:rtl/>
        </w:rPr>
        <w:t xml:space="preserve"> נושא </w:t>
      </w:r>
      <w:r>
        <w:rPr>
          <w:rStyle w:val="default"/>
          <w:rFonts w:cs="FrankRuehl" w:hint="eastAsia"/>
          <w:rtl/>
        </w:rPr>
        <w:t>משרה</w:t>
      </w:r>
      <w:r>
        <w:rPr>
          <w:rStyle w:val="default"/>
          <w:rFonts w:cs="FrankRuehl"/>
          <w:rtl/>
        </w:rPr>
        <w:t xml:space="preserve"> בתאגיד הפר את חובתו לפי סעיף קטן (א), אלא אם כן הוכיח כי עשה כל אשר ניתן </w:t>
      </w:r>
      <w:r>
        <w:rPr>
          <w:rStyle w:val="default"/>
          <w:rFonts w:cs="FrankRuehl" w:hint="eastAsia"/>
          <w:rtl/>
        </w:rPr>
        <w:t>למניעת</w:t>
      </w:r>
      <w:r>
        <w:rPr>
          <w:rStyle w:val="default"/>
          <w:rFonts w:cs="FrankRuehl"/>
          <w:rtl/>
        </w:rPr>
        <w:t xml:space="preserve"> העבירה.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rFonts w:cs="Miriam"/>
          <w:lang w:val="he-IL"/>
        </w:rPr>
        <w:pict>
          <v:rect id="_x0000_s1085" style="position:absolute;left:0;text-align:left;margin-left:463.5pt;margin-top:7.1pt;width:75.05pt;height:19.85pt;z-index:251656704" filled="f" stroked="f" strokecolor="lime" strokeweight=".25pt">
            <v:textbox style="mso-next-textbox:#_x0000_s1085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עיצומים ואמצעים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היה למנהל יסוד סביר </w:t>
      </w:r>
      <w:r>
        <w:rPr>
          <w:rStyle w:val="default"/>
          <w:rFonts w:cs="FrankRuehl" w:hint="eastAsia"/>
          <w:rtl/>
        </w:rPr>
        <w:t>להניח</w:t>
      </w:r>
      <w:r>
        <w:rPr>
          <w:rStyle w:val="default"/>
          <w:rFonts w:cs="FrankRuehl"/>
          <w:rtl/>
        </w:rPr>
        <w:t xml:space="preserve">, כי אדם מוכר או מספק דלק בניגוד להוראות סעיף 2, רשאי הוא, בהחלטה </w:t>
      </w:r>
      <w:r>
        <w:rPr>
          <w:rStyle w:val="default"/>
          <w:rFonts w:cs="FrankRuehl" w:hint="eastAsia"/>
          <w:rtl/>
        </w:rPr>
        <w:t>מנומקת</w:t>
      </w:r>
      <w:r>
        <w:rPr>
          <w:rStyle w:val="default"/>
          <w:rFonts w:cs="FrankRuehl"/>
          <w:rtl/>
        </w:rPr>
        <w:t xml:space="preserve">, לאחר שנתן לו הזדמנות להשמיע את טענותיו, להטיל עליו עיצום כספי בשיעור </w:t>
      </w:r>
      <w:r>
        <w:rPr>
          <w:rStyle w:val="default"/>
          <w:rFonts w:cs="FrankRuehl" w:hint="eastAsia"/>
          <w:rtl/>
        </w:rPr>
        <w:t>הקנס</w:t>
      </w:r>
      <w:r>
        <w:rPr>
          <w:rStyle w:val="default"/>
          <w:rFonts w:cs="FrankRuehl"/>
          <w:rtl/>
        </w:rPr>
        <w:t xml:space="preserve"> הקבוע בסעיף 61(א)(3) לחוק העונשין, ובהפרה חוזרת </w:t>
      </w:r>
      <w:r w:rsidR="00923B0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כפל עיצום כאמור.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עיצום כספי יהיה לפי סכומו המעודכן ביום הדרישה לתשלומו, ואם הוגש ערעור </w:t>
      </w:r>
      <w:r>
        <w:rPr>
          <w:rStyle w:val="default"/>
          <w:rFonts w:cs="FrankRuehl" w:hint="eastAsia"/>
          <w:rtl/>
        </w:rPr>
        <w:t>ובית</w:t>
      </w:r>
      <w:r>
        <w:rPr>
          <w:rStyle w:val="default"/>
          <w:rFonts w:cs="FrankRuehl"/>
          <w:rtl/>
        </w:rPr>
        <w:t xml:space="preserve"> המשפט הדן בערעור הורה על עיכוב תשלומו – לפי סכומו המעודכן ביום ההחלטה </w:t>
      </w:r>
      <w:r>
        <w:rPr>
          <w:rStyle w:val="default"/>
          <w:rFonts w:cs="FrankRuehl" w:hint="eastAsia"/>
          <w:rtl/>
        </w:rPr>
        <w:t>בערעור</w:t>
      </w:r>
      <w:r>
        <w:rPr>
          <w:rStyle w:val="default"/>
          <w:rFonts w:cs="FrankRuehl"/>
          <w:rtl/>
        </w:rPr>
        <w:t>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עיצום כספי ישולם לפי דרישת המנהל בכתב בתוך 30 ימים ממועד קבלת הדרישה; </w:t>
      </w:r>
      <w:r>
        <w:rPr>
          <w:rStyle w:val="default"/>
          <w:rFonts w:cs="FrankRuehl" w:hint="eastAsia"/>
          <w:rtl/>
        </w:rPr>
        <w:t>הדרישה</w:t>
      </w:r>
      <w:r>
        <w:rPr>
          <w:rStyle w:val="default"/>
          <w:rFonts w:cs="FrankRuehl"/>
          <w:rtl/>
        </w:rPr>
        <w:t xml:space="preserve"> תוצא לאחר שהודע למי שאליו נועדה על הכוונה להוציאה, וניתנה לו הזדמנות </w:t>
      </w:r>
      <w:r>
        <w:rPr>
          <w:rStyle w:val="default"/>
          <w:rFonts w:cs="FrankRuehl" w:hint="eastAsia"/>
          <w:rtl/>
        </w:rPr>
        <w:t>להשמיע</w:t>
      </w:r>
      <w:r>
        <w:rPr>
          <w:rStyle w:val="default"/>
          <w:rFonts w:cs="FrankRuehl"/>
          <w:rtl/>
        </w:rPr>
        <w:t xml:space="preserve"> את טענותיו.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לא שולם עיצום כספי במועד, ייתוספו עליו, לגבי תקופת הפיגור, הפרשי הצמדה </w:t>
      </w:r>
      <w:r>
        <w:rPr>
          <w:rStyle w:val="default"/>
          <w:rFonts w:cs="FrankRuehl" w:hint="eastAsia"/>
          <w:rtl/>
        </w:rPr>
        <w:t>וריבית</w:t>
      </w:r>
      <w:r>
        <w:rPr>
          <w:rStyle w:val="default"/>
          <w:rFonts w:cs="FrankRuehl"/>
          <w:rtl/>
        </w:rPr>
        <w:t xml:space="preserve"> כמשמעותם בחוק פסיקת ריבית והצמדה, התשכ"</w:t>
      </w:r>
      <w:r>
        <w:rPr>
          <w:rStyle w:val="default"/>
          <w:rFonts w:cs="FrankRuehl" w:hint="eastAsia"/>
          <w:rtl/>
        </w:rPr>
        <w:t>א</w:t>
      </w:r>
      <w:r>
        <w:rPr>
          <w:rStyle w:val="default"/>
          <w:rFonts w:cs="FrankRuehl"/>
          <w:rtl/>
        </w:rPr>
        <w:t>-1961 (בסעיף זה – הפרשי הצמדה וריבית), עד לתשלומו.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</w:t>
      </w:r>
      <w:r>
        <w:rPr>
          <w:rStyle w:val="default"/>
          <w:rFonts w:cs="FrankRuehl"/>
          <w:rtl/>
        </w:rPr>
        <w:t>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עיצום כספי ייגבה לאוצר המדינה, ועל גבייתו יחולו הוראות חוק המרכז לגביית </w:t>
      </w:r>
      <w:r>
        <w:rPr>
          <w:rStyle w:val="default"/>
          <w:rFonts w:cs="FrankRuehl" w:hint="eastAsia"/>
          <w:rtl/>
        </w:rPr>
        <w:t>קנסות</w:t>
      </w:r>
      <w:r>
        <w:rPr>
          <w:rStyle w:val="default"/>
          <w:rFonts w:cs="FrankRuehl"/>
          <w:rtl/>
        </w:rPr>
        <w:t>, אגרות והוצאות, התשנ"</w:t>
      </w:r>
      <w:r>
        <w:rPr>
          <w:rStyle w:val="default"/>
          <w:rFonts w:cs="FrankRuehl" w:hint="eastAsia"/>
          <w:rtl/>
        </w:rPr>
        <w:t>ה</w:t>
      </w:r>
      <w:r>
        <w:rPr>
          <w:rStyle w:val="default"/>
          <w:rFonts w:cs="FrankRuehl"/>
          <w:rtl/>
        </w:rPr>
        <w:t>-1995, ופקודת המסים (גביה).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אין בהוראות סעיף זה כדי לגרוע מסמכותו של תובע להגיש בשל ההפרה כתב אישום </w:t>
      </w:r>
      <w:r>
        <w:rPr>
          <w:rStyle w:val="default"/>
          <w:rFonts w:cs="FrankRuehl" w:hint="eastAsia"/>
          <w:rtl/>
        </w:rPr>
        <w:t>בשל</w:t>
      </w:r>
      <w:r>
        <w:rPr>
          <w:rStyle w:val="default"/>
          <w:rFonts w:cs="FrankRuehl"/>
          <w:rtl/>
        </w:rPr>
        <w:t xml:space="preserve"> עבירה לפי כל חיקוק, אם הוא סבור שהנסיבות מצדיקות זאת, מטעמים שיירשמו; </w:t>
      </w:r>
      <w:r>
        <w:rPr>
          <w:rStyle w:val="default"/>
          <w:rFonts w:cs="FrankRuehl" w:hint="eastAsia"/>
          <w:rtl/>
        </w:rPr>
        <w:t>לענין</w:t>
      </w:r>
      <w:r>
        <w:rPr>
          <w:rStyle w:val="default"/>
          <w:rFonts w:cs="FrankRuehl"/>
          <w:rtl/>
        </w:rPr>
        <w:t xml:space="preserve"> זה, "</w:t>
      </w:r>
      <w:r>
        <w:rPr>
          <w:rStyle w:val="default"/>
          <w:rFonts w:cs="FrankRuehl" w:hint="eastAsia"/>
          <w:rtl/>
        </w:rPr>
        <w:t>תובע</w:t>
      </w:r>
      <w:r>
        <w:rPr>
          <w:rStyle w:val="default"/>
          <w:rFonts w:cs="FrankRuehl"/>
          <w:rtl/>
        </w:rPr>
        <w:t xml:space="preserve">" – כמשמעותו בסעיף 12 לחוק סדר הדין הפלילי [נוסח </w:t>
      </w:r>
      <w:r>
        <w:rPr>
          <w:rStyle w:val="default"/>
          <w:rFonts w:cs="FrankRuehl" w:hint="eastAsia"/>
          <w:rtl/>
        </w:rPr>
        <w:t>משולב</w:t>
      </w:r>
      <w:r>
        <w:rPr>
          <w:rStyle w:val="default"/>
          <w:rFonts w:cs="FrankRuehl"/>
          <w:rtl/>
        </w:rPr>
        <w:t>], התשמ"</w:t>
      </w:r>
      <w:r>
        <w:rPr>
          <w:rStyle w:val="default"/>
          <w:rFonts w:cs="FrankRuehl" w:hint="eastAsia"/>
          <w:rtl/>
        </w:rPr>
        <w:t>ב</w:t>
      </w:r>
      <w:r>
        <w:rPr>
          <w:rStyle w:val="default"/>
          <w:rFonts w:cs="FrankRuehl"/>
          <w:rtl/>
        </w:rPr>
        <w:t>-1982.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(ז)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הוגש נגד חברת דלק כתב אישום כאמור בסעיף קטן (ו), לא תחויב החברה בשל ההפרה </w:t>
      </w:r>
      <w:r>
        <w:rPr>
          <w:rStyle w:val="default"/>
          <w:rFonts w:cs="FrankRuehl" w:hint="eastAsia"/>
          <w:rtl/>
        </w:rPr>
        <w:t>בתשלום</w:t>
      </w:r>
      <w:r>
        <w:rPr>
          <w:rStyle w:val="default"/>
          <w:rFonts w:cs="FrankRuehl"/>
          <w:rtl/>
        </w:rPr>
        <w:t xml:space="preserve"> עיצום כספי, ואם שילמה – יוחזר לה הסכום ששולם בתוספת הפרשי הצמדה </w:t>
      </w:r>
      <w:r>
        <w:rPr>
          <w:rStyle w:val="default"/>
          <w:rFonts w:cs="FrankRuehl" w:hint="eastAsia"/>
          <w:rtl/>
        </w:rPr>
        <w:t>וריבית</w:t>
      </w:r>
      <w:r>
        <w:rPr>
          <w:rStyle w:val="default"/>
          <w:rFonts w:cs="FrankRuehl"/>
          <w:rtl/>
        </w:rPr>
        <w:t>, מיום תשלומו עד יום החזרתו.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(ח)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על דרישה </w:t>
      </w:r>
      <w:r>
        <w:rPr>
          <w:rStyle w:val="default"/>
          <w:rFonts w:cs="FrankRuehl" w:hint="eastAsia"/>
          <w:rtl/>
        </w:rPr>
        <w:t>לתשלום</w:t>
      </w:r>
      <w:r>
        <w:rPr>
          <w:rStyle w:val="default"/>
          <w:rFonts w:cs="FrankRuehl"/>
          <w:rtl/>
        </w:rPr>
        <w:t xml:space="preserve"> עיצום כספי ניתן לערור לבית משפט השלום בתוך 30 ימים מיום שהודע לחברת </w:t>
      </w:r>
      <w:r>
        <w:rPr>
          <w:rStyle w:val="default"/>
          <w:rFonts w:cs="FrankRuehl" w:hint="eastAsia"/>
          <w:rtl/>
        </w:rPr>
        <w:t>הדלק</w:t>
      </w:r>
      <w:r>
        <w:rPr>
          <w:rStyle w:val="default"/>
          <w:rFonts w:cs="FrankRuehl"/>
          <w:rtl/>
        </w:rPr>
        <w:t xml:space="preserve"> על הטלת העיצום הכספי; אין בהגשת הערר כדי לעכב את תשלום העיצום הכספי, אלא </w:t>
      </w:r>
      <w:r>
        <w:rPr>
          <w:rStyle w:val="default"/>
          <w:rFonts w:cs="FrankRuehl" w:hint="eastAsia"/>
          <w:rtl/>
        </w:rPr>
        <w:t>אם</w:t>
      </w:r>
      <w:r>
        <w:rPr>
          <w:rStyle w:val="default"/>
          <w:rFonts w:cs="FrankRuehl"/>
          <w:rtl/>
        </w:rPr>
        <w:t xml:space="preserve"> כן הסכים לכך המנהל או הורה בית המשפט אחרת.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(ט)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התקבל הערר, יוחזר סכום העיצום הכספי, בתוספת הפרשי הצמדה וריבית מיום </w:t>
      </w:r>
      <w:r>
        <w:rPr>
          <w:rStyle w:val="default"/>
          <w:rFonts w:cs="FrankRuehl" w:hint="eastAsia"/>
          <w:rtl/>
        </w:rPr>
        <w:t>תשלומו</w:t>
      </w:r>
      <w:r>
        <w:rPr>
          <w:rStyle w:val="default"/>
          <w:rFonts w:cs="FrankRuehl"/>
          <w:rtl/>
        </w:rPr>
        <w:t xml:space="preserve"> עד יום החזרתו.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(י)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על החלטת בית משפט השלום בערר ניתן לערער לבית משפט מחוזי ברשות; בית המשפט </w:t>
      </w:r>
      <w:r>
        <w:rPr>
          <w:rStyle w:val="default"/>
          <w:rFonts w:cs="FrankRuehl" w:hint="eastAsia"/>
          <w:rtl/>
        </w:rPr>
        <w:t>ידון</w:t>
      </w:r>
      <w:r>
        <w:rPr>
          <w:rStyle w:val="default"/>
          <w:rFonts w:cs="FrankRuehl"/>
          <w:rtl/>
        </w:rPr>
        <w:t xml:space="preserve"> בערעור בשופט אחד.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eastAsia="Arial Unicode MS" w:cs="FrankRuehl"/>
          <w:rtl/>
        </w:rPr>
      </w:pPr>
      <w:bookmarkStart w:id="8" w:name="Seif7"/>
      <w:bookmarkEnd w:id="8"/>
      <w:r>
        <w:rPr>
          <w:rFonts w:cs="Miriam"/>
          <w:lang w:val="he-IL"/>
        </w:rPr>
        <w:pict>
          <v:rect id="_x0000_s1086" style="position:absolute;left:0;text-align:left;margin-left:463.5pt;margin-top:7.1pt;width:75.05pt;height:22.15pt;z-index:251657728" filled="f" stroked="f" strokecolor="lime" strokeweight=".25pt">
            <v:textbox style="mso-next-textbox:#_x0000_s1086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סמכויות פיקוח וחקירה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לשם פיקוח על ביצוע הוראות חוק </w:t>
      </w:r>
      <w:r>
        <w:rPr>
          <w:rStyle w:val="default"/>
          <w:rFonts w:cs="FrankRuehl" w:hint="eastAsia"/>
          <w:rtl/>
        </w:rPr>
        <w:t>זה</w:t>
      </w:r>
      <w:r>
        <w:rPr>
          <w:rStyle w:val="default"/>
          <w:rFonts w:cs="FrankRuehl"/>
          <w:rtl/>
        </w:rPr>
        <w:t xml:space="preserve"> רשאי המנהל או עובד המדינה שהשר הסמיך לכך בכתב (בסעיף זה – המפקח):</w:t>
      </w:r>
    </w:p>
    <w:p w:rsidR="00DA56AB" w:rsidRDefault="00DA56A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להיכנס </w:t>
      </w:r>
      <w:r>
        <w:rPr>
          <w:rStyle w:val="default"/>
          <w:rFonts w:cs="FrankRuehl" w:hint="eastAsia"/>
          <w:rtl/>
        </w:rPr>
        <w:t>לכל</w:t>
      </w:r>
      <w:r>
        <w:rPr>
          <w:rStyle w:val="default"/>
          <w:rFonts w:cs="FrankRuehl"/>
          <w:rtl/>
        </w:rPr>
        <w:t xml:space="preserve"> מקום שבו מבוצעת מכירה או אספקה של דלק (בסעיף זה – עסק) ולדרוש מכל אדם </w:t>
      </w:r>
      <w:r>
        <w:rPr>
          <w:rStyle w:val="default"/>
          <w:rFonts w:cs="FrankRuehl" w:hint="eastAsia"/>
          <w:rtl/>
        </w:rPr>
        <w:t>במקום</w:t>
      </w:r>
      <w:r>
        <w:rPr>
          <w:rStyle w:val="default"/>
          <w:rFonts w:cs="FrankRuehl"/>
          <w:rtl/>
        </w:rPr>
        <w:t xml:space="preserve">, כי יציג לפניו את היתר הבניה של תחנת התדלוק או את רישיון העסק של </w:t>
      </w:r>
      <w:r>
        <w:rPr>
          <w:rStyle w:val="default"/>
          <w:rFonts w:cs="FrankRuehl" w:hint="eastAsia"/>
          <w:rtl/>
        </w:rPr>
        <w:t>העסק</w:t>
      </w:r>
      <w:r>
        <w:rPr>
          <w:rStyle w:val="default"/>
          <w:rFonts w:cs="FrankRuehl"/>
          <w:rtl/>
        </w:rPr>
        <w:t>;</w:t>
      </w:r>
    </w:p>
    <w:p w:rsidR="00DA56AB" w:rsidRDefault="00DA56A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להיכנס לכל מקום שבו מנוהלים עסקיו של מי שמוכר או שמספק דלק, ולכל מקום שיש </w:t>
      </w:r>
      <w:r>
        <w:rPr>
          <w:rStyle w:val="default"/>
          <w:rFonts w:cs="FrankRuehl" w:hint="eastAsia"/>
          <w:rtl/>
        </w:rPr>
        <w:t>לו</w:t>
      </w:r>
      <w:r>
        <w:rPr>
          <w:rStyle w:val="default"/>
          <w:rFonts w:cs="FrankRuehl"/>
          <w:rtl/>
        </w:rPr>
        <w:t xml:space="preserve"> חשד סביר כי מבוצעת בו פעילות של תחנת תדלוק, ולדרוש מכל אדם במקום ומכל </w:t>
      </w:r>
      <w:r>
        <w:rPr>
          <w:rStyle w:val="default"/>
          <w:rFonts w:cs="FrankRuehl" w:hint="eastAsia"/>
          <w:rtl/>
        </w:rPr>
        <w:t>נושא</w:t>
      </w:r>
      <w:r>
        <w:rPr>
          <w:rStyle w:val="default"/>
          <w:rFonts w:cs="FrankRuehl"/>
          <w:rtl/>
        </w:rPr>
        <w:t xml:space="preserve"> משרה בתאגיד, המוכר או המספק דלק, למסור לו מידע ומסמכים הנוגעים למכירה </w:t>
      </w:r>
      <w:r>
        <w:rPr>
          <w:rStyle w:val="default"/>
          <w:rFonts w:cs="FrankRuehl" w:hint="eastAsia"/>
          <w:rtl/>
        </w:rPr>
        <w:t>או</w:t>
      </w:r>
      <w:r>
        <w:rPr>
          <w:rStyle w:val="default"/>
          <w:rFonts w:cs="FrankRuehl"/>
          <w:rtl/>
        </w:rPr>
        <w:t xml:space="preserve"> לאספקה של דלק לתחנת תדלוק הכלולה ברשימת התחנות, או לאספקה או למכירה של </w:t>
      </w:r>
      <w:r>
        <w:rPr>
          <w:rStyle w:val="default"/>
          <w:rFonts w:cs="FrankRuehl" w:hint="eastAsia"/>
          <w:rtl/>
        </w:rPr>
        <w:t>דלק</w:t>
      </w:r>
      <w:r>
        <w:rPr>
          <w:rStyle w:val="default"/>
          <w:rFonts w:cs="FrankRuehl"/>
          <w:rtl/>
        </w:rPr>
        <w:t xml:space="preserve"> בידי תחנת תדלוק כאמור, לעיין במסמכים ולתפוס כל חפץ, לרבות מסמך, הקשור </w:t>
      </w:r>
      <w:r>
        <w:rPr>
          <w:rStyle w:val="default"/>
          <w:rFonts w:cs="FrankRuehl" w:hint="eastAsia"/>
          <w:rtl/>
        </w:rPr>
        <w:t>למכירה</w:t>
      </w:r>
      <w:r>
        <w:rPr>
          <w:rStyle w:val="default"/>
          <w:rFonts w:cs="FrankRuehl"/>
          <w:rtl/>
        </w:rPr>
        <w:t xml:space="preserve"> או לאספקה של דלק או הקשור לרישיון העסק או להיתר הבניה של תחנת </w:t>
      </w:r>
      <w:r>
        <w:rPr>
          <w:rStyle w:val="default"/>
          <w:rFonts w:cs="FrankRuehl" w:hint="eastAsia"/>
          <w:rtl/>
        </w:rPr>
        <w:t>התדלוק</w:t>
      </w:r>
      <w:r>
        <w:rPr>
          <w:rStyle w:val="default"/>
          <w:rFonts w:cs="FrankRuehl"/>
          <w:rtl/>
        </w:rPr>
        <w:t>;</w:t>
      </w:r>
    </w:p>
    <w:p w:rsidR="00DA56AB" w:rsidRDefault="00DA56A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לדרוש ולקבל מרשות רישוי מידע הדרוש לו לשם ביצוע תפקידיו לפי חוק זה; </w:t>
      </w:r>
      <w:r>
        <w:rPr>
          <w:rStyle w:val="default"/>
          <w:rFonts w:cs="FrankRuehl" w:hint="eastAsia"/>
          <w:rtl/>
        </w:rPr>
        <w:t>בפסקה</w:t>
      </w:r>
      <w:r>
        <w:rPr>
          <w:rStyle w:val="default"/>
          <w:rFonts w:cs="FrankRuehl"/>
          <w:rtl/>
        </w:rPr>
        <w:t xml:space="preserve"> זו, "</w:t>
      </w:r>
      <w:r>
        <w:rPr>
          <w:rStyle w:val="default"/>
          <w:rFonts w:cs="FrankRuehl" w:hint="eastAsia"/>
          <w:rtl/>
        </w:rPr>
        <w:t>רשות</w:t>
      </w:r>
      <w:r>
        <w:rPr>
          <w:rStyle w:val="default"/>
          <w:rFonts w:cs="FrankRuehl"/>
          <w:rtl/>
        </w:rPr>
        <w:t xml:space="preserve"> רישוי" </w:t>
      </w:r>
      <w:r w:rsidR="00923B0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הרשות המקומית, כמשמעותה בסעיף 5(א)(1) לחוק </w:t>
      </w:r>
      <w:r>
        <w:rPr>
          <w:rStyle w:val="default"/>
          <w:rFonts w:cs="FrankRuehl" w:hint="eastAsia"/>
          <w:rtl/>
        </w:rPr>
        <w:t>רישוי</w:t>
      </w:r>
      <w:r>
        <w:rPr>
          <w:rStyle w:val="default"/>
          <w:rFonts w:cs="FrankRuehl"/>
          <w:rtl/>
        </w:rPr>
        <w:t xml:space="preserve"> עסקים, מי שהוסמך לפי סעיף 5(א)(2) לחוק האמור וועדה מקומית או ר</w:t>
      </w:r>
      <w:r>
        <w:rPr>
          <w:rStyle w:val="default"/>
          <w:rFonts w:cs="FrankRuehl" w:hint="eastAsia"/>
          <w:rtl/>
        </w:rPr>
        <w:t>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eastAsia"/>
          <w:rtl/>
        </w:rPr>
        <w:t>רישוי</w:t>
      </w:r>
      <w:r>
        <w:rPr>
          <w:rStyle w:val="default"/>
          <w:rFonts w:cs="FrankRuehl"/>
          <w:rtl/>
        </w:rPr>
        <w:t xml:space="preserve"> מקומית, כמשמעותם בחוק התכנון והבניה.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eastAsia"/>
          <w:rtl/>
        </w:rPr>
        <w:t>מסמכים</w:t>
      </w:r>
      <w:r>
        <w:rPr>
          <w:rStyle w:val="default"/>
          <w:rFonts w:cs="FrankRuehl"/>
          <w:rtl/>
        </w:rPr>
        <w:t xml:space="preserve"> וחפצים שנתפסו כאמור בסעיף קטן (א) יוחזרו למי שממנו נלקחו לא יאוחר מתום </w:t>
      </w:r>
      <w:r>
        <w:rPr>
          <w:rStyle w:val="default"/>
          <w:rFonts w:cs="FrankRuehl" w:hint="eastAsia"/>
          <w:rtl/>
        </w:rPr>
        <w:t>שלושה</w:t>
      </w:r>
      <w:r>
        <w:rPr>
          <w:rStyle w:val="default"/>
          <w:rFonts w:cs="FrankRuehl"/>
          <w:rtl/>
        </w:rPr>
        <w:t xml:space="preserve"> חודשים מיום שנתפסו, אלא אם כן הם דרושים לשם ניהול הליך פלילי או מנהלי.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לא יתמנה מפקח לפי חוק זה אלא אם כן קיבל הכשרה מתאימה כפי שקבע המנהל, </w:t>
      </w:r>
      <w:r>
        <w:rPr>
          <w:rStyle w:val="default"/>
          <w:rFonts w:cs="FrankRuehl" w:hint="eastAsia"/>
          <w:rtl/>
        </w:rPr>
        <w:t>בתיאום</w:t>
      </w:r>
      <w:r>
        <w:rPr>
          <w:rStyle w:val="default"/>
          <w:rFonts w:cs="FrankRuehl"/>
          <w:rtl/>
        </w:rPr>
        <w:t xml:space="preserve"> עם המשטרה.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rFonts w:cs="Miriam"/>
          <w:lang w:val="he-IL"/>
        </w:rPr>
        <w:pict>
          <v:rect id="_x0000_s1087" style="position:absolute;left:0;text-align:left;margin-left:463.5pt;margin-top:7.1pt;width:75.05pt;height:8.95pt;z-index:251658752" filled="f" stroked="f" strokecolor="lime" strokeweight=".25pt">
            <v:textbox style="mso-next-textbox:#_x0000_s1087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eastAsia"/>
          <w:rtl/>
        </w:rPr>
        <w:t>הוראות</w:t>
      </w:r>
      <w:r>
        <w:rPr>
          <w:rStyle w:val="default"/>
          <w:rFonts w:cs="FrankRuehl"/>
          <w:rtl/>
        </w:rPr>
        <w:t xml:space="preserve"> חוק זה לא יחולו על תחנות </w:t>
      </w:r>
      <w:r>
        <w:rPr>
          <w:rStyle w:val="default"/>
          <w:rFonts w:cs="FrankRuehl" w:hint="eastAsia"/>
          <w:rtl/>
        </w:rPr>
        <w:t>תדלוק</w:t>
      </w:r>
      <w:r>
        <w:rPr>
          <w:rStyle w:val="default"/>
          <w:rFonts w:cs="FrankRuehl"/>
          <w:rtl/>
        </w:rPr>
        <w:t xml:space="preserve"> פנימיות.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>
        <w:rPr>
          <w:rFonts w:cs="Miriam"/>
          <w:lang w:val="he-IL"/>
        </w:rPr>
        <w:pict>
          <v:rect id="_x0000_s1088" style="position:absolute;left:0;text-align:left;margin-left:463.5pt;margin-top:7.1pt;width:75.05pt;height:13.25pt;z-index:251659776" filled="f" stroked="f" strokecolor="lime" strokeweight=".25pt">
            <v:textbox style="mso-next-textbox:#_x0000_s1088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eastAsia"/>
          <w:rtl/>
        </w:rPr>
        <w:t>הוראות</w:t>
      </w:r>
      <w:r>
        <w:rPr>
          <w:rStyle w:val="default"/>
          <w:rFonts w:cs="FrankRuehl"/>
          <w:rtl/>
        </w:rPr>
        <w:t xml:space="preserve"> חוק זה באות להוסיף על </w:t>
      </w:r>
      <w:r>
        <w:rPr>
          <w:rStyle w:val="default"/>
          <w:rFonts w:cs="FrankRuehl" w:hint="eastAsia"/>
          <w:rtl/>
        </w:rPr>
        <w:t>הוראות</w:t>
      </w:r>
      <w:r>
        <w:rPr>
          <w:rStyle w:val="default"/>
          <w:rFonts w:cs="FrankRuehl"/>
          <w:rtl/>
        </w:rPr>
        <w:t xml:space="preserve"> כל דין ולא לגרוע מהן, ואין בהן כדי להתיר הפעלת תחנת תדלוק הפועלת שלא </w:t>
      </w:r>
      <w:r>
        <w:rPr>
          <w:rStyle w:val="default"/>
          <w:rFonts w:cs="FrankRuehl" w:hint="eastAsia"/>
          <w:rtl/>
        </w:rPr>
        <w:t>כדין</w:t>
      </w:r>
      <w:r>
        <w:rPr>
          <w:rStyle w:val="default"/>
          <w:rFonts w:cs="FrankRuehl"/>
          <w:rtl/>
        </w:rPr>
        <w:t xml:space="preserve"> לפי כל חיקוק אחר.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0"/>
      <w:bookmarkEnd w:id="11"/>
      <w:r>
        <w:rPr>
          <w:rFonts w:cs="Miriam"/>
          <w:lang w:val="he-IL"/>
        </w:rPr>
        <w:pict>
          <v:rect id="_x0000_s1089" style="position:absolute;left:0;text-align:left;margin-left:463.5pt;margin-top:7.1pt;width:75.05pt;height:22.1pt;z-index:251660800" filled="f" stroked="f" strokecolor="lime" strokeweight=".25pt">
            <v:textbox style="mso-next-textbox:#_x0000_s1089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הרחבת סמכויות בית המשפט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eastAsia"/>
          <w:rtl/>
        </w:rPr>
        <w:t>הרשיע</w:t>
      </w:r>
      <w:r>
        <w:rPr>
          <w:rStyle w:val="default"/>
          <w:rFonts w:cs="FrankRuehl"/>
          <w:rtl/>
        </w:rPr>
        <w:t xml:space="preserve"> בית המשפט אדם בעבירה הקשורה </w:t>
      </w:r>
      <w:r>
        <w:rPr>
          <w:rStyle w:val="default"/>
          <w:rFonts w:cs="FrankRuehl" w:hint="eastAsia"/>
          <w:rtl/>
        </w:rPr>
        <w:t>לקיום</w:t>
      </w:r>
      <w:r>
        <w:rPr>
          <w:rStyle w:val="default"/>
          <w:rFonts w:cs="FrankRuehl"/>
          <w:rtl/>
        </w:rPr>
        <w:t xml:space="preserve"> או לניהול של תחנת תדלוק בניגוד להוראות לפי חוק התכנון והבניה או לפי חוק </w:t>
      </w:r>
      <w:r>
        <w:rPr>
          <w:rStyle w:val="default"/>
          <w:rFonts w:cs="FrankRuehl" w:hint="eastAsia"/>
          <w:rtl/>
        </w:rPr>
        <w:t>רישוי</w:t>
      </w:r>
      <w:r>
        <w:rPr>
          <w:rStyle w:val="default"/>
          <w:rFonts w:cs="FrankRuehl"/>
          <w:rtl/>
        </w:rPr>
        <w:t xml:space="preserve"> עסקים, רשאי הוא, במסגרת ההליך המתנהל לפניו, ובלי לפגוע בשאר סמכויותיו </w:t>
      </w:r>
      <w:r>
        <w:rPr>
          <w:rStyle w:val="default"/>
          <w:rFonts w:cs="FrankRuehl" w:hint="eastAsia"/>
          <w:rtl/>
        </w:rPr>
        <w:t>לפי</w:t>
      </w:r>
      <w:r>
        <w:rPr>
          <w:rStyle w:val="default"/>
          <w:rFonts w:cs="FrankRuehl"/>
          <w:rtl/>
        </w:rPr>
        <w:t xml:space="preserve"> החוקים האמורים או לפי כל חיקוק אחר, לצוות על כל אחד מאלה, הכל כפי שיקבע </w:t>
      </w:r>
      <w:r>
        <w:rPr>
          <w:rStyle w:val="default"/>
          <w:rFonts w:cs="FrankRuehl" w:hint="eastAsia"/>
          <w:rtl/>
        </w:rPr>
        <w:t>בצו</w:t>
      </w:r>
      <w:r>
        <w:rPr>
          <w:rStyle w:val="default"/>
          <w:rFonts w:cs="FrankRuehl"/>
          <w:rtl/>
        </w:rPr>
        <w:t xml:space="preserve"> –</w:t>
      </w:r>
    </w:p>
    <w:p w:rsidR="00DA56AB" w:rsidRDefault="00DA56A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מחיקת </w:t>
      </w:r>
      <w:r>
        <w:rPr>
          <w:rStyle w:val="default"/>
          <w:rFonts w:cs="FrankRuehl" w:hint="eastAsia"/>
          <w:rtl/>
        </w:rPr>
        <w:t>תחנת</w:t>
      </w:r>
      <w:r>
        <w:rPr>
          <w:rStyle w:val="default"/>
          <w:rFonts w:cs="FrankRuehl"/>
          <w:rtl/>
        </w:rPr>
        <w:t xml:space="preserve"> התדלוק מרשימת התחנות;</w:t>
      </w:r>
    </w:p>
    <w:p w:rsidR="00DA56AB" w:rsidRDefault="00DA56A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להעביר לאחר את הבעלות או את החזקה בתחנת התדלוק.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1"/>
      <w:bookmarkEnd w:id="12"/>
      <w:r>
        <w:rPr>
          <w:rFonts w:cs="Miriam"/>
          <w:lang w:val="he-IL"/>
        </w:rPr>
        <w:pict>
          <v:rect id="_x0000_s1090" style="position:absolute;left:0;text-align:left;margin-left:463.5pt;margin-top:7.1pt;width:75.05pt;height:8.95pt;z-index:251661824" filled="f" stroked="f" strokecolor="lime" strokeweight=".25pt">
            <v:textbox style="mso-next-textbox:#_x0000_s1090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eastAsia"/>
          <w:rtl/>
        </w:rPr>
        <w:t>שר</w:t>
      </w:r>
      <w:r>
        <w:rPr>
          <w:rStyle w:val="default"/>
          <w:rFonts w:cs="FrankRuehl"/>
          <w:rtl/>
        </w:rPr>
        <w:t xml:space="preserve"> התשתיות הלאומיות ממונה על ביצוע </w:t>
      </w:r>
      <w:r>
        <w:rPr>
          <w:rStyle w:val="default"/>
          <w:rFonts w:cs="FrankRuehl" w:hint="eastAsia"/>
          <w:rtl/>
        </w:rPr>
        <w:t>חוק</w:t>
      </w:r>
      <w:r>
        <w:rPr>
          <w:rStyle w:val="default"/>
          <w:rFonts w:cs="FrankRuehl"/>
          <w:rtl/>
        </w:rPr>
        <w:t xml:space="preserve"> זה, והוא רשאי, באישור ועדת הכלכלה של הכנסת, להתקין תקנות לביצועו, ובכלל </w:t>
      </w:r>
      <w:r>
        <w:rPr>
          <w:rStyle w:val="default"/>
          <w:rFonts w:cs="FrankRuehl" w:hint="eastAsia"/>
          <w:rtl/>
        </w:rPr>
        <w:t>זה</w:t>
      </w:r>
      <w:r>
        <w:rPr>
          <w:rStyle w:val="default"/>
          <w:rFonts w:cs="FrankRuehl"/>
          <w:rtl/>
        </w:rPr>
        <w:t xml:space="preserve"> לענין ניהול רשימת התחנות, לרבות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eastAsia"/>
          <w:rtl/>
        </w:rPr>
        <w:t>פרטים</w:t>
      </w:r>
      <w:r>
        <w:rPr>
          <w:rStyle w:val="default"/>
          <w:rFonts w:cs="FrankRuehl"/>
          <w:rtl/>
        </w:rPr>
        <w:t xml:space="preserve"> שניתן לדרוש לצורך הכללתה של תחנת תדלוק ברשימת התחנות, או פרטים </w:t>
      </w:r>
      <w:r>
        <w:rPr>
          <w:rStyle w:val="default"/>
          <w:rFonts w:cs="FrankRuehl" w:hint="eastAsia"/>
          <w:rtl/>
        </w:rPr>
        <w:t>שיש</w:t>
      </w:r>
      <w:r>
        <w:rPr>
          <w:rStyle w:val="default"/>
          <w:rFonts w:cs="FrankRuehl"/>
          <w:rtl/>
        </w:rPr>
        <w:t xml:space="preserve"> לכלול באותה רשימה</w:t>
      </w:r>
      <w:r>
        <w:rPr>
          <w:rStyle w:val="default"/>
          <w:rFonts w:cs="FrankRuehl" w:hint="cs"/>
          <w:rtl/>
        </w:rPr>
        <w:t>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2"/>
      <w:bookmarkEnd w:id="13"/>
      <w:r>
        <w:rPr>
          <w:rFonts w:cs="Miriam"/>
          <w:lang w:val="he-IL"/>
        </w:rPr>
        <w:pict>
          <v:rect id="_x0000_s1091" style="position:absolute;left:0;text-align:left;margin-left:463.5pt;margin-top:7.1pt;width:75.05pt;height:31.25pt;z-index:251662848" filled="f" stroked="f" strokecolor="lime" strokeweight=".25pt">
            <v:textbox style="mso-next-textbox:#_x0000_s1091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חוק בתי משפט לענינים מנהליים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מס' 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eastAsia"/>
          <w:rtl/>
        </w:rPr>
        <w:t>בחוק</w:t>
      </w:r>
      <w:r>
        <w:rPr>
          <w:rStyle w:val="default"/>
          <w:rFonts w:cs="FrankRuehl"/>
          <w:rtl/>
        </w:rPr>
        <w:t xml:space="preserve"> בתי משפט לענינים </w:t>
      </w:r>
      <w:r>
        <w:rPr>
          <w:rStyle w:val="default"/>
          <w:rFonts w:cs="FrankRuehl" w:hint="eastAsia"/>
          <w:rtl/>
        </w:rPr>
        <w:t>מנהליים</w:t>
      </w:r>
      <w:r>
        <w:rPr>
          <w:rStyle w:val="default"/>
          <w:rFonts w:cs="FrankRuehl"/>
          <w:rtl/>
        </w:rPr>
        <w:t>, התש"</w:t>
      </w:r>
      <w:r>
        <w:rPr>
          <w:rStyle w:val="default"/>
          <w:rFonts w:cs="FrankRuehl" w:hint="eastAsia"/>
          <w:rtl/>
        </w:rPr>
        <w:t>ס</w:t>
      </w:r>
      <w:r>
        <w:rPr>
          <w:rStyle w:val="default"/>
          <w:rFonts w:cs="FrankRuehl"/>
          <w:rtl/>
        </w:rPr>
        <w:t>-2000, בתוספת הראשונה, בסופה יבוא:</w:t>
      </w:r>
    </w:p>
    <w:p w:rsidR="00DA56AB" w:rsidRDefault="00923B0A" w:rsidP="00923B0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"20. </w:t>
      </w:r>
      <w:r w:rsidR="00DA56AB">
        <w:rPr>
          <w:rStyle w:val="default"/>
          <w:rFonts w:cs="FrankRuehl" w:hint="eastAsia"/>
          <w:rtl/>
        </w:rPr>
        <w:t>משק</w:t>
      </w:r>
      <w:r w:rsidR="00DA56AB">
        <w:rPr>
          <w:rStyle w:val="default"/>
          <w:rFonts w:cs="FrankRuehl"/>
          <w:rtl/>
        </w:rPr>
        <w:t xml:space="preserve"> הדלק – החלטה של המנהל בבקשה לפי סעיף 3(ג) לחוק משק הדלק (איסור מכירת דלק לתחנות תדלוק מסוימות), התשס"</w:t>
      </w:r>
      <w:r w:rsidR="00DA56AB">
        <w:rPr>
          <w:rStyle w:val="default"/>
          <w:rFonts w:cs="FrankRuehl" w:hint="eastAsia"/>
          <w:rtl/>
        </w:rPr>
        <w:t>ה</w:t>
      </w:r>
      <w:r w:rsidR="00DA56AB">
        <w:rPr>
          <w:rStyle w:val="default"/>
          <w:rFonts w:cs="FrankRuehl"/>
          <w:rtl/>
        </w:rPr>
        <w:t>-2005."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3"/>
      <w:bookmarkEnd w:id="14"/>
      <w:r>
        <w:rPr>
          <w:rFonts w:cs="Miriam"/>
          <w:lang w:val="he-IL"/>
        </w:rPr>
        <w:pict>
          <v:rect id="_x0000_s1092" style="position:absolute;left:0;text-align:left;margin-left:463.5pt;margin-top:7.1pt;width:75.05pt;height:12.95pt;z-index:251663872" filled="f" stroked="f" strokecolor="lime" strokeweight=".25pt">
            <v:textbox style="mso-next-textbox:#_x0000_s1092" inset="1mm,0,1mm,0">
              <w:txbxContent>
                <w:p w:rsidR="00DA56AB" w:rsidRDefault="00DA56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תחילתו של חוק זה בתום 90 ימים מיום פרסומו (להלן – יום </w:t>
      </w:r>
      <w:r>
        <w:rPr>
          <w:rStyle w:val="default"/>
          <w:rFonts w:cs="FrankRuehl" w:hint="eastAsia"/>
          <w:rtl/>
        </w:rPr>
        <w:t>הפרסום</w:t>
      </w:r>
      <w:r>
        <w:rPr>
          <w:rStyle w:val="default"/>
          <w:rFonts w:cs="FrankRuehl"/>
          <w:rtl/>
        </w:rPr>
        <w:t>).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בקשה להיכלל ברשימת התחנות לפי הוראות סעיף 3(ג) תוגש למנהל בתוך 45 ימים </w:t>
      </w:r>
      <w:r>
        <w:rPr>
          <w:rStyle w:val="default"/>
          <w:rFonts w:cs="FrankRuehl" w:hint="eastAsia"/>
          <w:rtl/>
        </w:rPr>
        <w:t>מיום</w:t>
      </w:r>
      <w:r>
        <w:rPr>
          <w:rStyle w:val="default"/>
          <w:rFonts w:cs="FrankRuehl"/>
          <w:rtl/>
        </w:rPr>
        <w:t xml:space="preserve"> הפרסום.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המנהל יעמיד את רשימת התחנות הראשונה לעיון הציבור החל ביום התחילה.</w:t>
      </w: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56AB" w:rsidRDefault="00DA56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A56AB" w:rsidRDefault="00DA56AB" w:rsidP="00C060A4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  <w:t>אריאל שרון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  <w:t>אריאל שרון</w:t>
      </w:r>
    </w:p>
    <w:p w:rsidR="00DA56AB" w:rsidRDefault="00DA56AB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ממלא מקום שר התשתיות הלאומיות</w:t>
      </w:r>
    </w:p>
    <w:p w:rsidR="00DA56AB" w:rsidRDefault="00DA56AB" w:rsidP="00C060A4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משה קצב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  <w:t>ראובן ריבלין</w:t>
      </w:r>
    </w:p>
    <w:p w:rsidR="00DA56AB" w:rsidRDefault="00DA56AB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נשיא המדינה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יושב ראש הכנסת</w:t>
      </w:r>
    </w:p>
    <w:p w:rsidR="00DA56AB" w:rsidRPr="00C060A4" w:rsidRDefault="00DA56AB" w:rsidP="00C06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60A4" w:rsidRPr="00C060A4" w:rsidRDefault="00C060A4" w:rsidP="00C06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60A4" w:rsidRPr="00C060A4" w:rsidRDefault="00C060A4" w:rsidP="00C06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C060A4" w:rsidRPr="00C060A4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969" w:rsidRDefault="00F70969">
      <w:r>
        <w:separator/>
      </w:r>
    </w:p>
  </w:endnote>
  <w:endnote w:type="continuationSeparator" w:id="0">
    <w:p w:rsidR="00F70969" w:rsidRDefault="00F7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6AB" w:rsidRDefault="00DA56A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A56AB" w:rsidRDefault="00DA56A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A56AB" w:rsidRDefault="00DA56A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164A">
      <w:rPr>
        <w:rFonts w:cs="TopType Jerushalmi"/>
        <w:noProof/>
        <w:color w:val="000000"/>
        <w:sz w:val="14"/>
        <w:szCs w:val="14"/>
      </w:rPr>
      <w:t>D:\Yael\hakika\Revadim\999_375.doc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6AB" w:rsidRDefault="00DA56A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3B0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A56AB" w:rsidRDefault="00DA56A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A56AB" w:rsidRDefault="00DA56A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164A">
      <w:rPr>
        <w:rFonts w:cs="TopType Jerushalmi"/>
        <w:noProof/>
        <w:color w:val="000000"/>
        <w:sz w:val="14"/>
        <w:szCs w:val="14"/>
      </w:rPr>
      <w:t>D:\Yael\hakika\Revadim\999_375.doc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969" w:rsidRDefault="00F70969" w:rsidP="0050164A">
      <w:pPr>
        <w:spacing w:before="60"/>
        <w:ind w:right="1134"/>
      </w:pPr>
      <w:r>
        <w:separator/>
      </w:r>
    </w:p>
  </w:footnote>
  <w:footnote w:type="continuationSeparator" w:id="0">
    <w:p w:rsidR="00F70969" w:rsidRDefault="00F70969">
      <w:r>
        <w:continuationSeparator/>
      </w:r>
    </w:p>
  </w:footnote>
  <w:footnote w:id="1">
    <w:p w:rsidR="00DA56AB" w:rsidRDefault="00DA56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ס"ח תשס"ה מס' 1970</w:t>
        </w:r>
      </w:hyperlink>
      <w:r>
        <w:rPr>
          <w:rFonts w:cs="FrankRuehl" w:hint="cs"/>
          <w:rtl/>
        </w:rPr>
        <w:t xml:space="preserve"> מיום 6.1.2005 עמ' 62 (</w:t>
      </w:r>
      <w:hyperlink r:id="rId2" w:history="1">
        <w:r>
          <w:rPr>
            <w:rStyle w:val="Hyperlink"/>
            <w:rFonts w:cs="FrankRuehl" w:hint="cs"/>
            <w:rtl/>
          </w:rPr>
          <w:t>ה"ח הכנסת תשס"ד מס' 53</w:t>
        </w:r>
      </w:hyperlink>
      <w:r>
        <w:rPr>
          <w:rFonts w:cs="FrankRuehl" w:hint="cs"/>
          <w:rtl/>
        </w:rPr>
        <w:t xml:space="preserve"> עמ' 182).</w:t>
      </w:r>
    </w:p>
    <w:p w:rsidR="00DA56AB" w:rsidRDefault="00DA56AB" w:rsidP="00C060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F92A8D">
          <w:rPr>
            <w:rStyle w:val="Hyperlink"/>
            <w:rFonts w:cs="FrankRuehl" w:hint="cs"/>
            <w:rtl/>
          </w:rPr>
          <w:t>ס"ח תשס"ה מס' 1980</w:t>
        </w:r>
      </w:hyperlink>
      <w:r>
        <w:rPr>
          <w:rFonts w:cs="FrankRuehl" w:hint="cs"/>
          <w:rtl/>
        </w:rPr>
        <w:t xml:space="preserve"> מיום 13.2.2005 עמ' 136; תחילתו ביום </w:t>
      </w:r>
      <w:r w:rsidR="00C060A4">
        <w:rPr>
          <w:rFonts w:cs="FrankRuehl" w:hint="cs"/>
          <w:rtl/>
        </w:rPr>
        <w:t>6.4.2005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6AB" w:rsidRDefault="00DA56A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A56AB" w:rsidRDefault="00DA56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56AB" w:rsidRDefault="00DA56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6AB" w:rsidRDefault="00DA56AB" w:rsidP="0050164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משק הדלק (איסור מכירת דלק לתחנות תדלוק מסוימות), תשס"ה-2005</w:t>
    </w:r>
  </w:p>
  <w:p w:rsidR="00DA56AB" w:rsidRDefault="00DA56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56AB" w:rsidRDefault="00DA56A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209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A8D"/>
    <w:rsid w:val="001055F6"/>
    <w:rsid w:val="001C3BED"/>
    <w:rsid w:val="00235918"/>
    <w:rsid w:val="004538DD"/>
    <w:rsid w:val="0050164A"/>
    <w:rsid w:val="00532921"/>
    <w:rsid w:val="00594F4E"/>
    <w:rsid w:val="006D41E0"/>
    <w:rsid w:val="00725217"/>
    <w:rsid w:val="008527BC"/>
    <w:rsid w:val="008B74B2"/>
    <w:rsid w:val="008E3ACF"/>
    <w:rsid w:val="00917CD6"/>
    <w:rsid w:val="00923B0A"/>
    <w:rsid w:val="00A17847"/>
    <w:rsid w:val="00A95CF3"/>
    <w:rsid w:val="00B049C9"/>
    <w:rsid w:val="00B54A8E"/>
    <w:rsid w:val="00B605C1"/>
    <w:rsid w:val="00C060A4"/>
    <w:rsid w:val="00C23F16"/>
    <w:rsid w:val="00C875D3"/>
    <w:rsid w:val="00CF21F8"/>
    <w:rsid w:val="00DA56AB"/>
    <w:rsid w:val="00F70969"/>
    <w:rsid w:val="00F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8F4B4E1-3277-4705-A5D3-62F7793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14/LAW-1980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980.pdf" TargetMode="External"/><Relationship Id="rId2" Type="http://schemas.openxmlformats.org/officeDocument/2006/relationships/hyperlink" Target="http://www.nevo.co.il/Law_word/law16/KNESSET-53.pdf" TargetMode="External"/><Relationship Id="rId1" Type="http://schemas.openxmlformats.org/officeDocument/2006/relationships/hyperlink" Target="http://www.nevo.co.il/Law_word/law14/LAW-19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8733</CharactersWithSpaces>
  <SharedDoc>false</SharedDoc>
  <HLinks>
    <vt:vector size="108" baseType="variant">
      <vt:variant>
        <vt:i4>7733248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http://www.nevo.co.il/Law_word/law14/LAW-1980.pdf</vt:lpwstr>
      </vt:variant>
      <vt:variant>
        <vt:lpwstr/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7733248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http://www.nevo.co.il/Law_word/law14/LAW-1980.pdf</vt:lpwstr>
      </vt:variant>
      <vt:variant>
        <vt:lpwstr/>
      </vt:variant>
      <vt:variant>
        <vt:i4>5898275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http://www.nevo.co.il/Law_word/law16/KNESSET-53.pdf</vt:lpwstr>
      </vt:variant>
      <vt:variant>
        <vt:lpwstr/>
      </vt:variant>
      <vt:variant>
        <vt:i4>7929856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http://www.nevo.co.il/Law_word/law14/LAW-1970.pdf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משק הדלק (איסור מכירת דלק לתחנות תדלוק מסוימות), תשס"ה-2005</vt:lpwstr>
  </property>
  <property fmtid="{D5CDD505-2E9C-101B-9397-08002B2CF9AE}" pid="4" name="LAWNUMBER">
    <vt:lpwstr>0375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LINKK1">
    <vt:lpwstr>http://www.nevo.co.il/Law_word/law14/law-1970.doc;רשומות – ספר החוקים# תשס"ה מס' 1970#מיום 6.1.2005#עמ' 62</vt:lpwstr>
  </property>
  <property fmtid="{D5CDD505-2E9C-101B-9397-08002B2CF9AE}" pid="8" name="LINKK2">
    <vt:lpwstr>http://www.nevo.co.il/Law_word/law16/KNESSET-53.pdf;רשומות – הצעות חוק הכנסת ודברי הסבר# תשס"ד מס' 53#עמ' 182#הצעת חוק משק הדלק (איסור מכירת דלק לתחנות תדלוק מסוימות), התשס"ד-2004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רשויות ומשפט מנהלי</vt:lpwstr>
  </property>
  <property fmtid="{D5CDD505-2E9C-101B-9397-08002B2CF9AE}" pid="18" name="NOSE21">
    <vt:lpwstr>תשתיות</vt:lpwstr>
  </property>
  <property fmtid="{D5CDD505-2E9C-101B-9397-08002B2CF9AE}" pid="19" name="NOSE31">
    <vt:lpwstr>דלק</vt:lpwstr>
  </property>
  <property fmtid="{D5CDD505-2E9C-101B-9397-08002B2CF9AE}" pid="20" name="NOSE41">
    <vt:lpwstr>תחנות דלק</vt:lpwstr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</Properties>
</file>