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47DF3" w14:textId="77777777" w:rsidR="00161796" w:rsidRDefault="00161796">
      <w:pPr>
        <w:pStyle w:val="big-header"/>
        <w:ind w:left="0" w:right="1134"/>
        <w:rPr>
          <w:rFonts w:cs="FrankRuehl" w:hint="cs"/>
          <w:sz w:val="32"/>
          <w:rtl/>
        </w:rPr>
      </w:pPr>
      <w:r>
        <w:rPr>
          <w:rFonts w:cs="FrankRuehl" w:hint="cs"/>
          <w:sz w:val="32"/>
          <w:rtl/>
        </w:rPr>
        <w:t xml:space="preserve">חוק נכסים של נספי השואה </w:t>
      </w:r>
      <w:r w:rsidR="00026932">
        <w:rPr>
          <w:rFonts w:cs="FrankRuehl" w:hint="cs"/>
          <w:sz w:val="32"/>
          <w:rtl/>
        </w:rPr>
        <w:t>והטבות לניצולי שואה נזקקים (תיקוני חקיקה), תשע"ח-2017</w:t>
      </w:r>
    </w:p>
    <w:p w14:paraId="3D70A8EC" w14:textId="77777777" w:rsidR="00C25B1E" w:rsidRPr="00C25B1E" w:rsidRDefault="00C25B1E" w:rsidP="00C25B1E">
      <w:pPr>
        <w:spacing w:line="320" w:lineRule="auto"/>
        <w:rPr>
          <w:rFonts w:cs="FrankRuehl"/>
          <w:szCs w:val="26"/>
          <w:rtl/>
        </w:rPr>
      </w:pPr>
    </w:p>
    <w:p w14:paraId="260D30D0" w14:textId="77777777" w:rsidR="00C25B1E" w:rsidRDefault="00C25B1E" w:rsidP="00C25B1E">
      <w:pPr>
        <w:spacing w:line="320" w:lineRule="auto"/>
        <w:rPr>
          <w:rFonts w:cs="FrankRuehl"/>
          <w:szCs w:val="26"/>
          <w:rtl/>
        </w:rPr>
      </w:pPr>
      <w:r w:rsidRPr="00C25B1E">
        <w:rPr>
          <w:rFonts w:cs="Miriam"/>
          <w:szCs w:val="22"/>
          <w:rtl/>
        </w:rPr>
        <w:t>בריאות</w:t>
      </w:r>
      <w:r w:rsidRPr="00C25B1E">
        <w:rPr>
          <w:rFonts w:cs="FrankRuehl"/>
          <w:szCs w:val="26"/>
          <w:rtl/>
        </w:rPr>
        <w:t xml:space="preserve"> – שרותי רווחה – קרבנות השואה</w:t>
      </w:r>
    </w:p>
    <w:p w14:paraId="6316758D" w14:textId="77777777" w:rsidR="00C25B1E" w:rsidRPr="00C25B1E" w:rsidRDefault="00C25B1E" w:rsidP="00C25B1E">
      <w:pPr>
        <w:spacing w:line="320" w:lineRule="auto"/>
        <w:rPr>
          <w:rFonts w:cs="Miriam" w:hint="cs"/>
          <w:szCs w:val="22"/>
          <w:rtl/>
        </w:rPr>
      </w:pPr>
      <w:r w:rsidRPr="00C25B1E">
        <w:rPr>
          <w:rFonts w:cs="Miriam"/>
          <w:szCs w:val="22"/>
          <w:rtl/>
        </w:rPr>
        <w:t>רשויות ומשפט מנהלי</w:t>
      </w:r>
      <w:r w:rsidRPr="00C25B1E">
        <w:rPr>
          <w:rFonts w:cs="FrankRuehl"/>
          <w:szCs w:val="26"/>
          <w:rtl/>
        </w:rPr>
        <w:t xml:space="preserve"> – שרותי רווחה – קרבנות השואה</w:t>
      </w:r>
    </w:p>
    <w:p w14:paraId="6FA881D4" w14:textId="77777777" w:rsidR="00161796" w:rsidRDefault="00161796">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E79FB" w:rsidRPr="006E79FB" w14:paraId="2466BF8F" w14:textId="77777777" w:rsidTr="006E79FB">
        <w:tblPrEx>
          <w:tblCellMar>
            <w:top w:w="0" w:type="dxa"/>
            <w:bottom w:w="0" w:type="dxa"/>
          </w:tblCellMar>
        </w:tblPrEx>
        <w:tc>
          <w:tcPr>
            <w:tcW w:w="1247" w:type="dxa"/>
          </w:tcPr>
          <w:p w14:paraId="2E899987" w14:textId="77777777" w:rsidR="006E79FB" w:rsidRPr="006E79FB" w:rsidRDefault="006E79FB" w:rsidP="006E79FB">
            <w:pPr>
              <w:rPr>
                <w:rStyle w:val="default"/>
                <w:rFonts w:cs="Frankruhel" w:hint="cs"/>
                <w:sz w:val="24"/>
                <w:szCs w:val="24"/>
                <w:rtl/>
              </w:rPr>
            </w:pPr>
          </w:p>
        </w:tc>
        <w:tc>
          <w:tcPr>
            <w:tcW w:w="5669" w:type="dxa"/>
          </w:tcPr>
          <w:p w14:paraId="6FD39F17" w14:textId="77777777" w:rsidR="006E79FB" w:rsidRPr="006E79FB" w:rsidRDefault="006E79FB" w:rsidP="006E79FB">
            <w:pPr>
              <w:rPr>
                <w:rStyle w:val="default"/>
                <w:rFonts w:cs="Frankruhel" w:hint="cs"/>
                <w:sz w:val="24"/>
                <w:szCs w:val="24"/>
                <w:rtl/>
              </w:rPr>
            </w:pPr>
            <w:r>
              <w:rPr>
                <w:rStyle w:val="default"/>
                <w:sz w:val="24"/>
                <w:szCs w:val="24"/>
                <w:rtl/>
              </w:rPr>
              <w:t>פרק א': מטרה</w:t>
            </w:r>
          </w:p>
        </w:tc>
        <w:tc>
          <w:tcPr>
            <w:tcW w:w="567" w:type="dxa"/>
          </w:tcPr>
          <w:p w14:paraId="248B2766" w14:textId="77777777" w:rsidR="006E79FB" w:rsidRPr="006E79FB" w:rsidRDefault="006E79FB" w:rsidP="006E79FB">
            <w:pPr>
              <w:rPr>
                <w:rStyle w:val="Hyperlink"/>
                <w:rFonts w:hint="cs"/>
                <w:rtl/>
              </w:rPr>
            </w:pPr>
            <w:hyperlink w:anchor="med0" w:tooltip="פרק א: מטרה" w:history="1">
              <w:r w:rsidRPr="006E79FB">
                <w:rPr>
                  <w:rStyle w:val="Hyperlink"/>
                </w:rPr>
                <w:t>Go</w:t>
              </w:r>
            </w:hyperlink>
          </w:p>
        </w:tc>
        <w:tc>
          <w:tcPr>
            <w:tcW w:w="850" w:type="dxa"/>
          </w:tcPr>
          <w:p w14:paraId="09733938" w14:textId="77777777" w:rsidR="006E79FB" w:rsidRPr="006E79FB" w:rsidRDefault="006E79FB" w:rsidP="006E79FB">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med0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6E79FB" w:rsidRPr="006E79FB" w14:paraId="08FC68DA" w14:textId="77777777" w:rsidTr="006E79FB">
        <w:tblPrEx>
          <w:tblCellMar>
            <w:top w:w="0" w:type="dxa"/>
            <w:bottom w:w="0" w:type="dxa"/>
          </w:tblCellMar>
        </w:tblPrEx>
        <w:tc>
          <w:tcPr>
            <w:tcW w:w="1247" w:type="dxa"/>
          </w:tcPr>
          <w:p w14:paraId="14CF9CDB" w14:textId="77777777" w:rsidR="006E79FB" w:rsidRPr="006E79FB" w:rsidRDefault="006E79FB" w:rsidP="006E79FB">
            <w:pPr>
              <w:rPr>
                <w:rStyle w:val="default"/>
                <w:rFonts w:cs="Frankruhel" w:hint="cs"/>
                <w:sz w:val="24"/>
                <w:szCs w:val="24"/>
                <w:rtl/>
              </w:rPr>
            </w:pPr>
            <w:r>
              <w:rPr>
                <w:rStyle w:val="default"/>
                <w:sz w:val="24"/>
                <w:szCs w:val="24"/>
                <w:rtl/>
              </w:rPr>
              <w:t xml:space="preserve">סעיף 1 </w:t>
            </w:r>
          </w:p>
        </w:tc>
        <w:tc>
          <w:tcPr>
            <w:tcW w:w="5669" w:type="dxa"/>
          </w:tcPr>
          <w:p w14:paraId="7BC1311B" w14:textId="77777777" w:rsidR="006E79FB" w:rsidRPr="006E79FB" w:rsidRDefault="006E79FB" w:rsidP="006E79FB">
            <w:pPr>
              <w:rPr>
                <w:rStyle w:val="default"/>
                <w:rFonts w:cs="Frankruhel" w:hint="cs"/>
                <w:sz w:val="24"/>
                <w:szCs w:val="24"/>
                <w:rtl/>
              </w:rPr>
            </w:pPr>
            <w:r>
              <w:rPr>
                <w:rStyle w:val="default"/>
                <w:sz w:val="24"/>
                <w:szCs w:val="24"/>
                <w:rtl/>
              </w:rPr>
              <w:t>מטרות החוק</w:t>
            </w:r>
          </w:p>
        </w:tc>
        <w:tc>
          <w:tcPr>
            <w:tcW w:w="567" w:type="dxa"/>
          </w:tcPr>
          <w:p w14:paraId="3D85D7D0" w14:textId="77777777" w:rsidR="006E79FB" w:rsidRPr="006E79FB" w:rsidRDefault="006E79FB" w:rsidP="006E79FB">
            <w:pPr>
              <w:rPr>
                <w:rStyle w:val="Hyperlink"/>
                <w:rFonts w:hint="cs"/>
                <w:rtl/>
              </w:rPr>
            </w:pPr>
            <w:hyperlink w:anchor="Seif1" w:tooltip="מטרות החוק" w:history="1">
              <w:r w:rsidRPr="006E79FB">
                <w:rPr>
                  <w:rStyle w:val="Hyperlink"/>
                </w:rPr>
                <w:t>Go</w:t>
              </w:r>
            </w:hyperlink>
          </w:p>
        </w:tc>
        <w:tc>
          <w:tcPr>
            <w:tcW w:w="850" w:type="dxa"/>
          </w:tcPr>
          <w:p w14:paraId="52B51BE8" w14:textId="77777777" w:rsidR="006E79FB" w:rsidRPr="006E79FB" w:rsidRDefault="006E79FB" w:rsidP="006E79FB">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6E79FB" w:rsidRPr="006E79FB" w14:paraId="7A7CD909" w14:textId="77777777" w:rsidTr="006E79FB">
        <w:tblPrEx>
          <w:tblCellMar>
            <w:top w:w="0" w:type="dxa"/>
            <w:bottom w:w="0" w:type="dxa"/>
          </w:tblCellMar>
        </w:tblPrEx>
        <w:tc>
          <w:tcPr>
            <w:tcW w:w="1247" w:type="dxa"/>
          </w:tcPr>
          <w:p w14:paraId="564F374E" w14:textId="77777777" w:rsidR="006E79FB" w:rsidRPr="006E79FB" w:rsidRDefault="006E79FB" w:rsidP="006E79FB">
            <w:pPr>
              <w:rPr>
                <w:rStyle w:val="default"/>
                <w:rFonts w:cs="Frankruhel" w:hint="cs"/>
                <w:sz w:val="24"/>
                <w:szCs w:val="24"/>
                <w:rtl/>
              </w:rPr>
            </w:pPr>
          </w:p>
        </w:tc>
        <w:tc>
          <w:tcPr>
            <w:tcW w:w="5669" w:type="dxa"/>
          </w:tcPr>
          <w:p w14:paraId="38098972" w14:textId="77777777" w:rsidR="006E79FB" w:rsidRPr="006E79FB" w:rsidRDefault="006E79FB" w:rsidP="006E79FB">
            <w:pPr>
              <w:rPr>
                <w:rStyle w:val="default"/>
                <w:rFonts w:cs="Frankruhel" w:hint="cs"/>
                <w:sz w:val="24"/>
                <w:szCs w:val="24"/>
                <w:rtl/>
              </w:rPr>
            </w:pPr>
            <w:r>
              <w:rPr>
                <w:rStyle w:val="default"/>
                <w:sz w:val="24"/>
                <w:szCs w:val="24"/>
                <w:rtl/>
              </w:rPr>
              <w:t>פרק ב': תיקון חוק נכסים של נספי השואה</w:t>
            </w:r>
          </w:p>
        </w:tc>
        <w:tc>
          <w:tcPr>
            <w:tcW w:w="567" w:type="dxa"/>
          </w:tcPr>
          <w:p w14:paraId="60EAB9A5" w14:textId="77777777" w:rsidR="006E79FB" w:rsidRPr="006E79FB" w:rsidRDefault="006E79FB" w:rsidP="006E79FB">
            <w:pPr>
              <w:rPr>
                <w:rStyle w:val="Hyperlink"/>
                <w:rFonts w:hint="cs"/>
                <w:rtl/>
              </w:rPr>
            </w:pPr>
            <w:hyperlink w:anchor="med1" w:tooltip="פרק ב: תיקון חוק נכסים של נספי השואה" w:history="1">
              <w:r w:rsidRPr="006E79FB">
                <w:rPr>
                  <w:rStyle w:val="Hyperlink"/>
                </w:rPr>
                <w:t>Go</w:t>
              </w:r>
            </w:hyperlink>
          </w:p>
        </w:tc>
        <w:tc>
          <w:tcPr>
            <w:tcW w:w="850" w:type="dxa"/>
          </w:tcPr>
          <w:p w14:paraId="27E0E9FA" w14:textId="77777777" w:rsidR="006E79FB" w:rsidRPr="006E79FB" w:rsidRDefault="006E79FB" w:rsidP="006E79FB">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med1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6E79FB" w:rsidRPr="006E79FB" w14:paraId="60B9A833" w14:textId="77777777" w:rsidTr="006E79FB">
        <w:tblPrEx>
          <w:tblCellMar>
            <w:top w:w="0" w:type="dxa"/>
            <w:bottom w:w="0" w:type="dxa"/>
          </w:tblCellMar>
        </w:tblPrEx>
        <w:tc>
          <w:tcPr>
            <w:tcW w:w="1247" w:type="dxa"/>
          </w:tcPr>
          <w:p w14:paraId="229F1779" w14:textId="77777777" w:rsidR="006E79FB" w:rsidRPr="006E79FB" w:rsidRDefault="006E79FB" w:rsidP="006E79FB">
            <w:pPr>
              <w:rPr>
                <w:rStyle w:val="default"/>
                <w:rFonts w:cs="Frankruhel" w:hint="cs"/>
                <w:sz w:val="24"/>
                <w:szCs w:val="24"/>
                <w:rtl/>
              </w:rPr>
            </w:pPr>
          </w:p>
        </w:tc>
        <w:tc>
          <w:tcPr>
            <w:tcW w:w="5669" w:type="dxa"/>
          </w:tcPr>
          <w:p w14:paraId="4C543155" w14:textId="77777777" w:rsidR="006E79FB" w:rsidRPr="006E79FB" w:rsidRDefault="006E79FB" w:rsidP="006E79FB">
            <w:pPr>
              <w:rPr>
                <w:rStyle w:val="default"/>
                <w:rFonts w:cs="Frankruhel" w:hint="cs"/>
                <w:sz w:val="24"/>
                <w:szCs w:val="24"/>
                <w:rtl/>
              </w:rPr>
            </w:pPr>
            <w:r>
              <w:rPr>
                <w:rStyle w:val="default"/>
                <w:sz w:val="24"/>
                <w:szCs w:val="24"/>
                <w:rtl/>
              </w:rPr>
              <w:t>פרק ג': תיקון חוק הטבות לניצולי שואה</w:t>
            </w:r>
          </w:p>
        </w:tc>
        <w:tc>
          <w:tcPr>
            <w:tcW w:w="567" w:type="dxa"/>
          </w:tcPr>
          <w:p w14:paraId="54F56271" w14:textId="77777777" w:rsidR="006E79FB" w:rsidRPr="006E79FB" w:rsidRDefault="006E79FB" w:rsidP="006E79FB">
            <w:pPr>
              <w:rPr>
                <w:rStyle w:val="Hyperlink"/>
                <w:rFonts w:hint="cs"/>
                <w:rtl/>
              </w:rPr>
            </w:pPr>
            <w:hyperlink w:anchor="med2" w:tooltip="פרק ג: תיקון חוק הטבות לניצולי שואה" w:history="1">
              <w:r w:rsidRPr="006E79FB">
                <w:rPr>
                  <w:rStyle w:val="Hyperlink"/>
                </w:rPr>
                <w:t>Go</w:t>
              </w:r>
            </w:hyperlink>
          </w:p>
        </w:tc>
        <w:tc>
          <w:tcPr>
            <w:tcW w:w="850" w:type="dxa"/>
          </w:tcPr>
          <w:p w14:paraId="64CE7DB6" w14:textId="77777777" w:rsidR="006E79FB" w:rsidRPr="006E79FB" w:rsidRDefault="006E79FB" w:rsidP="006E79FB">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med2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6E79FB" w:rsidRPr="006E79FB" w14:paraId="63CCA7CE" w14:textId="77777777" w:rsidTr="006E79FB">
        <w:tblPrEx>
          <w:tblCellMar>
            <w:top w:w="0" w:type="dxa"/>
            <w:bottom w:w="0" w:type="dxa"/>
          </w:tblCellMar>
        </w:tblPrEx>
        <w:tc>
          <w:tcPr>
            <w:tcW w:w="1247" w:type="dxa"/>
          </w:tcPr>
          <w:p w14:paraId="4D769ABF" w14:textId="77777777" w:rsidR="006E79FB" w:rsidRPr="006E79FB" w:rsidRDefault="006E79FB" w:rsidP="006E79FB">
            <w:pPr>
              <w:rPr>
                <w:rStyle w:val="default"/>
                <w:rFonts w:cs="Frankruhel" w:hint="cs"/>
                <w:sz w:val="24"/>
                <w:szCs w:val="24"/>
                <w:rtl/>
              </w:rPr>
            </w:pPr>
          </w:p>
        </w:tc>
        <w:tc>
          <w:tcPr>
            <w:tcW w:w="5669" w:type="dxa"/>
          </w:tcPr>
          <w:p w14:paraId="5A1B72A4" w14:textId="77777777" w:rsidR="006E79FB" w:rsidRPr="006E79FB" w:rsidRDefault="006E79FB" w:rsidP="006E79FB">
            <w:pPr>
              <w:rPr>
                <w:rStyle w:val="default"/>
                <w:rFonts w:cs="Frankruhel" w:hint="cs"/>
                <w:sz w:val="24"/>
                <w:szCs w:val="24"/>
                <w:rtl/>
              </w:rPr>
            </w:pPr>
            <w:r>
              <w:rPr>
                <w:rStyle w:val="default"/>
                <w:sz w:val="24"/>
                <w:szCs w:val="24"/>
                <w:rtl/>
              </w:rPr>
              <w:t>פרק ד': תחילה והוראת מעבר</w:t>
            </w:r>
          </w:p>
        </w:tc>
        <w:tc>
          <w:tcPr>
            <w:tcW w:w="567" w:type="dxa"/>
          </w:tcPr>
          <w:p w14:paraId="6A09F4F0" w14:textId="77777777" w:rsidR="006E79FB" w:rsidRPr="006E79FB" w:rsidRDefault="006E79FB" w:rsidP="006E79FB">
            <w:pPr>
              <w:rPr>
                <w:rStyle w:val="Hyperlink"/>
                <w:rFonts w:hint="cs"/>
                <w:rtl/>
              </w:rPr>
            </w:pPr>
            <w:hyperlink w:anchor="med3" w:tooltip="פרק ד: תחילה והוראת מעבר" w:history="1">
              <w:r w:rsidRPr="006E79FB">
                <w:rPr>
                  <w:rStyle w:val="Hyperlink"/>
                </w:rPr>
                <w:t>Go</w:t>
              </w:r>
            </w:hyperlink>
          </w:p>
        </w:tc>
        <w:tc>
          <w:tcPr>
            <w:tcW w:w="850" w:type="dxa"/>
          </w:tcPr>
          <w:p w14:paraId="1B068297" w14:textId="77777777" w:rsidR="006E79FB" w:rsidRPr="006E79FB" w:rsidRDefault="006E79FB" w:rsidP="006E79FB">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med3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6E79FB" w:rsidRPr="006E79FB" w14:paraId="74D901E2" w14:textId="77777777" w:rsidTr="006E79FB">
        <w:tblPrEx>
          <w:tblCellMar>
            <w:top w:w="0" w:type="dxa"/>
            <w:bottom w:w="0" w:type="dxa"/>
          </w:tblCellMar>
        </w:tblPrEx>
        <w:tc>
          <w:tcPr>
            <w:tcW w:w="1247" w:type="dxa"/>
          </w:tcPr>
          <w:p w14:paraId="3D4E7895" w14:textId="77777777" w:rsidR="006E79FB" w:rsidRPr="006E79FB" w:rsidRDefault="006E79FB" w:rsidP="006E79FB">
            <w:pPr>
              <w:rPr>
                <w:rStyle w:val="default"/>
                <w:rFonts w:cs="Frankruhel" w:hint="cs"/>
                <w:sz w:val="24"/>
                <w:szCs w:val="24"/>
                <w:rtl/>
              </w:rPr>
            </w:pPr>
            <w:r>
              <w:rPr>
                <w:rStyle w:val="default"/>
                <w:sz w:val="24"/>
                <w:szCs w:val="24"/>
                <w:rtl/>
              </w:rPr>
              <w:t xml:space="preserve">סעיף 4 </w:t>
            </w:r>
          </w:p>
        </w:tc>
        <w:tc>
          <w:tcPr>
            <w:tcW w:w="5669" w:type="dxa"/>
          </w:tcPr>
          <w:p w14:paraId="0674B171" w14:textId="77777777" w:rsidR="006E79FB" w:rsidRPr="006E79FB" w:rsidRDefault="006E79FB" w:rsidP="006E79FB">
            <w:pPr>
              <w:rPr>
                <w:rStyle w:val="default"/>
                <w:rFonts w:cs="Frankruhel" w:hint="cs"/>
                <w:sz w:val="24"/>
                <w:szCs w:val="24"/>
                <w:rtl/>
              </w:rPr>
            </w:pPr>
            <w:r>
              <w:rPr>
                <w:rStyle w:val="default"/>
                <w:sz w:val="24"/>
                <w:szCs w:val="24"/>
                <w:rtl/>
              </w:rPr>
              <w:t>תחילה</w:t>
            </w:r>
          </w:p>
        </w:tc>
        <w:tc>
          <w:tcPr>
            <w:tcW w:w="567" w:type="dxa"/>
          </w:tcPr>
          <w:p w14:paraId="45C7F033" w14:textId="77777777" w:rsidR="006E79FB" w:rsidRPr="006E79FB" w:rsidRDefault="006E79FB" w:rsidP="006E79FB">
            <w:pPr>
              <w:rPr>
                <w:rStyle w:val="Hyperlink"/>
                <w:rFonts w:hint="cs"/>
                <w:rtl/>
              </w:rPr>
            </w:pPr>
            <w:hyperlink w:anchor="Seif2" w:tooltip="תחילה" w:history="1">
              <w:r w:rsidRPr="006E79FB">
                <w:rPr>
                  <w:rStyle w:val="Hyperlink"/>
                </w:rPr>
                <w:t>Go</w:t>
              </w:r>
            </w:hyperlink>
          </w:p>
        </w:tc>
        <w:tc>
          <w:tcPr>
            <w:tcW w:w="850" w:type="dxa"/>
          </w:tcPr>
          <w:p w14:paraId="2256BE8E" w14:textId="77777777" w:rsidR="006E79FB" w:rsidRPr="006E79FB" w:rsidRDefault="006E79FB" w:rsidP="006E79FB">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6E79FB" w:rsidRPr="006E79FB" w14:paraId="4F9AE111" w14:textId="77777777" w:rsidTr="006E79FB">
        <w:tblPrEx>
          <w:tblCellMar>
            <w:top w:w="0" w:type="dxa"/>
            <w:bottom w:w="0" w:type="dxa"/>
          </w:tblCellMar>
        </w:tblPrEx>
        <w:tc>
          <w:tcPr>
            <w:tcW w:w="1247" w:type="dxa"/>
          </w:tcPr>
          <w:p w14:paraId="442A3310" w14:textId="77777777" w:rsidR="006E79FB" w:rsidRPr="006E79FB" w:rsidRDefault="006E79FB" w:rsidP="006E79FB">
            <w:pPr>
              <w:rPr>
                <w:rStyle w:val="default"/>
                <w:rFonts w:cs="Frankruhel" w:hint="cs"/>
                <w:sz w:val="24"/>
                <w:szCs w:val="24"/>
                <w:rtl/>
              </w:rPr>
            </w:pPr>
            <w:r>
              <w:rPr>
                <w:rStyle w:val="default"/>
                <w:sz w:val="24"/>
                <w:szCs w:val="24"/>
                <w:rtl/>
              </w:rPr>
              <w:t xml:space="preserve">סעיף 5 </w:t>
            </w:r>
          </w:p>
        </w:tc>
        <w:tc>
          <w:tcPr>
            <w:tcW w:w="5669" w:type="dxa"/>
          </w:tcPr>
          <w:p w14:paraId="21F5BF50" w14:textId="77777777" w:rsidR="006E79FB" w:rsidRPr="006E79FB" w:rsidRDefault="006E79FB" w:rsidP="006E79FB">
            <w:pPr>
              <w:rPr>
                <w:rStyle w:val="default"/>
                <w:rFonts w:cs="Frankruhel" w:hint="cs"/>
                <w:sz w:val="24"/>
                <w:szCs w:val="24"/>
                <w:rtl/>
              </w:rPr>
            </w:pPr>
            <w:r>
              <w:rPr>
                <w:rStyle w:val="default"/>
                <w:sz w:val="24"/>
                <w:szCs w:val="24"/>
                <w:rtl/>
              </w:rPr>
              <w:t>הוראת מעבר</w:t>
            </w:r>
          </w:p>
        </w:tc>
        <w:tc>
          <w:tcPr>
            <w:tcW w:w="567" w:type="dxa"/>
          </w:tcPr>
          <w:p w14:paraId="6BB91303" w14:textId="77777777" w:rsidR="006E79FB" w:rsidRPr="006E79FB" w:rsidRDefault="006E79FB" w:rsidP="006E79FB">
            <w:pPr>
              <w:rPr>
                <w:rStyle w:val="Hyperlink"/>
                <w:rFonts w:hint="cs"/>
                <w:rtl/>
              </w:rPr>
            </w:pPr>
            <w:hyperlink w:anchor="Seif3" w:tooltip="הוראת מעבר" w:history="1">
              <w:r w:rsidRPr="006E79FB">
                <w:rPr>
                  <w:rStyle w:val="Hyperlink"/>
                </w:rPr>
                <w:t>Go</w:t>
              </w:r>
            </w:hyperlink>
          </w:p>
        </w:tc>
        <w:tc>
          <w:tcPr>
            <w:tcW w:w="850" w:type="dxa"/>
          </w:tcPr>
          <w:p w14:paraId="361B47B6" w14:textId="77777777" w:rsidR="006E79FB" w:rsidRPr="006E79FB" w:rsidRDefault="006E79FB" w:rsidP="006E79FB">
            <w:pPr>
              <w:rPr>
                <w:rStyle w:val="default"/>
                <w:rFonts w:cs="Frankruhel" w:hint="cs"/>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hint="cs"/>
                <w:sz w:val="24"/>
                <w:szCs w:val="24"/>
              </w:rPr>
              <w:instrText>PAGEREF</w:instrText>
            </w:r>
            <w:r>
              <w:rPr>
                <w:rStyle w:val="default"/>
                <w:rFonts w:hint="cs"/>
                <w:sz w:val="24"/>
                <w:szCs w:val="24"/>
                <w:rtl/>
              </w:rPr>
              <w:instrText xml:space="preserve"> </w:instrText>
            </w:r>
            <w:r>
              <w:rPr>
                <w:rStyle w:val="default"/>
                <w:rFonts w:cs="Frankruhel" w:hint="cs"/>
                <w:sz w:val="24"/>
                <w:szCs w:val="24"/>
              </w:rPr>
              <w:instrText>Seif3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bl>
    <w:p w14:paraId="03B91BC0" w14:textId="77777777" w:rsidR="00161796" w:rsidRDefault="00161796">
      <w:pPr>
        <w:pStyle w:val="P00"/>
        <w:spacing w:before="72"/>
        <w:ind w:left="0" w:right="1134"/>
        <w:rPr>
          <w:rStyle w:val="default"/>
          <w:rFonts w:cs="FrankRuehl" w:hint="cs"/>
          <w:rtl/>
        </w:rPr>
      </w:pPr>
    </w:p>
    <w:p w14:paraId="6F6A4EAB" w14:textId="77777777" w:rsidR="00161796" w:rsidRDefault="00161796">
      <w:pPr>
        <w:pStyle w:val="big-header"/>
        <w:ind w:left="0" w:right="1134"/>
        <w:rPr>
          <w:rFonts w:cs="FrankRuehl" w:hint="cs"/>
          <w:sz w:val="32"/>
          <w:rtl/>
        </w:rPr>
      </w:pPr>
    </w:p>
    <w:p w14:paraId="5C58DF9E" w14:textId="77777777" w:rsidR="00161796" w:rsidRPr="006B20E3" w:rsidRDefault="00161796" w:rsidP="006B20E3">
      <w:pPr>
        <w:pStyle w:val="big-header"/>
        <w:ind w:left="0" w:right="1134"/>
        <w:rPr>
          <w:rStyle w:val="default"/>
          <w:rFonts w:cs="FrankRuehl" w:hint="cs"/>
          <w:sz w:val="32"/>
          <w:szCs w:val="32"/>
          <w:rtl/>
        </w:rPr>
      </w:pPr>
      <w:r>
        <w:rPr>
          <w:rFonts w:cs="FrankRuehl"/>
          <w:sz w:val="32"/>
          <w:rtl/>
        </w:rPr>
        <w:br w:type="page"/>
      </w:r>
      <w:r w:rsidR="00026932">
        <w:rPr>
          <w:rFonts w:cs="FrankRuehl" w:hint="cs"/>
          <w:sz w:val="32"/>
          <w:rtl/>
        </w:rPr>
        <w:lastRenderedPageBreak/>
        <w:t>חוק נכסים של נספי השואה והטבות לניצולי שואה נזקקים (תיקוני חקיקה), תשע"ח-2017</w:t>
      </w:r>
      <w:r>
        <w:rPr>
          <w:rStyle w:val="default"/>
          <w:sz w:val="22"/>
          <w:szCs w:val="22"/>
          <w:rtl/>
        </w:rPr>
        <w:footnoteReference w:customMarkFollows="1" w:id="1"/>
        <w:t>*</w:t>
      </w:r>
    </w:p>
    <w:p w14:paraId="5887A702" w14:textId="77777777" w:rsidR="00161796" w:rsidRDefault="00161796">
      <w:pPr>
        <w:pStyle w:val="medium2-header"/>
        <w:keepLines w:val="0"/>
        <w:spacing w:before="72"/>
        <w:ind w:left="0" w:right="1134"/>
        <w:rPr>
          <w:rFonts w:cs="FrankRuehl" w:hint="cs"/>
          <w:noProof/>
          <w:rtl/>
        </w:rPr>
      </w:pPr>
      <w:bookmarkStart w:id="0" w:name="med0"/>
      <w:bookmarkEnd w:id="0"/>
      <w:r>
        <w:rPr>
          <w:rFonts w:cs="FrankRuehl" w:hint="cs"/>
          <w:noProof/>
          <w:rtl/>
        </w:rPr>
        <w:t xml:space="preserve">פרק א': </w:t>
      </w:r>
      <w:r w:rsidR="00B2631B">
        <w:rPr>
          <w:rFonts w:cs="FrankRuehl" w:hint="cs"/>
          <w:noProof/>
          <w:rtl/>
        </w:rPr>
        <w:t>מטרה</w:t>
      </w:r>
    </w:p>
    <w:p w14:paraId="671EE62B" w14:textId="77777777" w:rsidR="00161796" w:rsidRDefault="00161796">
      <w:pPr>
        <w:pStyle w:val="P00"/>
        <w:spacing w:before="72"/>
        <w:ind w:left="0" w:right="1134"/>
        <w:rPr>
          <w:rStyle w:val="default"/>
          <w:rFonts w:cs="FrankRuehl"/>
          <w:sz w:val="20"/>
          <w:rtl/>
        </w:rPr>
      </w:pPr>
      <w:bookmarkStart w:id="1" w:name="Seif1"/>
      <w:bookmarkEnd w:id="1"/>
      <w:r>
        <w:rPr>
          <w:rFonts w:cs="Miriam"/>
          <w:lang w:val="he-IL"/>
        </w:rPr>
        <w:pict w14:anchorId="155C169A">
          <v:rect id="_x0000_s1026" style="position:absolute;left:0;text-align:left;margin-left:463.5pt;margin-top:7.1pt;width:75.05pt;height:9.45pt;z-index:251656704" filled="f" stroked="f" strokecolor="lime" strokeweight=".25pt">
            <v:textbox style="mso-next-textbox:#_x0000_s1026" inset="1mm,0,1mm,0">
              <w:txbxContent>
                <w:p w14:paraId="656D95C3" w14:textId="77777777" w:rsidR="00362263" w:rsidRDefault="00362263">
                  <w:pPr>
                    <w:spacing w:line="160" w:lineRule="exact"/>
                    <w:rPr>
                      <w:rFonts w:cs="Miriam" w:hint="cs"/>
                      <w:sz w:val="18"/>
                      <w:szCs w:val="18"/>
                      <w:rtl/>
                    </w:rPr>
                  </w:pPr>
                  <w:r>
                    <w:rPr>
                      <w:rFonts w:cs="Miriam" w:hint="cs"/>
                      <w:sz w:val="18"/>
                      <w:szCs w:val="18"/>
                      <w:rtl/>
                    </w:rPr>
                    <w:t>מטרות החוק</w:t>
                  </w:r>
                </w:p>
              </w:txbxContent>
            </v:textbox>
            <w10:anchorlock/>
          </v:rect>
        </w:pict>
      </w:r>
      <w:r>
        <w:rPr>
          <w:rStyle w:val="big-number"/>
          <w:rFonts w:cs="Miriam"/>
          <w:rtl/>
        </w:rPr>
        <w:t>1</w:t>
      </w:r>
      <w:r w:rsidRPr="004E0782">
        <w:rPr>
          <w:rStyle w:val="default"/>
          <w:rFonts w:cs="FrankRuehl"/>
          <w:sz w:val="20"/>
          <w:rtl/>
        </w:rPr>
        <w:t>.</w:t>
      </w:r>
      <w:r w:rsidRPr="004E0782">
        <w:rPr>
          <w:rStyle w:val="default"/>
          <w:rFonts w:cs="FrankRuehl"/>
          <w:sz w:val="20"/>
          <w:rtl/>
        </w:rPr>
        <w:tab/>
        <w:t>מטרותיו של חוק זה הן</w:t>
      </w:r>
      <w:r w:rsidR="00B2631B">
        <w:rPr>
          <w:rStyle w:val="default"/>
          <w:rFonts w:cs="FrankRuehl" w:hint="cs"/>
          <w:sz w:val="20"/>
          <w:rtl/>
        </w:rPr>
        <w:t xml:space="preserve"> לעגן בחוק הטבות לניצולי שואה, התשס"ז-2007 (בחוק זה </w:t>
      </w:r>
      <w:r w:rsidR="00B2631B">
        <w:rPr>
          <w:rStyle w:val="default"/>
          <w:rFonts w:cs="FrankRuehl"/>
          <w:sz w:val="20"/>
          <w:rtl/>
        </w:rPr>
        <w:t>–</w:t>
      </w:r>
      <w:r w:rsidR="00B2631B">
        <w:rPr>
          <w:rStyle w:val="default"/>
          <w:rFonts w:cs="FrankRuehl" w:hint="cs"/>
          <w:sz w:val="20"/>
          <w:rtl/>
        </w:rPr>
        <w:t xml:space="preserve"> חוק הטבות לניצולי שואה), מתן מענק שנתי לניצולי שואה נזקקים, מאת המדינה, בהמשך לסיוע שנתנה להם החברה לאיתור ולהשבת נכסים של נספי השואה (בחוק זה </w:t>
      </w:r>
      <w:r w:rsidR="00B2631B">
        <w:rPr>
          <w:rStyle w:val="default"/>
          <w:rFonts w:cs="FrankRuehl"/>
          <w:sz w:val="20"/>
          <w:rtl/>
        </w:rPr>
        <w:t>–</w:t>
      </w:r>
      <w:r w:rsidR="00B2631B">
        <w:rPr>
          <w:rStyle w:val="default"/>
          <w:rFonts w:cs="FrankRuehl" w:hint="cs"/>
          <w:sz w:val="20"/>
          <w:rtl/>
        </w:rPr>
        <w:t xml:space="preserve"> החברה), ובמקביל לכך, לקבוע בחוק נכסים של נספי השואה (השבה ליורשים והקדשה למטרות סיוע והנצחה), התשס"ו-2006, הסדר בעניין העברת הכספים שימומשו מתוך נכסי החברה שיורשיהם ובעלי זכויות אחרים בהם לא אותרו, ממפרק החברה לאוצר המדינה, בניכוי סכום של 4% מהכספים כאמור, שישמש למטרת הנצחה.</w:t>
      </w:r>
    </w:p>
    <w:p w14:paraId="2770F5C9" w14:textId="77777777" w:rsidR="00B2631B" w:rsidRPr="00B2631B" w:rsidRDefault="00B2631B" w:rsidP="00B2631B">
      <w:pPr>
        <w:pStyle w:val="medium2-header"/>
        <w:keepLines w:val="0"/>
        <w:spacing w:before="72"/>
        <w:ind w:left="0" w:right="1134"/>
        <w:rPr>
          <w:rFonts w:cs="FrankRuehl"/>
          <w:noProof/>
          <w:rtl/>
        </w:rPr>
      </w:pPr>
      <w:bookmarkStart w:id="2" w:name="med1"/>
      <w:bookmarkEnd w:id="2"/>
      <w:r w:rsidRPr="00B2631B">
        <w:rPr>
          <w:rFonts w:cs="FrankRuehl" w:hint="cs"/>
          <w:noProof/>
          <w:rtl/>
        </w:rPr>
        <w:t xml:space="preserve">פרק ב': תיקון חוק נכסים של נספי השואה (השבה ליורשים והקדשה למטרות סיוע והנצחה) </w:t>
      </w:r>
      <w:r>
        <w:rPr>
          <w:rFonts w:cs="FrankRuehl"/>
          <w:noProof/>
          <w:rtl/>
        </w:rPr>
        <w:br/>
      </w:r>
      <w:r w:rsidRPr="00B2631B">
        <w:rPr>
          <w:rFonts w:cs="FrankRuehl" w:hint="cs"/>
          <w:noProof/>
          <w:rtl/>
        </w:rPr>
        <w:t>(תיקון מס' 4 – הוראת שעה)</w:t>
      </w:r>
    </w:p>
    <w:p w14:paraId="3391E4A8" w14:textId="77777777" w:rsidR="00161796" w:rsidRDefault="00161796">
      <w:pPr>
        <w:pStyle w:val="P00"/>
        <w:spacing w:before="72"/>
        <w:ind w:left="0" w:right="1134"/>
        <w:rPr>
          <w:rStyle w:val="default"/>
          <w:rFonts w:cs="FrankRuehl"/>
          <w:sz w:val="20"/>
          <w:rtl/>
        </w:rPr>
      </w:pPr>
      <w:r>
        <w:rPr>
          <w:rStyle w:val="big-number"/>
          <w:rFonts w:cs="Miriam" w:hint="cs"/>
          <w:rtl/>
        </w:rPr>
        <w:t>2</w:t>
      </w:r>
      <w:r w:rsidRPr="004E0782">
        <w:rPr>
          <w:rStyle w:val="default"/>
          <w:rFonts w:cs="FrankRuehl"/>
          <w:sz w:val="20"/>
          <w:rtl/>
        </w:rPr>
        <w:t>.</w:t>
      </w:r>
      <w:r w:rsidRPr="004E0782">
        <w:rPr>
          <w:rStyle w:val="default"/>
          <w:rFonts w:cs="FrankRuehl"/>
          <w:sz w:val="20"/>
          <w:rtl/>
        </w:rPr>
        <w:tab/>
      </w:r>
      <w:r w:rsidR="00B2631B">
        <w:rPr>
          <w:rStyle w:val="default"/>
          <w:rFonts w:cs="FrankRuehl" w:hint="cs"/>
          <w:sz w:val="20"/>
          <w:rtl/>
        </w:rPr>
        <w:t>(תיקון עקיף).</w:t>
      </w:r>
    </w:p>
    <w:p w14:paraId="7EFDC330" w14:textId="77777777" w:rsidR="00161796" w:rsidRDefault="00161796">
      <w:pPr>
        <w:pStyle w:val="medium2-header"/>
        <w:keepLines w:val="0"/>
        <w:spacing w:before="72"/>
        <w:ind w:left="0" w:right="1134"/>
        <w:rPr>
          <w:rFonts w:cs="FrankRuehl" w:hint="cs"/>
          <w:noProof/>
          <w:rtl/>
        </w:rPr>
      </w:pPr>
      <w:bookmarkStart w:id="3" w:name="med2"/>
      <w:bookmarkEnd w:id="3"/>
      <w:r>
        <w:rPr>
          <w:rFonts w:cs="FrankRuehl"/>
          <w:noProof/>
          <w:rtl/>
        </w:rPr>
        <w:t xml:space="preserve">פרק </w:t>
      </w:r>
      <w:r w:rsidR="00B2631B">
        <w:rPr>
          <w:rFonts w:cs="FrankRuehl" w:hint="cs"/>
          <w:noProof/>
          <w:rtl/>
        </w:rPr>
        <w:t>ג</w:t>
      </w:r>
      <w:r>
        <w:rPr>
          <w:rFonts w:cs="FrankRuehl"/>
          <w:noProof/>
          <w:rtl/>
        </w:rPr>
        <w:t xml:space="preserve">': </w:t>
      </w:r>
      <w:r w:rsidR="00B2631B">
        <w:rPr>
          <w:rFonts w:cs="FrankRuehl" w:hint="cs"/>
          <w:noProof/>
          <w:rtl/>
        </w:rPr>
        <w:t>תיקון חוק הטבות לניצולי שואה</w:t>
      </w:r>
    </w:p>
    <w:p w14:paraId="6836178C" w14:textId="77777777" w:rsidR="00161796" w:rsidRDefault="00161796">
      <w:pPr>
        <w:pStyle w:val="P00"/>
        <w:spacing w:before="72"/>
        <w:ind w:left="0" w:right="1134"/>
        <w:rPr>
          <w:rStyle w:val="default"/>
          <w:rFonts w:cs="FrankRuehl"/>
          <w:sz w:val="20"/>
          <w:rtl/>
        </w:rPr>
      </w:pPr>
      <w:r>
        <w:rPr>
          <w:rStyle w:val="big-number"/>
          <w:rFonts w:cs="Miriam" w:hint="cs"/>
          <w:rtl/>
        </w:rPr>
        <w:t>3</w:t>
      </w:r>
      <w:r w:rsidRPr="00A23842">
        <w:rPr>
          <w:rStyle w:val="default"/>
          <w:rFonts w:cs="FrankRuehl"/>
          <w:sz w:val="20"/>
          <w:rtl/>
        </w:rPr>
        <w:t>.</w:t>
      </w:r>
      <w:r w:rsidRPr="00A23842">
        <w:rPr>
          <w:rStyle w:val="default"/>
          <w:rFonts w:cs="FrankRuehl"/>
          <w:sz w:val="20"/>
          <w:rtl/>
        </w:rPr>
        <w:tab/>
      </w:r>
      <w:r w:rsidR="00B2631B">
        <w:rPr>
          <w:rStyle w:val="default"/>
          <w:rFonts w:cs="FrankRuehl" w:hint="cs"/>
          <w:sz w:val="20"/>
          <w:rtl/>
        </w:rPr>
        <w:t>(תיקון עקיף)</w:t>
      </w:r>
      <w:r w:rsidRPr="00A23842">
        <w:rPr>
          <w:rStyle w:val="default"/>
          <w:rFonts w:cs="FrankRuehl"/>
          <w:sz w:val="20"/>
          <w:rtl/>
        </w:rPr>
        <w:t>.</w:t>
      </w:r>
    </w:p>
    <w:p w14:paraId="7E3253A9" w14:textId="77777777" w:rsidR="00B2631B" w:rsidRDefault="00B2631B" w:rsidP="00B2631B">
      <w:pPr>
        <w:pStyle w:val="medium2-header"/>
        <w:keepLines w:val="0"/>
        <w:spacing w:before="72"/>
        <w:ind w:left="0" w:right="1134"/>
        <w:rPr>
          <w:rFonts w:cs="FrankRuehl" w:hint="cs"/>
          <w:noProof/>
          <w:rtl/>
        </w:rPr>
      </w:pPr>
      <w:bookmarkStart w:id="4" w:name="med3"/>
      <w:bookmarkEnd w:id="4"/>
      <w:r>
        <w:rPr>
          <w:rFonts w:cs="FrankRuehl"/>
          <w:noProof/>
          <w:rtl/>
        </w:rPr>
        <w:t xml:space="preserve">פרק </w:t>
      </w:r>
      <w:r>
        <w:rPr>
          <w:rFonts w:cs="FrankRuehl" w:hint="cs"/>
          <w:noProof/>
          <w:rtl/>
        </w:rPr>
        <w:t>ד': תחילה והוראת מעבר</w:t>
      </w:r>
    </w:p>
    <w:p w14:paraId="6BC0799F" w14:textId="77777777" w:rsidR="00161796" w:rsidRDefault="00161796">
      <w:pPr>
        <w:pStyle w:val="P00"/>
        <w:spacing w:before="72"/>
        <w:ind w:left="0" w:right="1134"/>
        <w:rPr>
          <w:rStyle w:val="big-number"/>
          <w:rFonts w:cs="FrankRuehl" w:hint="cs"/>
          <w:sz w:val="26"/>
          <w:szCs w:val="26"/>
          <w:rtl/>
        </w:rPr>
      </w:pPr>
      <w:bookmarkStart w:id="5" w:name="Seif2"/>
      <w:bookmarkEnd w:id="5"/>
      <w:r>
        <w:rPr>
          <w:rFonts w:cs="Miriam"/>
          <w:lang w:val="he-IL"/>
        </w:rPr>
        <w:pict w14:anchorId="08DBD755">
          <v:rect id="_x0000_s1196" style="position:absolute;left:0;text-align:left;margin-left:463.5pt;margin-top:7.1pt;width:75.05pt;height:16.15pt;z-index:251657728" filled="f" stroked="f" strokecolor="lime" strokeweight=".25pt">
            <v:textbox style="mso-next-textbox:#_x0000_s1196" inset="1mm,0,1mm,0">
              <w:txbxContent>
                <w:p w14:paraId="6F627225" w14:textId="77777777" w:rsidR="00362263" w:rsidRDefault="00B2631B">
                  <w:pPr>
                    <w:pStyle w:val="a7"/>
                    <w:spacing w:line="160" w:lineRule="exact"/>
                    <w:rPr>
                      <w:rFonts w:hint="cs"/>
                      <w:rtl/>
                    </w:rPr>
                  </w:pPr>
                  <w:r>
                    <w:rPr>
                      <w:rFonts w:hint="cs"/>
                      <w:rtl/>
                    </w:rPr>
                    <w:t>תחילה</w:t>
                  </w:r>
                </w:p>
              </w:txbxContent>
            </v:textbox>
            <w10:anchorlock/>
          </v:rect>
        </w:pict>
      </w:r>
      <w:r>
        <w:rPr>
          <w:rStyle w:val="big-number"/>
          <w:rFonts w:cs="Miriam" w:hint="cs"/>
          <w:rtl/>
        </w:rPr>
        <w:t>4</w:t>
      </w:r>
      <w:r w:rsidRPr="00A23842">
        <w:rPr>
          <w:rStyle w:val="default"/>
          <w:rFonts w:cs="FrankRuehl"/>
          <w:sz w:val="20"/>
          <w:rtl/>
        </w:rPr>
        <w:t>.</w:t>
      </w:r>
      <w:r w:rsidRPr="00A23842">
        <w:rPr>
          <w:rStyle w:val="default"/>
          <w:rFonts w:cs="FrankRuehl"/>
          <w:sz w:val="20"/>
          <w:rtl/>
        </w:rPr>
        <w:tab/>
      </w:r>
      <w:r w:rsidR="00B2631B">
        <w:rPr>
          <w:rStyle w:val="default"/>
          <w:rFonts w:cs="FrankRuehl" w:hint="cs"/>
          <w:sz w:val="20"/>
          <w:rtl/>
        </w:rPr>
        <w:t xml:space="preserve">תחילתו של חוק זה ביום י"ד בטבת התשע"ח (1 בינואר 2018) (בפרק זה </w:t>
      </w:r>
      <w:r w:rsidR="00B2631B">
        <w:rPr>
          <w:rStyle w:val="default"/>
          <w:rFonts w:cs="FrankRuehl"/>
          <w:sz w:val="20"/>
          <w:rtl/>
        </w:rPr>
        <w:t>–</w:t>
      </w:r>
      <w:r w:rsidR="00B2631B">
        <w:rPr>
          <w:rStyle w:val="default"/>
          <w:rFonts w:cs="FrankRuehl" w:hint="cs"/>
          <w:sz w:val="20"/>
          <w:rtl/>
        </w:rPr>
        <w:t xml:space="preserve"> יום התחילה).</w:t>
      </w:r>
    </w:p>
    <w:p w14:paraId="5206B316" w14:textId="77777777" w:rsidR="00161796" w:rsidRDefault="00161796">
      <w:pPr>
        <w:pStyle w:val="P00"/>
        <w:spacing w:before="72"/>
        <w:ind w:left="0" w:right="1134"/>
        <w:rPr>
          <w:rStyle w:val="big-number"/>
          <w:rFonts w:cs="FrankRuehl" w:hint="cs"/>
          <w:sz w:val="26"/>
          <w:szCs w:val="26"/>
          <w:rtl/>
        </w:rPr>
      </w:pPr>
      <w:bookmarkStart w:id="6" w:name="Seif3"/>
      <w:bookmarkEnd w:id="6"/>
      <w:r>
        <w:rPr>
          <w:rFonts w:cs="Miriam"/>
          <w:lang w:val="he-IL"/>
        </w:rPr>
        <w:pict w14:anchorId="74E092FF">
          <v:rect id="_x0000_s1404" style="position:absolute;left:0;text-align:left;margin-left:463.5pt;margin-top:7.1pt;width:75.05pt;height:10.35pt;z-index:251658752" filled="f" stroked="f" strokecolor="lime" strokeweight=".25pt">
            <v:textbox style="mso-next-textbox:#_x0000_s1404" inset="1mm,0,1mm,0">
              <w:txbxContent>
                <w:p w14:paraId="5FBD8659" w14:textId="77777777" w:rsidR="00362263" w:rsidRDefault="00B2631B">
                  <w:pPr>
                    <w:pStyle w:val="a7"/>
                    <w:spacing w:line="160" w:lineRule="exact"/>
                    <w:rPr>
                      <w:rFonts w:hint="cs"/>
                      <w:rtl/>
                    </w:rPr>
                  </w:pPr>
                  <w:r>
                    <w:rPr>
                      <w:rFonts w:hint="cs"/>
                      <w:rtl/>
                    </w:rPr>
                    <w:t>הוראת מעבר</w:t>
                  </w:r>
                </w:p>
              </w:txbxContent>
            </v:textbox>
            <w10:anchorlock/>
          </v:rect>
        </w:pict>
      </w:r>
      <w:r>
        <w:rPr>
          <w:rStyle w:val="big-number"/>
          <w:rFonts w:cs="Miriam" w:hint="cs"/>
          <w:rtl/>
        </w:rPr>
        <w:t>5</w:t>
      </w:r>
      <w:r w:rsidRPr="00DB7408">
        <w:rPr>
          <w:rStyle w:val="default"/>
          <w:rFonts w:cs="FrankRuehl"/>
          <w:sz w:val="20"/>
          <w:rtl/>
        </w:rPr>
        <w:t>.</w:t>
      </w:r>
      <w:r w:rsidRPr="00DB7408">
        <w:rPr>
          <w:rStyle w:val="default"/>
          <w:rFonts w:cs="FrankRuehl"/>
          <w:sz w:val="20"/>
          <w:rtl/>
        </w:rPr>
        <w:tab/>
      </w:r>
      <w:r w:rsidR="00B2631B">
        <w:rPr>
          <w:rStyle w:val="default"/>
          <w:rFonts w:cs="FrankRuehl" w:hint="cs"/>
          <w:sz w:val="20"/>
          <w:rtl/>
        </w:rPr>
        <w:t>על אף האמור בסעיף 2(א) לחוק הטבות לניצולי שואה, ניצול שואה שברבעון האחרון שקדם ליום התחילה קיבל מהחברה מענק, זכאי למענק שנתי לניצול שואה נזקק לפי הוראות סעיף 3א לחוק האמור, כנוסחו בחוק זה, בלא צורך בהגשת בקשה לפי סעיף 2(א) לחוק האמור, החל ביום התחילה וכל עוד מתקיימים לגביו התנאים למענק לפי סעיף 3א האמור</w:t>
      </w:r>
      <w:r w:rsidRPr="00DB7408">
        <w:rPr>
          <w:rStyle w:val="default"/>
          <w:rFonts w:cs="FrankRuehl"/>
          <w:sz w:val="20"/>
          <w:rtl/>
        </w:rPr>
        <w:t>.</w:t>
      </w:r>
    </w:p>
    <w:p w14:paraId="6611233D" w14:textId="77777777" w:rsidR="00026932" w:rsidRDefault="00026932">
      <w:pPr>
        <w:pStyle w:val="P00"/>
        <w:spacing w:before="72"/>
        <w:ind w:left="0" w:right="1134"/>
        <w:rPr>
          <w:rStyle w:val="default"/>
          <w:rFonts w:cs="FrankRuehl"/>
          <w:sz w:val="20"/>
          <w:rtl/>
        </w:rPr>
      </w:pPr>
    </w:p>
    <w:p w14:paraId="3A81C99B" w14:textId="77777777" w:rsidR="00161796" w:rsidRPr="00687E9B" w:rsidRDefault="00161796">
      <w:pPr>
        <w:pStyle w:val="P00"/>
        <w:spacing w:before="72"/>
        <w:ind w:left="0" w:right="1134"/>
        <w:rPr>
          <w:rStyle w:val="default"/>
          <w:rFonts w:cs="FrankRuehl" w:hint="cs"/>
          <w:sz w:val="20"/>
          <w:rtl/>
        </w:rPr>
      </w:pPr>
    </w:p>
    <w:p w14:paraId="20200F1C" w14:textId="77777777" w:rsidR="00161796" w:rsidRDefault="00161796" w:rsidP="00B2631B">
      <w:pPr>
        <w:pStyle w:val="P00"/>
        <w:tabs>
          <w:tab w:val="clear" w:pos="624"/>
          <w:tab w:val="clear" w:pos="1021"/>
          <w:tab w:val="clear" w:pos="1474"/>
          <w:tab w:val="clear" w:pos="1928"/>
          <w:tab w:val="clear" w:pos="2381"/>
          <w:tab w:val="clear" w:pos="2835"/>
          <w:tab w:val="clear" w:pos="6259"/>
          <w:tab w:val="center" w:pos="1701"/>
          <w:tab w:val="center" w:pos="3969"/>
          <w:tab w:val="center" w:pos="6237"/>
        </w:tabs>
        <w:spacing w:before="72"/>
        <w:ind w:left="0" w:right="1134"/>
        <w:rPr>
          <w:rStyle w:val="default"/>
          <w:rFonts w:cs="FrankRuehl" w:hint="cs"/>
          <w:rtl/>
        </w:rPr>
      </w:pPr>
      <w:r>
        <w:rPr>
          <w:rStyle w:val="default"/>
          <w:rFonts w:cs="FrankRuehl" w:hint="cs"/>
          <w:rtl/>
        </w:rPr>
        <w:tab/>
      </w:r>
      <w:r w:rsidR="00B2631B">
        <w:rPr>
          <w:rStyle w:val="default"/>
          <w:rFonts w:cs="FrankRuehl" w:hint="cs"/>
          <w:rtl/>
        </w:rPr>
        <w:t>איילת שקד</w:t>
      </w:r>
      <w:r>
        <w:rPr>
          <w:rStyle w:val="default"/>
          <w:rFonts w:cs="FrankRuehl" w:hint="cs"/>
          <w:rtl/>
        </w:rPr>
        <w:tab/>
      </w:r>
      <w:r w:rsidR="00B2631B">
        <w:rPr>
          <w:rStyle w:val="default"/>
          <w:rFonts w:cs="FrankRuehl" w:hint="cs"/>
          <w:rtl/>
        </w:rPr>
        <w:t>בנימין נתניהו</w:t>
      </w:r>
      <w:r>
        <w:rPr>
          <w:rStyle w:val="default"/>
          <w:rFonts w:cs="FrankRuehl" w:hint="cs"/>
          <w:rtl/>
        </w:rPr>
        <w:tab/>
      </w:r>
      <w:r w:rsidR="00B2631B">
        <w:rPr>
          <w:rStyle w:val="default"/>
          <w:rFonts w:cs="FrankRuehl" w:hint="cs"/>
          <w:rtl/>
        </w:rPr>
        <w:t>משה כחלון</w:t>
      </w:r>
    </w:p>
    <w:p w14:paraId="08F069CF" w14:textId="77777777" w:rsidR="00161796" w:rsidRDefault="00161796" w:rsidP="00B2631B">
      <w:pPr>
        <w:pStyle w:val="P00"/>
        <w:tabs>
          <w:tab w:val="clear" w:pos="624"/>
          <w:tab w:val="clear" w:pos="1021"/>
          <w:tab w:val="clear" w:pos="1474"/>
          <w:tab w:val="clear" w:pos="1928"/>
          <w:tab w:val="clear" w:pos="2381"/>
          <w:tab w:val="clear" w:pos="2835"/>
          <w:tab w:val="clear" w:pos="6259"/>
          <w:tab w:val="center" w:pos="1701"/>
          <w:tab w:val="center" w:pos="3969"/>
          <w:tab w:val="center" w:pos="6237"/>
        </w:tabs>
        <w:spacing w:before="0"/>
        <w:ind w:left="0" w:right="1134"/>
        <w:rPr>
          <w:rStyle w:val="default"/>
          <w:rFonts w:cs="FrankRuehl" w:hint="cs"/>
          <w:sz w:val="22"/>
          <w:szCs w:val="22"/>
          <w:rtl/>
        </w:rPr>
      </w:pPr>
      <w:r>
        <w:rPr>
          <w:rStyle w:val="default"/>
          <w:rFonts w:cs="FrankRuehl" w:hint="cs"/>
          <w:sz w:val="22"/>
          <w:szCs w:val="22"/>
          <w:rtl/>
        </w:rPr>
        <w:tab/>
      </w:r>
      <w:r w:rsidR="00B2631B">
        <w:rPr>
          <w:rStyle w:val="default"/>
          <w:rFonts w:cs="FrankRuehl" w:hint="cs"/>
          <w:sz w:val="22"/>
          <w:szCs w:val="22"/>
          <w:rtl/>
        </w:rPr>
        <w:t>שרת המשפטים</w:t>
      </w:r>
      <w:r>
        <w:rPr>
          <w:rStyle w:val="default"/>
          <w:rFonts w:cs="FrankRuehl" w:hint="cs"/>
          <w:sz w:val="22"/>
          <w:szCs w:val="22"/>
          <w:rtl/>
        </w:rPr>
        <w:tab/>
        <w:t>ראש הממשלה</w:t>
      </w:r>
      <w:r>
        <w:rPr>
          <w:rStyle w:val="default"/>
          <w:rFonts w:cs="FrankRuehl" w:hint="cs"/>
          <w:sz w:val="22"/>
          <w:szCs w:val="22"/>
          <w:rtl/>
        </w:rPr>
        <w:tab/>
      </w:r>
      <w:r w:rsidR="00B2631B">
        <w:rPr>
          <w:rStyle w:val="default"/>
          <w:rFonts w:cs="FrankRuehl" w:hint="cs"/>
          <w:sz w:val="22"/>
          <w:szCs w:val="22"/>
          <w:rtl/>
        </w:rPr>
        <w:t>שר האוצר</w:t>
      </w:r>
    </w:p>
    <w:p w14:paraId="0A17EC5D" w14:textId="77777777" w:rsidR="00161796" w:rsidRDefault="00161796" w:rsidP="00B2631B">
      <w:pPr>
        <w:pStyle w:val="P00"/>
        <w:tabs>
          <w:tab w:val="clear" w:pos="624"/>
          <w:tab w:val="clear" w:pos="1021"/>
          <w:tab w:val="clear" w:pos="1474"/>
          <w:tab w:val="clear" w:pos="1928"/>
          <w:tab w:val="clear" w:pos="2381"/>
          <w:tab w:val="clear" w:pos="6259"/>
          <w:tab w:val="center" w:pos="2835"/>
          <w:tab w:val="center" w:pos="5103"/>
        </w:tabs>
        <w:spacing w:before="72"/>
        <w:ind w:left="0" w:right="1134"/>
        <w:rPr>
          <w:rStyle w:val="default"/>
          <w:rFonts w:cs="FrankRuehl" w:hint="cs"/>
          <w:rtl/>
        </w:rPr>
      </w:pPr>
      <w:r>
        <w:rPr>
          <w:rStyle w:val="default"/>
          <w:rFonts w:cs="FrankRuehl" w:hint="cs"/>
          <w:rtl/>
        </w:rPr>
        <w:tab/>
      </w:r>
      <w:r w:rsidR="00B2631B">
        <w:rPr>
          <w:rStyle w:val="default"/>
          <w:rFonts w:cs="FrankRuehl" w:hint="cs"/>
          <w:rtl/>
        </w:rPr>
        <w:t>ראובן ריבלין</w:t>
      </w:r>
      <w:r>
        <w:rPr>
          <w:rStyle w:val="default"/>
          <w:rFonts w:cs="FrankRuehl" w:hint="cs"/>
          <w:rtl/>
        </w:rPr>
        <w:tab/>
      </w:r>
      <w:r w:rsidR="00B2631B">
        <w:rPr>
          <w:rStyle w:val="default"/>
          <w:rFonts w:cs="FrankRuehl" w:hint="cs"/>
          <w:rtl/>
        </w:rPr>
        <w:t>יולי יואל אדלשטיין</w:t>
      </w:r>
    </w:p>
    <w:p w14:paraId="52D36E2C" w14:textId="77777777" w:rsidR="00161796" w:rsidRDefault="00161796" w:rsidP="00B2631B">
      <w:pPr>
        <w:pStyle w:val="P00"/>
        <w:tabs>
          <w:tab w:val="clear" w:pos="624"/>
          <w:tab w:val="clear" w:pos="1021"/>
          <w:tab w:val="clear" w:pos="1474"/>
          <w:tab w:val="clear" w:pos="1928"/>
          <w:tab w:val="clear" w:pos="2381"/>
          <w:tab w:val="clear" w:pos="6259"/>
          <w:tab w:val="center" w:pos="2835"/>
          <w:tab w:val="center" w:pos="5103"/>
        </w:tabs>
        <w:spacing w:before="0"/>
        <w:ind w:left="0" w:right="1134"/>
        <w:rPr>
          <w:rStyle w:val="default"/>
          <w:rFonts w:cs="FrankRuehl" w:hint="cs"/>
          <w:sz w:val="22"/>
          <w:szCs w:val="22"/>
          <w:rtl/>
        </w:rPr>
      </w:pPr>
      <w:r>
        <w:rPr>
          <w:rStyle w:val="default"/>
          <w:rFonts w:cs="FrankRuehl" w:hint="cs"/>
          <w:sz w:val="22"/>
          <w:szCs w:val="22"/>
          <w:rtl/>
        </w:rPr>
        <w:tab/>
        <w:t>נשיא המדינה</w:t>
      </w:r>
      <w:r>
        <w:rPr>
          <w:rStyle w:val="default"/>
          <w:rFonts w:cs="FrankRuehl" w:hint="cs"/>
          <w:sz w:val="22"/>
          <w:szCs w:val="22"/>
          <w:rtl/>
        </w:rPr>
        <w:tab/>
        <w:t>יושב ראש הכנסת</w:t>
      </w:r>
    </w:p>
    <w:p w14:paraId="14366547" w14:textId="77777777" w:rsidR="00026932" w:rsidRDefault="00026932" w:rsidP="00687E9B">
      <w:pPr>
        <w:pStyle w:val="P00"/>
        <w:spacing w:before="72"/>
        <w:ind w:left="0" w:right="1134"/>
        <w:rPr>
          <w:rStyle w:val="default"/>
          <w:rFonts w:cs="FrankRuehl" w:hint="cs"/>
          <w:sz w:val="20"/>
          <w:rtl/>
        </w:rPr>
      </w:pPr>
    </w:p>
    <w:p w14:paraId="05D81FBA" w14:textId="77777777" w:rsidR="00687E9B" w:rsidRDefault="00687E9B" w:rsidP="00687E9B">
      <w:pPr>
        <w:pStyle w:val="P00"/>
        <w:spacing w:before="72"/>
        <w:ind w:left="0" w:right="1134"/>
        <w:rPr>
          <w:rStyle w:val="default"/>
          <w:rFonts w:cs="FrankRuehl" w:hint="cs"/>
          <w:sz w:val="20"/>
          <w:rtl/>
        </w:rPr>
      </w:pPr>
    </w:p>
    <w:p w14:paraId="4F45C842" w14:textId="77777777" w:rsidR="006E79FB" w:rsidRDefault="006E79FB" w:rsidP="00687E9B">
      <w:pPr>
        <w:pStyle w:val="P00"/>
        <w:spacing w:before="72"/>
        <w:ind w:left="0" w:right="1134"/>
        <w:rPr>
          <w:rStyle w:val="default"/>
          <w:rFonts w:cs="FrankRuehl"/>
          <w:sz w:val="20"/>
          <w:rtl/>
        </w:rPr>
      </w:pPr>
    </w:p>
    <w:p w14:paraId="432073D4" w14:textId="77777777" w:rsidR="006E79FB" w:rsidRDefault="006E79FB" w:rsidP="00687E9B">
      <w:pPr>
        <w:pStyle w:val="P00"/>
        <w:spacing w:before="72"/>
        <w:ind w:left="0" w:right="1134"/>
        <w:rPr>
          <w:rStyle w:val="default"/>
          <w:rFonts w:cs="FrankRuehl"/>
          <w:sz w:val="20"/>
          <w:rtl/>
        </w:rPr>
      </w:pPr>
    </w:p>
    <w:p w14:paraId="4F085C6A" w14:textId="77777777" w:rsidR="006E79FB" w:rsidRDefault="006E79FB" w:rsidP="006E79FB">
      <w:pPr>
        <w:pStyle w:val="P00"/>
        <w:spacing w:before="72"/>
        <w:ind w:left="0" w:right="1134"/>
        <w:jc w:val="center"/>
        <w:rPr>
          <w:rStyle w:val="default"/>
          <w:rFonts w:cs="David"/>
          <w:color w:val="0000FF"/>
          <w:sz w:val="20"/>
          <w:szCs w:val="24"/>
          <w:u w:val="single"/>
          <w:rtl/>
        </w:rPr>
      </w:pPr>
      <w:hyperlink r:id="rId7" w:history="1">
        <w:r>
          <w:rPr>
            <w:rStyle w:val="Hyperlink"/>
            <w:noProof w:val="0"/>
            <w:sz w:val="24"/>
            <w:szCs w:val="24"/>
            <w:rtl/>
          </w:rPr>
          <w:t>הודעה למנויים על עריכה ושינויים במסמכי פסיקה, חקיקה ועוד באתר נבו - הקש כאן</w:t>
        </w:r>
      </w:hyperlink>
    </w:p>
    <w:p w14:paraId="0ECE2487" w14:textId="77777777" w:rsidR="00D32BCE" w:rsidRPr="006E79FB" w:rsidRDefault="00D32BCE" w:rsidP="006E79FB">
      <w:pPr>
        <w:pStyle w:val="P00"/>
        <w:spacing w:before="72"/>
        <w:ind w:left="0" w:right="1134"/>
        <w:jc w:val="center"/>
        <w:rPr>
          <w:rStyle w:val="default"/>
          <w:rFonts w:cs="David"/>
          <w:color w:val="0000FF"/>
          <w:sz w:val="20"/>
          <w:szCs w:val="24"/>
          <w:u w:val="single"/>
          <w:rtl/>
        </w:rPr>
      </w:pPr>
    </w:p>
    <w:sectPr w:rsidR="00D32BCE" w:rsidRPr="006E79FB">
      <w:headerReference w:type="even" r:id="rId8"/>
      <w:headerReference w:type="default" r:id="rId9"/>
      <w:footerReference w:type="even" r:id="rId10"/>
      <w:footerReference w:type="default" r:id="rId11"/>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C74C9" w14:textId="77777777" w:rsidR="007B22E6" w:rsidRDefault="007B22E6">
      <w:r>
        <w:separator/>
      </w:r>
    </w:p>
  </w:endnote>
  <w:endnote w:type="continuationSeparator" w:id="0">
    <w:p w14:paraId="526200EB" w14:textId="77777777" w:rsidR="007B22E6" w:rsidRDefault="007B22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53656" w14:textId="77777777" w:rsidR="00362263" w:rsidRDefault="0036226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D826FEA" w14:textId="77777777" w:rsidR="00362263" w:rsidRDefault="0036226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00C225A" w14:textId="77777777" w:rsidR="00362263" w:rsidRDefault="0036226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Z:\00000000000000000000000=2014------------------------\LawsForTableRun\05\999_546.doc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F8362" w14:textId="77777777" w:rsidR="00362263" w:rsidRDefault="0036226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E79FB">
      <w:rPr>
        <w:rFonts w:hAnsi="FrankRuehl" w:cs="FrankRuehl"/>
        <w:noProof/>
        <w:sz w:val="24"/>
        <w:szCs w:val="24"/>
        <w:rtl/>
      </w:rPr>
      <w:t>2</w:t>
    </w:r>
    <w:r>
      <w:rPr>
        <w:rFonts w:hAnsi="FrankRuehl" w:cs="FrankRuehl"/>
        <w:sz w:val="24"/>
        <w:szCs w:val="24"/>
        <w:rtl/>
      </w:rPr>
      <w:fldChar w:fldCharType="end"/>
    </w:r>
  </w:p>
  <w:p w14:paraId="52300C36" w14:textId="77777777" w:rsidR="00362263" w:rsidRDefault="0036226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85143A5" w14:textId="77777777" w:rsidR="00362263" w:rsidRDefault="0036226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Z:\00000000000000000000000=2014------------------------\LawsForTableRun\05\999_546.doc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4268A" w14:textId="77777777" w:rsidR="007B22E6" w:rsidRDefault="007B22E6">
      <w:r>
        <w:separator/>
      </w:r>
    </w:p>
  </w:footnote>
  <w:footnote w:type="continuationSeparator" w:id="0">
    <w:p w14:paraId="7BD8010E" w14:textId="77777777" w:rsidR="007B22E6" w:rsidRDefault="007B22E6">
      <w:r>
        <w:continuationSeparator/>
      </w:r>
    </w:p>
  </w:footnote>
  <w:footnote w:id="1">
    <w:p w14:paraId="77A91C52" w14:textId="77777777" w:rsidR="00903F93" w:rsidRPr="0066227E" w:rsidRDefault="00362263" w:rsidP="00903F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sidRPr="00903F93">
          <w:rPr>
            <w:rStyle w:val="Hyperlink"/>
            <w:rFonts w:cs="FrankRuehl" w:hint="cs"/>
            <w:rtl/>
          </w:rPr>
          <w:t>ס"ח תש</w:t>
        </w:r>
        <w:r w:rsidR="00026932" w:rsidRPr="00903F93">
          <w:rPr>
            <w:rStyle w:val="Hyperlink"/>
            <w:rFonts w:cs="FrankRuehl" w:hint="cs"/>
            <w:rtl/>
          </w:rPr>
          <w:t>ע"ח</w:t>
        </w:r>
        <w:r w:rsidRPr="00903F93">
          <w:rPr>
            <w:rStyle w:val="Hyperlink"/>
            <w:rFonts w:cs="FrankRuehl" w:hint="cs"/>
            <w:rtl/>
          </w:rPr>
          <w:t xml:space="preserve"> מס' </w:t>
        </w:r>
        <w:r w:rsidR="00026932" w:rsidRPr="00903F93">
          <w:rPr>
            <w:rStyle w:val="Hyperlink"/>
            <w:rFonts w:cs="FrankRuehl" w:hint="cs"/>
            <w:rtl/>
          </w:rPr>
          <w:t>2675</w:t>
        </w:r>
      </w:hyperlink>
      <w:r>
        <w:rPr>
          <w:rFonts w:cs="FrankRuehl" w:hint="cs"/>
          <w:rtl/>
        </w:rPr>
        <w:t xml:space="preserve"> מיום </w:t>
      </w:r>
      <w:r w:rsidR="00026932">
        <w:rPr>
          <w:rFonts w:cs="FrankRuehl" w:hint="cs"/>
          <w:rtl/>
        </w:rPr>
        <w:t>28.12.2017</w:t>
      </w:r>
      <w:r>
        <w:rPr>
          <w:rFonts w:cs="FrankRuehl" w:hint="cs"/>
          <w:rtl/>
        </w:rPr>
        <w:t xml:space="preserve"> עמ' </w:t>
      </w:r>
      <w:r w:rsidR="00026932">
        <w:rPr>
          <w:rFonts w:cs="FrankRuehl" w:hint="cs"/>
          <w:rtl/>
        </w:rPr>
        <w:t>68</w:t>
      </w:r>
      <w:r>
        <w:rPr>
          <w:rFonts w:cs="FrankRuehl" w:hint="cs"/>
          <w:rtl/>
        </w:rPr>
        <w:t xml:space="preserve"> (</w:t>
      </w:r>
      <w:hyperlink r:id="rId2" w:history="1">
        <w:r>
          <w:rPr>
            <w:rStyle w:val="Hyperlink"/>
            <w:rFonts w:cs="FrankRuehl" w:hint="cs"/>
            <w:rtl/>
          </w:rPr>
          <w:t>ה"ח הממשלה תש</w:t>
        </w:r>
        <w:r w:rsidR="00026932">
          <w:rPr>
            <w:rStyle w:val="Hyperlink"/>
            <w:rFonts w:cs="FrankRuehl" w:hint="cs"/>
            <w:rtl/>
          </w:rPr>
          <w:t>ע"ח</w:t>
        </w:r>
        <w:r>
          <w:rPr>
            <w:rStyle w:val="Hyperlink"/>
            <w:rFonts w:cs="FrankRuehl" w:hint="cs"/>
            <w:rtl/>
          </w:rPr>
          <w:t xml:space="preserve"> מס' 1</w:t>
        </w:r>
        <w:r w:rsidR="00026932">
          <w:rPr>
            <w:rStyle w:val="Hyperlink"/>
            <w:rFonts w:cs="FrankRuehl" w:hint="cs"/>
            <w:rtl/>
          </w:rPr>
          <w:t>181</w:t>
        </w:r>
      </w:hyperlink>
      <w:r>
        <w:rPr>
          <w:rFonts w:cs="FrankRuehl" w:hint="cs"/>
          <w:rtl/>
        </w:rPr>
        <w:t xml:space="preserve"> עמ' </w:t>
      </w:r>
      <w:r w:rsidR="00026932">
        <w:rPr>
          <w:rFonts w:cs="FrankRuehl" w:hint="cs"/>
          <w:rtl/>
        </w:rPr>
        <w:t>180</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097D8" w14:textId="77777777" w:rsidR="00362263" w:rsidRDefault="00362263">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112DF796" w14:textId="77777777" w:rsidR="00362263" w:rsidRDefault="0036226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B7FFF39" w14:textId="77777777" w:rsidR="00362263" w:rsidRDefault="00362263">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A6920" w14:textId="77777777" w:rsidR="00362263" w:rsidRDefault="00362263">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חוק נכסים של נספי השואה </w:t>
    </w:r>
    <w:r w:rsidR="00026932">
      <w:rPr>
        <w:rFonts w:hAnsi="FrankRuehl" w:cs="FrankRuehl" w:hint="cs"/>
        <w:color w:val="000000"/>
        <w:sz w:val="28"/>
        <w:szCs w:val="28"/>
        <w:rtl/>
      </w:rPr>
      <w:t>והטבות לניצולי שואה נזקקים (תיקוני חקיקה), תשע"ח-2017</w:t>
    </w:r>
  </w:p>
  <w:p w14:paraId="159F94AB" w14:textId="77777777" w:rsidR="00362263" w:rsidRDefault="0036226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61725C3" w14:textId="77777777" w:rsidR="00362263" w:rsidRDefault="00362263">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972832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B20E3"/>
    <w:rsid w:val="00004BF0"/>
    <w:rsid w:val="00012853"/>
    <w:rsid w:val="00026932"/>
    <w:rsid w:val="0003042F"/>
    <w:rsid w:val="0007125E"/>
    <w:rsid w:val="00086662"/>
    <w:rsid w:val="000A078F"/>
    <w:rsid w:val="00116665"/>
    <w:rsid w:val="001412B9"/>
    <w:rsid w:val="00160AEC"/>
    <w:rsid w:val="00161796"/>
    <w:rsid w:val="0018545A"/>
    <w:rsid w:val="001B427F"/>
    <w:rsid w:val="001E6BA8"/>
    <w:rsid w:val="0020357B"/>
    <w:rsid w:val="0021255D"/>
    <w:rsid w:val="002344E7"/>
    <w:rsid w:val="00237BA3"/>
    <w:rsid w:val="002B768E"/>
    <w:rsid w:val="002F226C"/>
    <w:rsid w:val="00362263"/>
    <w:rsid w:val="0039359B"/>
    <w:rsid w:val="003E6147"/>
    <w:rsid w:val="0041362A"/>
    <w:rsid w:val="00463296"/>
    <w:rsid w:val="004E0782"/>
    <w:rsid w:val="00524E16"/>
    <w:rsid w:val="00554382"/>
    <w:rsid w:val="00590A3E"/>
    <w:rsid w:val="005B17C5"/>
    <w:rsid w:val="005F1CAB"/>
    <w:rsid w:val="006452E6"/>
    <w:rsid w:val="0066227E"/>
    <w:rsid w:val="00686F09"/>
    <w:rsid w:val="00687E9B"/>
    <w:rsid w:val="00696485"/>
    <w:rsid w:val="006B20E3"/>
    <w:rsid w:val="006E79FB"/>
    <w:rsid w:val="006E7DA9"/>
    <w:rsid w:val="006F1984"/>
    <w:rsid w:val="006F6B01"/>
    <w:rsid w:val="007424A5"/>
    <w:rsid w:val="00787BC2"/>
    <w:rsid w:val="007B22E6"/>
    <w:rsid w:val="007F5276"/>
    <w:rsid w:val="00805303"/>
    <w:rsid w:val="008118EE"/>
    <w:rsid w:val="00867F6C"/>
    <w:rsid w:val="008728D6"/>
    <w:rsid w:val="00874672"/>
    <w:rsid w:val="00875242"/>
    <w:rsid w:val="00896757"/>
    <w:rsid w:val="008E37E3"/>
    <w:rsid w:val="00903F93"/>
    <w:rsid w:val="009048CC"/>
    <w:rsid w:val="009213A5"/>
    <w:rsid w:val="00936197"/>
    <w:rsid w:val="00944636"/>
    <w:rsid w:val="00A043CF"/>
    <w:rsid w:val="00A23842"/>
    <w:rsid w:val="00A44D8D"/>
    <w:rsid w:val="00B2631B"/>
    <w:rsid w:val="00B73F45"/>
    <w:rsid w:val="00B84444"/>
    <w:rsid w:val="00B84D57"/>
    <w:rsid w:val="00BB7C50"/>
    <w:rsid w:val="00BC120F"/>
    <w:rsid w:val="00BD46DB"/>
    <w:rsid w:val="00BE0DBC"/>
    <w:rsid w:val="00BE71EB"/>
    <w:rsid w:val="00BF3BF6"/>
    <w:rsid w:val="00C06614"/>
    <w:rsid w:val="00C06C5C"/>
    <w:rsid w:val="00C23C9F"/>
    <w:rsid w:val="00C25B1E"/>
    <w:rsid w:val="00D32BCE"/>
    <w:rsid w:val="00D45915"/>
    <w:rsid w:val="00D55E1B"/>
    <w:rsid w:val="00D700CF"/>
    <w:rsid w:val="00D72BB6"/>
    <w:rsid w:val="00DA35D7"/>
    <w:rsid w:val="00DB2B2C"/>
    <w:rsid w:val="00DB7408"/>
    <w:rsid w:val="00DC0632"/>
    <w:rsid w:val="00DE4AB5"/>
    <w:rsid w:val="00DF0901"/>
    <w:rsid w:val="00DF1C7E"/>
    <w:rsid w:val="00DF2C79"/>
    <w:rsid w:val="00E50DFA"/>
    <w:rsid w:val="00E63F6E"/>
    <w:rsid w:val="00E642BA"/>
    <w:rsid w:val="00EA4EC0"/>
    <w:rsid w:val="00F3121E"/>
    <w:rsid w:val="00F772CC"/>
    <w:rsid w:val="00F87ECB"/>
    <w:rsid w:val="00FA7851"/>
    <w:rsid w:val="00FB1B2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2AF98861"/>
  <w15:chartTrackingRefBased/>
  <w15:docId w15:val="{A86DC855-EE6A-4F89-AB9C-D15925FDD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paragraph" w:styleId="1">
    <w:name w:val="heading 1"/>
    <w:basedOn w:val="a"/>
    <w:next w:val="a"/>
    <w:qFormat/>
    <w:pPr>
      <w:keepNext/>
      <w:outlineLvl w:val="0"/>
    </w:pPr>
    <w:rPr>
      <w:rFonts w:cs="David"/>
      <w:vanish/>
      <w:sz w:val="20"/>
      <w:szCs w:val="20"/>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paragraph" w:customStyle="1" w:styleId="header-2">
    <w:name w:val="header-2"/>
    <w:basedOn w:val="P00"/>
    <w:pPr>
      <w:keepNext/>
      <w:keepLines/>
      <w:tabs>
        <w:tab w:val="clear" w:pos="6259"/>
      </w:tabs>
      <w:spacing w:before="240"/>
      <w:jc w:val="center"/>
    </w:pPr>
    <w:rPr>
      <w:rFonts w:cs="Miriam"/>
      <w:szCs w:val="20"/>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15/MEMSHALA-1181.pdf" TargetMode="External"/><Relationship Id="rId1" Type="http://schemas.openxmlformats.org/officeDocument/2006/relationships/hyperlink" Target="https://www.nevo.co.il/law_word/law14/law-267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2331</CharactersWithSpaces>
  <SharedDoc>false</SharedDoc>
  <HLinks>
    <vt:vector size="60" baseType="variant">
      <vt:variant>
        <vt:i4>393283</vt:i4>
      </vt:variant>
      <vt:variant>
        <vt:i4>42</vt:i4>
      </vt:variant>
      <vt:variant>
        <vt:i4>0</vt:i4>
      </vt:variant>
      <vt:variant>
        <vt:i4>5</vt:i4>
      </vt:variant>
      <vt:variant>
        <vt:lpwstr>http://www.nevo.co.il/advertisements/nevo-100.doc</vt:lpwstr>
      </vt:variant>
      <vt:variant>
        <vt:lpwstr/>
      </vt:variant>
      <vt:variant>
        <vt:i4>196634</vt:i4>
      </vt:variant>
      <vt:variant>
        <vt:i4>36</vt:i4>
      </vt:variant>
      <vt:variant>
        <vt:i4>0</vt:i4>
      </vt:variant>
      <vt:variant>
        <vt:i4>5</vt:i4>
      </vt:variant>
      <vt:variant>
        <vt:lpwstr/>
      </vt:variant>
      <vt:variant>
        <vt:lpwstr>Seif3</vt:lpwstr>
      </vt:variant>
      <vt:variant>
        <vt:i4>196634</vt:i4>
      </vt:variant>
      <vt:variant>
        <vt:i4>30</vt:i4>
      </vt:variant>
      <vt:variant>
        <vt:i4>0</vt:i4>
      </vt:variant>
      <vt:variant>
        <vt:i4>5</vt:i4>
      </vt:variant>
      <vt:variant>
        <vt:lpwstr/>
      </vt:variant>
      <vt:variant>
        <vt:lpwstr>Seif2</vt:lpwstr>
      </vt:variant>
      <vt:variant>
        <vt:i4>5636105</vt:i4>
      </vt:variant>
      <vt:variant>
        <vt:i4>24</vt:i4>
      </vt:variant>
      <vt:variant>
        <vt:i4>0</vt:i4>
      </vt:variant>
      <vt:variant>
        <vt:i4>5</vt:i4>
      </vt:variant>
      <vt:variant>
        <vt:lpwstr/>
      </vt:variant>
      <vt:variant>
        <vt:lpwstr>med3</vt:lpwstr>
      </vt:variant>
      <vt:variant>
        <vt:i4>5701641</vt:i4>
      </vt:variant>
      <vt:variant>
        <vt:i4>18</vt:i4>
      </vt:variant>
      <vt:variant>
        <vt:i4>0</vt:i4>
      </vt:variant>
      <vt:variant>
        <vt:i4>5</vt:i4>
      </vt:variant>
      <vt:variant>
        <vt:lpwstr/>
      </vt:variant>
      <vt:variant>
        <vt:lpwstr>med2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1048672</vt:i4>
      </vt:variant>
      <vt:variant>
        <vt:i4>3</vt:i4>
      </vt:variant>
      <vt:variant>
        <vt:i4>0</vt:i4>
      </vt:variant>
      <vt:variant>
        <vt:i4>5</vt:i4>
      </vt:variant>
      <vt:variant>
        <vt:lpwstr>http://www.nevo.co.il/Law_word/law15/MEMSHALA-1181.pdf</vt:lpwstr>
      </vt:variant>
      <vt:variant>
        <vt:lpwstr/>
      </vt:variant>
      <vt:variant>
        <vt:i4>7602193</vt:i4>
      </vt:variant>
      <vt:variant>
        <vt:i4>0</vt:i4>
      </vt:variant>
      <vt:variant>
        <vt:i4>0</vt:i4>
      </vt:variant>
      <vt:variant>
        <vt:i4>5</vt:i4>
      </vt:variant>
      <vt:variant>
        <vt:lpwstr>https://www.nevo.co.il/law_word/law14/law-2675.pdf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2023-06-05T19:05:00Z</dcterms:created>
  <dcterms:modified xsi:type="dcterms:W3CDTF">2023-06-05T19:05:00Z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חוק נכסים של נספי השואה והטבות לניצולי שואה נזקקים (תיקוני חקיקה), תשע"ח-2017</vt:lpwstr>
  </property>
  <property fmtid="{D5CDD505-2E9C-101B-9397-08002B2CF9AE}" pid="4" name="LAWNUMBER">
    <vt:lpwstr>0741</vt:lpwstr>
  </property>
  <property fmtid="{D5CDD505-2E9C-101B-9397-08002B2CF9AE}" pid="5" name="TYPE">
    <vt:lpwstr>01</vt:lpwstr>
  </property>
  <property fmtid="{D5CDD505-2E9C-101B-9397-08002B2CF9AE}" pid="6" name="CHNAME">
    <vt:lpwstr>נכסי נפקדים</vt:lpwstr>
  </property>
  <property fmtid="{D5CDD505-2E9C-101B-9397-08002B2CF9AE}" pid="7" name="LINKK7">
    <vt:lpwstr/>
  </property>
  <property fmtid="{D5CDD505-2E9C-101B-9397-08002B2CF9AE}" pid="8" name="LINKK8">
    <vt:lpwstr/>
  </property>
  <property fmtid="{D5CDD505-2E9C-101B-9397-08002B2CF9AE}" pid="9" name="LINKK9">
    <vt:lpwstr/>
  </property>
  <property fmtid="{D5CDD505-2E9C-101B-9397-08002B2CF9AE}" pid="10" name="LINKK10">
    <vt:lpwstr/>
  </property>
  <property fmtid="{D5CDD505-2E9C-101B-9397-08002B2CF9AE}" pid="11" name="LINKI1">
    <vt:lpwstr/>
  </property>
  <property fmtid="{D5CDD505-2E9C-101B-9397-08002B2CF9AE}" pid="12" name="LINKI2">
    <vt:lpwstr/>
  </property>
  <property fmtid="{D5CDD505-2E9C-101B-9397-08002B2CF9AE}" pid="13" name="LINKI3">
    <vt:lpwstr/>
  </property>
  <property fmtid="{D5CDD505-2E9C-101B-9397-08002B2CF9AE}" pid="14" name="LINKI4">
    <vt:lpwstr/>
  </property>
  <property fmtid="{D5CDD505-2E9C-101B-9397-08002B2CF9AE}" pid="15" name="LINKI5">
    <vt:lpwstr/>
  </property>
  <property fmtid="{D5CDD505-2E9C-101B-9397-08002B2CF9AE}" pid="16" name="NOSE11">
    <vt:lpwstr>בריאות</vt:lpwstr>
  </property>
  <property fmtid="{D5CDD505-2E9C-101B-9397-08002B2CF9AE}" pid="17" name="NOSE21">
    <vt:lpwstr>שרותי רווחה</vt:lpwstr>
  </property>
  <property fmtid="{D5CDD505-2E9C-101B-9397-08002B2CF9AE}" pid="18" name="NOSE31">
    <vt:lpwstr>קרבנות השואה</vt:lpwstr>
  </property>
  <property fmtid="{D5CDD505-2E9C-101B-9397-08002B2CF9AE}" pid="19" name="NOSE41">
    <vt:lpwstr/>
  </property>
  <property fmtid="{D5CDD505-2E9C-101B-9397-08002B2CF9AE}" pid="20" name="NOSE12">
    <vt:lpwstr>רשויות ומשפט מנהלי</vt:lpwstr>
  </property>
  <property fmtid="{D5CDD505-2E9C-101B-9397-08002B2CF9AE}" pid="21" name="NOSE22">
    <vt:lpwstr>שרותי רווחה</vt:lpwstr>
  </property>
  <property fmtid="{D5CDD505-2E9C-101B-9397-08002B2CF9AE}" pid="22" name="NOSE32">
    <vt:lpwstr>קרבנות השואה</vt:lpwstr>
  </property>
  <property fmtid="{D5CDD505-2E9C-101B-9397-08002B2CF9AE}" pid="23" name="NOSE42">
    <vt:lpwstr/>
  </property>
  <property fmtid="{D5CDD505-2E9C-101B-9397-08002B2CF9AE}" pid="24" name="NOSE13">
    <vt:lpwstr/>
  </property>
  <property fmtid="{D5CDD505-2E9C-101B-9397-08002B2CF9AE}" pid="25" name="NOSE23">
    <vt:lpwstr/>
  </property>
  <property fmtid="{D5CDD505-2E9C-101B-9397-08002B2CF9AE}" pid="26" name="NOSE33">
    <vt:lpwstr/>
  </property>
  <property fmtid="{D5CDD505-2E9C-101B-9397-08002B2CF9AE}" pid="27" name="NOSE43">
    <vt:lpwstr/>
  </property>
  <property fmtid="{D5CDD505-2E9C-101B-9397-08002B2CF9AE}" pid="28" name="NOSE14">
    <vt:lpwstr/>
  </property>
  <property fmtid="{D5CDD505-2E9C-101B-9397-08002B2CF9AE}" pid="29" name="NOSE24">
    <vt:lpwstr/>
  </property>
  <property fmtid="{D5CDD505-2E9C-101B-9397-08002B2CF9AE}" pid="30" name="NOSE34">
    <vt:lpwstr/>
  </property>
  <property fmtid="{D5CDD505-2E9C-101B-9397-08002B2CF9AE}" pid="31" name="NOSE44">
    <vt:lpwstr/>
  </property>
  <property fmtid="{D5CDD505-2E9C-101B-9397-08002B2CF9AE}" pid="32" name="NOSE15">
    <vt:lpwstr/>
  </property>
  <property fmtid="{D5CDD505-2E9C-101B-9397-08002B2CF9AE}" pid="33" name="NOSE25">
    <vt:lpwstr/>
  </property>
  <property fmtid="{D5CDD505-2E9C-101B-9397-08002B2CF9AE}" pid="34" name="NOSE35">
    <vt:lpwstr/>
  </property>
  <property fmtid="{D5CDD505-2E9C-101B-9397-08002B2CF9AE}" pid="35" name="NOSE45">
    <vt:lpwstr/>
  </property>
  <property fmtid="{D5CDD505-2E9C-101B-9397-08002B2CF9AE}" pid="36" name="NOSE16">
    <vt:lpwstr/>
  </property>
  <property fmtid="{D5CDD505-2E9C-101B-9397-08002B2CF9AE}" pid="37" name="NOSE26">
    <vt:lpwstr/>
  </property>
  <property fmtid="{D5CDD505-2E9C-101B-9397-08002B2CF9AE}" pid="38" name="NOSE36">
    <vt:lpwstr/>
  </property>
  <property fmtid="{D5CDD505-2E9C-101B-9397-08002B2CF9AE}" pid="39" name="NOSE46">
    <vt:lpwstr/>
  </property>
  <property fmtid="{D5CDD505-2E9C-101B-9397-08002B2CF9AE}" pid="40" name="NOSE17">
    <vt:lpwstr/>
  </property>
  <property fmtid="{D5CDD505-2E9C-101B-9397-08002B2CF9AE}" pid="41" name="NOSE27">
    <vt:lpwstr/>
  </property>
  <property fmtid="{D5CDD505-2E9C-101B-9397-08002B2CF9AE}" pid="42" name="NOSE37">
    <vt:lpwstr/>
  </property>
  <property fmtid="{D5CDD505-2E9C-101B-9397-08002B2CF9AE}" pid="43" name="NOSE47">
    <vt:lpwstr/>
  </property>
  <property fmtid="{D5CDD505-2E9C-101B-9397-08002B2CF9AE}" pid="44" name="NOSE18">
    <vt:lpwstr/>
  </property>
  <property fmtid="{D5CDD505-2E9C-101B-9397-08002B2CF9AE}" pid="45" name="NOSE28">
    <vt:lpwstr/>
  </property>
  <property fmtid="{D5CDD505-2E9C-101B-9397-08002B2CF9AE}" pid="46" name="NOSE38">
    <vt:lpwstr/>
  </property>
  <property fmtid="{D5CDD505-2E9C-101B-9397-08002B2CF9AE}" pid="47" name="NOSE48">
    <vt:lpwstr/>
  </property>
  <property fmtid="{D5CDD505-2E9C-101B-9397-08002B2CF9AE}" pid="48" name="NOSE19">
    <vt:lpwstr/>
  </property>
  <property fmtid="{D5CDD505-2E9C-101B-9397-08002B2CF9AE}" pid="49" name="NOSE29">
    <vt:lpwstr/>
  </property>
  <property fmtid="{D5CDD505-2E9C-101B-9397-08002B2CF9AE}" pid="50" name="NOSE39">
    <vt:lpwstr/>
  </property>
  <property fmtid="{D5CDD505-2E9C-101B-9397-08002B2CF9AE}" pid="51" name="NOSE49">
    <vt:lpwstr/>
  </property>
  <property fmtid="{D5CDD505-2E9C-101B-9397-08002B2CF9AE}" pid="52" name="NOSE110">
    <vt:lpwstr/>
  </property>
  <property fmtid="{D5CDD505-2E9C-101B-9397-08002B2CF9AE}" pid="53" name="NOSE210">
    <vt:lpwstr/>
  </property>
  <property fmtid="{D5CDD505-2E9C-101B-9397-08002B2CF9AE}" pid="54" name="NOSE310">
    <vt:lpwstr/>
  </property>
  <property fmtid="{D5CDD505-2E9C-101B-9397-08002B2CF9AE}" pid="55" name="NOSE410">
    <vt:lpwstr/>
  </property>
  <property fmtid="{D5CDD505-2E9C-101B-9397-08002B2CF9AE}" pid="56" name="MEKORSAMCHUT">
    <vt:lpwstr/>
  </property>
  <property fmtid="{D5CDD505-2E9C-101B-9397-08002B2CF9AE}" pid="57" name="LINKK1">
    <vt:lpwstr>https://www.nevo.co.il/law_word/law14/law-2675.pdf;‎רשומות - ספר חוקים#פורסם ס"ח תשע"ח ‏מס' 2675 #מיום 28.12.2017 עמ' 68‏</vt:lpwstr>
  </property>
  <property fmtid="{D5CDD505-2E9C-101B-9397-08002B2CF9AE}" pid="58" name="LINKK2">
    <vt:lpwstr/>
  </property>
  <property fmtid="{D5CDD505-2E9C-101B-9397-08002B2CF9AE}" pid="59" name="LINKK3">
    <vt:lpwstr/>
  </property>
  <property fmtid="{D5CDD505-2E9C-101B-9397-08002B2CF9AE}" pid="60" name="LINKK4">
    <vt:lpwstr/>
  </property>
  <property fmtid="{D5CDD505-2E9C-101B-9397-08002B2CF9AE}" pid="61" name="LINKK5">
    <vt:lpwstr/>
  </property>
  <property fmtid="{D5CDD505-2E9C-101B-9397-08002B2CF9AE}" pid="62" name="LINKK6">
    <vt:lpwstr/>
  </property>
</Properties>
</file>