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323BE4" w:rsidP="00A62362">
      <w:pPr>
        <w:pStyle w:val="big-header"/>
        <w:ind w:left="0" w:right="1134"/>
        <w:rPr>
          <w:rFonts w:cs="FrankRuehl" w:hint="cs"/>
          <w:sz w:val="32"/>
          <w:rtl/>
        </w:rPr>
      </w:pPr>
      <w:r>
        <w:rPr>
          <w:rFonts w:cs="FrankRuehl"/>
          <w:sz w:val="32"/>
          <w:rtl/>
        </w:rPr>
        <w:t xml:space="preserve">חוק נתוני אשראי, </w:t>
      </w:r>
      <w:r w:rsidR="00A62362">
        <w:rPr>
          <w:rFonts w:cs="FrankRuehl" w:hint="cs"/>
          <w:sz w:val="32"/>
          <w:rtl/>
        </w:rPr>
        <w:t>תשע"ו-2016</w:t>
      </w:r>
    </w:p>
    <w:p w:rsidR="005726FD" w:rsidRDefault="005726FD" w:rsidP="005726FD">
      <w:pPr>
        <w:spacing w:line="320" w:lineRule="auto"/>
        <w:jc w:val="left"/>
        <w:rPr>
          <w:rFonts w:hint="cs"/>
          <w:rtl/>
        </w:rPr>
      </w:pPr>
    </w:p>
    <w:p w:rsidR="00CD158C" w:rsidRDefault="00CD158C" w:rsidP="005726FD">
      <w:pPr>
        <w:spacing w:line="320" w:lineRule="auto"/>
        <w:jc w:val="left"/>
        <w:rPr>
          <w:rFonts w:hint="cs"/>
          <w:rtl/>
        </w:rPr>
      </w:pPr>
    </w:p>
    <w:p w:rsidR="005726FD" w:rsidRDefault="005726FD" w:rsidP="005726FD">
      <w:pPr>
        <w:spacing w:line="320" w:lineRule="auto"/>
        <w:jc w:val="left"/>
        <w:rPr>
          <w:rFonts w:cs="FrankRuehl"/>
          <w:szCs w:val="26"/>
          <w:rtl/>
        </w:rPr>
      </w:pPr>
      <w:r w:rsidRPr="005726FD">
        <w:rPr>
          <w:rFonts w:cs="Miriam"/>
          <w:szCs w:val="22"/>
          <w:rtl/>
        </w:rPr>
        <w:t>משפט פרטי וכלכלה</w:t>
      </w:r>
      <w:r w:rsidRPr="005726FD">
        <w:rPr>
          <w:rFonts w:cs="FrankRuehl"/>
          <w:szCs w:val="26"/>
          <w:rtl/>
        </w:rPr>
        <w:t xml:space="preserve"> – כספים – בנקאות – שירות ללקוח</w:t>
      </w:r>
    </w:p>
    <w:p w:rsidR="005726FD" w:rsidRPr="005726FD" w:rsidRDefault="005726FD" w:rsidP="005726FD">
      <w:pPr>
        <w:spacing w:line="320" w:lineRule="auto"/>
        <w:jc w:val="left"/>
        <w:rPr>
          <w:rFonts w:cs="Miriam"/>
          <w:szCs w:val="22"/>
          <w:rtl/>
        </w:rPr>
      </w:pPr>
      <w:r w:rsidRPr="005726FD">
        <w:rPr>
          <w:rFonts w:cs="Miriam"/>
          <w:szCs w:val="22"/>
          <w:rtl/>
        </w:rPr>
        <w:t>משפט פרטי וכלכלה</w:t>
      </w:r>
      <w:r w:rsidRPr="005726FD">
        <w:rPr>
          <w:rFonts w:cs="FrankRuehl"/>
          <w:szCs w:val="26"/>
          <w:rtl/>
        </w:rPr>
        <w:t xml:space="preserve"> – כספים – שירות נתוני אשראי</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א': מטרה</w:t>
            </w:r>
          </w:p>
        </w:tc>
        <w:tc>
          <w:tcPr>
            <w:tcW w:w="567" w:type="dxa"/>
          </w:tcPr>
          <w:p w:rsidR="00EC6CF6" w:rsidRPr="00EC6CF6" w:rsidRDefault="00EC6CF6" w:rsidP="00EC6CF6">
            <w:pPr>
              <w:spacing w:line="240" w:lineRule="auto"/>
              <w:jc w:val="left"/>
              <w:rPr>
                <w:rStyle w:val="Hyperlink"/>
                <w:rtl/>
              </w:rPr>
            </w:pPr>
            <w:hyperlink w:anchor="med0" w:tooltip="פרק א: מט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 </w:t>
            </w:r>
          </w:p>
        </w:tc>
        <w:tc>
          <w:tcPr>
            <w:tcW w:w="5669" w:type="dxa"/>
          </w:tcPr>
          <w:p w:rsidR="00EC6CF6" w:rsidRPr="00EC6CF6" w:rsidRDefault="00EC6CF6" w:rsidP="00EC6CF6">
            <w:pPr>
              <w:spacing w:line="240" w:lineRule="auto"/>
              <w:jc w:val="left"/>
              <w:rPr>
                <w:rFonts w:cs="Frankruhel"/>
                <w:sz w:val="24"/>
                <w:rtl/>
              </w:rPr>
            </w:pPr>
            <w:r>
              <w:rPr>
                <w:sz w:val="24"/>
                <w:rtl/>
              </w:rPr>
              <w:t>מטרה</w:t>
            </w:r>
          </w:p>
        </w:tc>
        <w:tc>
          <w:tcPr>
            <w:tcW w:w="567" w:type="dxa"/>
          </w:tcPr>
          <w:p w:rsidR="00EC6CF6" w:rsidRPr="00EC6CF6" w:rsidRDefault="00EC6CF6" w:rsidP="00EC6CF6">
            <w:pPr>
              <w:spacing w:line="240" w:lineRule="auto"/>
              <w:jc w:val="left"/>
              <w:rPr>
                <w:rStyle w:val="Hyperlink"/>
                <w:rtl/>
              </w:rPr>
            </w:pPr>
            <w:hyperlink w:anchor="Seif1" w:tooltip="מט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ב': הגדרות</w:t>
            </w:r>
          </w:p>
        </w:tc>
        <w:tc>
          <w:tcPr>
            <w:tcW w:w="567" w:type="dxa"/>
          </w:tcPr>
          <w:p w:rsidR="00EC6CF6" w:rsidRPr="00EC6CF6" w:rsidRDefault="00EC6CF6" w:rsidP="00EC6CF6">
            <w:pPr>
              <w:spacing w:line="240" w:lineRule="auto"/>
              <w:jc w:val="left"/>
              <w:rPr>
                <w:rStyle w:val="Hyperlink"/>
                <w:rtl/>
              </w:rPr>
            </w:pPr>
            <w:hyperlink w:anchor="med1" w:tooltip="פרק ב: הגדר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 </w:t>
            </w:r>
          </w:p>
        </w:tc>
        <w:tc>
          <w:tcPr>
            <w:tcW w:w="5669" w:type="dxa"/>
          </w:tcPr>
          <w:p w:rsidR="00EC6CF6" w:rsidRPr="00EC6CF6" w:rsidRDefault="00EC6CF6" w:rsidP="00EC6CF6">
            <w:pPr>
              <w:spacing w:line="240" w:lineRule="auto"/>
              <w:jc w:val="left"/>
              <w:rPr>
                <w:rFonts w:cs="Frankruhel"/>
                <w:sz w:val="24"/>
                <w:rtl/>
              </w:rPr>
            </w:pPr>
            <w:r>
              <w:rPr>
                <w:sz w:val="24"/>
                <w:rtl/>
              </w:rPr>
              <w:t>הגדרות</w:t>
            </w:r>
          </w:p>
        </w:tc>
        <w:tc>
          <w:tcPr>
            <w:tcW w:w="567" w:type="dxa"/>
          </w:tcPr>
          <w:p w:rsidR="00EC6CF6" w:rsidRPr="00EC6CF6" w:rsidRDefault="00EC6CF6" w:rsidP="00EC6CF6">
            <w:pPr>
              <w:spacing w:line="240" w:lineRule="auto"/>
              <w:jc w:val="left"/>
              <w:rPr>
                <w:rStyle w:val="Hyperlink"/>
                <w:rtl/>
              </w:rPr>
            </w:pPr>
            <w:hyperlink w:anchor="Seif54" w:tooltip="הגדר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ג': הוראות כלליות</w:t>
            </w:r>
          </w:p>
        </w:tc>
        <w:tc>
          <w:tcPr>
            <w:tcW w:w="567" w:type="dxa"/>
          </w:tcPr>
          <w:p w:rsidR="00EC6CF6" w:rsidRPr="00EC6CF6" w:rsidRDefault="00EC6CF6" w:rsidP="00EC6CF6">
            <w:pPr>
              <w:spacing w:line="240" w:lineRule="auto"/>
              <w:jc w:val="left"/>
              <w:rPr>
                <w:rStyle w:val="Hyperlink"/>
                <w:rtl/>
              </w:rPr>
            </w:pPr>
            <w:hyperlink w:anchor="med2" w:tooltip="פרק ג: הוראות כללי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 </w:t>
            </w:r>
          </w:p>
        </w:tc>
        <w:tc>
          <w:tcPr>
            <w:tcW w:w="5669" w:type="dxa"/>
          </w:tcPr>
          <w:p w:rsidR="00EC6CF6" w:rsidRPr="00EC6CF6" w:rsidRDefault="00EC6CF6" w:rsidP="00EC6CF6">
            <w:pPr>
              <w:spacing w:line="240" w:lineRule="auto"/>
              <w:jc w:val="left"/>
              <w:rPr>
                <w:rFonts w:cs="Frankruhel"/>
                <w:sz w:val="24"/>
                <w:rtl/>
              </w:rPr>
            </w:pPr>
            <w:r>
              <w:rPr>
                <w:sz w:val="24"/>
                <w:rtl/>
              </w:rPr>
              <w:t>איסוף, החזקה ומסירה של נתוני אשראי בידי בנק ישראל</w:t>
            </w:r>
          </w:p>
        </w:tc>
        <w:tc>
          <w:tcPr>
            <w:tcW w:w="567" w:type="dxa"/>
          </w:tcPr>
          <w:p w:rsidR="00EC6CF6" w:rsidRPr="00EC6CF6" w:rsidRDefault="00EC6CF6" w:rsidP="00EC6CF6">
            <w:pPr>
              <w:spacing w:line="240" w:lineRule="auto"/>
              <w:jc w:val="left"/>
              <w:rPr>
                <w:rStyle w:val="Hyperlink"/>
                <w:rtl/>
              </w:rPr>
            </w:pPr>
            <w:hyperlink w:anchor="Seif2" w:tooltip="איסוף, החזקה ומסירה של נתוני אשראי בידי בנק ישראל"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 </w:t>
            </w:r>
          </w:p>
        </w:tc>
        <w:tc>
          <w:tcPr>
            <w:tcW w:w="5669" w:type="dxa"/>
          </w:tcPr>
          <w:p w:rsidR="00EC6CF6" w:rsidRPr="00EC6CF6" w:rsidRDefault="00EC6CF6" w:rsidP="00EC6CF6">
            <w:pPr>
              <w:spacing w:line="240" w:lineRule="auto"/>
              <w:jc w:val="left"/>
              <w:rPr>
                <w:rFonts w:cs="Frankruhel"/>
                <w:sz w:val="24"/>
                <w:rtl/>
              </w:rPr>
            </w:pPr>
            <w:r>
              <w:rPr>
                <w:sz w:val="24"/>
                <w:rtl/>
              </w:rPr>
              <w:t>איסור איסוף, החזקה ומסירה של נתוני אשראי בידי מי שאינו בנק ישראל</w:t>
            </w:r>
          </w:p>
        </w:tc>
        <w:tc>
          <w:tcPr>
            <w:tcW w:w="567" w:type="dxa"/>
          </w:tcPr>
          <w:p w:rsidR="00EC6CF6" w:rsidRPr="00EC6CF6" w:rsidRDefault="00EC6CF6" w:rsidP="00EC6CF6">
            <w:pPr>
              <w:spacing w:line="240" w:lineRule="auto"/>
              <w:jc w:val="left"/>
              <w:rPr>
                <w:rStyle w:val="Hyperlink"/>
                <w:rtl/>
              </w:rPr>
            </w:pPr>
            <w:hyperlink w:anchor="Seif3" w:tooltip="איסור איסוף, החזקה ומסירה של נתוני אשראי בידי מי שאינו בנק ישראל"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 </w:t>
            </w:r>
          </w:p>
        </w:tc>
        <w:tc>
          <w:tcPr>
            <w:tcW w:w="5669" w:type="dxa"/>
          </w:tcPr>
          <w:p w:rsidR="00EC6CF6" w:rsidRPr="00EC6CF6" w:rsidRDefault="00EC6CF6" w:rsidP="00EC6CF6">
            <w:pPr>
              <w:spacing w:line="240" w:lineRule="auto"/>
              <w:jc w:val="left"/>
              <w:rPr>
                <w:rFonts w:cs="Frankruhel"/>
                <w:sz w:val="24"/>
                <w:rtl/>
              </w:rPr>
            </w:pPr>
            <w:r>
              <w:rPr>
                <w:sz w:val="24"/>
                <w:rtl/>
              </w:rPr>
              <w:t>הפעלת שירות נתוני אשראי</w:t>
            </w:r>
          </w:p>
        </w:tc>
        <w:tc>
          <w:tcPr>
            <w:tcW w:w="567" w:type="dxa"/>
          </w:tcPr>
          <w:p w:rsidR="00EC6CF6" w:rsidRPr="00EC6CF6" w:rsidRDefault="00EC6CF6" w:rsidP="00EC6CF6">
            <w:pPr>
              <w:spacing w:line="240" w:lineRule="auto"/>
              <w:jc w:val="left"/>
              <w:rPr>
                <w:rStyle w:val="Hyperlink"/>
                <w:rtl/>
              </w:rPr>
            </w:pPr>
            <w:hyperlink w:anchor="Seif4" w:tooltip="הפעלת שירות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 </w:t>
            </w:r>
          </w:p>
        </w:tc>
        <w:tc>
          <w:tcPr>
            <w:tcW w:w="5669" w:type="dxa"/>
          </w:tcPr>
          <w:p w:rsidR="00EC6CF6" w:rsidRPr="00EC6CF6" w:rsidRDefault="00EC6CF6" w:rsidP="00EC6CF6">
            <w:pPr>
              <w:spacing w:line="240" w:lineRule="auto"/>
              <w:jc w:val="left"/>
              <w:rPr>
                <w:rFonts w:cs="Frankruhel"/>
                <w:sz w:val="24"/>
                <w:rtl/>
              </w:rPr>
            </w:pPr>
            <w:r>
              <w:rPr>
                <w:sz w:val="24"/>
                <w:rtl/>
              </w:rPr>
              <w:t>הפעלת שירות מידע על עוסקים</w:t>
            </w:r>
          </w:p>
        </w:tc>
        <w:tc>
          <w:tcPr>
            <w:tcW w:w="567" w:type="dxa"/>
          </w:tcPr>
          <w:p w:rsidR="00EC6CF6" w:rsidRPr="00EC6CF6" w:rsidRDefault="00EC6CF6" w:rsidP="00EC6CF6">
            <w:pPr>
              <w:spacing w:line="240" w:lineRule="auto"/>
              <w:jc w:val="left"/>
              <w:rPr>
                <w:rStyle w:val="Hyperlink"/>
                <w:rtl/>
              </w:rPr>
            </w:pPr>
            <w:hyperlink w:anchor="Seif5" w:tooltip="הפעלת שירו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ד': רישוי שירות נתוני אשראי</w:t>
            </w:r>
          </w:p>
        </w:tc>
        <w:tc>
          <w:tcPr>
            <w:tcW w:w="567" w:type="dxa"/>
          </w:tcPr>
          <w:p w:rsidR="00EC6CF6" w:rsidRPr="00EC6CF6" w:rsidRDefault="00EC6CF6" w:rsidP="00EC6CF6">
            <w:pPr>
              <w:spacing w:line="240" w:lineRule="auto"/>
              <w:jc w:val="left"/>
              <w:rPr>
                <w:rStyle w:val="Hyperlink"/>
                <w:rtl/>
              </w:rPr>
            </w:pPr>
            <w:hyperlink w:anchor="med3" w:tooltip="פרק ד: רישוי שירות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 </w:t>
            </w:r>
          </w:p>
        </w:tc>
        <w:tc>
          <w:tcPr>
            <w:tcW w:w="5669" w:type="dxa"/>
          </w:tcPr>
          <w:p w:rsidR="00EC6CF6" w:rsidRPr="00EC6CF6" w:rsidRDefault="00EC6CF6" w:rsidP="00EC6CF6">
            <w:pPr>
              <w:spacing w:line="240" w:lineRule="auto"/>
              <w:jc w:val="left"/>
              <w:rPr>
                <w:rFonts w:cs="Frankruhel"/>
                <w:sz w:val="24"/>
                <w:rtl/>
              </w:rPr>
            </w:pPr>
            <w:r>
              <w:rPr>
                <w:sz w:val="24"/>
                <w:rtl/>
              </w:rPr>
              <w:t>רישיון שירות נתוני אשראי</w:t>
            </w:r>
          </w:p>
        </w:tc>
        <w:tc>
          <w:tcPr>
            <w:tcW w:w="567" w:type="dxa"/>
          </w:tcPr>
          <w:p w:rsidR="00EC6CF6" w:rsidRPr="00EC6CF6" w:rsidRDefault="00EC6CF6" w:rsidP="00EC6CF6">
            <w:pPr>
              <w:spacing w:line="240" w:lineRule="auto"/>
              <w:jc w:val="left"/>
              <w:rPr>
                <w:rStyle w:val="Hyperlink"/>
                <w:rtl/>
              </w:rPr>
            </w:pPr>
            <w:hyperlink w:anchor="Seif6" w:tooltip="רישיון שירות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 </w:t>
            </w:r>
          </w:p>
        </w:tc>
        <w:tc>
          <w:tcPr>
            <w:tcW w:w="5669" w:type="dxa"/>
          </w:tcPr>
          <w:p w:rsidR="00EC6CF6" w:rsidRPr="00EC6CF6" w:rsidRDefault="00EC6CF6" w:rsidP="00EC6CF6">
            <w:pPr>
              <w:spacing w:line="240" w:lineRule="auto"/>
              <w:jc w:val="left"/>
              <w:rPr>
                <w:rFonts w:cs="Frankruhel"/>
                <w:sz w:val="24"/>
                <w:rtl/>
              </w:rPr>
            </w:pPr>
            <w:r>
              <w:rPr>
                <w:sz w:val="24"/>
                <w:rtl/>
              </w:rPr>
              <w:t>ערובה</w:t>
            </w:r>
          </w:p>
        </w:tc>
        <w:tc>
          <w:tcPr>
            <w:tcW w:w="567" w:type="dxa"/>
          </w:tcPr>
          <w:p w:rsidR="00EC6CF6" w:rsidRPr="00EC6CF6" w:rsidRDefault="00EC6CF6" w:rsidP="00EC6CF6">
            <w:pPr>
              <w:spacing w:line="240" w:lineRule="auto"/>
              <w:jc w:val="left"/>
              <w:rPr>
                <w:rStyle w:val="Hyperlink"/>
                <w:rtl/>
              </w:rPr>
            </w:pPr>
            <w:hyperlink w:anchor="Seif7" w:tooltip="ערוב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 </w:t>
            </w:r>
          </w:p>
        </w:tc>
        <w:tc>
          <w:tcPr>
            <w:tcW w:w="5669" w:type="dxa"/>
          </w:tcPr>
          <w:p w:rsidR="00EC6CF6" w:rsidRPr="00EC6CF6" w:rsidRDefault="00EC6CF6" w:rsidP="00EC6CF6">
            <w:pPr>
              <w:spacing w:line="240" w:lineRule="auto"/>
              <w:jc w:val="left"/>
              <w:rPr>
                <w:rFonts w:cs="Frankruhel"/>
                <w:sz w:val="24"/>
                <w:rtl/>
              </w:rPr>
            </w:pPr>
            <w:r>
              <w:rPr>
                <w:sz w:val="24"/>
                <w:rtl/>
              </w:rPr>
              <w:t>דיווח לממונה על שינויים</w:t>
            </w:r>
          </w:p>
        </w:tc>
        <w:tc>
          <w:tcPr>
            <w:tcW w:w="567" w:type="dxa"/>
          </w:tcPr>
          <w:p w:rsidR="00EC6CF6" w:rsidRPr="00EC6CF6" w:rsidRDefault="00EC6CF6" w:rsidP="00EC6CF6">
            <w:pPr>
              <w:spacing w:line="240" w:lineRule="auto"/>
              <w:jc w:val="left"/>
              <w:rPr>
                <w:rStyle w:val="Hyperlink"/>
                <w:rtl/>
              </w:rPr>
            </w:pPr>
            <w:hyperlink w:anchor="Seif8" w:tooltip="דיווח לממונה על שינוי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 </w:t>
            </w:r>
          </w:p>
        </w:tc>
        <w:tc>
          <w:tcPr>
            <w:tcW w:w="5669" w:type="dxa"/>
          </w:tcPr>
          <w:p w:rsidR="00EC6CF6" w:rsidRPr="00EC6CF6" w:rsidRDefault="00EC6CF6" w:rsidP="00EC6CF6">
            <w:pPr>
              <w:spacing w:line="240" w:lineRule="auto"/>
              <w:jc w:val="left"/>
              <w:rPr>
                <w:rFonts w:cs="Frankruhel"/>
                <w:sz w:val="24"/>
                <w:rtl/>
              </w:rPr>
            </w:pPr>
            <w:r>
              <w:rPr>
                <w:sz w:val="24"/>
                <w:rtl/>
              </w:rPr>
              <w:t>תנאים ברישיון</w:t>
            </w:r>
          </w:p>
        </w:tc>
        <w:tc>
          <w:tcPr>
            <w:tcW w:w="567" w:type="dxa"/>
          </w:tcPr>
          <w:p w:rsidR="00EC6CF6" w:rsidRPr="00EC6CF6" w:rsidRDefault="00EC6CF6" w:rsidP="00EC6CF6">
            <w:pPr>
              <w:spacing w:line="240" w:lineRule="auto"/>
              <w:jc w:val="left"/>
              <w:rPr>
                <w:rStyle w:val="Hyperlink"/>
                <w:rtl/>
              </w:rPr>
            </w:pPr>
            <w:hyperlink w:anchor="Seif55" w:tooltip="תנאים ברישי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 </w:t>
            </w:r>
          </w:p>
        </w:tc>
        <w:tc>
          <w:tcPr>
            <w:tcW w:w="5669" w:type="dxa"/>
          </w:tcPr>
          <w:p w:rsidR="00EC6CF6" w:rsidRPr="00EC6CF6" w:rsidRDefault="00EC6CF6" w:rsidP="00EC6CF6">
            <w:pPr>
              <w:spacing w:line="240" w:lineRule="auto"/>
              <w:jc w:val="left"/>
              <w:rPr>
                <w:rFonts w:cs="Frankruhel"/>
                <w:sz w:val="24"/>
                <w:rtl/>
              </w:rPr>
            </w:pPr>
            <w:r>
              <w:rPr>
                <w:sz w:val="24"/>
                <w:rtl/>
              </w:rPr>
              <w:t>ביטול או התליה של רישיון</w:t>
            </w:r>
          </w:p>
        </w:tc>
        <w:tc>
          <w:tcPr>
            <w:tcW w:w="567" w:type="dxa"/>
          </w:tcPr>
          <w:p w:rsidR="00EC6CF6" w:rsidRPr="00EC6CF6" w:rsidRDefault="00EC6CF6" w:rsidP="00EC6CF6">
            <w:pPr>
              <w:spacing w:line="240" w:lineRule="auto"/>
              <w:jc w:val="left"/>
              <w:rPr>
                <w:rStyle w:val="Hyperlink"/>
                <w:rtl/>
              </w:rPr>
            </w:pPr>
            <w:hyperlink w:anchor="Seif9" w:tooltip="ביטול או התליה של רישי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 </w:t>
            </w:r>
          </w:p>
        </w:tc>
        <w:tc>
          <w:tcPr>
            <w:tcW w:w="5669" w:type="dxa"/>
          </w:tcPr>
          <w:p w:rsidR="00EC6CF6" w:rsidRPr="00EC6CF6" w:rsidRDefault="00EC6CF6" w:rsidP="00EC6CF6">
            <w:pPr>
              <w:spacing w:line="240" w:lineRule="auto"/>
              <w:jc w:val="left"/>
              <w:rPr>
                <w:rFonts w:cs="Frankruhel"/>
                <w:sz w:val="24"/>
                <w:rtl/>
              </w:rPr>
            </w:pPr>
            <w:r>
              <w:rPr>
                <w:sz w:val="24"/>
                <w:rtl/>
              </w:rPr>
              <w:t>הפעלת שירות נתוני אשראי וייחוד העיסוק</w:t>
            </w:r>
          </w:p>
        </w:tc>
        <w:tc>
          <w:tcPr>
            <w:tcW w:w="567" w:type="dxa"/>
          </w:tcPr>
          <w:p w:rsidR="00EC6CF6" w:rsidRPr="00EC6CF6" w:rsidRDefault="00EC6CF6" w:rsidP="00EC6CF6">
            <w:pPr>
              <w:spacing w:line="240" w:lineRule="auto"/>
              <w:jc w:val="left"/>
              <w:rPr>
                <w:rStyle w:val="Hyperlink"/>
                <w:rtl/>
              </w:rPr>
            </w:pPr>
            <w:hyperlink w:anchor="Seif10" w:tooltip="הפעלת שירות נתוני אשראי וייחוד העיסוק"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13 </w:t>
            </w:r>
          </w:p>
        </w:tc>
        <w:tc>
          <w:tcPr>
            <w:tcW w:w="5669" w:type="dxa"/>
          </w:tcPr>
          <w:p w:rsidR="00EC6CF6" w:rsidRPr="00EC6CF6" w:rsidRDefault="00EC6CF6" w:rsidP="00EC6CF6">
            <w:pPr>
              <w:spacing w:line="240" w:lineRule="auto"/>
              <w:jc w:val="left"/>
              <w:rPr>
                <w:rFonts w:cs="Frankruhel"/>
                <w:sz w:val="24"/>
                <w:rtl/>
              </w:rPr>
            </w:pPr>
            <w:r>
              <w:rPr>
                <w:sz w:val="24"/>
                <w:rtl/>
              </w:rPr>
              <w:t>שירותים המתבססים על נתוני אשראי</w:t>
            </w:r>
          </w:p>
        </w:tc>
        <w:tc>
          <w:tcPr>
            <w:tcW w:w="567" w:type="dxa"/>
          </w:tcPr>
          <w:p w:rsidR="00EC6CF6" w:rsidRPr="00EC6CF6" w:rsidRDefault="00EC6CF6" w:rsidP="00EC6CF6">
            <w:pPr>
              <w:spacing w:line="240" w:lineRule="auto"/>
              <w:jc w:val="left"/>
              <w:rPr>
                <w:rStyle w:val="Hyperlink"/>
                <w:rtl/>
              </w:rPr>
            </w:pPr>
            <w:hyperlink w:anchor="Seif11" w:tooltip="שירותים המתבססים על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14 </w:t>
            </w:r>
          </w:p>
        </w:tc>
        <w:tc>
          <w:tcPr>
            <w:tcW w:w="5669" w:type="dxa"/>
          </w:tcPr>
          <w:p w:rsidR="00EC6CF6" w:rsidRPr="00EC6CF6" w:rsidRDefault="00EC6CF6" w:rsidP="00EC6CF6">
            <w:pPr>
              <w:spacing w:line="240" w:lineRule="auto"/>
              <w:jc w:val="left"/>
              <w:rPr>
                <w:rFonts w:cs="Frankruhel"/>
                <w:sz w:val="24"/>
                <w:rtl/>
              </w:rPr>
            </w:pPr>
            <w:r>
              <w:rPr>
                <w:sz w:val="24"/>
                <w:rtl/>
              </w:rPr>
              <w:t>איסור התניית שירות בשירות</w:t>
            </w:r>
          </w:p>
        </w:tc>
        <w:tc>
          <w:tcPr>
            <w:tcW w:w="567" w:type="dxa"/>
          </w:tcPr>
          <w:p w:rsidR="00EC6CF6" w:rsidRPr="00EC6CF6" w:rsidRDefault="00EC6CF6" w:rsidP="00EC6CF6">
            <w:pPr>
              <w:spacing w:line="240" w:lineRule="auto"/>
              <w:jc w:val="left"/>
              <w:rPr>
                <w:rStyle w:val="Hyperlink"/>
                <w:rtl/>
              </w:rPr>
            </w:pPr>
            <w:hyperlink w:anchor="Seif12" w:tooltip="איסור התניית שירות בשיר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15 </w:t>
            </w:r>
          </w:p>
        </w:tc>
        <w:tc>
          <w:tcPr>
            <w:tcW w:w="5669" w:type="dxa"/>
          </w:tcPr>
          <w:p w:rsidR="00EC6CF6" w:rsidRPr="00EC6CF6" w:rsidRDefault="00EC6CF6" w:rsidP="00EC6CF6">
            <w:pPr>
              <w:spacing w:line="240" w:lineRule="auto"/>
              <w:jc w:val="left"/>
              <w:rPr>
                <w:rFonts w:cs="Frankruhel"/>
                <w:sz w:val="24"/>
                <w:rtl/>
              </w:rPr>
            </w:pPr>
            <w:r>
              <w:rPr>
                <w:sz w:val="24"/>
                <w:rtl/>
              </w:rPr>
              <w:t>ממונה על פניות ציבור בלשכת אשראי</w:t>
            </w:r>
          </w:p>
        </w:tc>
        <w:tc>
          <w:tcPr>
            <w:tcW w:w="567" w:type="dxa"/>
          </w:tcPr>
          <w:p w:rsidR="00EC6CF6" w:rsidRPr="00EC6CF6" w:rsidRDefault="00EC6CF6" w:rsidP="00EC6CF6">
            <w:pPr>
              <w:spacing w:line="240" w:lineRule="auto"/>
              <w:jc w:val="left"/>
              <w:rPr>
                <w:rStyle w:val="Hyperlink"/>
                <w:rtl/>
              </w:rPr>
            </w:pPr>
            <w:hyperlink w:anchor="Seif13" w:tooltip="ממונה על פניות ציבור בלשכת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ה': הקמת מאגר נתוני אשראי ומטרותיו</w:t>
            </w:r>
          </w:p>
        </w:tc>
        <w:tc>
          <w:tcPr>
            <w:tcW w:w="567" w:type="dxa"/>
          </w:tcPr>
          <w:p w:rsidR="00EC6CF6" w:rsidRPr="00EC6CF6" w:rsidRDefault="00EC6CF6" w:rsidP="00EC6CF6">
            <w:pPr>
              <w:spacing w:line="240" w:lineRule="auto"/>
              <w:jc w:val="left"/>
              <w:rPr>
                <w:rStyle w:val="Hyperlink"/>
                <w:rtl/>
              </w:rPr>
            </w:pPr>
            <w:hyperlink w:anchor="med4" w:tooltip="פרק ה: הקמת מאגר נתוני אשראי ומטרותי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16 </w:t>
            </w:r>
          </w:p>
        </w:tc>
        <w:tc>
          <w:tcPr>
            <w:tcW w:w="5669" w:type="dxa"/>
          </w:tcPr>
          <w:p w:rsidR="00EC6CF6" w:rsidRPr="00EC6CF6" w:rsidRDefault="00EC6CF6" w:rsidP="00EC6CF6">
            <w:pPr>
              <w:spacing w:line="240" w:lineRule="auto"/>
              <w:jc w:val="left"/>
              <w:rPr>
                <w:rFonts w:cs="Frankruhel"/>
                <w:sz w:val="24"/>
                <w:rtl/>
              </w:rPr>
            </w:pPr>
            <w:r>
              <w:rPr>
                <w:sz w:val="24"/>
                <w:rtl/>
              </w:rPr>
              <w:t>הקמת מאגר נתוני אשראי ומטרותיו</w:t>
            </w:r>
          </w:p>
        </w:tc>
        <w:tc>
          <w:tcPr>
            <w:tcW w:w="567" w:type="dxa"/>
          </w:tcPr>
          <w:p w:rsidR="00EC6CF6" w:rsidRPr="00EC6CF6" w:rsidRDefault="00EC6CF6" w:rsidP="00EC6CF6">
            <w:pPr>
              <w:spacing w:line="240" w:lineRule="auto"/>
              <w:jc w:val="left"/>
              <w:rPr>
                <w:rStyle w:val="Hyperlink"/>
                <w:rtl/>
              </w:rPr>
            </w:pPr>
            <w:hyperlink w:anchor="Seif14" w:tooltip="הקמת מאגר נתוני אשראי ומטרותי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17 </w:t>
            </w:r>
          </w:p>
        </w:tc>
        <w:tc>
          <w:tcPr>
            <w:tcW w:w="5669" w:type="dxa"/>
          </w:tcPr>
          <w:p w:rsidR="00EC6CF6" w:rsidRPr="00EC6CF6" w:rsidRDefault="00EC6CF6" w:rsidP="00EC6CF6">
            <w:pPr>
              <w:spacing w:line="240" w:lineRule="auto"/>
              <w:jc w:val="left"/>
              <w:rPr>
                <w:rFonts w:cs="Frankruhel"/>
                <w:sz w:val="24"/>
                <w:rtl/>
              </w:rPr>
            </w:pPr>
            <w:r>
              <w:rPr>
                <w:sz w:val="24"/>
                <w:rtl/>
              </w:rPr>
              <w:t>מנהל המאגר</w:t>
            </w:r>
          </w:p>
        </w:tc>
        <w:tc>
          <w:tcPr>
            <w:tcW w:w="567" w:type="dxa"/>
          </w:tcPr>
          <w:p w:rsidR="00EC6CF6" w:rsidRPr="00EC6CF6" w:rsidRDefault="00EC6CF6" w:rsidP="00EC6CF6">
            <w:pPr>
              <w:spacing w:line="240" w:lineRule="auto"/>
              <w:jc w:val="left"/>
              <w:rPr>
                <w:rStyle w:val="Hyperlink"/>
                <w:rtl/>
              </w:rPr>
            </w:pPr>
            <w:hyperlink w:anchor="Seif56" w:tooltip="מנהל ה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18 </w:t>
            </w:r>
          </w:p>
        </w:tc>
        <w:tc>
          <w:tcPr>
            <w:tcW w:w="5669" w:type="dxa"/>
          </w:tcPr>
          <w:p w:rsidR="00EC6CF6" w:rsidRPr="00EC6CF6" w:rsidRDefault="00EC6CF6" w:rsidP="00EC6CF6">
            <w:pPr>
              <w:spacing w:line="240" w:lineRule="auto"/>
              <w:jc w:val="left"/>
              <w:rPr>
                <w:rFonts w:cs="Frankruhel"/>
                <w:sz w:val="24"/>
                <w:rtl/>
              </w:rPr>
            </w:pPr>
            <w:r>
              <w:rPr>
                <w:sz w:val="24"/>
                <w:rtl/>
              </w:rPr>
              <w:t>ממונה על הגנת הפרטיות</w:t>
            </w:r>
          </w:p>
        </w:tc>
        <w:tc>
          <w:tcPr>
            <w:tcW w:w="567" w:type="dxa"/>
          </w:tcPr>
          <w:p w:rsidR="00EC6CF6" w:rsidRPr="00EC6CF6" w:rsidRDefault="00EC6CF6" w:rsidP="00EC6CF6">
            <w:pPr>
              <w:spacing w:line="240" w:lineRule="auto"/>
              <w:jc w:val="left"/>
              <w:rPr>
                <w:rStyle w:val="Hyperlink"/>
                <w:rtl/>
              </w:rPr>
            </w:pPr>
            <w:hyperlink w:anchor="Seif15" w:tooltip="ממונה על הגנת הפרטי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ו': העברת מידע למאגר ושמירתו</w:t>
            </w:r>
          </w:p>
        </w:tc>
        <w:tc>
          <w:tcPr>
            <w:tcW w:w="567" w:type="dxa"/>
          </w:tcPr>
          <w:p w:rsidR="00EC6CF6" w:rsidRPr="00EC6CF6" w:rsidRDefault="00EC6CF6" w:rsidP="00EC6CF6">
            <w:pPr>
              <w:spacing w:line="240" w:lineRule="auto"/>
              <w:jc w:val="left"/>
              <w:rPr>
                <w:rStyle w:val="Hyperlink"/>
                <w:rtl/>
              </w:rPr>
            </w:pPr>
            <w:hyperlink w:anchor="med5" w:tooltip="פרק ו: העברת מידע למאגר ושמירת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19 </w:t>
            </w:r>
          </w:p>
        </w:tc>
        <w:tc>
          <w:tcPr>
            <w:tcW w:w="5669" w:type="dxa"/>
          </w:tcPr>
          <w:p w:rsidR="00EC6CF6" w:rsidRPr="00EC6CF6" w:rsidRDefault="00EC6CF6" w:rsidP="00EC6CF6">
            <w:pPr>
              <w:spacing w:line="240" w:lineRule="auto"/>
              <w:jc w:val="left"/>
              <w:rPr>
                <w:rFonts w:cs="Frankruhel"/>
                <w:sz w:val="24"/>
                <w:rtl/>
              </w:rPr>
            </w:pPr>
            <w:r>
              <w:rPr>
                <w:sz w:val="24"/>
                <w:rtl/>
              </w:rPr>
              <w:t>העברת נתוני אשראי למאגר בידי מקורות המידע</w:t>
            </w:r>
          </w:p>
        </w:tc>
        <w:tc>
          <w:tcPr>
            <w:tcW w:w="567" w:type="dxa"/>
          </w:tcPr>
          <w:p w:rsidR="00EC6CF6" w:rsidRPr="00EC6CF6" w:rsidRDefault="00EC6CF6" w:rsidP="00EC6CF6">
            <w:pPr>
              <w:spacing w:line="240" w:lineRule="auto"/>
              <w:jc w:val="left"/>
              <w:rPr>
                <w:rStyle w:val="Hyperlink"/>
                <w:rtl/>
              </w:rPr>
            </w:pPr>
            <w:hyperlink w:anchor="Seif16" w:tooltip="העברת נתוני אשראי למאגר בידי מקורות ה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20 </w:t>
            </w:r>
          </w:p>
        </w:tc>
        <w:tc>
          <w:tcPr>
            <w:tcW w:w="5669" w:type="dxa"/>
          </w:tcPr>
          <w:p w:rsidR="00EC6CF6" w:rsidRPr="00EC6CF6" w:rsidRDefault="00EC6CF6" w:rsidP="00EC6CF6">
            <w:pPr>
              <w:spacing w:line="240" w:lineRule="auto"/>
              <w:jc w:val="left"/>
              <w:rPr>
                <w:rFonts w:cs="Frankruhel"/>
                <w:sz w:val="24"/>
                <w:rtl/>
              </w:rPr>
            </w:pPr>
            <w:r>
              <w:rPr>
                <w:sz w:val="24"/>
                <w:rtl/>
              </w:rPr>
              <w:t>איסור או הגבלה על העברת נתוני אשראי למאגר</w:t>
            </w:r>
          </w:p>
        </w:tc>
        <w:tc>
          <w:tcPr>
            <w:tcW w:w="567" w:type="dxa"/>
          </w:tcPr>
          <w:p w:rsidR="00EC6CF6" w:rsidRPr="00EC6CF6" w:rsidRDefault="00EC6CF6" w:rsidP="00EC6CF6">
            <w:pPr>
              <w:spacing w:line="240" w:lineRule="auto"/>
              <w:jc w:val="left"/>
              <w:rPr>
                <w:rStyle w:val="Hyperlink"/>
                <w:rtl/>
              </w:rPr>
            </w:pPr>
            <w:hyperlink w:anchor="Seif17" w:tooltip="איסור או הגבלה על העברת נתוני אשראי ל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21 </w:t>
            </w:r>
          </w:p>
        </w:tc>
        <w:tc>
          <w:tcPr>
            <w:tcW w:w="5669" w:type="dxa"/>
          </w:tcPr>
          <w:p w:rsidR="00EC6CF6" w:rsidRPr="00EC6CF6" w:rsidRDefault="00EC6CF6" w:rsidP="00EC6CF6">
            <w:pPr>
              <w:spacing w:line="240" w:lineRule="auto"/>
              <w:jc w:val="left"/>
              <w:rPr>
                <w:rFonts w:cs="Frankruhel"/>
                <w:sz w:val="24"/>
                <w:rtl/>
              </w:rPr>
            </w:pPr>
            <w:r>
              <w:rPr>
                <w:sz w:val="24"/>
                <w:rtl/>
              </w:rPr>
              <w:t>שמירת נתוני האשראי במאגר</w:t>
            </w:r>
          </w:p>
        </w:tc>
        <w:tc>
          <w:tcPr>
            <w:tcW w:w="567" w:type="dxa"/>
          </w:tcPr>
          <w:p w:rsidR="00EC6CF6" w:rsidRPr="00EC6CF6" w:rsidRDefault="00EC6CF6" w:rsidP="00EC6CF6">
            <w:pPr>
              <w:spacing w:line="240" w:lineRule="auto"/>
              <w:jc w:val="left"/>
              <w:rPr>
                <w:rStyle w:val="Hyperlink"/>
                <w:rtl/>
              </w:rPr>
            </w:pPr>
            <w:hyperlink w:anchor="Seif18" w:tooltip="שמירת נתוני האשראי ב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22 </w:t>
            </w:r>
          </w:p>
        </w:tc>
        <w:tc>
          <w:tcPr>
            <w:tcW w:w="5669" w:type="dxa"/>
          </w:tcPr>
          <w:p w:rsidR="00EC6CF6" w:rsidRPr="00EC6CF6" w:rsidRDefault="00EC6CF6" w:rsidP="00EC6CF6">
            <w:pPr>
              <w:spacing w:line="240" w:lineRule="auto"/>
              <w:jc w:val="left"/>
              <w:rPr>
                <w:rFonts w:cs="Frankruhel"/>
                <w:sz w:val="24"/>
                <w:rtl/>
              </w:rPr>
            </w:pPr>
            <w:r>
              <w:rPr>
                <w:sz w:val="24"/>
                <w:rtl/>
              </w:rPr>
              <w:t>בקשת לקוח  לאי הכללת נתוני אשראי לגביו במאגר</w:t>
            </w:r>
          </w:p>
        </w:tc>
        <w:tc>
          <w:tcPr>
            <w:tcW w:w="567" w:type="dxa"/>
          </w:tcPr>
          <w:p w:rsidR="00EC6CF6" w:rsidRPr="00EC6CF6" w:rsidRDefault="00EC6CF6" w:rsidP="00EC6CF6">
            <w:pPr>
              <w:spacing w:line="240" w:lineRule="auto"/>
              <w:jc w:val="left"/>
              <w:rPr>
                <w:rStyle w:val="Hyperlink"/>
                <w:rtl/>
              </w:rPr>
            </w:pPr>
            <w:hyperlink w:anchor="Seif19" w:tooltip="בקשת לקוח  לאי הכללת נתוני אשראי לגביו ב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23 </w:t>
            </w:r>
          </w:p>
        </w:tc>
        <w:tc>
          <w:tcPr>
            <w:tcW w:w="5669" w:type="dxa"/>
          </w:tcPr>
          <w:p w:rsidR="00EC6CF6" w:rsidRPr="00EC6CF6" w:rsidRDefault="00EC6CF6" w:rsidP="00EC6CF6">
            <w:pPr>
              <w:spacing w:line="240" w:lineRule="auto"/>
              <w:jc w:val="left"/>
              <w:rPr>
                <w:rFonts w:cs="Frankruhel"/>
                <w:sz w:val="24"/>
                <w:rtl/>
              </w:rPr>
            </w:pPr>
            <w:r>
              <w:rPr>
                <w:sz w:val="24"/>
                <w:rtl/>
              </w:rPr>
              <w:t>תקופת החזקת מידע במאגר</w:t>
            </w:r>
          </w:p>
        </w:tc>
        <w:tc>
          <w:tcPr>
            <w:tcW w:w="567" w:type="dxa"/>
          </w:tcPr>
          <w:p w:rsidR="00EC6CF6" w:rsidRPr="00EC6CF6" w:rsidRDefault="00EC6CF6" w:rsidP="00EC6CF6">
            <w:pPr>
              <w:spacing w:line="240" w:lineRule="auto"/>
              <w:jc w:val="left"/>
              <w:rPr>
                <w:rStyle w:val="Hyperlink"/>
                <w:rtl/>
              </w:rPr>
            </w:pPr>
            <w:hyperlink w:anchor="Seif57" w:tooltip="תקופת החזקת מידע ב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ז': גישה למידע שבמאגר והשימושים במידע</w:t>
            </w:r>
          </w:p>
        </w:tc>
        <w:tc>
          <w:tcPr>
            <w:tcW w:w="567" w:type="dxa"/>
          </w:tcPr>
          <w:p w:rsidR="00EC6CF6" w:rsidRPr="00EC6CF6" w:rsidRDefault="00EC6CF6" w:rsidP="00EC6CF6">
            <w:pPr>
              <w:spacing w:line="240" w:lineRule="auto"/>
              <w:jc w:val="left"/>
              <w:rPr>
                <w:rStyle w:val="Hyperlink"/>
                <w:rtl/>
              </w:rPr>
            </w:pPr>
            <w:hyperlink w:anchor="med6" w:tooltip="פרק ז: גישה למידע שבמאגר והשימושים ב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א': הוראות כלליות</w:t>
            </w:r>
          </w:p>
        </w:tc>
        <w:tc>
          <w:tcPr>
            <w:tcW w:w="567" w:type="dxa"/>
          </w:tcPr>
          <w:p w:rsidR="00EC6CF6" w:rsidRPr="00EC6CF6" w:rsidRDefault="00EC6CF6" w:rsidP="00EC6CF6">
            <w:pPr>
              <w:spacing w:line="240" w:lineRule="auto"/>
              <w:jc w:val="left"/>
              <w:rPr>
                <w:rStyle w:val="Hyperlink"/>
                <w:rtl/>
              </w:rPr>
            </w:pPr>
            <w:hyperlink w:anchor="hed20" w:tooltip="סימן א: הוראות כללי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24 </w:t>
            </w:r>
          </w:p>
        </w:tc>
        <w:tc>
          <w:tcPr>
            <w:tcW w:w="5669" w:type="dxa"/>
          </w:tcPr>
          <w:p w:rsidR="00EC6CF6" w:rsidRPr="00EC6CF6" w:rsidRDefault="00EC6CF6" w:rsidP="00EC6CF6">
            <w:pPr>
              <w:spacing w:line="240" w:lineRule="auto"/>
              <w:jc w:val="left"/>
              <w:rPr>
                <w:rFonts w:cs="Frankruhel"/>
                <w:sz w:val="24"/>
                <w:rtl/>
              </w:rPr>
            </w:pPr>
            <w:r>
              <w:rPr>
                <w:sz w:val="24"/>
                <w:rtl/>
              </w:rPr>
              <w:t>מסירת מידע מהמאגר</w:t>
            </w:r>
          </w:p>
        </w:tc>
        <w:tc>
          <w:tcPr>
            <w:tcW w:w="567" w:type="dxa"/>
          </w:tcPr>
          <w:p w:rsidR="00EC6CF6" w:rsidRPr="00EC6CF6" w:rsidRDefault="00EC6CF6" w:rsidP="00EC6CF6">
            <w:pPr>
              <w:spacing w:line="240" w:lineRule="auto"/>
              <w:jc w:val="left"/>
              <w:rPr>
                <w:rStyle w:val="Hyperlink"/>
                <w:rtl/>
              </w:rPr>
            </w:pPr>
            <w:hyperlink w:anchor="Seif20" w:tooltip="מסירת מידע מה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25 </w:t>
            </w:r>
          </w:p>
        </w:tc>
        <w:tc>
          <w:tcPr>
            <w:tcW w:w="5669" w:type="dxa"/>
          </w:tcPr>
          <w:p w:rsidR="00EC6CF6" w:rsidRPr="00EC6CF6" w:rsidRDefault="00EC6CF6" w:rsidP="00EC6CF6">
            <w:pPr>
              <w:spacing w:line="240" w:lineRule="auto"/>
              <w:jc w:val="left"/>
              <w:rPr>
                <w:rFonts w:cs="Frankruhel"/>
                <w:sz w:val="24"/>
                <w:rtl/>
              </w:rPr>
            </w:pPr>
            <w:r>
              <w:rPr>
                <w:sz w:val="24"/>
                <w:rtl/>
              </w:rPr>
              <w:t>ייחוד השימוש</w:t>
            </w:r>
          </w:p>
        </w:tc>
        <w:tc>
          <w:tcPr>
            <w:tcW w:w="567" w:type="dxa"/>
          </w:tcPr>
          <w:p w:rsidR="00EC6CF6" w:rsidRPr="00EC6CF6" w:rsidRDefault="00EC6CF6" w:rsidP="00EC6CF6">
            <w:pPr>
              <w:spacing w:line="240" w:lineRule="auto"/>
              <w:jc w:val="left"/>
              <w:rPr>
                <w:rStyle w:val="Hyperlink"/>
                <w:rtl/>
              </w:rPr>
            </w:pPr>
            <w:hyperlink w:anchor="Seif21" w:tooltip="ייחוד השימוש"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ב': דוח אשראי</w:t>
            </w:r>
          </w:p>
        </w:tc>
        <w:tc>
          <w:tcPr>
            <w:tcW w:w="567" w:type="dxa"/>
          </w:tcPr>
          <w:p w:rsidR="00EC6CF6" w:rsidRPr="00EC6CF6" w:rsidRDefault="00EC6CF6" w:rsidP="00EC6CF6">
            <w:pPr>
              <w:spacing w:line="240" w:lineRule="auto"/>
              <w:jc w:val="left"/>
              <w:rPr>
                <w:rStyle w:val="Hyperlink"/>
                <w:rtl/>
              </w:rPr>
            </w:pPr>
            <w:hyperlink w:anchor="hed21" w:tooltip="סימן ב: דוח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26 </w:t>
            </w:r>
          </w:p>
        </w:tc>
        <w:tc>
          <w:tcPr>
            <w:tcW w:w="5669" w:type="dxa"/>
          </w:tcPr>
          <w:p w:rsidR="00EC6CF6" w:rsidRPr="00EC6CF6" w:rsidRDefault="00EC6CF6" w:rsidP="00EC6CF6">
            <w:pPr>
              <w:spacing w:line="240" w:lineRule="auto"/>
              <w:jc w:val="left"/>
              <w:rPr>
                <w:rFonts w:cs="Frankruhel"/>
                <w:sz w:val="24"/>
                <w:rtl/>
              </w:rPr>
            </w:pPr>
            <w:r>
              <w:rPr>
                <w:sz w:val="24"/>
                <w:rtl/>
              </w:rPr>
              <w:t>תנאים להעברת נתוני אשראי לשם עריכת דוח אשראי</w:t>
            </w:r>
          </w:p>
        </w:tc>
        <w:tc>
          <w:tcPr>
            <w:tcW w:w="567" w:type="dxa"/>
          </w:tcPr>
          <w:p w:rsidR="00EC6CF6" w:rsidRPr="00EC6CF6" w:rsidRDefault="00EC6CF6" w:rsidP="00EC6CF6">
            <w:pPr>
              <w:spacing w:line="240" w:lineRule="auto"/>
              <w:jc w:val="left"/>
              <w:rPr>
                <w:rStyle w:val="Hyperlink"/>
                <w:rtl/>
              </w:rPr>
            </w:pPr>
            <w:hyperlink w:anchor="Seif22" w:tooltip="תנאים להעברת נתוני אשראי לשם עריכת דוח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27 </w:t>
            </w:r>
          </w:p>
        </w:tc>
        <w:tc>
          <w:tcPr>
            <w:tcW w:w="5669" w:type="dxa"/>
          </w:tcPr>
          <w:p w:rsidR="00EC6CF6" w:rsidRPr="00EC6CF6" w:rsidRDefault="00EC6CF6" w:rsidP="00EC6CF6">
            <w:pPr>
              <w:spacing w:line="240" w:lineRule="auto"/>
              <w:jc w:val="left"/>
              <w:rPr>
                <w:rFonts w:cs="Frankruhel"/>
                <w:sz w:val="24"/>
                <w:rtl/>
              </w:rPr>
            </w:pPr>
            <w:r>
              <w:rPr>
                <w:sz w:val="24"/>
                <w:rtl/>
              </w:rPr>
              <w:t>בקשת נותן אשראי לקבל דוח אשראי מלשכת אשראי</w:t>
            </w:r>
          </w:p>
        </w:tc>
        <w:tc>
          <w:tcPr>
            <w:tcW w:w="567" w:type="dxa"/>
          </w:tcPr>
          <w:p w:rsidR="00EC6CF6" w:rsidRPr="00EC6CF6" w:rsidRDefault="00EC6CF6" w:rsidP="00EC6CF6">
            <w:pPr>
              <w:spacing w:line="240" w:lineRule="auto"/>
              <w:jc w:val="left"/>
              <w:rPr>
                <w:rStyle w:val="Hyperlink"/>
                <w:rtl/>
              </w:rPr>
            </w:pPr>
            <w:hyperlink w:anchor="Seif23" w:tooltip="בקשת נותן אשראי לקבל דוח אשראי מלשכת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28 </w:t>
            </w:r>
          </w:p>
        </w:tc>
        <w:tc>
          <w:tcPr>
            <w:tcW w:w="5669" w:type="dxa"/>
          </w:tcPr>
          <w:p w:rsidR="00EC6CF6" w:rsidRPr="00EC6CF6" w:rsidRDefault="00EC6CF6" w:rsidP="00EC6CF6">
            <w:pPr>
              <w:spacing w:line="240" w:lineRule="auto"/>
              <w:jc w:val="left"/>
              <w:rPr>
                <w:rFonts w:cs="Frankruhel"/>
                <w:sz w:val="24"/>
                <w:rtl/>
              </w:rPr>
            </w:pPr>
            <w:r>
              <w:rPr>
                <w:sz w:val="24"/>
                <w:rtl/>
              </w:rPr>
              <w:t xml:space="preserve">בקשת לשכת אשראי לקבל נתוני אשראי מהמאגר לשם עריכת דוח </w:t>
            </w:r>
            <w:r>
              <w:rPr>
                <w:sz w:val="24"/>
                <w:rtl/>
              </w:rPr>
              <w:lastRenderedPageBreak/>
              <w:t>אשראי</w:t>
            </w:r>
          </w:p>
        </w:tc>
        <w:tc>
          <w:tcPr>
            <w:tcW w:w="567" w:type="dxa"/>
          </w:tcPr>
          <w:p w:rsidR="00EC6CF6" w:rsidRPr="00EC6CF6" w:rsidRDefault="00EC6CF6" w:rsidP="00EC6CF6">
            <w:pPr>
              <w:spacing w:line="240" w:lineRule="auto"/>
              <w:jc w:val="left"/>
              <w:rPr>
                <w:rStyle w:val="Hyperlink"/>
                <w:rtl/>
              </w:rPr>
            </w:pPr>
            <w:hyperlink w:anchor="Seif24" w:tooltip="בקשת לשכת אשראי לקבל נתוני אשראי מהמאגר לשם עריכת דוח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29 </w:t>
            </w:r>
          </w:p>
        </w:tc>
        <w:tc>
          <w:tcPr>
            <w:tcW w:w="5669" w:type="dxa"/>
          </w:tcPr>
          <w:p w:rsidR="00EC6CF6" w:rsidRPr="00EC6CF6" w:rsidRDefault="00EC6CF6" w:rsidP="00EC6CF6">
            <w:pPr>
              <w:spacing w:line="240" w:lineRule="auto"/>
              <w:jc w:val="left"/>
              <w:rPr>
                <w:rFonts w:cs="Frankruhel"/>
                <w:sz w:val="24"/>
                <w:rtl/>
              </w:rPr>
            </w:pPr>
            <w:r>
              <w:rPr>
                <w:sz w:val="24"/>
                <w:rtl/>
              </w:rPr>
              <w:t>מסירת נתוני אשראי מהמאגר לשם עריכת דוח אשראי</w:t>
            </w:r>
          </w:p>
        </w:tc>
        <w:tc>
          <w:tcPr>
            <w:tcW w:w="567" w:type="dxa"/>
          </w:tcPr>
          <w:p w:rsidR="00EC6CF6" w:rsidRPr="00EC6CF6" w:rsidRDefault="00EC6CF6" w:rsidP="00EC6CF6">
            <w:pPr>
              <w:spacing w:line="240" w:lineRule="auto"/>
              <w:jc w:val="left"/>
              <w:rPr>
                <w:rStyle w:val="Hyperlink"/>
                <w:rtl/>
              </w:rPr>
            </w:pPr>
            <w:hyperlink w:anchor="Seif25" w:tooltip="מסירת נתוני אשראי מהמאגר לשם עריכת דוח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30 </w:t>
            </w:r>
          </w:p>
        </w:tc>
        <w:tc>
          <w:tcPr>
            <w:tcW w:w="5669" w:type="dxa"/>
          </w:tcPr>
          <w:p w:rsidR="00EC6CF6" w:rsidRPr="00EC6CF6" w:rsidRDefault="00EC6CF6" w:rsidP="00EC6CF6">
            <w:pPr>
              <w:spacing w:line="240" w:lineRule="auto"/>
              <w:jc w:val="left"/>
              <w:rPr>
                <w:rFonts w:cs="Frankruhel"/>
                <w:sz w:val="24"/>
                <w:rtl/>
              </w:rPr>
            </w:pPr>
            <w:r>
              <w:rPr>
                <w:sz w:val="24"/>
                <w:rtl/>
              </w:rPr>
              <w:t>בקשת לקוח שלא יימסרו נתוני אשראי לגביו מהמאגר</w:t>
            </w:r>
          </w:p>
        </w:tc>
        <w:tc>
          <w:tcPr>
            <w:tcW w:w="567" w:type="dxa"/>
          </w:tcPr>
          <w:p w:rsidR="00EC6CF6" w:rsidRPr="00EC6CF6" w:rsidRDefault="00EC6CF6" w:rsidP="00EC6CF6">
            <w:pPr>
              <w:spacing w:line="240" w:lineRule="auto"/>
              <w:jc w:val="left"/>
              <w:rPr>
                <w:rStyle w:val="Hyperlink"/>
                <w:rtl/>
              </w:rPr>
            </w:pPr>
            <w:hyperlink w:anchor="Seif26" w:tooltip="בקשת לקוח שלא יימסרו נתוני אשראי לגביו מה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31 </w:t>
            </w:r>
          </w:p>
        </w:tc>
        <w:tc>
          <w:tcPr>
            <w:tcW w:w="5669" w:type="dxa"/>
          </w:tcPr>
          <w:p w:rsidR="00EC6CF6" w:rsidRPr="00EC6CF6" w:rsidRDefault="00EC6CF6" w:rsidP="00EC6CF6">
            <w:pPr>
              <w:spacing w:line="240" w:lineRule="auto"/>
              <w:jc w:val="left"/>
              <w:rPr>
                <w:rFonts w:cs="Frankruhel"/>
                <w:sz w:val="24"/>
                <w:rtl/>
              </w:rPr>
            </w:pPr>
            <w:r>
              <w:rPr>
                <w:sz w:val="24"/>
                <w:rtl/>
              </w:rPr>
              <w:t>הודעה ללקוח בדבר מסירת דוח אשראי</w:t>
            </w:r>
          </w:p>
        </w:tc>
        <w:tc>
          <w:tcPr>
            <w:tcW w:w="567" w:type="dxa"/>
          </w:tcPr>
          <w:p w:rsidR="00EC6CF6" w:rsidRPr="00EC6CF6" w:rsidRDefault="00EC6CF6" w:rsidP="00EC6CF6">
            <w:pPr>
              <w:spacing w:line="240" w:lineRule="auto"/>
              <w:jc w:val="left"/>
              <w:rPr>
                <w:rStyle w:val="Hyperlink"/>
                <w:rtl/>
              </w:rPr>
            </w:pPr>
            <w:hyperlink w:anchor="Seif27" w:tooltip="הודעה ללקוח בדבר מסירת דוח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32 </w:t>
            </w:r>
          </w:p>
        </w:tc>
        <w:tc>
          <w:tcPr>
            <w:tcW w:w="5669" w:type="dxa"/>
          </w:tcPr>
          <w:p w:rsidR="00EC6CF6" w:rsidRPr="00EC6CF6" w:rsidRDefault="00EC6CF6" w:rsidP="00EC6CF6">
            <w:pPr>
              <w:spacing w:line="240" w:lineRule="auto"/>
              <w:jc w:val="left"/>
              <w:rPr>
                <w:rFonts w:cs="Frankruhel"/>
                <w:sz w:val="24"/>
                <w:rtl/>
              </w:rPr>
            </w:pPr>
            <w:r>
              <w:rPr>
                <w:sz w:val="24"/>
                <w:rtl/>
              </w:rPr>
              <w:t>דוח אשראי למי שאינו נותן אשראי</w:t>
            </w:r>
          </w:p>
        </w:tc>
        <w:tc>
          <w:tcPr>
            <w:tcW w:w="567" w:type="dxa"/>
          </w:tcPr>
          <w:p w:rsidR="00EC6CF6" w:rsidRPr="00EC6CF6" w:rsidRDefault="00EC6CF6" w:rsidP="00EC6CF6">
            <w:pPr>
              <w:spacing w:line="240" w:lineRule="auto"/>
              <w:jc w:val="left"/>
              <w:rPr>
                <w:rStyle w:val="Hyperlink"/>
                <w:rtl/>
              </w:rPr>
            </w:pPr>
            <w:hyperlink w:anchor="Seif28" w:tooltip="דוח אשראי למי שאינו נותן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ג': חיווי אשראי</w:t>
            </w:r>
          </w:p>
        </w:tc>
        <w:tc>
          <w:tcPr>
            <w:tcW w:w="567" w:type="dxa"/>
          </w:tcPr>
          <w:p w:rsidR="00EC6CF6" w:rsidRPr="00EC6CF6" w:rsidRDefault="00EC6CF6" w:rsidP="00EC6CF6">
            <w:pPr>
              <w:spacing w:line="240" w:lineRule="auto"/>
              <w:jc w:val="left"/>
              <w:rPr>
                <w:rStyle w:val="Hyperlink"/>
                <w:rtl/>
              </w:rPr>
            </w:pPr>
            <w:hyperlink w:anchor="hed22" w:tooltip="סימן ג: חיוו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33 </w:t>
            </w:r>
          </w:p>
        </w:tc>
        <w:tc>
          <w:tcPr>
            <w:tcW w:w="5669" w:type="dxa"/>
          </w:tcPr>
          <w:p w:rsidR="00EC6CF6" w:rsidRPr="00EC6CF6" w:rsidRDefault="00EC6CF6" w:rsidP="00EC6CF6">
            <w:pPr>
              <w:spacing w:line="240" w:lineRule="auto"/>
              <w:jc w:val="left"/>
              <w:rPr>
                <w:rFonts w:cs="Frankruhel"/>
                <w:sz w:val="24"/>
                <w:rtl/>
              </w:rPr>
            </w:pPr>
            <w:r>
              <w:rPr>
                <w:sz w:val="24"/>
                <w:rtl/>
              </w:rPr>
              <w:t>בקשת נותן אשראי לקבל חיווי אשראי מלשכת האשראי</w:t>
            </w:r>
          </w:p>
        </w:tc>
        <w:tc>
          <w:tcPr>
            <w:tcW w:w="567" w:type="dxa"/>
          </w:tcPr>
          <w:p w:rsidR="00EC6CF6" w:rsidRPr="00EC6CF6" w:rsidRDefault="00EC6CF6" w:rsidP="00EC6CF6">
            <w:pPr>
              <w:spacing w:line="240" w:lineRule="auto"/>
              <w:jc w:val="left"/>
              <w:rPr>
                <w:rStyle w:val="Hyperlink"/>
                <w:rtl/>
              </w:rPr>
            </w:pPr>
            <w:hyperlink w:anchor="Seif29" w:tooltip="בקשת נותן אשראי לקבל חיווי אשראי מלשכת ה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34 </w:t>
            </w:r>
          </w:p>
        </w:tc>
        <w:tc>
          <w:tcPr>
            <w:tcW w:w="5669" w:type="dxa"/>
          </w:tcPr>
          <w:p w:rsidR="00EC6CF6" w:rsidRPr="00EC6CF6" w:rsidRDefault="00EC6CF6" w:rsidP="00EC6CF6">
            <w:pPr>
              <w:spacing w:line="240" w:lineRule="auto"/>
              <w:jc w:val="left"/>
              <w:rPr>
                <w:rFonts w:cs="Frankruhel"/>
                <w:sz w:val="24"/>
                <w:rtl/>
              </w:rPr>
            </w:pPr>
            <w:r>
              <w:rPr>
                <w:sz w:val="24"/>
                <w:rtl/>
              </w:rPr>
              <w:t>בקשת לשכת אשראי לקבל נתוני אשראי מהמאגר לשם מתן חיווי אשראי</w:t>
            </w:r>
          </w:p>
        </w:tc>
        <w:tc>
          <w:tcPr>
            <w:tcW w:w="567" w:type="dxa"/>
          </w:tcPr>
          <w:p w:rsidR="00EC6CF6" w:rsidRPr="00EC6CF6" w:rsidRDefault="00EC6CF6" w:rsidP="00EC6CF6">
            <w:pPr>
              <w:spacing w:line="240" w:lineRule="auto"/>
              <w:jc w:val="left"/>
              <w:rPr>
                <w:rStyle w:val="Hyperlink"/>
                <w:rtl/>
              </w:rPr>
            </w:pPr>
            <w:hyperlink w:anchor="Seif30" w:tooltip="בקשת לשכת אשראי לקבל נתוני אשראי מהמאגר לשם מתן חיוו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35 </w:t>
            </w:r>
          </w:p>
        </w:tc>
        <w:tc>
          <w:tcPr>
            <w:tcW w:w="5669" w:type="dxa"/>
          </w:tcPr>
          <w:p w:rsidR="00EC6CF6" w:rsidRPr="00EC6CF6" w:rsidRDefault="00EC6CF6" w:rsidP="00EC6CF6">
            <w:pPr>
              <w:spacing w:line="240" w:lineRule="auto"/>
              <w:jc w:val="left"/>
              <w:rPr>
                <w:rFonts w:cs="Frankruhel"/>
                <w:sz w:val="24"/>
                <w:rtl/>
              </w:rPr>
            </w:pPr>
            <w:r>
              <w:rPr>
                <w:sz w:val="24"/>
                <w:rtl/>
              </w:rPr>
              <w:t>מסירת נתוני אשראי מהמאגר לשם מתן חיווי אשראי</w:t>
            </w:r>
          </w:p>
        </w:tc>
        <w:tc>
          <w:tcPr>
            <w:tcW w:w="567" w:type="dxa"/>
          </w:tcPr>
          <w:p w:rsidR="00EC6CF6" w:rsidRPr="00EC6CF6" w:rsidRDefault="00EC6CF6" w:rsidP="00EC6CF6">
            <w:pPr>
              <w:spacing w:line="240" w:lineRule="auto"/>
              <w:jc w:val="left"/>
              <w:rPr>
                <w:rStyle w:val="Hyperlink"/>
                <w:rtl/>
              </w:rPr>
            </w:pPr>
            <w:hyperlink w:anchor="Seif58" w:tooltip="מסירת נתוני אשראי מהמאגר לשם מתן חיוו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36 </w:t>
            </w:r>
          </w:p>
        </w:tc>
        <w:tc>
          <w:tcPr>
            <w:tcW w:w="5669" w:type="dxa"/>
          </w:tcPr>
          <w:p w:rsidR="00EC6CF6" w:rsidRPr="00EC6CF6" w:rsidRDefault="00EC6CF6" w:rsidP="00EC6CF6">
            <w:pPr>
              <w:spacing w:line="240" w:lineRule="auto"/>
              <w:jc w:val="left"/>
              <w:rPr>
                <w:rFonts w:cs="Frankruhel"/>
                <w:sz w:val="24"/>
                <w:rtl/>
              </w:rPr>
            </w:pPr>
            <w:r>
              <w:rPr>
                <w:sz w:val="24"/>
                <w:rtl/>
              </w:rPr>
              <w:t>צירוף נתוני אשראי מפורסמים לחיווי אשראי</w:t>
            </w:r>
          </w:p>
        </w:tc>
        <w:tc>
          <w:tcPr>
            <w:tcW w:w="567" w:type="dxa"/>
          </w:tcPr>
          <w:p w:rsidR="00EC6CF6" w:rsidRPr="00EC6CF6" w:rsidRDefault="00EC6CF6" w:rsidP="00EC6CF6">
            <w:pPr>
              <w:spacing w:line="240" w:lineRule="auto"/>
              <w:jc w:val="left"/>
              <w:rPr>
                <w:rStyle w:val="Hyperlink"/>
                <w:rtl/>
              </w:rPr>
            </w:pPr>
            <w:hyperlink w:anchor="Seif31" w:tooltip="צירוף נתוני אשראי מפורסמים לחיוו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37 </w:t>
            </w:r>
          </w:p>
        </w:tc>
        <w:tc>
          <w:tcPr>
            <w:tcW w:w="5669" w:type="dxa"/>
          </w:tcPr>
          <w:p w:rsidR="00EC6CF6" w:rsidRPr="00EC6CF6" w:rsidRDefault="00EC6CF6" w:rsidP="00EC6CF6">
            <w:pPr>
              <w:spacing w:line="240" w:lineRule="auto"/>
              <w:jc w:val="left"/>
              <w:rPr>
                <w:rFonts w:cs="Frankruhel"/>
                <w:sz w:val="24"/>
                <w:rtl/>
              </w:rPr>
            </w:pPr>
            <w:r>
              <w:rPr>
                <w:sz w:val="24"/>
                <w:rtl/>
              </w:rPr>
              <w:t>מתן חיווי לחברת חשמל בדבר נקיטת אמצעי גבייה</w:t>
            </w:r>
          </w:p>
        </w:tc>
        <w:tc>
          <w:tcPr>
            <w:tcW w:w="567" w:type="dxa"/>
          </w:tcPr>
          <w:p w:rsidR="00EC6CF6" w:rsidRPr="00EC6CF6" w:rsidRDefault="00EC6CF6" w:rsidP="00EC6CF6">
            <w:pPr>
              <w:spacing w:line="240" w:lineRule="auto"/>
              <w:jc w:val="left"/>
              <w:rPr>
                <w:rStyle w:val="Hyperlink"/>
                <w:rtl/>
              </w:rPr>
            </w:pPr>
            <w:hyperlink w:anchor="Seif32" w:tooltip="מתן חיווי לחברת חשמל בדבר נקיטת אמצעי גביי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ד': דוח ריכוז נתונים לבקשת לקוח</w:t>
            </w:r>
          </w:p>
        </w:tc>
        <w:tc>
          <w:tcPr>
            <w:tcW w:w="567" w:type="dxa"/>
          </w:tcPr>
          <w:p w:rsidR="00EC6CF6" w:rsidRPr="00EC6CF6" w:rsidRDefault="00EC6CF6" w:rsidP="00EC6CF6">
            <w:pPr>
              <w:spacing w:line="240" w:lineRule="auto"/>
              <w:jc w:val="left"/>
              <w:rPr>
                <w:rStyle w:val="Hyperlink"/>
                <w:rtl/>
              </w:rPr>
            </w:pPr>
            <w:hyperlink w:anchor="hed23" w:tooltip="סימן ד: דוח ריכוז נתונים לבקשת לקוח"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38 </w:t>
            </w:r>
          </w:p>
        </w:tc>
        <w:tc>
          <w:tcPr>
            <w:tcW w:w="5669" w:type="dxa"/>
          </w:tcPr>
          <w:p w:rsidR="00EC6CF6" w:rsidRPr="00EC6CF6" w:rsidRDefault="00EC6CF6" w:rsidP="00EC6CF6">
            <w:pPr>
              <w:spacing w:line="240" w:lineRule="auto"/>
              <w:jc w:val="left"/>
              <w:rPr>
                <w:rFonts w:cs="Frankruhel"/>
                <w:sz w:val="24"/>
                <w:rtl/>
              </w:rPr>
            </w:pPr>
            <w:r>
              <w:rPr>
                <w:sz w:val="24"/>
                <w:rtl/>
              </w:rPr>
              <w:t>מסירת דוח ריכוז נתונים ללקוח</w:t>
            </w:r>
          </w:p>
        </w:tc>
        <w:tc>
          <w:tcPr>
            <w:tcW w:w="567" w:type="dxa"/>
          </w:tcPr>
          <w:p w:rsidR="00EC6CF6" w:rsidRPr="00EC6CF6" w:rsidRDefault="00EC6CF6" w:rsidP="00EC6CF6">
            <w:pPr>
              <w:spacing w:line="240" w:lineRule="auto"/>
              <w:jc w:val="left"/>
              <w:rPr>
                <w:rStyle w:val="Hyperlink"/>
                <w:rtl/>
              </w:rPr>
            </w:pPr>
            <w:hyperlink w:anchor="Seif33" w:tooltip="מסירת דוח ריכוז נתונים ללקוח"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39 </w:t>
            </w:r>
          </w:p>
        </w:tc>
        <w:tc>
          <w:tcPr>
            <w:tcW w:w="5669" w:type="dxa"/>
          </w:tcPr>
          <w:p w:rsidR="00EC6CF6" w:rsidRPr="00EC6CF6" w:rsidRDefault="00EC6CF6" w:rsidP="00EC6CF6">
            <w:pPr>
              <w:spacing w:line="240" w:lineRule="auto"/>
              <w:jc w:val="left"/>
              <w:rPr>
                <w:rFonts w:cs="Frankruhel"/>
                <w:sz w:val="24"/>
                <w:rtl/>
              </w:rPr>
            </w:pPr>
            <w:r>
              <w:rPr>
                <w:sz w:val="24"/>
                <w:rtl/>
              </w:rPr>
              <w:t>קבלת דוח ריכוז נתונים רגיל באמצעות לשכת אשראי</w:t>
            </w:r>
          </w:p>
        </w:tc>
        <w:tc>
          <w:tcPr>
            <w:tcW w:w="567" w:type="dxa"/>
          </w:tcPr>
          <w:p w:rsidR="00EC6CF6" w:rsidRPr="00EC6CF6" w:rsidRDefault="00EC6CF6" w:rsidP="00EC6CF6">
            <w:pPr>
              <w:spacing w:line="240" w:lineRule="auto"/>
              <w:jc w:val="left"/>
              <w:rPr>
                <w:rStyle w:val="Hyperlink"/>
                <w:rtl/>
              </w:rPr>
            </w:pPr>
            <w:hyperlink w:anchor="Seif34" w:tooltip="קבלת דוח ריכוז נתונים רגיל באמצעות לשכת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ה': דוח ריכוז נתונים רגיל לבקשת מיופה כוח בתמורה</w:t>
            </w:r>
          </w:p>
        </w:tc>
        <w:tc>
          <w:tcPr>
            <w:tcW w:w="567" w:type="dxa"/>
          </w:tcPr>
          <w:p w:rsidR="00EC6CF6" w:rsidRPr="00EC6CF6" w:rsidRDefault="00EC6CF6" w:rsidP="00EC6CF6">
            <w:pPr>
              <w:spacing w:line="240" w:lineRule="auto"/>
              <w:jc w:val="left"/>
              <w:rPr>
                <w:rStyle w:val="Hyperlink"/>
                <w:rtl/>
              </w:rPr>
            </w:pPr>
            <w:hyperlink w:anchor="hed24" w:tooltip="סימן ה: דוח ריכוז נתונים רגיל לבקשת מיופה כוח בתמו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40 </w:t>
            </w:r>
          </w:p>
        </w:tc>
        <w:tc>
          <w:tcPr>
            <w:tcW w:w="5669" w:type="dxa"/>
          </w:tcPr>
          <w:p w:rsidR="00EC6CF6" w:rsidRPr="00EC6CF6" w:rsidRDefault="00EC6CF6" w:rsidP="00EC6CF6">
            <w:pPr>
              <w:spacing w:line="240" w:lineRule="auto"/>
              <w:jc w:val="left"/>
              <w:rPr>
                <w:rFonts w:cs="Frankruhel"/>
                <w:sz w:val="24"/>
                <w:rtl/>
              </w:rPr>
            </w:pPr>
            <w:r>
              <w:rPr>
                <w:sz w:val="24"/>
                <w:rtl/>
              </w:rPr>
              <w:t>קבלת דוח ריכוז נתונים רגיל בידי מיופה כוח בתמורה</w:t>
            </w:r>
          </w:p>
        </w:tc>
        <w:tc>
          <w:tcPr>
            <w:tcW w:w="567" w:type="dxa"/>
          </w:tcPr>
          <w:p w:rsidR="00EC6CF6" w:rsidRPr="00EC6CF6" w:rsidRDefault="00EC6CF6" w:rsidP="00EC6CF6">
            <w:pPr>
              <w:spacing w:line="240" w:lineRule="auto"/>
              <w:jc w:val="left"/>
              <w:rPr>
                <w:rStyle w:val="Hyperlink"/>
                <w:rtl/>
              </w:rPr>
            </w:pPr>
            <w:hyperlink w:anchor="Seif35" w:tooltip="קבלת דוח ריכוז נתונים רגיל בידי מיופה כוח בתמו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41 </w:t>
            </w:r>
          </w:p>
        </w:tc>
        <w:tc>
          <w:tcPr>
            <w:tcW w:w="5669" w:type="dxa"/>
          </w:tcPr>
          <w:p w:rsidR="00EC6CF6" w:rsidRPr="00EC6CF6" w:rsidRDefault="00EC6CF6" w:rsidP="00EC6CF6">
            <w:pPr>
              <w:spacing w:line="240" w:lineRule="auto"/>
              <w:jc w:val="left"/>
              <w:rPr>
                <w:rFonts w:cs="Frankruhel"/>
                <w:sz w:val="24"/>
                <w:rtl/>
              </w:rPr>
            </w:pPr>
            <w:r>
              <w:rPr>
                <w:sz w:val="24"/>
                <w:rtl/>
              </w:rPr>
              <w:t>בקשת מיופה כוח בתמורה לקבל דוח ריכוז נתונים רגיל</w:t>
            </w:r>
          </w:p>
        </w:tc>
        <w:tc>
          <w:tcPr>
            <w:tcW w:w="567" w:type="dxa"/>
          </w:tcPr>
          <w:p w:rsidR="00EC6CF6" w:rsidRPr="00EC6CF6" w:rsidRDefault="00EC6CF6" w:rsidP="00EC6CF6">
            <w:pPr>
              <w:spacing w:line="240" w:lineRule="auto"/>
              <w:jc w:val="left"/>
              <w:rPr>
                <w:rStyle w:val="Hyperlink"/>
                <w:rtl/>
              </w:rPr>
            </w:pPr>
            <w:hyperlink w:anchor="Seif36" w:tooltip="בקשת מיופה כוח בתמורה לקבל דוח ריכוז נתונים רגיל"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42 </w:t>
            </w:r>
          </w:p>
        </w:tc>
        <w:tc>
          <w:tcPr>
            <w:tcW w:w="5669" w:type="dxa"/>
          </w:tcPr>
          <w:p w:rsidR="00EC6CF6" w:rsidRPr="00EC6CF6" w:rsidRDefault="00EC6CF6" w:rsidP="00EC6CF6">
            <w:pPr>
              <w:spacing w:line="240" w:lineRule="auto"/>
              <w:jc w:val="left"/>
              <w:rPr>
                <w:rFonts w:cs="Frankruhel"/>
                <w:sz w:val="24"/>
                <w:rtl/>
              </w:rPr>
            </w:pPr>
            <w:r>
              <w:rPr>
                <w:sz w:val="24"/>
                <w:rtl/>
              </w:rPr>
              <w:t>מסירת דוח ריכוז נתונים רגיל למיופה כוח בתמורה</w:t>
            </w:r>
          </w:p>
        </w:tc>
        <w:tc>
          <w:tcPr>
            <w:tcW w:w="567" w:type="dxa"/>
          </w:tcPr>
          <w:p w:rsidR="00EC6CF6" w:rsidRPr="00EC6CF6" w:rsidRDefault="00EC6CF6" w:rsidP="00EC6CF6">
            <w:pPr>
              <w:spacing w:line="240" w:lineRule="auto"/>
              <w:jc w:val="left"/>
              <w:rPr>
                <w:rStyle w:val="Hyperlink"/>
                <w:rtl/>
              </w:rPr>
            </w:pPr>
            <w:hyperlink w:anchor="Seif37" w:tooltip="מסירת דוח ריכוז נתונים רגיל למיופה כוח בתמו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43 </w:t>
            </w:r>
          </w:p>
        </w:tc>
        <w:tc>
          <w:tcPr>
            <w:tcW w:w="5669" w:type="dxa"/>
          </w:tcPr>
          <w:p w:rsidR="00EC6CF6" w:rsidRPr="00EC6CF6" w:rsidRDefault="00EC6CF6" w:rsidP="00EC6CF6">
            <w:pPr>
              <w:spacing w:line="240" w:lineRule="auto"/>
              <w:jc w:val="left"/>
              <w:rPr>
                <w:rFonts w:cs="Frankruhel"/>
                <w:sz w:val="24"/>
                <w:rtl/>
              </w:rPr>
            </w:pPr>
            <w:r>
              <w:rPr>
                <w:sz w:val="24"/>
                <w:rtl/>
              </w:rPr>
              <w:t>הוראות לעניין תנאים להעברת דוח ריכוז נתונים</w:t>
            </w:r>
          </w:p>
        </w:tc>
        <w:tc>
          <w:tcPr>
            <w:tcW w:w="567" w:type="dxa"/>
          </w:tcPr>
          <w:p w:rsidR="00EC6CF6" w:rsidRPr="00EC6CF6" w:rsidRDefault="00EC6CF6" w:rsidP="00EC6CF6">
            <w:pPr>
              <w:spacing w:line="240" w:lineRule="auto"/>
              <w:jc w:val="left"/>
              <w:rPr>
                <w:rStyle w:val="Hyperlink"/>
                <w:rtl/>
              </w:rPr>
            </w:pPr>
            <w:hyperlink w:anchor="Seif38" w:tooltip="הוראות לעניין תנאים להעברת דוח ריכוז נתונ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ו': גישה למידע לא מזוהה במאגר והשימושים בו</w:t>
            </w:r>
          </w:p>
        </w:tc>
        <w:tc>
          <w:tcPr>
            <w:tcW w:w="567" w:type="dxa"/>
          </w:tcPr>
          <w:p w:rsidR="00EC6CF6" w:rsidRPr="00EC6CF6" w:rsidRDefault="00EC6CF6" w:rsidP="00EC6CF6">
            <w:pPr>
              <w:spacing w:line="240" w:lineRule="auto"/>
              <w:jc w:val="left"/>
              <w:rPr>
                <w:rStyle w:val="Hyperlink"/>
                <w:rtl/>
              </w:rPr>
            </w:pPr>
            <w:hyperlink w:anchor="hed25" w:tooltip="סימן ו: גישה למידע לא מזוהה במאגר והשימושים ב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44 </w:t>
            </w:r>
          </w:p>
        </w:tc>
        <w:tc>
          <w:tcPr>
            <w:tcW w:w="5669" w:type="dxa"/>
          </w:tcPr>
          <w:p w:rsidR="00EC6CF6" w:rsidRPr="00EC6CF6" w:rsidRDefault="00EC6CF6" w:rsidP="00EC6CF6">
            <w:pPr>
              <w:spacing w:line="240" w:lineRule="auto"/>
              <w:jc w:val="left"/>
              <w:rPr>
                <w:rFonts w:cs="Frankruhel"/>
                <w:sz w:val="24"/>
                <w:rtl/>
              </w:rPr>
            </w:pPr>
            <w:r>
              <w:rPr>
                <w:sz w:val="24"/>
                <w:rtl/>
              </w:rPr>
              <w:t>שימוש במידע לא מזוהה בידי בנק ישראל</w:t>
            </w:r>
          </w:p>
        </w:tc>
        <w:tc>
          <w:tcPr>
            <w:tcW w:w="567" w:type="dxa"/>
          </w:tcPr>
          <w:p w:rsidR="00EC6CF6" w:rsidRPr="00EC6CF6" w:rsidRDefault="00EC6CF6" w:rsidP="00EC6CF6">
            <w:pPr>
              <w:spacing w:line="240" w:lineRule="auto"/>
              <w:jc w:val="left"/>
              <w:rPr>
                <w:rStyle w:val="Hyperlink"/>
                <w:rtl/>
              </w:rPr>
            </w:pPr>
            <w:hyperlink w:anchor="Seif39" w:tooltip="שימוש במידע לא מזוהה בידי בנק ישראל"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45 </w:t>
            </w:r>
          </w:p>
        </w:tc>
        <w:tc>
          <w:tcPr>
            <w:tcW w:w="5669" w:type="dxa"/>
          </w:tcPr>
          <w:p w:rsidR="00EC6CF6" w:rsidRPr="00EC6CF6" w:rsidRDefault="00EC6CF6" w:rsidP="00EC6CF6">
            <w:pPr>
              <w:spacing w:line="240" w:lineRule="auto"/>
              <w:jc w:val="left"/>
              <w:rPr>
                <w:rFonts w:cs="Frankruhel"/>
                <w:sz w:val="24"/>
                <w:rtl/>
              </w:rPr>
            </w:pPr>
            <w:r>
              <w:rPr>
                <w:sz w:val="24"/>
                <w:rtl/>
              </w:rPr>
              <w:t>גישה של לשכת אשראי למידע לא מזוהה במאגר</w:t>
            </w:r>
          </w:p>
        </w:tc>
        <w:tc>
          <w:tcPr>
            <w:tcW w:w="567" w:type="dxa"/>
          </w:tcPr>
          <w:p w:rsidR="00EC6CF6" w:rsidRPr="00EC6CF6" w:rsidRDefault="00EC6CF6" w:rsidP="00EC6CF6">
            <w:pPr>
              <w:spacing w:line="240" w:lineRule="auto"/>
              <w:jc w:val="left"/>
              <w:rPr>
                <w:rStyle w:val="Hyperlink"/>
                <w:rtl/>
              </w:rPr>
            </w:pPr>
            <w:hyperlink w:anchor="Seif40" w:tooltip="גישה של לשכת אשראי למידע לא מזוהה ב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ז': הוראות שונות לעניין מסירת מידע ושימוש בו</w:t>
            </w:r>
          </w:p>
        </w:tc>
        <w:tc>
          <w:tcPr>
            <w:tcW w:w="567" w:type="dxa"/>
          </w:tcPr>
          <w:p w:rsidR="00EC6CF6" w:rsidRPr="00EC6CF6" w:rsidRDefault="00EC6CF6" w:rsidP="00EC6CF6">
            <w:pPr>
              <w:spacing w:line="240" w:lineRule="auto"/>
              <w:jc w:val="left"/>
              <w:rPr>
                <w:rStyle w:val="Hyperlink"/>
                <w:rtl/>
              </w:rPr>
            </w:pPr>
            <w:hyperlink w:anchor="hed26" w:tooltip="סימן ז: הוראות שונות לעניין מסירת מידע ושימוש ב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46 </w:t>
            </w:r>
          </w:p>
        </w:tc>
        <w:tc>
          <w:tcPr>
            <w:tcW w:w="5669" w:type="dxa"/>
          </w:tcPr>
          <w:p w:rsidR="00EC6CF6" w:rsidRPr="00EC6CF6" w:rsidRDefault="00EC6CF6" w:rsidP="00EC6CF6">
            <w:pPr>
              <w:spacing w:line="240" w:lineRule="auto"/>
              <w:jc w:val="left"/>
              <w:rPr>
                <w:rFonts w:cs="Frankruhel"/>
                <w:sz w:val="24"/>
                <w:rtl/>
              </w:rPr>
            </w:pPr>
            <w:r>
              <w:rPr>
                <w:sz w:val="24"/>
                <w:rtl/>
              </w:rPr>
              <w:t>מידע מזהה לגבי מקורות מידע</w:t>
            </w:r>
          </w:p>
        </w:tc>
        <w:tc>
          <w:tcPr>
            <w:tcW w:w="567" w:type="dxa"/>
          </w:tcPr>
          <w:p w:rsidR="00EC6CF6" w:rsidRPr="00EC6CF6" w:rsidRDefault="00EC6CF6" w:rsidP="00EC6CF6">
            <w:pPr>
              <w:spacing w:line="240" w:lineRule="auto"/>
              <w:jc w:val="left"/>
              <w:rPr>
                <w:rStyle w:val="Hyperlink"/>
                <w:rtl/>
              </w:rPr>
            </w:pPr>
            <w:hyperlink w:anchor="Seif41" w:tooltip="מידע מזהה לגבי מקורות 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47 </w:t>
            </w:r>
          </w:p>
        </w:tc>
        <w:tc>
          <w:tcPr>
            <w:tcW w:w="5669" w:type="dxa"/>
          </w:tcPr>
          <w:p w:rsidR="00EC6CF6" w:rsidRPr="00EC6CF6" w:rsidRDefault="00EC6CF6" w:rsidP="00EC6CF6">
            <w:pPr>
              <w:spacing w:line="240" w:lineRule="auto"/>
              <w:jc w:val="left"/>
              <w:rPr>
                <w:rFonts w:cs="Frankruhel"/>
                <w:sz w:val="24"/>
                <w:rtl/>
              </w:rPr>
            </w:pPr>
            <w:r>
              <w:rPr>
                <w:sz w:val="24"/>
                <w:rtl/>
              </w:rPr>
              <w:t>התקופה שלגביה יימסרו נתוני אשראי</w:t>
            </w:r>
          </w:p>
        </w:tc>
        <w:tc>
          <w:tcPr>
            <w:tcW w:w="567" w:type="dxa"/>
          </w:tcPr>
          <w:p w:rsidR="00EC6CF6" w:rsidRPr="00EC6CF6" w:rsidRDefault="00EC6CF6" w:rsidP="00EC6CF6">
            <w:pPr>
              <w:spacing w:line="240" w:lineRule="auto"/>
              <w:jc w:val="left"/>
              <w:rPr>
                <w:rStyle w:val="Hyperlink"/>
                <w:rtl/>
              </w:rPr>
            </w:pPr>
            <w:hyperlink w:anchor="Seif42" w:tooltip="התקופה שלגביה יימסרו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48 </w:t>
            </w:r>
          </w:p>
        </w:tc>
        <w:tc>
          <w:tcPr>
            <w:tcW w:w="5669" w:type="dxa"/>
          </w:tcPr>
          <w:p w:rsidR="00EC6CF6" w:rsidRPr="00EC6CF6" w:rsidRDefault="00EC6CF6" w:rsidP="00EC6CF6">
            <w:pPr>
              <w:spacing w:line="240" w:lineRule="auto"/>
              <w:jc w:val="left"/>
              <w:rPr>
                <w:rFonts w:cs="Frankruhel"/>
                <w:sz w:val="24"/>
                <w:rtl/>
              </w:rPr>
            </w:pPr>
            <w:r>
              <w:rPr>
                <w:sz w:val="24"/>
                <w:rtl/>
              </w:rPr>
              <w:t>דרכי מסירת המידע בידי בנק ישראל</w:t>
            </w:r>
          </w:p>
        </w:tc>
        <w:tc>
          <w:tcPr>
            <w:tcW w:w="567" w:type="dxa"/>
          </w:tcPr>
          <w:p w:rsidR="00EC6CF6" w:rsidRPr="00EC6CF6" w:rsidRDefault="00EC6CF6" w:rsidP="00EC6CF6">
            <w:pPr>
              <w:spacing w:line="240" w:lineRule="auto"/>
              <w:jc w:val="left"/>
              <w:rPr>
                <w:rStyle w:val="Hyperlink"/>
                <w:rtl/>
              </w:rPr>
            </w:pPr>
            <w:hyperlink w:anchor="Seif59" w:tooltip="דרכי מסירת המידע בידי בנק ישראל"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49 </w:t>
            </w:r>
          </w:p>
        </w:tc>
        <w:tc>
          <w:tcPr>
            <w:tcW w:w="5669" w:type="dxa"/>
          </w:tcPr>
          <w:p w:rsidR="00EC6CF6" w:rsidRPr="00EC6CF6" w:rsidRDefault="00EC6CF6" w:rsidP="00EC6CF6">
            <w:pPr>
              <w:spacing w:line="240" w:lineRule="auto"/>
              <w:jc w:val="left"/>
              <w:rPr>
                <w:rFonts w:cs="Frankruhel"/>
                <w:sz w:val="24"/>
                <w:rtl/>
              </w:rPr>
            </w:pPr>
            <w:r>
              <w:rPr>
                <w:sz w:val="24"/>
                <w:rtl/>
              </w:rPr>
              <w:t>תקופת החזקת נתוני אשראי בידי לשכת אשראי מיופה כוח בתמורה</w:t>
            </w:r>
          </w:p>
        </w:tc>
        <w:tc>
          <w:tcPr>
            <w:tcW w:w="567" w:type="dxa"/>
          </w:tcPr>
          <w:p w:rsidR="00EC6CF6" w:rsidRPr="00EC6CF6" w:rsidRDefault="00EC6CF6" w:rsidP="00EC6CF6">
            <w:pPr>
              <w:spacing w:line="240" w:lineRule="auto"/>
              <w:jc w:val="left"/>
              <w:rPr>
                <w:rStyle w:val="Hyperlink"/>
                <w:rtl/>
              </w:rPr>
            </w:pPr>
            <w:hyperlink w:anchor="Seif43" w:tooltip="תקופת החזקת נתוני אשראי בידי לשכת אשראי מיופה כוח בתמו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50 </w:t>
            </w:r>
          </w:p>
        </w:tc>
        <w:tc>
          <w:tcPr>
            <w:tcW w:w="5669" w:type="dxa"/>
          </w:tcPr>
          <w:p w:rsidR="00EC6CF6" w:rsidRPr="00EC6CF6" w:rsidRDefault="00EC6CF6" w:rsidP="00EC6CF6">
            <w:pPr>
              <w:spacing w:line="240" w:lineRule="auto"/>
              <w:jc w:val="left"/>
              <w:rPr>
                <w:rFonts w:cs="Frankruhel"/>
                <w:sz w:val="24"/>
                <w:rtl/>
              </w:rPr>
            </w:pPr>
            <w:r>
              <w:rPr>
                <w:sz w:val="24"/>
                <w:rtl/>
              </w:rPr>
              <w:t>מחיר מרבי שרשאית לשכת אשראי לגבות</w:t>
            </w:r>
          </w:p>
        </w:tc>
        <w:tc>
          <w:tcPr>
            <w:tcW w:w="567" w:type="dxa"/>
          </w:tcPr>
          <w:p w:rsidR="00EC6CF6" w:rsidRPr="00EC6CF6" w:rsidRDefault="00EC6CF6" w:rsidP="00EC6CF6">
            <w:pPr>
              <w:spacing w:line="240" w:lineRule="auto"/>
              <w:jc w:val="left"/>
              <w:rPr>
                <w:rStyle w:val="Hyperlink"/>
                <w:rtl/>
              </w:rPr>
            </w:pPr>
            <w:hyperlink w:anchor="Seif44" w:tooltip="מחיר מרבי שרשאית לשכת אשראי לגב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51 </w:t>
            </w:r>
          </w:p>
        </w:tc>
        <w:tc>
          <w:tcPr>
            <w:tcW w:w="5669" w:type="dxa"/>
          </w:tcPr>
          <w:p w:rsidR="00EC6CF6" w:rsidRPr="00EC6CF6" w:rsidRDefault="00EC6CF6" w:rsidP="00EC6CF6">
            <w:pPr>
              <w:spacing w:line="240" w:lineRule="auto"/>
              <w:jc w:val="left"/>
              <w:rPr>
                <w:rFonts w:cs="Frankruhel"/>
                <w:sz w:val="24"/>
                <w:rtl/>
              </w:rPr>
            </w:pPr>
            <w:r>
              <w:rPr>
                <w:sz w:val="24"/>
                <w:rtl/>
              </w:rPr>
              <w:t>נתונים שלשכת אשראי אינה רשאית להביא בחשבון</w:t>
            </w:r>
          </w:p>
        </w:tc>
        <w:tc>
          <w:tcPr>
            <w:tcW w:w="567" w:type="dxa"/>
          </w:tcPr>
          <w:p w:rsidR="00EC6CF6" w:rsidRPr="00EC6CF6" w:rsidRDefault="00EC6CF6" w:rsidP="00EC6CF6">
            <w:pPr>
              <w:spacing w:line="240" w:lineRule="auto"/>
              <w:jc w:val="left"/>
              <w:rPr>
                <w:rStyle w:val="Hyperlink"/>
                <w:rtl/>
              </w:rPr>
            </w:pPr>
            <w:hyperlink w:anchor="Seif45" w:tooltip="נתונים שלשכת אשראי אינה רשאית להביא בחשב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52 </w:t>
            </w:r>
          </w:p>
        </w:tc>
        <w:tc>
          <w:tcPr>
            <w:tcW w:w="5669" w:type="dxa"/>
          </w:tcPr>
          <w:p w:rsidR="00EC6CF6" w:rsidRPr="00EC6CF6" w:rsidRDefault="00EC6CF6" w:rsidP="00EC6CF6">
            <w:pPr>
              <w:spacing w:line="240" w:lineRule="auto"/>
              <w:jc w:val="left"/>
              <w:rPr>
                <w:rFonts w:cs="Frankruhel"/>
                <w:sz w:val="24"/>
                <w:rtl/>
              </w:rPr>
            </w:pPr>
            <w:r>
              <w:rPr>
                <w:sz w:val="24"/>
                <w:rtl/>
              </w:rPr>
              <w:t>שימוש בדוח אשראי או בחיווי אשראי עדכניים</w:t>
            </w:r>
          </w:p>
        </w:tc>
        <w:tc>
          <w:tcPr>
            <w:tcW w:w="567" w:type="dxa"/>
          </w:tcPr>
          <w:p w:rsidR="00EC6CF6" w:rsidRPr="00EC6CF6" w:rsidRDefault="00EC6CF6" w:rsidP="00EC6CF6">
            <w:pPr>
              <w:spacing w:line="240" w:lineRule="auto"/>
              <w:jc w:val="left"/>
              <w:rPr>
                <w:rStyle w:val="Hyperlink"/>
                <w:rtl/>
              </w:rPr>
            </w:pPr>
            <w:hyperlink w:anchor="Seif46" w:tooltip="שימוש בדוח אשראי או בחיווי אשראי עדכני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53 </w:t>
            </w:r>
          </w:p>
        </w:tc>
        <w:tc>
          <w:tcPr>
            <w:tcW w:w="5669" w:type="dxa"/>
          </w:tcPr>
          <w:p w:rsidR="00EC6CF6" w:rsidRPr="00EC6CF6" w:rsidRDefault="00EC6CF6" w:rsidP="00EC6CF6">
            <w:pPr>
              <w:spacing w:line="240" w:lineRule="auto"/>
              <w:jc w:val="left"/>
              <w:rPr>
                <w:rFonts w:cs="Frankruhel"/>
                <w:sz w:val="24"/>
                <w:rtl/>
              </w:rPr>
            </w:pPr>
            <w:r>
              <w:rPr>
                <w:sz w:val="24"/>
                <w:rtl/>
              </w:rPr>
              <w:t>שמירת דוח אשראי בידי משתמש בנתוני אשראי</w:t>
            </w:r>
          </w:p>
        </w:tc>
        <w:tc>
          <w:tcPr>
            <w:tcW w:w="567" w:type="dxa"/>
          </w:tcPr>
          <w:p w:rsidR="00EC6CF6" w:rsidRPr="00EC6CF6" w:rsidRDefault="00EC6CF6" w:rsidP="00EC6CF6">
            <w:pPr>
              <w:spacing w:line="240" w:lineRule="auto"/>
              <w:jc w:val="left"/>
              <w:rPr>
                <w:rStyle w:val="Hyperlink"/>
                <w:rtl/>
              </w:rPr>
            </w:pPr>
            <w:hyperlink w:anchor="Seif47" w:tooltip="שמירת דוח אשראי בידי משתמש ב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54 </w:t>
            </w:r>
          </w:p>
        </w:tc>
        <w:tc>
          <w:tcPr>
            <w:tcW w:w="5669" w:type="dxa"/>
          </w:tcPr>
          <w:p w:rsidR="00EC6CF6" w:rsidRPr="00EC6CF6" w:rsidRDefault="00EC6CF6" w:rsidP="00EC6CF6">
            <w:pPr>
              <w:spacing w:line="240" w:lineRule="auto"/>
              <w:jc w:val="left"/>
              <w:rPr>
                <w:rFonts w:cs="Frankruhel"/>
                <w:sz w:val="24"/>
                <w:rtl/>
              </w:rPr>
            </w:pPr>
            <w:r>
              <w:rPr>
                <w:sz w:val="24"/>
                <w:rtl/>
              </w:rPr>
              <w:t>הגבלה על העברת נתוני אשראי</w:t>
            </w:r>
          </w:p>
        </w:tc>
        <w:tc>
          <w:tcPr>
            <w:tcW w:w="567" w:type="dxa"/>
          </w:tcPr>
          <w:p w:rsidR="00EC6CF6" w:rsidRPr="00EC6CF6" w:rsidRDefault="00EC6CF6" w:rsidP="00EC6CF6">
            <w:pPr>
              <w:spacing w:line="240" w:lineRule="auto"/>
              <w:jc w:val="left"/>
              <w:rPr>
                <w:rStyle w:val="Hyperlink"/>
                <w:rtl/>
              </w:rPr>
            </w:pPr>
            <w:hyperlink w:anchor="Seif48" w:tooltip="הגבלה על העברת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ח': תיקון מידע הכלול במאגר</w:t>
            </w:r>
          </w:p>
        </w:tc>
        <w:tc>
          <w:tcPr>
            <w:tcW w:w="567" w:type="dxa"/>
          </w:tcPr>
          <w:p w:rsidR="00EC6CF6" w:rsidRPr="00EC6CF6" w:rsidRDefault="00EC6CF6" w:rsidP="00EC6CF6">
            <w:pPr>
              <w:spacing w:line="240" w:lineRule="auto"/>
              <w:jc w:val="left"/>
              <w:rPr>
                <w:rStyle w:val="Hyperlink"/>
                <w:rtl/>
              </w:rPr>
            </w:pPr>
            <w:hyperlink w:anchor="med7" w:tooltip="פרק ח: תיקון מידע הכלול במאג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55 </w:t>
            </w:r>
          </w:p>
        </w:tc>
        <w:tc>
          <w:tcPr>
            <w:tcW w:w="5669" w:type="dxa"/>
          </w:tcPr>
          <w:p w:rsidR="00EC6CF6" w:rsidRPr="00EC6CF6" w:rsidRDefault="00EC6CF6" w:rsidP="00EC6CF6">
            <w:pPr>
              <w:spacing w:line="240" w:lineRule="auto"/>
              <w:jc w:val="left"/>
              <w:rPr>
                <w:rFonts w:cs="Frankruhel"/>
                <w:sz w:val="24"/>
                <w:rtl/>
              </w:rPr>
            </w:pPr>
            <w:r>
              <w:rPr>
                <w:sz w:val="24"/>
                <w:rtl/>
              </w:rPr>
              <w:t>תיקון מידע בידי מקור מידע</w:t>
            </w:r>
          </w:p>
        </w:tc>
        <w:tc>
          <w:tcPr>
            <w:tcW w:w="567" w:type="dxa"/>
          </w:tcPr>
          <w:p w:rsidR="00EC6CF6" w:rsidRPr="00EC6CF6" w:rsidRDefault="00EC6CF6" w:rsidP="00EC6CF6">
            <w:pPr>
              <w:spacing w:line="240" w:lineRule="auto"/>
              <w:jc w:val="left"/>
              <w:rPr>
                <w:rStyle w:val="Hyperlink"/>
                <w:rtl/>
              </w:rPr>
            </w:pPr>
            <w:hyperlink w:anchor="Seif49" w:tooltip="תיקון מידע בידי מקור 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56 </w:t>
            </w:r>
          </w:p>
        </w:tc>
        <w:tc>
          <w:tcPr>
            <w:tcW w:w="5669" w:type="dxa"/>
          </w:tcPr>
          <w:p w:rsidR="00EC6CF6" w:rsidRPr="00EC6CF6" w:rsidRDefault="00EC6CF6" w:rsidP="00EC6CF6">
            <w:pPr>
              <w:spacing w:line="240" w:lineRule="auto"/>
              <w:jc w:val="left"/>
              <w:rPr>
                <w:rFonts w:cs="Frankruhel"/>
                <w:sz w:val="24"/>
                <w:rtl/>
              </w:rPr>
            </w:pPr>
            <w:r>
              <w:rPr>
                <w:sz w:val="24"/>
                <w:rtl/>
              </w:rPr>
              <w:t>תיקון מידע לבקשת לקוח</w:t>
            </w:r>
          </w:p>
        </w:tc>
        <w:tc>
          <w:tcPr>
            <w:tcW w:w="567" w:type="dxa"/>
          </w:tcPr>
          <w:p w:rsidR="00EC6CF6" w:rsidRPr="00EC6CF6" w:rsidRDefault="00EC6CF6" w:rsidP="00EC6CF6">
            <w:pPr>
              <w:spacing w:line="240" w:lineRule="auto"/>
              <w:jc w:val="left"/>
              <w:rPr>
                <w:rStyle w:val="Hyperlink"/>
                <w:rtl/>
              </w:rPr>
            </w:pPr>
            <w:hyperlink w:anchor="Seif50" w:tooltip="תיקון מידע לבקשת לקוח"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57 </w:t>
            </w:r>
          </w:p>
        </w:tc>
        <w:tc>
          <w:tcPr>
            <w:tcW w:w="5669" w:type="dxa"/>
          </w:tcPr>
          <w:p w:rsidR="00EC6CF6" w:rsidRPr="00EC6CF6" w:rsidRDefault="00EC6CF6" w:rsidP="00EC6CF6">
            <w:pPr>
              <w:spacing w:line="240" w:lineRule="auto"/>
              <w:jc w:val="left"/>
              <w:rPr>
                <w:rFonts w:cs="Frankruhel"/>
                <w:sz w:val="24"/>
                <w:rtl/>
              </w:rPr>
            </w:pPr>
            <w:r>
              <w:rPr>
                <w:sz w:val="24"/>
                <w:rtl/>
              </w:rPr>
              <w:t>עדכון המידע במאגר והודעה על העדכון</w:t>
            </w:r>
          </w:p>
        </w:tc>
        <w:tc>
          <w:tcPr>
            <w:tcW w:w="567" w:type="dxa"/>
          </w:tcPr>
          <w:p w:rsidR="00EC6CF6" w:rsidRPr="00EC6CF6" w:rsidRDefault="00EC6CF6" w:rsidP="00EC6CF6">
            <w:pPr>
              <w:spacing w:line="240" w:lineRule="auto"/>
              <w:jc w:val="left"/>
              <w:rPr>
                <w:rStyle w:val="Hyperlink"/>
                <w:rtl/>
              </w:rPr>
            </w:pPr>
            <w:hyperlink w:anchor="Seif51" w:tooltip="עדכון המידע במאגר והודעה על העדכ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ט': שמירת סודיות ואבטחת מידע</w:t>
            </w:r>
          </w:p>
        </w:tc>
        <w:tc>
          <w:tcPr>
            <w:tcW w:w="567" w:type="dxa"/>
          </w:tcPr>
          <w:p w:rsidR="00EC6CF6" w:rsidRPr="00EC6CF6" w:rsidRDefault="00EC6CF6" w:rsidP="00EC6CF6">
            <w:pPr>
              <w:spacing w:line="240" w:lineRule="auto"/>
              <w:jc w:val="left"/>
              <w:rPr>
                <w:rStyle w:val="Hyperlink"/>
                <w:rtl/>
              </w:rPr>
            </w:pPr>
            <w:hyperlink w:anchor="med8" w:tooltip="פרק ט: שמירת סודיות ואבטחת 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58 </w:t>
            </w:r>
          </w:p>
        </w:tc>
        <w:tc>
          <w:tcPr>
            <w:tcW w:w="5669" w:type="dxa"/>
          </w:tcPr>
          <w:p w:rsidR="00EC6CF6" w:rsidRPr="00EC6CF6" w:rsidRDefault="00EC6CF6" w:rsidP="00EC6CF6">
            <w:pPr>
              <w:spacing w:line="240" w:lineRule="auto"/>
              <w:jc w:val="left"/>
              <w:rPr>
                <w:rFonts w:cs="Frankruhel"/>
                <w:sz w:val="24"/>
                <w:rtl/>
              </w:rPr>
            </w:pPr>
            <w:r>
              <w:rPr>
                <w:sz w:val="24"/>
                <w:rtl/>
              </w:rPr>
              <w:t>שמירת סודיות</w:t>
            </w:r>
          </w:p>
        </w:tc>
        <w:tc>
          <w:tcPr>
            <w:tcW w:w="567" w:type="dxa"/>
          </w:tcPr>
          <w:p w:rsidR="00EC6CF6" w:rsidRPr="00EC6CF6" w:rsidRDefault="00EC6CF6" w:rsidP="00EC6CF6">
            <w:pPr>
              <w:spacing w:line="240" w:lineRule="auto"/>
              <w:jc w:val="left"/>
              <w:rPr>
                <w:rStyle w:val="Hyperlink"/>
                <w:rtl/>
              </w:rPr>
            </w:pPr>
            <w:hyperlink w:anchor="Seif52" w:tooltip="שמירת סודי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59 </w:t>
            </w:r>
          </w:p>
        </w:tc>
        <w:tc>
          <w:tcPr>
            <w:tcW w:w="5669" w:type="dxa"/>
          </w:tcPr>
          <w:p w:rsidR="00EC6CF6" w:rsidRPr="00EC6CF6" w:rsidRDefault="00EC6CF6" w:rsidP="00EC6CF6">
            <w:pPr>
              <w:spacing w:line="240" w:lineRule="auto"/>
              <w:jc w:val="left"/>
              <w:rPr>
                <w:rFonts w:cs="Frankruhel"/>
                <w:sz w:val="24"/>
                <w:rtl/>
              </w:rPr>
            </w:pPr>
            <w:r>
              <w:rPr>
                <w:sz w:val="24"/>
                <w:rtl/>
              </w:rPr>
              <w:t>הגבלת העברת מידע לגופים ציבוריים</w:t>
            </w:r>
          </w:p>
        </w:tc>
        <w:tc>
          <w:tcPr>
            <w:tcW w:w="567" w:type="dxa"/>
          </w:tcPr>
          <w:p w:rsidR="00EC6CF6" w:rsidRPr="00EC6CF6" w:rsidRDefault="00EC6CF6" w:rsidP="00EC6CF6">
            <w:pPr>
              <w:spacing w:line="240" w:lineRule="auto"/>
              <w:jc w:val="left"/>
              <w:rPr>
                <w:rStyle w:val="Hyperlink"/>
                <w:rtl/>
              </w:rPr>
            </w:pPr>
            <w:hyperlink w:anchor="Seif53" w:tooltip="הגבלת העברת מידע לגופים ציבורי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60 </w:t>
            </w:r>
          </w:p>
        </w:tc>
        <w:tc>
          <w:tcPr>
            <w:tcW w:w="5669" w:type="dxa"/>
          </w:tcPr>
          <w:p w:rsidR="00EC6CF6" w:rsidRPr="00EC6CF6" w:rsidRDefault="00EC6CF6" w:rsidP="00EC6CF6">
            <w:pPr>
              <w:spacing w:line="240" w:lineRule="auto"/>
              <w:jc w:val="left"/>
              <w:rPr>
                <w:rFonts w:cs="Frankruhel"/>
                <w:sz w:val="24"/>
                <w:rtl/>
              </w:rPr>
            </w:pPr>
            <w:r>
              <w:rPr>
                <w:sz w:val="24"/>
                <w:rtl/>
              </w:rPr>
              <w:t>אבטחת מידע</w:t>
            </w:r>
          </w:p>
        </w:tc>
        <w:tc>
          <w:tcPr>
            <w:tcW w:w="567" w:type="dxa"/>
          </w:tcPr>
          <w:p w:rsidR="00EC6CF6" w:rsidRPr="00EC6CF6" w:rsidRDefault="00EC6CF6" w:rsidP="00EC6CF6">
            <w:pPr>
              <w:spacing w:line="240" w:lineRule="auto"/>
              <w:jc w:val="left"/>
              <w:rPr>
                <w:rStyle w:val="Hyperlink"/>
                <w:rtl/>
              </w:rPr>
            </w:pPr>
            <w:hyperlink w:anchor="Seif60" w:tooltip="אבטחת 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י': הפעלת שירות מידע על עוסקים</w:t>
            </w:r>
          </w:p>
        </w:tc>
        <w:tc>
          <w:tcPr>
            <w:tcW w:w="567" w:type="dxa"/>
          </w:tcPr>
          <w:p w:rsidR="00EC6CF6" w:rsidRPr="00EC6CF6" w:rsidRDefault="00EC6CF6" w:rsidP="00EC6CF6">
            <w:pPr>
              <w:spacing w:line="240" w:lineRule="auto"/>
              <w:jc w:val="left"/>
              <w:rPr>
                <w:rStyle w:val="Hyperlink"/>
                <w:rtl/>
              </w:rPr>
            </w:pPr>
            <w:hyperlink w:anchor="med9" w:tooltip="פרק י: הפעלת שירו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61 </w:t>
            </w:r>
          </w:p>
        </w:tc>
        <w:tc>
          <w:tcPr>
            <w:tcW w:w="5669" w:type="dxa"/>
          </w:tcPr>
          <w:p w:rsidR="00EC6CF6" w:rsidRPr="00EC6CF6" w:rsidRDefault="00EC6CF6" w:rsidP="00EC6CF6">
            <w:pPr>
              <w:spacing w:line="240" w:lineRule="auto"/>
              <w:jc w:val="left"/>
              <w:rPr>
                <w:rFonts w:cs="Frankruhel"/>
                <w:sz w:val="24"/>
                <w:rtl/>
              </w:rPr>
            </w:pPr>
            <w:r>
              <w:rPr>
                <w:sz w:val="24"/>
                <w:rtl/>
              </w:rPr>
              <w:t>רישוי שירות מידע על עוסקים</w:t>
            </w:r>
          </w:p>
        </w:tc>
        <w:tc>
          <w:tcPr>
            <w:tcW w:w="567" w:type="dxa"/>
          </w:tcPr>
          <w:p w:rsidR="00EC6CF6" w:rsidRPr="00EC6CF6" w:rsidRDefault="00EC6CF6" w:rsidP="00EC6CF6">
            <w:pPr>
              <w:spacing w:line="240" w:lineRule="auto"/>
              <w:jc w:val="left"/>
              <w:rPr>
                <w:rStyle w:val="Hyperlink"/>
                <w:rtl/>
              </w:rPr>
            </w:pPr>
            <w:hyperlink w:anchor="Seif61" w:tooltip="רישוי שירו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62 </w:t>
            </w:r>
          </w:p>
        </w:tc>
        <w:tc>
          <w:tcPr>
            <w:tcW w:w="5669" w:type="dxa"/>
          </w:tcPr>
          <w:p w:rsidR="00EC6CF6" w:rsidRPr="00EC6CF6" w:rsidRDefault="00EC6CF6" w:rsidP="00EC6CF6">
            <w:pPr>
              <w:spacing w:line="240" w:lineRule="auto"/>
              <w:jc w:val="left"/>
              <w:rPr>
                <w:rFonts w:cs="Frankruhel"/>
                <w:sz w:val="24"/>
                <w:rtl/>
              </w:rPr>
            </w:pPr>
            <w:r>
              <w:rPr>
                <w:sz w:val="24"/>
                <w:rtl/>
              </w:rPr>
              <w:t>הפעלת שירות מידע על עוסקים</w:t>
            </w:r>
          </w:p>
        </w:tc>
        <w:tc>
          <w:tcPr>
            <w:tcW w:w="567" w:type="dxa"/>
          </w:tcPr>
          <w:p w:rsidR="00EC6CF6" w:rsidRPr="00EC6CF6" w:rsidRDefault="00EC6CF6" w:rsidP="00EC6CF6">
            <w:pPr>
              <w:spacing w:line="240" w:lineRule="auto"/>
              <w:jc w:val="left"/>
              <w:rPr>
                <w:rStyle w:val="Hyperlink"/>
                <w:rtl/>
              </w:rPr>
            </w:pPr>
            <w:hyperlink w:anchor="Seif62" w:tooltip="הפעלת שירו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63 </w:t>
            </w:r>
          </w:p>
        </w:tc>
        <w:tc>
          <w:tcPr>
            <w:tcW w:w="5669" w:type="dxa"/>
          </w:tcPr>
          <w:p w:rsidR="00EC6CF6" w:rsidRPr="00EC6CF6" w:rsidRDefault="00EC6CF6" w:rsidP="00EC6CF6">
            <w:pPr>
              <w:spacing w:line="240" w:lineRule="auto"/>
              <w:jc w:val="left"/>
              <w:rPr>
                <w:rFonts w:cs="Frankruhel"/>
                <w:sz w:val="24"/>
                <w:rtl/>
              </w:rPr>
            </w:pPr>
            <w:r>
              <w:rPr>
                <w:sz w:val="24"/>
                <w:rtl/>
              </w:rPr>
              <w:t>נתונים שלשכת מידע על עוסקים אינה רשאית להביא בחשבון</w:t>
            </w:r>
          </w:p>
        </w:tc>
        <w:tc>
          <w:tcPr>
            <w:tcW w:w="567" w:type="dxa"/>
          </w:tcPr>
          <w:p w:rsidR="00EC6CF6" w:rsidRPr="00EC6CF6" w:rsidRDefault="00EC6CF6" w:rsidP="00EC6CF6">
            <w:pPr>
              <w:spacing w:line="240" w:lineRule="auto"/>
              <w:jc w:val="left"/>
              <w:rPr>
                <w:rStyle w:val="Hyperlink"/>
                <w:rtl/>
              </w:rPr>
            </w:pPr>
            <w:hyperlink w:anchor="Seif63" w:tooltip="נתונים שלשכת מידע על עוסקים אינה רשאית להביא בחשב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64 </w:t>
            </w:r>
          </w:p>
        </w:tc>
        <w:tc>
          <w:tcPr>
            <w:tcW w:w="5669" w:type="dxa"/>
          </w:tcPr>
          <w:p w:rsidR="00EC6CF6" w:rsidRPr="00EC6CF6" w:rsidRDefault="00EC6CF6" w:rsidP="00EC6CF6">
            <w:pPr>
              <w:spacing w:line="240" w:lineRule="auto"/>
              <w:jc w:val="left"/>
              <w:rPr>
                <w:rFonts w:cs="Frankruhel"/>
                <w:sz w:val="24"/>
                <w:rtl/>
              </w:rPr>
            </w:pPr>
            <w:r>
              <w:rPr>
                <w:sz w:val="24"/>
                <w:rtl/>
              </w:rPr>
              <w:t>תקנות לעניין הפעלת שירות מידע על עוסקים</w:t>
            </w:r>
          </w:p>
        </w:tc>
        <w:tc>
          <w:tcPr>
            <w:tcW w:w="567" w:type="dxa"/>
          </w:tcPr>
          <w:p w:rsidR="00EC6CF6" w:rsidRPr="00EC6CF6" w:rsidRDefault="00EC6CF6" w:rsidP="00EC6CF6">
            <w:pPr>
              <w:spacing w:line="240" w:lineRule="auto"/>
              <w:jc w:val="left"/>
              <w:rPr>
                <w:rStyle w:val="Hyperlink"/>
                <w:rtl/>
              </w:rPr>
            </w:pPr>
            <w:hyperlink w:anchor="Seif64" w:tooltip="תקנות לעניין הפעלת שירו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65 </w:t>
            </w:r>
          </w:p>
        </w:tc>
        <w:tc>
          <w:tcPr>
            <w:tcW w:w="5669" w:type="dxa"/>
          </w:tcPr>
          <w:p w:rsidR="00EC6CF6" w:rsidRPr="00EC6CF6" w:rsidRDefault="00EC6CF6" w:rsidP="00EC6CF6">
            <w:pPr>
              <w:spacing w:line="240" w:lineRule="auto"/>
              <w:jc w:val="left"/>
              <w:rPr>
                <w:rFonts w:cs="Frankruhel"/>
                <w:sz w:val="24"/>
                <w:rtl/>
              </w:rPr>
            </w:pPr>
            <w:r>
              <w:rPr>
                <w:sz w:val="24"/>
                <w:rtl/>
              </w:rPr>
              <w:t>החזקת מידע</w:t>
            </w:r>
          </w:p>
        </w:tc>
        <w:tc>
          <w:tcPr>
            <w:tcW w:w="567" w:type="dxa"/>
          </w:tcPr>
          <w:p w:rsidR="00EC6CF6" w:rsidRPr="00EC6CF6" w:rsidRDefault="00EC6CF6" w:rsidP="00EC6CF6">
            <w:pPr>
              <w:spacing w:line="240" w:lineRule="auto"/>
              <w:jc w:val="left"/>
              <w:rPr>
                <w:rStyle w:val="Hyperlink"/>
                <w:rtl/>
              </w:rPr>
            </w:pPr>
            <w:hyperlink w:anchor="Seif65" w:tooltip="החזקת 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י"א: הממונה על שיתוף בנתוני אשראי</w:t>
            </w:r>
          </w:p>
        </w:tc>
        <w:tc>
          <w:tcPr>
            <w:tcW w:w="567" w:type="dxa"/>
          </w:tcPr>
          <w:p w:rsidR="00EC6CF6" w:rsidRPr="00EC6CF6" w:rsidRDefault="00EC6CF6" w:rsidP="00EC6CF6">
            <w:pPr>
              <w:spacing w:line="240" w:lineRule="auto"/>
              <w:jc w:val="left"/>
              <w:rPr>
                <w:rStyle w:val="Hyperlink"/>
                <w:rtl/>
              </w:rPr>
            </w:pPr>
            <w:hyperlink w:anchor="med10" w:tooltip="פרק יא: הממונה על שיתוף ב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א': מינוי הממונה ותפקידיו</w:t>
            </w:r>
          </w:p>
        </w:tc>
        <w:tc>
          <w:tcPr>
            <w:tcW w:w="567" w:type="dxa"/>
          </w:tcPr>
          <w:p w:rsidR="00EC6CF6" w:rsidRPr="00EC6CF6" w:rsidRDefault="00EC6CF6" w:rsidP="00EC6CF6">
            <w:pPr>
              <w:spacing w:line="240" w:lineRule="auto"/>
              <w:jc w:val="left"/>
              <w:rPr>
                <w:rStyle w:val="Hyperlink"/>
                <w:rtl/>
              </w:rPr>
            </w:pPr>
            <w:hyperlink w:anchor="hed27" w:tooltip="סימן א: מינוי הממונה ותפקידי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66 </w:t>
            </w:r>
          </w:p>
        </w:tc>
        <w:tc>
          <w:tcPr>
            <w:tcW w:w="5669" w:type="dxa"/>
          </w:tcPr>
          <w:p w:rsidR="00EC6CF6" w:rsidRPr="00EC6CF6" w:rsidRDefault="00EC6CF6" w:rsidP="00EC6CF6">
            <w:pPr>
              <w:spacing w:line="240" w:lineRule="auto"/>
              <w:jc w:val="left"/>
              <w:rPr>
                <w:rFonts w:cs="Frankruhel"/>
                <w:sz w:val="24"/>
                <w:rtl/>
              </w:rPr>
            </w:pPr>
            <w:r>
              <w:rPr>
                <w:sz w:val="24"/>
                <w:rtl/>
              </w:rPr>
              <w:t>מינוי הממונה ותפקידיו</w:t>
            </w:r>
          </w:p>
        </w:tc>
        <w:tc>
          <w:tcPr>
            <w:tcW w:w="567" w:type="dxa"/>
          </w:tcPr>
          <w:p w:rsidR="00EC6CF6" w:rsidRPr="00EC6CF6" w:rsidRDefault="00EC6CF6" w:rsidP="00EC6CF6">
            <w:pPr>
              <w:spacing w:line="240" w:lineRule="auto"/>
              <w:jc w:val="left"/>
              <w:rPr>
                <w:rStyle w:val="Hyperlink"/>
                <w:rtl/>
              </w:rPr>
            </w:pPr>
            <w:hyperlink w:anchor="Seif66" w:tooltip="מינוי הממונה ותפקידיו"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ב': מרשמים</w:t>
            </w:r>
          </w:p>
        </w:tc>
        <w:tc>
          <w:tcPr>
            <w:tcW w:w="567" w:type="dxa"/>
          </w:tcPr>
          <w:p w:rsidR="00EC6CF6" w:rsidRPr="00EC6CF6" w:rsidRDefault="00EC6CF6" w:rsidP="00EC6CF6">
            <w:pPr>
              <w:spacing w:line="240" w:lineRule="auto"/>
              <w:jc w:val="left"/>
              <w:rPr>
                <w:rStyle w:val="Hyperlink"/>
                <w:rtl/>
              </w:rPr>
            </w:pPr>
            <w:hyperlink w:anchor="hed28" w:tooltip="סימן ב: מרשמ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67 </w:t>
            </w:r>
          </w:p>
        </w:tc>
        <w:tc>
          <w:tcPr>
            <w:tcW w:w="5669" w:type="dxa"/>
          </w:tcPr>
          <w:p w:rsidR="00EC6CF6" w:rsidRPr="00EC6CF6" w:rsidRDefault="00EC6CF6" w:rsidP="00EC6CF6">
            <w:pPr>
              <w:spacing w:line="240" w:lineRule="auto"/>
              <w:jc w:val="left"/>
              <w:rPr>
                <w:rFonts w:cs="Frankruhel"/>
                <w:sz w:val="24"/>
                <w:rtl/>
              </w:rPr>
            </w:pPr>
            <w:r>
              <w:rPr>
                <w:sz w:val="24"/>
                <w:rtl/>
              </w:rPr>
              <w:t>מרשמים</w:t>
            </w:r>
          </w:p>
        </w:tc>
        <w:tc>
          <w:tcPr>
            <w:tcW w:w="567" w:type="dxa"/>
          </w:tcPr>
          <w:p w:rsidR="00EC6CF6" w:rsidRPr="00EC6CF6" w:rsidRDefault="00EC6CF6" w:rsidP="00EC6CF6">
            <w:pPr>
              <w:spacing w:line="240" w:lineRule="auto"/>
              <w:jc w:val="left"/>
              <w:rPr>
                <w:rStyle w:val="Hyperlink"/>
                <w:rtl/>
              </w:rPr>
            </w:pPr>
            <w:hyperlink w:anchor="Seif67" w:tooltip="מרשמ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ג': הוראות הממונה</w:t>
            </w:r>
          </w:p>
        </w:tc>
        <w:tc>
          <w:tcPr>
            <w:tcW w:w="567" w:type="dxa"/>
          </w:tcPr>
          <w:p w:rsidR="00EC6CF6" w:rsidRPr="00EC6CF6" w:rsidRDefault="00EC6CF6" w:rsidP="00EC6CF6">
            <w:pPr>
              <w:spacing w:line="240" w:lineRule="auto"/>
              <w:jc w:val="left"/>
              <w:rPr>
                <w:rStyle w:val="Hyperlink"/>
                <w:rtl/>
              </w:rPr>
            </w:pPr>
            <w:hyperlink w:anchor="hed29" w:tooltip="סימן ג: הוראות הממ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68 </w:t>
            </w:r>
          </w:p>
        </w:tc>
        <w:tc>
          <w:tcPr>
            <w:tcW w:w="5669" w:type="dxa"/>
          </w:tcPr>
          <w:p w:rsidR="00EC6CF6" w:rsidRPr="00EC6CF6" w:rsidRDefault="00EC6CF6" w:rsidP="00EC6CF6">
            <w:pPr>
              <w:spacing w:line="240" w:lineRule="auto"/>
              <w:jc w:val="left"/>
              <w:rPr>
                <w:rFonts w:cs="Frankruhel"/>
                <w:sz w:val="24"/>
                <w:rtl/>
              </w:rPr>
            </w:pPr>
            <w:r>
              <w:rPr>
                <w:sz w:val="24"/>
                <w:rtl/>
              </w:rPr>
              <w:t>הוראות הממונה</w:t>
            </w:r>
          </w:p>
        </w:tc>
        <w:tc>
          <w:tcPr>
            <w:tcW w:w="567" w:type="dxa"/>
          </w:tcPr>
          <w:p w:rsidR="00EC6CF6" w:rsidRPr="00EC6CF6" w:rsidRDefault="00EC6CF6" w:rsidP="00EC6CF6">
            <w:pPr>
              <w:spacing w:line="240" w:lineRule="auto"/>
              <w:jc w:val="left"/>
              <w:rPr>
                <w:rStyle w:val="Hyperlink"/>
                <w:rtl/>
              </w:rPr>
            </w:pPr>
            <w:hyperlink w:anchor="Seif68" w:tooltip="הוראות הממ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69 </w:t>
            </w:r>
          </w:p>
        </w:tc>
        <w:tc>
          <w:tcPr>
            <w:tcW w:w="5669" w:type="dxa"/>
          </w:tcPr>
          <w:p w:rsidR="00EC6CF6" w:rsidRPr="00EC6CF6" w:rsidRDefault="00EC6CF6" w:rsidP="00EC6CF6">
            <w:pPr>
              <w:spacing w:line="240" w:lineRule="auto"/>
              <w:jc w:val="left"/>
              <w:rPr>
                <w:rFonts w:cs="Frankruhel"/>
                <w:sz w:val="24"/>
                <w:rtl/>
              </w:rPr>
            </w:pPr>
            <w:r>
              <w:rPr>
                <w:sz w:val="24"/>
                <w:rtl/>
              </w:rPr>
              <w:t>פרסום הוראות הממונה</w:t>
            </w:r>
          </w:p>
        </w:tc>
        <w:tc>
          <w:tcPr>
            <w:tcW w:w="567" w:type="dxa"/>
          </w:tcPr>
          <w:p w:rsidR="00EC6CF6" w:rsidRPr="00EC6CF6" w:rsidRDefault="00EC6CF6" w:rsidP="00EC6CF6">
            <w:pPr>
              <w:spacing w:line="240" w:lineRule="auto"/>
              <w:jc w:val="left"/>
              <w:rPr>
                <w:rStyle w:val="Hyperlink"/>
                <w:rtl/>
              </w:rPr>
            </w:pPr>
            <w:hyperlink w:anchor="Seif69" w:tooltip="פרסום הוראות הממ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ד': הוועדה המייעצת לעניין הוראות הממונה</w:t>
            </w:r>
          </w:p>
        </w:tc>
        <w:tc>
          <w:tcPr>
            <w:tcW w:w="567" w:type="dxa"/>
          </w:tcPr>
          <w:p w:rsidR="00EC6CF6" w:rsidRPr="00EC6CF6" w:rsidRDefault="00EC6CF6" w:rsidP="00EC6CF6">
            <w:pPr>
              <w:spacing w:line="240" w:lineRule="auto"/>
              <w:jc w:val="left"/>
              <w:rPr>
                <w:rStyle w:val="Hyperlink"/>
                <w:rtl/>
              </w:rPr>
            </w:pPr>
            <w:hyperlink w:anchor="hed210" w:tooltip="סימן ד: הוועדה המייעצת לעניין הוראות הממ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70 </w:t>
            </w:r>
          </w:p>
        </w:tc>
        <w:tc>
          <w:tcPr>
            <w:tcW w:w="5669" w:type="dxa"/>
          </w:tcPr>
          <w:p w:rsidR="00EC6CF6" w:rsidRPr="00EC6CF6" w:rsidRDefault="00EC6CF6" w:rsidP="00EC6CF6">
            <w:pPr>
              <w:spacing w:line="240" w:lineRule="auto"/>
              <w:jc w:val="left"/>
              <w:rPr>
                <w:rFonts w:cs="Frankruhel"/>
                <w:sz w:val="24"/>
                <w:rtl/>
              </w:rPr>
            </w:pPr>
            <w:r>
              <w:rPr>
                <w:sz w:val="24"/>
                <w:rtl/>
              </w:rPr>
              <w:t>הוועדה המייעצת לעניין הוראות הממונה</w:t>
            </w:r>
          </w:p>
        </w:tc>
        <w:tc>
          <w:tcPr>
            <w:tcW w:w="567" w:type="dxa"/>
          </w:tcPr>
          <w:p w:rsidR="00EC6CF6" w:rsidRPr="00EC6CF6" w:rsidRDefault="00EC6CF6" w:rsidP="00EC6CF6">
            <w:pPr>
              <w:spacing w:line="240" w:lineRule="auto"/>
              <w:jc w:val="left"/>
              <w:rPr>
                <w:rStyle w:val="Hyperlink"/>
                <w:rtl/>
              </w:rPr>
            </w:pPr>
            <w:hyperlink w:anchor="Seif70" w:tooltip="הוועדה המייעצת לעניין הוראות הממ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71 </w:t>
            </w:r>
          </w:p>
        </w:tc>
        <w:tc>
          <w:tcPr>
            <w:tcW w:w="5669" w:type="dxa"/>
          </w:tcPr>
          <w:p w:rsidR="00EC6CF6" w:rsidRPr="00EC6CF6" w:rsidRDefault="00EC6CF6" w:rsidP="00EC6CF6">
            <w:pPr>
              <w:spacing w:line="240" w:lineRule="auto"/>
              <w:jc w:val="left"/>
              <w:rPr>
                <w:rFonts w:cs="Frankruhel"/>
                <w:sz w:val="24"/>
                <w:rtl/>
              </w:rPr>
            </w:pPr>
            <w:r>
              <w:rPr>
                <w:sz w:val="24"/>
                <w:rtl/>
              </w:rPr>
              <w:t>ניגוד עניינים</w:t>
            </w:r>
          </w:p>
        </w:tc>
        <w:tc>
          <w:tcPr>
            <w:tcW w:w="567" w:type="dxa"/>
          </w:tcPr>
          <w:p w:rsidR="00EC6CF6" w:rsidRPr="00EC6CF6" w:rsidRDefault="00EC6CF6" w:rsidP="00EC6CF6">
            <w:pPr>
              <w:spacing w:line="240" w:lineRule="auto"/>
              <w:jc w:val="left"/>
              <w:rPr>
                <w:rStyle w:val="Hyperlink"/>
                <w:rtl/>
              </w:rPr>
            </w:pPr>
            <w:hyperlink w:anchor="Seif71" w:tooltip="ניגוד עניינ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72 </w:t>
            </w:r>
          </w:p>
        </w:tc>
        <w:tc>
          <w:tcPr>
            <w:tcW w:w="5669" w:type="dxa"/>
          </w:tcPr>
          <w:p w:rsidR="00EC6CF6" w:rsidRPr="00EC6CF6" w:rsidRDefault="00EC6CF6" w:rsidP="00EC6CF6">
            <w:pPr>
              <w:spacing w:line="240" w:lineRule="auto"/>
              <w:jc w:val="left"/>
              <w:rPr>
                <w:rFonts w:cs="Frankruhel"/>
                <w:sz w:val="24"/>
                <w:rtl/>
              </w:rPr>
            </w:pPr>
            <w:r>
              <w:rPr>
                <w:sz w:val="24"/>
                <w:rtl/>
              </w:rPr>
              <w:t>תקופת כהונה</w:t>
            </w:r>
          </w:p>
        </w:tc>
        <w:tc>
          <w:tcPr>
            <w:tcW w:w="567" w:type="dxa"/>
          </w:tcPr>
          <w:p w:rsidR="00EC6CF6" w:rsidRPr="00EC6CF6" w:rsidRDefault="00EC6CF6" w:rsidP="00EC6CF6">
            <w:pPr>
              <w:spacing w:line="240" w:lineRule="auto"/>
              <w:jc w:val="left"/>
              <w:rPr>
                <w:rStyle w:val="Hyperlink"/>
                <w:rtl/>
              </w:rPr>
            </w:pPr>
            <w:hyperlink w:anchor="Seif72" w:tooltip="תקופת כה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73 </w:t>
            </w:r>
          </w:p>
        </w:tc>
        <w:tc>
          <w:tcPr>
            <w:tcW w:w="5669" w:type="dxa"/>
          </w:tcPr>
          <w:p w:rsidR="00EC6CF6" w:rsidRPr="00EC6CF6" w:rsidRDefault="00EC6CF6" w:rsidP="00EC6CF6">
            <w:pPr>
              <w:spacing w:line="240" w:lineRule="auto"/>
              <w:jc w:val="left"/>
              <w:rPr>
                <w:rFonts w:cs="Frankruhel"/>
                <w:sz w:val="24"/>
                <w:rtl/>
              </w:rPr>
            </w:pPr>
            <w:r>
              <w:rPr>
                <w:sz w:val="24"/>
                <w:rtl/>
              </w:rPr>
              <w:t>פקיעת כהונה</w:t>
            </w:r>
          </w:p>
        </w:tc>
        <w:tc>
          <w:tcPr>
            <w:tcW w:w="567" w:type="dxa"/>
          </w:tcPr>
          <w:p w:rsidR="00EC6CF6" w:rsidRPr="00EC6CF6" w:rsidRDefault="00EC6CF6" w:rsidP="00EC6CF6">
            <w:pPr>
              <w:spacing w:line="240" w:lineRule="auto"/>
              <w:jc w:val="left"/>
              <w:rPr>
                <w:rStyle w:val="Hyperlink"/>
                <w:rtl/>
              </w:rPr>
            </w:pPr>
            <w:hyperlink w:anchor="Seif73" w:tooltip="פקיעת כהונ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74 </w:t>
            </w:r>
          </w:p>
        </w:tc>
        <w:tc>
          <w:tcPr>
            <w:tcW w:w="5669" w:type="dxa"/>
          </w:tcPr>
          <w:p w:rsidR="00EC6CF6" w:rsidRPr="00EC6CF6" w:rsidRDefault="00EC6CF6" w:rsidP="00EC6CF6">
            <w:pPr>
              <w:spacing w:line="240" w:lineRule="auto"/>
              <w:jc w:val="left"/>
              <w:rPr>
                <w:rFonts w:cs="Frankruhel"/>
                <w:sz w:val="24"/>
                <w:rtl/>
              </w:rPr>
            </w:pPr>
            <w:r>
              <w:rPr>
                <w:sz w:val="24"/>
                <w:rtl/>
              </w:rPr>
              <w:t>סדרי עבודה</w:t>
            </w:r>
          </w:p>
        </w:tc>
        <w:tc>
          <w:tcPr>
            <w:tcW w:w="567" w:type="dxa"/>
          </w:tcPr>
          <w:p w:rsidR="00EC6CF6" w:rsidRPr="00EC6CF6" w:rsidRDefault="00EC6CF6" w:rsidP="00EC6CF6">
            <w:pPr>
              <w:spacing w:line="240" w:lineRule="auto"/>
              <w:jc w:val="left"/>
              <w:rPr>
                <w:rStyle w:val="Hyperlink"/>
                <w:rtl/>
              </w:rPr>
            </w:pPr>
            <w:hyperlink w:anchor="Seif74" w:tooltip="סדרי עבוד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75 </w:t>
            </w:r>
          </w:p>
        </w:tc>
        <w:tc>
          <w:tcPr>
            <w:tcW w:w="5669" w:type="dxa"/>
          </w:tcPr>
          <w:p w:rsidR="00EC6CF6" w:rsidRPr="00EC6CF6" w:rsidRDefault="00EC6CF6" w:rsidP="00EC6CF6">
            <w:pPr>
              <w:spacing w:line="240" w:lineRule="auto"/>
              <w:jc w:val="left"/>
              <w:rPr>
                <w:rFonts w:cs="Frankruhel"/>
                <w:sz w:val="24"/>
                <w:rtl/>
              </w:rPr>
            </w:pPr>
            <w:r>
              <w:rPr>
                <w:sz w:val="24"/>
                <w:rtl/>
              </w:rPr>
              <w:t>שמירת תוקף</w:t>
            </w:r>
          </w:p>
        </w:tc>
        <w:tc>
          <w:tcPr>
            <w:tcW w:w="567" w:type="dxa"/>
          </w:tcPr>
          <w:p w:rsidR="00EC6CF6" w:rsidRPr="00EC6CF6" w:rsidRDefault="00EC6CF6" w:rsidP="00EC6CF6">
            <w:pPr>
              <w:spacing w:line="240" w:lineRule="auto"/>
              <w:jc w:val="left"/>
              <w:rPr>
                <w:rStyle w:val="Hyperlink"/>
                <w:rtl/>
              </w:rPr>
            </w:pPr>
            <w:hyperlink w:anchor="Seif75" w:tooltip="שמירת תוקף"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76 </w:t>
            </w:r>
          </w:p>
        </w:tc>
        <w:tc>
          <w:tcPr>
            <w:tcW w:w="5669" w:type="dxa"/>
          </w:tcPr>
          <w:p w:rsidR="00EC6CF6" w:rsidRPr="00EC6CF6" w:rsidRDefault="00EC6CF6" w:rsidP="00EC6CF6">
            <w:pPr>
              <w:spacing w:line="240" w:lineRule="auto"/>
              <w:jc w:val="left"/>
              <w:rPr>
                <w:rFonts w:cs="Frankruhel"/>
                <w:sz w:val="24"/>
                <w:rtl/>
              </w:rPr>
            </w:pPr>
            <w:r>
              <w:rPr>
                <w:sz w:val="24"/>
                <w:rtl/>
              </w:rPr>
              <w:t>סודיות דיוני הוועדה ופרסום החלטותיה</w:t>
            </w:r>
          </w:p>
        </w:tc>
        <w:tc>
          <w:tcPr>
            <w:tcW w:w="567" w:type="dxa"/>
          </w:tcPr>
          <w:p w:rsidR="00EC6CF6" w:rsidRPr="00EC6CF6" w:rsidRDefault="00EC6CF6" w:rsidP="00EC6CF6">
            <w:pPr>
              <w:spacing w:line="240" w:lineRule="auto"/>
              <w:jc w:val="left"/>
              <w:rPr>
                <w:rStyle w:val="Hyperlink"/>
                <w:rtl/>
              </w:rPr>
            </w:pPr>
            <w:hyperlink w:anchor="Seif76" w:tooltip="סודיות דיוני הוועדה ופרסום החלטותי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77 </w:t>
            </w:r>
          </w:p>
        </w:tc>
        <w:tc>
          <w:tcPr>
            <w:tcW w:w="5669" w:type="dxa"/>
          </w:tcPr>
          <w:p w:rsidR="00EC6CF6" w:rsidRPr="00EC6CF6" w:rsidRDefault="00EC6CF6" w:rsidP="00EC6CF6">
            <w:pPr>
              <w:spacing w:line="240" w:lineRule="auto"/>
              <w:jc w:val="left"/>
              <w:rPr>
                <w:rFonts w:cs="Frankruhel"/>
                <w:sz w:val="24"/>
                <w:rtl/>
              </w:rPr>
            </w:pPr>
            <w:r>
              <w:rPr>
                <w:sz w:val="24"/>
                <w:rtl/>
              </w:rPr>
              <w:t>גמול והחזר הוצאות</w:t>
            </w:r>
          </w:p>
        </w:tc>
        <w:tc>
          <w:tcPr>
            <w:tcW w:w="567" w:type="dxa"/>
          </w:tcPr>
          <w:p w:rsidR="00EC6CF6" w:rsidRPr="00EC6CF6" w:rsidRDefault="00EC6CF6" w:rsidP="00EC6CF6">
            <w:pPr>
              <w:spacing w:line="240" w:lineRule="auto"/>
              <w:jc w:val="left"/>
              <w:rPr>
                <w:rStyle w:val="Hyperlink"/>
                <w:rtl/>
              </w:rPr>
            </w:pPr>
            <w:hyperlink w:anchor="Seif77" w:tooltip="גמול והחזר הוצא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סימן ה': בירור תלונות ציבור</w:t>
            </w:r>
          </w:p>
        </w:tc>
        <w:tc>
          <w:tcPr>
            <w:tcW w:w="567" w:type="dxa"/>
          </w:tcPr>
          <w:p w:rsidR="00EC6CF6" w:rsidRPr="00EC6CF6" w:rsidRDefault="00EC6CF6" w:rsidP="00EC6CF6">
            <w:pPr>
              <w:spacing w:line="240" w:lineRule="auto"/>
              <w:jc w:val="left"/>
              <w:rPr>
                <w:rStyle w:val="Hyperlink"/>
                <w:rtl/>
              </w:rPr>
            </w:pPr>
            <w:hyperlink w:anchor="hed211" w:tooltip="סימן ה: בירור תלונות ציבו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78 </w:t>
            </w:r>
          </w:p>
        </w:tc>
        <w:tc>
          <w:tcPr>
            <w:tcW w:w="5669" w:type="dxa"/>
          </w:tcPr>
          <w:p w:rsidR="00EC6CF6" w:rsidRPr="00EC6CF6" w:rsidRDefault="00EC6CF6" w:rsidP="00EC6CF6">
            <w:pPr>
              <w:spacing w:line="240" w:lineRule="auto"/>
              <w:jc w:val="left"/>
              <w:rPr>
                <w:rFonts w:cs="Frankruhel"/>
                <w:sz w:val="24"/>
                <w:rtl/>
              </w:rPr>
            </w:pPr>
            <w:r>
              <w:rPr>
                <w:sz w:val="24"/>
                <w:rtl/>
              </w:rPr>
              <w:t>בירור תלונות ציבור</w:t>
            </w:r>
          </w:p>
        </w:tc>
        <w:tc>
          <w:tcPr>
            <w:tcW w:w="567" w:type="dxa"/>
          </w:tcPr>
          <w:p w:rsidR="00EC6CF6" w:rsidRPr="00EC6CF6" w:rsidRDefault="00EC6CF6" w:rsidP="00EC6CF6">
            <w:pPr>
              <w:spacing w:line="240" w:lineRule="auto"/>
              <w:jc w:val="left"/>
              <w:rPr>
                <w:rStyle w:val="Hyperlink"/>
                <w:rtl/>
              </w:rPr>
            </w:pPr>
            <w:hyperlink w:anchor="Seif78" w:tooltip="בירור תלונות ציבו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79 </w:t>
            </w:r>
          </w:p>
        </w:tc>
        <w:tc>
          <w:tcPr>
            <w:tcW w:w="5669" w:type="dxa"/>
          </w:tcPr>
          <w:p w:rsidR="00EC6CF6" w:rsidRPr="00EC6CF6" w:rsidRDefault="00EC6CF6" w:rsidP="00EC6CF6">
            <w:pPr>
              <w:spacing w:line="240" w:lineRule="auto"/>
              <w:jc w:val="left"/>
              <w:rPr>
                <w:rFonts w:cs="Frankruhel"/>
                <w:sz w:val="24"/>
                <w:rtl/>
              </w:rPr>
            </w:pPr>
            <w:r>
              <w:rPr>
                <w:sz w:val="24"/>
                <w:rtl/>
              </w:rPr>
              <w:t>דרכי בירור</w:t>
            </w:r>
          </w:p>
        </w:tc>
        <w:tc>
          <w:tcPr>
            <w:tcW w:w="567" w:type="dxa"/>
          </w:tcPr>
          <w:p w:rsidR="00EC6CF6" w:rsidRPr="00EC6CF6" w:rsidRDefault="00EC6CF6" w:rsidP="00EC6CF6">
            <w:pPr>
              <w:spacing w:line="240" w:lineRule="auto"/>
              <w:jc w:val="left"/>
              <w:rPr>
                <w:rStyle w:val="Hyperlink"/>
                <w:rtl/>
              </w:rPr>
            </w:pPr>
            <w:hyperlink w:anchor="Seif79" w:tooltip="דרכי בירו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80 </w:t>
            </w:r>
          </w:p>
        </w:tc>
        <w:tc>
          <w:tcPr>
            <w:tcW w:w="5669" w:type="dxa"/>
          </w:tcPr>
          <w:p w:rsidR="00EC6CF6" w:rsidRPr="00EC6CF6" w:rsidRDefault="00EC6CF6" w:rsidP="00EC6CF6">
            <w:pPr>
              <w:spacing w:line="240" w:lineRule="auto"/>
              <w:jc w:val="left"/>
              <w:rPr>
                <w:rFonts w:cs="Frankruhel"/>
                <w:sz w:val="24"/>
                <w:rtl/>
              </w:rPr>
            </w:pPr>
            <w:r>
              <w:rPr>
                <w:sz w:val="24"/>
                <w:rtl/>
              </w:rPr>
              <w:t>תלונה הנוגעת לפגיעה בפרטיות</w:t>
            </w:r>
          </w:p>
        </w:tc>
        <w:tc>
          <w:tcPr>
            <w:tcW w:w="567" w:type="dxa"/>
          </w:tcPr>
          <w:p w:rsidR="00EC6CF6" w:rsidRPr="00EC6CF6" w:rsidRDefault="00EC6CF6" w:rsidP="00EC6CF6">
            <w:pPr>
              <w:spacing w:line="240" w:lineRule="auto"/>
              <w:jc w:val="left"/>
              <w:rPr>
                <w:rStyle w:val="Hyperlink"/>
                <w:rtl/>
              </w:rPr>
            </w:pPr>
            <w:hyperlink w:anchor="Seif80" w:tooltip="תלונה הנוגעת לפגיעה בפרטי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81 </w:t>
            </w:r>
          </w:p>
        </w:tc>
        <w:tc>
          <w:tcPr>
            <w:tcW w:w="5669" w:type="dxa"/>
          </w:tcPr>
          <w:p w:rsidR="00EC6CF6" w:rsidRPr="00EC6CF6" w:rsidRDefault="00EC6CF6" w:rsidP="00EC6CF6">
            <w:pPr>
              <w:spacing w:line="240" w:lineRule="auto"/>
              <w:jc w:val="left"/>
              <w:rPr>
                <w:rFonts w:cs="Frankruhel"/>
                <w:sz w:val="24"/>
                <w:rtl/>
              </w:rPr>
            </w:pPr>
            <w:r>
              <w:rPr>
                <w:sz w:val="24"/>
                <w:rtl/>
              </w:rPr>
              <w:t>תוצאות הבירור</w:t>
            </w:r>
          </w:p>
        </w:tc>
        <w:tc>
          <w:tcPr>
            <w:tcW w:w="567" w:type="dxa"/>
          </w:tcPr>
          <w:p w:rsidR="00EC6CF6" w:rsidRPr="00EC6CF6" w:rsidRDefault="00EC6CF6" w:rsidP="00EC6CF6">
            <w:pPr>
              <w:spacing w:line="240" w:lineRule="auto"/>
              <w:jc w:val="left"/>
              <w:rPr>
                <w:rStyle w:val="Hyperlink"/>
                <w:rtl/>
              </w:rPr>
            </w:pPr>
            <w:hyperlink w:anchor="Seif81" w:tooltip="תוצאות הבירו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82 </w:t>
            </w:r>
          </w:p>
        </w:tc>
        <w:tc>
          <w:tcPr>
            <w:tcW w:w="5669" w:type="dxa"/>
          </w:tcPr>
          <w:p w:rsidR="00EC6CF6" w:rsidRPr="00EC6CF6" w:rsidRDefault="00EC6CF6" w:rsidP="00EC6CF6">
            <w:pPr>
              <w:spacing w:line="240" w:lineRule="auto"/>
              <w:jc w:val="left"/>
              <w:rPr>
                <w:rFonts w:cs="Frankruhel"/>
                <w:sz w:val="24"/>
                <w:rtl/>
              </w:rPr>
            </w:pPr>
            <w:r>
              <w:rPr>
                <w:sz w:val="24"/>
                <w:rtl/>
              </w:rPr>
              <w:t>פרסום דרכי הגשת תלונות</w:t>
            </w:r>
          </w:p>
        </w:tc>
        <w:tc>
          <w:tcPr>
            <w:tcW w:w="567" w:type="dxa"/>
          </w:tcPr>
          <w:p w:rsidR="00EC6CF6" w:rsidRPr="00EC6CF6" w:rsidRDefault="00EC6CF6" w:rsidP="00EC6CF6">
            <w:pPr>
              <w:spacing w:line="240" w:lineRule="auto"/>
              <w:jc w:val="left"/>
              <w:rPr>
                <w:rStyle w:val="Hyperlink"/>
                <w:rtl/>
              </w:rPr>
            </w:pPr>
            <w:hyperlink w:anchor="Seif82" w:tooltip="פרסום דרכי הגשת תלונ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י"ב: פיקוח</w:t>
            </w:r>
          </w:p>
        </w:tc>
        <w:tc>
          <w:tcPr>
            <w:tcW w:w="567" w:type="dxa"/>
          </w:tcPr>
          <w:p w:rsidR="00EC6CF6" w:rsidRPr="00EC6CF6" w:rsidRDefault="00EC6CF6" w:rsidP="00EC6CF6">
            <w:pPr>
              <w:spacing w:line="240" w:lineRule="auto"/>
              <w:jc w:val="left"/>
              <w:rPr>
                <w:rStyle w:val="Hyperlink"/>
                <w:rtl/>
              </w:rPr>
            </w:pPr>
            <w:hyperlink w:anchor="med11" w:tooltip="פרק יב: פיקוח"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83 </w:t>
            </w:r>
          </w:p>
        </w:tc>
        <w:tc>
          <w:tcPr>
            <w:tcW w:w="5669" w:type="dxa"/>
          </w:tcPr>
          <w:p w:rsidR="00EC6CF6" w:rsidRPr="00EC6CF6" w:rsidRDefault="00EC6CF6" w:rsidP="00EC6CF6">
            <w:pPr>
              <w:spacing w:line="240" w:lineRule="auto"/>
              <w:jc w:val="left"/>
              <w:rPr>
                <w:rFonts w:cs="Frankruhel"/>
                <w:sz w:val="24"/>
                <w:rtl/>
              </w:rPr>
            </w:pPr>
            <w:r>
              <w:rPr>
                <w:sz w:val="24"/>
                <w:rtl/>
              </w:rPr>
              <w:t>הגדרות   פרק י"ב</w:t>
            </w:r>
          </w:p>
        </w:tc>
        <w:tc>
          <w:tcPr>
            <w:tcW w:w="567" w:type="dxa"/>
          </w:tcPr>
          <w:p w:rsidR="00EC6CF6" w:rsidRPr="00EC6CF6" w:rsidRDefault="00EC6CF6" w:rsidP="00EC6CF6">
            <w:pPr>
              <w:spacing w:line="240" w:lineRule="auto"/>
              <w:jc w:val="left"/>
              <w:rPr>
                <w:rStyle w:val="Hyperlink"/>
                <w:rtl/>
              </w:rPr>
            </w:pPr>
            <w:hyperlink w:anchor="Seif83" w:tooltip="הגדרות   פרק יב"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84 </w:t>
            </w:r>
          </w:p>
        </w:tc>
        <w:tc>
          <w:tcPr>
            <w:tcW w:w="5669" w:type="dxa"/>
          </w:tcPr>
          <w:p w:rsidR="00EC6CF6" w:rsidRPr="00EC6CF6" w:rsidRDefault="00EC6CF6" w:rsidP="00EC6CF6">
            <w:pPr>
              <w:spacing w:line="240" w:lineRule="auto"/>
              <w:jc w:val="left"/>
              <w:rPr>
                <w:rFonts w:cs="Frankruhel"/>
                <w:sz w:val="24"/>
                <w:rtl/>
              </w:rPr>
            </w:pPr>
            <w:r>
              <w:rPr>
                <w:sz w:val="24"/>
                <w:rtl/>
              </w:rPr>
              <w:t>הסמכת מפקחים</w:t>
            </w:r>
          </w:p>
        </w:tc>
        <w:tc>
          <w:tcPr>
            <w:tcW w:w="567" w:type="dxa"/>
          </w:tcPr>
          <w:p w:rsidR="00EC6CF6" w:rsidRPr="00EC6CF6" w:rsidRDefault="00EC6CF6" w:rsidP="00EC6CF6">
            <w:pPr>
              <w:spacing w:line="240" w:lineRule="auto"/>
              <w:jc w:val="left"/>
              <w:rPr>
                <w:rStyle w:val="Hyperlink"/>
                <w:rtl/>
              </w:rPr>
            </w:pPr>
            <w:hyperlink w:anchor="Seif84" w:tooltip="הסמכת מפקח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85 </w:t>
            </w:r>
          </w:p>
        </w:tc>
        <w:tc>
          <w:tcPr>
            <w:tcW w:w="5669" w:type="dxa"/>
          </w:tcPr>
          <w:p w:rsidR="00EC6CF6" w:rsidRPr="00EC6CF6" w:rsidRDefault="00EC6CF6" w:rsidP="00EC6CF6">
            <w:pPr>
              <w:spacing w:line="240" w:lineRule="auto"/>
              <w:jc w:val="left"/>
              <w:rPr>
                <w:rFonts w:cs="Frankruhel"/>
                <w:sz w:val="24"/>
                <w:rtl/>
              </w:rPr>
            </w:pPr>
            <w:r>
              <w:rPr>
                <w:sz w:val="24"/>
                <w:rtl/>
              </w:rPr>
              <w:t>סמכויות מפקח</w:t>
            </w:r>
          </w:p>
        </w:tc>
        <w:tc>
          <w:tcPr>
            <w:tcW w:w="567" w:type="dxa"/>
          </w:tcPr>
          <w:p w:rsidR="00EC6CF6" w:rsidRPr="00EC6CF6" w:rsidRDefault="00EC6CF6" w:rsidP="00EC6CF6">
            <w:pPr>
              <w:spacing w:line="240" w:lineRule="auto"/>
              <w:jc w:val="left"/>
              <w:rPr>
                <w:rStyle w:val="Hyperlink"/>
                <w:rtl/>
              </w:rPr>
            </w:pPr>
            <w:hyperlink w:anchor="Seif85" w:tooltip="סמכויות מפקח"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86 </w:t>
            </w:r>
          </w:p>
        </w:tc>
        <w:tc>
          <w:tcPr>
            <w:tcW w:w="5669" w:type="dxa"/>
          </w:tcPr>
          <w:p w:rsidR="00EC6CF6" w:rsidRPr="00EC6CF6" w:rsidRDefault="00EC6CF6" w:rsidP="00EC6CF6">
            <w:pPr>
              <w:spacing w:line="240" w:lineRule="auto"/>
              <w:jc w:val="left"/>
              <w:rPr>
                <w:rFonts w:cs="Frankruhel"/>
                <w:sz w:val="24"/>
                <w:rtl/>
              </w:rPr>
            </w:pPr>
            <w:r>
              <w:rPr>
                <w:sz w:val="24"/>
                <w:rtl/>
              </w:rPr>
              <w:t>חדירה לחומר מחשב של לשכת אשראי או לשכת מידע על עוסקים</w:t>
            </w:r>
          </w:p>
        </w:tc>
        <w:tc>
          <w:tcPr>
            <w:tcW w:w="567" w:type="dxa"/>
          </w:tcPr>
          <w:p w:rsidR="00EC6CF6" w:rsidRPr="00EC6CF6" w:rsidRDefault="00EC6CF6" w:rsidP="00EC6CF6">
            <w:pPr>
              <w:spacing w:line="240" w:lineRule="auto"/>
              <w:jc w:val="left"/>
              <w:rPr>
                <w:rStyle w:val="Hyperlink"/>
                <w:rtl/>
              </w:rPr>
            </w:pPr>
            <w:hyperlink w:anchor="Seif86" w:tooltip="חדירה לחומר מחשב של לשכת אשראי או לשכת מידע על עוסק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87 </w:t>
            </w:r>
          </w:p>
        </w:tc>
        <w:tc>
          <w:tcPr>
            <w:tcW w:w="5669" w:type="dxa"/>
          </w:tcPr>
          <w:p w:rsidR="00EC6CF6" w:rsidRPr="00EC6CF6" w:rsidRDefault="00EC6CF6" w:rsidP="00EC6CF6">
            <w:pPr>
              <w:spacing w:line="240" w:lineRule="auto"/>
              <w:jc w:val="left"/>
              <w:rPr>
                <w:rFonts w:cs="Frankruhel"/>
                <w:sz w:val="24"/>
                <w:rtl/>
              </w:rPr>
            </w:pPr>
            <w:r>
              <w:rPr>
                <w:sz w:val="24"/>
                <w:rtl/>
              </w:rPr>
              <w:t>דרישת חומר מחשב או חדירה לחומר מחשב   הסתייעות במומחה ומחיקת המידע</w:t>
            </w:r>
          </w:p>
        </w:tc>
        <w:tc>
          <w:tcPr>
            <w:tcW w:w="567" w:type="dxa"/>
          </w:tcPr>
          <w:p w:rsidR="00EC6CF6" w:rsidRPr="00EC6CF6" w:rsidRDefault="00EC6CF6" w:rsidP="00EC6CF6">
            <w:pPr>
              <w:spacing w:line="240" w:lineRule="auto"/>
              <w:jc w:val="left"/>
              <w:rPr>
                <w:rStyle w:val="Hyperlink"/>
                <w:rtl/>
              </w:rPr>
            </w:pPr>
            <w:hyperlink w:anchor="Seif87" w:tooltip="דרישת חומר מחשב או חדירה לחומר מחשב   הסתייעות במומחה ומחיקת המידע"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88 </w:t>
            </w:r>
          </w:p>
        </w:tc>
        <w:tc>
          <w:tcPr>
            <w:tcW w:w="5669" w:type="dxa"/>
          </w:tcPr>
          <w:p w:rsidR="00EC6CF6" w:rsidRPr="00EC6CF6" w:rsidRDefault="00EC6CF6" w:rsidP="00EC6CF6">
            <w:pPr>
              <w:spacing w:line="240" w:lineRule="auto"/>
              <w:jc w:val="left"/>
              <w:rPr>
                <w:rFonts w:cs="Frankruhel"/>
                <w:sz w:val="24"/>
                <w:rtl/>
              </w:rPr>
            </w:pPr>
            <w:r>
              <w:rPr>
                <w:sz w:val="24"/>
                <w:rtl/>
              </w:rPr>
              <w:t>חובת הזדהות</w:t>
            </w:r>
          </w:p>
        </w:tc>
        <w:tc>
          <w:tcPr>
            <w:tcW w:w="567" w:type="dxa"/>
          </w:tcPr>
          <w:p w:rsidR="00EC6CF6" w:rsidRPr="00EC6CF6" w:rsidRDefault="00EC6CF6" w:rsidP="00EC6CF6">
            <w:pPr>
              <w:spacing w:line="240" w:lineRule="auto"/>
              <w:jc w:val="left"/>
              <w:rPr>
                <w:rStyle w:val="Hyperlink"/>
                <w:rtl/>
              </w:rPr>
            </w:pPr>
            <w:hyperlink w:anchor="Seif88" w:tooltip="חובת הזדה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י"ג: עונשין</w:t>
            </w:r>
          </w:p>
        </w:tc>
        <w:tc>
          <w:tcPr>
            <w:tcW w:w="567" w:type="dxa"/>
          </w:tcPr>
          <w:p w:rsidR="00EC6CF6" w:rsidRPr="00EC6CF6" w:rsidRDefault="00EC6CF6" w:rsidP="00EC6CF6">
            <w:pPr>
              <w:spacing w:line="240" w:lineRule="auto"/>
              <w:jc w:val="left"/>
              <w:rPr>
                <w:rStyle w:val="Hyperlink"/>
                <w:rtl/>
              </w:rPr>
            </w:pPr>
            <w:hyperlink w:anchor="med12" w:tooltip="פרק יג: עונשי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89 </w:t>
            </w:r>
          </w:p>
        </w:tc>
        <w:tc>
          <w:tcPr>
            <w:tcW w:w="5669" w:type="dxa"/>
          </w:tcPr>
          <w:p w:rsidR="00EC6CF6" w:rsidRPr="00EC6CF6" w:rsidRDefault="00EC6CF6" w:rsidP="00EC6CF6">
            <w:pPr>
              <w:spacing w:line="240" w:lineRule="auto"/>
              <w:jc w:val="left"/>
              <w:rPr>
                <w:rFonts w:cs="Frankruhel"/>
                <w:sz w:val="24"/>
                <w:rtl/>
              </w:rPr>
            </w:pPr>
            <w:r>
              <w:rPr>
                <w:sz w:val="24"/>
                <w:rtl/>
              </w:rPr>
              <w:t>עונשין</w:t>
            </w:r>
          </w:p>
        </w:tc>
        <w:tc>
          <w:tcPr>
            <w:tcW w:w="567" w:type="dxa"/>
          </w:tcPr>
          <w:p w:rsidR="00EC6CF6" w:rsidRPr="00EC6CF6" w:rsidRDefault="00EC6CF6" w:rsidP="00EC6CF6">
            <w:pPr>
              <w:spacing w:line="240" w:lineRule="auto"/>
              <w:jc w:val="left"/>
              <w:rPr>
                <w:rStyle w:val="Hyperlink"/>
                <w:rtl/>
              </w:rPr>
            </w:pPr>
            <w:hyperlink w:anchor="Seif89" w:tooltip="עונשי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90 </w:t>
            </w:r>
          </w:p>
        </w:tc>
        <w:tc>
          <w:tcPr>
            <w:tcW w:w="5669" w:type="dxa"/>
          </w:tcPr>
          <w:p w:rsidR="00EC6CF6" w:rsidRPr="00EC6CF6" w:rsidRDefault="00EC6CF6" w:rsidP="00EC6CF6">
            <w:pPr>
              <w:spacing w:line="240" w:lineRule="auto"/>
              <w:jc w:val="left"/>
              <w:rPr>
                <w:rFonts w:cs="Frankruhel"/>
                <w:sz w:val="24"/>
                <w:rtl/>
              </w:rPr>
            </w:pPr>
            <w:r>
              <w:rPr>
                <w:sz w:val="24"/>
                <w:rtl/>
              </w:rPr>
              <w:t>אחריות נושא משרה</w:t>
            </w:r>
          </w:p>
        </w:tc>
        <w:tc>
          <w:tcPr>
            <w:tcW w:w="567" w:type="dxa"/>
          </w:tcPr>
          <w:p w:rsidR="00EC6CF6" w:rsidRPr="00EC6CF6" w:rsidRDefault="00EC6CF6" w:rsidP="00EC6CF6">
            <w:pPr>
              <w:spacing w:line="240" w:lineRule="auto"/>
              <w:jc w:val="left"/>
              <w:rPr>
                <w:rStyle w:val="Hyperlink"/>
                <w:rtl/>
              </w:rPr>
            </w:pPr>
            <w:hyperlink w:anchor="Seif90" w:tooltip="אחריות נושא משר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י"ד: עיצום כספי</w:t>
            </w:r>
          </w:p>
        </w:tc>
        <w:tc>
          <w:tcPr>
            <w:tcW w:w="567" w:type="dxa"/>
          </w:tcPr>
          <w:p w:rsidR="00EC6CF6" w:rsidRPr="00EC6CF6" w:rsidRDefault="00EC6CF6" w:rsidP="00EC6CF6">
            <w:pPr>
              <w:spacing w:line="240" w:lineRule="auto"/>
              <w:jc w:val="left"/>
              <w:rPr>
                <w:rStyle w:val="Hyperlink"/>
                <w:rtl/>
              </w:rPr>
            </w:pPr>
            <w:hyperlink w:anchor="med13" w:tooltip="פרק יד: עיצום כספ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91 </w:t>
            </w:r>
          </w:p>
        </w:tc>
        <w:tc>
          <w:tcPr>
            <w:tcW w:w="5669" w:type="dxa"/>
          </w:tcPr>
          <w:p w:rsidR="00EC6CF6" w:rsidRPr="00EC6CF6" w:rsidRDefault="00EC6CF6" w:rsidP="00EC6CF6">
            <w:pPr>
              <w:spacing w:line="240" w:lineRule="auto"/>
              <w:jc w:val="left"/>
              <w:rPr>
                <w:rFonts w:cs="Frankruhel"/>
                <w:sz w:val="24"/>
                <w:rtl/>
              </w:rPr>
            </w:pPr>
            <w:r>
              <w:rPr>
                <w:sz w:val="24"/>
                <w:rtl/>
              </w:rPr>
              <w:t>הגדרות   פרק י"ד</w:t>
            </w:r>
          </w:p>
        </w:tc>
        <w:tc>
          <w:tcPr>
            <w:tcW w:w="567" w:type="dxa"/>
          </w:tcPr>
          <w:p w:rsidR="00EC6CF6" w:rsidRPr="00EC6CF6" w:rsidRDefault="00EC6CF6" w:rsidP="00EC6CF6">
            <w:pPr>
              <w:spacing w:line="240" w:lineRule="auto"/>
              <w:jc w:val="left"/>
              <w:rPr>
                <w:rStyle w:val="Hyperlink"/>
                <w:rtl/>
              </w:rPr>
            </w:pPr>
            <w:hyperlink w:anchor="Seif91" w:tooltip="הגדרות   פרק יד"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92 </w:t>
            </w:r>
          </w:p>
        </w:tc>
        <w:tc>
          <w:tcPr>
            <w:tcW w:w="5669" w:type="dxa"/>
          </w:tcPr>
          <w:p w:rsidR="00EC6CF6" w:rsidRPr="00EC6CF6" w:rsidRDefault="00EC6CF6" w:rsidP="00EC6CF6">
            <w:pPr>
              <w:spacing w:line="240" w:lineRule="auto"/>
              <w:jc w:val="left"/>
              <w:rPr>
                <w:rFonts w:cs="Frankruhel"/>
                <w:sz w:val="24"/>
                <w:rtl/>
              </w:rPr>
            </w:pPr>
            <w:r>
              <w:rPr>
                <w:sz w:val="24"/>
                <w:rtl/>
              </w:rPr>
              <w:t>עיצום כספי</w:t>
            </w:r>
          </w:p>
        </w:tc>
        <w:tc>
          <w:tcPr>
            <w:tcW w:w="567" w:type="dxa"/>
          </w:tcPr>
          <w:p w:rsidR="00EC6CF6" w:rsidRPr="00EC6CF6" w:rsidRDefault="00EC6CF6" w:rsidP="00EC6CF6">
            <w:pPr>
              <w:spacing w:line="240" w:lineRule="auto"/>
              <w:jc w:val="left"/>
              <w:rPr>
                <w:rStyle w:val="Hyperlink"/>
                <w:rtl/>
              </w:rPr>
            </w:pPr>
            <w:hyperlink w:anchor="Seif92" w:tooltip="עיצום כספ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93 </w:t>
            </w:r>
          </w:p>
        </w:tc>
        <w:tc>
          <w:tcPr>
            <w:tcW w:w="5669" w:type="dxa"/>
          </w:tcPr>
          <w:p w:rsidR="00EC6CF6" w:rsidRPr="00EC6CF6" w:rsidRDefault="00EC6CF6" w:rsidP="00EC6CF6">
            <w:pPr>
              <w:spacing w:line="240" w:lineRule="auto"/>
              <w:jc w:val="left"/>
              <w:rPr>
                <w:rFonts w:cs="Frankruhel"/>
                <w:sz w:val="24"/>
                <w:rtl/>
              </w:rPr>
            </w:pPr>
            <w:r>
              <w:rPr>
                <w:sz w:val="24"/>
                <w:rtl/>
              </w:rPr>
              <w:t>הודעה על כוונת חיוב</w:t>
            </w:r>
          </w:p>
        </w:tc>
        <w:tc>
          <w:tcPr>
            <w:tcW w:w="567" w:type="dxa"/>
          </w:tcPr>
          <w:p w:rsidR="00EC6CF6" w:rsidRPr="00EC6CF6" w:rsidRDefault="00EC6CF6" w:rsidP="00EC6CF6">
            <w:pPr>
              <w:spacing w:line="240" w:lineRule="auto"/>
              <w:jc w:val="left"/>
              <w:rPr>
                <w:rStyle w:val="Hyperlink"/>
                <w:rtl/>
              </w:rPr>
            </w:pPr>
            <w:hyperlink w:anchor="Seif93" w:tooltip="הודעה על כוונת חיוב"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94 </w:t>
            </w:r>
          </w:p>
        </w:tc>
        <w:tc>
          <w:tcPr>
            <w:tcW w:w="5669" w:type="dxa"/>
          </w:tcPr>
          <w:p w:rsidR="00EC6CF6" w:rsidRPr="00EC6CF6" w:rsidRDefault="00EC6CF6" w:rsidP="00EC6CF6">
            <w:pPr>
              <w:spacing w:line="240" w:lineRule="auto"/>
              <w:jc w:val="left"/>
              <w:rPr>
                <w:rFonts w:cs="Frankruhel"/>
                <w:sz w:val="24"/>
                <w:rtl/>
              </w:rPr>
            </w:pPr>
            <w:r>
              <w:rPr>
                <w:sz w:val="24"/>
                <w:rtl/>
              </w:rPr>
              <w:t>זכות טיעון</w:t>
            </w:r>
          </w:p>
        </w:tc>
        <w:tc>
          <w:tcPr>
            <w:tcW w:w="567" w:type="dxa"/>
          </w:tcPr>
          <w:p w:rsidR="00EC6CF6" w:rsidRPr="00EC6CF6" w:rsidRDefault="00EC6CF6" w:rsidP="00EC6CF6">
            <w:pPr>
              <w:spacing w:line="240" w:lineRule="auto"/>
              <w:jc w:val="left"/>
              <w:rPr>
                <w:rStyle w:val="Hyperlink"/>
                <w:rtl/>
              </w:rPr>
            </w:pPr>
            <w:hyperlink w:anchor="Seif94" w:tooltip="זכות טיעו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95 </w:t>
            </w:r>
          </w:p>
        </w:tc>
        <w:tc>
          <w:tcPr>
            <w:tcW w:w="5669" w:type="dxa"/>
          </w:tcPr>
          <w:p w:rsidR="00EC6CF6" w:rsidRPr="00EC6CF6" w:rsidRDefault="00EC6CF6" w:rsidP="00EC6CF6">
            <w:pPr>
              <w:spacing w:line="240" w:lineRule="auto"/>
              <w:jc w:val="left"/>
              <w:rPr>
                <w:rFonts w:cs="Frankruhel"/>
                <w:sz w:val="24"/>
                <w:rtl/>
              </w:rPr>
            </w:pPr>
            <w:r>
              <w:rPr>
                <w:sz w:val="24"/>
                <w:rtl/>
              </w:rPr>
              <w:t>החלטת הממונה ודרישת תשלום</w:t>
            </w:r>
          </w:p>
        </w:tc>
        <w:tc>
          <w:tcPr>
            <w:tcW w:w="567" w:type="dxa"/>
          </w:tcPr>
          <w:p w:rsidR="00EC6CF6" w:rsidRPr="00EC6CF6" w:rsidRDefault="00EC6CF6" w:rsidP="00EC6CF6">
            <w:pPr>
              <w:spacing w:line="240" w:lineRule="auto"/>
              <w:jc w:val="left"/>
              <w:rPr>
                <w:rStyle w:val="Hyperlink"/>
                <w:rtl/>
              </w:rPr>
            </w:pPr>
            <w:hyperlink w:anchor="Seif95" w:tooltip="החלטת הממונה ודרישת תשלו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96 </w:t>
            </w:r>
          </w:p>
        </w:tc>
        <w:tc>
          <w:tcPr>
            <w:tcW w:w="5669" w:type="dxa"/>
          </w:tcPr>
          <w:p w:rsidR="00EC6CF6" w:rsidRPr="00EC6CF6" w:rsidRDefault="00EC6CF6" w:rsidP="00EC6CF6">
            <w:pPr>
              <w:spacing w:line="240" w:lineRule="auto"/>
              <w:jc w:val="left"/>
              <w:rPr>
                <w:rFonts w:cs="Frankruhel"/>
                <w:sz w:val="24"/>
                <w:rtl/>
              </w:rPr>
            </w:pPr>
            <w:r>
              <w:rPr>
                <w:sz w:val="24"/>
                <w:rtl/>
              </w:rPr>
              <w:t>הפרה נמשכת והפרה חוזרת</w:t>
            </w:r>
          </w:p>
        </w:tc>
        <w:tc>
          <w:tcPr>
            <w:tcW w:w="567" w:type="dxa"/>
          </w:tcPr>
          <w:p w:rsidR="00EC6CF6" w:rsidRPr="00EC6CF6" w:rsidRDefault="00EC6CF6" w:rsidP="00EC6CF6">
            <w:pPr>
              <w:spacing w:line="240" w:lineRule="auto"/>
              <w:jc w:val="left"/>
              <w:rPr>
                <w:rStyle w:val="Hyperlink"/>
                <w:rtl/>
              </w:rPr>
            </w:pPr>
            <w:hyperlink w:anchor="Seif96" w:tooltip="הפרה נמשכת והפרה חוזר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97 </w:t>
            </w:r>
          </w:p>
        </w:tc>
        <w:tc>
          <w:tcPr>
            <w:tcW w:w="5669" w:type="dxa"/>
          </w:tcPr>
          <w:p w:rsidR="00EC6CF6" w:rsidRPr="00EC6CF6" w:rsidRDefault="00EC6CF6" w:rsidP="00EC6CF6">
            <w:pPr>
              <w:spacing w:line="240" w:lineRule="auto"/>
              <w:jc w:val="left"/>
              <w:rPr>
                <w:rFonts w:cs="Frankruhel"/>
                <w:sz w:val="24"/>
                <w:rtl/>
              </w:rPr>
            </w:pPr>
            <w:r>
              <w:rPr>
                <w:sz w:val="24"/>
                <w:rtl/>
              </w:rPr>
              <w:t>סכומים מופחתים</w:t>
            </w:r>
          </w:p>
        </w:tc>
        <w:tc>
          <w:tcPr>
            <w:tcW w:w="567" w:type="dxa"/>
          </w:tcPr>
          <w:p w:rsidR="00EC6CF6" w:rsidRPr="00EC6CF6" w:rsidRDefault="00EC6CF6" w:rsidP="00EC6CF6">
            <w:pPr>
              <w:spacing w:line="240" w:lineRule="auto"/>
              <w:jc w:val="left"/>
              <w:rPr>
                <w:rStyle w:val="Hyperlink"/>
                <w:rtl/>
              </w:rPr>
            </w:pPr>
            <w:hyperlink w:anchor="Seif97" w:tooltip="סכומים מופחת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98 </w:t>
            </w:r>
          </w:p>
        </w:tc>
        <w:tc>
          <w:tcPr>
            <w:tcW w:w="5669" w:type="dxa"/>
          </w:tcPr>
          <w:p w:rsidR="00EC6CF6" w:rsidRPr="00EC6CF6" w:rsidRDefault="00EC6CF6" w:rsidP="00EC6CF6">
            <w:pPr>
              <w:spacing w:line="240" w:lineRule="auto"/>
              <w:jc w:val="left"/>
              <w:rPr>
                <w:rFonts w:cs="Frankruhel"/>
                <w:sz w:val="24"/>
                <w:rtl/>
              </w:rPr>
            </w:pPr>
            <w:r>
              <w:rPr>
                <w:sz w:val="24"/>
                <w:rtl/>
              </w:rPr>
              <w:t>סכום מעודכן של העיצום הכספי</w:t>
            </w:r>
          </w:p>
        </w:tc>
        <w:tc>
          <w:tcPr>
            <w:tcW w:w="567" w:type="dxa"/>
          </w:tcPr>
          <w:p w:rsidR="00EC6CF6" w:rsidRPr="00EC6CF6" w:rsidRDefault="00EC6CF6" w:rsidP="00EC6CF6">
            <w:pPr>
              <w:spacing w:line="240" w:lineRule="auto"/>
              <w:jc w:val="left"/>
              <w:rPr>
                <w:rStyle w:val="Hyperlink"/>
                <w:rtl/>
              </w:rPr>
            </w:pPr>
            <w:hyperlink w:anchor="Seif98" w:tooltip="סכום מעודכן של העיצום הכספ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99 </w:t>
            </w:r>
          </w:p>
        </w:tc>
        <w:tc>
          <w:tcPr>
            <w:tcW w:w="5669" w:type="dxa"/>
          </w:tcPr>
          <w:p w:rsidR="00EC6CF6" w:rsidRPr="00EC6CF6" w:rsidRDefault="00EC6CF6" w:rsidP="00EC6CF6">
            <w:pPr>
              <w:spacing w:line="240" w:lineRule="auto"/>
              <w:jc w:val="left"/>
              <w:rPr>
                <w:rFonts w:cs="Frankruhel"/>
                <w:sz w:val="24"/>
                <w:rtl/>
              </w:rPr>
            </w:pPr>
            <w:r>
              <w:rPr>
                <w:sz w:val="24"/>
                <w:rtl/>
              </w:rPr>
              <w:t>המועד לתשלום העיצום הכספי</w:t>
            </w:r>
          </w:p>
        </w:tc>
        <w:tc>
          <w:tcPr>
            <w:tcW w:w="567" w:type="dxa"/>
          </w:tcPr>
          <w:p w:rsidR="00EC6CF6" w:rsidRPr="00EC6CF6" w:rsidRDefault="00EC6CF6" w:rsidP="00EC6CF6">
            <w:pPr>
              <w:spacing w:line="240" w:lineRule="auto"/>
              <w:jc w:val="left"/>
              <w:rPr>
                <w:rStyle w:val="Hyperlink"/>
                <w:rtl/>
              </w:rPr>
            </w:pPr>
            <w:hyperlink w:anchor="Seif99" w:tooltip="המועד לתשלום העיצום הכספ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100 </w:t>
            </w:r>
          </w:p>
        </w:tc>
        <w:tc>
          <w:tcPr>
            <w:tcW w:w="5669" w:type="dxa"/>
          </w:tcPr>
          <w:p w:rsidR="00EC6CF6" w:rsidRPr="00EC6CF6" w:rsidRDefault="00EC6CF6" w:rsidP="00EC6CF6">
            <w:pPr>
              <w:spacing w:line="240" w:lineRule="auto"/>
              <w:jc w:val="left"/>
              <w:rPr>
                <w:rFonts w:cs="Frankruhel"/>
                <w:sz w:val="24"/>
                <w:rtl/>
              </w:rPr>
            </w:pPr>
            <w:r>
              <w:rPr>
                <w:sz w:val="24"/>
                <w:rtl/>
              </w:rPr>
              <w:t>הפרשי הצמדה וריבית</w:t>
            </w:r>
          </w:p>
        </w:tc>
        <w:tc>
          <w:tcPr>
            <w:tcW w:w="567" w:type="dxa"/>
          </w:tcPr>
          <w:p w:rsidR="00EC6CF6" w:rsidRPr="00EC6CF6" w:rsidRDefault="00EC6CF6" w:rsidP="00EC6CF6">
            <w:pPr>
              <w:spacing w:line="240" w:lineRule="auto"/>
              <w:jc w:val="left"/>
              <w:rPr>
                <w:rStyle w:val="Hyperlink"/>
                <w:rtl/>
              </w:rPr>
            </w:pPr>
            <w:hyperlink w:anchor="Seif100" w:tooltip="הפרשי הצמדה וריבי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101 </w:t>
            </w:r>
          </w:p>
        </w:tc>
        <w:tc>
          <w:tcPr>
            <w:tcW w:w="5669" w:type="dxa"/>
          </w:tcPr>
          <w:p w:rsidR="00EC6CF6" w:rsidRPr="00EC6CF6" w:rsidRDefault="00EC6CF6" w:rsidP="00EC6CF6">
            <w:pPr>
              <w:spacing w:line="240" w:lineRule="auto"/>
              <w:jc w:val="left"/>
              <w:rPr>
                <w:rFonts w:cs="Frankruhel"/>
                <w:sz w:val="24"/>
                <w:rtl/>
              </w:rPr>
            </w:pPr>
            <w:r>
              <w:rPr>
                <w:sz w:val="24"/>
                <w:rtl/>
              </w:rPr>
              <w:t>גבייה</w:t>
            </w:r>
          </w:p>
        </w:tc>
        <w:tc>
          <w:tcPr>
            <w:tcW w:w="567" w:type="dxa"/>
          </w:tcPr>
          <w:p w:rsidR="00EC6CF6" w:rsidRPr="00EC6CF6" w:rsidRDefault="00EC6CF6" w:rsidP="00EC6CF6">
            <w:pPr>
              <w:spacing w:line="240" w:lineRule="auto"/>
              <w:jc w:val="left"/>
              <w:rPr>
                <w:rStyle w:val="Hyperlink"/>
                <w:rtl/>
              </w:rPr>
            </w:pPr>
            <w:hyperlink w:anchor="Seif101" w:tooltip="גביי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102 </w:t>
            </w:r>
          </w:p>
        </w:tc>
        <w:tc>
          <w:tcPr>
            <w:tcW w:w="5669" w:type="dxa"/>
          </w:tcPr>
          <w:p w:rsidR="00EC6CF6" w:rsidRPr="00EC6CF6" w:rsidRDefault="00EC6CF6" w:rsidP="00EC6CF6">
            <w:pPr>
              <w:spacing w:line="240" w:lineRule="auto"/>
              <w:jc w:val="left"/>
              <w:rPr>
                <w:rFonts w:cs="Frankruhel"/>
                <w:sz w:val="24"/>
                <w:rtl/>
              </w:rPr>
            </w:pPr>
            <w:r>
              <w:rPr>
                <w:sz w:val="24"/>
                <w:rtl/>
              </w:rPr>
              <w:t>עיצום כספי בשל הפרה לפי חוק זה ולפי חוק אחר</w:t>
            </w:r>
          </w:p>
        </w:tc>
        <w:tc>
          <w:tcPr>
            <w:tcW w:w="567" w:type="dxa"/>
          </w:tcPr>
          <w:p w:rsidR="00EC6CF6" w:rsidRPr="00EC6CF6" w:rsidRDefault="00EC6CF6" w:rsidP="00EC6CF6">
            <w:pPr>
              <w:spacing w:line="240" w:lineRule="auto"/>
              <w:jc w:val="left"/>
              <w:rPr>
                <w:rStyle w:val="Hyperlink"/>
                <w:rtl/>
              </w:rPr>
            </w:pPr>
            <w:hyperlink w:anchor="Seif102" w:tooltip="עיצום כספי בשל הפרה לפי חוק זה ולפי חוק אח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103 </w:t>
            </w:r>
          </w:p>
        </w:tc>
        <w:tc>
          <w:tcPr>
            <w:tcW w:w="5669" w:type="dxa"/>
          </w:tcPr>
          <w:p w:rsidR="00EC6CF6" w:rsidRPr="00EC6CF6" w:rsidRDefault="00EC6CF6" w:rsidP="00EC6CF6">
            <w:pPr>
              <w:spacing w:line="240" w:lineRule="auto"/>
              <w:jc w:val="left"/>
              <w:rPr>
                <w:rFonts w:cs="Frankruhel"/>
                <w:sz w:val="24"/>
                <w:rtl/>
              </w:rPr>
            </w:pPr>
            <w:r>
              <w:rPr>
                <w:sz w:val="24"/>
                <w:rtl/>
              </w:rPr>
              <w:t>ערעור</w:t>
            </w:r>
          </w:p>
        </w:tc>
        <w:tc>
          <w:tcPr>
            <w:tcW w:w="567" w:type="dxa"/>
          </w:tcPr>
          <w:p w:rsidR="00EC6CF6" w:rsidRPr="00EC6CF6" w:rsidRDefault="00EC6CF6" w:rsidP="00EC6CF6">
            <w:pPr>
              <w:spacing w:line="240" w:lineRule="auto"/>
              <w:jc w:val="left"/>
              <w:rPr>
                <w:rStyle w:val="Hyperlink"/>
                <w:rtl/>
              </w:rPr>
            </w:pPr>
            <w:hyperlink w:anchor="Seif103" w:tooltip="ערעו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104 </w:t>
            </w:r>
          </w:p>
        </w:tc>
        <w:tc>
          <w:tcPr>
            <w:tcW w:w="5669" w:type="dxa"/>
          </w:tcPr>
          <w:p w:rsidR="00EC6CF6" w:rsidRPr="00EC6CF6" w:rsidRDefault="00EC6CF6" w:rsidP="00EC6CF6">
            <w:pPr>
              <w:spacing w:line="240" w:lineRule="auto"/>
              <w:jc w:val="left"/>
              <w:rPr>
                <w:rFonts w:cs="Frankruhel"/>
                <w:sz w:val="24"/>
                <w:rtl/>
              </w:rPr>
            </w:pPr>
            <w:r>
              <w:rPr>
                <w:sz w:val="24"/>
                <w:rtl/>
              </w:rPr>
              <w:t>פרסום</w:t>
            </w:r>
          </w:p>
        </w:tc>
        <w:tc>
          <w:tcPr>
            <w:tcW w:w="567" w:type="dxa"/>
          </w:tcPr>
          <w:p w:rsidR="00EC6CF6" w:rsidRPr="00EC6CF6" w:rsidRDefault="00EC6CF6" w:rsidP="00EC6CF6">
            <w:pPr>
              <w:spacing w:line="240" w:lineRule="auto"/>
              <w:jc w:val="left"/>
              <w:rPr>
                <w:rStyle w:val="Hyperlink"/>
                <w:rtl/>
              </w:rPr>
            </w:pPr>
            <w:hyperlink w:anchor="Seif104" w:tooltip="פרסו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105 </w:t>
            </w:r>
          </w:p>
        </w:tc>
        <w:tc>
          <w:tcPr>
            <w:tcW w:w="5669" w:type="dxa"/>
          </w:tcPr>
          <w:p w:rsidR="00EC6CF6" w:rsidRPr="00EC6CF6" w:rsidRDefault="00EC6CF6" w:rsidP="00EC6CF6">
            <w:pPr>
              <w:spacing w:line="240" w:lineRule="auto"/>
              <w:jc w:val="left"/>
              <w:rPr>
                <w:rFonts w:cs="Frankruhel"/>
                <w:sz w:val="24"/>
                <w:rtl/>
              </w:rPr>
            </w:pPr>
            <w:r>
              <w:rPr>
                <w:sz w:val="24"/>
                <w:rtl/>
              </w:rPr>
              <w:t>שמירת אחריות פלילית</w:t>
            </w:r>
          </w:p>
        </w:tc>
        <w:tc>
          <w:tcPr>
            <w:tcW w:w="567" w:type="dxa"/>
          </w:tcPr>
          <w:p w:rsidR="00EC6CF6" w:rsidRPr="00EC6CF6" w:rsidRDefault="00EC6CF6" w:rsidP="00EC6CF6">
            <w:pPr>
              <w:spacing w:line="240" w:lineRule="auto"/>
              <w:jc w:val="left"/>
              <w:rPr>
                <w:rStyle w:val="Hyperlink"/>
                <w:rtl/>
              </w:rPr>
            </w:pPr>
            <w:hyperlink w:anchor="Seif105" w:tooltip="שמירת אחריות פלילי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p>
        </w:tc>
        <w:tc>
          <w:tcPr>
            <w:tcW w:w="5669" w:type="dxa"/>
          </w:tcPr>
          <w:p w:rsidR="00EC6CF6" w:rsidRPr="00EC6CF6" w:rsidRDefault="00EC6CF6" w:rsidP="00EC6CF6">
            <w:pPr>
              <w:spacing w:line="240" w:lineRule="auto"/>
              <w:jc w:val="left"/>
              <w:rPr>
                <w:rFonts w:cs="Frankruhel"/>
                <w:sz w:val="24"/>
                <w:rtl/>
              </w:rPr>
            </w:pPr>
            <w:r>
              <w:rPr>
                <w:sz w:val="24"/>
                <w:rtl/>
              </w:rPr>
              <w:t>פרק ט"ו: הוראות שונות</w:t>
            </w:r>
          </w:p>
        </w:tc>
        <w:tc>
          <w:tcPr>
            <w:tcW w:w="567" w:type="dxa"/>
          </w:tcPr>
          <w:p w:rsidR="00EC6CF6" w:rsidRPr="00EC6CF6" w:rsidRDefault="00EC6CF6" w:rsidP="00EC6CF6">
            <w:pPr>
              <w:spacing w:line="240" w:lineRule="auto"/>
              <w:jc w:val="left"/>
              <w:rPr>
                <w:rStyle w:val="Hyperlink"/>
                <w:rtl/>
              </w:rPr>
            </w:pPr>
            <w:hyperlink w:anchor="med14" w:tooltip="פרק טו: הוראות שונ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106 </w:t>
            </w:r>
          </w:p>
        </w:tc>
        <w:tc>
          <w:tcPr>
            <w:tcW w:w="5669" w:type="dxa"/>
          </w:tcPr>
          <w:p w:rsidR="00EC6CF6" w:rsidRPr="00EC6CF6" w:rsidRDefault="00EC6CF6" w:rsidP="00EC6CF6">
            <w:pPr>
              <w:spacing w:line="240" w:lineRule="auto"/>
              <w:jc w:val="left"/>
              <w:rPr>
                <w:rFonts w:cs="Frankruhel"/>
                <w:sz w:val="24"/>
                <w:rtl/>
              </w:rPr>
            </w:pPr>
            <w:r>
              <w:rPr>
                <w:sz w:val="24"/>
                <w:rtl/>
              </w:rPr>
              <w:t>אימות זהות</w:t>
            </w:r>
          </w:p>
        </w:tc>
        <w:tc>
          <w:tcPr>
            <w:tcW w:w="567" w:type="dxa"/>
          </w:tcPr>
          <w:p w:rsidR="00EC6CF6" w:rsidRPr="00EC6CF6" w:rsidRDefault="00EC6CF6" w:rsidP="00EC6CF6">
            <w:pPr>
              <w:spacing w:line="240" w:lineRule="auto"/>
              <w:jc w:val="left"/>
              <w:rPr>
                <w:rStyle w:val="Hyperlink"/>
                <w:rtl/>
              </w:rPr>
            </w:pPr>
            <w:hyperlink w:anchor="Seif106" w:tooltip="אימות זה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107 </w:t>
            </w:r>
          </w:p>
        </w:tc>
        <w:tc>
          <w:tcPr>
            <w:tcW w:w="5669" w:type="dxa"/>
          </w:tcPr>
          <w:p w:rsidR="00EC6CF6" w:rsidRPr="00EC6CF6" w:rsidRDefault="00EC6CF6" w:rsidP="00EC6CF6">
            <w:pPr>
              <w:spacing w:line="240" w:lineRule="auto"/>
              <w:jc w:val="left"/>
              <w:rPr>
                <w:rFonts w:cs="Frankruhel"/>
                <w:sz w:val="24"/>
                <w:rtl/>
              </w:rPr>
            </w:pPr>
            <w:r>
              <w:rPr>
                <w:sz w:val="24"/>
                <w:rtl/>
              </w:rPr>
              <w:t>פרטים מזהים הכלולים בנתוני אשראי</w:t>
            </w:r>
          </w:p>
        </w:tc>
        <w:tc>
          <w:tcPr>
            <w:tcW w:w="567" w:type="dxa"/>
          </w:tcPr>
          <w:p w:rsidR="00EC6CF6" w:rsidRPr="00EC6CF6" w:rsidRDefault="00EC6CF6" w:rsidP="00EC6CF6">
            <w:pPr>
              <w:spacing w:line="240" w:lineRule="auto"/>
              <w:jc w:val="left"/>
              <w:rPr>
                <w:rStyle w:val="Hyperlink"/>
                <w:rtl/>
              </w:rPr>
            </w:pPr>
            <w:hyperlink w:anchor="Seif107" w:tooltip="פרטים מזהים הכלולים ב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108 </w:t>
            </w:r>
          </w:p>
        </w:tc>
        <w:tc>
          <w:tcPr>
            <w:tcW w:w="5669" w:type="dxa"/>
          </w:tcPr>
          <w:p w:rsidR="00EC6CF6" w:rsidRPr="00EC6CF6" w:rsidRDefault="00EC6CF6" w:rsidP="00EC6CF6">
            <w:pPr>
              <w:spacing w:line="240" w:lineRule="auto"/>
              <w:jc w:val="left"/>
              <w:rPr>
                <w:rFonts w:cs="Frankruhel"/>
                <w:sz w:val="24"/>
                <w:rtl/>
              </w:rPr>
            </w:pPr>
            <w:r>
              <w:rPr>
                <w:sz w:val="24"/>
                <w:rtl/>
              </w:rPr>
              <w:t>שמירת מידע המיועד ללשכת אשראי מסוימת</w:t>
            </w:r>
          </w:p>
        </w:tc>
        <w:tc>
          <w:tcPr>
            <w:tcW w:w="567" w:type="dxa"/>
          </w:tcPr>
          <w:p w:rsidR="00EC6CF6" w:rsidRPr="00EC6CF6" w:rsidRDefault="00EC6CF6" w:rsidP="00EC6CF6">
            <w:pPr>
              <w:spacing w:line="240" w:lineRule="auto"/>
              <w:jc w:val="left"/>
              <w:rPr>
                <w:rStyle w:val="Hyperlink"/>
                <w:rtl/>
              </w:rPr>
            </w:pPr>
            <w:hyperlink w:anchor="Seif108" w:tooltip="שמירת מידע המיועד ללשכת אשראי מסוימ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109 </w:t>
            </w:r>
          </w:p>
        </w:tc>
        <w:tc>
          <w:tcPr>
            <w:tcW w:w="5669" w:type="dxa"/>
          </w:tcPr>
          <w:p w:rsidR="00EC6CF6" w:rsidRPr="00EC6CF6" w:rsidRDefault="00EC6CF6" w:rsidP="00EC6CF6">
            <w:pPr>
              <w:spacing w:line="240" w:lineRule="auto"/>
              <w:jc w:val="left"/>
              <w:rPr>
                <w:rFonts w:cs="Frankruhel"/>
                <w:sz w:val="24"/>
                <w:rtl/>
              </w:rPr>
            </w:pPr>
            <w:r>
              <w:rPr>
                <w:sz w:val="24"/>
                <w:rtl/>
              </w:rPr>
              <w:t>מסירת הודעה ללקוח על תחילת איסוף נתונים</w:t>
            </w:r>
          </w:p>
        </w:tc>
        <w:tc>
          <w:tcPr>
            <w:tcW w:w="567" w:type="dxa"/>
          </w:tcPr>
          <w:p w:rsidR="00EC6CF6" w:rsidRPr="00EC6CF6" w:rsidRDefault="00EC6CF6" w:rsidP="00EC6CF6">
            <w:pPr>
              <w:spacing w:line="240" w:lineRule="auto"/>
              <w:jc w:val="left"/>
              <w:rPr>
                <w:rStyle w:val="Hyperlink"/>
                <w:rtl/>
              </w:rPr>
            </w:pPr>
            <w:hyperlink w:anchor="Seif109" w:tooltip="מסירת הודעה ללקוח על תחילת איסוף נתונ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110 </w:t>
            </w:r>
          </w:p>
        </w:tc>
        <w:tc>
          <w:tcPr>
            <w:tcW w:w="5669" w:type="dxa"/>
          </w:tcPr>
          <w:p w:rsidR="00EC6CF6" w:rsidRPr="00EC6CF6" w:rsidRDefault="00EC6CF6" w:rsidP="00EC6CF6">
            <w:pPr>
              <w:spacing w:line="240" w:lineRule="auto"/>
              <w:jc w:val="left"/>
              <w:rPr>
                <w:rFonts w:cs="Frankruhel"/>
                <w:sz w:val="24"/>
                <w:rtl/>
              </w:rPr>
            </w:pPr>
            <w:r>
              <w:rPr>
                <w:sz w:val="24"/>
                <w:rtl/>
              </w:rPr>
              <w:t>איסור דרישת נתוני אשראי לשם העסקה</w:t>
            </w:r>
          </w:p>
        </w:tc>
        <w:tc>
          <w:tcPr>
            <w:tcW w:w="567" w:type="dxa"/>
          </w:tcPr>
          <w:p w:rsidR="00EC6CF6" w:rsidRPr="00EC6CF6" w:rsidRDefault="00EC6CF6" w:rsidP="00EC6CF6">
            <w:pPr>
              <w:spacing w:line="240" w:lineRule="auto"/>
              <w:jc w:val="left"/>
              <w:rPr>
                <w:rStyle w:val="Hyperlink"/>
                <w:rtl/>
              </w:rPr>
            </w:pPr>
            <w:hyperlink w:anchor="Seif110" w:tooltip="איסור דרישת נתוני אשראי לשם העסק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111 </w:t>
            </w:r>
          </w:p>
        </w:tc>
        <w:tc>
          <w:tcPr>
            <w:tcW w:w="5669" w:type="dxa"/>
          </w:tcPr>
          <w:p w:rsidR="00EC6CF6" w:rsidRPr="00EC6CF6" w:rsidRDefault="00EC6CF6" w:rsidP="00EC6CF6">
            <w:pPr>
              <w:spacing w:line="240" w:lineRule="auto"/>
              <w:jc w:val="left"/>
              <w:rPr>
                <w:rFonts w:cs="Frankruhel"/>
                <w:sz w:val="24"/>
                <w:rtl/>
              </w:rPr>
            </w:pPr>
            <w:r>
              <w:rPr>
                <w:sz w:val="24"/>
                <w:rtl/>
              </w:rPr>
              <w:t>הגבלה על הכללת נתונים במאגר ומסירתם, מטעמים של ביטחון המדינה או יחסי החוץ שלה</w:t>
            </w:r>
          </w:p>
        </w:tc>
        <w:tc>
          <w:tcPr>
            <w:tcW w:w="567" w:type="dxa"/>
          </w:tcPr>
          <w:p w:rsidR="00EC6CF6" w:rsidRPr="00EC6CF6" w:rsidRDefault="00EC6CF6" w:rsidP="00EC6CF6">
            <w:pPr>
              <w:spacing w:line="240" w:lineRule="auto"/>
              <w:jc w:val="left"/>
              <w:rPr>
                <w:rStyle w:val="Hyperlink"/>
                <w:rtl/>
              </w:rPr>
            </w:pPr>
            <w:hyperlink w:anchor="Seif111" w:tooltip="הגבלה על הכללת נתונים במאגר ומסירתם, מטעמים של ביטחון המדינה או יחסי החוץ של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112 </w:t>
            </w:r>
          </w:p>
        </w:tc>
        <w:tc>
          <w:tcPr>
            <w:tcW w:w="5669" w:type="dxa"/>
          </w:tcPr>
          <w:p w:rsidR="00EC6CF6" w:rsidRPr="00EC6CF6" w:rsidRDefault="00EC6CF6" w:rsidP="00EC6CF6">
            <w:pPr>
              <w:spacing w:line="240" w:lineRule="auto"/>
              <w:jc w:val="left"/>
              <w:rPr>
                <w:rFonts w:cs="Frankruhel"/>
                <w:sz w:val="24"/>
                <w:rtl/>
              </w:rPr>
            </w:pPr>
            <w:r>
              <w:rPr>
                <w:sz w:val="24"/>
                <w:rtl/>
              </w:rPr>
              <w:t>הרחבת תחולה על תאגידים</w:t>
            </w:r>
          </w:p>
        </w:tc>
        <w:tc>
          <w:tcPr>
            <w:tcW w:w="567" w:type="dxa"/>
          </w:tcPr>
          <w:p w:rsidR="00EC6CF6" w:rsidRPr="00EC6CF6" w:rsidRDefault="00EC6CF6" w:rsidP="00EC6CF6">
            <w:pPr>
              <w:spacing w:line="240" w:lineRule="auto"/>
              <w:jc w:val="left"/>
              <w:rPr>
                <w:rStyle w:val="Hyperlink"/>
                <w:rtl/>
              </w:rPr>
            </w:pPr>
            <w:hyperlink w:anchor="Seif112" w:tooltip="הרחבת תחולה על תאגיד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113 </w:t>
            </w:r>
          </w:p>
        </w:tc>
        <w:tc>
          <w:tcPr>
            <w:tcW w:w="5669" w:type="dxa"/>
          </w:tcPr>
          <w:p w:rsidR="00EC6CF6" w:rsidRPr="00EC6CF6" w:rsidRDefault="00EC6CF6" w:rsidP="00EC6CF6">
            <w:pPr>
              <w:spacing w:line="240" w:lineRule="auto"/>
              <w:jc w:val="left"/>
              <w:rPr>
                <w:rFonts w:cs="Frankruhel"/>
                <w:sz w:val="24"/>
                <w:rtl/>
              </w:rPr>
            </w:pPr>
            <w:r>
              <w:rPr>
                <w:sz w:val="24"/>
                <w:rtl/>
              </w:rPr>
              <w:t>דיווח לכנסת   הוראת שעה</w:t>
            </w:r>
          </w:p>
        </w:tc>
        <w:tc>
          <w:tcPr>
            <w:tcW w:w="567" w:type="dxa"/>
          </w:tcPr>
          <w:p w:rsidR="00EC6CF6" w:rsidRPr="00EC6CF6" w:rsidRDefault="00EC6CF6" w:rsidP="00EC6CF6">
            <w:pPr>
              <w:spacing w:line="240" w:lineRule="auto"/>
              <w:jc w:val="left"/>
              <w:rPr>
                <w:rStyle w:val="Hyperlink"/>
                <w:rtl/>
              </w:rPr>
            </w:pPr>
            <w:hyperlink w:anchor="Seif113" w:tooltip="דיווח לכנסת   הוראת שע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114 </w:t>
            </w:r>
          </w:p>
        </w:tc>
        <w:tc>
          <w:tcPr>
            <w:tcW w:w="5669" w:type="dxa"/>
          </w:tcPr>
          <w:p w:rsidR="00EC6CF6" w:rsidRPr="00EC6CF6" w:rsidRDefault="00EC6CF6" w:rsidP="00EC6CF6">
            <w:pPr>
              <w:spacing w:line="240" w:lineRule="auto"/>
              <w:jc w:val="left"/>
              <w:rPr>
                <w:rFonts w:cs="Frankruhel"/>
                <w:sz w:val="24"/>
                <w:rtl/>
              </w:rPr>
            </w:pPr>
            <w:r>
              <w:rPr>
                <w:sz w:val="24"/>
                <w:rtl/>
              </w:rPr>
              <w:t>עוולה בנזיקין</w:t>
            </w:r>
          </w:p>
        </w:tc>
        <w:tc>
          <w:tcPr>
            <w:tcW w:w="567" w:type="dxa"/>
          </w:tcPr>
          <w:p w:rsidR="00EC6CF6" w:rsidRPr="00EC6CF6" w:rsidRDefault="00EC6CF6" w:rsidP="00EC6CF6">
            <w:pPr>
              <w:spacing w:line="240" w:lineRule="auto"/>
              <w:jc w:val="left"/>
              <w:rPr>
                <w:rStyle w:val="Hyperlink"/>
                <w:rtl/>
              </w:rPr>
            </w:pPr>
            <w:hyperlink w:anchor="Seif114" w:tooltip="עוולה בנזיקין"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115 </w:t>
            </w:r>
          </w:p>
        </w:tc>
        <w:tc>
          <w:tcPr>
            <w:tcW w:w="5669" w:type="dxa"/>
          </w:tcPr>
          <w:p w:rsidR="00EC6CF6" w:rsidRPr="00EC6CF6" w:rsidRDefault="00EC6CF6" w:rsidP="00EC6CF6">
            <w:pPr>
              <w:spacing w:line="240" w:lineRule="auto"/>
              <w:jc w:val="left"/>
              <w:rPr>
                <w:rFonts w:cs="Frankruhel"/>
                <w:sz w:val="24"/>
                <w:rtl/>
              </w:rPr>
            </w:pPr>
            <w:r>
              <w:rPr>
                <w:sz w:val="24"/>
                <w:rtl/>
              </w:rPr>
              <w:t>ביצוע ותקנות</w:t>
            </w:r>
          </w:p>
        </w:tc>
        <w:tc>
          <w:tcPr>
            <w:tcW w:w="567" w:type="dxa"/>
          </w:tcPr>
          <w:p w:rsidR="00EC6CF6" w:rsidRPr="00EC6CF6" w:rsidRDefault="00EC6CF6" w:rsidP="00EC6CF6">
            <w:pPr>
              <w:spacing w:line="240" w:lineRule="auto"/>
              <w:jc w:val="left"/>
              <w:rPr>
                <w:rStyle w:val="Hyperlink"/>
                <w:rtl/>
              </w:rPr>
            </w:pPr>
            <w:hyperlink w:anchor="Seif115" w:tooltip="ביצוע ותקנ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116 </w:t>
            </w:r>
          </w:p>
        </w:tc>
        <w:tc>
          <w:tcPr>
            <w:tcW w:w="5669" w:type="dxa"/>
          </w:tcPr>
          <w:p w:rsidR="00EC6CF6" w:rsidRPr="00EC6CF6" w:rsidRDefault="00EC6CF6" w:rsidP="00EC6CF6">
            <w:pPr>
              <w:spacing w:line="240" w:lineRule="auto"/>
              <w:jc w:val="left"/>
              <w:rPr>
                <w:rFonts w:cs="Frankruhel"/>
                <w:sz w:val="24"/>
                <w:rtl/>
              </w:rPr>
            </w:pPr>
            <w:r>
              <w:rPr>
                <w:sz w:val="24"/>
                <w:rtl/>
              </w:rPr>
              <w:t>אגרות</w:t>
            </w:r>
          </w:p>
        </w:tc>
        <w:tc>
          <w:tcPr>
            <w:tcW w:w="567" w:type="dxa"/>
          </w:tcPr>
          <w:p w:rsidR="00EC6CF6" w:rsidRPr="00EC6CF6" w:rsidRDefault="00EC6CF6" w:rsidP="00EC6CF6">
            <w:pPr>
              <w:spacing w:line="240" w:lineRule="auto"/>
              <w:jc w:val="left"/>
              <w:rPr>
                <w:rStyle w:val="Hyperlink"/>
                <w:rtl/>
              </w:rPr>
            </w:pPr>
            <w:hyperlink w:anchor="Seif116" w:tooltip="אגר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117 </w:t>
            </w:r>
          </w:p>
        </w:tc>
        <w:tc>
          <w:tcPr>
            <w:tcW w:w="5669" w:type="dxa"/>
          </w:tcPr>
          <w:p w:rsidR="00EC6CF6" w:rsidRPr="00EC6CF6" w:rsidRDefault="00EC6CF6" w:rsidP="00EC6CF6">
            <w:pPr>
              <w:spacing w:line="240" w:lineRule="auto"/>
              <w:jc w:val="left"/>
              <w:rPr>
                <w:rFonts w:cs="Frankruhel"/>
                <w:sz w:val="24"/>
                <w:rtl/>
              </w:rPr>
            </w:pPr>
            <w:r>
              <w:rPr>
                <w:sz w:val="24"/>
                <w:rtl/>
              </w:rPr>
              <w:t>איסור התניה</w:t>
            </w:r>
          </w:p>
        </w:tc>
        <w:tc>
          <w:tcPr>
            <w:tcW w:w="567" w:type="dxa"/>
          </w:tcPr>
          <w:p w:rsidR="00EC6CF6" w:rsidRPr="00EC6CF6" w:rsidRDefault="00EC6CF6" w:rsidP="00EC6CF6">
            <w:pPr>
              <w:spacing w:line="240" w:lineRule="auto"/>
              <w:jc w:val="left"/>
              <w:rPr>
                <w:rStyle w:val="Hyperlink"/>
                <w:rtl/>
              </w:rPr>
            </w:pPr>
            <w:hyperlink w:anchor="Seif117" w:tooltip="איסור התני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118 </w:t>
            </w:r>
          </w:p>
        </w:tc>
        <w:tc>
          <w:tcPr>
            <w:tcW w:w="5669" w:type="dxa"/>
          </w:tcPr>
          <w:p w:rsidR="00EC6CF6" w:rsidRPr="00EC6CF6" w:rsidRDefault="00EC6CF6" w:rsidP="00EC6CF6">
            <w:pPr>
              <w:spacing w:line="240" w:lineRule="auto"/>
              <w:jc w:val="left"/>
              <w:rPr>
                <w:rFonts w:cs="Frankruhel"/>
                <w:sz w:val="24"/>
                <w:rtl/>
              </w:rPr>
            </w:pPr>
            <w:r>
              <w:rPr>
                <w:sz w:val="24"/>
                <w:rtl/>
              </w:rPr>
              <w:t>ביטול חוק שירות נתוני אשראי</w:t>
            </w:r>
          </w:p>
        </w:tc>
        <w:tc>
          <w:tcPr>
            <w:tcW w:w="567" w:type="dxa"/>
          </w:tcPr>
          <w:p w:rsidR="00EC6CF6" w:rsidRPr="00EC6CF6" w:rsidRDefault="00EC6CF6" w:rsidP="00EC6CF6">
            <w:pPr>
              <w:spacing w:line="240" w:lineRule="auto"/>
              <w:jc w:val="left"/>
              <w:rPr>
                <w:rStyle w:val="Hyperlink"/>
                <w:rtl/>
              </w:rPr>
            </w:pPr>
            <w:hyperlink w:anchor="Seif118" w:tooltip="ביטול חוק שירות נתוני אשראי"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119 </w:t>
            </w:r>
          </w:p>
        </w:tc>
        <w:tc>
          <w:tcPr>
            <w:tcW w:w="5669" w:type="dxa"/>
          </w:tcPr>
          <w:p w:rsidR="00EC6CF6" w:rsidRPr="00EC6CF6" w:rsidRDefault="00EC6CF6" w:rsidP="00EC6CF6">
            <w:pPr>
              <w:spacing w:line="240" w:lineRule="auto"/>
              <w:jc w:val="left"/>
              <w:rPr>
                <w:rFonts w:cs="Frankruhel"/>
                <w:sz w:val="24"/>
                <w:rtl/>
              </w:rPr>
            </w:pPr>
            <w:r>
              <w:rPr>
                <w:sz w:val="24"/>
                <w:rtl/>
              </w:rPr>
              <w:t>תיקון חוק חוקרים פרטיים ושירותי שמירה   מס' 5</w:t>
            </w:r>
          </w:p>
        </w:tc>
        <w:tc>
          <w:tcPr>
            <w:tcW w:w="567" w:type="dxa"/>
          </w:tcPr>
          <w:p w:rsidR="00EC6CF6" w:rsidRPr="00EC6CF6" w:rsidRDefault="00EC6CF6" w:rsidP="00EC6CF6">
            <w:pPr>
              <w:spacing w:line="240" w:lineRule="auto"/>
              <w:jc w:val="left"/>
              <w:rPr>
                <w:rStyle w:val="Hyperlink"/>
                <w:rtl/>
              </w:rPr>
            </w:pPr>
            <w:hyperlink w:anchor="Seif119" w:tooltip="תיקון חוק חוקרים פרטיים ושירותי שמירה   מס 5"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120 </w:t>
            </w:r>
          </w:p>
        </w:tc>
        <w:tc>
          <w:tcPr>
            <w:tcW w:w="5669" w:type="dxa"/>
          </w:tcPr>
          <w:p w:rsidR="00EC6CF6" w:rsidRPr="00EC6CF6" w:rsidRDefault="00EC6CF6" w:rsidP="00EC6CF6">
            <w:pPr>
              <w:spacing w:line="240" w:lineRule="auto"/>
              <w:jc w:val="left"/>
              <w:rPr>
                <w:rFonts w:cs="Frankruhel"/>
                <w:sz w:val="24"/>
                <w:rtl/>
              </w:rPr>
            </w:pPr>
            <w:r>
              <w:rPr>
                <w:sz w:val="24"/>
                <w:rtl/>
              </w:rPr>
              <w:t>תיקון חוק שיקים ללא כיסוי   מס' 12</w:t>
            </w:r>
          </w:p>
        </w:tc>
        <w:tc>
          <w:tcPr>
            <w:tcW w:w="567" w:type="dxa"/>
          </w:tcPr>
          <w:p w:rsidR="00EC6CF6" w:rsidRPr="00EC6CF6" w:rsidRDefault="00EC6CF6" w:rsidP="00EC6CF6">
            <w:pPr>
              <w:spacing w:line="240" w:lineRule="auto"/>
              <w:jc w:val="left"/>
              <w:rPr>
                <w:rStyle w:val="Hyperlink"/>
                <w:rtl/>
              </w:rPr>
            </w:pPr>
            <w:hyperlink w:anchor="Seif120" w:tooltip="תיקון חוק שיקים ללא כיסוי   מס 12"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121 </w:t>
            </w:r>
          </w:p>
        </w:tc>
        <w:tc>
          <w:tcPr>
            <w:tcW w:w="5669" w:type="dxa"/>
          </w:tcPr>
          <w:p w:rsidR="00EC6CF6" w:rsidRPr="00EC6CF6" w:rsidRDefault="00EC6CF6" w:rsidP="00EC6CF6">
            <w:pPr>
              <w:spacing w:line="240" w:lineRule="auto"/>
              <w:jc w:val="left"/>
              <w:rPr>
                <w:rFonts w:cs="Frankruhel"/>
                <w:sz w:val="24"/>
                <w:rtl/>
              </w:rPr>
            </w:pPr>
            <w:r>
              <w:rPr>
                <w:sz w:val="24"/>
                <w:rtl/>
              </w:rPr>
              <w:t>תיקון חוק הבנקאות</w:t>
            </w:r>
          </w:p>
        </w:tc>
        <w:tc>
          <w:tcPr>
            <w:tcW w:w="567" w:type="dxa"/>
          </w:tcPr>
          <w:p w:rsidR="00EC6CF6" w:rsidRPr="00EC6CF6" w:rsidRDefault="00EC6CF6" w:rsidP="00EC6CF6">
            <w:pPr>
              <w:spacing w:line="240" w:lineRule="auto"/>
              <w:jc w:val="left"/>
              <w:rPr>
                <w:rStyle w:val="Hyperlink"/>
                <w:rtl/>
              </w:rPr>
            </w:pPr>
            <w:hyperlink w:anchor="Seif121" w:tooltip="תיקון חוק הבנקאות"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122 </w:t>
            </w:r>
          </w:p>
        </w:tc>
        <w:tc>
          <w:tcPr>
            <w:tcW w:w="5669" w:type="dxa"/>
          </w:tcPr>
          <w:p w:rsidR="00EC6CF6" w:rsidRPr="00EC6CF6" w:rsidRDefault="00EC6CF6" w:rsidP="00EC6CF6">
            <w:pPr>
              <w:spacing w:line="240" w:lineRule="auto"/>
              <w:jc w:val="left"/>
              <w:rPr>
                <w:rFonts w:cs="Frankruhel"/>
                <w:sz w:val="24"/>
                <w:rtl/>
              </w:rPr>
            </w:pPr>
            <w:r>
              <w:rPr>
                <w:sz w:val="24"/>
                <w:rtl/>
              </w:rPr>
              <w:t>תיקון חוק בתי משפט לעניינים מינהליים   מס' 97</w:t>
            </w:r>
          </w:p>
        </w:tc>
        <w:tc>
          <w:tcPr>
            <w:tcW w:w="567" w:type="dxa"/>
          </w:tcPr>
          <w:p w:rsidR="00EC6CF6" w:rsidRPr="00EC6CF6" w:rsidRDefault="00EC6CF6" w:rsidP="00EC6CF6">
            <w:pPr>
              <w:spacing w:line="240" w:lineRule="auto"/>
              <w:jc w:val="left"/>
              <w:rPr>
                <w:rStyle w:val="Hyperlink"/>
                <w:rtl/>
              </w:rPr>
            </w:pPr>
            <w:hyperlink w:anchor="Seif122" w:tooltip="תיקון חוק בתי משפט לעניינים מינהליים   מס 97"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123 </w:t>
            </w:r>
          </w:p>
        </w:tc>
        <w:tc>
          <w:tcPr>
            <w:tcW w:w="5669" w:type="dxa"/>
          </w:tcPr>
          <w:p w:rsidR="00EC6CF6" w:rsidRPr="00EC6CF6" w:rsidRDefault="00EC6CF6" w:rsidP="00EC6CF6">
            <w:pPr>
              <w:spacing w:line="240" w:lineRule="auto"/>
              <w:jc w:val="left"/>
              <w:rPr>
                <w:rFonts w:cs="Frankruhel"/>
                <w:sz w:val="24"/>
                <w:rtl/>
              </w:rPr>
            </w:pPr>
            <w:r>
              <w:rPr>
                <w:sz w:val="24"/>
                <w:rtl/>
              </w:rPr>
              <w:t>תחילה</w:t>
            </w:r>
          </w:p>
        </w:tc>
        <w:tc>
          <w:tcPr>
            <w:tcW w:w="567" w:type="dxa"/>
          </w:tcPr>
          <w:p w:rsidR="00EC6CF6" w:rsidRPr="00EC6CF6" w:rsidRDefault="00EC6CF6" w:rsidP="00EC6CF6">
            <w:pPr>
              <w:spacing w:line="240" w:lineRule="auto"/>
              <w:jc w:val="left"/>
              <w:rPr>
                <w:rStyle w:val="Hyperlink"/>
                <w:rtl/>
              </w:rPr>
            </w:pPr>
            <w:hyperlink w:anchor="Seif123" w:tooltip="תחיל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124 </w:t>
            </w:r>
          </w:p>
        </w:tc>
        <w:tc>
          <w:tcPr>
            <w:tcW w:w="5669" w:type="dxa"/>
          </w:tcPr>
          <w:p w:rsidR="00EC6CF6" w:rsidRPr="00EC6CF6" w:rsidRDefault="00EC6CF6" w:rsidP="00EC6CF6">
            <w:pPr>
              <w:spacing w:line="240" w:lineRule="auto"/>
              <w:jc w:val="left"/>
              <w:rPr>
                <w:rFonts w:cs="Frankruhel"/>
                <w:sz w:val="24"/>
                <w:rtl/>
              </w:rPr>
            </w:pPr>
            <w:r>
              <w:rPr>
                <w:sz w:val="24"/>
                <w:rtl/>
              </w:rPr>
              <w:t>תקנות וכללים ראשונים</w:t>
            </w:r>
          </w:p>
        </w:tc>
        <w:tc>
          <w:tcPr>
            <w:tcW w:w="567" w:type="dxa"/>
          </w:tcPr>
          <w:p w:rsidR="00EC6CF6" w:rsidRPr="00EC6CF6" w:rsidRDefault="00EC6CF6" w:rsidP="00EC6CF6">
            <w:pPr>
              <w:spacing w:line="240" w:lineRule="auto"/>
              <w:jc w:val="left"/>
              <w:rPr>
                <w:rStyle w:val="Hyperlink"/>
                <w:rtl/>
              </w:rPr>
            </w:pPr>
            <w:hyperlink w:anchor="Seif124" w:tooltip="תקנות וכללים ראשונים"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125 </w:t>
            </w:r>
          </w:p>
        </w:tc>
        <w:tc>
          <w:tcPr>
            <w:tcW w:w="5669" w:type="dxa"/>
          </w:tcPr>
          <w:p w:rsidR="00EC6CF6" w:rsidRPr="00EC6CF6" w:rsidRDefault="00EC6CF6" w:rsidP="00EC6CF6">
            <w:pPr>
              <w:spacing w:line="240" w:lineRule="auto"/>
              <w:jc w:val="left"/>
              <w:rPr>
                <w:rFonts w:cs="Frankruhel"/>
                <w:sz w:val="24"/>
                <w:rtl/>
              </w:rPr>
            </w:pPr>
            <w:r>
              <w:rPr>
                <w:sz w:val="24"/>
                <w:rtl/>
              </w:rPr>
              <w:t>הוראות מעבר</w:t>
            </w:r>
          </w:p>
        </w:tc>
        <w:tc>
          <w:tcPr>
            <w:tcW w:w="567" w:type="dxa"/>
          </w:tcPr>
          <w:p w:rsidR="00EC6CF6" w:rsidRPr="00EC6CF6" w:rsidRDefault="00EC6CF6" w:rsidP="00EC6CF6">
            <w:pPr>
              <w:spacing w:line="240" w:lineRule="auto"/>
              <w:jc w:val="left"/>
              <w:rPr>
                <w:rStyle w:val="Hyperlink"/>
                <w:rtl/>
              </w:rPr>
            </w:pPr>
            <w:hyperlink w:anchor="Seif125" w:tooltip="הוראות מעבר"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EC6CF6" w:rsidRPr="00EC6CF6" w:rsidTr="00EC6CF6">
        <w:tblPrEx>
          <w:tblCellMar>
            <w:top w:w="0" w:type="dxa"/>
            <w:bottom w:w="0" w:type="dxa"/>
          </w:tblCellMar>
        </w:tblPrEx>
        <w:tc>
          <w:tcPr>
            <w:tcW w:w="1247" w:type="dxa"/>
          </w:tcPr>
          <w:p w:rsidR="00EC6CF6" w:rsidRPr="00EC6CF6" w:rsidRDefault="00EC6CF6" w:rsidP="00EC6CF6">
            <w:pPr>
              <w:spacing w:line="240" w:lineRule="auto"/>
              <w:jc w:val="left"/>
              <w:rPr>
                <w:rFonts w:cs="Frankruhel"/>
                <w:sz w:val="24"/>
                <w:rtl/>
              </w:rPr>
            </w:pPr>
            <w:r>
              <w:rPr>
                <w:sz w:val="24"/>
                <w:rtl/>
              </w:rPr>
              <w:t xml:space="preserve">סעיף 126 </w:t>
            </w:r>
          </w:p>
        </w:tc>
        <w:tc>
          <w:tcPr>
            <w:tcW w:w="5669" w:type="dxa"/>
          </w:tcPr>
          <w:p w:rsidR="00EC6CF6" w:rsidRPr="00EC6CF6" w:rsidRDefault="00EC6CF6" w:rsidP="00EC6CF6">
            <w:pPr>
              <w:spacing w:line="240" w:lineRule="auto"/>
              <w:jc w:val="left"/>
              <w:rPr>
                <w:rFonts w:cs="Frankruhel"/>
                <w:sz w:val="24"/>
                <w:rtl/>
              </w:rPr>
            </w:pPr>
            <w:r>
              <w:rPr>
                <w:sz w:val="24"/>
                <w:rtl/>
              </w:rPr>
              <w:t>הוראת שעה</w:t>
            </w:r>
          </w:p>
        </w:tc>
        <w:tc>
          <w:tcPr>
            <w:tcW w:w="567" w:type="dxa"/>
          </w:tcPr>
          <w:p w:rsidR="00EC6CF6" w:rsidRPr="00EC6CF6" w:rsidRDefault="00EC6CF6" w:rsidP="00EC6CF6">
            <w:pPr>
              <w:spacing w:line="240" w:lineRule="auto"/>
              <w:jc w:val="left"/>
              <w:rPr>
                <w:rStyle w:val="Hyperlink"/>
                <w:rtl/>
              </w:rPr>
            </w:pPr>
            <w:hyperlink w:anchor="Seif126" w:tooltip="הוראת שעה" w:history="1">
              <w:r w:rsidRPr="00EC6CF6">
                <w:rPr>
                  <w:rStyle w:val="Hyperlink"/>
                </w:rPr>
                <w:t>Go</w:t>
              </w:r>
            </w:hyperlink>
          </w:p>
        </w:tc>
        <w:tc>
          <w:tcPr>
            <w:tcW w:w="850" w:type="dxa"/>
          </w:tcPr>
          <w:p w:rsidR="00EC6CF6" w:rsidRPr="00EC6CF6" w:rsidRDefault="00EC6CF6" w:rsidP="00EC6C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124042">
      <w:pPr>
        <w:pStyle w:val="big-header"/>
        <w:ind w:left="0" w:right="1134"/>
        <w:rPr>
          <w:rFonts w:cs="FrankRuehl" w:hint="cs"/>
          <w:sz w:val="32"/>
          <w:rtl/>
        </w:rPr>
      </w:pPr>
      <w:r>
        <w:rPr>
          <w:rFonts w:cs="FrankRuehl"/>
          <w:sz w:val="32"/>
          <w:rtl/>
        </w:rPr>
        <w:br w:type="page"/>
        <w:t>ח</w:t>
      </w:r>
      <w:r>
        <w:rPr>
          <w:rFonts w:cs="FrankRuehl" w:hint="cs"/>
          <w:sz w:val="32"/>
          <w:rtl/>
        </w:rPr>
        <w:t xml:space="preserve">וק נתוני אשראי, </w:t>
      </w:r>
      <w:r w:rsidR="00124042">
        <w:rPr>
          <w:rFonts w:cs="FrankRuehl" w:hint="cs"/>
          <w:sz w:val="32"/>
          <w:rtl/>
        </w:rPr>
        <w:t>תשע"ו-2016</w:t>
      </w:r>
      <w:r w:rsidRPr="003C0AA0">
        <w:rPr>
          <w:rFonts w:cs="FrankRuehl"/>
          <w:sz w:val="32"/>
          <w:rtl/>
        </w:rPr>
        <w:footnoteReference w:customMarkFollows="1" w:id="1"/>
        <w:t>*</w:t>
      </w:r>
    </w:p>
    <w:p w:rsidR="00323BE4" w:rsidRDefault="00323BE4" w:rsidP="00124042">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 xml:space="preserve">רק </w:t>
      </w:r>
      <w:r>
        <w:rPr>
          <w:rFonts w:cs="FrankRuehl"/>
          <w:noProof/>
          <w:rtl/>
        </w:rPr>
        <w:t>א</w:t>
      </w:r>
      <w:r>
        <w:rPr>
          <w:rFonts w:cs="FrankRuehl" w:hint="cs"/>
          <w:noProof/>
          <w:rtl/>
        </w:rPr>
        <w:t xml:space="preserve">': </w:t>
      </w:r>
      <w:r w:rsidR="00124042">
        <w:rPr>
          <w:rFonts w:cs="FrankRuehl" w:hint="cs"/>
          <w:noProof/>
          <w:rtl/>
        </w:rPr>
        <w:t>מטרה</w:t>
      </w:r>
    </w:p>
    <w:p w:rsidR="00323BE4" w:rsidRDefault="00502910" w:rsidP="003C0AA0">
      <w:pPr>
        <w:pStyle w:val="P00"/>
        <w:spacing w:before="72"/>
        <w:ind w:left="0" w:right="1134"/>
        <w:rPr>
          <w:rStyle w:val="default"/>
          <w:rFonts w:cs="FrankRuehl" w:hint="cs"/>
          <w:rtl/>
        </w:rPr>
      </w:pPr>
      <w:bookmarkStart w:id="2" w:name="Seif1"/>
      <w:bookmarkEnd w:id="2"/>
      <w:r>
        <w:rPr>
          <w:lang w:val="he-IL"/>
        </w:rPr>
        <w:pict>
          <v:shapetype id="_x0000_t202" coordsize="21600,21600" o:spt="202" path="m,l,21600r21600,l21600,xe">
            <v:stroke joinstyle="miter"/>
            <v:path gradientshapeok="t" o:connecttype="rect"/>
          </v:shapetype>
          <v:shape id="_x0000_s2050" type="#_x0000_t202" style="position:absolute;left:0;text-align:left;margin-left:470.35pt;margin-top:7.1pt;width:1in;height:10.9pt;z-index:251590656" filled="f" stroked="f">
            <v:textbox style="mso-next-textbox:#_x0000_s2050" inset="1mm,0,1mm,0">
              <w:txbxContent>
                <w:p w:rsidR="00AF1A5D" w:rsidRDefault="00AF1A5D">
                  <w:pPr>
                    <w:spacing w:line="160" w:lineRule="exact"/>
                    <w:jc w:val="left"/>
                    <w:rPr>
                      <w:rFonts w:cs="Miriam" w:hint="cs"/>
                      <w:sz w:val="18"/>
                      <w:szCs w:val="18"/>
                      <w:rtl/>
                    </w:rPr>
                  </w:pPr>
                  <w:r>
                    <w:rPr>
                      <w:rFonts w:cs="Miriam" w:hint="cs"/>
                      <w:sz w:val="18"/>
                      <w:szCs w:val="18"/>
                      <w:rtl/>
                    </w:rPr>
                    <w:t>מטרה</w:t>
                  </w:r>
                </w:p>
              </w:txbxContent>
            </v:textbox>
          </v:shape>
        </w:pict>
      </w:r>
      <w:r w:rsidR="00323BE4">
        <w:rPr>
          <w:rStyle w:val="default"/>
          <w:rFonts w:cs="Miriam"/>
          <w:sz w:val="32"/>
          <w:szCs w:val="32"/>
          <w:rtl/>
        </w:rPr>
        <w:t>1</w:t>
      </w:r>
      <w:r w:rsidR="00323BE4">
        <w:rPr>
          <w:rStyle w:val="default"/>
          <w:rFonts w:cs="FrankRuehl"/>
          <w:rtl/>
        </w:rPr>
        <w:t>.</w:t>
      </w:r>
      <w:r w:rsidR="00323BE4">
        <w:rPr>
          <w:rStyle w:val="default"/>
          <w:rFonts w:cs="FrankRuehl"/>
          <w:rtl/>
        </w:rPr>
        <w:tab/>
      </w:r>
      <w:r>
        <w:rPr>
          <w:rStyle w:val="default"/>
          <w:rFonts w:cs="FrankRuehl" w:hint="cs"/>
          <w:rtl/>
        </w:rPr>
        <w:t>(א)</w:t>
      </w:r>
      <w:r>
        <w:rPr>
          <w:rStyle w:val="default"/>
          <w:rFonts w:cs="FrankRuehl" w:hint="cs"/>
          <w:rtl/>
        </w:rPr>
        <w:tab/>
      </w:r>
      <w:r w:rsidR="003C0AA0">
        <w:rPr>
          <w:rStyle w:val="default"/>
          <w:rFonts w:cs="FrankRuehl" w:hint="cs"/>
          <w:rtl/>
        </w:rPr>
        <w:t>מטרתו של חוק זה לקבוע הסדר כולל לשיתוף בנתוני אשראי, ובו הוראות לעניין איסוף נתוני אשראי ממקורות המידע הקבועים בחוק, שמירתם במאגר מידע מרכזי המופעל בידי בנק ישראל ומסירת נתוני אשראי ממנו ללשכות אשראי לשם עיבודם והעברתם, בין השאר לנותני אשראי, תוך שמירה על עניינם של הלקוחות ועל פרטיות הלקוחות שהנתונים מתייחסים אליהם ומניעת פגיעה בה במידה העולה על הנדרש, והכול למטרות אלה:</w:t>
      </w:r>
    </w:p>
    <w:p w:rsidR="003C0AA0" w:rsidRDefault="003C0AA0" w:rsidP="003C0A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הגברת התחרות בשוק האשראי הקמעונאי;</w:t>
      </w:r>
    </w:p>
    <w:p w:rsidR="003C0AA0" w:rsidRDefault="003C0AA0" w:rsidP="003C0A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הרחבת הנגישות לאשראי;</w:t>
      </w:r>
    </w:p>
    <w:p w:rsidR="003C0AA0" w:rsidRDefault="003C0AA0" w:rsidP="003C0A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צמצום ההפליה במתן אשראי והפערים הכלכליים;</w:t>
      </w:r>
    </w:p>
    <w:p w:rsidR="003C0AA0" w:rsidRDefault="003C0AA0" w:rsidP="003C0AA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יצירת בסיס מידע לא מזוהה שישמש את בנק ישראל לשם ביצוע תפקידיו.</w:t>
      </w:r>
    </w:p>
    <w:p w:rsidR="003C0AA0" w:rsidRDefault="003C0AA0" w:rsidP="003C0A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לצד ההסדר הכולל לשיתוף בנתוני אשראי האמור בסעיף קטן (א), חוק זה נועד לקבוע הסדר לעניין איסוף, ניהול והחזקה, דרך עיסוק, של נתוני אשראי על יחידים בפעילותם כעוסקים בלבד, לשם מסירתם לאחר.</w:t>
      </w:r>
    </w:p>
    <w:p w:rsidR="00323BE4" w:rsidRDefault="00323BE4" w:rsidP="003C0AA0">
      <w:pPr>
        <w:pStyle w:val="medium2-header"/>
        <w:keepLines w:val="0"/>
        <w:spacing w:before="72"/>
        <w:ind w:left="0" w:right="1134"/>
        <w:rPr>
          <w:rFonts w:cs="FrankRuehl"/>
          <w:noProof/>
          <w:rtl/>
        </w:rPr>
      </w:pPr>
      <w:bookmarkStart w:id="3" w:name="med1"/>
      <w:bookmarkEnd w:id="3"/>
      <w:r>
        <w:rPr>
          <w:rFonts w:cs="FrankRuehl"/>
          <w:noProof/>
          <w:rtl/>
        </w:rPr>
        <w:t>פ</w:t>
      </w:r>
      <w:r>
        <w:rPr>
          <w:rFonts w:cs="FrankRuehl" w:hint="cs"/>
          <w:noProof/>
          <w:rtl/>
        </w:rPr>
        <w:t xml:space="preserve">רק </w:t>
      </w:r>
      <w:r>
        <w:rPr>
          <w:rFonts w:cs="FrankRuehl"/>
          <w:noProof/>
          <w:rtl/>
        </w:rPr>
        <w:t>ב</w:t>
      </w:r>
      <w:r>
        <w:rPr>
          <w:rFonts w:cs="FrankRuehl" w:hint="cs"/>
          <w:noProof/>
          <w:rtl/>
        </w:rPr>
        <w:t xml:space="preserve">': </w:t>
      </w:r>
      <w:r w:rsidR="003C0AA0">
        <w:rPr>
          <w:rFonts w:cs="FrankRuehl" w:hint="cs"/>
          <w:noProof/>
          <w:rtl/>
        </w:rPr>
        <w:t>הגדרות</w:t>
      </w:r>
    </w:p>
    <w:p w:rsidR="00323BE4" w:rsidRDefault="00323BE4" w:rsidP="003C0AA0">
      <w:pPr>
        <w:pStyle w:val="P00"/>
        <w:spacing w:before="72"/>
        <w:ind w:left="0" w:right="1134"/>
        <w:rPr>
          <w:rStyle w:val="default"/>
          <w:rFonts w:cs="FrankRuehl" w:hint="cs"/>
          <w:rtl/>
        </w:rPr>
      </w:pPr>
      <w:bookmarkStart w:id="4" w:name="Seif54"/>
      <w:bookmarkEnd w:id="4"/>
      <w:r>
        <w:rPr>
          <w:lang w:val="he-IL"/>
        </w:rPr>
        <w:pict>
          <v:shape id="_x0000_s2051" type="#_x0000_t202" style="position:absolute;left:0;text-align:left;margin-left:470.35pt;margin-top:7.1pt;width:1in;height:12.4pt;z-index:251644928" filled="f" stroked="f">
            <v:textbox inset="1mm,0,1mm,0">
              <w:txbxContent>
                <w:p w:rsidR="00AF1A5D" w:rsidRDefault="00AF1A5D">
                  <w:pPr>
                    <w:rPr>
                      <w:rFonts w:hint="cs"/>
                      <w:sz w:val="24"/>
                      <w:rtl/>
                    </w:rPr>
                  </w:pPr>
                  <w:r>
                    <w:rPr>
                      <w:rFonts w:cs="Miriam" w:hint="cs"/>
                      <w:sz w:val="18"/>
                      <w:szCs w:val="18"/>
                      <w:rtl/>
                    </w:rPr>
                    <w:t>הגדרות</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3C0AA0">
        <w:rPr>
          <w:rStyle w:val="default"/>
          <w:rFonts w:cs="FrankRuehl" w:hint="cs"/>
          <w:rtl/>
        </w:rPr>
        <w:t xml:space="preserve">בחוק זה </w:t>
      </w:r>
      <w:r w:rsidR="003C0AA0">
        <w:rPr>
          <w:rStyle w:val="default"/>
          <w:rFonts w:cs="FrankRuehl"/>
          <w:rtl/>
        </w:rPr>
        <w:t>–</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הבנקאות (רישוי);</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"דוח אשראי" </w:t>
      </w:r>
      <w:r>
        <w:rPr>
          <w:rStyle w:val="default"/>
          <w:rFonts w:cs="FrankRuehl"/>
          <w:rtl/>
        </w:rPr>
        <w:t>–</w:t>
      </w:r>
      <w:r>
        <w:rPr>
          <w:rStyle w:val="default"/>
          <w:rFonts w:cs="FrankRuehl" w:hint="cs"/>
          <w:rtl/>
        </w:rPr>
        <w:t xml:space="preserve"> דוח המכיל נתוני אשראי, כמשמעותו בסימן ב' לפרק ז';</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"דוח ריכוז נתונים" </w:t>
      </w:r>
      <w:r>
        <w:rPr>
          <w:rStyle w:val="default"/>
          <w:rFonts w:cs="FrankRuehl"/>
          <w:rtl/>
        </w:rPr>
        <w:t>–</w:t>
      </w:r>
      <w:r>
        <w:rPr>
          <w:rStyle w:val="default"/>
          <w:rFonts w:cs="FrankRuehl" w:hint="cs"/>
          <w:rtl/>
        </w:rPr>
        <w:t xml:space="preserve"> דוח ריכוז נתונים רגיל ודוח ריכוז נתונים מלא;</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"דוח ריכוז נתונים רגיל" </w:t>
      </w:r>
      <w:r>
        <w:rPr>
          <w:rStyle w:val="default"/>
          <w:rFonts w:cs="FrankRuehl"/>
          <w:rtl/>
        </w:rPr>
        <w:t>–</w:t>
      </w:r>
      <w:r>
        <w:rPr>
          <w:rStyle w:val="default"/>
          <w:rFonts w:cs="FrankRuehl" w:hint="cs"/>
          <w:rtl/>
        </w:rPr>
        <w:t xml:space="preserve"> דוח לגבי לקוח הכולל את המידע שנכלל עליו במאגר בשלוש השנים שקדמו למועד הגשת הבקשה לקבלת הדוח;</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"דוח ריכוז נתונים מלא" </w:t>
      </w:r>
      <w:r>
        <w:rPr>
          <w:rStyle w:val="default"/>
          <w:rFonts w:cs="FrankRuehl"/>
          <w:rtl/>
        </w:rPr>
        <w:t>–</w:t>
      </w:r>
      <w:r>
        <w:rPr>
          <w:rStyle w:val="default"/>
          <w:rFonts w:cs="FrankRuehl" w:hint="cs"/>
          <w:rtl/>
        </w:rPr>
        <w:t xml:space="preserve"> דוח לגבי לקוח הכולל את המידע שנכלל עליו במאגר;</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"דירוג אשראי" </w:t>
      </w:r>
      <w:r>
        <w:rPr>
          <w:rStyle w:val="default"/>
          <w:rFonts w:cs="FrankRuehl"/>
          <w:rtl/>
        </w:rPr>
        <w:t>–</w:t>
      </w:r>
      <w:r>
        <w:rPr>
          <w:rStyle w:val="default"/>
          <w:rFonts w:cs="FrankRuehl" w:hint="cs"/>
          <w:rtl/>
        </w:rPr>
        <w:t xml:space="preserve"> הערכת הסיכוי שלקוח יעמוד בפירעון התשלומים שבהם הוא מתחייב;</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הכלכלה של הכנסת;</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"חברת חשמל" </w:t>
      </w:r>
      <w:r>
        <w:rPr>
          <w:rStyle w:val="default"/>
          <w:rFonts w:cs="FrankRuehl"/>
          <w:rtl/>
        </w:rPr>
        <w:t>–</w:t>
      </w:r>
      <w:r>
        <w:rPr>
          <w:rStyle w:val="default"/>
          <w:rFonts w:cs="FrankRuehl" w:hint="cs"/>
          <w:rtl/>
        </w:rPr>
        <w:t xml:space="preserve"> בעל רישיון ספק שירות חיוני ובעל רישיון הספקה כהגדרתם בחוק משק החשמל, התשנ"ו-1996;</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"חוק בנק ישראל" </w:t>
      </w:r>
      <w:r>
        <w:rPr>
          <w:rStyle w:val="default"/>
          <w:rFonts w:cs="FrankRuehl"/>
          <w:rtl/>
        </w:rPr>
        <w:t>–</w:t>
      </w:r>
      <w:r>
        <w:rPr>
          <w:rStyle w:val="default"/>
          <w:rFonts w:cs="FrankRuehl" w:hint="cs"/>
          <w:rtl/>
        </w:rPr>
        <w:t xml:space="preserve"> חוק בנק ישראל, התש"ע-2010;</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"חוק הגנת הפרטיות" </w:t>
      </w:r>
      <w:r>
        <w:rPr>
          <w:rStyle w:val="default"/>
          <w:rFonts w:cs="FrankRuehl"/>
          <w:rtl/>
        </w:rPr>
        <w:t>–</w:t>
      </w:r>
      <w:r>
        <w:rPr>
          <w:rStyle w:val="default"/>
          <w:rFonts w:cs="FrankRuehl" w:hint="cs"/>
          <w:rtl/>
        </w:rPr>
        <w:t xml:space="preserve"> חוק הגנת הפרטיות, התשמ"א-1981;</w:t>
      </w:r>
    </w:p>
    <w:p w:rsidR="003C0AA0" w:rsidRDefault="003C0AA0" w:rsidP="003C0AA0">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rsidR="003C0AA0" w:rsidRDefault="003C0AA0" w:rsidP="003C0AA0">
      <w:pPr>
        <w:pStyle w:val="P00"/>
        <w:spacing w:before="72"/>
        <w:ind w:left="0" w:right="1134"/>
        <w:rPr>
          <w:rStyle w:val="default"/>
          <w:rFonts w:cs="FrankRuehl" w:hint="cs"/>
          <w:rtl/>
        </w:rPr>
      </w:pPr>
      <w:r>
        <w:rPr>
          <w:rStyle w:val="default"/>
          <w:rFonts w:cs="FrankRuehl" w:hint="cs"/>
          <w:rtl/>
        </w:rPr>
        <w:tab/>
        <w:t>"</w:t>
      </w:r>
      <w:r w:rsidR="006B49FB">
        <w:rPr>
          <w:rStyle w:val="default"/>
          <w:rFonts w:cs="FrankRuehl" w:hint="cs"/>
          <w:rtl/>
        </w:rPr>
        <w:t xml:space="preserve">חוק העונשין" </w:t>
      </w:r>
      <w:r w:rsidR="006B49FB">
        <w:rPr>
          <w:rStyle w:val="default"/>
          <w:rFonts w:cs="FrankRuehl"/>
          <w:rtl/>
        </w:rPr>
        <w:t>–</w:t>
      </w:r>
      <w:r w:rsidR="006B49FB">
        <w:rPr>
          <w:rStyle w:val="default"/>
          <w:rFonts w:cs="FrankRuehl" w:hint="cs"/>
          <w:rtl/>
        </w:rPr>
        <w:t xml:space="preserve"> חוק העונשין, התשל"ז-1977;</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"חיווי אשראי" </w:t>
      </w:r>
      <w:r>
        <w:rPr>
          <w:rStyle w:val="default"/>
          <w:rFonts w:cs="FrankRuehl"/>
          <w:rtl/>
        </w:rPr>
        <w:t>–</w:t>
      </w:r>
      <w:r>
        <w:rPr>
          <w:rStyle w:val="default"/>
          <w:rFonts w:cs="FrankRuehl" w:hint="cs"/>
          <w:rtl/>
        </w:rPr>
        <w:t xml:space="preserve"> חיווי בשאלה אם לתת אשראי ללקוח, כמשמעותו בסימן ג' לפרק ז';</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יחיד שאינו קטין, לרבות בפעילותו כעוסק;</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"לשכת אשראי" </w:t>
      </w:r>
      <w:r>
        <w:rPr>
          <w:rStyle w:val="default"/>
          <w:rFonts w:cs="FrankRuehl"/>
          <w:rtl/>
        </w:rPr>
        <w:t>–</w:t>
      </w:r>
      <w:r>
        <w:rPr>
          <w:rStyle w:val="default"/>
          <w:rFonts w:cs="FrankRuehl" w:hint="cs"/>
          <w:rtl/>
        </w:rPr>
        <w:t xml:space="preserve"> מי שבידו רישיון שירות נתוני אשראי;</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"לשכת מידע על עוסקים" </w:t>
      </w:r>
      <w:r w:rsidR="00F3121C">
        <w:rPr>
          <w:rStyle w:val="default"/>
          <w:rFonts w:cs="FrankRuehl"/>
          <w:rtl/>
        </w:rPr>
        <w:t>–</w:t>
      </w:r>
      <w:r w:rsidR="00F3121C">
        <w:rPr>
          <w:rStyle w:val="default"/>
          <w:rFonts w:cs="FrankRuehl" w:hint="cs"/>
          <w:rtl/>
        </w:rPr>
        <w:t xml:space="preserve"> </w:t>
      </w:r>
      <w:r>
        <w:rPr>
          <w:rStyle w:val="default"/>
          <w:rFonts w:cs="FrankRuehl" w:hint="cs"/>
          <w:rtl/>
        </w:rPr>
        <w:t>מי שבידו רישיון שירות מידע על עוסקים;</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"המאגר" </w:t>
      </w:r>
      <w:r>
        <w:rPr>
          <w:rStyle w:val="default"/>
          <w:rFonts w:cs="FrankRuehl"/>
          <w:rtl/>
        </w:rPr>
        <w:t>–</w:t>
      </w:r>
      <w:r>
        <w:rPr>
          <w:rStyle w:val="default"/>
          <w:rFonts w:cs="FrankRuehl" w:hint="cs"/>
          <w:rtl/>
        </w:rPr>
        <w:t xml:space="preserve"> מאגר נתוני אשראי שהוקם לפי פרק ה';</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"מידע מזוהה" </w:t>
      </w:r>
      <w:r>
        <w:rPr>
          <w:rStyle w:val="default"/>
          <w:rFonts w:cs="FrankRuehl"/>
          <w:rtl/>
        </w:rPr>
        <w:t>–</w:t>
      </w:r>
      <w:r>
        <w:rPr>
          <w:rStyle w:val="default"/>
          <w:rFonts w:cs="FrankRuehl" w:hint="cs"/>
          <w:rtl/>
        </w:rPr>
        <w:t xml:space="preserve"> מידע הכולל פרט מזהה של לקוח, או מידע שפרטים מזהים של לקוח הופרדו ממנו אך ניתן במאמץ סביר לזהות את הלקוח שאליו מתייחס המידע;</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"מידע לא מזוהה" </w:t>
      </w:r>
      <w:r>
        <w:rPr>
          <w:rStyle w:val="default"/>
          <w:rFonts w:cs="FrankRuehl"/>
          <w:rtl/>
        </w:rPr>
        <w:t>–</w:t>
      </w:r>
      <w:r>
        <w:rPr>
          <w:rStyle w:val="default"/>
          <w:rFonts w:cs="FrankRuehl" w:hint="cs"/>
          <w:rtl/>
        </w:rPr>
        <w:t xml:space="preserve"> מידע על לקוח שאינו מידע מזוהה;</w:t>
      </w:r>
    </w:p>
    <w:p w:rsidR="006B49FB" w:rsidRDefault="006B49FB" w:rsidP="003C0AA0">
      <w:pPr>
        <w:pStyle w:val="P00"/>
        <w:spacing w:before="72"/>
        <w:ind w:left="0" w:right="1134"/>
        <w:rPr>
          <w:rStyle w:val="default"/>
          <w:rFonts w:cs="FrankRuehl" w:hint="cs"/>
          <w:rtl/>
        </w:rPr>
      </w:pPr>
      <w:r>
        <w:rPr>
          <w:rStyle w:val="default"/>
          <w:rFonts w:cs="FrankRuehl" w:hint="cs"/>
          <w:rtl/>
        </w:rPr>
        <w:tab/>
        <w:t xml:space="preserve">"מיופה כוח בתמורה" </w:t>
      </w:r>
      <w:r>
        <w:rPr>
          <w:rStyle w:val="default"/>
          <w:rFonts w:cs="FrankRuehl"/>
          <w:rtl/>
        </w:rPr>
        <w:t>–</w:t>
      </w:r>
      <w:r>
        <w:rPr>
          <w:rStyle w:val="default"/>
          <w:rFonts w:cs="FrankRuehl" w:hint="cs"/>
          <w:rtl/>
        </w:rPr>
        <w:t xml:space="preserve"> מי שלקוח ייפה את כוחו לקבל לגביו דוח ריכוז נתונים רגיל ומתקיים בו אחד מהמפורטים להלן, ולמעט לשכת אשראי שניתן לה ייפוי כוח כאמור מאת לקוח לשם קבלת שירותים ממנה המתבססים על נתוני אשראי כאמור בסעיף 13(2):</w:t>
      </w:r>
    </w:p>
    <w:p w:rsidR="006B49FB" w:rsidRDefault="006B49FB" w:rsidP="00F312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D05B7">
        <w:rPr>
          <w:rStyle w:val="default"/>
          <w:rFonts w:cs="FrankRuehl" w:hint="cs"/>
          <w:rtl/>
        </w:rPr>
        <w:t>הוא מקבל תמורה בעד קבלת דוח ריכוז הנתו</w:t>
      </w:r>
      <w:r w:rsidR="00F3121C">
        <w:rPr>
          <w:rStyle w:val="default"/>
          <w:rFonts w:cs="FrankRuehl" w:hint="cs"/>
          <w:rtl/>
        </w:rPr>
        <w:t>נ</w:t>
      </w:r>
      <w:r w:rsidR="00CD05B7">
        <w:rPr>
          <w:rStyle w:val="default"/>
          <w:rFonts w:cs="FrankRuehl" w:hint="cs"/>
          <w:rtl/>
        </w:rPr>
        <w:t>ים הרגיל בעבור הלקוח או בעד מתן שירות על בסיס דוח כאמור;</w:t>
      </w:r>
    </w:p>
    <w:p w:rsidR="00CD05B7" w:rsidRDefault="00CD05B7" w:rsidP="00CD05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מקבל דוחות ריכוז נתונים רגילים בעבור אחרים, דרך עיסוק, או נותן, דרך עיסוק, שירות על בסיס דוחות כאמור;</w:t>
      </w:r>
    </w:p>
    <w:p w:rsidR="00CD05B7" w:rsidRDefault="00CD05B7" w:rsidP="003C0AA0">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שמונה לפי סעיף 66 כממונה על שיתוף בנתוני אשראי;</w:t>
      </w:r>
    </w:p>
    <w:p w:rsidR="00CD05B7" w:rsidRDefault="00CD05B7" w:rsidP="003C0AA0">
      <w:pPr>
        <w:pStyle w:val="P00"/>
        <w:spacing w:before="72"/>
        <w:ind w:left="0" w:right="1134"/>
        <w:rPr>
          <w:rStyle w:val="default"/>
          <w:rFonts w:cs="FrankRuehl" w:hint="cs"/>
          <w:rtl/>
        </w:rPr>
      </w:pPr>
      <w:r>
        <w:rPr>
          <w:rStyle w:val="default"/>
          <w:rFonts w:cs="FrankRuehl" w:hint="cs"/>
          <w:rtl/>
        </w:rPr>
        <w:tab/>
        <w:t xml:space="preserve">"הממונה על הגנת הפרטיות" </w:t>
      </w:r>
      <w:r>
        <w:rPr>
          <w:rStyle w:val="default"/>
          <w:rFonts w:cs="FrankRuehl"/>
          <w:rtl/>
        </w:rPr>
        <w:t>–</w:t>
      </w:r>
      <w:r>
        <w:rPr>
          <w:rStyle w:val="default"/>
          <w:rFonts w:cs="FrankRuehl" w:hint="cs"/>
          <w:rtl/>
        </w:rPr>
        <w:t xml:space="preserve"> מי שמונה לפי סעיף 18 כממונה על הגנת הפרטיות;</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"מנהל המאגר" </w:t>
      </w:r>
      <w:r>
        <w:rPr>
          <w:rStyle w:val="default"/>
          <w:rFonts w:cs="FrankRuehl"/>
          <w:rtl/>
        </w:rPr>
        <w:t>–</w:t>
      </w:r>
      <w:r>
        <w:rPr>
          <w:rStyle w:val="default"/>
          <w:rFonts w:cs="FrankRuehl" w:hint="cs"/>
          <w:rtl/>
        </w:rPr>
        <w:t xml:space="preserve"> מי שמונה לפי סעיף 17 כמנהל את המאגר;</w:t>
      </w:r>
    </w:p>
    <w:p w:rsidR="004C0441" w:rsidRPr="004C0441" w:rsidRDefault="00EA5C6E" w:rsidP="004C0441">
      <w:pPr>
        <w:pStyle w:val="P00"/>
        <w:spacing w:before="72"/>
        <w:ind w:left="0" w:right="1134"/>
        <w:rPr>
          <w:rStyle w:val="default"/>
          <w:rFonts w:cs="FrankRuehl"/>
          <w:rtl/>
        </w:rPr>
      </w:pPr>
      <w:r w:rsidRPr="00EA5C6E">
        <w:rPr>
          <w:rStyle w:val="default"/>
          <w:rFonts w:cs="FrankRuehl" w:hint="cs"/>
          <w:rtl/>
        </w:rPr>
        <w:pict>
          <v:shape id="_x0000_s2193" type="#_x0000_t202" style="position:absolute;left:0;text-align:left;margin-left:470.35pt;margin-top:7.1pt;width:1in;height:18pt;z-index:251719680" filled="f" stroked="f">
            <v:textbox inset="1mm,0,1mm,0">
              <w:txbxContent>
                <w:p w:rsidR="00EA5C6E" w:rsidRDefault="00EA5C6E" w:rsidP="00EA5C6E">
                  <w:pPr>
                    <w:autoSpaceDE/>
                    <w:autoSpaceDN/>
                    <w:spacing w:line="160" w:lineRule="exact"/>
                    <w:jc w:val="left"/>
                    <w:rPr>
                      <w:rFonts w:cs="Miriam" w:hint="cs"/>
                      <w:noProof/>
                      <w:sz w:val="18"/>
                      <w:szCs w:val="18"/>
                      <w:rtl/>
                    </w:rPr>
                  </w:pPr>
                  <w:r>
                    <w:rPr>
                      <w:rFonts w:cs="Miriam" w:hint="cs"/>
                      <w:sz w:val="18"/>
                      <w:szCs w:val="18"/>
                      <w:rtl/>
                    </w:rPr>
                    <w:t>(תיקון מס' 1) תשע"ט-2019</w:t>
                  </w:r>
                </w:p>
              </w:txbxContent>
            </v:textbox>
            <w10:anchorlock/>
          </v:shape>
        </w:pict>
      </w:r>
      <w:r>
        <w:rPr>
          <w:rStyle w:val="default"/>
          <w:rFonts w:cs="FrankRuehl" w:hint="cs"/>
          <w:rtl/>
        </w:rPr>
        <w:tab/>
        <w:t>"</w:t>
      </w:r>
      <w:r w:rsidR="002167AB" w:rsidRPr="002167AB">
        <w:rPr>
          <w:rStyle w:val="default"/>
          <w:rFonts w:cs="FrankRuehl" w:hint="cs"/>
          <w:rtl/>
        </w:rPr>
        <w:t xml:space="preserve">מנפיק </w:t>
      </w:r>
      <w:r w:rsidR="004C0441" w:rsidRPr="004C0441">
        <w:rPr>
          <w:rStyle w:val="default"/>
          <w:rFonts w:cs="FrankRuehl" w:hint="cs"/>
          <w:rtl/>
        </w:rPr>
        <w:t xml:space="preserve">אמצעי תשלום" </w:t>
      </w:r>
      <w:r w:rsidR="004C0441" w:rsidRPr="004C0441">
        <w:rPr>
          <w:rStyle w:val="default"/>
          <w:rFonts w:cs="FrankRuehl"/>
          <w:rtl/>
        </w:rPr>
        <w:t>–</w:t>
      </w:r>
      <w:r w:rsidR="004C0441" w:rsidRPr="004C0441">
        <w:rPr>
          <w:rStyle w:val="default"/>
          <w:rFonts w:cs="FrankRuehl" w:hint="cs"/>
          <w:rtl/>
        </w:rPr>
        <w:t xml:space="preserve"> תאגיד עזר כהגדרתו בחוק הבנקאות (רישוי), הנותן שירות של הנפקה של אמצעי תשלום, כהגדרתם בחוק שירותי תשלום, התשע"ט-2019;</w:t>
      </w:r>
    </w:p>
    <w:p w:rsidR="00EA5C6E" w:rsidRPr="00C75CB0" w:rsidRDefault="00EA5C6E" w:rsidP="00EA5C6E">
      <w:pPr>
        <w:pStyle w:val="P00"/>
        <w:spacing w:before="0"/>
        <w:ind w:left="0" w:right="1134"/>
        <w:rPr>
          <w:rStyle w:val="default"/>
          <w:rFonts w:ascii="FrankRuehl" w:hAnsi="FrankRuehl" w:cs="FrankRuehl"/>
          <w:vanish/>
          <w:color w:val="FF0000"/>
          <w:sz w:val="20"/>
          <w:szCs w:val="20"/>
          <w:shd w:val="clear" w:color="auto" w:fill="FFFF99"/>
          <w:rtl/>
        </w:rPr>
      </w:pPr>
      <w:bookmarkStart w:id="5" w:name="Rov155"/>
      <w:r w:rsidRPr="00C75CB0">
        <w:rPr>
          <w:rStyle w:val="default"/>
          <w:rFonts w:ascii="FrankRuehl" w:hAnsi="FrankRuehl" w:cs="FrankRuehl"/>
          <w:vanish/>
          <w:color w:val="FF0000"/>
          <w:sz w:val="20"/>
          <w:szCs w:val="20"/>
          <w:shd w:val="clear" w:color="auto" w:fill="FFFF99"/>
          <w:rtl/>
        </w:rPr>
        <w:t xml:space="preserve">מיום </w:t>
      </w:r>
      <w:r w:rsidR="001F0358" w:rsidRPr="00C75CB0">
        <w:rPr>
          <w:rStyle w:val="default"/>
          <w:rFonts w:ascii="FrankRuehl" w:hAnsi="FrankRuehl" w:cs="FrankRuehl" w:hint="cs"/>
          <w:vanish/>
          <w:color w:val="FF0000"/>
          <w:sz w:val="20"/>
          <w:szCs w:val="20"/>
          <w:shd w:val="clear" w:color="auto" w:fill="FFFF99"/>
          <w:rtl/>
        </w:rPr>
        <w:t>14.10</w:t>
      </w:r>
      <w:r w:rsidRPr="00C75CB0">
        <w:rPr>
          <w:rStyle w:val="default"/>
          <w:rFonts w:ascii="FrankRuehl" w:hAnsi="FrankRuehl" w:cs="FrankRuehl"/>
          <w:vanish/>
          <w:color w:val="FF0000"/>
          <w:sz w:val="20"/>
          <w:szCs w:val="20"/>
          <w:shd w:val="clear" w:color="auto" w:fill="FFFF99"/>
          <w:rtl/>
        </w:rPr>
        <w:t>.2020</w:t>
      </w:r>
    </w:p>
    <w:p w:rsidR="00EA5C6E" w:rsidRPr="00C75CB0" w:rsidRDefault="00EA5C6E" w:rsidP="00EA5C6E">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p>
    <w:p w:rsidR="00EA5C6E" w:rsidRPr="00C75CB0" w:rsidRDefault="00EA5C6E" w:rsidP="00EA5C6E">
      <w:pPr>
        <w:pStyle w:val="P00"/>
        <w:spacing w:before="0"/>
        <w:ind w:left="0" w:right="1134"/>
        <w:rPr>
          <w:rStyle w:val="default"/>
          <w:rFonts w:ascii="FrankRuehl" w:hAnsi="FrankRuehl" w:cs="FrankRuehl"/>
          <w:vanish/>
          <w:szCs w:val="20"/>
          <w:shd w:val="clear" w:color="auto" w:fill="FFFF99"/>
          <w:rtl/>
        </w:rPr>
      </w:pPr>
      <w:hyperlink r:id="rId6" w:history="1">
        <w:r w:rsidRPr="00C75CB0">
          <w:rPr>
            <w:rStyle w:val="Hyperlink"/>
            <w:rFonts w:ascii="FrankRuehl" w:hAnsi="FrankRuehl" w:cs="FrankRuehl"/>
            <w:vanish/>
            <w:szCs w:val="20"/>
            <w:shd w:val="clear" w:color="auto" w:fill="FFFF99"/>
            <w:rtl/>
          </w:rPr>
          <w:t>ס"ח תשע"ט מס' 2778</w:t>
        </w:r>
      </w:hyperlink>
      <w:r w:rsidRPr="00C75CB0">
        <w:rPr>
          <w:rStyle w:val="default"/>
          <w:rFonts w:ascii="FrankRuehl" w:hAnsi="FrankRuehl" w:cs="FrankRuehl"/>
          <w:vanish/>
          <w:sz w:val="20"/>
          <w:szCs w:val="20"/>
          <w:shd w:val="clear" w:color="auto" w:fill="FFFF99"/>
          <w:rtl/>
        </w:rPr>
        <w:t xml:space="preserve"> מיום 9.1.2019 עמ' 225 (</w:t>
      </w:r>
      <w:hyperlink r:id="rId7" w:history="1">
        <w:r w:rsidRPr="00C75CB0">
          <w:rPr>
            <w:rStyle w:val="Hyperlink"/>
            <w:rFonts w:ascii="FrankRuehl" w:hAnsi="FrankRuehl" w:cs="FrankRuehl"/>
            <w:vanish/>
            <w:szCs w:val="20"/>
            <w:shd w:val="clear" w:color="auto" w:fill="FFFF99"/>
            <w:rtl/>
          </w:rPr>
          <w:t>ה"ח 1246</w:t>
        </w:r>
      </w:hyperlink>
      <w:r w:rsidRPr="00C75CB0">
        <w:rPr>
          <w:rStyle w:val="default"/>
          <w:rFonts w:ascii="FrankRuehl" w:hAnsi="FrankRuehl" w:cs="FrankRuehl"/>
          <w:vanish/>
          <w:sz w:val="20"/>
          <w:szCs w:val="20"/>
          <w:shd w:val="clear" w:color="auto" w:fill="FFFF99"/>
          <w:rtl/>
        </w:rPr>
        <w:t>)</w:t>
      </w:r>
    </w:p>
    <w:p w:rsidR="001F0358" w:rsidRPr="00C75CB0" w:rsidRDefault="001F0358" w:rsidP="001F0358">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r w:rsidRPr="00C75CB0">
        <w:rPr>
          <w:rStyle w:val="default"/>
          <w:rFonts w:ascii="FrankRuehl" w:hAnsi="FrankRuehl" w:cs="FrankRuehl"/>
          <w:b/>
          <w:bCs/>
          <w:vanish/>
          <w:sz w:val="20"/>
          <w:szCs w:val="20"/>
          <w:shd w:val="clear" w:color="auto" w:fill="FFFF99"/>
          <w:rtl/>
        </w:rPr>
        <w:t xml:space="preserve"> (תיקון)</w:t>
      </w:r>
    </w:p>
    <w:p w:rsidR="001F0358" w:rsidRPr="00C75CB0" w:rsidRDefault="001F0358" w:rsidP="001F0358">
      <w:pPr>
        <w:pStyle w:val="P00"/>
        <w:spacing w:before="0"/>
        <w:ind w:left="0" w:right="1134"/>
        <w:rPr>
          <w:rStyle w:val="default"/>
          <w:rFonts w:ascii="FrankRuehl" w:hAnsi="FrankRuehl" w:cs="FrankRuehl"/>
          <w:vanish/>
          <w:sz w:val="20"/>
          <w:szCs w:val="20"/>
          <w:shd w:val="clear" w:color="auto" w:fill="FFFF99"/>
          <w:rtl/>
        </w:rPr>
      </w:pPr>
      <w:hyperlink r:id="rId8" w:history="1">
        <w:r w:rsidRPr="00C75CB0">
          <w:rPr>
            <w:rStyle w:val="Hyperlink"/>
            <w:rFonts w:ascii="FrankRuehl" w:hAnsi="FrankRuehl" w:cs="FrankRuehl"/>
            <w:vanish/>
            <w:szCs w:val="20"/>
            <w:shd w:val="clear" w:color="auto" w:fill="FFFF99"/>
            <w:rtl/>
          </w:rPr>
          <w:t>ס"ח תש"ף מס' 2790</w:t>
        </w:r>
      </w:hyperlink>
      <w:r w:rsidRPr="00C75CB0">
        <w:rPr>
          <w:rStyle w:val="default"/>
          <w:rFonts w:ascii="FrankRuehl" w:hAnsi="FrankRuehl" w:cs="FrankRuehl"/>
          <w:vanish/>
          <w:sz w:val="20"/>
          <w:szCs w:val="20"/>
          <w:shd w:val="clear" w:color="auto" w:fill="FFFF99"/>
          <w:rtl/>
        </w:rPr>
        <w:t xml:space="preserve"> מיום 18.2.2020 עמ' 14 (</w:t>
      </w:r>
      <w:hyperlink r:id="rId9" w:history="1">
        <w:r w:rsidRPr="00C75CB0">
          <w:rPr>
            <w:rStyle w:val="Hyperlink"/>
            <w:rFonts w:ascii="FrankRuehl" w:hAnsi="FrankRuehl" w:cs="FrankRuehl"/>
            <w:vanish/>
            <w:szCs w:val="20"/>
            <w:shd w:val="clear" w:color="auto" w:fill="FFFF99"/>
            <w:rtl/>
          </w:rPr>
          <w:t>ה"ח 1291</w:t>
        </w:r>
      </w:hyperlink>
      <w:r w:rsidRPr="00C75CB0">
        <w:rPr>
          <w:rStyle w:val="default"/>
          <w:rFonts w:ascii="FrankRuehl" w:hAnsi="FrankRuehl" w:cs="FrankRuehl"/>
          <w:vanish/>
          <w:sz w:val="20"/>
          <w:szCs w:val="20"/>
          <w:shd w:val="clear" w:color="auto" w:fill="FFFF99"/>
          <w:rtl/>
        </w:rPr>
        <w:t>)</w:t>
      </w:r>
    </w:p>
    <w:p w:rsidR="00EA5C6E" w:rsidRPr="00C75CB0" w:rsidRDefault="00EA5C6E" w:rsidP="00EA5C6E">
      <w:pPr>
        <w:pStyle w:val="P00"/>
        <w:spacing w:before="0"/>
        <w:ind w:left="0" w:right="1134"/>
        <w:rPr>
          <w:rStyle w:val="default"/>
          <w:rFonts w:ascii="FrankRuehl" w:hAnsi="FrankRuehl" w:cs="FrankRuehl"/>
          <w:vanish/>
          <w:szCs w:val="20"/>
          <w:shd w:val="clear" w:color="auto" w:fill="FFFF99"/>
          <w:rtl/>
        </w:rPr>
      </w:pPr>
      <w:r w:rsidRPr="00C75CB0">
        <w:rPr>
          <w:rStyle w:val="default"/>
          <w:rFonts w:ascii="FrankRuehl" w:hAnsi="FrankRuehl" w:cs="FrankRuehl" w:hint="cs"/>
          <w:b/>
          <w:bCs/>
          <w:vanish/>
          <w:szCs w:val="20"/>
          <w:shd w:val="clear" w:color="auto" w:fill="FFFF99"/>
          <w:rtl/>
        </w:rPr>
        <w:t>החלפת הגדרת "מנפיק כרטיס חיוב" בהגדרת "מנפיק אמצעי תשלום"</w:t>
      </w:r>
    </w:p>
    <w:p w:rsidR="00EA5C6E" w:rsidRPr="00C75CB0" w:rsidRDefault="00EA5C6E" w:rsidP="00EA5C6E">
      <w:pPr>
        <w:pStyle w:val="P00"/>
        <w:ind w:left="0" w:right="1134"/>
        <w:rPr>
          <w:rStyle w:val="default"/>
          <w:rFonts w:ascii="FrankRuehl" w:hAnsi="FrankRuehl" w:cs="FrankRuehl"/>
          <w:vanish/>
          <w:szCs w:val="20"/>
          <w:shd w:val="clear" w:color="auto" w:fill="FFFF99"/>
          <w:rtl/>
        </w:rPr>
      </w:pPr>
      <w:r w:rsidRPr="00C75CB0">
        <w:rPr>
          <w:rStyle w:val="default"/>
          <w:rFonts w:ascii="FrankRuehl" w:hAnsi="FrankRuehl" w:cs="FrankRuehl" w:hint="cs"/>
          <w:vanish/>
          <w:szCs w:val="20"/>
          <w:shd w:val="clear" w:color="auto" w:fill="FFFF99"/>
          <w:rtl/>
        </w:rPr>
        <w:t>הנוסח הקודם:</w:t>
      </w:r>
    </w:p>
    <w:p w:rsidR="00EA5C6E" w:rsidRPr="00EA5C6E" w:rsidRDefault="00EA5C6E" w:rsidP="00EA5C6E">
      <w:pPr>
        <w:pStyle w:val="P00"/>
        <w:spacing w:before="0"/>
        <w:ind w:left="0" w:right="1134"/>
        <w:rPr>
          <w:rStyle w:val="default"/>
          <w:rFonts w:cs="FrankRuehl"/>
          <w:strike/>
          <w:sz w:val="2"/>
          <w:szCs w:val="2"/>
          <w:rtl/>
        </w:rPr>
      </w:pPr>
      <w:r w:rsidRPr="00C75CB0">
        <w:rPr>
          <w:rStyle w:val="default"/>
          <w:rFonts w:cs="FrankRuehl" w:hint="cs"/>
          <w:vanish/>
          <w:sz w:val="22"/>
          <w:szCs w:val="22"/>
          <w:shd w:val="clear" w:color="auto" w:fill="FFFF99"/>
          <w:rtl/>
        </w:rPr>
        <w:tab/>
      </w:r>
      <w:r w:rsidRPr="00C75CB0">
        <w:rPr>
          <w:rStyle w:val="default"/>
          <w:rFonts w:cs="FrankRuehl" w:hint="cs"/>
          <w:strike/>
          <w:vanish/>
          <w:sz w:val="22"/>
          <w:szCs w:val="22"/>
          <w:shd w:val="clear" w:color="auto" w:fill="FFFF99"/>
          <w:rtl/>
        </w:rPr>
        <w:t xml:space="preserve">"מנפיק כרטיס חיוב" </w:t>
      </w:r>
      <w:r w:rsidRPr="00C75CB0">
        <w:rPr>
          <w:rStyle w:val="default"/>
          <w:rFonts w:cs="FrankRuehl"/>
          <w:strike/>
          <w:vanish/>
          <w:sz w:val="22"/>
          <w:szCs w:val="22"/>
          <w:shd w:val="clear" w:color="auto" w:fill="FFFF99"/>
          <w:rtl/>
        </w:rPr>
        <w:t>–</w:t>
      </w:r>
      <w:r w:rsidRPr="00C75CB0">
        <w:rPr>
          <w:rStyle w:val="default"/>
          <w:rFonts w:cs="FrankRuehl" w:hint="cs"/>
          <w:strike/>
          <w:vanish/>
          <w:sz w:val="22"/>
          <w:szCs w:val="22"/>
          <w:shd w:val="clear" w:color="auto" w:fill="FFFF99"/>
          <w:rtl/>
        </w:rPr>
        <w:t xml:space="preserve"> תאגיד עזר כהגדרתו בחוק הבנקאות (רישוי), המנפיק כרטיסי חיוב;</w:t>
      </w:r>
      <w:bookmarkEnd w:id="5"/>
    </w:p>
    <w:p w:rsidR="00CD05B7" w:rsidRDefault="00EA5C6E" w:rsidP="00EA5C6E">
      <w:pPr>
        <w:pStyle w:val="P00"/>
        <w:spacing w:before="72"/>
        <w:ind w:left="0" w:right="1134"/>
        <w:rPr>
          <w:rStyle w:val="default"/>
          <w:rFonts w:cs="FrankRuehl"/>
          <w:rtl/>
        </w:rPr>
      </w:pPr>
      <w:r w:rsidRPr="00EA5C6E">
        <w:rPr>
          <w:rStyle w:val="default"/>
          <w:rFonts w:cs="FrankRuehl" w:hint="cs"/>
          <w:rtl/>
        </w:rPr>
        <w:pict>
          <v:shape id="_x0000_s2194" type="#_x0000_t202" style="position:absolute;left:0;text-align:left;margin-left:470.35pt;margin-top:7.1pt;width:1in;height:18pt;z-index:251720704" filled="f" stroked="f">
            <v:textbox inset="1mm,0,1mm,0">
              <w:txbxContent>
                <w:p w:rsidR="00EA5C6E" w:rsidRDefault="00EA5C6E" w:rsidP="00EA5C6E">
                  <w:pPr>
                    <w:autoSpaceDE/>
                    <w:autoSpaceDN/>
                    <w:spacing w:line="160" w:lineRule="exact"/>
                    <w:jc w:val="left"/>
                    <w:rPr>
                      <w:rFonts w:cs="Miriam" w:hint="cs"/>
                      <w:noProof/>
                      <w:sz w:val="18"/>
                      <w:szCs w:val="18"/>
                      <w:rtl/>
                    </w:rPr>
                  </w:pPr>
                  <w:r>
                    <w:rPr>
                      <w:rFonts w:cs="Miriam" w:hint="cs"/>
                      <w:sz w:val="18"/>
                      <w:szCs w:val="18"/>
                      <w:rtl/>
                    </w:rPr>
                    <w:t>(תיקון מס' 1) תשע"ט-2019</w:t>
                  </w:r>
                </w:p>
              </w:txbxContent>
            </v:textbox>
            <w10:anchorlock/>
          </v:shape>
        </w:pict>
      </w:r>
      <w:r>
        <w:rPr>
          <w:rStyle w:val="default"/>
          <w:rFonts w:cs="FrankRuehl" w:hint="cs"/>
          <w:rtl/>
        </w:rPr>
        <w:tab/>
        <w:t>"</w:t>
      </w:r>
      <w:r w:rsidR="00CD05B7" w:rsidRPr="009E78B1">
        <w:rPr>
          <w:rStyle w:val="default"/>
          <w:rFonts w:cs="FrankRuehl" w:hint="cs"/>
          <w:rtl/>
        </w:rPr>
        <w:t xml:space="preserve">מקור מוסמך" </w:t>
      </w:r>
      <w:r w:rsidR="00CD05B7" w:rsidRPr="009E78B1">
        <w:rPr>
          <w:rStyle w:val="default"/>
          <w:rFonts w:cs="FrankRuehl"/>
          <w:rtl/>
        </w:rPr>
        <w:t>–</w:t>
      </w:r>
      <w:r w:rsidR="00CD05B7" w:rsidRPr="009E78B1">
        <w:rPr>
          <w:rStyle w:val="default"/>
          <w:rFonts w:cs="FrankRuehl" w:hint="cs"/>
          <w:rtl/>
        </w:rPr>
        <w:t xml:space="preserve"> נותן אשראי, למעט תאגיד בנקאי, מנפיק </w:t>
      </w:r>
      <w:r w:rsidR="004C0441">
        <w:rPr>
          <w:rStyle w:val="default"/>
          <w:rFonts w:cs="FrankRuehl" w:hint="cs"/>
          <w:rtl/>
        </w:rPr>
        <w:t>אמצעי תשלום</w:t>
      </w:r>
      <w:r w:rsidR="00CD05B7" w:rsidRPr="009E78B1">
        <w:rPr>
          <w:rStyle w:val="default"/>
          <w:rFonts w:cs="FrankRuehl" w:hint="cs"/>
          <w:rtl/>
        </w:rPr>
        <w:t xml:space="preserve"> וחברת חשמל, שהרשומות המוסדיות שהוא עורך לעניין תשלומים הן רשומות מוסדיות שמתקיימים לגביהן התנאים האמורים בסעיף 36 לפקודת הראיות [נוסח חדש], התשל"א-1971;</w:t>
      </w:r>
    </w:p>
    <w:p w:rsidR="00EA5C6E" w:rsidRPr="00C75CB0" w:rsidRDefault="00EA5C6E" w:rsidP="00EA5C6E">
      <w:pPr>
        <w:pStyle w:val="P00"/>
        <w:spacing w:before="0"/>
        <w:ind w:left="0" w:right="1134"/>
        <w:rPr>
          <w:rStyle w:val="default"/>
          <w:rFonts w:ascii="FrankRuehl" w:hAnsi="FrankRuehl" w:cs="FrankRuehl"/>
          <w:vanish/>
          <w:color w:val="FF0000"/>
          <w:sz w:val="20"/>
          <w:szCs w:val="20"/>
          <w:shd w:val="clear" w:color="auto" w:fill="FFFF99"/>
          <w:rtl/>
        </w:rPr>
      </w:pPr>
      <w:bookmarkStart w:id="6" w:name="Rov154"/>
      <w:r w:rsidRPr="00C75CB0">
        <w:rPr>
          <w:rStyle w:val="default"/>
          <w:rFonts w:ascii="FrankRuehl" w:hAnsi="FrankRuehl" w:cs="FrankRuehl"/>
          <w:vanish/>
          <w:color w:val="FF0000"/>
          <w:sz w:val="20"/>
          <w:szCs w:val="20"/>
          <w:shd w:val="clear" w:color="auto" w:fill="FFFF99"/>
          <w:rtl/>
        </w:rPr>
        <w:t xml:space="preserve">מיום </w:t>
      </w:r>
      <w:r w:rsidR="00D37180" w:rsidRPr="00C75CB0">
        <w:rPr>
          <w:rStyle w:val="default"/>
          <w:rFonts w:ascii="FrankRuehl" w:hAnsi="FrankRuehl" w:cs="FrankRuehl" w:hint="cs"/>
          <w:vanish/>
          <w:color w:val="FF0000"/>
          <w:sz w:val="20"/>
          <w:szCs w:val="20"/>
          <w:shd w:val="clear" w:color="auto" w:fill="FFFF99"/>
          <w:rtl/>
        </w:rPr>
        <w:t>14.10</w:t>
      </w:r>
      <w:r w:rsidRPr="00C75CB0">
        <w:rPr>
          <w:rStyle w:val="default"/>
          <w:rFonts w:ascii="FrankRuehl" w:hAnsi="FrankRuehl" w:cs="FrankRuehl"/>
          <w:vanish/>
          <w:color w:val="FF0000"/>
          <w:sz w:val="20"/>
          <w:szCs w:val="20"/>
          <w:shd w:val="clear" w:color="auto" w:fill="FFFF99"/>
          <w:rtl/>
        </w:rPr>
        <w:t>.2020</w:t>
      </w:r>
    </w:p>
    <w:p w:rsidR="00EA5C6E" w:rsidRPr="00C75CB0" w:rsidRDefault="00EA5C6E" w:rsidP="00EA5C6E">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p>
    <w:p w:rsidR="00EA5C6E" w:rsidRPr="00C75CB0" w:rsidRDefault="00EA5C6E" w:rsidP="00EA5C6E">
      <w:pPr>
        <w:pStyle w:val="P00"/>
        <w:spacing w:before="0"/>
        <w:ind w:left="0" w:right="1134"/>
        <w:rPr>
          <w:rStyle w:val="default"/>
          <w:rFonts w:ascii="FrankRuehl" w:hAnsi="FrankRuehl" w:cs="FrankRuehl"/>
          <w:vanish/>
          <w:szCs w:val="20"/>
          <w:shd w:val="clear" w:color="auto" w:fill="FFFF99"/>
          <w:rtl/>
        </w:rPr>
      </w:pPr>
      <w:hyperlink r:id="rId10" w:history="1">
        <w:r w:rsidRPr="00C75CB0">
          <w:rPr>
            <w:rStyle w:val="Hyperlink"/>
            <w:rFonts w:ascii="FrankRuehl" w:hAnsi="FrankRuehl" w:cs="FrankRuehl"/>
            <w:vanish/>
            <w:szCs w:val="20"/>
            <w:shd w:val="clear" w:color="auto" w:fill="FFFF99"/>
            <w:rtl/>
          </w:rPr>
          <w:t>ס"ח תשע"ט מס' 2778</w:t>
        </w:r>
      </w:hyperlink>
      <w:r w:rsidRPr="00C75CB0">
        <w:rPr>
          <w:rStyle w:val="default"/>
          <w:rFonts w:ascii="FrankRuehl" w:hAnsi="FrankRuehl" w:cs="FrankRuehl"/>
          <w:vanish/>
          <w:sz w:val="20"/>
          <w:szCs w:val="20"/>
          <w:shd w:val="clear" w:color="auto" w:fill="FFFF99"/>
          <w:rtl/>
        </w:rPr>
        <w:t xml:space="preserve"> מיום 9.1.2019 עמ' 225 (</w:t>
      </w:r>
      <w:hyperlink r:id="rId11" w:history="1">
        <w:r w:rsidRPr="00C75CB0">
          <w:rPr>
            <w:rStyle w:val="Hyperlink"/>
            <w:rFonts w:ascii="FrankRuehl" w:hAnsi="FrankRuehl" w:cs="FrankRuehl"/>
            <w:vanish/>
            <w:szCs w:val="20"/>
            <w:shd w:val="clear" w:color="auto" w:fill="FFFF99"/>
            <w:rtl/>
          </w:rPr>
          <w:t>ה"ח 1246</w:t>
        </w:r>
      </w:hyperlink>
      <w:r w:rsidRPr="00C75CB0">
        <w:rPr>
          <w:rStyle w:val="default"/>
          <w:rFonts w:ascii="FrankRuehl" w:hAnsi="FrankRuehl" w:cs="FrankRuehl"/>
          <w:vanish/>
          <w:sz w:val="20"/>
          <w:szCs w:val="20"/>
          <w:shd w:val="clear" w:color="auto" w:fill="FFFF99"/>
          <w:rtl/>
        </w:rPr>
        <w:t>)</w:t>
      </w:r>
    </w:p>
    <w:p w:rsidR="00D37180" w:rsidRPr="00C75CB0" w:rsidRDefault="00D37180" w:rsidP="00D37180">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r w:rsidRPr="00C75CB0">
        <w:rPr>
          <w:rStyle w:val="default"/>
          <w:rFonts w:ascii="FrankRuehl" w:hAnsi="FrankRuehl" w:cs="FrankRuehl"/>
          <w:b/>
          <w:bCs/>
          <w:vanish/>
          <w:sz w:val="20"/>
          <w:szCs w:val="20"/>
          <w:shd w:val="clear" w:color="auto" w:fill="FFFF99"/>
          <w:rtl/>
        </w:rPr>
        <w:t xml:space="preserve"> (תיקון)</w:t>
      </w:r>
    </w:p>
    <w:p w:rsidR="00D37180" w:rsidRPr="00C75CB0" w:rsidRDefault="00D37180" w:rsidP="00D37180">
      <w:pPr>
        <w:pStyle w:val="P00"/>
        <w:spacing w:before="0"/>
        <w:ind w:left="0" w:right="1134"/>
        <w:rPr>
          <w:rStyle w:val="default"/>
          <w:rFonts w:ascii="FrankRuehl" w:hAnsi="FrankRuehl" w:cs="FrankRuehl"/>
          <w:vanish/>
          <w:sz w:val="20"/>
          <w:szCs w:val="20"/>
          <w:shd w:val="clear" w:color="auto" w:fill="FFFF99"/>
          <w:rtl/>
        </w:rPr>
      </w:pPr>
      <w:hyperlink r:id="rId12" w:history="1">
        <w:r w:rsidRPr="00C75CB0">
          <w:rPr>
            <w:rStyle w:val="Hyperlink"/>
            <w:rFonts w:ascii="FrankRuehl" w:hAnsi="FrankRuehl" w:cs="FrankRuehl"/>
            <w:vanish/>
            <w:szCs w:val="20"/>
            <w:shd w:val="clear" w:color="auto" w:fill="FFFF99"/>
            <w:rtl/>
          </w:rPr>
          <w:t>ס"ח תש"ף מס' 2790</w:t>
        </w:r>
      </w:hyperlink>
      <w:r w:rsidRPr="00C75CB0">
        <w:rPr>
          <w:rStyle w:val="default"/>
          <w:rFonts w:ascii="FrankRuehl" w:hAnsi="FrankRuehl" w:cs="FrankRuehl"/>
          <w:vanish/>
          <w:sz w:val="20"/>
          <w:szCs w:val="20"/>
          <w:shd w:val="clear" w:color="auto" w:fill="FFFF99"/>
          <w:rtl/>
        </w:rPr>
        <w:t xml:space="preserve"> מיום 18.2.2020 עמ' 14 (</w:t>
      </w:r>
      <w:hyperlink r:id="rId13" w:history="1">
        <w:r w:rsidRPr="00C75CB0">
          <w:rPr>
            <w:rStyle w:val="Hyperlink"/>
            <w:rFonts w:ascii="FrankRuehl" w:hAnsi="FrankRuehl" w:cs="FrankRuehl"/>
            <w:vanish/>
            <w:szCs w:val="20"/>
            <w:shd w:val="clear" w:color="auto" w:fill="FFFF99"/>
            <w:rtl/>
          </w:rPr>
          <w:t>ה"ח 1291</w:t>
        </w:r>
      </w:hyperlink>
      <w:r w:rsidRPr="00C75CB0">
        <w:rPr>
          <w:rStyle w:val="default"/>
          <w:rFonts w:ascii="FrankRuehl" w:hAnsi="FrankRuehl" w:cs="FrankRuehl"/>
          <w:vanish/>
          <w:sz w:val="20"/>
          <w:szCs w:val="20"/>
          <w:shd w:val="clear" w:color="auto" w:fill="FFFF99"/>
          <w:rtl/>
        </w:rPr>
        <w:t>)</w:t>
      </w:r>
    </w:p>
    <w:p w:rsidR="00EA5C6E" w:rsidRPr="00EA5C6E" w:rsidRDefault="00EA5C6E" w:rsidP="00EA5C6E">
      <w:pPr>
        <w:pStyle w:val="P00"/>
        <w:ind w:left="0" w:right="1134"/>
        <w:rPr>
          <w:rStyle w:val="default"/>
          <w:rFonts w:cs="FrankRuehl"/>
          <w:sz w:val="2"/>
          <w:szCs w:val="2"/>
          <w:rtl/>
        </w:rPr>
      </w:pPr>
      <w:r w:rsidRPr="00C75CB0">
        <w:rPr>
          <w:rStyle w:val="default"/>
          <w:rFonts w:cs="FrankRuehl" w:hint="cs"/>
          <w:vanish/>
          <w:sz w:val="22"/>
          <w:szCs w:val="22"/>
          <w:shd w:val="clear" w:color="auto" w:fill="FFFF99"/>
          <w:rtl/>
        </w:rPr>
        <w:tab/>
        <w:t xml:space="preserve">"מקור מוסמך"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נותן אשראי, למעט תאגיד בנקאי, מנפיק </w:t>
      </w:r>
      <w:r w:rsidRPr="00C75CB0">
        <w:rPr>
          <w:rStyle w:val="default"/>
          <w:rFonts w:cs="FrankRuehl" w:hint="cs"/>
          <w:strike/>
          <w:vanish/>
          <w:sz w:val="22"/>
          <w:szCs w:val="22"/>
          <w:shd w:val="clear" w:color="auto" w:fill="FFFF99"/>
          <w:rtl/>
        </w:rPr>
        <w:t>כרטיסי חיוב</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אמצעי תשלום</w:t>
      </w:r>
      <w:r w:rsidRPr="00C75CB0">
        <w:rPr>
          <w:rStyle w:val="default"/>
          <w:rFonts w:cs="FrankRuehl" w:hint="cs"/>
          <w:vanish/>
          <w:sz w:val="22"/>
          <w:szCs w:val="22"/>
          <w:shd w:val="clear" w:color="auto" w:fill="FFFF99"/>
          <w:rtl/>
        </w:rPr>
        <w:t xml:space="preserve"> וחברת חשמל, שהרשומות המוסדיות שהוא עורך לעניין תשלומים הן רשומות מוסדיות שמתקיימים לגביהן התנאים האמורים בסעיף 36 לפקודת הראיות [נוסח חדש], התשל"א-1971;</w:t>
      </w:r>
      <w:bookmarkEnd w:id="6"/>
    </w:p>
    <w:p w:rsidR="00CD05B7" w:rsidRDefault="00CD05B7" w:rsidP="009E78B1">
      <w:pPr>
        <w:pStyle w:val="P00"/>
        <w:spacing w:before="72"/>
        <w:ind w:left="0" w:right="1134"/>
        <w:rPr>
          <w:rStyle w:val="default"/>
          <w:rFonts w:cs="FrankRuehl" w:hint="cs"/>
          <w:rtl/>
        </w:rPr>
      </w:pPr>
      <w:r w:rsidRPr="009E78B1">
        <w:rPr>
          <w:rStyle w:val="default"/>
          <w:rFonts w:cs="FrankRuehl" w:hint="cs"/>
          <w:rtl/>
        </w:rPr>
        <w:tab/>
        <w:t xml:space="preserve">"מקור מידע" </w:t>
      </w:r>
      <w:r w:rsidRPr="009E78B1">
        <w:rPr>
          <w:rStyle w:val="default"/>
          <w:rFonts w:cs="FrankRuehl"/>
          <w:rtl/>
        </w:rPr>
        <w:t>–</w:t>
      </w:r>
      <w:r w:rsidRPr="009E78B1">
        <w:rPr>
          <w:rStyle w:val="default"/>
          <w:rFonts w:cs="FrankRuehl" w:hint="cs"/>
          <w:rtl/>
        </w:rPr>
        <w:t xml:space="preserve"> </w:t>
      </w:r>
      <w:r w:rsidR="009E78B1" w:rsidRPr="009E78B1">
        <w:rPr>
          <w:rStyle w:val="default"/>
          <w:rFonts w:cs="FrankRuehl" w:hint="cs"/>
          <w:rtl/>
        </w:rPr>
        <w:t>כל מקור מידע החייב בהעברת מידע למאגר או הרשאי להעביר מידע למאגר, בהתאם להוראות לפי סעיף 19</w:t>
      </w:r>
      <w:r w:rsidRPr="009E78B1">
        <w:rPr>
          <w:rStyle w:val="default"/>
          <w:rFonts w:cs="FrankRuehl" w:hint="cs"/>
          <w:rtl/>
        </w:rPr>
        <w:t>;</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"משתמש בנתוני אשראי" </w:t>
      </w:r>
      <w:r>
        <w:rPr>
          <w:rStyle w:val="default"/>
          <w:rFonts w:cs="FrankRuehl"/>
          <w:rtl/>
        </w:rPr>
        <w:t>–</w:t>
      </w:r>
      <w:r>
        <w:rPr>
          <w:rStyle w:val="default"/>
          <w:rFonts w:cs="FrankRuehl" w:hint="cs"/>
          <w:rtl/>
        </w:rPr>
        <w:t xml:space="preserve"> נותן אשראי הרשאי לקבל דוח אשראי מלשכת אשראי לפי סימן ב' לפרק ז', ואם קבע השר לפי סעיף 32 גוף נוסף הרשאי לקבל דוח אשראי כאמור </w:t>
      </w:r>
      <w:r>
        <w:rPr>
          <w:rStyle w:val="default"/>
          <w:rFonts w:cs="FrankRuehl"/>
          <w:rtl/>
        </w:rPr>
        <w:t>–</w:t>
      </w:r>
      <w:r>
        <w:rPr>
          <w:rStyle w:val="default"/>
          <w:rFonts w:cs="FrankRuehl" w:hint="cs"/>
          <w:rtl/>
        </w:rPr>
        <w:t xml:space="preserve"> גם גוף כאמור;</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"הנגיד" </w:t>
      </w:r>
      <w:r>
        <w:rPr>
          <w:rStyle w:val="default"/>
          <w:rFonts w:cs="FrankRuehl"/>
          <w:rtl/>
        </w:rPr>
        <w:t>–</w:t>
      </w:r>
      <w:r>
        <w:rPr>
          <w:rStyle w:val="default"/>
          <w:rFonts w:cs="FrankRuehl" w:hint="cs"/>
          <w:rtl/>
        </w:rPr>
        <w:t xml:space="preserve"> נגיד בנק ישראל שמונה לפי סעיף 6 לחוק בנק ישראל;</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בחוק החברות;</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"נותן אשראי" </w:t>
      </w:r>
      <w:r>
        <w:rPr>
          <w:rStyle w:val="default"/>
          <w:rFonts w:cs="FrankRuehl"/>
          <w:rtl/>
        </w:rPr>
        <w:t>–</w:t>
      </w:r>
      <w:r>
        <w:rPr>
          <w:rStyle w:val="default"/>
          <w:rFonts w:cs="FrankRuehl" w:hint="cs"/>
          <w:rtl/>
        </w:rPr>
        <w:t xml:space="preserve"> מי שנותן אשראי במסגרת עסקת אשראי, דרך עיסוק, וכן מי שמתווך, דרך עיסוק, בעסקאות אשראי בין מלווים ללווים והוא מסוג שקבע השר באישור הוועדה;</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"נתוני אשראי" </w:t>
      </w:r>
      <w:r>
        <w:rPr>
          <w:rStyle w:val="default"/>
          <w:rFonts w:cs="FrankRuehl"/>
          <w:rtl/>
        </w:rPr>
        <w:t>–</w:t>
      </w:r>
      <w:r>
        <w:rPr>
          <w:rStyle w:val="default"/>
          <w:rFonts w:cs="FrankRuehl" w:hint="cs"/>
          <w:rtl/>
        </w:rPr>
        <w:t xml:space="preserve"> נתונים כמפורט להלן, לגבי לקוח, הכוללים פרטים מזהים לגביו כפי שקבע השר לפי סעיף 107, והדרושים להערכת הסיכוי שהלקוח יעמוד בפירעון תשלומים שבהם הוא מתחייב:</w:t>
      </w:r>
    </w:p>
    <w:p w:rsidR="00CD05B7" w:rsidRDefault="00CD05B7" w:rsidP="00CD05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נתונים לגבי תשלומים שבהם התחייב הלקוח ולגבי פירעונם, ובכלל זה תנאי ההתחייבות, וכן צווים או הגבלות שהוטלו על הלקוח לפי דין בשל אי-פירעון;</w:t>
      </w:r>
    </w:p>
    <w:p w:rsidR="00CD05B7" w:rsidRDefault="00CD05B7" w:rsidP="00CD05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לגבי בקשות לקוח לנטילת אשראי, ובכלל זה בקשות שהגישה לשכת אשראי לבנק ישראל לפי פרק ז' לקבלת נתוני אשראי מהמאגר;</w:t>
      </w:r>
    </w:p>
    <w:p w:rsidR="00CD05B7" w:rsidRDefault="00CD05B7" w:rsidP="00CD05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נתונים בדבר היקף האשראי שהלקוח רשאי ליטול מנותן אשראי;</w:t>
      </w:r>
    </w:p>
    <w:p w:rsidR="00CD05B7" w:rsidRDefault="00CD05B7" w:rsidP="00CD05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נתונים לגבי סוגי חשבונות של הלקוח המתנהלים אצל נותן אשראי, שבהם ניתן אשראי או שקיימת זכות לקבל בהם אשראי, ומאפיינים של חשבונות כאמור;</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"עוסק" </w:t>
      </w:r>
      <w:r>
        <w:rPr>
          <w:rStyle w:val="default"/>
          <w:rFonts w:cs="FrankRuehl"/>
          <w:rtl/>
        </w:rPr>
        <w:t>–</w:t>
      </w:r>
      <w:r>
        <w:rPr>
          <w:rStyle w:val="default"/>
          <w:rFonts w:cs="FrankRuehl" w:hint="cs"/>
          <w:rtl/>
        </w:rPr>
        <w:t xml:space="preserve"> כהגדרתו בחוק הגנת הצרכן, התשמ"א-1981;</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"עסקת אשראי" </w:t>
      </w:r>
      <w:r>
        <w:rPr>
          <w:rStyle w:val="default"/>
          <w:rFonts w:cs="FrankRuehl"/>
          <w:rtl/>
        </w:rPr>
        <w:t>–</w:t>
      </w:r>
      <w:r>
        <w:rPr>
          <w:rStyle w:val="default"/>
          <w:rFonts w:cs="FrankRuehl" w:hint="cs"/>
          <w:rtl/>
        </w:rPr>
        <w:t xml:space="preserve"> לרבות ניכיון שטר, ערבות להתחייבות של אחר, התחייבות לשיפוי וכן מתן אשראי אגב מכירת נכס או מתן שירות ולמעט שיווק של עסקת אשראי;</w:t>
      </w:r>
    </w:p>
    <w:p w:rsidR="00CD05B7" w:rsidRDefault="00CD05B7" w:rsidP="00CD05B7">
      <w:pPr>
        <w:pStyle w:val="P00"/>
        <w:spacing w:before="72"/>
        <w:ind w:left="0" w:right="1134"/>
        <w:rPr>
          <w:rStyle w:val="default"/>
          <w:rFonts w:cs="FrankRuehl" w:hint="cs"/>
          <w:rtl/>
        </w:rPr>
      </w:pPr>
      <w:r>
        <w:rPr>
          <w:rStyle w:val="default"/>
          <w:rFonts w:cs="FrankRuehl" w:hint="cs"/>
          <w:rtl/>
        </w:rPr>
        <w:tab/>
        <w:t xml:space="preserve">"פרט מזהה" </w:t>
      </w:r>
      <w:r>
        <w:rPr>
          <w:rStyle w:val="default"/>
          <w:rFonts w:cs="FrankRuehl"/>
          <w:rtl/>
        </w:rPr>
        <w:t>–</w:t>
      </w:r>
      <w:r>
        <w:rPr>
          <w:rStyle w:val="default"/>
          <w:rFonts w:cs="FrankRuehl" w:hint="cs"/>
          <w:rtl/>
        </w:rPr>
        <w:t xml:space="preserve"> שם פרטי, שם משפחה, מספר זהות וכל מידע </w:t>
      </w:r>
      <w:r w:rsidR="000B46EE">
        <w:rPr>
          <w:rStyle w:val="default"/>
          <w:rFonts w:cs="FrankRuehl" w:hint="cs"/>
          <w:rtl/>
        </w:rPr>
        <w:t>אחר שיש בו כדי להביא, במישרין או בעקיפין, לזיהוי לקוח מסוים;</w:t>
      </w:r>
    </w:p>
    <w:p w:rsidR="000B46EE" w:rsidRDefault="000B46EE" w:rsidP="00CD05B7">
      <w:pPr>
        <w:pStyle w:val="P00"/>
        <w:spacing w:before="72"/>
        <w:ind w:left="0" w:right="1134"/>
        <w:rPr>
          <w:rStyle w:val="default"/>
          <w:rFonts w:cs="FrankRuehl" w:hint="cs"/>
          <w:rtl/>
        </w:rPr>
      </w:pPr>
      <w:r>
        <w:rPr>
          <w:rStyle w:val="default"/>
          <w:rFonts w:cs="FrankRuehl" w:hint="cs"/>
          <w:rtl/>
        </w:rPr>
        <w:tab/>
        <w:t xml:space="preserve">"רישיון שירות מידע על עוסקים" </w:t>
      </w:r>
      <w:r>
        <w:rPr>
          <w:rStyle w:val="default"/>
          <w:rFonts w:cs="FrankRuehl"/>
          <w:rtl/>
        </w:rPr>
        <w:t>–</w:t>
      </w:r>
      <w:r>
        <w:rPr>
          <w:rStyle w:val="default"/>
          <w:rFonts w:cs="FrankRuehl" w:hint="cs"/>
          <w:rtl/>
        </w:rPr>
        <w:t xml:space="preserve"> רישיון להפעלת שירות מידע על עוסקים הניתן לפי פרק י';</w:t>
      </w:r>
    </w:p>
    <w:p w:rsidR="000B46EE" w:rsidRDefault="000B46EE" w:rsidP="00CD05B7">
      <w:pPr>
        <w:pStyle w:val="P00"/>
        <w:spacing w:before="72"/>
        <w:ind w:left="0" w:right="1134"/>
        <w:rPr>
          <w:rStyle w:val="default"/>
          <w:rFonts w:cs="FrankRuehl" w:hint="cs"/>
          <w:rtl/>
        </w:rPr>
      </w:pPr>
      <w:r>
        <w:rPr>
          <w:rStyle w:val="default"/>
          <w:rFonts w:cs="FrankRuehl" w:hint="cs"/>
          <w:rtl/>
        </w:rPr>
        <w:tab/>
        <w:t xml:space="preserve">"רישיון שירות נתוני אשראי" </w:t>
      </w:r>
      <w:r>
        <w:rPr>
          <w:rStyle w:val="default"/>
          <w:rFonts w:cs="FrankRuehl"/>
          <w:rtl/>
        </w:rPr>
        <w:t>–</w:t>
      </w:r>
      <w:r>
        <w:rPr>
          <w:rStyle w:val="default"/>
          <w:rFonts w:cs="FrankRuehl" w:hint="cs"/>
          <w:rtl/>
        </w:rPr>
        <w:t xml:space="preserve"> רישיון להפעלת שירות נתוני אשראי הניתן לפי פרק ד';</w:t>
      </w:r>
    </w:p>
    <w:p w:rsidR="000B46EE" w:rsidRDefault="000B46EE" w:rsidP="00CD05B7">
      <w:pPr>
        <w:pStyle w:val="P00"/>
        <w:spacing w:before="72"/>
        <w:ind w:left="0" w:right="1134"/>
        <w:rPr>
          <w:rStyle w:val="default"/>
          <w:rFonts w:cs="FrankRuehl" w:hint="cs"/>
          <w:rtl/>
        </w:rPr>
      </w:pPr>
      <w:r>
        <w:rPr>
          <w:rStyle w:val="default"/>
          <w:rFonts w:cs="FrankRuehl" w:hint="cs"/>
          <w:rtl/>
        </w:rPr>
        <w:tab/>
        <w:t xml:space="preserve">"רשם מאגרי מידע" </w:t>
      </w:r>
      <w:r>
        <w:rPr>
          <w:rStyle w:val="default"/>
          <w:rFonts w:cs="FrankRuehl"/>
          <w:rtl/>
        </w:rPr>
        <w:t>–</w:t>
      </w:r>
      <w:r>
        <w:rPr>
          <w:rStyle w:val="default"/>
          <w:rFonts w:cs="FrankRuehl" w:hint="cs"/>
          <w:rtl/>
        </w:rPr>
        <w:t xml:space="preserve"> כהגדרתו בסעיף 7 לחוק הגנת הפרטיות;</w:t>
      </w:r>
    </w:p>
    <w:p w:rsidR="000B46EE" w:rsidRDefault="000B46EE" w:rsidP="00CD05B7">
      <w:pPr>
        <w:pStyle w:val="P00"/>
        <w:spacing w:before="72"/>
        <w:ind w:left="0" w:right="1134"/>
        <w:rPr>
          <w:rStyle w:val="default"/>
          <w:rFonts w:cs="FrankRuehl" w:hint="cs"/>
          <w:rtl/>
        </w:rPr>
      </w:pPr>
      <w:r>
        <w:rPr>
          <w:rStyle w:val="default"/>
          <w:rFonts w:cs="FrankRuehl" w:hint="cs"/>
          <w:rtl/>
        </w:rPr>
        <w:tab/>
        <w:t>"</w:t>
      </w:r>
      <w:r w:rsidR="00076A61">
        <w:rPr>
          <w:rStyle w:val="default"/>
          <w:rFonts w:cs="FrankRuehl" w:hint="cs"/>
          <w:rtl/>
        </w:rPr>
        <w:t xml:space="preserve">שירות המתבסס על נתוני אשראי" </w:t>
      </w:r>
      <w:r w:rsidR="00076A61">
        <w:rPr>
          <w:rStyle w:val="default"/>
          <w:rFonts w:cs="FrankRuehl"/>
          <w:rtl/>
        </w:rPr>
        <w:t>–</w:t>
      </w:r>
      <w:r w:rsidR="00076A61">
        <w:rPr>
          <w:rStyle w:val="default"/>
          <w:rFonts w:cs="FrankRuehl" w:hint="cs"/>
          <w:rtl/>
        </w:rPr>
        <w:t xml:space="preserve"> שירות מהשירותים המפורטים בסעיף 13;</w:t>
      </w:r>
    </w:p>
    <w:p w:rsidR="00076A61" w:rsidRDefault="00076A61" w:rsidP="00CD05B7">
      <w:pPr>
        <w:pStyle w:val="P00"/>
        <w:spacing w:before="72"/>
        <w:ind w:left="0" w:right="1134"/>
        <w:rPr>
          <w:rStyle w:val="default"/>
          <w:rFonts w:cs="FrankRuehl" w:hint="cs"/>
          <w:rtl/>
        </w:rPr>
      </w:pPr>
      <w:r>
        <w:rPr>
          <w:rStyle w:val="default"/>
          <w:rFonts w:cs="FrankRuehl" w:hint="cs"/>
          <w:rtl/>
        </w:rPr>
        <w:tab/>
        <w:t>"</w:t>
      </w:r>
      <w:r w:rsidR="00A354D9">
        <w:rPr>
          <w:rStyle w:val="default"/>
          <w:rFonts w:cs="FrankRuehl" w:hint="cs"/>
          <w:rtl/>
        </w:rPr>
        <w:t xml:space="preserve">שירות מידע על עוסקים" </w:t>
      </w:r>
      <w:r w:rsidR="00A354D9">
        <w:rPr>
          <w:rStyle w:val="default"/>
          <w:rFonts w:cs="FrankRuehl"/>
          <w:rtl/>
        </w:rPr>
        <w:t>–</w:t>
      </w:r>
      <w:r w:rsidR="00A354D9">
        <w:rPr>
          <w:rStyle w:val="default"/>
          <w:rFonts w:cs="FrankRuehl" w:hint="cs"/>
          <w:rtl/>
        </w:rPr>
        <w:t xml:space="preserve"> איסוף, ניהול והחזקה של נתוני אשראי לגבי לקוח בפעילותו כעוסק בלבד, לשם מסירה לאחר, כדרך עיסוק;</w:t>
      </w:r>
    </w:p>
    <w:p w:rsidR="00A354D9" w:rsidRDefault="00A354D9" w:rsidP="00CD05B7">
      <w:pPr>
        <w:pStyle w:val="P00"/>
        <w:spacing w:before="72"/>
        <w:ind w:left="0" w:right="1134"/>
        <w:rPr>
          <w:rStyle w:val="default"/>
          <w:rFonts w:cs="FrankRuehl" w:hint="cs"/>
          <w:rtl/>
        </w:rPr>
      </w:pPr>
      <w:r>
        <w:rPr>
          <w:rStyle w:val="default"/>
          <w:rFonts w:cs="FrankRuehl" w:hint="cs"/>
          <w:rtl/>
        </w:rPr>
        <w:tab/>
        <w:t xml:space="preserve">"שירות נתוני אשראי" </w:t>
      </w:r>
      <w:r>
        <w:rPr>
          <w:rStyle w:val="default"/>
          <w:rFonts w:cs="FrankRuehl"/>
          <w:rtl/>
        </w:rPr>
        <w:t>–</w:t>
      </w:r>
      <w:r>
        <w:rPr>
          <w:rStyle w:val="default"/>
          <w:rFonts w:cs="FrankRuehl" w:hint="cs"/>
          <w:rtl/>
        </w:rPr>
        <w:t xml:space="preserve"> קבלת נתוני אשראי הכלולים במאגר בלבד, מבנק ישראל, והחזקתם, לשם מסירה לאחר או לשם מתן חיווי אשראי לאחר, כדרך עיסוק;</w:t>
      </w:r>
    </w:p>
    <w:p w:rsidR="00A354D9" w:rsidRDefault="00A354D9" w:rsidP="00CD05B7">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כהגדרתה בחוק הבנקאות (רישוי), וכל מונח בהגדרה האמורה יפורש לפי החוק האמור;</w:t>
      </w:r>
    </w:p>
    <w:p w:rsidR="00A354D9" w:rsidRDefault="00A354D9" w:rsidP="00CD05B7">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כהגדרתו בחוק הבנקאות (רישוי), למעט חברת שירותים משותפת;</w:t>
      </w:r>
    </w:p>
    <w:p w:rsidR="00A354D9" w:rsidRDefault="00A354D9" w:rsidP="00CD05B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המשפטים.</w:t>
      </w:r>
    </w:p>
    <w:p w:rsidR="00A354D9" w:rsidRPr="004009DA" w:rsidRDefault="00A354D9" w:rsidP="004009DA">
      <w:pPr>
        <w:pStyle w:val="medium2-header"/>
        <w:keepLines w:val="0"/>
        <w:spacing w:before="72"/>
        <w:ind w:left="0" w:right="1134"/>
        <w:rPr>
          <w:rFonts w:cs="FrankRuehl" w:hint="cs"/>
          <w:noProof/>
          <w:rtl/>
        </w:rPr>
      </w:pPr>
      <w:bookmarkStart w:id="7" w:name="med2"/>
      <w:bookmarkEnd w:id="7"/>
      <w:r w:rsidRPr="004009DA">
        <w:rPr>
          <w:rFonts w:cs="FrankRuehl" w:hint="cs"/>
          <w:noProof/>
          <w:rtl/>
        </w:rPr>
        <w:t>פרק ג': הוראות כלליות</w:t>
      </w:r>
    </w:p>
    <w:p w:rsidR="00323BE4" w:rsidRDefault="00323BE4" w:rsidP="00E01433">
      <w:pPr>
        <w:pStyle w:val="P00"/>
        <w:spacing w:before="72"/>
        <w:ind w:left="0" w:right="1134"/>
        <w:rPr>
          <w:rStyle w:val="default"/>
          <w:rFonts w:cs="FrankRuehl" w:hint="cs"/>
          <w:rtl/>
        </w:rPr>
      </w:pPr>
      <w:bookmarkStart w:id="8" w:name="Seif2"/>
      <w:bookmarkEnd w:id="8"/>
      <w:r>
        <w:rPr>
          <w:lang w:val="he-IL"/>
        </w:rPr>
        <w:pict>
          <v:shape id="_x0000_s2052" type="#_x0000_t202" style="position:absolute;left:0;text-align:left;margin-left:470.35pt;margin-top:7.1pt;width:1in;height:33.5pt;z-index:251591680" filled="f" stroked="f">
            <v:textbox style="mso-next-textbox:#_x0000_s2052" inset="1mm,0,1mm,0">
              <w:txbxContent>
                <w:p w:rsidR="00AF1A5D" w:rsidRDefault="00AF1A5D" w:rsidP="00E01433">
                  <w:pPr>
                    <w:spacing w:line="160" w:lineRule="exact"/>
                    <w:jc w:val="left"/>
                    <w:rPr>
                      <w:rFonts w:cs="Miriam" w:hint="cs"/>
                      <w:sz w:val="18"/>
                      <w:szCs w:val="18"/>
                      <w:rtl/>
                    </w:rPr>
                  </w:pPr>
                  <w:r>
                    <w:rPr>
                      <w:rFonts w:cs="Miriam" w:hint="cs"/>
                      <w:sz w:val="18"/>
                      <w:szCs w:val="18"/>
                      <w:rtl/>
                    </w:rPr>
                    <w:t>איסוף, החזקה ומסירה של נתוני אשראי בידי בנק ישראל</w:t>
                  </w:r>
                </w:p>
              </w:txbxContent>
            </v:textbox>
          </v:shape>
        </w:pict>
      </w:r>
      <w:r>
        <w:rPr>
          <w:rStyle w:val="default"/>
          <w:rFonts w:cs="Miriam"/>
          <w:sz w:val="32"/>
          <w:szCs w:val="32"/>
          <w:rtl/>
        </w:rPr>
        <w:t>3</w:t>
      </w:r>
      <w:r>
        <w:rPr>
          <w:rStyle w:val="default"/>
          <w:rFonts w:cs="FrankRuehl"/>
          <w:rtl/>
        </w:rPr>
        <w:t>.</w:t>
      </w:r>
      <w:r>
        <w:rPr>
          <w:rStyle w:val="default"/>
          <w:rFonts w:cs="FrankRuehl"/>
          <w:rtl/>
        </w:rPr>
        <w:tab/>
      </w:r>
      <w:r w:rsidR="00E01433">
        <w:rPr>
          <w:rStyle w:val="default"/>
          <w:rFonts w:cs="FrankRuehl" w:hint="cs"/>
          <w:rtl/>
        </w:rPr>
        <w:t>בנק ישראל יאסוף נתוני אשראי ממקורות המידע, יחזיק את נתוני האשראי במאגר וימסור אותם ללשכות אשראי וללקוחות, והכול למטרות חוק זה, לשימושים הקבועים בו ובהתאם להוראותיו</w:t>
      </w:r>
      <w:r>
        <w:rPr>
          <w:rStyle w:val="default"/>
          <w:rFonts w:cs="FrankRuehl" w:hint="cs"/>
          <w:rtl/>
        </w:rPr>
        <w:t>.</w:t>
      </w:r>
    </w:p>
    <w:p w:rsidR="00323BE4" w:rsidRDefault="00323BE4" w:rsidP="004C1080">
      <w:pPr>
        <w:pStyle w:val="P00"/>
        <w:spacing w:before="72"/>
        <w:ind w:left="0" w:right="1134"/>
        <w:rPr>
          <w:rStyle w:val="default"/>
          <w:rFonts w:cs="FrankRuehl" w:hint="cs"/>
          <w:rtl/>
        </w:rPr>
      </w:pPr>
      <w:bookmarkStart w:id="9" w:name="Seif3"/>
      <w:bookmarkEnd w:id="9"/>
      <w:r>
        <w:rPr>
          <w:lang w:val="he-IL"/>
        </w:rPr>
        <w:pict>
          <v:shape id="_x0000_s2053" type="#_x0000_t202" style="position:absolute;left:0;text-align:left;margin-left:470.35pt;margin-top:7.1pt;width:1in;height:41.6pt;z-index:251592704"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איסור איסוף, החזקה ומסירה של נתוני אשראי בידי מי שאינו בנק ישראל</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4C1080">
        <w:rPr>
          <w:rStyle w:val="default"/>
          <w:rFonts w:cs="FrankRuehl" w:hint="cs"/>
          <w:rtl/>
        </w:rPr>
        <w:t>(א)</w:t>
      </w:r>
      <w:r w:rsidR="004C1080">
        <w:rPr>
          <w:rStyle w:val="default"/>
          <w:rFonts w:cs="FrankRuehl" w:hint="cs"/>
          <w:rtl/>
        </w:rPr>
        <w:tab/>
        <w:t>מי שאינו בנק ישראל לא יאסוף נתוני אשראי לשם מסירתם לאחר, לא יחזיק בנתוני אשראי לשם מסירתם לאחר ולא ימסור אותם לאחר, דרך עיסוק</w:t>
      </w:r>
      <w:r>
        <w:rPr>
          <w:rStyle w:val="default"/>
          <w:rFonts w:cs="FrankRuehl" w:hint="cs"/>
          <w:rtl/>
        </w:rPr>
        <w:t>.</w:t>
      </w:r>
    </w:p>
    <w:p w:rsidR="004C1080" w:rsidRDefault="004C1080" w:rsidP="004C10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4C1080" w:rsidRDefault="004C1080" w:rsidP="004C10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לשכת אשראי רשאית להפעיל שירות נתוני אשראי;</w:t>
      </w:r>
    </w:p>
    <w:p w:rsidR="004C1080" w:rsidRDefault="004C1080" w:rsidP="004C1080">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לשכת מידע על עוסקים רשאית להפעיל שירות מידע על עוסקים</w:t>
      </w:r>
      <w:r w:rsidR="0092510D">
        <w:rPr>
          <w:rStyle w:val="default"/>
          <w:rFonts w:cs="FrankRuehl" w:hint="cs"/>
          <w:rtl/>
        </w:rPr>
        <w:t>;</w:t>
      </w:r>
    </w:p>
    <w:p w:rsidR="0092510D" w:rsidRPr="000078C1" w:rsidRDefault="0092510D" w:rsidP="0092510D">
      <w:pPr>
        <w:pStyle w:val="P00"/>
        <w:spacing w:before="72"/>
        <w:ind w:left="1021" w:right="1134"/>
        <w:rPr>
          <w:rStyle w:val="default"/>
          <w:rFonts w:cs="FrankRuehl"/>
          <w:rtl/>
        </w:rPr>
      </w:pPr>
      <w:r w:rsidRPr="000078C1">
        <w:rPr>
          <w:rStyle w:val="default"/>
          <w:rFonts w:cs="FrankRuehl" w:hint="cs"/>
          <w:rtl/>
        </w:rPr>
        <w:pict>
          <v:shape id="_x0000_s2197" type="#_x0000_t202" style="position:absolute;left:0;text-align:left;margin-left:470.35pt;margin-top:7.1pt;width:1in;height:18pt;z-index:251723776" filled="f" stroked="f">
            <v:textbox inset="1mm,0,1mm,0">
              <w:txbxContent>
                <w:p w:rsidR="0092510D" w:rsidRDefault="0092510D" w:rsidP="0092510D">
                  <w:pPr>
                    <w:autoSpaceDE/>
                    <w:autoSpaceDN/>
                    <w:spacing w:line="160" w:lineRule="exact"/>
                    <w:jc w:val="left"/>
                    <w:rPr>
                      <w:rFonts w:cs="Miriam" w:hint="cs"/>
                      <w:noProof/>
                      <w:sz w:val="18"/>
                      <w:szCs w:val="18"/>
                      <w:rtl/>
                    </w:rPr>
                  </w:pPr>
                  <w:r>
                    <w:rPr>
                      <w:rFonts w:cs="Miriam" w:hint="cs"/>
                      <w:sz w:val="18"/>
                      <w:szCs w:val="18"/>
                      <w:rtl/>
                    </w:rPr>
                    <w:t>(תיקון מס' 3) תשפ"ב-2021</w:t>
                  </w:r>
                </w:p>
              </w:txbxContent>
            </v:textbox>
            <w10:anchorlock/>
          </v:shape>
        </w:pict>
      </w:r>
      <w:r w:rsidRPr="000078C1">
        <w:rPr>
          <w:rStyle w:val="default"/>
          <w:rFonts w:cs="FrankRuehl" w:hint="cs"/>
          <w:rtl/>
        </w:rPr>
        <w:t>(3)</w:t>
      </w:r>
      <w:r w:rsidRPr="000078C1">
        <w:rPr>
          <w:rStyle w:val="default"/>
          <w:rFonts w:cs="FrankRuehl" w:hint="cs"/>
          <w:rtl/>
        </w:rPr>
        <w:tab/>
        <w:t>נותן שירות מידע פיננסי כהגדרתו בחוק שירות מידע פיננסי, התשפ"ב-2021, רשאי לאסוף ולהחזיק נתוני אשראי לשם מסירתם לאחר, וכן למסור נתוני אשראי לאחר, דרך עיסוק, במסגרת פעילותו כנותן שירות מידע פיננסי לפי החוק האמור.</w:t>
      </w:r>
    </w:p>
    <w:p w:rsidR="00CF60F5" w:rsidRPr="00C75CB0" w:rsidRDefault="00CF60F5" w:rsidP="0092510D">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10" w:name="Rov163"/>
      <w:r w:rsidRPr="00C75CB0">
        <w:rPr>
          <w:rStyle w:val="default"/>
          <w:rFonts w:ascii="FrankRuehl" w:hAnsi="FrankRuehl" w:cs="FrankRuehl"/>
          <w:vanish/>
          <w:color w:val="FF0000"/>
          <w:szCs w:val="20"/>
          <w:shd w:val="clear" w:color="auto" w:fill="FFFF99"/>
          <w:rtl/>
        </w:rPr>
        <w:t>מיום 14.6.2022</w:t>
      </w:r>
    </w:p>
    <w:p w:rsidR="00CF60F5" w:rsidRPr="00C75CB0" w:rsidRDefault="00CF60F5" w:rsidP="0092510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C75CB0">
        <w:rPr>
          <w:rStyle w:val="default"/>
          <w:rFonts w:ascii="FrankRuehl" w:hAnsi="FrankRuehl" w:cs="FrankRuehl"/>
          <w:b/>
          <w:bCs/>
          <w:vanish/>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3</w:t>
      </w:r>
    </w:p>
    <w:p w:rsidR="00CF60F5" w:rsidRPr="00C75CB0" w:rsidRDefault="00CF60F5" w:rsidP="0092510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14" w:history="1">
        <w:r w:rsidRPr="00C75CB0">
          <w:rPr>
            <w:rStyle w:val="Hyperlink"/>
            <w:rFonts w:ascii="FrankRuehl" w:hAnsi="FrankRuehl" w:cs="FrankRuehl"/>
            <w:vanish/>
            <w:szCs w:val="20"/>
            <w:shd w:val="clear" w:color="auto" w:fill="FFFF99"/>
            <w:rtl/>
          </w:rPr>
          <w:t>ס"ח תשפ"ב מס' 2933</w:t>
        </w:r>
      </w:hyperlink>
      <w:r w:rsidRPr="00C75CB0">
        <w:rPr>
          <w:rStyle w:val="default"/>
          <w:rFonts w:ascii="FrankRuehl" w:hAnsi="FrankRuehl" w:cs="FrankRuehl"/>
          <w:vanish/>
          <w:szCs w:val="20"/>
          <w:shd w:val="clear" w:color="auto" w:fill="FFFF99"/>
          <w:rtl/>
        </w:rPr>
        <w:t xml:space="preserve"> מיום 18.11.2021 עמ' 32</w:t>
      </w:r>
      <w:r w:rsidRPr="00C75CB0">
        <w:rPr>
          <w:rStyle w:val="default"/>
          <w:rFonts w:ascii="FrankRuehl" w:hAnsi="FrankRuehl" w:cs="FrankRuehl" w:hint="cs"/>
          <w:vanish/>
          <w:szCs w:val="20"/>
          <w:shd w:val="clear" w:color="auto" w:fill="FFFF99"/>
          <w:rtl/>
        </w:rPr>
        <w:t>9</w:t>
      </w:r>
      <w:r w:rsidRPr="00C75CB0">
        <w:rPr>
          <w:rStyle w:val="default"/>
          <w:rFonts w:ascii="FrankRuehl" w:hAnsi="FrankRuehl" w:cs="FrankRuehl"/>
          <w:vanish/>
          <w:szCs w:val="20"/>
          <w:shd w:val="clear" w:color="auto" w:fill="FFFF99"/>
          <w:rtl/>
        </w:rPr>
        <w:t xml:space="preserve"> (</w:t>
      </w:r>
      <w:hyperlink r:id="rId15" w:history="1">
        <w:r w:rsidRPr="00C75CB0">
          <w:rPr>
            <w:rStyle w:val="Hyperlink"/>
            <w:rFonts w:ascii="FrankRuehl" w:hAnsi="FrankRuehl" w:cs="FrankRuehl"/>
            <w:vanish/>
            <w:szCs w:val="20"/>
            <w:shd w:val="clear" w:color="auto" w:fill="FFFF99"/>
            <w:rtl/>
          </w:rPr>
          <w:t>ה"ח 1443</w:t>
        </w:r>
      </w:hyperlink>
      <w:r w:rsidRPr="00C75CB0">
        <w:rPr>
          <w:rStyle w:val="default"/>
          <w:rFonts w:ascii="FrankRuehl" w:hAnsi="FrankRuehl" w:cs="FrankRuehl"/>
          <w:vanish/>
          <w:szCs w:val="20"/>
          <w:shd w:val="clear" w:color="auto" w:fill="FFFF99"/>
          <w:rtl/>
        </w:rPr>
        <w:t>)</w:t>
      </w:r>
    </w:p>
    <w:p w:rsidR="0092510D" w:rsidRPr="000078C1" w:rsidRDefault="0092510D" w:rsidP="000078C1">
      <w:pPr>
        <w:pStyle w:val="P00"/>
        <w:tabs>
          <w:tab w:val="left" w:pos="624"/>
          <w:tab w:val="left" w:pos="1021"/>
        </w:tabs>
        <w:spacing w:before="0"/>
        <w:ind w:left="1021" w:right="1134"/>
        <w:rPr>
          <w:rStyle w:val="default"/>
          <w:rFonts w:ascii="FrankRuehl" w:hAnsi="FrankRuehl" w:cs="FrankRuehl"/>
          <w:b/>
          <w:bCs/>
          <w:sz w:val="2"/>
          <w:szCs w:val="2"/>
          <w:shd w:val="clear" w:color="auto" w:fill="FFFF99"/>
          <w:rtl/>
        </w:rPr>
      </w:pPr>
      <w:r w:rsidRPr="00C75CB0">
        <w:rPr>
          <w:rStyle w:val="default"/>
          <w:rFonts w:ascii="FrankRuehl" w:hAnsi="FrankRuehl" w:cs="FrankRuehl" w:hint="cs"/>
          <w:b/>
          <w:bCs/>
          <w:vanish/>
          <w:szCs w:val="20"/>
          <w:shd w:val="clear" w:color="auto" w:fill="FFFF99"/>
          <w:rtl/>
        </w:rPr>
        <w:t>הוספת פסקה 4(ב)(3)</w:t>
      </w:r>
      <w:bookmarkEnd w:id="10"/>
    </w:p>
    <w:p w:rsidR="00323BE4" w:rsidRDefault="00323BE4" w:rsidP="004C1080">
      <w:pPr>
        <w:pStyle w:val="P00"/>
        <w:spacing w:before="72"/>
        <w:ind w:left="0" w:right="1134"/>
        <w:rPr>
          <w:rStyle w:val="default"/>
          <w:rFonts w:cs="FrankRuehl" w:hint="cs"/>
          <w:rtl/>
        </w:rPr>
      </w:pPr>
      <w:bookmarkStart w:id="11" w:name="Seif4"/>
      <w:bookmarkEnd w:id="11"/>
      <w:r>
        <w:rPr>
          <w:lang w:val="he-IL"/>
        </w:rPr>
        <w:pict>
          <v:shape id="_x0000_s2054" type="#_x0000_t202" style="position:absolute;left:0;text-align:left;margin-left:464.7pt;margin-top:7.1pt;width:77.65pt;height:18.85pt;z-index:251593728" filled="f" stroked="f">
            <v:textbox inset="1mm,0,1mm,0">
              <w:txbxContent>
                <w:p w:rsidR="00AF1A5D" w:rsidRDefault="00AF1A5D" w:rsidP="004C1080">
                  <w:pPr>
                    <w:spacing w:line="160" w:lineRule="exact"/>
                    <w:jc w:val="left"/>
                    <w:rPr>
                      <w:rFonts w:cs="Miriam" w:hint="cs"/>
                      <w:sz w:val="18"/>
                      <w:szCs w:val="18"/>
                      <w:rtl/>
                    </w:rPr>
                  </w:pPr>
                  <w:r>
                    <w:rPr>
                      <w:rFonts w:cs="Miriam" w:hint="cs"/>
                      <w:sz w:val="18"/>
                      <w:szCs w:val="18"/>
                      <w:rtl/>
                    </w:rPr>
                    <w:t>הפעלת שירות נתוני אשראי</w:t>
                  </w:r>
                </w:p>
              </w:txbxContent>
            </v:textbox>
          </v:shape>
        </w:pict>
      </w:r>
      <w:r>
        <w:rPr>
          <w:rStyle w:val="default"/>
          <w:rFonts w:cs="Miriam"/>
          <w:sz w:val="32"/>
          <w:szCs w:val="32"/>
          <w:rtl/>
        </w:rPr>
        <w:t>5</w:t>
      </w:r>
      <w:r>
        <w:rPr>
          <w:rStyle w:val="default"/>
          <w:rFonts w:cs="FrankRuehl"/>
          <w:rtl/>
        </w:rPr>
        <w:t>.</w:t>
      </w:r>
      <w:r>
        <w:rPr>
          <w:rStyle w:val="default"/>
          <w:rFonts w:cs="FrankRuehl"/>
          <w:rtl/>
        </w:rPr>
        <w:tab/>
      </w:r>
      <w:r w:rsidR="004C1080">
        <w:rPr>
          <w:rStyle w:val="default"/>
          <w:rFonts w:cs="FrankRuehl" w:hint="cs"/>
          <w:rtl/>
        </w:rPr>
        <w:t>לא יפעיל אדם שירות נתוני אשראי אלא אם כן הוא לשכת אשראי ובהתאם לתנאי הרישיון שניתן לה.</w:t>
      </w:r>
    </w:p>
    <w:p w:rsidR="00323BE4" w:rsidRDefault="00323BE4" w:rsidP="004C1080">
      <w:pPr>
        <w:pStyle w:val="P00"/>
        <w:spacing w:before="72"/>
        <w:ind w:left="0" w:right="1134"/>
        <w:rPr>
          <w:rStyle w:val="default"/>
          <w:rFonts w:cs="FrankRuehl" w:hint="cs"/>
          <w:rtl/>
        </w:rPr>
      </w:pPr>
      <w:bookmarkStart w:id="12" w:name="Seif5"/>
      <w:bookmarkEnd w:id="12"/>
      <w:r>
        <w:rPr>
          <w:lang w:val="he-IL"/>
        </w:rPr>
        <w:pict>
          <v:shape id="_x0000_s2055" type="#_x0000_t202" style="position:absolute;left:0;text-align:left;margin-left:470.35pt;margin-top:7.1pt;width:1in;height:18pt;z-index:251594752" filled="f" stroked="f">
            <v:textbox inset="1mm,0,1mm,0">
              <w:txbxContent>
                <w:p w:rsidR="00AF1A5D" w:rsidRDefault="00AF1A5D" w:rsidP="004C1080">
                  <w:pPr>
                    <w:spacing w:line="160" w:lineRule="exact"/>
                    <w:jc w:val="left"/>
                    <w:rPr>
                      <w:rFonts w:cs="Miriam" w:hint="cs"/>
                      <w:sz w:val="18"/>
                      <w:szCs w:val="18"/>
                      <w:rtl/>
                    </w:rPr>
                  </w:pPr>
                  <w:r>
                    <w:rPr>
                      <w:rFonts w:cs="Miriam" w:hint="cs"/>
                      <w:sz w:val="18"/>
                      <w:szCs w:val="18"/>
                      <w:rtl/>
                    </w:rPr>
                    <w:t>הפעלת שירות מידע על עוסקים</w:t>
                  </w:r>
                </w:p>
              </w:txbxContent>
            </v:textbox>
          </v:shape>
        </w:pict>
      </w:r>
      <w:r>
        <w:rPr>
          <w:rStyle w:val="default"/>
          <w:rFonts w:cs="Miriam"/>
          <w:sz w:val="32"/>
          <w:szCs w:val="32"/>
          <w:rtl/>
        </w:rPr>
        <w:t>6</w:t>
      </w:r>
      <w:r>
        <w:rPr>
          <w:rStyle w:val="default"/>
          <w:rFonts w:cs="FrankRuehl"/>
          <w:rtl/>
        </w:rPr>
        <w:t>.</w:t>
      </w:r>
      <w:r>
        <w:rPr>
          <w:rStyle w:val="default"/>
          <w:rFonts w:cs="FrankRuehl"/>
          <w:rtl/>
        </w:rPr>
        <w:tab/>
      </w:r>
      <w:r w:rsidR="004C1080">
        <w:rPr>
          <w:rStyle w:val="default"/>
          <w:rFonts w:cs="FrankRuehl" w:hint="cs"/>
          <w:rtl/>
        </w:rPr>
        <w:t>לא יפעיל אדם שירות מידע על עוסקים, אלא אם כן הוא לשכת מידע על עוסקים ובהתאם לתנאי הרישיון שניתן לה.</w:t>
      </w:r>
    </w:p>
    <w:p w:rsidR="004C1080" w:rsidRPr="00C2469C" w:rsidRDefault="004C1080" w:rsidP="00C2469C">
      <w:pPr>
        <w:pStyle w:val="medium2-header"/>
        <w:keepLines w:val="0"/>
        <w:spacing w:before="72"/>
        <w:ind w:left="0" w:right="1134"/>
        <w:rPr>
          <w:rFonts w:cs="FrankRuehl" w:hint="cs"/>
          <w:noProof/>
          <w:rtl/>
        </w:rPr>
      </w:pPr>
      <w:bookmarkStart w:id="13" w:name="med3"/>
      <w:bookmarkEnd w:id="13"/>
      <w:r w:rsidRPr="00C2469C">
        <w:rPr>
          <w:rFonts w:cs="FrankRuehl" w:hint="cs"/>
          <w:noProof/>
          <w:rtl/>
        </w:rPr>
        <w:t>פרק ד': רישוי שירות נתוני אשראי</w:t>
      </w:r>
    </w:p>
    <w:p w:rsidR="00323BE4" w:rsidRDefault="00323BE4" w:rsidP="00C2469C">
      <w:pPr>
        <w:pStyle w:val="P00"/>
        <w:spacing w:before="72"/>
        <w:ind w:left="0" w:right="1134"/>
        <w:rPr>
          <w:rStyle w:val="default"/>
          <w:rFonts w:cs="FrankRuehl" w:hint="cs"/>
          <w:rtl/>
        </w:rPr>
      </w:pPr>
      <w:bookmarkStart w:id="14" w:name="Seif6"/>
      <w:bookmarkEnd w:id="14"/>
      <w:r>
        <w:rPr>
          <w:lang w:val="he-IL"/>
        </w:rPr>
        <w:pict>
          <v:shape id="_x0000_s2056" type="#_x0000_t202" style="position:absolute;left:0;text-align:left;margin-left:470.35pt;margin-top:7.1pt;width:1in;height:18pt;z-index:251595776" filled="f" stroked="f">
            <v:textbox inset="1mm,0,1mm,0">
              <w:txbxContent>
                <w:p w:rsidR="00AF1A5D" w:rsidRDefault="00AF1A5D" w:rsidP="00C2469C">
                  <w:pPr>
                    <w:spacing w:line="160" w:lineRule="exact"/>
                    <w:jc w:val="left"/>
                    <w:rPr>
                      <w:rFonts w:cs="Miriam" w:hint="cs"/>
                      <w:sz w:val="18"/>
                      <w:szCs w:val="18"/>
                      <w:rtl/>
                    </w:rPr>
                  </w:pPr>
                  <w:r>
                    <w:rPr>
                      <w:rFonts w:cs="Miriam" w:hint="cs"/>
                      <w:sz w:val="18"/>
                      <w:szCs w:val="18"/>
                      <w:rtl/>
                    </w:rPr>
                    <w:t>רישיון שירות נתוני אשראי</w:t>
                  </w:r>
                </w:p>
              </w:txbxContent>
            </v:textbox>
          </v:shape>
        </w:pict>
      </w:r>
      <w:r>
        <w:rPr>
          <w:rStyle w:val="default"/>
          <w:rFonts w:cs="Miriam"/>
          <w:sz w:val="32"/>
          <w:szCs w:val="32"/>
          <w:rtl/>
        </w:rPr>
        <w:t>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C2469C">
        <w:rPr>
          <w:rStyle w:val="default"/>
          <w:rFonts w:cs="FrankRuehl" w:hint="cs"/>
          <w:rtl/>
        </w:rPr>
        <w:t xml:space="preserve">המבקש להפעיל שירות נתוני אשראי יגיש לממונה בקשה לקבלת רישיון שירות נתוני אשראי (בפרק זה </w:t>
      </w:r>
      <w:r w:rsidR="00C2469C">
        <w:rPr>
          <w:rStyle w:val="default"/>
          <w:rFonts w:cs="FrankRuehl"/>
          <w:rtl/>
        </w:rPr>
        <w:t>–</w:t>
      </w:r>
      <w:r w:rsidR="00C2469C">
        <w:rPr>
          <w:rStyle w:val="default"/>
          <w:rFonts w:cs="FrankRuehl" w:hint="cs"/>
          <w:rtl/>
        </w:rPr>
        <w:t xml:space="preserve"> רישיון)</w:t>
      </w:r>
      <w:r>
        <w:rPr>
          <w:rStyle w:val="default"/>
          <w:rFonts w:cs="FrankRuehl" w:hint="cs"/>
          <w:rtl/>
        </w:rPr>
        <w:t>.</w:t>
      </w:r>
    </w:p>
    <w:p w:rsidR="00C2469C" w:rsidRDefault="00C2469C" w:rsidP="00C246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לתת רישיון למבקש שמתקיימים בו כל אלה:</w:t>
      </w:r>
    </w:p>
    <w:p w:rsidR="00C2469C" w:rsidRDefault="00C2469C" w:rsidP="00C246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חברה כהגדרתה בחוק החברות;</w:t>
      </w:r>
    </w:p>
    <w:p w:rsidR="00C2469C" w:rsidRDefault="00C2469C" w:rsidP="00C246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או בעל עניין בו אינו בעל שליטה במשתמש בנתוני אשראי או במיופה כוח בתמורה ואינו נשלט בידי משתמש או מיופה כוח כאמור או בידי בעל שליטה במשתמש או במיופה כוח כאמור וכן לגבי בעל עניין במבקש </w:t>
      </w:r>
      <w:r>
        <w:rPr>
          <w:rStyle w:val="default"/>
          <w:rFonts w:cs="FrankRuehl"/>
          <w:rtl/>
        </w:rPr>
        <w:t>–</w:t>
      </w:r>
      <w:r>
        <w:rPr>
          <w:rStyle w:val="default"/>
          <w:rFonts w:cs="FrankRuehl" w:hint="cs"/>
          <w:rtl/>
        </w:rPr>
        <w:t xml:space="preserve"> הוא אינו משתמש בנתוני אשראי;</w:t>
      </w:r>
    </w:p>
    <w:p w:rsidR="00C2469C" w:rsidRDefault="00C2469C" w:rsidP="00C246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רשם את מאגר המידע כמאגר מידע לפי חוק הגנת הפרטיות;</w:t>
      </w:r>
    </w:p>
    <w:p w:rsidR="00C2469C" w:rsidRDefault="00C2469C" w:rsidP="00C246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המציא ערובה בהתאם להוראות סעיף 8;</w:t>
      </w:r>
    </w:p>
    <w:p w:rsidR="00C2469C" w:rsidRDefault="00C2469C" w:rsidP="00C2469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בעל שליטה בו ונושא משרה בו לא הורשעו בעבירה אשר מפאת מהותה, חומרתה או נסיבותיה, המבקש אינו ראוי, לדעת הממונה, לקבל רישיון, ולא הוגש נגד מי מהם כתב אישום בשל עבירה כאמור וטרם ניתן בעניינו פסק דין סופי;</w:t>
      </w:r>
    </w:p>
    <w:p w:rsidR="00C2469C" w:rsidRDefault="00C2469C" w:rsidP="00C2469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עומד בדרישות אבטחה של בנק ישראל וביכולתו להפעיל מערכת טכנולוגית שתמזער את הסיכון לפגיעה בפרטיות הלקוחות ואת הסיכון לפגיעה באבטחת המידע שבידיו.</w:t>
      </w:r>
    </w:p>
    <w:p w:rsidR="00C2469C" w:rsidRDefault="00C2469C" w:rsidP="00C246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לא ייתן רישיון אם ראה כי לא התקיימו התנאים כאמור בסעיף קטן (ב) או מטעמים שבטובת הציבור.</w:t>
      </w:r>
    </w:p>
    <w:p w:rsidR="00C2469C" w:rsidRDefault="00C2469C" w:rsidP="00C246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היה לממונה יסוד סביר להניח שמבקש הרישיון ישתמש במידע שיקבל שלא למטרות חוק זה או שלא יעמוד בדרישות לפי החוק, לא ייתן לו רישיון.</w:t>
      </w:r>
    </w:p>
    <w:p w:rsidR="00C2469C" w:rsidRDefault="00C2469C" w:rsidP="00C2469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הנגיד יקבע הוראות לעניין אופן הגשת בקשה לרישיון לפי סעיף זה, הפרטים שייכללו בה והמסמכים שיצורפו אליה.</w:t>
      </w:r>
    </w:p>
    <w:p w:rsidR="00323BE4" w:rsidRDefault="00323BE4" w:rsidP="00C2469C">
      <w:pPr>
        <w:pStyle w:val="P00"/>
        <w:spacing w:before="72"/>
        <w:ind w:left="0" w:right="1134"/>
        <w:rPr>
          <w:rStyle w:val="default"/>
          <w:rFonts w:cs="FrankRuehl" w:hint="cs"/>
          <w:rtl/>
        </w:rPr>
      </w:pPr>
      <w:bookmarkStart w:id="15" w:name="Seif7"/>
      <w:bookmarkEnd w:id="15"/>
      <w:r>
        <w:rPr>
          <w:lang w:val="he-IL"/>
        </w:rPr>
        <w:pict>
          <v:shape id="_x0000_s2057" type="#_x0000_t202" style="position:absolute;left:0;text-align:left;margin-left:470.35pt;margin-top:7.1pt;width:1in;height:10.15pt;z-index:251596800" filled="f" stroked="f">
            <v:textbox inset="1mm,0,1mm,0">
              <w:txbxContent>
                <w:p w:rsidR="00AF1A5D" w:rsidRDefault="00AF1A5D">
                  <w:pPr>
                    <w:spacing w:line="160" w:lineRule="exact"/>
                    <w:jc w:val="left"/>
                    <w:rPr>
                      <w:rFonts w:hint="cs"/>
                      <w:sz w:val="24"/>
                      <w:rtl/>
                    </w:rPr>
                  </w:pPr>
                  <w:r>
                    <w:rPr>
                      <w:rFonts w:cs="Miriam" w:hint="cs"/>
                      <w:sz w:val="18"/>
                      <w:szCs w:val="18"/>
                      <w:rtl/>
                    </w:rPr>
                    <w:t>ערובה</w:t>
                  </w:r>
                </w:p>
              </w:txbxContent>
            </v:textbox>
          </v:shape>
        </w:pict>
      </w:r>
      <w:r>
        <w:rPr>
          <w:rStyle w:val="default"/>
          <w:rFonts w:cs="Miriam"/>
          <w:sz w:val="32"/>
          <w:szCs w:val="32"/>
          <w:rtl/>
        </w:rPr>
        <w:t>8</w:t>
      </w:r>
      <w:r>
        <w:rPr>
          <w:rStyle w:val="default"/>
          <w:rFonts w:cs="FrankRuehl"/>
          <w:rtl/>
        </w:rPr>
        <w:t>.</w:t>
      </w:r>
      <w:r>
        <w:rPr>
          <w:rStyle w:val="default"/>
          <w:rFonts w:cs="FrankRuehl"/>
          <w:rtl/>
        </w:rPr>
        <w:tab/>
      </w:r>
      <w:r w:rsidR="00C2469C">
        <w:rPr>
          <w:rStyle w:val="default"/>
          <w:rFonts w:cs="FrankRuehl" w:hint="cs"/>
          <w:rtl/>
        </w:rPr>
        <w:t>(א)</w:t>
      </w:r>
      <w:r w:rsidR="00C2469C">
        <w:rPr>
          <w:rStyle w:val="default"/>
          <w:rFonts w:cs="FrankRuehl" w:hint="cs"/>
          <w:rtl/>
        </w:rPr>
        <w:tab/>
        <w:t>הממונה ידרוש ממבקש הרישיון, כתנאי למתן הרישיון, שיפקיד בידיו ערובה בסכום שיורה, בהתחשב בהיקף הצפוי של עסקו; הנגיד רשאי לקבוע הוראות לעניין זה, ובין השאר את סוג הערובה, אופן קביעת סכומה, אופן הפקדתה, מטרותיה ובהן הבטחת פיצויו של מי שנפגע ממעשה או ממחדל של בעל רישיון, התנאים שבהם ניתן לממשה ודרכי מימושה</w:t>
      </w:r>
      <w:r>
        <w:rPr>
          <w:rStyle w:val="default"/>
          <w:rFonts w:cs="FrankRuehl" w:hint="cs"/>
          <w:rtl/>
        </w:rPr>
        <w:t>.</w:t>
      </w:r>
    </w:p>
    <w:p w:rsidR="00C2469C" w:rsidRDefault="00C2469C" w:rsidP="00C246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 הממונה כי השתנו הנסיבות, באופן שמחייב לדעתו את שינוי הערובה, רשאי הוא להורות על שינויה.</w:t>
      </w:r>
    </w:p>
    <w:p w:rsidR="00323BE4" w:rsidRDefault="00323BE4" w:rsidP="00C2469C">
      <w:pPr>
        <w:pStyle w:val="P00"/>
        <w:spacing w:before="72"/>
        <w:ind w:left="0" w:right="1134"/>
        <w:rPr>
          <w:rStyle w:val="default"/>
          <w:rFonts w:cs="FrankRuehl" w:hint="cs"/>
          <w:rtl/>
        </w:rPr>
      </w:pPr>
      <w:bookmarkStart w:id="16" w:name="Seif8"/>
      <w:bookmarkEnd w:id="16"/>
      <w:r>
        <w:rPr>
          <w:lang w:val="he-IL"/>
        </w:rPr>
        <w:pict>
          <v:shape id="_x0000_s2058" type="#_x0000_t202" style="position:absolute;left:0;text-align:left;margin-left:470.35pt;margin-top:7.1pt;width:1in;height:19.9pt;z-index:251597824" filled="f" stroked="f">
            <v:textbox inset="1mm,0,1mm,0">
              <w:txbxContent>
                <w:p w:rsidR="00AF1A5D" w:rsidRDefault="00AF1A5D" w:rsidP="00C2469C">
                  <w:pPr>
                    <w:spacing w:line="160" w:lineRule="exact"/>
                    <w:jc w:val="left"/>
                    <w:rPr>
                      <w:rFonts w:cs="Miriam" w:hint="cs"/>
                      <w:sz w:val="18"/>
                      <w:szCs w:val="18"/>
                      <w:rtl/>
                    </w:rPr>
                  </w:pPr>
                  <w:r>
                    <w:rPr>
                      <w:rFonts w:cs="Miriam" w:hint="cs"/>
                      <w:sz w:val="18"/>
                      <w:szCs w:val="18"/>
                      <w:rtl/>
                    </w:rPr>
                    <w:t>דיווח לממונה על שינויים</w:t>
                  </w:r>
                </w:p>
              </w:txbxContent>
            </v:textbox>
          </v:shape>
        </w:pict>
      </w:r>
      <w:r>
        <w:rPr>
          <w:rStyle w:val="default"/>
          <w:rFonts w:cs="Miriam"/>
          <w:sz w:val="32"/>
          <w:szCs w:val="32"/>
          <w:rtl/>
        </w:rPr>
        <w:t>9</w:t>
      </w:r>
      <w:r>
        <w:rPr>
          <w:rStyle w:val="default"/>
          <w:rFonts w:cs="FrankRuehl"/>
          <w:rtl/>
        </w:rPr>
        <w:t>.</w:t>
      </w:r>
      <w:r>
        <w:rPr>
          <w:rStyle w:val="default"/>
          <w:rFonts w:cs="FrankRuehl"/>
          <w:rtl/>
        </w:rPr>
        <w:tab/>
      </w:r>
      <w:r w:rsidR="00C2469C">
        <w:rPr>
          <w:rStyle w:val="default"/>
          <w:rFonts w:cs="FrankRuehl" w:hint="cs"/>
          <w:rtl/>
        </w:rPr>
        <w:t>חל שינוי בפרט מהפרטים שמסר מבקש הרישיון לממונה בבקשתו או מסמכים שצורפו לה, ידווח על כך לממונה, בהקדם האפשרי ולא יאוחר מעשרה ימים מהיום שנודע לו על השינוי, ויצרף את המסמכים הנוגעים לעניין; היה השינוי שינוי בפרט מהפרטים הנוגעים לרישומו של מאגר המידע כמאגר מידע לפי חוק הגנת הפרטיות, יודיע על כך מבקש הרישיון לרשם מאגרי המידע בתוך התקופה האמורה.</w:t>
      </w:r>
    </w:p>
    <w:p w:rsidR="00323BE4" w:rsidRDefault="00323BE4" w:rsidP="008459BD">
      <w:pPr>
        <w:pStyle w:val="P00"/>
        <w:spacing w:before="72"/>
        <w:ind w:left="0" w:right="1134"/>
        <w:rPr>
          <w:rStyle w:val="default"/>
          <w:rFonts w:cs="FrankRuehl" w:hint="cs"/>
          <w:rtl/>
        </w:rPr>
      </w:pPr>
      <w:bookmarkStart w:id="17" w:name="Seif55"/>
      <w:bookmarkEnd w:id="17"/>
      <w:r>
        <w:rPr>
          <w:lang w:val="he-IL"/>
        </w:rPr>
        <w:pict>
          <v:shape id="_x0000_s2059" type="#_x0000_t202" style="position:absolute;left:0;text-align:left;margin-left:470.35pt;margin-top:7.1pt;width:1in;height:14pt;z-index:251645952" filled="f" stroked="f">
            <v:textbox inset="1mm,0,1mm,0">
              <w:txbxContent>
                <w:p w:rsidR="00AF1A5D" w:rsidRDefault="00AF1A5D" w:rsidP="008459BD">
                  <w:pPr>
                    <w:rPr>
                      <w:rFonts w:cs="Miriam" w:hint="cs"/>
                      <w:sz w:val="18"/>
                      <w:szCs w:val="18"/>
                      <w:rtl/>
                    </w:rPr>
                  </w:pPr>
                  <w:r>
                    <w:rPr>
                      <w:rFonts w:cs="Miriam" w:hint="cs"/>
                      <w:sz w:val="18"/>
                      <w:szCs w:val="18"/>
                      <w:rtl/>
                    </w:rPr>
                    <w:t>תנאים ברישיון</w:t>
                  </w:r>
                </w:p>
              </w:txbxContent>
            </v:textbox>
          </v:shape>
        </w:pict>
      </w:r>
      <w:r>
        <w:rPr>
          <w:rStyle w:val="default"/>
          <w:rFonts w:cs="Miriam"/>
          <w:sz w:val="32"/>
          <w:szCs w:val="32"/>
          <w:rtl/>
        </w:rPr>
        <w:t>10</w:t>
      </w:r>
      <w:r>
        <w:rPr>
          <w:rStyle w:val="default"/>
          <w:rFonts w:cs="FrankRuehl"/>
          <w:rtl/>
        </w:rPr>
        <w:t>.</w:t>
      </w:r>
      <w:r>
        <w:rPr>
          <w:rStyle w:val="default"/>
          <w:rFonts w:cs="FrankRuehl"/>
          <w:rtl/>
        </w:rPr>
        <w:tab/>
      </w:r>
      <w:r w:rsidR="008459BD">
        <w:rPr>
          <w:rStyle w:val="default"/>
          <w:rFonts w:cs="FrankRuehl" w:hint="cs"/>
          <w:rtl/>
        </w:rPr>
        <w:t>הממונה רשאי לקבוע תנאים והגבלות ברישיון במטרה להבטיח את פעולתה של לשכת אשראי בהתאם להוראות לפי חוק זה, ובכלל זה דרישות לעניין הגנת הפרטיות, אבטחת מידע ושמירת עניינם של לקוחות.</w:t>
      </w:r>
    </w:p>
    <w:p w:rsidR="00323BE4" w:rsidRDefault="00323BE4" w:rsidP="008459BD">
      <w:pPr>
        <w:pStyle w:val="P00"/>
        <w:spacing w:before="72"/>
        <w:ind w:left="0" w:right="1134"/>
        <w:rPr>
          <w:rStyle w:val="default"/>
          <w:rFonts w:cs="FrankRuehl" w:hint="cs"/>
          <w:rtl/>
        </w:rPr>
      </w:pPr>
      <w:bookmarkStart w:id="18" w:name="Seif9"/>
      <w:bookmarkEnd w:id="18"/>
      <w:r>
        <w:rPr>
          <w:lang w:val="he-IL"/>
        </w:rPr>
        <w:pict>
          <v:shape id="_x0000_s2060" type="#_x0000_t202" style="position:absolute;left:0;text-align:left;margin-left:464.7pt;margin-top:7.05pt;width:77.65pt;height:22.1pt;z-index:251598848"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ביטול או התליה של רישיון</w:t>
                  </w:r>
                </w:p>
              </w:txbxContent>
            </v:textbox>
          </v:shape>
        </w:pict>
      </w:r>
      <w:r>
        <w:rPr>
          <w:rStyle w:val="default"/>
          <w:rFonts w:cs="Miriam"/>
          <w:sz w:val="32"/>
          <w:szCs w:val="32"/>
          <w:rtl/>
        </w:rPr>
        <w:t>11</w:t>
      </w:r>
      <w:r>
        <w:rPr>
          <w:rStyle w:val="default"/>
          <w:rFonts w:cs="FrankRuehl"/>
          <w:rtl/>
        </w:rPr>
        <w:t>.</w:t>
      </w:r>
      <w:r>
        <w:rPr>
          <w:rStyle w:val="default"/>
          <w:rFonts w:cs="FrankRuehl"/>
          <w:rtl/>
        </w:rPr>
        <w:tab/>
      </w:r>
      <w:r w:rsidR="008459BD">
        <w:rPr>
          <w:rStyle w:val="default"/>
          <w:rFonts w:cs="FrankRuehl" w:hint="cs"/>
          <w:rtl/>
        </w:rPr>
        <w:t>(א)</w:t>
      </w:r>
      <w:r w:rsidR="008459BD">
        <w:rPr>
          <w:rStyle w:val="default"/>
          <w:rFonts w:cs="FrankRuehl" w:hint="cs"/>
          <w:rtl/>
        </w:rPr>
        <w:tab/>
        <w:t>הממונה רשאי לבטל רישיון או להתלותו אם מצא כי התקיים אחד מאלה, לאחר שנתן לבעל הרישיון הזדמנות סבירה לטעון את טענותיו:</w:t>
      </w:r>
    </w:p>
    <w:p w:rsidR="008459BD" w:rsidRDefault="008459BD" w:rsidP="006737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על יסוד מידע כוזב או שגוי;</w:t>
      </w:r>
    </w:p>
    <w:p w:rsidR="008459BD" w:rsidRDefault="008459BD" w:rsidP="006737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תנאי מהתנאים למתן הרישיון;</w:t>
      </w:r>
    </w:p>
    <w:p w:rsidR="008459BD" w:rsidRDefault="008459BD" w:rsidP="006737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לשכת האשראי הפרה הוראה מההוראות לפי חוק זה או לפי חוק הגנת הפרטיות, מהוראות הממונה או תנאי מתנאי הרישיון;</w:t>
      </w:r>
    </w:p>
    <w:p w:rsidR="008459BD" w:rsidRDefault="008459BD" w:rsidP="006737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נמצא</w:t>
      </w:r>
      <w:r w:rsidR="00752F07">
        <w:rPr>
          <w:rStyle w:val="default"/>
          <w:rFonts w:cs="FrankRuehl" w:hint="cs"/>
          <w:rtl/>
        </w:rPr>
        <w:t>ו</w:t>
      </w:r>
      <w:r>
        <w:rPr>
          <w:rStyle w:val="default"/>
          <w:rFonts w:cs="FrankRuehl" w:hint="cs"/>
          <w:rtl/>
        </w:rPr>
        <w:t xml:space="preserve"> תלונות חמורות ומוצדקות כלפי לשכת האשראי;</w:t>
      </w:r>
    </w:p>
    <w:p w:rsidR="008459BD" w:rsidRDefault="008459BD" w:rsidP="0067376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לשכת האשראי לא החלה להפעיל שירות נתוני אשראי בתוך שנתיים ממועד מתן הרישיון או שהפסיקה להפעיל את השירות במשך תקופה כאמור;</w:t>
      </w:r>
    </w:p>
    <w:p w:rsidR="008459BD" w:rsidRDefault="008459BD" w:rsidP="0067376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לשכת האשראי החליטה על פירוקה מרצון או שבית המשפט ציווה על הקפאת הליכים, מינה לה כונס נכסים או ציווה על פירוקה;</w:t>
      </w:r>
    </w:p>
    <w:p w:rsidR="008459BD" w:rsidRDefault="008459BD" w:rsidP="0067376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לשכת האשראי ביקשה לבטל את רישיונה;</w:t>
      </w:r>
    </w:p>
    <w:p w:rsidR="008459BD" w:rsidRDefault="008459BD" w:rsidP="0067376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673768">
        <w:rPr>
          <w:rStyle w:val="default"/>
          <w:rFonts w:cs="FrankRuehl" w:hint="cs"/>
          <w:rtl/>
        </w:rPr>
        <w:t>לשכת האשראי הפרה חיקוק הפרה שיש בה כדי לפגוע במהימנותה;</w:t>
      </w:r>
    </w:p>
    <w:p w:rsidR="00673768" w:rsidRDefault="00673768" w:rsidP="0067376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טעמים שבטובת הציבור מצדיקים את ביטול הרישיון או את התלייתו.</w:t>
      </w:r>
    </w:p>
    <w:p w:rsidR="00673768" w:rsidRDefault="00673768" w:rsidP="008459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ימסור לרשם מאגרי המידע, בהקדם האפשרי, הודעה על ביטול רישיון או התלייתו ויפרסם הודעה על כך לציבור באתר האינטרנט של בנק ישראל ובכל דרך נוספת שיקבע הנגיד.</w:t>
      </w:r>
    </w:p>
    <w:p w:rsidR="00673768" w:rsidRDefault="00673768" w:rsidP="008459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מי שרישיונו בוטל יחולו כל ההוראות החלות על לשכת אשראי לפי חוק זה כל עוד קיימות התחייבויות שנתן ללקוחותיו לפני ביטול הרישיון.</w:t>
      </w:r>
    </w:p>
    <w:p w:rsidR="00673768" w:rsidRDefault="00673768" w:rsidP="008459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רשאי לתת למי שרישיונו בוטל הוראות בדבר ניהול עסקיו, ככל שהדבר ייראה לו נחוץ כדי להגן על הלקוחות שהתקשרו עמו לפני ביטול הרישיון והלקוחות שנתוני האשראי מתייחסים אליהם; אין בהוראות כאמור כדי לפטור את מי שרישיונו בוטל מאחריותו למילוי התחייבות שנתן לפני ביטול הרישיון.</w:t>
      </w:r>
    </w:p>
    <w:p w:rsidR="00323BE4" w:rsidRDefault="00323BE4" w:rsidP="00080998">
      <w:pPr>
        <w:pStyle w:val="P00"/>
        <w:spacing w:before="72"/>
        <w:ind w:left="0" w:right="1134"/>
        <w:rPr>
          <w:rStyle w:val="default"/>
          <w:rFonts w:cs="FrankRuehl" w:hint="cs"/>
          <w:rtl/>
        </w:rPr>
      </w:pPr>
      <w:bookmarkStart w:id="19" w:name="Seif10"/>
      <w:bookmarkEnd w:id="19"/>
      <w:r>
        <w:rPr>
          <w:lang w:val="he-IL"/>
        </w:rPr>
        <w:pict>
          <v:shape id="_x0000_s2061" type="#_x0000_t202" style="position:absolute;left:0;text-align:left;margin-left:464.7pt;margin-top:7.1pt;width:77.65pt;height:26.95pt;z-index:251599872" filled="f" stroked="f">
            <v:textbox inset="1mm,0,1mm,0">
              <w:txbxContent>
                <w:p w:rsidR="00AF1A5D" w:rsidRDefault="00AF1A5D">
                  <w:pPr>
                    <w:spacing w:line="160" w:lineRule="exact"/>
                    <w:jc w:val="left"/>
                    <w:rPr>
                      <w:rFonts w:hint="cs"/>
                      <w:sz w:val="24"/>
                      <w:rtl/>
                    </w:rPr>
                  </w:pPr>
                  <w:r>
                    <w:rPr>
                      <w:rFonts w:cs="Miriam" w:hint="cs"/>
                      <w:sz w:val="18"/>
                      <w:szCs w:val="18"/>
                      <w:rtl/>
                    </w:rPr>
                    <w:t>הפעלת שירות נתוני אשראי וייחוד העיסוק</w:t>
                  </w:r>
                </w:p>
              </w:txbxContent>
            </v:textbox>
          </v:shape>
        </w:pict>
      </w:r>
      <w:r>
        <w:rPr>
          <w:rStyle w:val="default"/>
          <w:rFonts w:cs="Miriam"/>
          <w:sz w:val="32"/>
          <w:szCs w:val="32"/>
          <w:rtl/>
        </w:rPr>
        <w:t>12</w:t>
      </w:r>
      <w:r>
        <w:rPr>
          <w:rStyle w:val="default"/>
          <w:rFonts w:cs="FrankRuehl"/>
          <w:rtl/>
        </w:rPr>
        <w:t>.</w:t>
      </w:r>
      <w:r>
        <w:rPr>
          <w:rStyle w:val="default"/>
          <w:rFonts w:cs="FrankRuehl"/>
          <w:rtl/>
        </w:rPr>
        <w:tab/>
      </w:r>
      <w:r w:rsidR="00080998">
        <w:rPr>
          <w:rStyle w:val="default"/>
          <w:rFonts w:cs="FrankRuehl" w:hint="cs"/>
          <w:rtl/>
        </w:rPr>
        <w:t>(א)</w:t>
      </w:r>
      <w:r w:rsidR="00080998">
        <w:rPr>
          <w:rStyle w:val="default"/>
          <w:rFonts w:cs="FrankRuehl" w:hint="cs"/>
          <w:rtl/>
        </w:rPr>
        <w:tab/>
        <w:t>לשכת אשראי רשאית, במסגרת הפעלת שירות נתוני אשראי, לעסוק בפעולות אלה</w:t>
      </w:r>
      <w:r>
        <w:rPr>
          <w:rStyle w:val="default"/>
          <w:rFonts w:cs="FrankRuehl" w:hint="cs"/>
          <w:rtl/>
        </w:rPr>
        <w:t>:</w:t>
      </w:r>
    </w:p>
    <w:p w:rsidR="00080998" w:rsidRDefault="00080998" w:rsidP="000809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לקבל נתוני אשראי הכלולים במאגר, מבנק ישראל, בכפוף להוראות סעיף 46, ולהחזיקם לשם מסירת דוח אשראי או מתן חיווי אשראי לאחר, ולמסור את הדוח או החיווי לאחר;</w:t>
      </w:r>
    </w:p>
    <w:p w:rsidR="00080998" w:rsidRDefault="00080998" w:rsidP="000809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לקבל דוח ריכוז נתונים רגיל מבנק ישראל לשם מסירתו ללקוח או למיופה כוח בתמורה, ומסירתו כאמור.</w:t>
      </w:r>
    </w:p>
    <w:p w:rsidR="00080998" w:rsidRDefault="00080998" w:rsidP="000809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A0142">
        <w:rPr>
          <w:rStyle w:val="default"/>
          <w:rFonts w:cs="FrankRuehl" w:hint="cs"/>
          <w:rtl/>
        </w:rPr>
        <w:t>לשכת אשראי לא תעסוק בעיסוק שאינו שירות נתוני אשראי כאמור בסעיף קטן (א), אלא אם כן הנגיד, לאחר ששוכנע כי לא יהיה בעיסוק הנוסף משום פגיעה במטרות חוק זה, בניהול התקין של שירות נתוני אשראי או בעניינם של המשתמשים בנתוני אשראי או של הלקוחות, קבע, באישור הוועדה, עיסוק נוסף מותר.</w:t>
      </w:r>
    </w:p>
    <w:p w:rsidR="005A0142" w:rsidRDefault="005A0142" w:rsidP="000809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(ב) לא יחולו על פעולות אלה, הנעשות בידי לשכת אשראי:</w:t>
      </w:r>
    </w:p>
    <w:p w:rsidR="005A0142" w:rsidRDefault="005A0142" w:rsidP="005A01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שירותים המתבססים על נתוני אשראי, כאמור בסעיף 13;</w:t>
      </w:r>
    </w:p>
    <w:p w:rsidR="005A0142" w:rsidRDefault="005A0142" w:rsidP="005A01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שירות מידע על עוסקים, אם קיבלה רישיון שירות מידע על עוסקים, ומתן כל שירות על בסיס מידע שקיבלה במסגרת פעילותה כאמור בסעיף 62.</w:t>
      </w:r>
    </w:p>
    <w:p w:rsidR="00323BE4" w:rsidRDefault="00323BE4" w:rsidP="005A0142">
      <w:pPr>
        <w:pStyle w:val="P00"/>
        <w:spacing w:before="72"/>
        <w:ind w:left="0" w:right="1134"/>
        <w:rPr>
          <w:rStyle w:val="default"/>
          <w:rFonts w:cs="FrankRuehl" w:hint="cs"/>
          <w:rtl/>
        </w:rPr>
      </w:pPr>
      <w:bookmarkStart w:id="20" w:name="Seif11"/>
      <w:bookmarkEnd w:id="20"/>
      <w:r>
        <w:rPr>
          <w:lang w:val="he-IL"/>
        </w:rPr>
        <w:pict>
          <v:shape id="_x0000_s2062" type="#_x0000_t202" style="position:absolute;left:0;text-align:left;margin-left:470.35pt;margin-top:7.1pt;width:1in;height:29.3pt;z-index:251600896" filled="f" stroked="f">
            <v:textbox inset="1mm,0,1mm,0">
              <w:txbxContent>
                <w:p w:rsidR="00AF1A5D" w:rsidRDefault="00AF1A5D">
                  <w:pPr>
                    <w:spacing w:line="160" w:lineRule="exact"/>
                    <w:jc w:val="left"/>
                    <w:rPr>
                      <w:rFonts w:hint="cs"/>
                      <w:sz w:val="24"/>
                      <w:rtl/>
                    </w:rPr>
                  </w:pPr>
                  <w:r>
                    <w:rPr>
                      <w:rFonts w:cs="Miriam" w:hint="cs"/>
                      <w:sz w:val="18"/>
                      <w:szCs w:val="18"/>
                      <w:rtl/>
                    </w:rPr>
                    <w:t>שירותים המתבססים על נתוני אשראי</w:t>
                  </w:r>
                </w:p>
              </w:txbxContent>
            </v:textbox>
          </v:shape>
        </w:pict>
      </w:r>
      <w:r>
        <w:rPr>
          <w:rStyle w:val="default"/>
          <w:rFonts w:cs="Miriam"/>
          <w:sz w:val="32"/>
          <w:szCs w:val="32"/>
          <w:rtl/>
        </w:rPr>
        <w:t>13</w:t>
      </w:r>
      <w:r>
        <w:rPr>
          <w:rStyle w:val="default"/>
          <w:rFonts w:cs="FrankRuehl"/>
          <w:rtl/>
        </w:rPr>
        <w:t>.</w:t>
      </w:r>
      <w:r>
        <w:rPr>
          <w:rStyle w:val="default"/>
          <w:rFonts w:cs="FrankRuehl"/>
          <w:rtl/>
        </w:rPr>
        <w:tab/>
      </w:r>
      <w:r w:rsidR="005A0142">
        <w:rPr>
          <w:rStyle w:val="default"/>
          <w:rFonts w:cs="FrankRuehl" w:hint="cs"/>
          <w:rtl/>
        </w:rPr>
        <w:t>לשכת אשראי רשאית, נוסף על הפעלת שירות נתוני אשראי כאמור בסעיף 12, לעסוק במתן שירותים אלה</w:t>
      </w:r>
      <w:r>
        <w:rPr>
          <w:rStyle w:val="default"/>
          <w:rFonts w:cs="FrankRuehl" w:hint="cs"/>
          <w:rtl/>
        </w:rPr>
        <w:t>:</w:t>
      </w:r>
    </w:p>
    <w:p w:rsidR="005A0142" w:rsidRDefault="005A0142" w:rsidP="005A01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שירותים כמפורט להלן לנותן אשראי, על בסיס נתוני אשראי שהתקבלו מהמאגר בלבד, לשם עריכת דוח אשראי:</w:t>
      </w:r>
    </w:p>
    <w:p w:rsidR="005A0142" w:rsidRDefault="005A0142" w:rsidP="005A014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דירוג האשראי של לקוח;</w:t>
      </w:r>
    </w:p>
    <w:p w:rsidR="005A0142" w:rsidRDefault="005A0142" w:rsidP="005A014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הודעה על שינוי בדירוג האשראי של לקוח או בנתוני האשראי לגביו הכלולים במאגר;</w:t>
      </w:r>
    </w:p>
    <w:p w:rsidR="005A0142" w:rsidRDefault="005A0142" w:rsidP="005A014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ייעוץ בעניינים אלה:</w:t>
      </w:r>
    </w:p>
    <w:p w:rsidR="005A0142" w:rsidRDefault="005A0142" w:rsidP="005A014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התקשרות בעסקת אשראי עם הלקוח ותנאי העסקה;</w:t>
      </w:r>
    </w:p>
    <w:p w:rsidR="005A0142" w:rsidRDefault="005A0142" w:rsidP="005A014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הכדאיות בנקיטת אמצעי גבייה לגבי לקוח שפיגר בפירעון תשלומים שבהם התחייב;</w:t>
      </w:r>
    </w:p>
    <w:p w:rsidR="005A0142" w:rsidRDefault="005A0142" w:rsidP="005A014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שירותים כמפורט להלן ללקוח, על בסיס דוח ריכוז נתונים רגיל:</w:t>
      </w:r>
    </w:p>
    <w:p w:rsidR="005A0142" w:rsidRDefault="005A0142" w:rsidP="005A014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דירוג האשראי של הלקוח;</w:t>
      </w:r>
    </w:p>
    <w:p w:rsidR="005A0142" w:rsidRDefault="001B488F" w:rsidP="001B488F">
      <w:pPr>
        <w:pStyle w:val="P00"/>
        <w:spacing w:before="72"/>
        <w:ind w:left="1021" w:right="1134"/>
        <w:rPr>
          <w:rStyle w:val="default"/>
          <w:rFonts w:cs="FrankRuehl" w:hint="cs"/>
          <w:rtl/>
        </w:rPr>
      </w:pPr>
      <w:r w:rsidRPr="00EA5C6E">
        <w:rPr>
          <w:rStyle w:val="default"/>
          <w:rFonts w:cs="FrankRuehl" w:hint="cs"/>
          <w:rtl/>
        </w:rPr>
        <w:pict>
          <v:shape id="_x0000_s2198" type="#_x0000_t202" style="position:absolute;left:0;text-align:left;margin-left:470.35pt;margin-top:7.1pt;width:1in;height:18pt;z-index:251724800" filled="f" stroked="f">
            <v:textbox inset="1mm,0,1mm,0">
              <w:txbxContent>
                <w:p w:rsidR="001B488F" w:rsidRDefault="001B488F" w:rsidP="001B488F">
                  <w:pPr>
                    <w:autoSpaceDE/>
                    <w:autoSpaceDN/>
                    <w:spacing w:line="160" w:lineRule="exact"/>
                    <w:jc w:val="left"/>
                    <w:rPr>
                      <w:rFonts w:cs="Miriam" w:hint="cs"/>
                      <w:noProof/>
                      <w:sz w:val="18"/>
                      <w:szCs w:val="18"/>
                      <w:rtl/>
                    </w:rPr>
                  </w:pPr>
                  <w:r>
                    <w:rPr>
                      <w:rFonts w:cs="Miriam" w:hint="cs"/>
                      <w:sz w:val="18"/>
                      <w:szCs w:val="18"/>
                      <w:rtl/>
                    </w:rPr>
                    <w:t>(תיקון מס' 3) תשפ"ב-2021</w:t>
                  </w:r>
                </w:p>
              </w:txbxContent>
            </v:textbox>
            <w10:anchorlock/>
          </v:shape>
        </w:pict>
      </w:r>
      <w:r>
        <w:rPr>
          <w:rStyle w:val="default"/>
          <w:rFonts w:cs="FrankRuehl" w:hint="cs"/>
          <w:rtl/>
        </w:rPr>
        <w:t>(ב)</w:t>
      </w:r>
      <w:r>
        <w:rPr>
          <w:rStyle w:val="default"/>
          <w:rFonts w:cs="FrankRuehl" w:hint="cs"/>
          <w:rtl/>
        </w:rPr>
        <w:tab/>
      </w:r>
      <w:r w:rsidR="005A0142">
        <w:rPr>
          <w:rStyle w:val="default"/>
          <w:rFonts w:cs="FrankRuehl" w:hint="cs"/>
          <w:rtl/>
        </w:rPr>
        <w:t xml:space="preserve">ייעוץ בדבר ההתנהלות </w:t>
      </w:r>
      <w:r w:rsidR="000078C1">
        <w:rPr>
          <w:rStyle w:val="default"/>
          <w:rFonts w:cs="FrankRuehl" w:hint="cs"/>
          <w:rtl/>
        </w:rPr>
        <w:t>הכלכלית</w:t>
      </w:r>
      <w:r w:rsidR="005A0142">
        <w:rPr>
          <w:rStyle w:val="default"/>
          <w:rFonts w:cs="FrankRuehl" w:hint="cs"/>
          <w:rtl/>
        </w:rPr>
        <w:t xml:space="preserve"> של הלקוח;</w:t>
      </w:r>
    </w:p>
    <w:p w:rsidR="005A0142" w:rsidRDefault="005A0142" w:rsidP="005A014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הודעה על שינוי בדירוג האשראי של הלקוח או בנתוני האשראי לגביו הכלולים במאגר;</w:t>
      </w:r>
    </w:p>
    <w:p w:rsidR="005A0142" w:rsidRDefault="005A0142" w:rsidP="005A0142">
      <w:pPr>
        <w:pStyle w:val="P00"/>
        <w:spacing w:before="72"/>
        <w:ind w:left="624" w:right="1134"/>
        <w:rPr>
          <w:rStyle w:val="default"/>
          <w:rFonts w:cs="FrankRuehl"/>
          <w:rtl/>
        </w:rPr>
      </w:pPr>
      <w:r>
        <w:rPr>
          <w:rStyle w:val="default"/>
          <w:rFonts w:cs="FrankRuehl" w:hint="cs"/>
          <w:rtl/>
        </w:rPr>
        <w:t>(3)</w:t>
      </w:r>
      <w:r>
        <w:rPr>
          <w:rStyle w:val="default"/>
          <w:rFonts w:cs="FrankRuehl" w:hint="cs"/>
          <w:rtl/>
        </w:rPr>
        <w:tab/>
      </w:r>
      <w:r w:rsidR="009C1F5C">
        <w:rPr>
          <w:rStyle w:val="default"/>
          <w:rFonts w:cs="FrankRuehl" w:hint="cs"/>
          <w:rtl/>
        </w:rPr>
        <w:t xml:space="preserve">ייעוץ לנותן אשראי על בסיס מידע לא מזוהה הכלול במאגר, כאמור בסעיף 45, בדבר </w:t>
      </w:r>
      <w:r w:rsidR="00DD4C17">
        <w:rPr>
          <w:rStyle w:val="default"/>
          <w:rFonts w:cs="FrankRuehl" w:hint="cs"/>
          <w:rtl/>
        </w:rPr>
        <w:t>מאפייני האשראי המצרפי שנתן נותן האשראי ללקוחותיו ובדבר רמת הסיכון הנובעת מהאשראי המצרפי האמור.</w:t>
      </w:r>
    </w:p>
    <w:p w:rsidR="0092510D" w:rsidRPr="00C75CB0" w:rsidRDefault="0092510D" w:rsidP="00545B71">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bookmarkStart w:id="21" w:name="Rov162"/>
      <w:r w:rsidRPr="00C75CB0">
        <w:rPr>
          <w:rStyle w:val="default"/>
          <w:rFonts w:ascii="FrankRuehl" w:hAnsi="FrankRuehl" w:cs="FrankRuehl"/>
          <w:vanish/>
          <w:color w:val="FF0000"/>
          <w:szCs w:val="20"/>
          <w:shd w:val="clear" w:color="auto" w:fill="FFFF99"/>
          <w:rtl/>
        </w:rPr>
        <w:t>מיום 14.6.2022</w:t>
      </w:r>
    </w:p>
    <w:p w:rsidR="0092510D" w:rsidRPr="00C75CB0" w:rsidRDefault="0092510D" w:rsidP="00545B71">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C75CB0">
        <w:rPr>
          <w:rStyle w:val="default"/>
          <w:rFonts w:ascii="FrankRuehl" w:hAnsi="FrankRuehl" w:cs="FrankRuehl"/>
          <w:b/>
          <w:bCs/>
          <w:vanish/>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3</w:t>
      </w:r>
    </w:p>
    <w:p w:rsidR="0092510D" w:rsidRPr="00C75CB0" w:rsidRDefault="0092510D" w:rsidP="00545B71">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6" w:history="1">
        <w:r w:rsidRPr="00C75CB0">
          <w:rPr>
            <w:rStyle w:val="Hyperlink"/>
            <w:rFonts w:ascii="FrankRuehl" w:hAnsi="FrankRuehl" w:cs="FrankRuehl"/>
            <w:vanish/>
            <w:szCs w:val="20"/>
            <w:shd w:val="clear" w:color="auto" w:fill="FFFF99"/>
            <w:rtl/>
          </w:rPr>
          <w:t>ס"ח תשפ"ב מס' 2933</w:t>
        </w:r>
      </w:hyperlink>
      <w:r w:rsidRPr="00C75CB0">
        <w:rPr>
          <w:rStyle w:val="default"/>
          <w:rFonts w:ascii="FrankRuehl" w:hAnsi="FrankRuehl" w:cs="FrankRuehl"/>
          <w:vanish/>
          <w:szCs w:val="20"/>
          <w:shd w:val="clear" w:color="auto" w:fill="FFFF99"/>
          <w:rtl/>
        </w:rPr>
        <w:t xml:space="preserve"> מיום 18.11.2021 עמ' 32</w:t>
      </w:r>
      <w:r w:rsidRPr="00C75CB0">
        <w:rPr>
          <w:rStyle w:val="default"/>
          <w:rFonts w:ascii="FrankRuehl" w:hAnsi="FrankRuehl" w:cs="FrankRuehl" w:hint="cs"/>
          <w:vanish/>
          <w:szCs w:val="20"/>
          <w:shd w:val="clear" w:color="auto" w:fill="FFFF99"/>
          <w:rtl/>
        </w:rPr>
        <w:t>9</w:t>
      </w:r>
      <w:r w:rsidRPr="00C75CB0">
        <w:rPr>
          <w:rStyle w:val="default"/>
          <w:rFonts w:ascii="FrankRuehl" w:hAnsi="FrankRuehl" w:cs="FrankRuehl"/>
          <w:vanish/>
          <w:szCs w:val="20"/>
          <w:shd w:val="clear" w:color="auto" w:fill="FFFF99"/>
          <w:rtl/>
        </w:rPr>
        <w:t xml:space="preserve"> (</w:t>
      </w:r>
      <w:hyperlink r:id="rId17" w:history="1">
        <w:r w:rsidRPr="00C75CB0">
          <w:rPr>
            <w:rStyle w:val="Hyperlink"/>
            <w:rFonts w:ascii="FrankRuehl" w:hAnsi="FrankRuehl" w:cs="FrankRuehl"/>
            <w:vanish/>
            <w:szCs w:val="20"/>
            <w:shd w:val="clear" w:color="auto" w:fill="FFFF99"/>
            <w:rtl/>
          </w:rPr>
          <w:t>ה"ח 1443</w:t>
        </w:r>
      </w:hyperlink>
      <w:r w:rsidRPr="00C75CB0">
        <w:rPr>
          <w:rStyle w:val="default"/>
          <w:rFonts w:ascii="FrankRuehl" w:hAnsi="FrankRuehl" w:cs="FrankRuehl"/>
          <w:vanish/>
          <w:szCs w:val="20"/>
          <w:shd w:val="clear" w:color="auto" w:fill="FFFF99"/>
          <w:rtl/>
        </w:rPr>
        <w:t>)</w:t>
      </w:r>
    </w:p>
    <w:p w:rsidR="0092510D" w:rsidRPr="00C75CB0" w:rsidRDefault="0092510D" w:rsidP="0092510D">
      <w:pPr>
        <w:pStyle w:val="P00"/>
        <w:ind w:left="624"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(2)</w:t>
      </w:r>
      <w:r w:rsidRPr="00C75CB0">
        <w:rPr>
          <w:rStyle w:val="default"/>
          <w:rFonts w:cs="FrankRuehl" w:hint="cs"/>
          <w:vanish/>
          <w:sz w:val="22"/>
          <w:szCs w:val="22"/>
          <w:shd w:val="clear" w:color="auto" w:fill="FFFF99"/>
          <w:rtl/>
        </w:rPr>
        <w:tab/>
        <w:t>שירותים כמפורט להלן ללקוח, על בסיס דוח ריכוז נתונים רגיל:</w:t>
      </w:r>
    </w:p>
    <w:p w:rsidR="0092510D" w:rsidRPr="00C75CB0" w:rsidRDefault="0092510D" w:rsidP="0092510D">
      <w:pPr>
        <w:pStyle w:val="P00"/>
        <w:spacing w:before="0"/>
        <w:ind w:left="1021"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דירוג האשראי של הלקוח;</w:t>
      </w:r>
    </w:p>
    <w:p w:rsidR="0092510D" w:rsidRPr="00545B71" w:rsidRDefault="0092510D" w:rsidP="00545B71">
      <w:pPr>
        <w:pStyle w:val="P00"/>
        <w:spacing w:before="0"/>
        <w:ind w:left="1021" w:right="1134"/>
        <w:rPr>
          <w:rStyle w:val="default"/>
          <w:rFonts w:cs="FrankRuehl" w:hint="cs"/>
          <w:sz w:val="2"/>
          <w:szCs w:val="2"/>
          <w:rtl/>
        </w:rPr>
      </w:pPr>
      <w:r w:rsidRPr="00C75CB0">
        <w:rPr>
          <w:rStyle w:val="default"/>
          <w:rFonts w:cs="FrankRuehl" w:hint="cs"/>
          <w:vanish/>
          <w:sz w:val="22"/>
          <w:szCs w:val="22"/>
          <w:shd w:val="clear" w:color="auto" w:fill="FFFF99"/>
          <w:rtl/>
        </w:rPr>
        <w:t>(ב)</w:t>
      </w:r>
      <w:r w:rsidRPr="00C75CB0">
        <w:rPr>
          <w:rStyle w:val="default"/>
          <w:rFonts w:cs="FrankRuehl" w:hint="cs"/>
          <w:vanish/>
          <w:sz w:val="22"/>
          <w:szCs w:val="22"/>
          <w:shd w:val="clear" w:color="auto" w:fill="FFFF99"/>
          <w:rtl/>
        </w:rPr>
        <w:tab/>
        <w:t xml:space="preserve">ייעוץ בדבר </w:t>
      </w:r>
      <w:r w:rsidRPr="00C75CB0">
        <w:rPr>
          <w:rStyle w:val="default"/>
          <w:rFonts w:cs="FrankRuehl" w:hint="cs"/>
          <w:strike/>
          <w:vanish/>
          <w:sz w:val="22"/>
          <w:szCs w:val="22"/>
          <w:shd w:val="clear" w:color="auto" w:fill="FFFF99"/>
          <w:rtl/>
        </w:rPr>
        <w:t>ההתנהלות הפיננסית</w:t>
      </w:r>
      <w:r w:rsidR="001B488F" w:rsidRPr="00C75CB0">
        <w:rPr>
          <w:rStyle w:val="default"/>
          <w:rFonts w:cs="FrankRuehl" w:hint="cs"/>
          <w:vanish/>
          <w:sz w:val="22"/>
          <w:szCs w:val="22"/>
          <w:shd w:val="clear" w:color="auto" w:fill="FFFF99"/>
          <w:rtl/>
        </w:rPr>
        <w:t xml:space="preserve"> </w:t>
      </w:r>
      <w:r w:rsidR="001B488F" w:rsidRPr="00C75CB0">
        <w:rPr>
          <w:rStyle w:val="default"/>
          <w:rFonts w:cs="FrankRuehl" w:hint="cs"/>
          <w:vanish/>
          <w:sz w:val="22"/>
          <w:szCs w:val="22"/>
          <w:u w:val="single"/>
          <w:shd w:val="clear" w:color="auto" w:fill="FFFF99"/>
          <w:rtl/>
        </w:rPr>
        <w:t>ההתנהלות הכלכלית</w:t>
      </w:r>
      <w:r w:rsidRPr="00C75CB0">
        <w:rPr>
          <w:rStyle w:val="default"/>
          <w:rFonts w:cs="FrankRuehl" w:hint="cs"/>
          <w:vanish/>
          <w:sz w:val="22"/>
          <w:szCs w:val="22"/>
          <w:shd w:val="clear" w:color="auto" w:fill="FFFF99"/>
          <w:rtl/>
        </w:rPr>
        <w:t xml:space="preserve"> של הלקוח;</w:t>
      </w:r>
      <w:bookmarkEnd w:id="21"/>
    </w:p>
    <w:p w:rsidR="00323BE4" w:rsidRDefault="00323BE4" w:rsidP="00ED7F15">
      <w:pPr>
        <w:pStyle w:val="P00"/>
        <w:spacing w:before="72"/>
        <w:ind w:left="0" w:right="1134"/>
        <w:rPr>
          <w:rStyle w:val="default"/>
          <w:rFonts w:cs="FrankRuehl" w:hint="cs"/>
          <w:rtl/>
        </w:rPr>
      </w:pPr>
      <w:bookmarkStart w:id="22" w:name="Seif12"/>
      <w:bookmarkEnd w:id="22"/>
      <w:r>
        <w:rPr>
          <w:lang w:val="he-IL"/>
        </w:rPr>
        <w:pict>
          <v:shape id="_x0000_s2063" type="#_x0000_t202" style="position:absolute;left:0;text-align:left;margin-left:470.35pt;margin-top:7.1pt;width:1in;height:23.8pt;z-index:251601920" filled="f" stroked="f">
            <v:textbox inset="1mm,0,1mm,0">
              <w:txbxContent>
                <w:p w:rsidR="00AF1A5D" w:rsidRDefault="00AF1A5D" w:rsidP="00DD4C17">
                  <w:pPr>
                    <w:spacing w:line="160" w:lineRule="exact"/>
                    <w:jc w:val="left"/>
                    <w:rPr>
                      <w:rFonts w:cs="Miriam" w:hint="cs"/>
                      <w:sz w:val="18"/>
                      <w:szCs w:val="18"/>
                      <w:rtl/>
                    </w:rPr>
                  </w:pPr>
                  <w:r>
                    <w:rPr>
                      <w:rFonts w:cs="Miriam" w:hint="cs"/>
                      <w:sz w:val="18"/>
                      <w:szCs w:val="18"/>
                      <w:rtl/>
                    </w:rPr>
                    <w:t>איסור התניית שירות בשירות</w:t>
                  </w:r>
                </w:p>
              </w:txbxContent>
            </v:textbox>
          </v:shape>
        </w:pict>
      </w:r>
      <w:r>
        <w:rPr>
          <w:rStyle w:val="default"/>
          <w:rFonts w:cs="Miriam"/>
          <w:sz w:val="32"/>
          <w:szCs w:val="32"/>
          <w:rtl/>
        </w:rPr>
        <w:t>14</w:t>
      </w:r>
      <w:r>
        <w:rPr>
          <w:rStyle w:val="default"/>
          <w:rFonts w:cs="FrankRuehl"/>
          <w:rtl/>
        </w:rPr>
        <w:t>.</w:t>
      </w:r>
      <w:r>
        <w:rPr>
          <w:rStyle w:val="default"/>
          <w:rFonts w:cs="FrankRuehl"/>
          <w:rtl/>
        </w:rPr>
        <w:tab/>
      </w:r>
      <w:r w:rsidR="00ED7F15">
        <w:rPr>
          <w:rStyle w:val="default"/>
          <w:rFonts w:cs="FrankRuehl" w:hint="cs"/>
          <w:rtl/>
        </w:rPr>
        <w:t>לא תתנה לשכת אשראי מתן שירות נתוני אשראי בשירות מהשירותים המתבססים על נתוני אשראי או בשירות שקבע הנגיד כעיסוק נוסף מותר לפי הוראות סעיף 12(ב)</w:t>
      </w:r>
      <w:r>
        <w:rPr>
          <w:rStyle w:val="default"/>
          <w:rFonts w:cs="FrankRuehl" w:hint="cs"/>
          <w:rtl/>
        </w:rPr>
        <w:t>.</w:t>
      </w:r>
    </w:p>
    <w:p w:rsidR="00323BE4" w:rsidRDefault="00323BE4" w:rsidP="00ED7F15">
      <w:pPr>
        <w:pStyle w:val="P00"/>
        <w:spacing w:before="72"/>
        <w:ind w:left="0" w:right="1134"/>
        <w:rPr>
          <w:rStyle w:val="default"/>
          <w:rFonts w:cs="FrankRuehl" w:hint="cs"/>
          <w:rtl/>
        </w:rPr>
      </w:pPr>
      <w:bookmarkStart w:id="23" w:name="Seif13"/>
      <w:bookmarkEnd w:id="23"/>
      <w:r>
        <w:rPr>
          <w:lang w:val="he-IL"/>
        </w:rPr>
        <w:pict>
          <v:shape id="_x0000_s2064" type="#_x0000_t202" style="position:absolute;left:0;text-align:left;margin-left:470.35pt;margin-top:7.1pt;width:1in;height:26.85pt;z-index:251602944" filled="f" stroked="f">
            <v:textbox inset="1mm,0,1mm,0">
              <w:txbxContent>
                <w:p w:rsidR="00AF1A5D" w:rsidRDefault="00AF1A5D" w:rsidP="00ED7F15">
                  <w:pPr>
                    <w:spacing w:line="160" w:lineRule="exact"/>
                    <w:jc w:val="left"/>
                    <w:rPr>
                      <w:rFonts w:cs="Miriam" w:hint="cs"/>
                      <w:sz w:val="18"/>
                      <w:szCs w:val="18"/>
                      <w:rtl/>
                    </w:rPr>
                  </w:pPr>
                  <w:r>
                    <w:rPr>
                      <w:rFonts w:cs="Miriam" w:hint="cs"/>
                      <w:sz w:val="18"/>
                      <w:szCs w:val="18"/>
                      <w:rtl/>
                    </w:rPr>
                    <w:t>ממונה על פניות ציבור בלשכת אשראי</w:t>
                  </w:r>
                </w:p>
              </w:txbxContent>
            </v:textbox>
          </v:shape>
        </w:pict>
      </w:r>
      <w:r>
        <w:rPr>
          <w:rStyle w:val="default"/>
          <w:rFonts w:cs="Miriam"/>
          <w:sz w:val="32"/>
          <w:szCs w:val="32"/>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ED7F15">
        <w:rPr>
          <w:rStyle w:val="default"/>
          <w:rFonts w:cs="FrankRuehl" w:hint="cs"/>
          <w:rtl/>
        </w:rPr>
        <w:t>לשכת אשראי תמנה ממונה על פניות הציבור, שפרטיו יפורסמו בדרך שיורה עליה הממונה</w:t>
      </w:r>
      <w:r>
        <w:rPr>
          <w:rStyle w:val="default"/>
          <w:rFonts w:cs="FrankRuehl" w:hint="cs"/>
          <w:rtl/>
        </w:rPr>
        <w:t>.</w:t>
      </w:r>
    </w:p>
    <w:p w:rsidR="00ED7F15" w:rsidRDefault="00ED7F15" w:rsidP="00ED7F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יקבע את תפקידיו ואת דרך פעולתו של הממונה על פניות הציבור בלשכת אשראי.</w:t>
      </w:r>
    </w:p>
    <w:p w:rsidR="00ED7F15" w:rsidRPr="00C15D6D" w:rsidRDefault="00ED7F15" w:rsidP="00C15D6D">
      <w:pPr>
        <w:pStyle w:val="medium2-header"/>
        <w:keepLines w:val="0"/>
        <w:spacing w:before="72"/>
        <w:ind w:left="0" w:right="1134"/>
        <w:rPr>
          <w:rFonts w:cs="FrankRuehl" w:hint="cs"/>
          <w:noProof/>
          <w:rtl/>
        </w:rPr>
      </w:pPr>
      <w:bookmarkStart w:id="24" w:name="med4"/>
      <w:bookmarkEnd w:id="24"/>
      <w:r w:rsidRPr="00C15D6D">
        <w:rPr>
          <w:rFonts w:cs="FrankRuehl" w:hint="cs"/>
          <w:noProof/>
          <w:rtl/>
        </w:rPr>
        <w:t>פרק ה': הקמת מאגר נתוני אשראי ומטרותיו</w:t>
      </w:r>
    </w:p>
    <w:p w:rsidR="00323BE4" w:rsidRDefault="00323BE4" w:rsidP="00803A4C">
      <w:pPr>
        <w:pStyle w:val="P00"/>
        <w:spacing w:before="72"/>
        <w:ind w:left="0" w:right="1134"/>
        <w:rPr>
          <w:rStyle w:val="default"/>
          <w:rFonts w:cs="FrankRuehl" w:hint="cs"/>
          <w:rtl/>
        </w:rPr>
      </w:pPr>
      <w:bookmarkStart w:id="25" w:name="Seif14"/>
      <w:bookmarkEnd w:id="25"/>
      <w:r>
        <w:rPr>
          <w:lang w:val="he-IL"/>
        </w:rPr>
        <w:pict>
          <v:shape id="_x0000_s2065" type="#_x0000_t202" style="position:absolute;left:0;text-align:left;margin-left:464.7pt;margin-top:7.1pt;width:77.65pt;height:20.75pt;z-index:251603968"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הקמת מאגר נתוני אשראי ומטרותיו</w:t>
                  </w:r>
                </w:p>
              </w:txbxContent>
            </v:textbox>
          </v:shape>
        </w:pict>
      </w:r>
      <w:r>
        <w:rPr>
          <w:rStyle w:val="default"/>
          <w:rFonts w:cs="Miriam"/>
          <w:sz w:val="32"/>
          <w:szCs w:val="32"/>
          <w:rtl/>
        </w:rPr>
        <w:t>16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03A4C">
        <w:rPr>
          <w:rStyle w:val="default"/>
          <w:rFonts w:cs="FrankRuehl" w:hint="cs"/>
          <w:rtl/>
        </w:rPr>
        <w:t>בנק ישראל יקים מאגר מידע שיכלול נתוני אשראי שהתקבלו ממקורות מידע לפי הוראות פרק ו'; נוסף על כך יכלול מאגר המידע נתונים לגבי בקשות לתיקון מידע שהוגשו לפי פרק ח' וכן נתונים לגבי פניות ללקוחות למאגר לפי החוק.</w:t>
      </w:r>
    </w:p>
    <w:p w:rsidR="00803A4C" w:rsidRDefault="00803A4C" w:rsidP="00803A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המאגר ישמש למטרות אלה, בלבד:</w:t>
      </w:r>
    </w:p>
    <w:p w:rsidR="00803A4C" w:rsidRDefault="00803A4C" w:rsidP="003B7C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מסירת נתוני אשראי ללשכות האשראי לגבי לקוח מסוים לשם עריכת דוח אשראי, ובכלל זה לשם מתן שירותים המתבססים על נתוני אשראי, או מתן חיווי אשראי לגבי לקוח מסוים בהתאם להוראות סימנים ב' ו-ג' לפרק ז', או לשם מסירתם למיופה כוח בתמורה בהתאם להוראות סימן ה' לפרק האמור;</w:t>
      </w:r>
    </w:p>
    <w:p w:rsidR="00803A4C" w:rsidRDefault="00803A4C" w:rsidP="003B7C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4150D">
        <w:rPr>
          <w:rStyle w:val="default"/>
          <w:rFonts w:cs="FrankRuehl" w:hint="cs"/>
          <w:rtl/>
        </w:rPr>
        <w:t>מסירה ללקוח של מידע לגביו, בהתאם להוראות סימן ד' לפרק ז';</w:t>
      </w:r>
    </w:p>
    <w:p w:rsidR="00A4150D" w:rsidRDefault="00A4150D" w:rsidP="003B7CC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יצירת בסיס מידע לא מזוהה שישמש את בנק ישראל לשם ביצוע תפקידיו לפי חוק בנק ישראל, בהתאם להוראות סעיף 44;</w:t>
      </w:r>
    </w:p>
    <w:p w:rsidR="00A4150D" w:rsidRDefault="00A4150D" w:rsidP="003B7CC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יצירת בסיס מידע לא מזוהה שישמש את לשכות האשראי לשם פיתוח מודלים סטטיסטיים למתן חיווי אשראי ושירותים המתבססים על נתוני אשראי, בהתאם להוראות סעיף 45.</w:t>
      </w:r>
    </w:p>
    <w:p w:rsidR="00A4150D" w:rsidRDefault="00A4150D" w:rsidP="00803A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המערכת הטכנולוגית שתשמש את המאגר תמנע, ככל האפשר ובשים לב לחלופות טכנולוגיות מקובלות, שייבחנו מעת לעת, את הסיכון לפגיעה בפרטיות הלקוחות ואת הסיכון לפגיעה באבטחת מידע שבמאגר, ותעוצב ותעודכן בהתייעצות עם רשם מאגרי המידע.</w:t>
      </w:r>
    </w:p>
    <w:p w:rsidR="00323BE4" w:rsidRDefault="00323BE4" w:rsidP="003B7CC3">
      <w:pPr>
        <w:pStyle w:val="P00"/>
        <w:spacing w:before="72"/>
        <w:ind w:left="0" w:right="1134"/>
        <w:rPr>
          <w:rStyle w:val="default"/>
          <w:rFonts w:cs="FrankRuehl" w:hint="cs"/>
          <w:rtl/>
        </w:rPr>
      </w:pPr>
      <w:bookmarkStart w:id="26" w:name="Seif56"/>
      <w:bookmarkEnd w:id="26"/>
      <w:r>
        <w:rPr>
          <w:lang w:val="he-IL"/>
        </w:rPr>
        <w:pict>
          <v:shape id="_x0000_s2066" type="#_x0000_t202" style="position:absolute;left:0;text-align:left;margin-left:470.35pt;margin-top:7.1pt;width:1in;height:14.5pt;z-index:251646976"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מנהל המאגר</w:t>
                  </w:r>
                </w:p>
              </w:txbxContent>
            </v:textbox>
          </v:shape>
        </w:pict>
      </w:r>
      <w:r>
        <w:rPr>
          <w:rStyle w:val="default"/>
          <w:rFonts w:cs="Miriam"/>
          <w:sz w:val="32"/>
          <w:szCs w:val="32"/>
          <w:rtl/>
        </w:rPr>
        <w:t>17</w:t>
      </w:r>
      <w:r>
        <w:rPr>
          <w:rStyle w:val="default"/>
          <w:rFonts w:cs="FrankRuehl"/>
          <w:rtl/>
        </w:rPr>
        <w:t>.</w:t>
      </w:r>
      <w:r>
        <w:rPr>
          <w:rStyle w:val="default"/>
          <w:rFonts w:cs="FrankRuehl"/>
          <w:rtl/>
        </w:rPr>
        <w:tab/>
      </w:r>
      <w:r w:rsidR="003B7CC3">
        <w:rPr>
          <w:rStyle w:val="default"/>
          <w:rFonts w:cs="FrankRuehl" w:hint="cs"/>
          <w:rtl/>
        </w:rPr>
        <w:t>המאגר ינוהל בידי עובד בנק ישראל שימנה הנגיד</w:t>
      </w:r>
      <w:r>
        <w:rPr>
          <w:rStyle w:val="default"/>
          <w:rFonts w:cs="FrankRuehl" w:hint="cs"/>
          <w:rtl/>
        </w:rPr>
        <w:t>.</w:t>
      </w:r>
    </w:p>
    <w:p w:rsidR="00323BE4" w:rsidRDefault="00323BE4" w:rsidP="004C3CA1">
      <w:pPr>
        <w:pStyle w:val="P00"/>
        <w:spacing w:before="72"/>
        <w:ind w:left="0" w:right="1134"/>
        <w:rPr>
          <w:rStyle w:val="default"/>
          <w:rFonts w:cs="FrankRuehl" w:hint="cs"/>
          <w:rtl/>
        </w:rPr>
      </w:pPr>
      <w:bookmarkStart w:id="27" w:name="Seif15"/>
      <w:bookmarkEnd w:id="27"/>
      <w:r>
        <w:rPr>
          <w:lang w:val="he-IL"/>
        </w:rPr>
        <w:pict>
          <v:shape id="_x0000_s2067" type="#_x0000_t202" style="position:absolute;left:0;text-align:left;margin-left:470.35pt;margin-top:7.1pt;width:1in;height:18.6pt;z-index:251604992"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ממונה על הגנת הפרטיות</w:t>
                  </w:r>
                </w:p>
              </w:txbxContent>
            </v:textbox>
          </v:shape>
        </w:pict>
      </w:r>
      <w:r>
        <w:rPr>
          <w:rStyle w:val="default"/>
          <w:rFonts w:cs="Miriam"/>
          <w:sz w:val="32"/>
          <w:szCs w:val="32"/>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4C3CA1">
        <w:rPr>
          <w:rStyle w:val="default"/>
          <w:rFonts w:cs="FrankRuehl" w:hint="cs"/>
          <w:rtl/>
        </w:rPr>
        <w:t>הנגיד ימנה ממונה על הגנת הפרטיות והוא יהיה עובד בנק ישראל</w:t>
      </w:r>
      <w:r>
        <w:rPr>
          <w:rStyle w:val="default"/>
          <w:rFonts w:cs="FrankRuehl" w:hint="cs"/>
          <w:rtl/>
        </w:rPr>
        <w:t>.</w:t>
      </w:r>
    </w:p>
    <w:p w:rsidR="004C3CA1" w:rsidRDefault="004C3CA1" w:rsidP="004C3C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תפקידי הממונה על הגנת הפרטיות יהיו </w:t>
      </w:r>
      <w:r>
        <w:rPr>
          <w:rStyle w:val="default"/>
          <w:rFonts w:cs="FrankRuehl"/>
          <w:rtl/>
        </w:rPr>
        <w:t>–</w:t>
      </w:r>
    </w:p>
    <w:p w:rsidR="004C3CA1" w:rsidRDefault="004C3CA1" w:rsidP="00DE64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063FC">
        <w:rPr>
          <w:rStyle w:val="default"/>
          <w:rFonts w:cs="FrankRuehl" w:hint="cs"/>
          <w:rtl/>
        </w:rPr>
        <w:t>לייעץ למנהל המאגר בנושא יישום הוראות חוק הגנת הפרטיות והנחיות רשם מאגרי המידע, ובכלל זה הגדרת מידע כמידע לא מזוהה;</w:t>
      </w:r>
    </w:p>
    <w:p w:rsidR="00E063FC" w:rsidRDefault="00E063FC" w:rsidP="00DE64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לייעץ לממונה בנוגע לבירור תלונות ציבור בעניין פגיעה בפרטיות;</w:t>
      </w:r>
    </w:p>
    <w:p w:rsidR="00E063FC" w:rsidRDefault="00E063FC" w:rsidP="00DE640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לייעץ למנהל המאגר בנוגע לבדיקות ולביצוע סקרים לאיתור סיכונים לפגיעה בפרטיות לקוחות;</w:t>
      </w:r>
    </w:p>
    <w:p w:rsidR="00E063FC" w:rsidRDefault="00E063FC" w:rsidP="00DE640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לגבש תכנית הדרכה לכל מי שמועסק בתפעול המאגר בקשר להגנה על הפרטיות;</w:t>
      </w:r>
    </w:p>
    <w:p w:rsidR="00E063FC" w:rsidRDefault="00E063FC" w:rsidP="00DE640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E640A">
        <w:rPr>
          <w:rStyle w:val="default"/>
          <w:rFonts w:cs="FrankRuehl" w:hint="cs"/>
          <w:rtl/>
        </w:rPr>
        <w:t xml:space="preserve">לדווח לנגיד על הסיכונים והכשלים שאיתר בקשר להגנת הפרטיות במאגר ולהמליץ על הפעולות שיש לנקוט בקשר לכך; דיווח לפי פסקה זו יימסר לנגיד בשנתיים הראשונות מיום התחילה כאמור בסעיף 123 </w:t>
      </w:r>
      <w:r w:rsidR="00DE640A">
        <w:rPr>
          <w:rStyle w:val="default"/>
          <w:rFonts w:cs="FrankRuehl"/>
          <w:rtl/>
        </w:rPr>
        <w:t>–</w:t>
      </w:r>
      <w:r w:rsidR="00DE640A">
        <w:rPr>
          <w:rStyle w:val="default"/>
          <w:rFonts w:cs="FrankRuehl" w:hint="cs"/>
          <w:rtl/>
        </w:rPr>
        <w:t xml:space="preserve"> אחת לרבעון, ולאחר מכן </w:t>
      </w:r>
      <w:r w:rsidR="00DE640A">
        <w:rPr>
          <w:rStyle w:val="default"/>
          <w:rFonts w:cs="FrankRuehl"/>
          <w:rtl/>
        </w:rPr>
        <w:t>–</w:t>
      </w:r>
      <w:r w:rsidR="00DE640A">
        <w:rPr>
          <w:rStyle w:val="default"/>
          <w:rFonts w:cs="FrankRuehl" w:hint="cs"/>
          <w:rtl/>
        </w:rPr>
        <w:t xml:space="preserve"> לפחות אחת לשנה;</w:t>
      </w:r>
    </w:p>
    <w:p w:rsidR="00DE640A" w:rsidRDefault="00DE640A" w:rsidP="00DE640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לדווח לרשם מאגרי המידע אם נוכח שאירעה פגיעה מהותית בפרטיות.</w:t>
      </w:r>
    </w:p>
    <w:p w:rsidR="00DE640A" w:rsidRDefault="00DE640A" w:rsidP="00DE64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מסמכות הנגיד להטיל על הממונה על הגנת הפרטיות תפקידים אחרים בבנק ישראל, ובלבד שהם נוגעים להגנת הפרטיות בבנק ישראל.</w:t>
      </w:r>
    </w:p>
    <w:p w:rsidR="00DE640A" w:rsidRPr="00DE640A" w:rsidRDefault="00DE640A" w:rsidP="00DE640A">
      <w:pPr>
        <w:pStyle w:val="medium2-header"/>
        <w:keepLines w:val="0"/>
        <w:spacing w:before="72"/>
        <w:ind w:left="0" w:right="1134"/>
        <w:rPr>
          <w:rFonts w:cs="FrankRuehl" w:hint="cs"/>
          <w:noProof/>
          <w:rtl/>
        </w:rPr>
      </w:pPr>
      <w:bookmarkStart w:id="28" w:name="med5"/>
      <w:bookmarkEnd w:id="28"/>
      <w:r w:rsidRPr="00DE640A">
        <w:rPr>
          <w:rFonts w:cs="FrankRuehl" w:hint="cs"/>
          <w:noProof/>
          <w:rtl/>
        </w:rPr>
        <w:t>פרק ו': העברת מידע למאגר ושמירתו</w:t>
      </w:r>
    </w:p>
    <w:p w:rsidR="00323BE4" w:rsidRDefault="00323BE4" w:rsidP="009E78B1">
      <w:pPr>
        <w:pStyle w:val="P00"/>
        <w:spacing w:before="72"/>
        <w:ind w:left="0" w:right="1134"/>
        <w:rPr>
          <w:rStyle w:val="default"/>
          <w:rFonts w:cs="FrankRuehl" w:hint="cs"/>
          <w:rtl/>
        </w:rPr>
      </w:pPr>
      <w:bookmarkStart w:id="29" w:name="Seif16"/>
      <w:bookmarkEnd w:id="29"/>
      <w:r>
        <w:rPr>
          <w:lang w:val="he-IL"/>
        </w:rPr>
        <w:pict>
          <v:shape id="_x0000_s2068" type="#_x0000_t202" style="position:absolute;left:0;text-align:left;margin-left:468.3pt;margin-top:7.1pt;width:74.05pt;height:29.25pt;z-index:251606016" filled="f" stroked="f">
            <v:textbox inset="1mm,0,1mm,0">
              <w:txbxContent>
                <w:p w:rsidR="00AF1A5D" w:rsidRDefault="00AF1A5D">
                  <w:pPr>
                    <w:spacing w:line="160" w:lineRule="exact"/>
                    <w:jc w:val="left"/>
                    <w:rPr>
                      <w:rFonts w:hint="cs"/>
                      <w:sz w:val="24"/>
                      <w:rtl/>
                    </w:rPr>
                  </w:pPr>
                  <w:r>
                    <w:rPr>
                      <w:rFonts w:cs="Miriam" w:hint="cs"/>
                      <w:sz w:val="18"/>
                      <w:szCs w:val="18"/>
                      <w:rtl/>
                    </w:rPr>
                    <w:t>העברת נתוני אשראי למאגר בידי מקורות המידע</w:t>
                  </w:r>
                </w:p>
              </w:txbxContent>
            </v:textbox>
          </v:shape>
        </w:pict>
      </w:r>
      <w:r>
        <w:rPr>
          <w:rStyle w:val="default"/>
          <w:rFonts w:cs="Miriam"/>
          <w:sz w:val="32"/>
          <w:szCs w:val="32"/>
          <w:rtl/>
        </w:rPr>
        <w:t>19</w:t>
      </w:r>
      <w:r>
        <w:rPr>
          <w:rStyle w:val="default"/>
          <w:rFonts w:cs="FrankRuehl"/>
          <w:rtl/>
        </w:rPr>
        <w:t>.</w:t>
      </w:r>
      <w:r>
        <w:rPr>
          <w:rStyle w:val="default"/>
          <w:rFonts w:cs="FrankRuehl"/>
          <w:rtl/>
        </w:rPr>
        <w:tab/>
      </w:r>
      <w:r w:rsidR="00DE640A">
        <w:rPr>
          <w:rStyle w:val="default"/>
          <w:rFonts w:cs="FrankRuehl" w:hint="cs"/>
          <w:rtl/>
        </w:rPr>
        <w:t>(א)</w:t>
      </w:r>
      <w:r w:rsidR="00DE640A">
        <w:rPr>
          <w:rStyle w:val="default"/>
          <w:rFonts w:cs="FrankRuehl" w:hint="cs"/>
          <w:rtl/>
        </w:rPr>
        <w:tab/>
        <w:t>מקורות המ</w:t>
      </w:r>
      <w:r w:rsidR="009E78B1">
        <w:rPr>
          <w:rStyle w:val="default"/>
          <w:rFonts w:cs="FrankRuehl" w:hint="cs"/>
          <w:rtl/>
        </w:rPr>
        <w:t>י</w:t>
      </w:r>
      <w:r w:rsidR="00DE640A">
        <w:rPr>
          <w:rStyle w:val="default"/>
          <w:rFonts w:cs="FrankRuehl" w:hint="cs"/>
          <w:rtl/>
        </w:rPr>
        <w:t>דע המפורטים להלן יעבירו למאגר נתוני אשראי לשם הכללתם במאגר</w:t>
      </w:r>
      <w:r>
        <w:rPr>
          <w:rStyle w:val="default"/>
          <w:rFonts w:cs="FrankRuehl" w:hint="cs"/>
          <w:rtl/>
        </w:rPr>
        <w:t>:</w:t>
      </w:r>
    </w:p>
    <w:p w:rsidR="00DE640A" w:rsidRDefault="00DE640A" w:rsidP="00DE64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כונס הנכסים הרשמי;</w:t>
      </w:r>
    </w:p>
    <w:p w:rsidR="00DE640A" w:rsidRDefault="00DE640A" w:rsidP="00DE64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לשכות ההוצאה לפועל;</w:t>
      </w:r>
    </w:p>
    <w:p w:rsidR="00DE640A" w:rsidRDefault="00DE640A" w:rsidP="00DE640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בנק ישראל;</w:t>
      </w:r>
    </w:p>
    <w:p w:rsidR="00DE640A" w:rsidRDefault="00DE640A" w:rsidP="00DE640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בתי המשפט;</w:t>
      </w:r>
    </w:p>
    <w:p w:rsidR="00DE640A" w:rsidRDefault="00DE640A" w:rsidP="00DE640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חברת חשמל;</w:t>
      </w:r>
    </w:p>
    <w:p w:rsidR="00DE640A" w:rsidRDefault="00DE640A" w:rsidP="00DE640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בנק הדואר; לעניין זה, "בנק הדואר" </w:t>
      </w:r>
      <w:r>
        <w:rPr>
          <w:rStyle w:val="default"/>
          <w:rFonts w:cs="FrankRuehl"/>
          <w:rtl/>
        </w:rPr>
        <w:t>–</w:t>
      </w:r>
      <w:r>
        <w:rPr>
          <w:rStyle w:val="default"/>
          <w:rFonts w:cs="FrankRuehl" w:hint="cs"/>
          <w:rtl/>
        </w:rPr>
        <w:t xml:space="preserve"> החברה הבת כהגדרתה בחוק הדואר, התשמ"ו-1986;</w:t>
      </w:r>
    </w:p>
    <w:p w:rsidR="00DE640A" w:rsidRDefault="00DE640A" w:rsidP="00DE640A">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תאגידים בנקאיים;</w:t>
      </w:r>
    </w:p>
    <w:p w:rsidR="00DE640A" w:rsidRDefault="00EA5C6E" w:rsidP="00EA5C6E">
      <w:pPr>
        <w:pStyle w:val="P00"/>
        <w:spacing w:before="72"/>
        <w:ind w:left="1021" w:right="1134"/>
        <w:rPr>
          <w:rStyle w:val="default"/>
          <w:rFonts w:cs="FrankRuehl" w:hint="cs"/>
          <w:rtl/>
        </w:rPr>
      </w:pPr>
      <w:r w:rsidRPr="00EA5C6E">
        <w:rPr>
          <w:rStyle w:val="default"/>
          <w:rFonts w:cs="FrankRuehl" w:hint="cs"/>
          <w:rtl/>
        </w:rPr>
        <w:pict>
          <v:shape id="_x0000_s2195" type="#_x0000_t202" style="position:absolute;left:0;text-align:left;margin-left:470.35pt;margin-top:7.1pt;width:1in;height:18pt;z-index:251721728" filled="f" stroked="f">
            <v:textbox inset="1mm,0,1mm,0">
              <w:txbxContent>
                <w:p w:rsidR="00EA5C6E" w:rsidRDefault="00EA5C6E" w:rsidP="00EA5C6E">
                  <w:pPr>
                    <w:autoSpaceDE/>
                    <w:autoSpaceDN/>
                    <w:spacing w:line="160" w:lineRule="exact"/>
                    <w:jc w:val="left"/>
                    <w:rPr>
                      <w:rFonts w:cs="Miriam" w:hint="cs"/>
                      <w:noProof/>
                      <w:sz w:val="18"/>
                      <w:szCs w:val="18"/>
                      <w:rtl/>
                    </w:rPr>
                  </w:pPr>
                  <w:r>
                    <w:rPr>
                      <w:rFonts w:cs="Miriam" w:hint="cs"/>
                      <w:sz w:val="18"/>
                      <w:szCs w:val="18"/>
                      <w:rtl/>
                    </w:rPr>
                    <w:t>(תיקון מס' 1) תשע"ט-2019</w:t>
                  </w:r>
                </w:p>
              </w:txbxContent>
            </v:textbox>
            <w10:anchorlock/>
          </v:shape>
        </w:pict>
      </w:r>
      <w:r>
        <w:rPr>
          <w:rStyle w:val="default"/>
          <w:rFonts w:cs="FrankRuehl" w:hint="cs"/>
          <w:rtl/>
        </w:rPr>
        <w:t>(8)</w:t>
      </w:r>
      <w:r>
        <w:rPr>
          <w:rStyle w:val="default"/>
          <w:rFonts w:cs="FrankRuehl" w:hint="cs"/>
          <w:rtl/>
        </w:rPr>
        <w:tab/>
      </w:r>
      <w:r w:rsidR="00DE640A">
        <w:rPr>
          <w:rStyle w:val="default"/>
          <w:rFonts w:cs="FrankRuehl" w:hint="cs"/>
          <w:rtl/>
        </w:rPr>
        <w:t xml:space="preserve">מנפיקי </w:t>
      </w:r>
      <w:r w:rsidR="004C0441">
        <w:rPr>
          <w:rStyle w:val="default"/>
          <w:rFonts w:cs="FrankRuehl" w:hint="cs"/>
          <w:rtl/>
        </w:rPr>
        <w:t>אמצעי תשלום</w:t>
      </w:r>
      <w:r w:rsidR="00DE640A">
        <w:rPr>
          <w:rStyle w:val="default"/>
          <w:rFonts w:cs="FrankRuehl" w:hint="cs"/>
          <w:rtl/>
        </w:rPr>
        <w:t>;</w:t>
      </w:r>
    </w:p>
    <w:p w:rsidR="00DE640A" w:rsidRDefault="00DE640A" w:rsidP="00DE640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מקור מוסמך הנותן אשראי קמעונאי בהיקף שנתי כפי שקבע הנגיד בהסכמת השר ושר האוצר או לפי הצעת אחד מהם; ואולם בבחינת ההיקף השנתי של גוף מוסדי, כהגדרתו בחוק הפיקוח על שירותים פיננסיים (ביטוח), התשמ"א-1981, לא יובאו בחשבון הלוואות שניתנו לעמיתים או למבוטחים כנגד כספי עמיתים או מבוטחים.</w:t>
      </w:r>
    </w:p>
    <w:p w:rsidR="00DE640A" w:rsidRDefault="00DE640A" w:rsidP="00DE64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512BB">
        <w:rPr>
          <w:rStyle w:val="default"/>
          <w:rFonts w:cs="FrankRuehl" w:hint="cs"/>
          <w:rtl/>
        </w:rPr>
        <w:t>נתוני האשראי שיעבירו מקורות המידע לפי סעיף קטן (א) יהיו כפי שקבע השר בהסכמת הנגיד ושר האוצר, ובכפוף להוראות אלה:</w:t>
      </w:r>
    </w:p>
    <w:p w:rsidR="00D512BB" w:rsidRDefault="00D512BB" w:rsidP="00C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B6225">
        <w:rPr>
          <w:rStyle w:val="default"/>
          <w:rFonts w:cs="FrankRuehl" w:hint="cs"/>
          <w:rtl/>
        </w:rPr>
        <w:t>הנתונים שיעביר בנק ישראל יהיו נתונים בדבר היות הלקוח לקוח מוגבל או לקוח מוגבל חמור, כמשמעותם בחוק שיקים ללא כיסוי, התשמ"א-1981;</w:t>
      </w:r>
    </w:p>
    <w:p w:rsidR="00CB6225" w:rsidRDefault="00CB6225" w:rsidP="00C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הנתונים שיעביר בית המשפט יהיו נתונים בדבר צו הגבלה שנתן לפי סעיף 7 לחוק החברות;</w:t>
      </w:r>
    </w:p>
    <w:p w:rsidR="00CB6225" w:rsidRDefault="00CB6225" w:rsidP="00CB62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הנתונים שתעביר חברת חשמל יהיו נתונים בדבר תשלומים בעד צריכה חשמל.</w:t>
      </w:r>
    </w:p>
    <w:p w:rsidR="00CB6225" w:rsidRDefault="00CB6225" w:rsidP="00DE64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בסעיפים קטנים (א) ו-(ב) </w:t>
      </w:r>
      <w:r>
        <w:rPr>
          <w:rStyle w:val="default"/>
          <w:rFonts w:cs="FrankRuehl"/>
          <w:rtl/>
        </w:rPr>
        <w:t>–</w:t>
      </w:r>
    </w:p>
    <w:p w:rsidR="00CB6225" w:rsidRDefault="00CB6225" w:rsidP="00CB62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השר, בהסכמת הנגיד ושר האוצר או לפי הצעת אחד מהם, רשאי לקבוע כי מקור מידע מהמקורות המנויים בסעיף קטן (א) שמתקיימים לגביו תנאים שיקבע, לא יהיה חייב בהעברת נתוני אשראי למאגר;</w:t>
      </w:r>
    </w:p>
    <w:p w:rsidR="00CB6225" w:rsidRDefault="00CB6225" w:rsidP="00CB62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חברת חשמל </w:t>
      </w:r>
      <w:r>
        <w:rPr>
          <w:rStyle w:val="default"/>
          <w:rFonts w:cs="FrankRuehl"/>
          <w:rtl/>
        </w:rPr>
        <w:t>–</w:t>
      </w:r>
      <w:r>
        <w:rPr>
          <w:rStyle w:val="default"/>
          <w:rFonts w:cs="FrankRuehl" w:hint="cs"/>
          <w:rtl/>
        </w:rPr>
        <w:t xml:space="preserve"> השר, הנגיד או שר האוצר רשאי לקבוע כי היא אינה חייבת בהעברת נתוני אשראי למאגר.</w:t>
      </w:r>
    </w:p>
    <w:p w:rsidR="00CB6225" w:rsidRDefault="00CB6225" w:rsidP="00CB6225">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מקור מוסמך רשאי להעביר נתוני אשראי כפי שקבע השר למאגר, בהסכמת הנגיד ושר האוצר או לפי הצעת אחד מהם;</w:t>
      </w:r>
    </w:p>
    <w:p w:rsidR="00CB6225" w:rsidRDefault="00CB6225" w:rsidP="008B4E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 השר, בהסכמת הנגיד ושר האוצר או לפי הצעת אחד מהם, רשאי לקבוע מקורות מידע נוספים שיהיו רשאים להעביר נתוני אשראי כפי שקבע למאגר, אם מצא כי יש צורך בכך לשם השגת מטרות חוק זה המנויות בסעיף 1(א), ובלבד שהוספת מקורות המידע לא נדרשת רק לשם השגת המטרה המנויה בפסקה (</w:t>
      </w:r>
      <w:r w:rsidR="008B4E8B">
        <w:rPr>
          <w:rStyle w:val="default"/>
          <w:rFonts w:cs="FrankRuehl" w:hint="cs"/>
          <w:rtl/>
        </w:rPr>
        <w:t>4</w:t>
      </w:r>
      <w:r>
        <w:rPr>
          <w:rStyle w:val="default"/>
          <w:rFonts w:cs="FrankRuehl" w:hint="cs"/>
          <w:rtl/>
        </w:rPr>
        <w:t>) שבסעיף האמור.</w:t>
      </w:r>
    </w:p>
    <w:p w:rsidR="00CB6225" w:rsidRDefault="00CB6225" w:rsidP="00DD19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DD19E2">
        <w:rPr>
          <w:rStyle w:val="default"/>
          <w:rFonts w:cs="FrankRuehl" w:hint="cs"/>
          <w:rtl/>
        </w:rPr>
        <w:t>בלי לגרוע מהוראות סעיף קטן (א)(9), השר, בהסכמת הנגיד, רשאי לקבוע כי מקור ממקורות המידע המנויים בסעיף קטן (ד) יהיה חייב להעביר נתוני אשראי למאגר, כאמור באותו סעיף קטן.</w:t>
      </w:r>
    </w:p>
    <w:p w:rsidR="00DD19E2" w:rsidRDefault="00DD19E2" w:rsidP="00DD19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מקור מידע ינקוט אמצעים נאותים להבטחת הדיוק והמהימנות של נתוני האשראי שהוא מעביר למאגר לפי סעיף זה; הממונה רשאי להורות על אמצעים להבטחת הדיוק והמהימנות כאמור.</w:t>
      </w:r>
    </w:p>
    <w:p w:rsidR="00DD19E2" w:rsidRDefault="00DD19E2" w:rsidP="00DD19E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הממונה יורה על אופן העברת נתוני אשראי למאגר לפי סעיף זה והמועד להעברתם, ורשאי הוא לקבוע הוראות מפורטות לעניין נתוני האשראי שיועברו, והכול בכפוף לתקנות שקבע השר, לפי סעיפים קטנים (ב) ו-(ד).</w:t>
      </w:r>
    </w:p>
    <w:p w:rsidR="00DD19E2" w:rsidRDefault="00DD19E2" w:rsidP="00DD19E2">
      <w:pPr>
        <w:pStyle w:val="P00"/>
        <w:spacing w:before="72"/>
        <w:ind w:left="0" w:right="1134"/>
        <w:rPr>
          <w:rStyle w:val="default"/>
          <w:rFonts w:cs="FrankRuehl"/>
          <w:rtl/>
        </w:rPr>
      </w:pPr>
      <w:r>
        <w:rPr>
          <w:rStyle w:val="default"/>
          <w:rFonts w:cs="FrankRuehl" w:hint="cs"/>
          <w:rtl/>
        </w:rPr>
        <w:tab/>
        <w:t>(ח)</w:t>
      </w:r>
      <w:r>
        <w:rPr>
          <w:rStyle w:val="default"/>
          <w:rFonts w:cs="FrankRuehl" w:hint="cs"/>
          <w:rtl/>
        </w:rPr>
        <w:tab/>
        <w:t>תקנות שיקבע השר וכללים שיקבע הנגיד לפי סעיף זה טעונים אישור של הוועדה.</w:t>
      </w:r>
    </w:p>
    <w:p w:rsidR="00EA5C6E" w:rsidRPr="00C75CB0" w:rsidRDefault="00EA5C6E" w:rsidP="00EA5C6E">
      <w:pPr>
        <w:pStyle w:val="P00"/>
        <w:spacing w:before="0"/>
        <w:ind w:left="1021" w:right="1134"/>
        <w:rPr>
          <w:rStyle w:val="default"/>
          <w:rFonts w:ascii="FrankRuehl" w:hAnsi="FrankRuehl" w:cs="FrankRuehl"/>
          <w:vanish/>
          <w:color w:val="FF0000"/>
          <w:sz w:val="20"/>
          <w:szCs w:val="20"/>
          <w:shd w:val="clear" w:color="auto" w:fill="FFFF99"/>
          <w:rtl/>
        </w:rPr>
      </w:pPr>
      <w:bookmarkStart w:id="30" w:name="Rov156"/>
      <w:r w:rsidRPr="00C75CB0">
        <w:rPr>
          <w:rStyle w:val="default"/>
          <w:rFonts w:ascii="FrankRuehl" w:hAnsi="FrankRuehl" w:cs="FrankRuehl"/>
          <w:vanish/>
          <w:color w:val="FF0000"/>
          <w:sz w:val="20"/>
          <w:szCs w:val="20"/>
          <w:shd w:val="clear" w:color="auto" w:fill="FFFF99"/>
          <w:rtl/>
        </w:rPr>
        <w:t xml:space="preserve">מיום </w:t>
      </w:r>
      <w:r w:rsidR="00D37180" w:rsidRPr="00C75CB0">
        <w:rPr>
          <w:rStyle w:val="default"/>
          <w:rFonts w:ascii="FrankRuehl" w:hAnsi="FrankRuehl" w:cs="FrankRuehl" w:hint="cs"/>
          <w:vanish/>
          <w:color w:val="FF0000"/>
          <w:sz w:val="20"/>
          <w:szCs w:val="20"/>
          <w:shd w:val="clear" w:color="auto" w:fill="FFFF99"/>
          <w:rtl/>
        </w:rPr>
        <w:t>14.10</w:t>
      </w:r>
      <w:r w:rsidRPr="00C75CB0">
        <w:rPr>
          <w:rStyle w:val="default"/>
          <w:rFonts w:ascii="FrankRuehl" w:hAnsi="FrankRuehl" w:cs="FrankRuehl"/>
          <w:vanish/>
          <w:color w:val="FF0000"/>
          <w:sz w:val="20"/>
          <w:szCs w:val="20"/>
          <w:shd w:val="clear" w:color="auto" w:fill="FFFF99"/>
          <w:rtl/>
        </w:rPr>
        <w:t>.2020</w:t>
      </w:r>
    </w:p>
    <w:p w:rsidR="00EA5C6E" w:rsidRPr="00C75CB0" w:rsidRDefault="00EA5C6E" w:rsidP="00EA5C6E">
      <w:pPr>
        <w:pStyle w:val="P00"/>
        <w:spacing w:before="0"/>
        <w:ind w:left="1021"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p>
    <w:p w:rsidR="00EA5C6E" w:rsidRPr="00C75CB0" w:rsidRDefault="00EA5C6E" w:rsidP="00EA5C6E">
      <w:pPr>
        <w:pStyle w:val="P00"/>
        <w:spacing w:before="0"/>
        <w:ind w:left="1021" w:right="1134"/>
        <w:rPr>
          <w:rStyle w:val="default"/>
          <w:rFonts w:ascii="FrankRuehl" w:hAnsi="FrankRuehl" w:cs="FrankRuehl"/>
          <w:vanish/>
          <w:szCs w:val="20"/>
          <w:shd w:val="clear" w:color="auto" w:fill="FFFF99"/>
          <w:rtl/>
        </w:rPr>
      </w:pPr>
      <w:hyperlink r:id="rId18" w:history="1">
        <w:r w:rsidRPr="00C75CB0">
          <w:rPr>
            <w:rStyle w:val="Hyperlink"/>
            <w:rFonts w:ascii="FrankRuehl" w:hAnsi="FrankRuehl" w:cs="FrankRuehl"/>
            <w:vanish/>
            <w:szCs w:val="20"/>
            <w:shd w:val="clear" w:color="auto" w:fill="FFFF99"/>
            <w:rtl/>
          </w:rPr>
          <w:t>ס"ח תשע"ט מס' 2778</w:t>
        </w:r>
      </w:hyperlink>
      <w:r w:rsidRPr="00C75CB0">
        <w:rPr>
          <w:rStyle w:val="default"/>
          <w:rFonts w:ascii="FrankRuehl" w:hAnsi="FrankRuehl" w:cs="FrankRuehl"/>
          <w:vanish/>
          <w:sz w:val="20"/>
          <w:szCs w:val="20"/>
          <w:shd w:val="clear" w:color="auto" w:fill="FFFF99"/>
          <w:rtl/>
        </w:rPr>
        <w:t xml:space="preserve"> מיום 9.1.2019 עמ' 225 (</w:t>
      </w:r>
      <w:hyperlink r:id="rId19" w:history="1">
        <w:r w:rsidRPr="00C75CB0">
          <w:rPr>
            <w:rStyle w:val="Hyperlink"/>
            <w:rFonts w:ascii="FrankRuehl" w:hAnsi="FrankRuehl" w:cs="FrankRuehl"/>
            <w:vanish/>
            <w:szCs w:val="20"/>
            <w:shd w:val="clear" w:color="auto" w:fill="FFFF99"/>
            <w:rtl/>
          </w:rPr>
          <w:t>ה"ח 1246</w:t>
        </w:r>
      </w:hyperlink>
      <w:r w:rsidRPr="00C75CB0">
        <w:rPr>
          <w:rStyle w:val="default"/>
          <w:rFonts w:ascii="FrankRuehl" w:hAnsi="FrankRuehl" w:cs="FrankRuehl"/>
          <w:vanish/>
          <w:sz w:val="20"/>
          <w:szCs w:val="20"/>
          <w:shd w:val="clear" w:color="auto" w:fill="FFFF99"/>
          <w:rtl/>
        </w:rPr>
        <w:t>)</w:t>
      </w:r>
    </w:p>
    <w:p w:rsidR="00D37180" w:rsidRPr="00C75CB0" w:rsidRDefault="00D37180" w:rsidP="00D37180">
      <w:pPr>
        <w:pStyle w:val="P00"/>
        <w:spacing w:before="0"/>
        <w:ind w:left="1021"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r w:rsidRPr="00C75CB0">
        <w:rPr>
          <w:rStyle w:val="default"/>
          <w:rFonts w:ascii="FrankRuehl" w:hAnsi="FrankRuehl" w:cs="FrankRuehl"/>
          <w:b/>
          <w:bCs/>
          <w:vanish/>
          <w:sz w:val="20"/>
          <w:szCs w:val="20"/>
          <w:shd w:val="clear" w:color="auto" w:fill="FFFF99"/>
          <w:rtl/>
        </w:rPr>
        <w:t xml:space="preserve"> (תיקון)</w:t>
      </w:r>
    </w:p>
    <w:p w:rsidR="00D37180" w:rsidRPr="00C75CB0" w:rsidRDefault="00D37180" w:rsidP="00D37180">
      <w:pPr>
        <w:pStyle w:val="P00"/>
        <w:spacing w:before="0"/>
        <w:ind w:left="1021" w:right="1134"/>
        <w:rPr>
          <w:rStyle w:val="default"/>
          <w:rFonts w:ascii="FrankRuehl" w:hAnsi="FrankRuehl" w:cs="FrankRuehl"/>
          <w:vanish/>
          <w:sz w:val="20"/>
          <w:szCs w:val="20"/>
          <w:shd w:val="clear" w:color="auto" w:fill="FFFF99"/>
          <w:rtl/>
        </w:rPr>
      </w:pPr>
      <w:hyperlink r:id="rId20" w:history="1">
        <w:r w:rsidRPr="00C75CB0">
          <w:rPr>
            <w:rStyle w:val="Hyperlink"/>
            <w:rFonts w:ascii="FrankRuehl" w:hAnsi="FrankRuehl" w:cs="FrankRuehl"/>
            <w:vanish/>
            <w:szCs w:val="20"/>
            <w:shd w:val="clear" w:color="auto" w:fill="FFFF99"/>
            <w:rtl/>
          </w:rPr>
          <w:t>ס"ח תש"ף מס' 2790</w:t>
        </w:r>
      </w:hyperlink>
      <w:r w:rsidRPr="00C75CB0">
        <w:rPr>
          <w:rStyle w:val="default"/>
          <w:rFonts w:ascii="FrankRuehl" w:hAnsi="FrankRuehl" w:cs="FrankRuehl"/>
          <w:vanish/>
          <w:sz w:val="20"/>
          <w:szCs w:val="20"/>
          <w:shd w:val="clear" w:color="auto" w:fill="FFFF99"/>
          <w:rtl/>
        </w:rPr>
        <w:t xml:space="preserve"> מיום 18.2.2020 עמ' 14 (</w:t>
      </w:r>
      <w:hyperlink r:id="rId21" w:history="1">
        <w:r w:rsidRPr="00C75CB0">
          <w:rPr>
            <w:rStyle w:val="Hyperlink"/>
            <w:rFonts w:ascii="FrankRuehl" w:hAnsi="FrankRuehl" w:cs="FrankRuehl"/>
            <w:vanish/>
            <w:szCs w:val="20"/>
            <w:shd w:val="clear" w:color="auto" w:fill="FFFF99"/>
            <w:rtl/>
          </w:rPr>
          <w:t>ה"ח 1291</w:t>
        </w:r>
      </w:hyperlink>
      <w:r w:rsidRPr="00C75CB0">
        <w:rPr>
          <w:rStyle w:val="default"/>
          <w:rFonts w:ascii="FrankRuehl" w:hAnsi="FrankRuehl" w:cs="FrankRuehl"/>
          <w:vanish/>
          <w:sz w:val="20"/>
          <w:szCs w:val="20"/>
          <w:shd w:val="clear" w:color="auto" w:fill="FFFF99"/>
          <w:rtl/>
        </w:rPr>
        <w:t>)</w:t>
      </w:r>
    </w:p>
    <w:p w:rsidR="00EA5C6E" w:rsidRPr="00EA5C6E" w:rsidRDefault="00EA5C6E" w:rsidP="00EA5C6E">
      <w:pPr>
        <w:pStyle w:val="P00"/>
        <w:ind w:left="1021" w:right="1134"/>
        <w:rPr>
          <w:rStyle w:val="default"/>
          <w:rFonts w:cs="FrankRuehl" w:hint="cs"/>
          <w:sz w:val="2"/>
          <w:szCs w:val="2"/>
          <w:rtl/>
        </w:rPr>
      </w:pPr>
      <w:r w:rsidRPr="00C75CB0">
        <w:rPr>
          <w:rStyle w:val="default"/>
          <w:rFonts w:cs="FrankRuehl" w:hint="cs"/>
          <w:vanish/>
          <w:sz w:val="22"/>
          <w:szCs w:val="22"/>
          <w:shd w:val="clear" w:color="auto" w:fill="FFFF99"/>
          <w:rtl/>
        </w:rPr>
        <w:t>(8)</w:t>
      </w:r>
      <w:r w:rsidRPr="00C75CB0">
        <w:rPr>
          <w:rStyle w:val="default"/>
          <w:rFonts w:cs="FrankRuehl" w:hint="cs"/>
          <w:vanish/>
          <w:sz w:val="22"/>
          <w:szCs w:val="22"/>
          <w:shd w:val="clear" w:color="auto" w:fill="FFFF99"/>
          <w:rtl/>
        </w:rPr>
        <w:tab/>
        <w:t xml:space="preserve">מנפיקי </w:t>
      </w:r>
      <w:r w:rsidRPr="00C75CB0">
        <w:rPr>
          <w:rStyle w:val="default"/>
          <w:rFonts w:cs="FrankRuehl" w:hint="cs"/>
          <w:strike/>
          <w:vanish/>
          <w:sz w:val="22"/>
          <w:szCs w:val="22"/>
          <w:shd w:val="clear" w:color="auto" w:fill="FFFF99"/>
          <w:rtl/>
        </w:rPr>
        <w:t>כרטיסי חיוב</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אמצעי תשלום</w:t>
      </w:r>
      <w:r w:rsidRPr="00C75CB0">
        <w:rPr>
          <w:rStyle w:val="default"/>
          <w:rFonts w:cs="FrankRuehl" w:hint="cs"/>
          <w:vanish/>
          <w:sz w:val="22"/>
          <w:szCs w:val="22"/>
          <w:shd w:val="clear" w:color="auto" w:fill="FFFF99"/>
          <w:rtl/>
        </w:rPr>
        <w:t>;</w:t>
      </w:r>
      <w:bookmarkEnd w:id="30"/>
    </w:p>
    <w:p w:rsidR="00323BE4" w:rsidRDefault="00323BE4" w:rsidP="00533300">
      <w:pPr>
        <w:pStyle w:val="P00"/>
        <w:spacing w:before="72"/>
        <w:ind w:left="0" w:right="1134"/>
        <w:rPr>
          <w:rStyle w:val="default"/>
          <w:rFonts w:cs="FrankRuehl" w:hint="cs"/>
          <w:rtl/>
        </w:rPr>
      </w:pPr>
      <w:bookmarkStart w:id="31" w:name="Seif17"/>
      <w:bookmarkEnd w:id="31"/>
      <w:r>
        <w:rPr>
          <w:lang w:val="he-IL"/>
        </w:rPr>
        <w:pict>
          <v:shape id="_x0000_s2069" type="#_x0000_t202" style="position:absolute;left:0;text-align:left;margin-left:470.35pt;margin-top:7.1pt;width:1in;height:25.3pt;z-index:251607040" filled="f" stroked="f">
            <v:textbox inset="1mm,0,1mm,0">
              <w:txbxContent>
                <w:p w:rsidR="00AF1A5D" w:rsidRDefault="00AF1A5D">
                  <w:pPr>
                    <w:spacing w:line="160" w:lineRule="exact"/>
                    <w:jc w:val="left"/>
                    <w:rPr>
                      <w:rFonts w:hint="cs"/>
                      <w:sz w:val="24"/>
                      <w:rtl/>
                    </w:rPr>
                  </w:pPr>
                  <w:r>
                    <w:rPr>
                      <w:rFonts w:cs="Miriam" w:hint="cs"/>
                      <w:sz w:val="18"/>
                      <w:szCs w:val="18"/>
                      <w:rtl/>
                    </w:rPr>
                    <w:t>איסור או הגבלה על העברת נתוני אשראי למאגר</w:t>
                  </w:r>
                </w:p>
              </w:txbxContent>
            </v:textbox>
          </v:shape>
        </w:pict>
      </w:r>
      <w:r>
        <w:rPr>
          <w:rStyle w:val="default"/>
          <w:rFonts w:cs="Miriam"/>
          <w:sz w:val="32"/>
          <w:szCs w:val="32"/>
          <w:rtl/>
        </w:rPr>
        <w:t>20</w:t>
      </w:r>
      <w:r>
        <w:rPr>
          <w:rStyle w:val="default"/>
          <w:rFonts w:cs="FrankRuehl"/>
          <w:rtl/>
        </w:rPr>
        <w:t>.</w:t>
      </w:r>
      <w:r>
        <w:rPr>
          <w:rStyle w:val="default"/>
          <w:rFonts w:cs="FrankRuehl"/>
          <w:rtl/>
        </w:rPr>
        <w:tab/>
      </w:r>
      <w:r w:rsidR="00533300">
        <w:rPr>
          <w:rStyle w:val="default"/>
          <w:rFonts w:cs="FrankRuehl" w:hint="cs"/>
          <w:rtl/>
        </w:rPr>
        <w:t>הממונה רשאי לאסור או להגביל העברת נתוני אשראי למאגר בידי מקור מידע, אם מצא כי הדבר דרוש לשם שמירה על מטרות חוק זה ובהתקיים נסיבות חריגות; עשה כן, יפרסם הממונה הודעה על כך לציבור באתר האינטרנט של בנק ישראל ובכל דרך נוספת שיקבע הנגיד</w:t>
      </w:r>
      <w:r>
        <w:rPr>
          <w:rStyle w:val="default"/>
          <w:rFonts w:cs="FrankRuehl" w:hint="cs"/>
          <w:rtl/>
        </w:rPr>
        <w:t>.</w:t>
      </w:r>
    </w:p>
    <w:p w:rsidR="00323BE4" w:rsidRDefault="00323BE4" w:rsidP="00533300">
      <w:pPr>
        <w:pStyle w:val="P00"/>
        <w:spacing w:before="72"/>
        <w:ind w:left="0" w:right="1134"/>
        <w:rPr>
          <w:rStyle w:val="default"/>
          <w:rFonts w:cs="FrankRuehl" w:hint="cs"/>
          <w:rtl/>
        </w:rPr>
      </w:pPr>
      <w:bookmarkStart w:id="32" w:name="Seif18"/>
      <w:bookmarkEnd w:id="32"/>
      <w:r>
        <w:rPr>
          <w:lang w:val="he-IL"/>
        </w:rPr>
        <w:pict>
          <v:shape id="_x0000_s2070" type="#_x0000_t202" style="position:absolute;left:0;text-align:left;margin-left:470.35pt;margin-top:7.1pt;width:1in;height:21.4pt;z-index:251608064" filled="f" stroked="f">
            <v:textbox inset="1mm,0,1mm,0">
              <w:txbxContent>
                <w:p w:rsidR="00AF1A5D" w:rsidRDefault="00AF1A5D">
                  <w:pPr>
                    <w:spacing w:line="160" w:lineRule="exact"/>
                    <w:jc w:val="left"/>
                    <w:rPr>
                      <w:rFonts w:hint="cs"/>
                      <w:sz w:val="24"/>
                      <w:rtl/>
                    </w:rPr>
                  </w:pPr>
                  <w:r>
                    <w:rPr>
                      <w:rFonts w:cs="Miriam" w:hint="cs"/>
                      <w:sz w:val="18"/>
                      <w:szCs w:val="18"/>
                      <w:rtl/>
                    </w:rPr>
                    <w:t>שמירת נתוני האשראי במאגר</w:t>
                  </w:r>
                </w:p>
              </w:txbxContent>
            </v:textbox>
          </v:shape>
        </w:pict>
      </w:r>
      <w:r>
        <w:rPr>
          <w:rStyle w:val="default"/>
          <w:rFonts w:cs="Miriam"/>
          <w:sz w:val="32"/>
          <w:szCs w:val="32"/>
          <w:rtl/>
        </w:rPr>
        <w:t>21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533300">
        <w:rPr>
          <w:rStyle w:val="default"/>
          <w:rFonts w:cs="FrankRuehl" w:hint="cs"/>
          <w:rtl/>
        </w:rPr>
        <w:t>בנק ישראל ישמור במאגר בלבד את נתוני האשראי שהועברו למאגר ממקורות המידע לפי סעיף 19</w:t>
      </w:r>
      <w:r>
        <w:rPr>
          <w:rStyle w:val="default"/>
          <w:rFonts w:cs="FrankRuehl" w:hint="cs"/>
          <w:rtl/>
        </w:rPr>
        <w:t>.</w:t>
      </w:r>
    </w:p>
    <w:p w:rsidR="00533300" w:rsidRDefault="00533300" w:rsidP="005333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בנק ישראל רשאי שלא לשמור במאגר נתוני אשראי שהועברו ממקור מידע מסוים, אם מצא כי מקור המידע לא נקט אמצעים נאותים להבטחת הדיוק והמהימנות של נתוני האשראי בהתאם להוראות סעיף 19(ו) או שלא נקט אמצעים לאבטחת המידע בהתאם להוראות לפי סעיפים 60 או 68 או אם התקיימו נסיבות חריגות אחרות.</w:t>
      </w:r>
    </w:p>
    <w:p w:rsidR="00323BE4" w:rsidRDefault="00323BE4" w:rsidP="00533300">
      <w:pPr>
        <w:pStyle w:val="P00"/>
        <w:spacing w:before="72"/>
        <w:ind w:left="0" w:right="1134"/>
        <w:rPr>
          <w:rStyle w:val="default"/>
          <w:rFonts w:cs="FrankRuehl" w:hint="cs"/>
          <w:rtl/>
        </w:rPr>
      </w:pPr>
      <w:bookmarkStart w:id="33" w:name="Seif19"/>
      <w:bookmarkEnd w:id="33"/>
      <w:r>
        <w:rPr>
          <w:lang w:val="he-IL"/>
        </w:rPr>
        <w:pict>
          <v:shape id="_x0000_s2071" type="#_x0000_t202" style="position:absolute;left:0;text-align:left;margin-left:464.7pt;margin-top:7.1pt;width:77.65pt;height:28.85pt;z-index:251609088" filled="f" stroked="f">
            <v:textbox style="mso-next-textbox:#_x0000_s2071" inset="1mm,0,1mm,0">
              <w:txbxContent>
                <w:p w:rsidR="00AF1A5D" w:rsidRDefault="00AF1A5D">
                  <w:pPr>
                    <w:spacing w:line="160" w:lineRule="exact"/>
                    <w:jc w:val="left"/>
                    <w:rPr>
                      <w:rFonts w:hint="cs"/>
                      <w:sz w:val="24"/>
                      <w:rtl/>
                    </w:rPr>
                  </w:pPr>
                  <w:r>
                    <w:rPr>
                      <w:rFonts w:cs="Miriam" w:hint="cs"/>
                      <w:sz w:val="18"/>
                      <w:szCs w:val="18"/>
                      <w:rtl/>
                    </w:rPr>
                    <w:t xml:space="preserve">בקשת לקוח </w:t>
                  </w:r>
                  <w:r>
                    <w:rPr>
                      <w:rFonts w:cs="Miriam"/>
                      <w:sz w:val="18"/>
                      <w:szCs w:val="18"/>
                      <w:rtl/>
                    </w:rPr>
                    <w:br/>
                  </w:r>
                  <w:r>
                    <w:rPr>
                      <w:rFonts w:cs="Miriam" w:hint="cs"/>
                      <w:sz w:val="18"/>
                      <w:szCs w:val="18"/>
                      <w:rtl/>
                    </w:rPr>
                    <w:t>לאי-הכללת נתוני אשראי לגביו במאגר</w:t>
                  </w:r>
                </w:p>
              </w:txbxContent>
            </v:textbox>
          </v:shape>
        </w:pict>
      </w:r>
      <w:r>
        <w:rPr>
          <w:rStyle w:val="default"/>
          <w:rFonts w:cs="Miriam"/>
          <w:sz w:val="32"/>
          <w:szCs w:val="32"/>
          <w:rtl/>
        </w:rPr>
        <w:t>22</w:t>
      </w:r>
      <w:r>
        <w:rPr>
          <w:rStyle w:val="default"/>
          <w:rFonts w:cs="FrankRuehl"/>
          <w:rtl/>
        </w:rPr>
        <w:t>.</w:t>
      </w:r>
      <w:r>
        <w:rPr>
          <w:rStyle w:val="default"/>
          <w:rFonts w:cs="FrankRuehl"/>
          <w:rtl/>
        </w:rPr>
        <w:tab/>
      </w:r>
      <w:r w:rsidR="00533300">
        <w:rPr>
          <w:rStyle w:val="default"/>
          <w:rFonts w:cs="FrankRuehl" w:hint="cs"/>
          <w:rtl/>
        </w:rPr>
        <w:t>(א)</w:t>
      </w:r>
      <w:r w:rsidR="00533300">
        <w:rPr>
          <w:rStyle w:val="default"/>
          <w:rFonts w:cs="FrankRuehl" w:hint="cs"/>
          <w:rtl/>
        </w:rPr>
        <w:tab/>
        <w:t xml:space="preserve">לקוח רשאי לבקש מבנק ישראל שנתוני האשראי לגביו לא ייכללו במאגר (בסעיף זה </w:t>
      </w:r>
      <w:r w:rsidR="00533300">
        <w:rPr>
          <w:rStyle w:val="default"/>
          <w:rFonts w:cs="FrankRuehl"/>
          <w:rtl/>
        </w:rPr>
        <w:t>–</w:t>
      </w:r>
      <w:r w:rsidR="00533300">
        <w:rPr>
          <w:rStyle w:val="default"/>
          <w:rFonts w:cs="FrankRuehl" w:hint="cs"/>
          <w:rtl/>
        </w:rPr>
        <w:t xml:space="preserve"> בקשה לאי-הכללת נתונים).</w:t>
      </w:r>
    </w:p>
    <w:p w:rsidR="00533300" w:rsidRDefault="00533300" w:rsidP="005333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לקוח בקשה לאי-הכללת נתונים, לא ישמור בנק ישראל נתוני אשראי לגביו שיעברו למאגר אחרי מועד הגשת הבקשה, וימחק מהמאגר את הפרטים המזהים של הלקוח הכלולים בנתוני האשראי לגביו שבמאגר במועד הגשת הבקשה, למעט פרטים מזהים כאמור הכלולים בנתוני אשראי שנמסרו ללשכת אשראי לפי פרק ז' לפני המועד האמור, שיישמרו במאגר לשם תיעוד בלבד בהתאם להוראות סעיף 23; מחיקת הפרטים המזהים לפי סעיף קטן זה תיעשה באופן שלא יהיה ניתן עוד לקשר בין נתוני האשראי שבהם נמחקו הפרטים המזהים ובין הלקוח.</w:t>
      </w:r>
    </w:p>
    <w:p w:rsidR="00533300" w:rsidRDefault="00533300" w:rsidP="0053330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10B25">
        <w:rPr>
          <w:rStyle w:val="default"/>
          <w:rFonts w:cs="FrankRuehl" w:hint="cs"/>
          <w:rtl/>
        </w:rPr>
        <w:t xml:space="preserve">ביקש הלקוח מבנק ישראל </w:t>
      </w:r>
      <w:r w:rsidR="00C246CA">
        <w:rPr>
          <w:rStyle w:val="default"/>
          <w:rFonts w:cs="FrankRuehl" w:hint="cs"/>
          <w:rtl/>
        </w:rPr>
        <w:t>ל</w:t>
      </w:r>
      <w:r w:rsidR="00110B25">
        <w:rPr>
          <w:rStyle w:val="default"/>
          <w:rFonts w:cs="FrankRuehl" w:hint="cs"/>
          <w:rtl/>
        </w:rPr>
        <w:t>חזור בו מבקשה לאי-הכללת נתונים, ישמור בנק ישראל במאגר את נתוני האשראי לגבי הלקוח שיעברו למאגר לאחר המועד שבו ביקש כאמור.</w:t>
      </w:r>
    </w:p>
    <w:p w:rsidR="00110B25" w:rsidRDefault="00110B25" w:rsidP="0053330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ביקשה לשכת אשראי מבנק ישראל לקבל נתוני אשראי מהמאגר לגבי לקוח מסוים, ואין במאגר נתוני אשראי לגבי הלקוח בשל בקשה לאי-הכללת נתונים שהגיש, יודיע על כך בנק ישראל ללשכת האשראי, והלשכה תיידע את המשתמש בנתוני האשראי בדבר.</w:t>
      </w:r>
    </w:p>
    <w:p w:rsidR="00110B25" w:rsidRDefault="00110B25" w:rsidP="0053330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94825">
        <w:rPr>
          <w:rStyle w:val="default"/>
          <w:rFonts w:cs="FrankRuehl" w:hint="cs"/>
          <w:rtl/>
        </w:rPr>
        <w:t xml:space="preserve">על אף האמור בסעיפים קטנים (א) ו-(ב) </w:t>
      </w:r>
      <w:r w:rsidR="00294825">
        <w:rPr>
          <w:rStyle w:val="default"/>
          <w:rFonts w:cs="FrankRuehl"/>
          <w:rtl/>
        </w:rPr>
        <w:t>–</w:t>
      </w:r>
    </w:p>
    <w:p w:rsidR="00294825" w:rsidRDefault="00294825" w:rsidP="002948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הועברו למאגר, בידי מקור מידע, נתוני אשראי המפורסמים על פי דין או נתוני אשראי אחרים, המעידים באופן מובהק על כך שהלקוח אינו עומד בפירעון תשלומים שבהם התחייב, והכול כפי שקבע השר בהסכמת הנגיד ובאישור הוועדה (בסעיף קטן זה </w:t>
      </w:r>
      <w:r>
        <w:rPr>
          <w:rStyle w:val="default"/>
          <w:rFonts w:cs="FrankRuehl"/>
          <w:rtl/>
        </w:rPr>
        <w:t>–</w:t>
      </w:r>
      <w:r>
        <w:rPr>
          <w:rStyle w:val="default"/>
          <w:rFonts w:cs="FrankRuehl" w:hint="cs"/>
          <w:rtl/>
        </w:rPr>
        <w:t xml:space="preserve"> נתונים בדבר אי-פירעון), לא יהיה הלקוח זכאי להגיש בקשה לאי-הכללת נתונים עד תום שלוש שנים ממועד העברת הנתונים כאמור (בסעיף קטן זה </w:t>
      </w:r>
      <w:r>
        <w:rPr>
          <w:rStyle w:val="default"/>
          <w:rFonts w:cs="FrankRuehl"/>
          <w:rtl/>
        </w:rPr>
        <w:t>–</w:t>
      </w:r>
      <w:r>
        <w:rPr>
          <w:rStyle w:val="default"/>
          <w:rFonts w:cs="FrankRuehl" w:hint="cs"/>
          <w:rtl/>
        </w:rPr>
        <w:t xml:space="preserve"> תקופת ההגבלה);</w:t>
      </w:r>
    </w:p>
    <w:p w:rsidR="00294825" w:rsidRDefault="00294825" w:rsidP="002948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הועברו למאגר, בידי מקור מידע, נתונים בדבר אי-פירעון, לאחר שהלקוח הגיש בקשה לאי-הכללת נתונים, ישמור בנק ישראל במאגר, ממועד העברת הנתונים כאמור למאגר ואילך, על אף הגשת הבקשה, את כל נתוני האשראי לגבי הלקוח שיועברו למאגר; הלקוח יהיה רשאי לבקש שהחל מתום תקופת ההגבלה לא ייכללו במאגר נתוני אשראי לגביו.</w:t>
      </w:r>
    </w:p>
    <w:p w:rsidR="00294825" w:rsidRDefault="00294825" w:rsidP="0053330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חלות לגבי לקוח הוראות סעיף קטן (ה), יידע בנק ישראל את הלקוח שהגיש בקשה לאי-הכללת נתונים על כך וכן יודיע לו, לפני תום תקופת ההגבלה, על זכותו לחזור ולהגיש בקשה לאי-הכללת נתונים.</w:t>
      </w:r>
    </w:p>
    <w:p w:rsidR="00294825" w:rsidRDefault="00294825" w:rsidP="0053330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982F5C">
        <w:rPr>
          <w:rStyle w:val="default"/>
          <w:rFonts w:cs="FrankRuehl" w:hint="cs"/>
          <w:rtl/>
        </w:rPr>
        <w:t>בקשות לקוח לפי סעיף זה יוגשו באופן שיקבע הנגיד, באישור הוועדה, והוא רשאי לקבוע מועדים לטיפול בבקשות כאמור.</w:t>
      </w:r>
    </w:p>
    <w:p w:rsidR="00323BE4" w:rsidRDefault="00323BE4" w:rsidP="00982F5C">
      <w:pPr>
        <w:pStyle w:val="P00"/>
        <w:spacing w:before="72"/>
        <w:ind w:left="0" w:right="1134"/>
        <w:rPr>
          <w:rStyle w:val="default"/>
          <w:rFonts w:cs="FrankRuehl" w:hint="cs"/>
          <w:rtl/>
        </w:rPr>
      </w:pPr>
      <w:bookmarkStart w:id="34" w:name="Seif57"/>
      <w:bookmarkEnd w:id="34"/>
      <w:r>
        <w:rPr>
          <w:lang w:val="he-IL"/>
        </w:rPr>
        <w:pict>
          <v:shape id="_x0000_s2072" type="#_x0000_t202" style="position:absolute;left:0;text-align:left;margin-left:470.35pt;margin-top:7.1pt;width:1in;height:18.7pt;z-index:251648000" filled="f" stroked="f">
            <v:textbox inset="1mm,0,1mm,0">
              <w:txbxContent>
                <w:p w:rsidR="00AF1A5D" w:rsidRDefault="00AF1A5D" w:rsidP="00982F5C">
                  <w:pPr>
                    <w:spacing w:line="160" w:lineRule="exact"/>
                    <w:jc w:val="left"/>
                    <w:rPr>
                      <w:rFonts w:cs="Miriam" w:hint="cs"/>
                      <w:sz w:val="18"/>
                      <w:szCs w:val="18"/>
                      <w:rtl/>
                    </w:rPr>
                  </w:pPr>
                  <w:r>
                    <w:rPr>
                      <w:rFonts w:cs="Miriam" w:hint="cs"/>
                      <w:sz w:val="18"/>
                      <w:szCs w:val="18"/>
                      <w:rtl/>
                    </w:rPr>
                    <w:t>תקופת החזקת מידע במאגר</w:t>
                  </w:r>
                </w:p>
              </w:txbxContent>
            </v:textbox>
          </v:shape>
        </w:pict>
      </w:r>
      <w:r>
        <w:rPr>
          <w:rStyle w:val="default"/>
          <w:rFonts w:cs="Miriam"/>
          <w:sz w:val="32"/>
          <w:szCs w:val="32"/>
          <w:rtl/>
        </w:rPr>
        <w:t>23</w:t>
      </w:r>
      <w:r>
        <w:rPr>
          <w:rStyle w:val="default"/>
          <w:rFonts w:cs="FrankRuehl"/>
          <w:rtl/>
        </w:rPr>
        <w:t>.</w:t>
      </w:r>
      <w:r>
        <w:rPr>
          <w:rStyle w:val="default"/>
          <w:rFonts w:cs="FrankRuehl"/>
          <w:rtl/>
        </w:rPr>
        <w:tab/>
      </w:r>
      <w:r w:rsidR="00982F5C">
        <w:rPr>
          <w:rStyle w:val="default"/>
          <w:rFonts w:cs="FrankRuehl" w:hint="cs"/>
          <w:rtl/>
        </w:rPr>
        <w:t>(א)</w:t>
      </w:r>
      <w:r w:rsidR="00982F5C">
        <w:rPr>
          <w:rStyle w:val="default"/>
          <w:rFonts w:cs="FrankRuehl" w:hint="cs"/>
          <w:rtl/>
        </w:rPr>
        <w:tab/>
        <w:t xml:space="preserve">בנק ישראל ישמור את המידע שבמאגר המפורט בסעיף 16(א), לתקופה של עשר שנים מהמועד שבו הועבר למאגר; חלפו שלוש שנים ממועד העברת המידע למאגר, תיעשה השמירה ביתרת התקופה לשם תיעוד בלבד (בסעיף זה </w:t>
      </w:r>
      <w:r w:rsidR="00982F5C">
        <w:rPr>
          <w:rStyle w:val="default"/>
          <w:rFonts w:cs="FrankRuehl"/>
          <w:rtl/>
        </w:rPr>
        <w:t>–</w:t>
      </w:r>
      <w:r w:rsidR="00982F5C">
        <w:rPr>
          <w:rStyle w:val="default"/>
          <w:rFonts w:cs="FrankRuehl" w:hint="cs"/>
          <w:rtl/>
        </w:rPr>
        <w:t xml:space="preserve"> תקופת התיעוד)</w:t>
      </w:r>
      <w:r>
        <w:rPr>
          <w:rStyle w:val="default"/>
          <w:rFonts w:cs="FrankRuehl" w:hint="cs"/>
          <w:rtl/>
        </w:rPr>
        <w:t>.</w:t>
      </w:r>
    </w:p>
    <w:p w:rsidR="00982F5C" w:rsidRDefault="00982F5C" w:rsidP="0098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לשכת אשראי, משתמש בנתוני אשראי או מיופה כוח בתמורה רשאים לקבל מבנק ישראל, לבקשתם, בתקופת עשר השנים האמורה בסעיף קטן (א), את הנתונים השמורים במאגר כאמור באותו סעיף קטן, שנמסרו להם בעבר לפי סימנים ב' עד ה' לפרק ז', אם הנתונים דרושים להם לאחד מאלה, ואולם אין בהוראות סעיף קטן זה כדי לגרוע מזכותו של הלקוח לקבל את הנתונים האמורים לפי סימן ד' לפרק ז':</w:t>
      </w:r>
    </w:p>
    <w:p w:rsidR="00982F5C" w:rsidRDefault="00982F5C" w:rsidP="00982F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הליך משפטי בינם ובין הלקוח, ובלבד שההליך האמור קשור למידע שנמסר ונמסרה ללקוח הודעה על הבקשה לקבלת הנתונים כאמור;</w:t>
      </w:r>
    </w:p>
    <w:p w:rsidR="00982F5C" w:rsidRDefault="00982F5C" w:rsidP="00982F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בקרה או פיקוח הנעשים על פי דין;</w:t>
      </w:r>
    </w:p>
    <w:p w:rsidR="00982F5C" w:rsidRDefault="00982F5C" w:rsidP="00982F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מטרות אחרות שקבע השר באישור הוועדה.</w:t>
      </w:r>
    </w:p>
    <w:p w:rsidR="00982F5C" w:rsidRDefault="00982F5C" w:rsidP="00982F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בתום תקופת התיעוד, ימחק בנק ישראל מהמאגר את הפרטים המזהים של הלקוח המתייחסים למידע שחלפה לגביו התקופה האמורה, באופן שלא יהיה ניתן עוד לקשר בין המידע האמור ובין הלקוח.</w:t>
      </w:r>
    </w:p>
    <w:p w:rsidR="00982F5C" w:rsidRPr="00982F5C" w:rsidRDefault="00982F5C" w:rsidP="00982F5C">
      <w:pPr>
        <w:pStyle w:val="medium2-header"/>
        <w:keepLines w:val="0"/>
        <w:spacing w:before="72"/>
        <w:ind w:left="0" w:right="1134"/>
        <w:rPr>
          <w:rFonts w:cs="FrankRuehl" w:hint="cs"/>
          <w:noProof/>
          <w:rtl/>
        </w:rPr>
      </w:pPr>
      <w:bookmarkStart w:id="35" w:name="med6"/>
      <w:bookmarkEnd w:id="35"/>
      <w:r w:rsidRPr="00982F5C">
        <w:rPr>
          <w:rFonts w:cs="FrankRuehl" w:hint="cs"/>
          <w:noProof/>
          <w:rtl/>
        </w:rPr>
        <w:t>פרק ז': גישה למידע שבמאגר והשימושים במידע</w:t>
      </w:r>
    </w:p>
    <w:p w:rsidR="00982F5C" w:rsidRPr="00982F5C" w:rsidRDefault="00982F5C" w:rsidP="00982F5C">
      <w:pPr>
        <w:pStyle w:val="header-2"/>
        <w:ind w:left="0" w:right="1134"/>
        <w:outlineLvl w:val="0"/>
        <w:rPr>
          <w:rFonts w:cs="Miriam" w:hint="cs"/>
          <w:rtl/>
        </w:rPr>
      </w:pPr>
      <w:bookmarkStart w:id="36" w:name="hed20"/>
      <w:bookmarkEnd w:id="36"/>
      <w:r w:rsidRPr="00982F5C">
        <w:rPr>
          <w:rFonts w:cs="Miriam" w:hint="cs"/>
          <w:rtl/>
        </w:rPr>
        <w:t>סימן א': הוראות כלליות</w:t>
      </w:r>
    </w:p>
    <w:p w:rsidR="00323BE4" w:rsidRDefault="00323BE4" w:rsidP="00982F5C">
      <w:pPr>
        <w:pStyle w:val="P00"/>
        <w:spacing w:before="72"/>
        <w:ind w:left="0" w:right="1134"/>
        <w:rPr>
          <w:rStyle w:val="default"/>
          <w:rFonts w:cs="FrankRuehl" w:hint="cs"/>
          <w:rtl/>
        </w:rPr>
      </w:pPr>
      <w:bookmarkStart w:id="37" w:name="Seif20"/>
      <w:bookmarkEnd w:id="37"/>
      <w:r>
        <w:rPr>
          <w:lang w:val="he-IL"/>
        </w:rPr>
        <w:pict>
          <v:shape id="_x0000_s2073" type="#_x0000_t202" style="position:absolute;left:0;text-align:left;margin-left:470.35pt;margin-top:7.1pt;width:1in;height:19pt;z-index:251610112" filled="f" stroked="f">
            <v:textbox inset="1mm,0,1mm,0">
              <w:txbxContent>
                <w:p w:rsidR="00AF1A5D" w:rsidRDefault="00AF1A5D">
                  <w:pPr>
                    <w:spacing w:line="160" w:lineRule="exact"/>
                    <w:jc w:val="left"/>
                    <w:rPr>
                      <w:rFonts w:hint="cs"/>
                      <w:sz w:val="24"/>
                      <w:rtl/>
                    </w:rPr>
                  </w:pPr>
                  <w:r>
                    <w:rPr>
                      <w:rFonts w:cs="Miriam" w:hint="cs"/>
                      <w:sz w:val="18"/>
                      <w:szCs w:val="18"/>
                      <w:rtl/>
                    </w:rPr>
                    <w:t>מסירת מידע מהמאגר</w:t>
                  </w:r>
                </w:p>
              </w:txbxContent>
            </v:textbox>
          </v:shape>
        </w:pict>
      </w:r>
      <w:r>
        <w:rPr>
          <w:rStyle w:val="default"/>
          <w:rFonts w:cs="Miriam"/>
          <w:sz w:val="32"/>
          <w:szCs w:val="32"/>
          <w:rtl/>
        </w:rPr>
        <w:t>24</w:t>
      </w:r>
      <w:r>
        <w:rPr>
          <w:rStyle w:val="default"/>
          <w:rFonts w:cs="FrankRuehl"/>
          <w:rtl/>
        </w:rPr>
        <w:t>.</w:t>
      </w:r>
      <w:r>
        <w:rPr>
          <w:rStyle w:val="default"/>
          <w:rFonts w:cs="FrankRuehl"/>
          <w:rtl/>
        </w:rPr>
        <w:tab/>
      </w:r>
      <w:r w:rsidR="00982F5C">
        <w:rPr>
          <w:rStyle w:val="default"/>
          <w:rFonts w:cs="FrankRuehl" w:hint="cs"/>
          <w:rtl/>
        </w:rPr>
        <w:t>לא יימסר מידע מהמאגר ולא תהיה גישה למידע כאמור אלא לגורמים המפורטים בפרק זה, לשימוש כמפורט בו, ובהתאם להוראותיו.</w:t>
      </w:r>
    </w:p>
    <w:p w:rsidR="00323BE4" w:rsidRDefault="00323BE4" w:rsidP="00982F5C">
      <w:pPr>
        <w:pStyle w:val="P00"/>
        <w:spacing w:before="72"/>
        <w:ind w:left="0" w:right="1134"/>
        <w:rPr>
          <w:rStyle w:val="default"/>
          <w:rFonts w:cs="FrankRuehl" w:hint="cs"/>
          <w:rtl/>
        </w:rPr>
      </w:pPr>
      <w:bookmarkStart w:id="38" w:name="Seif21"/>
      <w:bookmarkEnd w:id="38"/>
      <w:r>
        <w:rPr>
          <w:lang w:val="he-IL"/>
        </w:rPr>
        <w:pict>
          <v:shape id="_x0000_s2074" type="#_x0000_t202" style="position:absolute;left:0;text-align:left;margin-left:470.35pt;margin-top:7.1pt;width:1in;height:16.05pt;z-index:251611136" filled="f" stroked="f">
            <v:textbox inset="1mm,0,1mm,0">
              <w:txbxContent>
                <w:p w:rsidR="00AF1A5D" w:rsidRDefault="00AF1A5D">
                  <w:pPr>
                    <w:spacing w:line="160" w:lineRule="exact"/>
                    <w:jc w:val="left"/>
                    <w:rPr>
                      <w:rFonts w:hint="cs"/>
                      <w:sz w:val="24"/>
                      <w:rtl/>
                    </w:rPr>
                  </w:pPr>
                  <w:r>
                    <w:rPr>
                      <w:rFonts w:cs="Miriam" w:hint="cs"/>
                      <w:sz w:val="18"/>
                      <w:szCs w:val="18"/>
                      <w:rtl/>
                    </w:rPr>
                    <w:t>ייחוד השימוש</w:t>
                  </w:r>
                </w:p>
              </w:txbxContent>
            </v:textbox>
          </v:shape>
        </w:pict>
      </w:r>
      <w:r>
        <w:rPr>
          <w:rStyle w:val="default"/>
          <w:rFonts w:cs="Miriam"/>
          <w:sz w:val="32"/>
          <w:szCs w:val="32"/>
          <w:rtl/>
        </w:rPr>
        <w:t>25</w:t>
      </w:r>
      <w:r>
        <w:rPr>
          <w:rStyle w:val="default"/>
          <w:rFonts w:cs="FrankRuehl"/>
          <w:rtl/>
        </w:rPr>
        <w:t>.</w:t>
      </w:r>
      <w:r>
        <w:rPr>
          <w:rStyle w:val="default"/>
          <w:rFonts w:cs="FrankRuehl"/>
          <w:rtl/>
        </w:rPr>
        <w:tab/>
      </w:r>
      <w:r w:rsidR="00982F5C">
        <w:rPr>
          <w:rStyle w:val="default"/>
          <w:rFonts w:cs="FrankRuehl" w:hint="cs"/>
          <w:rtl/>
        </w:rPr>
        <w:t>(א)</w:t>
      </w:r>
      <w:r w:rsidR="00982F5C">
        <w:rPr>
          <w:rStyle w:val="default"/>
          <w:rFonts w:cs="FrankRuehl" w:hint="cs"/>
          <w:rtl/>
        </w:rPr>
        <w:tab/>
        <w:t>מי שקיבל נתוני אשראי הכלולים במאגר או חיווי אשראי, לפי הוראות פרק זה, יעשה בהם שימוש רק למטרה שלשמה התבקשו</w:t>
      </w:r>
      <w:r>
        <w:rPr>
          <w:rStyle w:val="default"/>
          <w:rFonts w:cs="FrankRuehl" w:hint="cs"/>
          <w:rtl/>
        </w:rPr>
        <w:t>.</w:t>
      </w:r>
    </w:p>
    <w:p w:rsidR="00C246CA" w:rsidRDefault="00C246CA" w:rsidP="0098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לשכת אשראי רשאית לעשות שימוש בנתוני אשראי שקיבלה מהמאגר, גם לשם מתן שירותים המתבססים על נתוני אשראי.</w:t>
      </w:r>
    </w:p>
    <w:p w:rsidR="00982F5C" w:rsidRPr="00982F5C" w:rsidRDefault="00982F5C" w:rsidP="00982F5C">
      <w:pPr>
        <w:pStyle w:val="header-2"/>
        <w:ind w:left="0" w:right="1134"/>
        <w:outlineLvl w:val="0"/>
        <w:rPr>
          <w:rFonts w:cs="Miriam" w:hint="cs"/>
          <w:rtl/>
        </w:rPr>
      </w:pPr>
      <w:bookmarkStart w:id="39" w:name="hed21"/>
      <w:bookmarkEnd w:id="39"/>
      <w:r w:rsidRPr="00982F5C">
        <w:rPr>
          <w:rFonts w:cs="Miriam" w:hint="cs"/>
          <w:rtl/>
        </w:rPr>
        <w:t>סימן ב': דוח אשראי</w:t>
      </w:r>
    </w:p>
    <w:p w:rsidR="00323BE4" w:rsidRDefault="00323BE4" w:rsidP="00982F5C">
      <w:pPr>
        <w:pStyle w:val="P00"/>
        <w:spacing w:before="72"/>
        <w:ind w:left="0" w:right="1134"/>
        <w:rPr>
          <w:rStyle w:val="default"/>
          <w:rFonts w:cs="FrankRuehl" w:hint="cs"/>
          <w:rtl/>
        </w:rPr>
      </w:pPr>
      <w:bookmarkStart w:id="40" w:name="Seif22"/>
      <w:bookmarkEnd w:id="40"/>
      <w:r>
        <w:rPr>
          <w:lang w:val="he-IL"/>
        </w:rPr>
        <w:pict>
          <v:shape id="_x0000_s2075" type="#_x0000_t202" style="position:absolute;left:0;text-align:left;margin-left:470.35pt;margin-top:7.1pt;width:1in;height:26.95pt;z-index:251612160" filled="f" stroked="f">
            <v:textbox inset="1mm,0,1mm,0">
              <w:txbxContent>
                <w:p w:rsidR="00AF1A5D" w:rsidRPr="00982F5C" w:rsidRDefault="00AF1A5D" w:rsidP="00982F5C">
                  <w:pPr>
                    <w:spacing w:line="160" w:lineRule="exact"/>
                    <w:jc w:val="left"/>
                    <w:rPr>
                      <w:rFonts w:cs="Miriam" w:hint="cs"/>
                      <w:sz w:val="18"/>
                      <w:szCs w:val="18"/>
                      <w:rtl/>
                    </w:rPr>
                  </w:pPr>
                  <w:r>
                    <w:rPr>
                      <w:rFonts w:cs="Miriam" w:hint="cs"/>
                      <w:sz w:val="18"/>
                      <w:szCs w:val="18"/>
                      <w:rtl/>
                    </w:rPr>
                    <w:t xml:space="preserve">תנאים להעברת נתוני אשראי לשם עריכת דוח </w:t>
                  </w:r>
                  <w:r w:rsidRPr="00982F5C">
                    <w:rPr>
                      <w:rFonts w:cs="Miriam" w:hint="cs"/>
                      <w:sz w:val="18"/>
                      <w:szCs w:val="18"/>
                      <w:rtl/>
                    </w:rPr>
                    <w:t>אשראי</w:t>
                  </w:r>
                </w:p>
              </w:txbxContent>
            </v:textbox>
          </v:shape>
        </w:pict>
      </w:r>
      <w:r>
        <w:rPr>
          <w:rStyle w:val="default"/>
          <w:rFonts w:cs="Miriam"/>
          <w:sz w:val="32"/>
          <w:szCs w:val="32"/>
          <w:rtl/>
        </w:rPr>
        <w:t>26</w:t>
      </w:r>
      <w:r>
        <w:rPr>
          <w:rStyle w:val="default"/>
          <w:rFonts w:cs="FrankRuehl"/>
          <w:rtl/>
        </w:rPr>
        <w:t>.</w:t>
      </w:r>
      <w:r>
        <w:rPr>
          <w:rStyle w:val="default"/>
          <w:rFonts w:cs="FrankRuehl"/>
          <w:rtl/>
        </w:rPr>
        <w:tab/>
      </w:r>
      <w:r w:rsidR="00982F5C">
        <w:rPr>
          <w:rStyle w:val="default"/>
          <w:rFonts w:cs="FrankRuehl" w:hint="cs"/>
          <w:rtl/>
        </w:rPr>
        <w:t>(א)</w:t>
      </w:r>
      <w:r w:rsidR="00982F5C">
        <w:rPr>
          <w:rStyle w:val="default"/>
          <w:rFonts w:cs="FrankRuehl" w:hint="cs"/>
          <w:rtl/>
        </w:rPr>
        <w:tab/>
        <w:t xml:space="preserve">לא יועברו נתוני אשראי לגבי לקוח לפי הוראות סימן זה מהמאגר ללשכת אשראי ומלשכת אשראי לנותן אשראי, אלא אם כן מתקיימים כל אלה (בסימן זה </w:t>
      </w:r>
      <w:r w:rsidR="00982F5C">
        <w:rPr>
          <w:rStyle w:val="default"/>
          <w:rFonts w:cs="FrankRuehl"/>
          <w:rtl/>
        </w:rPr>
        <w:t>–</w:t>
      </w:r>
      <w:r w:rsidR="00982F5C">
        <w:rPr>
          <w:rStyle w:val="default"/>
          <w:rFonts w:cs="FrankRuehl" w:hint="cs"/>
          <w:rtl/>
        </w:rPr>
        <w:t xml:space="preserve"> התנאים להעברת נתונים לשם עריכת דוח אשראי):</w:t>
      </w:r>
    </w:p>
    <w:p w:rsidR="00982F5C" w:rsidRDefault="00982F5C" w:rsidP="00982F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 האשראי דרושים לנותן האשראי לשם התקשרות בעסקת אשראי עם אותו לקוח או לשם הבטחת קיום תנאי העסקה;</w:t>
      </w:r>
    </w:p>
    <w:p w:rsidR="00982F5C" w:rsidRDefault="00982F5C" w:rsidP="00982F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נותן האשראי הוא מקור מידע המעביר נתוני אשראי למאגר לפי פרק ו' לגבי כל הלקוחות שיש לו נתוני אשראי לגביהם, או שהתחייב להעביר נתוני אשראי כאמור באופן ובמועד שהורה הממונה, ובלבד שהמועד שהורה הממונה להעברת הנתונים לא יעלה על שנה מהמועד שנמסרו לו נתונים מהמאגר, אלא אם כן קבע השר, בהסכמת הנגיד, תקופה אחרת;</w:t>
      </w:r>
    </w:p>
    <w:p w:rsidR="00982F5C" w:rsidRDefault="00982F5C" w:rsidP="00982F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נותן האשראי אינו נותן אשראי בסיכון נמוך; לעניין זה, "נותן אשראי בסיכון נמוך" </w:t>
      </w:r>
      <w:r>
        <w:rPr>
          <w:rStyle w:val="default"/>
          <w:rFonts w:cs="FrankRuehl"/>
          <w:rtl/>
        </w:rPr>
        <w:t>–</w:t>
      </w:r>
      <w:r>
        <w:rPr>
          <w:rStyle w:val="default"/>
          <w:rFonts w:cs="FrankRuehl" w:hint="cs"/>
          <w:rtl/>
        </w:rPr>
        <w:t xml:space="preserve"> עוסק הנותן אשראי אגב מכירת נכס או מתן שירות, לתקופות קצרות או בסכומים נמוכים, כפי שיקבע השר, בהתייעצות עם הנגיד;</w:t>
      </w:r>
    </w:p>
    <w:p w:rsidR="00982F5C" w:rsidRDefault="00982F5C" w:rsidP="00982F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הלקוח נתן את הסכמתו המפורשת לכך שנתוני האשראי לגביו הכלולים במאגר יימסרו ללשכת אשראי לשם עריכת דוח אשראי שיימסר לנותן האשראי, ולכך שהסכמתו כאמור תעמוד בתוקפה עד למועד סיום עסקת האשראי או עד למועד מוקדם יותר, לפי בחירתו; הסכמת הלקוח כאמור תינתן רק לגבי עסקת אשראי מסוימת.</w:t>
      </w:r>
    </w:p>
    <w:p w:rsidR="00982F5C" w:rsidRDefault="00982F5C" w:rsidP="00982F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(א)(2), השר בהסכמת הנגיד, רשאי לקבוע כי נותני אשראי, מסוג שיקבע, יהיו רשאים לבקש דוח אשראי מלשכת האשראי אף שאינם מעבירים או מתחייבים להעביר נתוני אשראי למאגר.</w:t>
      </w:r>
    </w:p>
    <w:p w:rsidR="00982F5C" w:rsidRDefault="00982F5C" w:rsidP="00982F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בהתייעצות עם הנגיד, יקבע הוראות לעניין אופן מתן ההסכמה המפורשת בידי הלקוח כאמור בסעיף קטן (א)(4) ולעניין אופן הוכחת קיומם של התנאים להעברת נתונים לשם עריכת דוח אשראי.</w:t>
      </w:r>
    </w:p>
    <w:p w:rsidR="00982F5C" w:rsidRDefault="00982F5C" w:rsidP="00982F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שיקבע השר לפי סעיף זה טעונות אישור של הוועדה.</w:t>
      </w:r>
    </w:p>
    <w:p w:rsidR="00323BE4" w:rsidRDefault="00323BE4" w:rsidP="00982F5C">
      <w:pPr>
        <w:pStyle w:val="P00"/>
        <w:spacing w:before="72"/>
        <w:ind w:left="0" w:right="1134"/>
        <w:rPr>
          <w:rStyle w:val="default"/>
          <w:rFonts w:cs="FrankRuehl" w:hint="cs"/>
          <w:rtl/>
        </w:rPr>
      </w:pPr>
      <w:bookmarkStart w:id="41" w:name="Seif23"/>
      <w:bookmarkEnd w:id="41"/>
      <w:r>
        <w:rPr>
          <w:lang w:val="he-IL"/>
        </w:rPr>
        <w:pict>
          <v:shape id="_x0000_s2076" type="#_x0000_t202" style="position:absolute;left:0;text-align:left;margin-left:470.35pt;margin-top:7.1pt;width:1in;height:29.7pt;z-index:251613184"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בקשת נותן אשראי לקבל דוח אשראי מלשכת אשראי</w:t>
                  </w:r>
                </w:p>
              </w:txbxContent>
            </v:textbox>
          </v:shape>
        </w:pict>
      </w:r>
      <w:r>
        <w:rPr>
          <w:rStyle w:val="default"/>
          <w:rFonts w:cs="Miriam"/>
          <w:sz w:val="32"/>
          <w:szCs w:val="32"/>
          <w:rtl/>
        </w:rPr>
        <w:t>27</w:t>
      </w:r>
      <w:r>
        <w:rPr>
          <w:rStyle w:val="default"/>
          <w:rFonts w:cs="FrankRuehl"/>
          <w:rtl/>
        </w:rPr>
        <w:t>.</w:t>
      </w:r>
      <w:r>
        <w:rPr>
          <w:rStyle w:val="default"/>
          <w:rFonts w:cs="FrankRuehl"/>
          <w:rtl/>
        </w:rPr>
        <w:tab/>
      </w:r>
      <w:r w:rsidR="00982F5C">
        <w:rPr>
          <w:rStyle w:val="default"/>
          <w:rFonts w:cs="FrankRuehl" w:hint="cs"/>
          <w:rtl/>
        </w:rPr>
        <w:t>נותן אשראי רשאי לבקש מלשכת אשראי לקבל דוח אשראי לגבי לקוח ובו נתוני אשראי לגבי אותו לקוח הכלולים במאגר, לשם התקשרות בעסקת אשראי עם אותו לקוח או לשם הבטחת קיום תנאי העסקה, ובלבד שמתקיימים התנאים להעברת נתונים לשם עריכת דוח אשראי</w:t>
      </w:r>
      <w:r>
        <w:rPr>
          <w:rStyle w:val="default"/>
          <w:rFonts w:cs="FrankRuehl" w:hint="cs"/>
          <w:rtl/>
        </w:rPr>
        <w:t>.</w:t>
      </w:r>
    </w:p>
    <w:p w:rsidR="00323BE4" w:rsidRDefault="00323BE4" w:rsidP="001B33A9">
      <w:pPr>
        <w:pStyle w:val="P00"/>
        <w:spacing w:before="72"/>
        <w:ind w:left="0" w:right="1134"/>
        <w:rPr>
          <w:rStyle w:val="default"/>
          <w:rFonts w:cs="FrankRuehl" w:hint="cs"/>
          <w:rtl/>
        </w:rPr>
      </w:pPr>
      <w:bookmarkStart w:id="42" w:name="Seif24"/>
      <w:bookmarkEnd w:id="42"/>
      <w:r>
        <w:rPr>
          <w:lang w:val="he-IL"/>
        </w:rPr>
        <w:pict>
          <v:shape id="_x0000_s2077" type="#_x0000_t202" style="position:absolute;left:0;text-align:left;margin-left:470.35pt;margin-top:7.1pt;width:1in;height:43.8pt;z-index:251614208" filled="f" stroked="f">
            <v:textbox inset="1mm,0,1mm,0">
              <w:txbxContent>
                <w:p w:rsidR="00AF1A5D" w:rsidRDefault="00AF1A5D">
                  <w:pPr>
                    <w:spacing w:line="160" w:lineRule="exact"/>
                    <w:jc w:val="left"/>
                    <w:rPr>
                      <w:rFonts w:hint="cs"/>
                      <w:sz w:val="24"/>
                      <w:rtl/>
                    </w:rPr>
                  </w:pPr>
                  <w:r>
                    <w:rPr>
                      <w:rFonts w:cs="Miriam" w:hint="cs"/>
                      <w:sz w:val="18"/>
                      <w:szCs w:val="18"/>
                      <w:rtl/>
                    </w:rPr>
                    <w:t>בקשת לשכת אשראי לקבל נתוני אשראי מהמאגר לשם עריכת דוח אשראי</w:t>
                  </w:r>
                </w:p>
              </w:txbxContent>
            </v:textbox>
          </v:shape>
        </w:pict>
      </w:r>
      <w:r>
        <w:rPr>
          <w:rStyle w:val="default"/>
          <w:rFonts w:cs="Miriam"/>
          <w:sz w:val="32"/>
          <w:szCs w:val="32"/>
          <w:rtl/>
        </w:rPr>
        <w:t>28</w:t>
      </w:r>
      <w:r>
        <w:rPr>
          <w:rStyle w:val="default"/>
          <w:rFonts w:cs="FrankRuehl"/>
          <w:rtl/>
        </w:rPr>
        <w:t>.</w:t>
      </w:r>
      <w:r>
        <w:rPr>
          <w:rStyle w:val="default"/>
          <w:rFonts w:cs="FrankRuehl"/>
          <w:rtl/>
        </w:rPr>
        <w:tab/>
      </w:r>
      <w:r w:rsidR="001B33A9">
        <w:rPr>
          <w:rStyle w:val="default"/>
          <w:rFonts w:cs="FrankRuehl" w:hint="cs"/>
          <w:rtl/>
        </w:rPr>
        <w:t>הוגשה ללשכת אשראי בקשה לקבל דוח אשראי לגבי לקוח, כאמור בסעיף 27, והתקיימו התנאים להעברת נתונים לשם עריכת דוח אשראי, רשאית היא, לשם עריכת הדוח, לבקש מבנק ישראל לקבל נתוני אשראי לגבי אותו לקוח, הכלולים במאגר.</w:t>
      </w:r>
    </w:p>
    <w:p w:rsidR="00323BE4" w:rsidRDefault="00323BE4" w:rsidP="001B33A9">
      <w:pPr>
        <w:pStyle w:val="P00"/>
        <w:spacing w:before="72"/>
        <w:ind w:left="0" w:right="1134"/>
        <w:rPr>
          <w:rStyle w:val="default"/>
          <w:rFonts w:cs="FrankRuehl" w:hint="cs"/>
          <w:rtl/>
        </w:rPr>
      </w:pPr>
      <w:bookmarkStart w:id="43" w:name="Seif25"/>
      <w:bookmarkEnd w:id="43"/>
      <w:r>
        <w:rPr>
          <w:lang w:val="he-IL"/>
        </w:rPr>
        <w:pict>
          <v:shape id="_x0000_s2078" type="#_x0000_t202" style="position:absolute;left:0;text-align:left;margin-left:464.7pt;margin-top:7.1pt;width:77.65pt;height:27.85pt;z-index:251615232" filled="f" stroked="f">
            <v:textbox inset="1mm,0,1mm,0">
              <w:txbxContent>
                <w:p w:rsidR="00AF1A5D" w:rsidRDefault="00AF1A5D">
                  <w:pPr>
                    <w:spacing w:line="160" w:lineRule="exact"/>
                    <w:jc w:val="left"/>
                    <w:rPr>
                      <w:rFonts w:hint="cs"/>
                      <w:sz w:val="24"/>
                      <w:rtl/>
                    </w:rPr>
                  </w:pPr>
                  <w:r>
                    <w:rPr>
                      <w:rFonts w:cs="Miriam" w:hint="cs"/>
                      <w:sz w:val="18"/>
                      <w:szCs w:val="18"/>
                      <w:rtl/>
                    </w:rPr>
                    <w:t>מסירת נתוני אשראי מהמאגר לשם עריכת דוח אשראי</w:t>
                  </w:r>
                </w:p>
              </w:txbxContent>
            </v:textbox>
          </v:shape>
        </w:pict>
      </w:r>
      <w:r>
        <w:rPr>
          <w:rStyle w:val="default"/>
          <w:rFonts w:cs="Miriam"/>
          <w:sz w:val="32"/>
          <w:szCs w:val="32"/>
          <w:rtl/>
        </w:rPr>
        <w:t>29</w:t>
      </w:r>
      <w:r>
        <w:rPr>
          <w:rStyle w:val="default"/>
          <w:rFonts w:cs="FrankRuehl"/>
          <w:rtl/>
        </w:rPr>
        <w:t>.</w:t>
      </w:r>
      <w:r>
        <w:rPr>
          <w:rStyle w:val="default"/>
          <w:rFonts w:cs="FrankRuehl"/>
          <w:rtl/>
        </w:rPr>
        <w:tab/>
      </w:r>
      <w:r w:rsidR="001B33A9">
        <w:rPr>
          <w:rStyle w:val="default"/>
          <w:rFonts w:cs="FrankRuehl" w:hint="cs"/>
          <w:rtl/>
        </w:rPr>
        <w:t>הוגשה לבנק ישראל בקשה לקבל נתוני אשראי לגבי לקוח, כאמור בסעיף 28, ימסור בנק ישראל ללשכת אשראי, נתוני אשראי לגבי הלקוח, הכלולים במאגר</w:t>
      </w:r>
      <w:r>
        <w:rPr>
          <w:rStyle w:val="default"/>
          <w:rFonts w:cs="FrankRuehl" w:hint="cs"/>
          <w:rtl/>
        </w:rPr>
        <w:t>.</w:t>
      </w:r>
    </w:p>
    <w:p w:rsidR="00323BE4" w:rsidRDefault="00323BE4" w:rsidP="00BB7C37">
      <w:pPr>
        <w:pStyle w:val="P00"/>
        <w:spacing w:before="72"/>
        <w:ind w:left="0" w:right="1134"/>
        <w:rPr>
          <w:rStyle w:val="default"/>
          <w:rFonts w:cs="FrankRuehl" w:hint="cs"/>
          <w:rtl/>
        </w:rPr>
      </w:pPr>
      <w:bookmarkStart w:id="44" w:name="Seif26"/>
      <w:bookmarkEnd w:id="44"/>
      <w:r>
        <w:rPr>
          <w:lang w:val="he-IL"/>
        </w:rPr>
        <w:pict>
          <v:shape id="_x0000_s2079" type="#_x0000_t202" style="position:absolute;left:0;text-align:left;margin-left:462.3pt;margin-top:7.1pt;width:80.05pt;height:30.95pt;z-index:251616256" filled="f" stroked="f">
            <v:textbox inset="1mm,0,1mm,0">
              <w:txbxContent>
                <w:p w:rsidR="00AF1A5D" w:rsidRDefault="00AF1A5D" w:rsidP="00BB7C37">
                  <w:pPr>
                    <w:spacing w:line="160" w:lineRule="exact"/>
                    <w:jc w:val="left"/>
                    <w:rPr>
                      <w:rFonts w:cs="Miriam" w:hint="cs"/>
                      <w:sz w:val="18"/>
                      <w:szCs w:val="18"/>
                      <w:rtl/>
                    </w:rPr>
                  </w:pPr>
                  <w:r>
                    <w:rPr>
                      <w:rFonts w:cs="Miriam" w:hint="cs"/>
                      <w:sz w:val="18"/>
                      <w:szCs w:val="18"/>
                      <w:rtl/>
                    </w:rPr>
                    <w:t>בקשת לקוח שלא יימסרו נתוני אשראי לגביו מהמאגר</w:t>
                  </w:r>
                </w:p>
              </w:txbxContent>
            </v:textbox>
          </v:shape>
        </w:pict>
      </w:r>
      <w:r>
        <w:rPr>
          <w:rStyle w:val="default"/>
          <w:rFonts w:cs="Miriam"/>
          <w:sz w:val="32"/>
          <w:szCs w:val="32"/>
          <w:rtl/>
        </w:rPr>
        <w:t>30</w:t>
      </w:r>
      <w:r>
        <w:rPr>
          <w:rStyle w:val="default"/>
          <w:rFonts w:cs="FrankRuehl"/>
          <w:rtl/>
        </w:rPr>
        <w:t>.</w:t>
      </w:r>
      <w:r>
        <w:rPr>
          <w:rStyle w:val="default"/>
          <w:rFonts w:cs="FrankRuehl"/>
          <w:rtl/>
        </w:rPr>
        <w:tab/>
      </w:r>
      <w:r w:rsidR="00BB7C37">
        <w:rPr>
          <w:rStyle w:val="default"/>
          <w:rFonts w:cs="FrankRuehl" w:hint="cs"/>
          <w:rtl/>
        </w:rPr>
        <w:t>(א)</w:t>
      </w:r>
      <w:r w:rsidR="00BB7C37">
        <w:rPr>
          <w:rStyle w:val="default"/>
          <w:rFonts w:cs="FrankRuehl" w:hint="cs"/>
          <w:rtl/>
        </w:rPr>
        <w:tab/>
        <w:t xml:space="preserve">לקוח רשאי לבקש מבנק ישראל שנתוני אשראי לגביו, הכלולים במאגר, לא יימסרו לשם עריכת דוח אשראי לפי הוראות סימן זה (בסעיף זה </w:t>
      </w:r>
      <w:r w:rsidR="00BB7C37">
        <w:rPr>
          <w:rStyle w:val="default"/>
          <w:rFonts w:cs="FrankRuehl"/>
          <w:rtl/>
        </w:rPr>
        <w:t>–</w:t>
      </w:r>
      <w:r w:rsidR="00BB7C37">
        <w:rPr>
          <w:rStyle w:val="default"/>
          <w:rFonts w:cs="FrankRuehl" w:hint="cs"/>
          <w:rtl/>
        </w:rPr>
        <w:t xml:space="preserve"> בקשה לאי-מסירת נתונים); השר רשאי לקבוע כי בקשה לאי-מסירת נתונים יכול שתוגש לגבי נותני אשראי מסוימים או לגבי נותני אשראי מסוג מסוים, ורשאי הוא לקבוע תנאים לבקשה כאמור</w:t>
      </w:r>
      <w:r>
        <w:rPr>
          <w:rStyle w:val="default"/>
          <w:rFonts w:cs="FrankRuehl" w:hint="cs"/>
          <w:rtl/>
        </w:rPr>
        <w:t>.</w:t>
      </w:r>
    </w:p>
    <w:p w:rsidR="00BB7C37" w:rsidRDefault="00BB7C37" w:rsidP="00BB7C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83686">
        <w:rPr>
          <w:rStyle w:val="default"/>
          <w:rFonts w:cs="FrankRuehl" w:hint="cs"/>
          <w:rtl/>
        </w:rPr>
        <w:t>הגיש לקוח בקשה לאי-מסירת נתונים, לא ימסור בנק ישראל נתוני אשראי בהתאם לבקשה, כל עוד הלקוח לא חזר בו וביקש מבנק ישראל כי יימסרו נתוני האשראי לגביו, והכול גם אם נותן האשראי קיבל את הסכמת הלקוח כאמור בסעיף 26(א)(4).</w:t>
      </w:r>
    </w:p>
    <w:p w:rsidR="00083686" w:rsidRDefault="00083686" w:rsidP="00BB7C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ביקשה לשכת אשראי מבנק ישראל לקבל נתוני אשראי מהמאגר לגבי לקוח מסוים, והלקוח הגיש בקשה לאי-מסירת נתונים, יודיע על כך בנק ישראל ללשכת האשראי, והלשכה תיידע את נותן האשראי בדבר.</w:t>
      </w:r>
    </w:p>
    <w:p w:rsidR="00083686" w:rsidRDefault="00083686" w:rsidP="00BB7C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בקשות לפי סעיף זה יוגשו באופן שיקבע הנגיד, באישור הוועדה, והוא רשאי לקבוע מועדים לטיפול בבקשה כאמור.</w:t>
      </w:r>
    </w:p>
    <w:p w:rsidR="00323BE4" w:rsidRDefault="00323BE4" w:rsidP="00083686">
      <w:pPr>
        <w:pStyle w:val="P00"/>
        <w:spacing w:before="72"/>
        <w:ind w:left="0" w:right="1134"/>
        <w:rPr>
          <w:rStyle w:val="default"/>
          <w:rFonts w:cs="FrankRuehl" w:hint="cs"/>
          <w:rtl/>
        </w:rPr>
      </w:pPr>
      <w:bookmarkStart w:id="45" w:name="Seif27"/>
      <w:bookmarkEnd w:id="45"/>
      <w:r>
        <w:rPr>
          <w:lang w:val="he-IL"/>
        </w:rPr>
        <w:pict>
          <v:shape id="_x0000_s2080" type="#_x0000_t202" style="position:absolute;left:0;text-align:left;margin-left:470.35pt;margin-top:7.1pt;width:1in;height:31.2pt;z-index:251617280" filled="f" stroked="f">
            <v:textbox inset="1mm,0,1mm,0">
              <w:txbxContent>
                <w:p w:rsidR="00AF1A5D" w:rsidRDefault="00AF1A5D" w:rsidP="00083686">
                  <w:pPr>
                    <w:spacing w:line="160" w:lineRule="exact"/>
                    <w:jc w:val="left"/>
                    <w:rPr>
                      <w:rFonts w:cs="Miriam" w:hint="cs"/>
                      <w:sz w:val="18"/>
                      <w:szCs w:val="18"/>
                      <w:rtl/>
                    </w:rPr>
                  </w:pPr>
                  <w:r>
                    <w:rPr>
                      <w:rFonts w:cs="Miriam" w:hint="cs"/>
                      <w:sz w:val="18"/>
                      <w:szCs w:val="18"/>
                      <w:rtl/>
                    </w:rPr>
                    <w:t>הודעה ללקוח בדבר מסירת דוח אשראי</w:t>
                  </w:r>
                </w:p>
              </w:txbxContent>
            </v:textbox>
          </v:shape>
        </w:pict>
      </w:r>
      <w:r>
        <w:rPr>
          <w:rStyle w:val="default"/>
          <w:rFonts w:cs="Miriam"/>
          <w:sz w:val="32"/>
          <w:szCs w:val="32"/>
          <w:rtl/>
        </w:rPr>
        <w:t>31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083686">
        <w:rPr>
          <w:rStyle w:val="default"/>
          <w:rFonts w:cs="FrankRuehl" w:hint="cs"/>
          <w:rtl/>
        </w:rPr>
        <w:t>נותן אשראי שקיבל דוח אשראי לשם התקשרות בעסקת אשראי עם לקוח, או שקיבל דוח אשראי לשם הבטחת קיום תנאי עסקת אשראי שהתקשר בה ושינה לרעה את תנאי עסקת האשראי של לקוח, יודיע על כך מיד ללקוח וימסור לו את פרטי לשכת האשראי שממנה קיבל את דוח האשראי</w:t>
      </w:r>
      <w:r>
        <w:rPr>
          <w:rStyle w:val="default"/>
          <w:rFonts w:cs="FrankRuehl" w:hint="cs"/>
          <w:rtl/>
        </w:rPr>
        <w:t>.</w:t>
      </w:r>
    </w:p>
    <w:p w:rsidR="00083686" w:rsidRDefault="00083686" w:rsidP="000836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רשאי לקבוע הוראות לעניין חובת מסירת דוח אשראי שהתקבל לפי סעיף קטן (א) מנותן האשראי או מלשכת אשראי ללקוח, ורשאי הוא לקבוע תנאים למסירה כאמור.</w:t>
      </w:r>
    </w:p>
    <w:p w:rsidR="00323BE4" w:rsidRDefault="00323BE4" w:rsidP="00083686">
      <w:pPr>
        <w:pStyle w:val="P00"/>
        <w:spacing w:before="72"/>
        <w:ind w:left="0" w:right="1134"/>
        <w:rPr>
          <w:rStyle w:val="default"/>
          <w:rFonts w:cs="FrankRuehl" w:hint="cs"/>
          <w:rtl/>
        </w:rPr>
      </w:pPr>
      <w:bookmarkStart w:id="46" w:name="Seif28"/>
      <w:bookmarkEnd w:id="46"/>
      <w:r>
        <w:rPr>
          <w:lang w:val="he-IL"/>
        </w:rPr>
        <w:pict>
          <v:shape id="_x0000_s2081" type="#_x0000_t202" style="position:absolute;left:0;text-align:left;margin-left:470.35pt;margin-top:7.1pt;width:1in;height:19.35pt;z-index:251618304" filled="f" stroked="f">
            <v:textbox inset="1mm,0,1mm,0">
              <w:txbxContent>
                <w:p w:rsidR="00AF1A5D" w:rsidRDefault="00AF1A5D">
                  <w:pPr>
                    <w:spacing w:line="160" w:lineRule="exact"/>
                    <w:jc w:val="left"/>
                    <w:rPr>
                      <w:rFonts w:hint="cs"/>
                      <w:sz w:val="24"/>
                      <w:rtl/>
                    </w:rPr>
                  </w:pPr>
                  <w:r>
                    <w:rPr>
                      <w:rFonts w:cs="Miriam" w:hint="cs"/>
                      <w:sz w:val="18"/>
                      <w:szCs w:val="18"/>
                      <w:rtl/>
                    </w:rPr>
                    <w:t>דוח אשראי למי שאינו נותן אשראי</w:t>
                  </w:r>
                </w:p>
              </w:txbxContent>
            </v:textbox>
          </v:shape>
        </w:pict>
      </w:r>
      <w:r>
        <w:rPr>
          <w:rStyle w:val="default"/>
          <w:rFonts w:cs="Miriam"/>
          <w:sz w:val="32"/>
          <w:szCs w:val="32"/>
          <w:rtl/>
        </w:rPr>
        <w:t>32</w:t>
      </w:r>
      <w:r>
        <w:rPr>
          <w:rStyle w:val="default"/>
          <w:rFonts w:cs="FrankRuehl"/>
          <w:rtl/>
        </w:rPr>
        <w:t>.</w:t>
      </w:r>
      <w:r>
        <w:rPr>
          <w:rStyle w:val="default"/>
          <w:rFonts w:cs="FrankRuehl"/>
          <w:rtl/>
        </w:rPr>
        <w:tab/>
      </w:r>
      <w:r w:rsidR="00083686">
        <w:rPr>
          <w:rStyle w:val="default"/>
          <w:rFonts w:cs="FrankRuehl" w:hint="cs"/>
          <w:rtl/>
        </w:rPr>
        <w:t xml:space="preserve">השר, בהסכמת הנגיד ובאישור הוועדה, רשאי, אם מצא כי הדבר דרוש לשם השגת מטרות חוק זה, לקבוע כי מי שאינו נותן אשראי יהיה רשאי לקבל מלשכת אשראי דוח אשראי, בתנאים שיקבע השר, ובלבד שניתנה הסכמת הלקוח </w:t>
      </w:r>
      <w:r w:rsidR="00181E8A">
        <w:rPr>
          <w:rStyle w:val="default"/>
          <w:rFonts w:cs="FrankRuehl" w:hint="cs"/>
          <w:rtl/>
        </w:rPr>
        <w:t>כאמור בסעיף 26(א)(4) ובכפוף להוראות סעיף 30; קבע השר כאמור, יחולו על מי שקבע את ההוראות החלות על נותן אשראי הזכאי לקבל דוח אשראי, בשינויים המחויבים ובשינויים שיקבע השר</w:t>
      </w:r>
      <w:r>
        <w:rPr>
          <w:rStyle w:val="default"/>
          <w:rFonts w:cs="FrankRuehl" w:hint="cs"/>
          <w:rtl/>
        </w:rPr>
        <w:t>.</w:t>
      </w:r>
    </w:p>
    <w:p w:rsidR="00181E8A" w:rsidRPr="00181E8A" w:rsidRDefault="00181E8A" w:rsidP="00181E8A">
      <w:pPr>
        <w:pStyle w:val="header-2"/>
        <w:ind w:left="0" w:right="1134"/>
        <w:outlineLvl w:val="0"/>
        <w:rPr>
          <w:rFonts w:cs="Miriam" w:hint="cs"/>
          <w:rtl/>
        </w:rPr>
      </w:pPr>
      <w:bookmarkStart w:id="47" w:name="hed22"/>
      <w:bookmarkEnd w:id="47"/>
      <w:r w:rsidRPr="00181E8A">
        <w:rPr>
          <w:rFonts w:cs="Miriam" w:hint="cs"/>
          <w:rtl/>
        </w:rPr>
        <w:t>סימן ג': חיווי אשראי</w:t>
      </w:r>
    </w:p>
    <w:p w:rsidR="00323BE4" w:rsidRDefault="00323BE4" w:rsidP="00181E8A">
      <w:pPr>
        <w:pStyle w:val="P00"/>
        <w:spacing w:before="72"/>
        <w:ind w:left="0" w:right="1134"/>
        <w:rPr>
          <w:rStyle w:val="default"/>
          <w:rFonts w:cs="FrankRuehl" w:hint="cs"/>
          <w:rtl/>
        </w:rPr>
      </w:pPr>
      <w:bookmarkStart w:id="48" w:name="Seif29"/>
      <w:bookmarkEnd w:id="48"/>
      <w:r>
        <w:rPr>
          <w:lang w:val="he-IL"/>
        </w:rPr>
        <w:pict>
          <v:shape id="_x0000_s2082" type="#_x0000_t202" style="position:absolute;left:0;text-align:left;margin-left:470.35pt;margin-top:7.1pt;width:1in;height:27.25pt;z-index:251619328" filled="f" stroked="f">
            <v:textbox inset="1mm,0,1mm,0">
              <w:txbxContent>
                <w:p w:rsidR="00AF1A5D" w:rsidRDefault="00AF1A5D">
                  <w:pPr>
                    <w:spacing w:line="160" w:lineRule="exact"/>
                    <w:jc w:val="left"/>
                    <w:rPr>
                      <w:rFonts w:hint="cs"/>
                      <w:sz w:val="24"/>
                      <w:rtl/>
                    </w:rPr>
                  </w:pPr>
                  <w:r>
                    <w:rPr>
                      <w:rFonts w:cs="Miriam" w:hint="cs"/>
                      <w:sz w:val="18"/>
                      <w:szCs w:val="18"/>
                      <w:rtl/>
                    </w:rPr>
                    <w:t>בקשת נותן אשראי לקבל חיווי אשראי מלשכת האשראי</w:t>
                  </w:r>
                </w:p>
              </w:txbxContent>
            </v:textbox>
          </v:shape>
        </w:pict>
      </w:r>
      <w:r>
        <w:rPr>
          <w:rStyle w:val="default"/>
          <w:rFonts w:cs="Miriam"/>
          <w:sz w:val="32"/>
          <w:szCs w:val="32"/>
          <w:rtl/>
        </w:rPr>
        <w:t>33</w:t>
      </w:r>
      <w:r>
        <w:rPr>
          <w:rStyle w:val="default"/>
          <w:rFonts w:cs="FrankRuehl"/>
          <w:rtl/>
        </w:rPr>
        <w:t>.</w:t>
      </w:r>
      <w:r>
        <w:rPr>
          <w:rStyle w:val="default"/>
          <w:rFonts w:cs="FrankRuehl"/>
          <w:rtl/>
        </w:rPr>
        <w:tab/>
      </w:r>
      <w:r w:rsidR="00181E8A">
        <w:rPr>
          <w:rStyle w:val="default"/>
          <w:rFonts w:cs="FrankRuehl" w:hint="cs"/>
          <w:rtl/>
        </w:rPr>
        <w:t>נותן אשראי רשאי לבקש מלשכת אשראי לקבל חיווי בשאלה אם לתת אשראי ללקוח לשם התקשרות בעסקת אשראי עם אותו לקוח, ובלבד שיידע את הלקוח מראש ובאופן מפורש על כוונתו לקבל חיווי כאמור ועל כך שלשם קבלת החיווי לשכת האשראי תגיש לבנק ישראל בקשה לקבלת נתוני האשראי לגביו הכלולים במאגר, והכול בדרך שקבע הנגיד באישור הוועדה</w:t>
      </w:r>
      <w:r>
        <w:rPr>
          <w:rStyle w:val="default"/>
          <w:rFonts w:cs="FrankRuehl" w:hint="cs"/>
          <w:rtl/>
        </w:rPr>
        <w:t>.</w:t>
      </w:r>
    </w:p>
    <w:p w:rsidR="00323BE4" w:rsidRDefault="00323BE4" w:rsidP="0063144C">
      <w:pPr>
        <w:pStyle w:val="P00"/>
        <w:spacing w:before="72"/>
        <w:ind w:left="0" w:right="1134"/>
        <w:rPr>
          <w:rStyle w:val="default"/>
          <w:rFonts w:cs="FrankRuehl" w:hint="cs"/>
          <w:rtl/>
        </w:rPr>
      </w:pPr>
      <w:bookmarkStart w:id="49" w:name="Seif30"/>
      <w:bookmarkEnd w:id="49"/>
      <w:r>
        <w:rPr>
          <w:lang w:val="he-IL"/>
        </w:rPr>
        <w:pict>
          <v:shape id="_x0000_s2083" type="#_x0000_t202" style="position:absolute;left:0;text-align:left;margin-left:462.3pt;margin-top:7.1pt;width:80.05pt;height:37.5pt;z-index:251620352" filled="f" stroked="f">
            <v:textbox inset="1mm,0,1mm,0">
              <w:txbxContent>
                <w:p w:rsidR="00AF1A5D" w:rsidRDefault="00AF1A5D" w:rsidP="00181E8A">
                  <w:pPr>
                    <w:spacing w:line="160" w:lineRule="exact"/>
                    <w:jc w:val="left"/>
                    <w:rPr>
                      <w:rFonts w:cs="Miriam" w:hint="cs"/>
                      <w:sz w:val="18"/>
                      <w:szCs w:val="18"/>
                      <w:rtl/>
                    </w:rPr>
                  </w:pPr>
                  <w:r>
                    <w:rPr>
                      <w:rFonts w:cs="Miriam" w:hint="cs"/>
                      <w:sz w:val="18"/>
                      <w:szCs w:val="18"/>
                      <w:rtl/>
                    </w:rPr>
                    <w:t>בקשת לשכת אשראי לקבל נתוני אשראי מהמאגר לשם מתן חיווי אשראי</w:t>
                  </w:r>
                </w:p>
              </w:txbxContent>
            </v:textbox>
          </v:shape>
        </w:pict>
      </w:r>
      <w:r>
        <w:rPr>
          <w:rStyle w:val="default"/>
          <w:rFonts w:cs="Miriam"/>
          <w:sz w:val="32"/>
          <w:szCs w:val="32"/>
          <w:rtl/>
        </w:rPr>
        <w:t>34</w:t>
      </w:r>
      <w:r>
        <w:rPr>
          <w:rStyle w:val="default"/>
          <w:rFonts w:cs="FrankRuehl"/>
          <w:rtl/>
        </w:rPr>
        <w:t>.</w:t>
      </w:r>
      <w:r>
        <w:rPr>
          <w:rStyle w:val="default"/>
          <w:rFonts w:cs="FrankRuehl"/>
          <w:rtl/>
        </w:rPr>
        <w:tab/>
      </w:r>
      <w:r w:rsidR="0063144C">
        <w:rPr>
          <w:rStyle w:val="default"/>
          <w:rFonts w:cs="FrankRuehl" w:hint="cs"/>
          <w:rtl/>
        </w:rPr>
        <w:t>הוגשה ללשכת אשראי בקשה לקבל חיווי אשראי לגבי לקוח, רשאית היא, לשם מתן חיווי האשראי, לבקש מבנק ישראל לקבל נתוני אשראי לגבי אותו לקוח, הכלולים במאגר</w:t>
      </w:r>
      <w:r>
        <w:rPr>
          <w:rStyle w:val="default"/>
          <w:rFonts w:cs="FrankRuehl" w:hint="cs"/>
          <w:rtl/>
        </w:rPr>
        <w:t>.</w:t>
      </w:r>
    </w:p>
    <w:p w:rsidR="00323BE4" w:rsidRDefault="00323BE4" w:rsidP="0063144C">
      <w:pPr>
        <w:pStyle w:val="P00"/>
        <w:spacing w:before="72"/>
        <w:ind w:left="0" w:right="1134"/>
        <w:rPr>
          <w:rStyle w:val="default"/>
          <w:rFonts w:cs="FrankRuehl" w:hint="cs"/>
          <w:rtl/>
        </w:rPr>
      </w:pPr>
      <w:bookmarkStart w:id="50" w:name="Seif58"/>
      <w:bookmarkEnd w:id="50"/>
      <w:r>
        <w:rPr>
          <w:lang w:val="he-IL"/>
        </w:rPr>
        <w:pict>
          <v:shape id="_x0000_s2084" type="#_x0000_t202" style="position:absolute;left:0;text-align:left;margin-left:462.3pt;margin-top:7.1pt;width:80.05pt;height:28.6pt;z-index:251649024" filled="f" stroked="f">
            <v:textbox inset="1mm,0,1mm,0">
              <w:txbxContent>
                <w:p w:rsidR="00AF1A5D" w:rsidRDefault="00AF1A5D" w:rsidP="0063144C">
                  <w:pPr>
                    <w:spacing w:line="160" w:lineRule="exact"/>
                    <w:jc w:val="left"/>
                    <w:rPr>
                      <w:rFonts w:cs="Miriam" w:hint="cs"/>
                      <w:sz w:val="18"/>
                      <w:szCs w:val="18"/>
                      <w:rtl/>
                    </w:rPr>
                  </w:pPr>
                  <w:r>
                    <w:rPr>
                      <w:rFonts w:cs="Miriam" w:hint="cs"/>
                      <w:sz w:val="18"/>
                      <w:szCs w:val="18"/>
                      <w:rtl/>
                    </w:rPr>
                    <w:t>מסירת נתוני אשראי מהמאגר לשם מתן חיווי אשראי</w:t>
                  </w:r>
                </w:p>
              </w:txbxContent>
            </v:textbox>
          </v:shape>
        </w:pict>
      </w:r>
      <w:r>
        <w:rPr>
          <w:rStyle w:val="default"/>
          <w:rFonts w:cs="Miriam"/>
          <w:sz w:val="32"/>
          <w:szCs w:val="32"/>
          <w:rtl/>
        </w:rPr>
        <w:t>35</w:t>
      </w:r>
      <w:r>
        <w:rPr>
          <w:rStyle w:val="default"/>
          <w:rFonts w:cs="FrankRuehl"/>
          <w:rtl/>
        </w:rPr>
        <w:t>.</w:t>
      </w:r>
      <w:r>
        <w:rPr>
          <w:rStyle w:val="default"/>
          <w:rFonts w:cs="FrankRuehl"/>
          <w:rtl/>
        </w:rPr>
        <w:tab/>
      </w:r>
      <w:r w:rsidR="0063144C">
        <w:rPr>
          <w:rStyle w:val="default"/>
          <w:rFonts w:cs="FrankRuehl" w:hint="cs"/>
          <w:rtl/>
        </w:rPr>
        <w:t>(א)</w:t>
      </w:r>
      <w:r w:rsidR="0063144C">
        <w:rPr>
          <w:rStyle w:val="default"/>
          <w:rFonts w:cs="FrankRuehl" w:hint="cs"/>
          <w:rtl/>
        </w:rPr>
        <w:tab/>
        <w:t>הוגשה לבנק ישראל בקשה מאת לשכת אשראי לקבל נתוני אשראי מהמאגר לשם מתן חיווי אשראי, ומצא הבנק כי נתוני האשראי לגבי אותו לקוח הכלולים במאגר מעידים באופן מובהק על כך שהלקוח אינו עומד בפירעון תשלומים שבהם התחייב, ימסור בנק ישראל ללשכת האשראי את נתוני האשראי לגבי הלקוח הכלולים במאגר; לעניין זה יקבע השר, בהסכמת הנגיד ובאישור הוועדה, נסיבות שיש בהן כדי להעיד באופן מובהק על כך שהלקוח אינו עומד בפירעון תשלומים שבהם התחייב</w:t>
      </w:r>
      <w:r>
        <w:rPr>
          <w:rStyle w:val="default"/>
          <w:rFonts w:cs="FrankRuehl" w:hint="cs"/>
          <w:rtl/>
        </w:rPr>
        <w:t>.</w:t>
      </w:r>
    </w:p>
    <w:p w:rsidR="0063144C" w:rsidRDefault="0063144C" w:rsidP="00DC61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C6154">
        <w:rPr>
          <w:rStyle w:val="default"/>
          <w:rFonts w:cs="FrankRuehl" w:hint="cs"/>
          <w:rtl/>
        </w:rPr>
        <w:t>אין במאגר נתוני אשראי המעידים באופן מובהק על כך שהלקוח אינו עומד בפירעון תשלומים שבהם התחייב, כאמור בסעיף קטן (א), יודיע על כך בנק ישראל ללשכת האשראי, והלשכה תיידע את נותן האשראי בדבר; אין בהוראות סעיף קטן זה כדי לגרוע מחובת היידוע לפי סעיף 22(ד).</w:t>
      </w:r>
    </w:p>
    <w:p w:rsidR="00323BE4" w:rsidRDefault="00323BE4" w:rsidP="00DC6154">
      <w:pPr>
        <w:pStyle w:val="P00"/>
        <w:spacing w:before="72"/>
        <w:ind w:left="0" w:right="1134"/>
        <w:rPr>
          <w:rStyle w:val="default"/>
          <w:rFonts w:cs="FrankRuehl" w:hint="cs"/>
          <w:rtl/>
        </w:rPr>
      </w:pPr>
      <w:bookmarkStart w:id="51" w:name="Seif31"/>
      <w:bookmarkEnd w:id="51"/>
      <w:r>
        <w:rPr>
          <w:lang w:val="he-IL"/>
        </w:rPr>
        <w:pict>
          <v:shape id="_x0000_s2085" type="#_x0000_t202" style="position:absolute;left:0;text-align:left;margin-left:470.35pt;margin-top:7.1pt;width:1in;height:26.05pt;z-index:251621376" filled="f" stroked="f">
            <v:textbox inset="1mm,0,1mm,0">
              <w:txbxContent>
                <w:p w:rsidR="00AF1A5D" w:rsidRDefault="00AF1A5D" w:rsidP="00DC6154">
                  <w:pPr>
                    <w:spacing w:line="160" w:lineRule="exact"/>
                    <w:jc w:val="left"/>
                    <w:rPr>
                      <w:rFonts w:cs="Miriam" w:hint="cs"/>
                      <w:sz w:val="18"/>
                      <w:szCs w:val="18"/>
                      <w:rtl/>
                    </w:rPr>
                  </w:pPr>
                  <w:r>
                    <w:rPr>
                      <w:rFonts w:cs="Miriam" w:hint="cs"/>
                      <w:sz w:val="18"/>
                      <w:szCs w:val="18"/>
                      <w:rtl/>
                    </w:rPr>
                    <w:t>צירוף נתוני אשראי מפורסמים לחיווי אשראי</w:t>
                  </w:r>
                </w:p>
              </w:txbxContent>
            </v:textbox>
          </v:shape>
        </w:pict>
      </w:r>
      <w:r>
        <w:rPr>
          <w:rStyle w:val="default"/>
          <w:rFonts w:cs="Miriam"/>
          <w:sz w:val="32"/>
          <w:szCs w:val="32"/>
          <w:rtl/>
        </w:rPr>
        <w:t>36</w:t>
      </w:r>
      <w:r>
        <w:rPr>
          <w:rStyle w:val="default"/>
          <w:rFonts w:cs="FrankRuehl"/>
          <w:rtl/>
        </w:rPr>
        <w:t>.</w:t>
      </w:r>
      <w:r>
        <w:rPr>
          <w:rStyle w:val="default"/>
          <w:rFonts w:cs="FrankRuehl"/>
          <w:rtl/>
        </w:rPr>
        <w:tab/>
      </w:r>
      <w:r w:rsidR="00DC6154">
        <w:rPr>
          <w:rStyle w:val="default"/>
          <w:rFonts w:cs="FrankRuehl" w:hint="cs"/>
          <w:rtl/>
        </w:rPr>
        <w:t xml:space="preserve">לשכת אשראי רשאית למסור לנותן אשראי, יחד עם חיווי האשראי לגבי לקוח, </w:t>
      </w:r>
      <w:r w:rsidR="009B0F9D">
        <w:rPr>
          <w:rStyle w:val="default"/>
          <w:rFonts w:cs="FrankRuehl" w:hint="cs"/>
          <w:rtl/>
        </w:rPr>
        <w:t>נתוני אשראי לגבי אותו לקוח המפורסמים על פי דין ונתוני אשראי אחרים הקשורים לנתונים כאמור, והכול כפי שקבע השר באישור הוועדה</w:t>
      </w:r>
      <w:r>
        <w:rPr>
          <w:rStyle w:val="default"/>
          <w:rFonts w:cs="FrankRuehl" w:hint="cs"/>
          <w:rtl/>
        </w:rPr>
        <w:t>.</w:t>
      </w:r>
    </w:p>
    <w:p w:rsidR="00323BE4" w:rsidRDefault="00323BE4" w:rsidP="00A95126">
      <w:pPr>
        <w:pStyle w:val="P00"/>
        <w:spacing w:before="72"/>
        <w:ind w:left="0" w:right="1134"/>
        <w:rPr>
          <w:rStyle w:val="default"/>
          <w:rFonts w:cs="FrankRuehl" w:hint="cs"/>
          <w:rtl/>
        </w:rPr>
      </w:pPr>
      <w:bookmarkStart w:id="52" w:name="Seif32"/>
      <w:bookmarkEnd w:id="52"/>
      <w:r>
        <w:rPr>
          <w:lang w:val="he-IL"/>
        </w:rPr>
        <w:pict>
          <v:shape id="_x0000_s2086" type="#_x0000_t202" style="position:absolute;left:0;text-align:left;margin-left:470.35pt;margin-top:7.1pt;width:1in;height:28.15pt;z-index:251622400" filled="f" stroked="f">
            <v:textbox inset="1mm,0,1mm,0">
              <w:txbxContent>
                <w:p w:rsidR="00AF1A5D" w:rsidRDefault="00AF1A5D" w:rsidP="00A95126">
                  <w:pPr>
                    <w:spacing w:line="160" w:lineRule="exact"/>
                    <w:jc w:val="left"/>
                    <w:rPr>
                      <w:rFonts w:cs="Miriam" w:hint="cs"/>
                      <w:sz w:val="18"/>
                      <w:szCs w:val="18"/>
                      <w:rtl/>
                    </w:rPr>
                  </w:pPr>
                  <w:r>
                    <w:rPr>
                      <w:rFonts w:cs="Miriam" w:hint="cs"/>
                      <w:sz w:val="18"/>
                      <w:szCs w:val="18"/>
                      <w:rtl/>
                    </w:rPr>
                    <w:t>מתן חיווי לחברת חשמל בדבר נקיטת אמצעי גבייה</w:t>
                  </w:r>
                </w:p>
              </w:txbxContent>
            </v:textbox>
          </v:shape>
        </w:pict>
      </w:r>
      <w:r>
        <w:rPr>
          <w:rStyle w:val="default"/>
          <w:rFonts w:cs="Miriam"/>
          <w:sz w:val="32"/>
          <w:szCs w:val="32"/>
          <w:rtl/>
        </w:rPr>
        <w:t>37</w:t>
      </w:r>
      <w:r>
        <w:rPr>
          <w:rStyle w:val="default"/>
          <w:rFonts w:cs="FrankRuehl"/>
          <w:rtl/>
        </w:rPr>
        <w:t>.</w:t>
      </w:r>
      <w:r>
        <w:rPr>
          <w:rStyle w:val="default"/>
          <w:rFonts w:cs="FrankRuehl"/>
          <w:rtl/>
        </w:rPr>
        <w:tab/>
      </w:r>
      <w:r w:rsidR="00A95126">
        <w:rPr>
          <w:rStyle w:val="default"/>
          <w:rFonts w:cs="FrankRuehl" w:hint="cs"/>
          <w:rtl/>
        </w:rPr>
        <w:t>(א)</w:t>
      </w:r>
      <w:r w:rsidR="00A95126">
        <w:rPr>
          <w:rStyle w:val="default"/>
          <w:rFonts w:cs="FrankRuehl" w:hint="cs"/>
          <w:rtl/>
        </w:rPr>
        <w:tab/>
        <w:t>פיגר לקוח בתשלומיו לחברת חשמל בעד צריכת חשמל, כפי שקבע השר, רשאית חברת חשמל לבקש מלשכת אשראי לקבל חיווי בשאלה אם לנקוט אמצעי גבייה לגבי אותו לקוח, ובלבד ששלחה ללקוח הודעה על כוונתה לקבל חיווי לגביו ועל כך שלשם קבלת החיווי תגיש לשכת האשראי לבנק ישראל בקשה לקבלת נתוני האשראי לגביו הכלולים במאגר, והכול כפי שקבע הנגיד</w:t>
      </w:r>
      <w:r>
        <w:rPr>
          <w:rStyle w:val="default"/>
          <w:rFonts w:cs="FrankRuehl" w:hint="cs"/>
          <w:rtl/>
        </w:rPr>
        <w:t>.</w:t>
      </w:r>
    </w:p>
    <w:p w:rsidR="00A95126" w:rsidRDefault="00A95126" w:rsidP="00A951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61F73">
        <w:rPr>
          <w:rStyle w:val="default"/>
          <w:rFonts w:cs="FrankRuehl" w:hint="cs"/>
          <w:rtl/>
        </w:rPr>
        <w:t>על חיווי לפי סעיף קטן (א) יחולו הוראות סימן זה החלות על חיווי אשראי, בשינויים המחויבים.</w:t>
      </w:r>
    </w:p>
    <w:p w:rsidR="00961F73" w:rsidRDefault="00961F73" w:rsidP="00A951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חברת חשמל אם אינה מעבירה נתוני אשראי למאגר בשל ההוראות לפי סעיפים 19(ג) או 20.</w:t>
      </w:r>
    </w:p>
    <w:p w:rsidR="00961F73" w:rsidRPr="00961F73" w:rsidRDefault="00961F73" w:rsidP="00961F73">
      <w:pPr>
        <w:pStyle w:val="header-2"/>
        <w:ind w:left="0" w:right="1134"/>
        <w:outlineLvl w:val="0"/>
        <w:rPr>
          <w:rFonts w:cs="Miriam" w:hint="cs"/>
          <w:rtl/>
        </w:rPr>
      </w:pPr>
      <w:bookmarkStart w:id="53" w:name="hed23"/>
      <w:bookmarkEnd w:id="53"/>
      <w:r w:rsidRPr="00961F73">
        <w:rPr>
          <w:rFonts w:cs="Miriam" w:hint="cs"/>
          <w:rtl/>
        </w:rPr>
        <w:t>סימן ד': דוח ריכוז נתונים לבקשת לקוח</w:t>
      </w:r>
    </w:p>
    <w:p w:rsidR="00323BE4" w:rsidRDefault="00323BE4" w:rsidP="00961F73">
      <w:pPr>
        <w:pStyle w:val="P00"/>
        <w:spacing w:before="72"/>
        <w:ind w:left="0" w:right="1134"/>
        <w:rPr>
          <w:rStyle w:val="default"/>
          <w:rFonts w:cs="FrankRuehl" w:hint="cs"/>
          <w:rtl/>
        </w:rPr>
      </w:pPr>
      <w:bookmarkStart w:id="54" w:name="Seif33"/>
      <w:bookmarkEnd w:id="54"/>
      <w:r>
        <w:rPr>
          <w:lang w:val="he-IL"/>
        </w:rPr>
        <w:pict>
          <v:shape id="_x0000_s2087" type="#_x0000_t202" style="position:absolute;left:0;text-align:left;margin-left:464.7pt;margin-top:7.1pt;width:77.65pt;height:18.8pt;z-index:251623424"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מסירת דוח ריכוז נתונים ללקוח</w:t>
                  </w:r>
                </w:p>
              </w:txbxContent>
            </v:textbox>
          </v:shape>
        </w:pict>
      </w:r>
      <w:r>
        <w:rPr>
          <w:rStyle w:val="default"/>
          <w:rFonts w:cs="Miriam"/>
          <w:sz w:val="32"/>
          <w:szCs w:val="32"/>
          <w:rtl/>
        </w:rPr>
        <w:t>38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961F73">
        <w:rPr>
          <w:rStyle w:val="default"/>
          <w:rFonts w:cs="FrankRuehl" w:hint="cs"/>
          <w:rtl/>
        </w:rPr>
        <w:t>לקוח זכאי לקבל מבנק ישראל דוח ריכוז נתונים רגיל ודוח ריכוז נתונים מלא</w:t>
      </w:r>
      <w:r>
        <w:rPr>
          <w:rStyle w:val="default"/>
          <w:rFonts w:cs="FrankRuehl" w:hint="cs"/>
          <w:rtl/>
        </w:rPr>
        <w:t>.</w:t>
      </w:r>
    </w:p>
    <w:p w:rsidR="00961F73" w:rsidRDefault="00961F73" w:rsidP="00961F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יהיה בשפה פשוטה וברורה, ויצוינו בו, בין השאר, פרטים אלה:</w:t>
      </w:r>
    </w:p>
    <w:p w:rsidR="00961F73" w:rsidRDefault="00961F73" w:rsidP="00961F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מידע שאינם כלולים במידע שנמסר ללשכת אשראי לשם עריכת דוח אשראי, לפי הוראות סעיף 46;</w:t>
      </w:r>
    </w:p>
    <w:p w:rsidR="00961F73" w:rsidRDefault="00961F73" w:rsidP="00961F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המעידים באופן מובהק על כך שהלקוח אינו עומד בפירעון תשלומים שבהם התחייב לפי סעיפים 22(ה) או 35(א);</w:t>
      </w:r>
    </w:p>
    <w:p w:rsidR="00961F73" w:rsidRDefault="00961F73" w:rsidP="00961F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בקשות שהגישה לשכת אשראי לבנק ישראל לפי פרק ז' לקבלת נתוני אשראי מהמאגר.</w:t>
      </w:r>
    </w:p>
    <w:p w:rsidR="00961F73" w:rsidRDefault="00961F73" w:rsidP="00961F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לקוח רשאי לבקש כי דוח ריכוז הנתונים יהיה בשפה העברית או הערבית; לא ביקש לקוח שהדוח יישלח לו בשפה מסוימת, יישלח הדוח בשפה העברית.</w:t>
      </w:r>
    </w:p>
    <w:p w:rsidR="00961F73" w:rsidRDefault="00961F73" w:rsidP="00961F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דוח ריכוז נתונים יימסר ללקוח בלא תשלום, לפי בקשתו, אחת לשנה; בנק ישראל ימסור אחת לשנה הודעה ללקוחות על זכותם זו בדרך שיקבע הנגיד; דוחות ריכוז נתונים נוספים באותה שנה יימסרו ללקוח, לבקשתו, תמורת תשלום וכפי שיקבע הנגיד.</w:t>
      </w:r>
    </w:p>
    <w:p w:rsidR="00961F73" w:rsidRDefault="00961F73" w:rsidP="00961F7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בנק ישראל רשאי למסור ללקוח, לפי בקשתו, מידע לגביו הכלול במאגר גם שלא במסגרת דוח ריכוז נתונים, תמורת תשלום וכפי שיקבע הנגיד.</w:t>
      </w:r>
    </w:p>
    <w:p w:rsidR="00323BE4" w:rsidRDefault="00323BE4" w:rsidP="00961F73">
      <w:pPr>
        <w:pStyle w:val="P00"/>
        <w:spacing w:before="72"/>
        <w:ind w:left="0" w:right="1134"/>
        <w:rPr>
          <w:rStyle w:val="default"/>
          <w:rFonts w:cs="FrankRuehl" w:hint="cs"/>
          <w:rtl/>
        </w:rPr>
      </w:pPr>
      <w:bookmarkStart w:id="55" w:name="Seif34"/>
      <w:bookmarkEnd w:id="55"/>
      <w:r>
        <w:rPr>
          <w:lang w:val="he-IL"/>
        </w:rPr>
        <w:pict>
          <v:shape id="_x0000_s2088" type="#_x0000_t202" style="position:absolute;left:0;text-align:left;margin-left:470.35pt;margin-top:7.1pt;width:1in;height:37.35pt;z-index:251624448" filled="f" stroked="f">
            <v:textbox style="mso-next-textbox:#_x0000_s2088" inset="1mm,0,1mm,0">
              <w:txbxContent>
                <w:p w:rsidR="00AF1A5D" w:rsidRDefault="00AF1A5D">
                  <w:pPr>
                    <w:spacing w:line="160" w:lineRule="exact"/>
                    <w:jc w:val="left"/>
                    <w:rPr>
                      <w:rFonts w:hint="cs"/>
                      <w:sz w:val="24"/>
                      <w:rtl/>
                    </w:rPr>
                  </w:pPr>
                  <w:r>
                    <w:rPr>
                      <w:rFonts w:cs="Miriam" w:hint="cs"/>
                      <w:sz w:val="18"/>
                      <w:szCs w:val="18"/>
                      <w:rtl/>
                    </w:rPr>
                    <w:t>קבלת דוח ריכוז נתונים רגיל באמצעות לשכת אשראי</w:t>
                  </w:r>
                </w:p>
              </w:txbxContent>
            </v:textbox>
          </v:shape>
        </w:pict>
      </w:r>
      <w:r>
        <w:rPr>
          <w:rStyle w:val="default"/>
          <w:rFonts w:cs="Miriam"/>
          <w:sz w:val="32"/>
          <w:szCs w:val="32"/>
          <w:rtl/>
        </w:rPr>
        <w:t>39</w:t>
      </w:r>
      <w:r>
        <w:rPr>
          <w:rStyle w:val="default"/>
          <w:rFonts w:cs="FrankRuehl"/>
          <w:rtl/>
        </w:rPr>
        <w:t>.</w:t>
      </w:r>
      <w:r>
        <w:rPr>
          <w:rStyle w:val="default"/>
          <w:rFonts w:cs="FrankRuehl"/>
          <w:rtl/>
        </w:rPr>
        <w:tab/>
      </w:r>
      <w:r w:rsidR="00961F73">
        <w:rPr>
          <w:rStyle w:val="default"/>
          <w:rFonts w:cs="FrankRuehl" w:hint="cs"/>
          <w:rtl/>
        </w:rPr>
        <w:t>לשכת אשראי רשאית, לבקשת לקוח, לקבל מבנק ישראל דוח ריכוז נתונים רגיל לגביו</w:t>
      </w:r>
      <w:r>
        <w:rPr>
          <w:rStyle w:val="default"/>
          <w:rFonts w:cs="FrankRuehl" w:hint="cs"/>
          <w:rtl/>
        </w:rPr>
        <w:t>.</w:t>
      </w:r>
    </w:p>
    <w:p w:rsidR="00961F73" w:rsidRDefault="00961F73" w:rsidP="00961F73">
      <w:pPr>
        <w:pStyle w:val="P00"/>
        <w:spacing w:before="72"/>
        <w:ind w:left="0" w:right="1134"/>
        <w:rPr>
          <w:rStyle w:val="default"/>
          <w:rFonts w:cs="FrankRuehl" w:hint="cs"/>
          <w:rtl/>
        </w:rPr>
      </w:pPr>
    </w:p>
    <w:p w:rsidR="00961F73" w:rsidRPr="00961F73" w:rsidRDefault="00961F73" w:rsidP="00961F73">
      <w:pPr>
        <w:pStyle w:val="header-2"/>
        <w:ind w:left="0" w:right="1134"/>
        <w:outlineLvl w:val="0"/>
        <w:rPr>
          <w:rFonts w:cs="Miriam" w:hint="cs"/>
          <w:rtl/>
        </w:rPr>
      </w:pPr>
      <w:bookmarkStart w:id="56" w:name="hed24"/>
      <w:bookmarkEnd w:id="56"/>
      <w:r w:rsidRPr="00961F73">
        <w:rPr>
          <w:rFonts w:cs="Miriam" w:hint="cs"/>
          <w:rtl/>
        </w:rPr>
        <w:t>סימן ה': דוח ריכוז נתונים רגיל לבקשת מיופה כוח בתמורה</w:t>
      </w:r>
    </w:p>
    <w:p w:rsidR="00323BE4" w:rsidRDefault="00323BE4" w:rsidP="00F94239">
      <w:pPr>
        <w:pStyle w:val="P00"/>
        <w:spacing w:before="72"/>
        <w:ind w:left="0" w:right="1134"/>
        <w:rPr>
          <w:rStyle w:val="default"/>
          <w:rFonts w:cs="FrankRuehl" w:hint="cs"/>
          <w:rtl/>
        </w:rPr>
      </w:pPr>
      <w:bookmarkStart w:id="57" w:name="Seif35"/>
      <w:bookmarkEnd w:id="57"/>
      <w:r>
        <w:rPr>
          <w:lang w:val="he-IL"/>
        </w:rPr>
        <w:pict>
          <v:shape id="_x0000_s2089" type="#_x0000_t202" style="position:absolute;left:0;text-align:left;margin-left:470.35pt;margin-top:7.1pt;width:1in;height:30.3pt;z-index:251625472" filled="f" stroked="f">
            <v:textbox inset="1mm,0,1mm,0">
              <w:txbxContent>
                <w:p w:rsidR="00AF1A5D" w:rsidRDefault="00AF1A5D">
                  <w:pPr>
                    <w:spacing w:line="160" w:lineRule="exact"/>
                    <w:jc w:val="left"/>
                    <w:rPr>
                      <w:rFonts w:hint="cs"/>
                      <w:sz w:val="24"/>
                      <w:rtl/>
                    </w:rPr>
                  </w:pPr>
                  <w:r>
                    <w:rPr>
                      <w:rFonts w:cs="Miriam" w:hint="cs"/>
                      <w:sz w:val="18"/>
                      <w:szCs w:val="18"/>
                      <w:rtl/>
                    </w:rPr>
                    <w:t>קבלת דוח ריכוז נתונים רגיל בידי מיופה כוח בתמורה</w:t>
                  </w:r>
                </w:p>
              </w:txbxContent>
            </v:textbox>
          </v:shape>
        </w:pict>
      </w:r>
      <w:r>
        <w:rPr>
          <w:rStyle w:val="default"/>
          <w:rFonts w:cs="Miriam"/>
          <w:sz w:val="32"/>
          <w:szCs w:val="32"/>
          <w:rtl/>
        </w:rPr>
        <w:t>40</w:t>
      </w:r>
      <w:r>
        <w:rPr>
          <w:rStyle w:val="default"/>
          <w:rFonts w:cs="FrankRuehl"/>
          <w:rtl/>
        </w:rPr>
        <w:t>.</w:t>
      </w:r>
      <w:r>
        <w:rPr>
          <w:rStyle w:val="default"/>
          <w:rFonts w:cs="FrankRuehl"/>
          <w:rtl/>
        </w:rPr>
        <w:tab/>
      </w:r>
      <w:r w:rsidR="00F94239">
        <w:rPr>
          <w:rStyle w:val="default"/>
          <w:rFonts w:cs="FrankRuehl" w:hint="cs"/>
          <w:rtl/>
        </w:rPr>
        <w:t>מיופה כוח בתמורה רשאי לקבל מבנק ישראל דוח ריכוז נתונים רגיל לגבי הלקוח שייפה את כוחו, באמצעות לשכת אשראי ובהתאם להוראות סימן זה</w:t>
      </w:r>
      <w:r>
        <w:rPr>
          <w:rStyle w:val="default"/>
          <w:rFonts w:cs="FrankRuehl" w:hint="cs"/>
          <w:rtl/>
        </w:rPr>
        <w:t>.</w:t>
      </w:r>
    </w:p>
    <w:p w:rsidR="00323BE4" w:rsidRDefault="00323BE4" w:rsidP="00F94239">
      <w:pPr>
        <w:pStyle w:val="P00"/>
        <w:spacing w:before="72"/>
        <w:ind w:left="0" w:right="1134"/>
        <w:rPr>
          <w:rStyle w:val="default"/>
          <w:rFonts w:cs="FrankRuehl" w:hint="cs"/>
          <w:rtl/>
        </w:rPr>
      </w:pPr>
      <w:bookmarkStart w:id="58" w:name="Seif36"/>
      <w:bookmarkEnd w:id="58"/>
      <w:r>
        <w:rPr>
          <w:lang w:val="he-IL"/>
        </w:rPr>
        <w:pict>
          <v:shape id="_x0000_s2090" type="#_x0000_t202" style="position:absolute;left:0;text-align:left;margin-left:470.35pt;margin-top:7.1pt;width:1in;height:27.4pt;z-index:251626496" filled="f" stroked="f">
            <v:textbox inset="1mm,0,1mm,0">
              <w:txbxContent>
                <w:p w:rsidR="00AF1A5D" w:rsidRDefault="00AF1A5D">
                  <w:pPr>
                    <w:pStyle w:val="a8"/>
                    <w:rPr>
                      <w:rFonts w:cs="Miriam" w:hint="cs"/>
                      <w:rtl/>
                    </w:rPr>
                  </w:pPr>
                  <w:r>
                    <w:rPr>
                      <w:rFonts w:cs="Miriam" w:hint="cs"/>
                      <w:rtl/>
                    </w:rPr>
                    <w:t>בקשת מיופה כוח בתמורה לקבל דוח ריכוז נתונים רגיל</w:t>
                  </w:r>
                </w:p>
              </w:txbxContent>
            </v:textbox>
          </v:shape>
        </w:pict>
      </w:r>
      <w:r>
        <w:rPr>
          <w:rStyle w:val="default"/>
          <w:rFonts w:cs="Miriam"/>
          <w:sz w:val="32"/>
          <w:szCs w:val="32"/>
          <w:rtl/>
        </w:rPr>
        <w:t>41</w:t>
      </w:r>
      <w:r>
        <w:rPr>
          <w:rStyle w:val="default"/>
          <w:rFonts w:cs="FrankRuehl"/>
          <w:rtl/>
        </w:rPr>
        <w:t>.</w:t>
      </w:r>
      <w:r>
        <w:rPr>
          <w:rStyle w:val="default"/>
          <w:rFonts w:cs="FrankRuehl"/>
          <w:rtl/>
        </w:rPr>
        <w:tab/>
      </w:r>
      <w:r w:rsidR="00F94239">
        <w:rPr>
          <w:rStyle w:val="default"/>
          <w:rFonts w:cs="FrankRuehl" w:hint="cs"/>
          <w:rtl/>
        </w:rPr>
        <w:t>ביקש מיופה כוח בתמורה מלשכת אשראי לקבל באמצעותה דוח ריכוז נתונים רגיל לגבי לקוח, רשאית לשכת האשראי לפנות לבנק ישראל בבקשה לקבל דוח ריכוז נתונים כאמור, ובלבד שהתקיימו לגבי מיופה הכוח התנאי</w:t>
      </w:r>
      <w:r w:rsidR="00D75DDB">
        <w:rPr>
          <w:rStyle w:val="default"/>
          <w:rFonts w:cs="FrankRuehl" w:hint="cs"/>
          <w:rtl/>
        </w:rPr>
        <w:t>ם</w:t>
      </w:r>
      <w:r w:rsidR="00F94239">
        <w:rPr>
          <w:rStyle w:val="default"/>
          <w:rFonts w:cs="FrankRuehl" w:hint="cs"/>
          <w:rtl/>
        </w:rPr>
        <w:t xml:space="preserve"> שקבע הנגיד לפי סעיף 43 ותנאים שהורה הממונה לשם קבלת הדוח מהמאגר (בסימן זה </w:t>
      </w:r>
      <w:r w:rsidR="00F94239">
        <w:rPr>
          <w:rStyle w:val="default"/>
          <w:rFonts w:cs="FrankRuehl"/>
          <w:rtl/>
        </w:rPr>
        <w:t>–</w:t>
      </w:r>
      <w:r w:rsidR="00F94239">
        <w:rPr>
          <w:rStyle w:val="default"/>
          <w:rFonts w:cs="FrankRuehl" w:hint="cs"/>
          <w:rtl/>
        </w:rPr>
        <w:t xml:space="preserve"> התנאים להעברת דוח ריכוז נתונים)</w:t>
      </w:r>
      <w:r>
        <w:rPr>
          <w:rStyle w:val="default"/>
          <w:rFonts w:cs="FrankRuehl" w:hint="cs"/>
          <w:rtl/>
        </w:rPr>
        <w:t>.</w:t>
      </w:r>
    </w:p>
    <w:p w:rsidR="00323BE4" w:rsidRDefault="00323BE4" w:rsidP="00F94239">
      <w:pPr>
        <w:pStyle w:val="P00"/>
        <w:spacing w:before="72"/>
        <w:ind w:left="0" w:right="1134"/>
        <w:rPr>
          <w:rStyle w:val="default"/>
          <w:rFonts w:cs="FrankRuehl" w:hint="cs"/>
          <w:rtl/>
        </w:rPr>
      </w:pPr>
      <w:bookmarkStart w:id="59" w:name="Seif37"/>
      <w:bookmarkEnd w:id="59"/>
      <w:r>
        <w:rPr>
          <w:lang w:val="he-IL"/>
        </w:rPr>
        <w:pict>
          <v:shape id="_x0000_s2091" type="#_x0000_t202" style="position:absolute;left:0;text-align:left;margin-left:462.3pt;margin-top:7.1pt;width:80.05pt;height:28.45pt;z-index:251627520" filled="f" stroked="f">
            <v:textbox inset="1mm,0,1mm,0">
              <w:txbxContent>
                <w:p w:rsidR="00AF1A5D" w:rsidRDefault="00AF1A5D" w:rsidP="00F94239">
                  <w:pPr>
                    <w:pStyle w:val="a8"/>
                    <w:rPr>
                      <w:rFonts w:cs="Miriam" w:hint="cs"/>
                      <w:rtl/>
                    </w:rPr>
                  </w:pPr>
                  <w:r>
                    <w:rPr>
                      <w:rFonts w:cs="Miriam" w:hint="cs"/>
                      <w:rtl/>
                    </w:rPr>
                    <w:t>מסירת דוח ריכוז נתונים רגיל למיופה כוח בתמורה</w:t>
                  </w:r>
                </w:p>
              </w:txbxContent>
            </v:textbox>
          </v:shape>
        </w:pict>
      </w:r>
      <w:r>
        <w:rPr>
          <w:rStyle w:val="default"/>
          <w:rFonts w:cs="Miriam"/>
          <w:sz w:val="32"/>
          <w:szCs w:val="32"/>
          <w:rtl/>
        </w:rPr>
        <w:t>42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F94239">
        <w:rPr>
          <w:rStyle w:val="default"/>
          <w:rFonts w:cs="FrankRuehl" w:hint="cs"/>
          <w:rtl/>
        </w:rPr>
        <w:t>הגישה לשכת אשראי לבנק ישראל בקשה לקבל נתוני אשראי לגבי לקוח בעקבות בקשה של מיופה כוח בתמורה, ימסור בנק ישראל ללשכת האשראי דוח ריכוז נתונים רגיל לגבי הלקוח, בהתאם להוראות שנתן הממונה לעניין זה.</w:t>
      </w:r>
    </w:p>
    <w:p w:rsidR="00F94239" w:rsidRDefault="00F94239" w:rsidP="00F942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הנגיד ובאישור הוועדה, יקבע הוראות לעניין אופן מתן ייפוי הכוח על ידי לקוח כאמור בסימן זה ולעניין אופן הוכחת קיומם של התנאים להעברת דוח ריכוז נתונים לשם מסירת דוח ריכוז נתונים רגיל.</w:t>
      </w:r>
    </w:p>
    <w:p w:rsidR="00323BE4" w:rsidRDefault="00323BE4" w:rsidP="00F94239">
      <w:pPr>
        <w:pStyle w:val="P00"/>
        <w:spacing w:before="72"/>
        <w:ind w:left="0" w:right="1134"/>
        <w:rPr>
          <w:rStyle w:val="default"/>
          <w:rFonts w:cs="FrankRuehl" w:hint="cs"/>
          <w:rtl/>
        </w:rPr>
      </w:pPr>
      <w:bookmarkStart w:id="60" w:name="Seif38"/>
      <w:bookmarkEnd w:id="60"/>
      <w:r>
        <w:rPr>
          <w:lang w:val="he-IL"/>
        </w:rPr>
        <w:pict>
          <v:shape id="_x0000_s2092" type="#_x0000_t202" style="position:absolute;left:0;text-align:left;margin-left:464.7pt;margin-top:7.1pt;width:77.65pt;height:29.95pt;z-index:251628544"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הוראות לעניין תנאים להעברת דוח ריכוז נתונים</w:t>
                  </w:r>
                </w:p>
              </w:txbxContent>
            </v:textbox>
          </v:shape>
        </w:pict>
      </w:r>
      <w:r>
        <w:rPr>
          <w:rStyle w:val="default"/>
          <w:rFonts w:cs="Miriam"/>
          <w:sz w:val="32"/>
          <w:szCs w:val="32"/>
          <w:rtl/>
        </w:rPr>
        <w:t>43</w:t>
      </w:r>
      <w:r>
        <w:rPr>
          <w:rStyle w:val="default"/>
          <w:rFonts w:cs="FrankRuehl"/>
          <w:rtl/>
        </w:rPr>
        <w:t>.</w:t>
      </w:r>
      <w:r>
        <w:rPr>
          <w:rStyle w:val="default"/>
          <w:rFonts w:cs="FrankRuehl"/>
          <w:rtl/>
        </w:rPr>
        <w:tab/>
      </w:r>
      <w:r w:rsidR="00F94239">
        <w:rPr>
          <w:rStyle w:val="default"/>
          <w:rFonts w:cs="FrankRuehl" w:hint="cs"/>
          <w:rtl/>
        </w:rPr>
        <w:t>הנגיד, בהסכמת השר ובאישור הוועדה, יקבע תנאים שעל מיופה הכוח בתמורה לעמוד בהם לשם קבלת דוח ריכוז נתונים רגיל לגבי הלקוח, ובכלל זה לקבוע את השימושים שמיופה הכוח בתמורה יהיה רשאי לעשות במידע שבדוח ובנתוני האשראי שיקבל מהמאגר</w:t>
      </w:r>
      <w:r>
        <w:rPr>
          <w:rStyle w:val="default"/>
          <w:rFonts w:cs="FrankRuehl" w:hint="cs"/>
          <w:rtl/>
        </w:rPr>
        <w:t>.</w:t>
      </w:r>
    </w:p>
    <w:p w:rsidR="00F94239" w:rsidRPr="00F94239" w:rsidRDefault="00F94239" w:rsidP="00F94239">
      <w:pPr>
        <w:pStyle w:val="header-2"/>
        <w:ind w:left="0" w:right="1134"/>
        <w:outlineLvl w:val="0"/>
        <w:rPr>
          <w:rFonts w:cs="Miriam" w:hint="cs"/>
          <w:rtl/>
        </w:rPr>
      </w:pPr>
      <w:bookmarkStart w:id="61" w:name="hed25"/>
      <w:bookmarkEnd w:id="61"/>
      <w:r w:rsidRPr="00F94239">
        <w:rPr>
          <w:rFonts w:cs="Miriam" w:hint="cs"/>
          <w:rtl/>
        </w:rPr>
        <w:t>סימן ו': גישה למידע לא מזוהה במאגר והשימושים בו</w:t>
      </w:r>
    </w:p>
    <w:p w:rsidR="00323BE4" w:rsidRDefault="00323BE4" w:rsidP="00F94239">
      <w:pPr>
        <w:pStyle w:val="P00"/>
        <w:spacing w:before="72"/>
        <w:ind w:left="0" w:right="1134"/>
        <w:rPr>
          <w:rStyle w:val="default"/>
          <w:rFonts w:cs="FrankRuehl" w:hint="cs"/>
          <w:rtl/>
        </w:rPr>
      </w:pPr>
      <w:bookmarkStart w:id="62" w:name="Seif39"/>
      <w:bookmarkEnd w:id="62"/>
      <w:r>
        <w:rPr>
          <w:lang w:val="he-IL"/>
        </w:rPr>
        <w:pict>
          <v:shape id="_x0000_s2093" type="#_x0000_t202" style="position:absolute;left:0;text-align:left;margin-left:464.7pt;margin-top:7.15pt;width:77.65pt;height:27.75pt;z-index:251629568"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שימוש במידע לא מזוהה בידי בנק ישראל</w:t>
                  </w:r>
                </w:p>
              </w:txbxContent>
            </v:textbox>
          </v:shape>
        </w:pict>
      </w:r>
      <w:r>
        <w:rPr>
          <w:rStyle w:val="default"/>
          <w:rFonts w:cs="Miriam"/>
          <w:sz w:val="32"/>
          <w:szCs w:val="32"/>
          <w:rtl/>
        </w:rPr>
        <w:t>44</w:t>
      </w:r>
      <w:r>
        <w:rPr>
          <w:rStyle w:val="default"/>
          <w:rFonts w:cs="FrankRuehl"/>
          <w:rtl/>
        </w:rPr>
        <w:t>.</w:t>
      </w:r>
      <w:r>
        <w:rPr>
          <w:rStyle w:val="default"/>
          <w:rFonts w:cs="FrankRuehl"/>
          <w:rtl/>
        </w:rPr>
        <w:tab/>
      </w:r>
      <w:r w:rsidR="00F94239">
        <w:rPr>
          <w:rStyle w:val="default"/>
          <w:rFonts w:cs="FrankRuehl" w:hint="cs"/>
          <w:rtl/>
        </w:rPr>
        <w:t>(א)</w:t>
      </w:r>
      <w:r w:rsidR="00F94239">
        <w:rPr>
          <w:rStyle w:val="default"/>
          <w:rFonts w:cs="FrankRuehl" w:hint="cs"/>
          <w:rtl/>
        </w:rPr>
        <w:tab/>
        <w:t>בנק ישראל רשאי לעשות שימוש במידע לא מזוהה הכלול במאגר לשם ביצוע תפקידיו לפי חוק בנק ישראל</w:t>
      </w:r>
      <w:r>
        <w:rPr>
          <w:rStyle w:val="default"/>
          <w:rFonts w:cs="FrankRuehl"/>
          <w:rtl/>
        </w:rPr>
        <w:t>.</w:t>
      </w:r>
    </w:p>
    <w:p w:rsidR="00F94239" w:rsidRDefault="00F94239" w:rsidP="00F942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בנק ישראל רשאי להעביר למאגר מידע מזוהה לגבי לקוחות, הנמצא בידיו מכוח סמכויותיו לפי דין (בסעיף קטן זה </w:t>
      </w:r>
      <w:r>
        <w:rPr>
          <w:rStyle w:val="default"/>
          <w:rFonts w:cs="FrankRuehl"/>
          <w:rtl/>
        </w:rPr>
        <w:t>–</w:t>
      </w:r>
      <w:r>
        <w:rPr>
          <w:rStyle w:val="default"/>
          <w:rFonts w:cs="FrankRuehl" w:hint="cs"/>
          <w:rtl/>
        </w:rPr>
        <w:t xml:space="preserve"> מידע חיצוני), לשם הצלבתו עם מידע מזוהה הכלול במאגר והפקת מידע לא מזוהה הדרוש לו לשם ביצוע תפקידיו לפי חוק בנק ישראל, ובלבד שהמידע החיצוני יימחק מהמאגר מיד לאחר הפקת המידע הלא מזוהה; הצלבת המידע לפי סעיף קטן זה תיעשה, ככל האפשר, באופן שלא ייחשף במסגרתה מידע מזוהה בפני מורשי הגישה למידע מזוהה בהתאם להוראות סעיף 60(ג), מעבר לחשיפה הדרושה לצורך הצלבת המידע.</w:t>
      </w:r>
    </w:p>
    <w:p w:rsidR="00323BE4" w:rsidRDefault="00323BE4" w:rsidP="00F94239">
      <w:pPr>
        <w:pStyle w:val="P00"/>
        <w:spacing w:before="72"/>
        <w:ind w:left="0" w:right="1134"/>
        <w:rPr>
          <w:rStyle w:val="default"/>
          <w:rFonts w:cs="FrankRuehl" w:hint="cs"/>
          <w:rtl/>
        </w:rPr>
      </w:pPr>
      <w:bookmarkStart w:id="63" w:name="Seif40"/>
      <w:bookmarkEnd w:id="63"/>
      <w:r>
        <w:rPr>
          <w:lang w:val="he-IL"/>
        </w:rPr>
        <w:pict>
          <v:shape id="_x0000_s2094" type="#_x0000_t202" style="position:absolute;left:0;text-align:left;margin-left:470.35pt;margin-top:7.1pt;width:1in;height:27.3pt;z-index:251630592" filled="f" stroked="f">
            <v:textbox inset="1mm,0,1mm,0">
              <w:txbxContent>
                <w:p w:rsidR="00AF1A5D" w:rsidRDefault="00AF1A5D">
                  <w:pPr>
                    <w:spacing w:line="160" w:lineRule="exact"/>
                    <w:jc w:val="left"/>
                    <w:rPr>
                      <w:rFonts w:hint="cs"/>
                      <w:sz w:val="24"/>
                      <w:rtl/>
                    </w:rPr>
                  </w:pPr>
                  <w:r>
                    <w:rPr>
                      <w:rFonts w:cs="Miriam" w:hint="cs"/>
                      <w:sz w:val="18"/>
                      <w:szCs w:val="18"/>
                      <w:rtl/>
                    </w:rPr>
                    <w:t>גישה של לשכת אשראי למידע לא מזוהה במאגר</w:t>
                  </w:r>
                </w:p>
              </w:txbxContent>
            </v:textbox>
          </v:shape>
        </w:pict>
      </w:r>
      <w:r>
        <w:rPr>
          <w:rStyle w:val="default"/>
          <w:rFonts w:cs="Miriam"/>
          <w:sz w:val="32"/>
          <w:szCs w:val="32"/>
          <w:rtl/>
        </w:rPr>
        <w:t>45</w:t>
      </w:r>
      <w:r>
        <w:rPr>
          <w:rStyle w:val="default"/>
          <w:rFonts w:cs="FrankRuehl"/>
          <w:rtl/>
        </w:rPr>
        <w:t>.</w:t>
      </w:r>
      <w:r>
        <w:rPr>
          <w:rStyle w:val="default"/>
          <w:rFonts w:cs="FrankRuehl"/>
          <w:rtl/>
        </w:rPr>
        <w:tab/>
      </w:r>
      <w:r w:rsidR="00F94239">
        <w:rPr>
          <w:rStyle w:val="default"/>
          <w:rFonts w:cs="FrankRuehl" w:hint="cs"/>
          <w:rtl/>
        </w:rPr>
        <w:t>(א)</w:t>
      </w:r>
      <w:r w:rsidR="00F94239">
        <w:rPr>
          <w:rStyle w:val="default"/>
          <w:rFonts w:cs="FrankRuehl" w:hint="cs"/>
          <w:rtl/>
        </w:rPr>
        <w:tab/>
        <w:t>בנק ישראל רשאי לתת ללשכת אשראי גישה למידע לא מזוהה הכלול במאגר, הדרוש לה לפיתוח מודל סטטיסטי לשם מתן חיווי אשראי ושירותים המתבססים על נתוני אשראי; גישה כאמור תינתן לגבי מידע לא מזוהה שמועד הכללתו במאגר חל בחמש השנים שקדמו למועד שבו ניתנה הגישה אליו</w:t>
      </w:r>
      <w:r>
        <w:rPr>
          <w:rStyle w:val="default"/>
          <w:rFonts w:cs="FrankRuehl" w:hint="cs"/>
          <w:rtl/>
        </w:rPr>
        <w:t>.</w:t>
      </w:r>
    </w:p>
    <w:p w:rsidR="00F94239" w:rsidRDefault="00F94239" w:rsidP="00F942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לשכת אשראי לא תעתיק ולא תשמור מידע לא מזוהה שיש לה גישה אליו לפי סעיף קטן (א); השר, בהסכמת הנגיד, רשאי לקבוע נסיבות שבהן תהיה לשכת אשראי רשאית להעתיק ולשמור חלק ממידע לא מזוהה כאמור, באופן ובתנאים שיקבע, וככל הדרוש לפיתוח מודל סטטיסטי כאמור בסעיף קטן (א).</w:t>
      </w:r>
    </w:p>
    <w:p w:rsidR="00F94239" w:rsidRPr="00F94239" w:rsidRDefault="00F94239" w:rsidP="00F94239">
      <w:pPr>
        <w:pStyle w:val="header-2"/>
        <w:ind w:left="0" w:right="1134"/>
        <w:outlineLvl w:val="0"/>
        <w:rPr>
          <w:rFonts w:cs="Miriam" w:hint="cs"/>
          <w:rtl/>
        </w:rPr>
      </w:pPr>
      <w:bookmarkStart w:id="64" w:name="hed26"/>
      <w:bookmarkEnd w:id="64"/>
      <w:r w:rsidRPr="00F94239">
        <w:rPr>
          <w:rFonts w:cs="Miriam" w:hint="cs"/>
          <w:rtl/>
        </w:rPr>
        <w:t>סימן ז': הוראות שונות לעניין מסירת מידע ושימוש בו</w:t>
      </w:r>
    </w:p>
    <w:p w:rsidR="00323BE4" w:rsidRDefault="00323BE4" w:rsidP="00F94239">
      <w:pPr>
        <w:pStyle w:val="P00"/>
        <w:spacing w:before="72"/>
        <w:ind w:left="0" w:right="1134"/>
        <w:rPr>
          <w:rStyle w:val="default"/>
          <w:rFonts w:cs="FrankRuehl" w:hint="cs"/>
          <w:rtl/>
        </w:rPr>
      </w:pPr>
      <w:bookmarkStart w:id="65" w:name="Seif41"/>
      <w:bookmarkEnd w:id="65"/>
      <w:r>
        <w:rPr>
          <w:lang w:val="he-IL"/>
        </w:rPr>
        <w:pict>
          <v:shape id="_x0000_s2095" type="#_x0000_t202" style="position:absolute;left:0;text-align:left;margin-left:470.35pt;margin-top:7.1pt;width:1in;height:22.6pt;z-index:251631616" filled="f" stroked="f">
            <v:textbox inset="1mm,0,1mm,0">
              <w:txbxContent>
                <w:p w:rsidR="00AF1A5D" w:rsidRDefault="00AF1A5D" w:rsidP="00F94239">
                  <w:pPr>
                    <w:spacing w:line="160" w:lineRule="exact"/>
                    <w:jc w:val="left"/>
                    <w:rPr>
                      <w:rFonts w:cs="Miriam" w:hint="cs"/>
                      <w:sz w:val="18"/>
                      <w:szCs w:val="18"/>
                      <w:rtl/>
                    </w:rPr>
                  </w:pPr>
                  <w:r>
                    <w:rPr>
                      <w:rFonts w:cs="Miriam" w:hint="cs"/>
                      <w:sz w:val="18"/>
                      <w:szCs w:val="18"/>
                      <w:rtl/>
                    </w:rPr>
                    <w:t>מידע מזהה לגבי מקורות מידע</w:t>
                  </w:r>
                </w:p>
              </w:txbxContent>
            </v:textbox>
          </v:shape>
        </w:pict>
      </w:r>
      <w:r>
        <w:rPr>
          <w:rStyle w:val="default"/>
          <w:rFonts w:cs="Miriam"/>
          <w:sz w:val="32"/>
          <w:szCs w:val="32"/>
          <w:rtl/>
        </w:rPr>
        <w:t>46</w:t>
      </w:r>
      <w:r>
        <w:rPr>
          <w:rStyle w:val="default"/>
          <w:rFonts w:cs="FrankRuehl"/>
          <w:rtl/>
        </w:rPr>
        <w:t>.</w:t>
      </w:r>
      <w:r>
        <w:rPr>
          <w:rStyle w:val="default"/>
          <w:rFonts w:cs="FrankRuehl"/>
          <w:rtl/>
        </w:rPr>
        <w:tab/>
      </w:r>
      <w:r w:rsidR="00F94239">
        <w:rPr>
          <w:rStyle w:val="default"/>
          <w:rFonts w:cs="FrankRuehl" w:hint="cs"/>
          <w:rtl/>
        </w:rPr>
        <w:t>בנק ישראל לא יכלול בנתוני האשראי שהוא מוסר מהמאגר ללשכת אשראי לפי פרק זה לשם עריכת דוח אשראי או חיווי אשראי, פרטי מידע מזהים לגבי מקורות המידע, למעט לגבי מקורות המידע המפורטים בסעיף 19(א)(1) עד (5); השר רשאי לקבוע פרטי מידע נוספים שאין לכלול בנתוני האשראי הנמסרים לשם עריכת דוח אשראי או חיווי אשראי או דוח ריכוז נתונים רגיל לשם מסירתו למיופה כוח בתמורה.</w:t>
      </w:r>
    </w:p>
    <w:p w:rsidR="00323BE4" w:rsidRDefault="00323BE4" w:rsidP="00FE49D5">
      <w:pPr>
        <w:pStyle w:val="P00"/>
        <w:spacing w:before="72"/>
        <w:ind w:left="0" w:right="1134"/>
        <w:rPr>
          <w:rStyle w:val="default"/>
          <w:rFonts w:cs="FrankRuehl" w:hint="cs"/>
          <w:rtl/>
        </w:rPr>
      </w:pPr>
      <w:bookmarkStart w:id="66" w:name="Seif42"/>
      <w:bookmarkEnd w:id="66"/>
      <w:r>
        <w:rPr>
          <w:lang w:val="he-IL"/>
        </w:rPr>
        <w:pict>
          <v:shape id="_x0000_s2096" type="#_x0000_t202" style="position:absolute;left:0;text-align:left;margin-left:464.7pt;margin-top:7.1pt;width:77.65pt;height:24pt;z-index:251632640" filled="f" stroked="f">
            <v:textbox inset="1mm,0,1mm,0">
              <w:txbxContent>
                <w:p w:rsidR="00AF1A5D" w:rsidRDefault="00AF1A5D">
                  <w:pPr>
                    <w:spacing w:line="160" w:lineRule="exact"/>
                    <w:jc w:val="left"/>
                    <w:rPr>
                      <w:rFonts w:hint="cs"/>
                      <w:sz w:val="24"/>
                      <w:rtl/>
                    </w:rPr>
                  </w:pPr>
                  <w:r>
                    <w:rPr>
                      <w:rFonts w:cs="Miriam" w:hint="cs"/>
                      <w:sz w:val="18"/>
                      <w:szCs w:val="18"/>
                      <w:rtl/>
                    </w:rPr>
                    <w:t>התקופה שלגביה יימסרו נתוני אשראי</w:t>
                  </w:r>
                </w:p>
              </w:txbxContent>
            </v:textbox>
          </v:shape>
        </w:pict>
      </w:r>
      <w:r>
        <w:rPr>
          <w:rStyle w:val="default"/>
          <w:rFonts w:cs="Miriam"/>
          <w:sz w:val="32"/>
          <w:szCs w:val="32"/>
          <w:rtl/>
        </w:rPr>
        <w:t>47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FE49D5">
        <w:rPr>
          <w:rStyle w:val="default"/>
          <w:rFonts w:cs="FrankRuehl" w:hint="cs"/>
          <w:rtl/>
        </w:rPr>
        <w:t>בנק ישראל ימסור ללשכת אשראי, לשם עריכת דוח אשראי או חיווי אשראי, לפי בקשת הלשכה שהוגשה בהתאם להוראות סימנים ב' או ג', רק נתוני אשראי שמועד הכללתם במאגר חל בשלוש השנים שקדמו למועד הגשת הבקשה בידי הלשכה</w:t>
      </w:r>
      <w:r>
        <w:rPr>
          <w:rStyle w:val="default"/>
          <w:rFonts w:cs="FrankRuehl" w:hint="cs"/>
          <w:rtl/>
        </w:rPr>
        <w:t>.</w:t>
      </w:r>
    </w:p>
    <w:p w:rsidR="00FE49D5" w:rsidRDefault="00FE49D5" w:rsidP="00FE49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תקופות קצרות מהתקופה שבסעיף קטן (א) לגבי סוגי נתוני אשראי שיקבע.</w:t>
      </w:r>
    </w:p>
    <w:p w:rsidR="00323BE4" w:rsidRDefault="00323BE4" w:rsidP="0085052E">
      <w:pPr>
        <w:pStyle w:val="P00"/>
        <w:spacing w:before="72"/>
        <w:ind w:left="0" w:right="1134"/>
        <w:rPr>
          <w:rStyle w:val="default"/>
          <w:rFonts w:cs="FrankRuehl" w:hint="cs"/>
          <w:rtl/>
        </w:rPr>
      </w:pPr>
      <w:bookmarkStart w:id="67" w:name="Seif59"/>
      <w:bookmarkEnd w:id="67"/>
      <w:r>
        <w:rPr>
          <w:lang w:val="he-IL"/>
        </w:rPr>
        <w:pict>
          <v:shape id="_x0000_s2097" type="#_x0000_t202" style="position:absolute;left:0;text-align:left;margin-left:470.35pt;margin-top:7.1pt;width:1in;height:18.8pt;z-index:251650048" filled="f" stroked="f">
            <v:textbox inset="1mm,0,1mm,0">
              <w:txbxContent>
                <w:p w:rsidR="00AF1A5D" w:rsidRDefault="00AF1A5D">
                  <w:pPr>
                    <w:spacing w:line="160" w:lineRule="exact"/>
                    <w:jc w:val="left"/>
                    <w:rPr>
                      <w:rFonts w:hint="cs"/>
                      <w:sz w:val="24"/>
                      <w:rtl/>
                    </w:rPr>
                  </w:pPr>
                  <w:r>
                    <w:rPr>
                      <w:rFonts w:cs="Miriam" w:hint="cs"/>
                      <w:sz w:val="18"/>
                      <w:szCs w:val="18"/>
                      <w:rtl/>
                    </w:rPr>
                    <w:t>דרכי מסירת המידע בידי בנק ישראל</w:t>
                  </w:r>
                </w:p>
              </w:txbxContent>
            </v:textbox>
          </v:shape>
        </w:pict>
      </w:r>
      <w:r>
        <w:rPr>
          <w:rStyle w:val="default"/>
          <w:rFonts w:cs="Miriam"/>
          <w:sz w:val="32"/>
          <w:szCs w:val="32"/>
          <w:rtl/>
        </w:rPr>
        <w:t>48.</w:t>
      </w:r>
      <w:r>
        <w:rPr>
          <w:rStyle w:val="default"/>
          <w:rFonts w:cs="FrankRuehl"/>
          <w:rtl/>
        </w:rPr>
        <w:tab/>
        <w:t>(</w:t>
      </w:r>
      <w:r>
        <w:rPr>
          <w:rStyle w:val="default"/>
          <w:rFonts w:cs="FrankRuehl" w:hint="cs"/>
          <w:rtl/>
        </w:rPr>
        <w:t>א)</w:t>
      </w:r>
      <w:r>
        <w:rPr>
          <w:rStyle w:val="default"/>
          <w:rFonts w:cs="FrankRuehl"/>
          <w:rtl/>
        </w:rPr>
        <w:tab/>
      </w:r>
      <w:r w:rsidR="0085052E">
        <w:rPr>
          <w:rStyle w:val="default"/>
          <w:rFonts w:cs="FrankRuehl" w:hint="cs"/>
          <w:rtl/>
        </w:rPr>
        <w:t>השר, בהסכמת הנגיד ובאישור הוועדה, רשאי לקבוע הוראות לעניין מסירת המידע הכלול במאגר, לפי פרק זה, ורשאי הוא לקבוע תנאים למסירה כאמור</w:t>
      </w:r>
      <w:r>
        <w:rPr>
          <w:rStyle w:val="default"/>
          <w:rFonts w:cs="FrankRuehl" w:hint="cs"/>
          <w:rtl/>
        </w:rPr>
        <w:t>.</w:t>
      </w:r>
    </w:p>
    <w:p w:rsidR="0085052E" w:rsidRDefault="0085052E" w:rsidP="008505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רשאי להורות על דרכי מסירת המידע הכלול במאגר לפי פרק זה, </w:t>
      </w:r>
      <w:r w:rsidR="00AE4520">
        <w:rPr>
          <w:rStyle w:val="default"/>
          <w:rFonts w:cs="FrankRuehl" w:hint="cs"/>
          <w:rtl/>
        </w:rPr>
        <w:t>ובכלל זה להורות כי המסירה תהיה בדרך של מתן גישה למאגר באופן ובתנאים שיורה.</w:t>
      </w:r>
    </w:p>
    <w:p w:rsidR="00323BE4" w:rsidRDefault="00323BE4" w:rsidP="00AE4520">
      <w:pPr>
        <w:pStyle w:val="P00"/>
        <w:spacing w:before="72"/>
        <w:ind w:left="0" w:right="1134"/>
        <w:rPr>
          <w:rStyle w:val="default"/>
          <w:rFonts w:cs="FrankRuehl" w:hint="cs"/>
          <w:rtl/>
        </w:rPr>
      </w:pPr>
      <w:bookmarkStart w:id="68" w:name="Seif43"/>
      <w:bookmarkEnd w:id="68"/>
      <w:r>
        <w:rPr>
          <w:lang w:val="he-IL"/>
        </w:rPr>
        <w:pict>
          <v:shape id="_x0000_s2098" type="#_x0000_t202" style="position:absolute;left:0;text-align:left;margin-left:470.35pt;margin-top:7.1pt;width:1in;height:38.5pt;z-index:251633664" filled="f" stroked="f">
            <v:textbox inset="1mm,0,1mm,0">
              <w:txbxContent>
                <w:p w:rsidR="00AF1A5D" w:rsidRPr="00AE4520" w:rsidRDefault="00AF1A5D">
                  <w:pPr>
                    <w:spacing w:line="160" w:lineRule="exact"/>
                    <w:jc w:val="left"/>
                    <w:rPr>
                      <w:rFonts w:cs="Miriam" w:hint="cs"/>
                      <w:sz w:val="18"/>
                      <w:szCs w:val="18"/>
                      <w:rtl/>
                    </w:rPr>
                  </w:pPr>
                  <w:r>
                    <w:rPr>
                      <w:rFonts w:cs="Miriam" w:hint="cs"/>
                      <w:sz w:val="18"/>
                      <w:szCs w:val="18"/>
                      <w:rtl/>
                    </w:rPr>
                    <w:t>תקופת החזקת נתוני אשראי בידי לשכת אשראי מיופה כוח בתמורה</w:t>
                  </w:r>
                </w:p>
              </w:txbxContent>
            </v:textbox>
          </v:shape>
        </w:pict>
      </w:r>
      <w:r>
        <w:rPr>
          <w:rStyle w:val="default"/>
          <w:rFonts w:cs="Miriam"/>
          <w:sz w:val="32"/>
          <w:szCs w:val="32"/>
          <w:rtl/>
        </w:rPr>
        <w:t>49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E4520">
        <w:rPr>
          <w:rStyle w:val="default"/>
          <w:rFonts w:cs="FrankRuehl" w:hint="cs"/>
          <w:rtl/>
        </w:rPr>
        <w:t>לשכת אשראי שקיבלה נתוני אשראי מהמאגר לפי פרק זה תחזיק בהם לתקופה המזערית הנדרשת לשם מתן שירות נתוני אשראי או שירות המתבסס על נתוני אשראי, אך לא יותר מהתקופה שיקבע השר באישור הוועדה.</w:t>
      </w:r>
    </w:p>
    <w:p w:rsidR="00AE4520" w:rsidRDefault="00AE4520" w:rsidP="00AE45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יקבע את התקופה המרבית להחזקת נתוני אשראי בידי מיופה כוח בתמורה.</w:t>
      </w:r>
    </w:p>
    <w:p w:rsidR="00323BE4" w:rsidRDefault="00323BE4" w:rsidP="00665FF5">
      <w:pPr>
        <w:pStyle w:val="P00"/>
        <w:spacing w:before="72"/>
        <w:ind w:left="0" w:right="1134"/>
        <w:rPr>
          <w:rStyle w:val="default"/>
          <w:rFonts w:cs="FrankRuehl" w:hint="cs"/>
          <w:rtl/>
        </w:rPr>
      </w:pPr>
      <w:bookmarkStart w:id="69" w:name="Seif44"/>
      <w:bookmarkEnd w:id="69"/>
      <w:r>
        <w:rPr>
          <w:lang w:val="he-IL"/>
        </w:rPr>
        <w:pict>
          <v:shape id="_x0000_s2099" type="#_x0000_t202" style="position:absolute;left:0;text-align:left;margin-left:464.7pt;margin-top:7.1pt;width:77.65pt;height:23pt;z-index:251634688"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מחיר מרבי שרשאית לשכת אשראי לגבות</w:t>
                  </w:r>
                </w:p>
              </w:txbxContent>
            </v:textbox>
          </v:shape>
        </w:pict>
      </w:r>
      <w:r>
        <w:rPr>
          <w:rStyle w:val="default"/>
          <w:rFonts w:cs="Miriam"/>
          <w:sz w:val="32"/>
          <w:szCs w:val="32"/>
          <w:rtl/>
        </w:rPr>
        <w:t>50</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65FF5">
        <w:rPr>
          <w:rStyle w:val="default"/>
          <w:rFonts w:cs="FrankRuehl" w:hint="cs"/>
          <w:rtl/>
        </w:rPr>
        <w:t>הנגיד רשאי לקבוע את הסכומים המרביים שתגבה לשכת אשראי בעד שירותים שהיא מספקת לפי סעיפים 12 או 13; קבע הנגיד כאמור, לא תגבה לשכת אשראי תשלום בסכום העולה על הסכום המרבי שתקבע</w:t>
      </w:r>
      <w:r>
        <w:rPr>
          <w:rStyle w:val="default"/>
          <w:rFonts w:cs="FrankRuehl" w:hint="cs"/>
          <w:rtl/>
        </w:rPr>
        <w:t>.</w:t>
      </w:r>
    </w:p>
    <w:p w:rsidR="00665FF5" w:rsidRDefault="00665FF5" w:rsidP="00665F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לשכת אשראי תדווח לנגיד, אחת לשנה, על תשלום שדרשה בעד כל אחד מהשירותים שסיפקה, בדרך שקבע הנגיד.</w:t>
      </w:r>
    </w:p>
    <w:p w:rsidR="00323BE4" w:rsidRDefault="00323BE4" w:rsidP="00665FF5">
      <w:pPr>
        <w:pStyle w:val="P00"/>
        <w:spacing w:before="72"/>
        <w:ind w:left="0" w:right="1134"/>
        <w:rPr>
          <w:rStyle w:val="default"/>
          <w:rFonts w:cs="FrankRuehl" w:hint="cs"/>
          <w:rtl/>
        </w:rPr>
      </w:pPr>
      <w:bookmarkStart w:id="70" w:name="Seif45"/>
      <w:bookmarkEnd w:id="70"/>
      <w:r>
        <w:rPr>
          <w:lang w:val="he-IL"/>
        </w:rPr>
        <w:pict>
          <v:shape id="_x0000_s2100" type="#_x0000_t202" style="position:absolute;left:0;text-align:left;margin-left:468.3pt;margin-top:7.1pt;width:74.05pt;height:25.45pt;z-index:251635712" filled="f" stroked="f">
            <v:textbox inset="1mm,0,1mm,0">
              <w:txbxContent>
                <w:p w:rsidR="00AF1A5D" w:rsidRDefault="00AF1A5D">
                  <w:pPr>
                    <w:spacing w:line="160" w:lineRule="exact"/>
                    <w:jc w:val="left"/>
                    <w:rPr>
                      <w:rFonts w:hint="cs"/>
                      <w:sz w:val="24"/>
                      <w:rtl/>
                    </w:rPr>
                  </w:pPr>
                  <w:r>
                    <w:rPr>
                      <w:rFonts w:cs="Miriam" w:hint="cs"/>
                      <w:sz w:val="18"/>
                      <w:szCs w:val="18"/>
                      <w:rtl/>
                    </w:rPr>
                    <w:t>נתונים שלשכת אשראי אינה רשאית להביא בחשבון</w:t>
                  </w:r>
                </w:p>
              </w:txbxContent>
            </v:textbox>
          </v:shape>
        </w:pict>
      </w:r>
      <w:r>
        <w:rPr>
          <w:rStyle w:val="default"/>
          <w:rFonts w:cs="Miriam"/>
          <w:sz w:val="32"/>
          <w:szCs w:val="32"/>
          <w:rtl/>
        </w:rPr>
        <w:t>51</w:t>
      </w:r>
      <w:r>
        <w:rPr>
          <w:rStyle w:val="default"/>
          <w:rFonts w:cs="FrankRuehl"/>
          <w:rtl/>
        </w:rPr>
        <w:t>.</w:t>
      </w:r>
      <w:r>
        <w:rPr>
          <w:rStyle w:val="default"/>
          <w:rFonts w:cs="FrankRuehl"/>
          <w:rtl/>
        </w:rPr>
        <w:tab/>
      </w:r>
      <w:r w:rsidR="00665FF5">
        <w:rPr>
          <w:rStyle w:val="default"/>
          <w:rFonts w:cs="FrankRuehl" w:hint="cs"/>
          <w:rtl/>
        </w:rPr>
        <w:t>לשכת אשראי לא תביא בחשבון נתונים בדבר מינו, גילו, נטייתו המינית, גזעו, דתו, ארץ מוצאו, לאומיותו, מקום מגוריו ומצבו המשפחתי או הבריאותי של לקוח, לעניין המודל הסטטיסטי שלה הדרוש לה למתן שירותים המתבססים על נתוני אשראי וחיווי אשראי, לעניין מתן חיווי אשראי על לקוח ולעניין דירוג אשראי שלו.</w:t>
      </w:r>
    </w:p>
    <w:p w:rsidR="00323BE4" w:rsidRDefault="00323BE4" w:rsidP="00665FF5">
      <w:pPr>
        <w:pStyle w:val="P00"/>
        <w:spacing w:before="72"/>
        <w:ind w:left="0" w:right="1134"/>
        <w:rPr>
          <w:rStyle w:val="default"/>
          <w:rFonts w:cs="FrankRuehl" w:hint="cs"/>
          <w:rtl/>
        </w:rPr>
      </w:pPr>
      <w:bookmarkStart w:id="71" w:name="Seif46"/>
      <w:bookmarkEnd w:id="71"/>
      <w:r>
        <w:rPr>
          <w:lang w:val="he-IL"/>
        </w:rPr>
        <w:pict>
          <v:shape id="_x0000_s2101" type="#_x0000_t202" style="position:absolute;left:0;text-align:left;margin-left:470.35pt;margin-top:7.1pt;width:1in;height:26.55pt;z-index:251636736" filled="f" stroked="f">
            <v:textbox inset="1mm,0,1mm,0">
              <w:txbxContent>
                <w:p w:rsidR="00AF1A5D" w:rsidRDefault="00AF1A5D" w:rsidP="00665FF5">
                  <w:pPr>
                    <w:spacing w:line="160" w:lineRule="exact"/>
                    <w:jc w:val="left"/>
                    <w:rPr>
                      <w:rFonts w:cs="Miriam" w:hint="cs"/>
                      <w:sz w:val="18"/>
                      <w:szCs w:val="18"/>
                      <w:rtl/>
                    </w:rPr>
                  </w:pPr>
                  <w:r>
                    <w:rPr>
                      <w:rFonts w:cs="Miriam" w:hint="cs"/>
                      <w:sz w:val="18"/>
                      <w:szCs w:val="18"/>
                      <w:rtl/>
                    </w:rPr>
                    <w:t>שימוש בדוח אשראי או בחיווי אשראי עדכניים</w:t>
                  </w:r>
                </w:p>
              </w:txbxContent>
            </v:textbox>
          </v:shape>
        </w:pict>
      </w:r>
      <w:r>
        <w:rPr>
          <w:rStyle w:val="default"/>
          <w:rFonts w:cs="Miriam"/>
          <w:sz w:val="32"/>
          <w:szCs w:val="32"/>
          <w:rtl/>
        </w:rPr>
        <w:t>52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665FF5">
        <w:rPr>
          <w:rStyle w:val="default"/>
          <w:rFonts w:cs="FrankRuehl" w:hint="cs"/>
          <w:rtl/>
        </w:rPr>
        <w:t>בהחלטתו להתקשר בעסקת אשראי עם לקוח או לשם הבטחת קיום תנאי העסקה, לא יתחשב משתמש בנתוני אשראי, בדוח אשראי לא עדכני.</w:t>
      </w:r>
    </w:p>
    <w:p w:rsidR="00665FF5" w:rsidRDefault="00665FF5" w:rsidP="00665F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בהחלטתו אם לתת אשראי ללקוח, לא יתחשב נותן אשראי בחיווי אשראי לא עדכני.</w:t>
      </w:r>
    </w:p>
    <w:p w:rsidR="00665FF5" w:rsidRDefault="00665FF5" w:rsidP="00665F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זה, רואים דוח אשראי או חיווי אשראי שחלפו שישים ימים מיום קבלתם כדוח אשראי או חיווי אשראי לא עדכניים, אלא אם כן קבע השר תקופה קצרה מזו.</w:t>
      </w:r>
    </w:p>
    <w:p w:rsidR="00323BE4" w:rsidRDefault="00323BE4" w:rsidP="00665FF5">
      <w:pPr>
        <w:pStyle w:val="P00"/>
        <w:spacing w:before="72"/>
        <w:ind w:left="0" w:right="1134"/>
        <w:rPr>
          <w:rStyle w:val="default"/>
          <w:rFonts w:cs="FrankRuehl" w:hint="cs"/>
          <w:rtl/>
        </w:rPr>
      </w:pPr>
      <w:bookmarkStart w:id="72" w:name="Seif47"/>
      <w:bookmarkEnd w:id="72"/>
      <w:r>
        <w:rPr>
          <w:lang w:val="he-IL"/>
        </w:rPr>
        <w:pict>
          <v:shape id="_x0000_s2102" type="#_x0000_t202" style="position:absolute;left:0;text-align:left;margin-left:470.35pt;margin-top:7.1pt;width:1in;height:25.4pt;z-index:251637760" filled="f" stroked="f">
            <v:textbox inset="1mm,0,1mm,0">
              <w:txbxContent>
                <w:p w:rsidR="00AF1A5D" w:rsidRDefault="00AF1A5D" w:rsidP="00665FF5">
                  <w:pPr>
                    <w:spacing w:line="160" w:lineRule="exact"/>
                    <w:jc w:val="left"/>
                    <w:rPr>
                      <w:rFonts w:cs="Miriam" w:hint="cs"/>
                      <w:sz w:val="18"/>
                      <w:szCs w:val="18"/>
                      <w:rtl/>
                    </w:rPr>
                  </w:pPr>
                  <w:r>
                    <w:rPr>
                      <w:rFonts w:cs="Miriam" w:hint="cs"/>
                      <w:sz w:val="18"/>
                      <w:szCs w:val="18"/>
                      <w:rtl/>
                    </w:rPr>
                    <w:t>שמירת דוח אשראי בידי משתמש בנתוני אשראי</w:t>
                  </w:r>
                </w:p>
              </w:txbxContent>
            </v:textbox>
          </v:shape>
        </w:pict>
      </w:r>
      <w:r>
        <w:rPr>
          <w:rStyle w:val="default"/>
          <w:rFonts w:cs="Miriam"/>
          <w:sz w:val="32"/>
          <w:szCs w:val="32"/>
          <w:rtl/>
        </w:rPr>
        <w:t>53</w:t>
      </w:r>
      <w:r>
        <w:rPr>
          <w:rStyle w:val="default"/>
          <w:rFonts w:cs="FrankRuehl"/>
          <w:rtl/>
        </w:rPr>
        <w:t>.</w:t>
      </w:r>
      <w:r>
        <w:rPr>
          <w:rStyle w:val="default"/>
          <w:rFonts w:cs="FrankRuehl"/>
          <w:rtl/>
        </w:rPr>
        <w:tab/>
      </w:r>
      <w:r w:rsidR="00665FF5">
        <w:rPr>
          <w:rStyle w:val="default"/>
          <w:rFonts w:cs="FrankRuehl" w:hint="cs"/>
          <w:rtl/>
        </w:rPr>
        <w:t xml:space="preserve">משתמש בנתוני אשראי רשאי להחזיק בדוח אשראי עד תום תקופת עסקת האשראי עם הלקוח שבקשר אליה התבקש הדוח, ואם התבקש הדוח לשם החלטה על התקשרות בעסקת אשראי, ולא נכרתה העסקה </w:t>
      </w:r>
      <w:r w:rsidR="00665FF5">
        <w:rPr>
          <w:rStyle w:val="default"/>
          <w:rFonts w:cs="FrankRuehl"/>
          <w:rtl/>
        </w:rPr>
        <w:t>–</w:t>
      </w:r>
      <w:r w:rsidR="00665FF5">
        <w:rPr>
          <w:rStyle w:val="default"/>
          <w:rFonts w:cs="FrankRuehl" w:hint="cs"/>
          <w:rtl/>
        </w:rPr>
        <w:t xml:space="preserve"> ימחק את דוח האשראי בתוך שישים ימים מיום קבלתו, אלא אם כן קבע השר תקופה קצרה מזו</w:t>
      </w:r>
      <w:r>
        <w:rPr>
          <w:rStyle w:val="default"/>
          <w:rFonts w:cs="FrankRuehl"/>
          <w:rtl/>
        </w:rPr>
        <w:t>.</w:t>
      </w:r>
    </w:p>
    <w:p w:rsidR="00323BE4" w:rsidRDefault="00323BE4" w:rsidP="00665FF5">
      <w:pPr>
        <w:pStyle w:val="P00"/>
        <w:spacing w:before="72"/>
        <w:ind w:left="0" w:right="1134"/>
        <w:rPr>
          <w:rStyle w:val="default"/>
          <w:rFonts w:cs="FrankRuehl" w:hint="cs"/>
          <w:rtl/>
        </w:rPr>
      </w:pPr>
      <w:bookmarkStart w:id="73" w:name="Seif48"/>
      <w:bookmarkEnd w:id="73"/>
      <w:r>
        <w:rPr>
          <w:lang w:val="he-IL"/>
        </w:rPr>
        <w:pict>
          <v:shape id="_x0000_s2103" type="#_x0000_t202" style="position:absolute;left:0;text-align:left;margin-left:470.35pt;margin-top:7.1pt;width:1in;height:20.5pt;z-index:251638784" filled="f" stroked="f">
            <v:textbox inset="1mm,0,1mm,0">
              <w:txbxContent>
                <w:p w:rsidR="00AF1A5D" w:rsidRDefault="00AF1A5D" w:rsidP="00665FF5">
                  <w:pPr>
                    <w:spacing w:line="160" w:lineRule="exact"/>
                    <w:jc w:val="left"/>
                    <w:rPr>
                      <w:rFonts w:cs="Miriam" w:hint="cs"/>
                      <w:sz w:val="18"/>
                      <w:szCs w:val="18"/>
                      <w:rtl/>
                    </w:rPr>
                  </w:pPr>
                  <w:r>
                    <w:rPr>
                      <w:rFonts w:cs="Miriam" w:hint="cs"/>
                      <w:sz w:val="18"/>
                      <w:szCs w:val="18"/>
                      <w:rtl/>
                    </w:rPr>
                    <w:t>הגבלה על העברת נתוני אשראי</w:t>
                  </w:r>
                </w:p>
              </w:txbxContent>
            </v:textbox>
          </v:shape>
        </w:pict>
      </w:r>
      <w:r>
        <w:rPr>
          <w:rStyle w:val="default"/>
          <w:rFonts w:cs="Miriam"/>
          <w:sz w:val="32"/>
          <w:szCs w:val="32"/>
          <w:rtl/>
        </w:rPr>
        <w:t>54</w:t>
      </w:r>
      <w:r>
        <w:rPr>
          <w:rStyle w:val="default"/>
          <w:rFonts w:cs="FrankRuehl"/>
          <w:rtl/>
        </w:rPr>
        <w:t>.</w:t>
      </w:r>
      <w:r>
        <w:rPr>
          <w:rStyle w:val="default"/>
          <w:rFonts w:cs="FrankRuehl"/>
          <w:rtl/>
        </w:rPr>
        <w:tab/>
      </w:r>
      <w:r w:rsidR="00665FF5">
        <w:rPr>
          <w:rStyle w:val="default"/>
          <w:rFonts w:cs="FrankRuehl" w:hint="cs"/>
          <w:rtl/>
        </w:rPr>
        <w:t>הממונה רשאי לאסור או להגביל, לצמיתות או לתקופה שיקבע, מסירה לפי פרק זה של נתוני אשראי הכלולים במאגר ללשכת אשראי, וכן לאסור או להגביל העברת נתוני אשראי שקיבלה לשכת אשראי לפי פרק זה למשתמש בנתוני אשראי או למיופה כוח בתמורה, אם מצא כי הדבר דרוש לשם שמירה על מטרות חוק זה והתקיימו נסיבות חריגות</w:t>
      </w:r>
      <w:r>
        <w:rPr>
          <w:rStyle w:val="default"/>
          <w:rFonts w:cs="FrankRuehl" w:hint="cs"/>
          <w:rtl/>
        </w:rPr>
        <w:t>.</w:t>
      </w:r>
    </w:p>
    <w:p w:rsidR="00665FF5" w:rsidRPr="00665FF5" w:rsidRDefault="00665FF5" w:rsidP="00665FF5">
      <w:pPr>
        <w:pStyle w:val="medium2-header"/>
        <w:keepLines w:val="0"/>
        <w:spacing w:before="72"/>
        <w:ind w:left="0" w:right="1134"/>
        <w:rPr>
          <w:rFonts w:cs="FrankRuehl" w:hint="cs"/>
          <w:noProof/>
          <w:rtl/>
        </w:rPr>
      </w:pPr>
      <w:bookmarkStart w:id="74" w:name="med7"/>
      <w:bookmarkEnd w:id="74"/>
      <w:r w:rsidRPr="00665FF5">
        <w:rPr>
          <w:rFonts w:cs="FrankRuehl" w:hint="cs"/>
          <w:noProof/>
          <w:rtl/>
        </w:rPr>
        <w:t>פרק ח': תיקון מידע הכלול במאגר</w:t>
      </w:r>
    </w:p>
    <w:p w:rsidR="00323BE4" w:rsidRDefault="00323BE4" w:rsidP="00665FF5">
      <w:pPr>
        <w:pStyle w:val="P00"/>
        <w:spacing w:before="72"/>
        <w:ind w:left="0" w:right="1134"/>
        <w:rPr>
          <w:rStyle w:val="default"/>
          <w:rFonts w:cs="FrankRuehl" w:hint="cs"/>
          <w:rtl/>
        </w:rPr>
      </w:pPr>
      <w:bookmarkStart w:id="75" w:name="Seif49"/>
      <w:bookmarkEnd w:id="75"/>
      <w:r>
        <w:rPr>
          <w:lang w:val="he-IL"/>
        </w:rPr>
        <w:pict>
          <v:shape id="_x0000_s2104" type="#_x0000_t202" style="position:absolute;left:0;text-align:left;margin-left:468.3pt;margin-top:7.1pt;width:74.05pt;height:18pt;z-index:251639808" filled="f" stroked="f">
            <v:textbox inset="1mm,0,1mm,0">
              <w:txbxContent>
                <w:p w:rsidR="00AF1A5D" w:rsidRDefault="00AF1A5D">
                  <w:pPr>
                    <w:spacing w:line="160" w:lineRule="exact"/>
                    <w:jc w:val="left"/>
                    <w:rPr>
                      <w:rFonts w:hint="cs"/>
                      <w:sz w:val="24"/>
                      <w:rtl/>
                    </w:rPr>
                  </w:pPr>
                  <w:r>
                    <w:rPr>
                      <w:rFonts w:cs="Miriam" w:hint="cs"/>
                      <w:sz w:val="18"/>
                      <w:szCs w:val="18"/>
                      <w:rtl/>
                    </w:rPr>
                    <w:t>תיקון מידע בידי מקור מידע</w:t>
                  </w:r>
                </w:p>
              </w:txbxContent>
            </v:textbox>
          </v:shape>
        </w:pict>
      </w:r>
      <w:r>
        <w:rPr>
          <w:rStyle w:val="default"/>
          <w:rFonts w:cs="Miriam"/>
          <w:sz w:val="32"/>
          <w:szCs w:val="32"/>
          <w:rtl/>
        </w:rPr>
        <w:t>55</w:t>
      </w:r>
      <w:r>
        <w:rPr>
          <w:rStyle w:val="default"/>
          <w:rFonts w:cs="FrankRuehl"/>
          <w:rtl/>
        </w:rPr>
        <w:t>.</w:t>
      </w:r>
      <w:r>
        <w:rPr>
          <w:rStyle w:val="default"/>
          <w:rFonts w:cs="FrankRuehl"/>
          <w:rtl/>
        </w:rPr>
        <w:tab/>
      </w:r>
      <w:r w:rsidR="00665FF5">
        <w:rPr>
          <w:rStyle w:val="default"/>
          <w:rFonts w:cs="FrankRuehl" w:hint="cs"/>
          <w:rtl/>
        </w:rPr>
        <w:t>גילה מקור מידע כי נתוני אשראי לגבי לקוח שהעביר למאגר אינם נכונים, שלמים או מדויקים או שחל בהם שינוי מכל סיבה שהיא, יודיע על כך לבנק ישראל ויעביר לו את נתוני האשראי המעודכנים, בהקדם האפשרי ולכל המאוחר בתוך שבעה ימים, אלא אם כן קבע הממונה תקופה אחרת, והכול באופן שיורה הממונה.</w:t>
      </w:r>
    </w:p>
    <w:p w:rsidR="00323BE4" w:rsidRDefault="00323BE4" w:rsidP="002C1740">
      <w:pPr>
        <w:pStyle w:val="P00"/>
        <w:spacing w:before="72"/>
        <w:ind w:left="0" w:right="1134"/>
        <w:rPr>
          <w:rStyle w:val="default"/>
          <w:rFonts w:cs="FrankRuehl" w:hint="cs"/>
          <w:rtl/>
        </w:rPr>
      </w:pPr>
      <w:bookmarkStart w:id="76" w:name="Seif50"/>
      <w:bookmarkEnd w:id="76"/>
      <w:r>
        <w:rPr>
          <w:lang w:val="he-IL"/>
        </w:rPr>
        <w:pict>
          <v:shape id="_x0000_s2105" type="#_x0000_t202" style="position:absolute;left:0;text-align:left;margin-left:470.35pt;margin-top:7.1pt;width:1in;height:19.05pt;z-index:251640832" filled="f" stroked="f">
            <v:textbox inset="1mm,0,1mm,0">
              <w:txbxContent>
                <w:p w:rsidR="00AF1A5D" w:rsidRDefault="00AF1A5D" w:rsidP="00665FF5">
                  <w:pPr>
                    <w:spacing w:line="160" w:lineRule="exact"/>
                    <w:jc w:val="left"/>
                    <w:rPr>
                      <w:rFonts w:cs="Miriam"/>
                      <w:sz w:val="18"/>
                      <w:szCs w:val="18"/>
                      <w:rtl/>
                    </w:rPr>
                  </w:pPr>
                  <w:r>
                    <w:rPr>
                      <w:rFonts w:cs="Miriam"/>
                      <w:sz w:val="18"/>
                      <w:szCs w:val="18"/>
                      <w:rtl/>
                    </w:rPr>
                    <w:t>תיקו</w:t>
                  </w:r>
                  <w:r>
                    <w:rPr>
                      <w:rFonts w:cs="Miriam" w:hint="cs"/>
                      <w:sz w:val="18"/>
                      <w:szCs w:val="18"/>
                      <w:rtl/>
                    </w:rPr>
                    <w:t>ן מידע לבקשת לקוח</w:t>
                  </w:r>
                </w:p>
              </w:txbxContent>
            </v:textbox>
          </v:shape>
        </w:pict>
      </w:r>
      <w:r>
        <w:rPr>
          <w:rStyle w:val="default"/>
          <w:rFonts w:cs="Miriam"/>
          <w:sz w:val="32"/>
          <w:szCs w:val="32"/>
          <w:rtl/>
        </w:rPr>
        <w:t>56</w:t>
      </w:r>
      <w:r>
        <w:rPr>
          <w:rStyle w:val="default"/>
          <w:rFonts w:cs="FrankRuehl"/>
          <w:rtl/>
        </w:rPr>
        <w:t>.</w:t>
      </w:r>
      <w:r>
        <w:rPr>
          <w:rStyle w:val="default"/>
          <w:rFonts w:cs="FrankRuehl"/>
          <w:rtl/>
        </w:rPr>
        <w:tab/>
      </w:r>
      <w:r w:rsidR="002C1740">
        <w:rPr>
          <w:rStyle w:val="default"/>
          <w:rFonts w:cs="FrankRuehl" w:hint="cs"/>
          <w:rtl/>
        </w:rPr>
        <w:t>(א)</w:t>
      </w:r>
      <w:r w:rsidR="002C1740">
        <w:rPr>
          <w:rStyle w:val="default"/>
          <w:rFonts w:cs="FrankRuehl" w:hint="cs"/>
          <w:rtl/>
        </w:rPr>
        <w:tab/>
        <w:t>סבר לקוח כי מידע לגביו הכלול במאגר אינו נכון, שלם או מדויק, זכאי הוא לפנות לבנק ישראל בבקשה למחוק מידע, להשלים מידע או לתקנו</w:t>
      </w:r>
      <w:r>
        <w:rPr>
          <w:rStyle w:val="default"/>
          <w:rFonts w:cs="FrankRuehl" w:hint="cs"/>
          <w:rtl/>
        </w:rPr>
        <w:t>.</w:t>
      </w:r>
    </w:p>
    <w:p w:rsidR="002C1740" w:rsidRDefault="002C1740" w:rsidP="002C17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לבנק ישראל בקשה לפי סעיף קטן (א), וסבר הבנק כי לשם טיפול בבקשה יש צורך כי מקור המידע יערוך בירור, יציין במאגר כי מתקיים הליך בירור בנוגע לאותו מידע, ויפנה למקור המידע לשם בירור הבקשה.</w:t>
      </w:r>
    </w:p>
    <w:p w:rsidR="00C526EC" w:rsidRDefault="002C1740" w:rsidP="00C526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526EC">
        <w:rPr>
          <w:rStyle w:val="default"/>
          <w:rFonts w:cs="FrankRuehl" w:hint="cs"/>
          <w:rtl/>
        </w:rPr>
        <w:t xml:space="preserve">פנה בנק ישראל אל מקור המידע כאמור בסעיף קטן (ב), יערוך מקור המידע בירור בעניין ויעביר למנהל המאגר את תוצאות הבירור, בהקדם האפשרי ולכל המאוחר בתוך שבעה ימים, אלא אם כן קבע הממונה תקופה אחרת; העלה הבירור כי יש צורך בהשלמת המידע או בתיקונו </w:t>
      </w:r>
      <w:r w:rsidR="00C526EC">
        <w:rPr>
          <w:rStyle w:val="default"/>
          <w:rFonts w:cs="FrankRuehl"/>
          <w:rtl/>
        </w:rPr>
        <w:t>–</w:t>
      </w:r>
      <w:r w:rsidR="00C526EC">
        <w:rPr>
          <w:rStyle w:val="default"/>
          <w:rFonts w:cs="FrankRuehl" w:hint="cs"/>
          <w:rtl/>
        </w:rPr>
        <w:t xml:space="preserve"> יעביר מקור המידע לבנק ישראל גם את המידע המעודכן, בהקדם האפשרי ולכל המאוחר בתוך שבעה ימים, אלא אם כן קבע הממונה תקופה אחרת, והכול באופן שהורה הממונה.</w:t>
      </w:r>
    </w:p>
    <w:p w:rsidR="00C526EC" w:rsidRDefault="00C526EC" w:rsidP="00C526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העביר מקור המידע את תוצאות הבירור בתוך התקופה כאמור בסעיף קטן (ג), יורה הממונה למנהל המאגר על הפעולות שיש לנקוט במאגר בנוגע למידע.</w:t>
      </w:r>
    </w:p>
    <w:p w:rsidR="00323BE4" w:rsidRDefault="00323BE4" w:rsidP="00C526EC">
      <w:pPr>
        <w:pStyle w:val="P00"/>
        <w:spacing w:before="72"/>
        <w:ind w:left="0" w:right="1134"/>
        <w:rPr>
          <w:rStyle w:val="default"/>
          <w:rFonts w:cs="FrankRuehl" w:hint="cs"/>
          <w:rtl/>
        </w:rPr>
      </w:pPr>
      <w:bookmarkStart w:id="77" w:name="Seif51"/>
      <w:bookmarkEnd w:id="77"/>
      <w:r>
        <w:rPr>
          <w:lang w:val="he-IL"/>
        </w:rPr>
        <w:pict>
          <v:shape id="_x0000_s2106" type="#_x0000_t202" style="position:absolute;left:0;text-align:left;margin-left:470.35pt;margin-top:7.1pt;width:1in;height:28.5pt;z-index:251641856" filled="f" stroked="f">
            <v:textbox inset="1mm,0,1mm,0">
              <w:txbxContent>
                <w:p w:rsidR="00AF1A5D" w:rsidRDefault="00AF1A5D">
                  <w:pPr>
                    <w:spacing w:line="160" w:lineRule="exact"/>
                    <w:jc w:val="left"/>
                    <w:rPr>
                      <w:rFonts w:cs="Miriam" w:hint="cs"/>
                      <w:sz w:val="18"/>
                      <w:szCs w:val="18"/>
                      <w:rtl/>
                    </w:rPr>
                  </w:pPr>
                  <w:r>
                    <w:rPr>
                      <w:rFonts w:cs="Miriam" w:hint="cs"/>
                      <w:sz w:val="18"/>
                      <w:szCs w:val="18"/>
                      <w:rtl/>
                    </w:rPr>
                    <w:t>עדכון המידע במאגר והודעה על העדכון</w:t>
                  </w:r>
                </w:p>
              </w:txbxContent>
            </v:textbox>
          </v:shape>
        </w:pict>
      </w:r>
      <w:r>
        <w:rPr>
          <w:rStyle w:val="default"/>
          <w:rFonts w:cs="Miriam"/>
          <w:sz w:val="32"/>
          <w:szCs w:val="32"/>
          <w:rtl/>
        </w:rPr>
        <w:t>57</w:t>
      </w:r>
      <w:r>
        <w:rPr>
          <w:rStyle w:val="default"/>
          <w:rFonts w:cs="FrankRuehl"/>
          <w:rtl/>
        </w:rPr>
        <w:t>.</w:t>
      </w:r>
      <w:r>
        <w:rPr>
          <w:rStyle w:val="default"/>
          <w:rFonts w:cs="FrankRuehl"/>
          <w:rtl/>
        </w:rPr>
        <w:tab/>
      </w:r>
      <w:r w:rsidR="00C526EC">
        <w:rPr>
          <w:rStyle w:val="default"/>
          <w:rFonts w:cs="FrankRuehl" w:hint="cs"/>
          <w:rtl/>
        </w:rPr>
        <w:t>(א)</w:t>
      </w:r>
      <w:r w:rsidR="00C526EC">
        <w:rPr>
          <w:rStyle w:val="default"/>
          <w:rFonts w:cs="FrankRuehl" w:hint="cs"/>
          <w:rtl/>
        </w:rPr>
        <w:tab/>
        <w:t>מנהל המאגר יעדכן מיד את המידע הכלול במאגר בהתאם למידע המעודכן שהועבר ולבירור שנערך לפי סעיפים 55 או 56, לפי העניין; התגלעה מחלוקת בין מקור המידע והלקוח לעניין נתון אשראי הכלול במאגר, רשאי בנק ישראל לרשום הערה בעניין במאגר או למחוק את נתון האשראי שבמחלוקת</w:t>
      </w:r>
      <w:r>
        <w:rPr>
          <w:rStyle w:val="default"/>
          <w:rFonts w:cs="FrankRuehl" w:hint="cs"/>
          <w:rtl/>
        </w:rPr>
        <w:t>.</w:t>
      </w:r>
    </w:p>
    <w:p w:rsidR="00C526EC" w:rsidRDefault="00C526EC" w:rsidP="00C526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ייתן הוראות לעניין מסירת מידע שעודכן לפי סעיף קטן (א) ללקוח, ללשכות האשראי, למשתמשים בנתוני אשראי או למיופי כוח בתמורה.</w:t>
      </w:r>
    </w:p>
    <w:p w:rsidR="00C526EC" w:rsidRPr="00C526EC" w:rsidRDefault="00C526EC" w:rsidP="00C526EC">
      <w:pPr>
        <w:pStyle w:val="medium2-header"/>
        <w:keepLines w:val="0"/>
        <w:spacing w:before="72"/>
        <w:ind w:left="0" w:right="1134"/>
        <w:rPr>
          <w:rFonts w:cs="FrankRuehl" w:hint="cs"/>
          <w:noProof/>
          <w:rtl/>
        </w:rPr>
      </w:pPr>
      <w:bookmarkStart w:id="78" w:name="med8"/>
      <w:bookmarkEnd w:id="78"/>
      <w:r w:rsidRPr="00C526EC">
        <w:rPr>
          <w:rFonts w:cs="FrankRuehl" w:hint="cs"/>
          <w:noProof/>
          <w:rtl/>
        </w:rPr>
        <w:t>פרק ט': שמירת סודיות ואבטחת מידע</w:t>
      </w:r>
    </w:p>
    <w:p w:rsidR="00323BE4" w:rsidRDefault="00323BE4" w:rsidP="00C526EC">
      <w:pPr>
        <w:pStyle w:val="P00"/>
        <w:spacing w:before="72"/>
        <w:ind w:left="0" w:right="1134"/>
        <w:rPr>
          <w:rStyle w:val="default"/>
          <w:rFonts w:cs="FrankRuehl" w:hint="cs"/>
          <w:rtl/>
        </w:rPr>
      </w:pPr>
      <w:bookmarkStart w:id="79" w:name="Seif52"/>
      <w:bookmarkEnd w:id="79"/>
      <w:r>
        <w:rPr>
          <w:lang w:val="he-IL"/>
        </w:rPr>
        <w:pict>
          <v:shape id="_x0000_s2107" type="#_x0000_t202" style="position:absolute;left:0;text-align:left;margin-left:470.35pt;margin-top:7.1pt;width:1in;height:12pt;z-index:251642880" filled="f" stroked="f">
            <v:textbox inset="1mm,0,1mm,0">
              <w:txbxContent>
                <w:p w:rsidR="00AF1A5D" w:rsidRDefault="00AF1A5D" w:rsidP="00C526EC">
                  <w:pPr>
                    <w:spacing w:line="160" w:lineRule="exact"/>
                    <w:jc w:val="left"/>
                    <w:rPr>
                      <w:rFonts w:cs="Miriam" w:hint="cs"/>
                      <w:sz w:val="18"/>
                      <w:szCs w:val="18"/>
                      <w:rtl/>
                    </w:rPr>
                  </w:pPr>
                  <w:r>
                    <w:rPr>
                      <w:rFonts w:cs="Miriam" w:hint="cs"/>
                      <w:sz w:val="18"/>
                      <w:szCs w:val="18"/>
                      <w:rtl/>
                    </w:rPr>
                    <w:t>שמירת סודיות</w:t>
                  </w:r>
                </w:p>
              </w:txbxContent>
            </v:textbox>
          </v:shape>
        </w:pict>
      </w:r>
      <w:r>
        <w:rPr>
          <w:rStyle w:val="default"/>
          <w:rFonts w:cs="Miriam"/>
          <w:sz w:val="32"/>
          <w:szCs w:val="32"/>
          <w:rtl/>
        </w:rPr>
        <w:t>58</w:t>
      </w:r>
      <w:r>
        <w:rPr>
          <w:rStyle w:val="default"/>
          <w:rFonts w:cs="FrankRuehl"/>
          <w:rtl/>
        </w:rPr>
        <w:t>.</w:t>
      </w:r>
      <w:r>
        <w:rPr>
          <w:rStyle w:val="default"/>
          <w:rFonts w:cs="FrankRuehl"/>
          <w:rtl/>
        </w:rPr>
        <w:tab/>
      </w:r>
      <w:r w:rsidR="00C526EC">
        <w:rPr>
          <w:rStyle w:val="default"/>
          <w:rFonts w:cs="FrankRuehl" w:hint="cs"/>
          <w:rtl/>
        </w:rPr>
        <w:t>(א)</w:t>
      </w:r>
      <w:r w:rsidR="00C526EC">
        <w:rPr>
          <w:rStyle w:val="default"/>
          <w:rFonts w:cs="FrankRuehl" w:hint="cs"/>
          <w:rtl/>
        </w:rPr>
        <w:tab/>
        <w:t>אדם שהגיע אליו מידע על לקוח לפי חוק זה, ובכלל זה מי שהמידע הגיע אליו בתוקף תפקידו, לא יגלה אותו לאחר ולא יעשה בו כל שימוש, אלא לפי הוראות חוק זה או לפי צו של בית משפט</w:t>
      </w:r>
      <w:r>
        <w:rPr>
          <w:rStyle w:val="default"/>
          <w:rFonts w:cs="FrankRuehl" w:hint="cs"/>
          <w:rtl/>
        </w:rPr>
        <w:t>.</w:t>
      </w:r>
    </w:p>
    <w:p w:rsidR="00C526EC" w:rsidRDefault="00C526EC" w:rsidP="00C526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 לידי אדם מידע לא מזוהה שמקורו במאגר, לא יבצע כל פעולה לאיתור זהות הלקוח שהמידע מתייחס אליו.</w:t>
      </w:r>
    </w:p>
    <w:p w:rsidR="00323BE4" w:rsidRDefault="00323BE4" w:rsidP="00C526EC">
      <w:pPr>
        <w:pStyle w:val="P00"/>
        <w:spacing w:before="72"/>
        <w:ind w:left="0" w:right="1134"/>
        <w:rPr>
          <w:rStyle w:val="default"/>
          <w:rFonts w:cs="FrankRuehl" w:hint="cs"/>
          <w:rtl/>
        </w:rPr>
      </w:pPr>
      <w:bookmarkStart w:id="80" w:name="Seif53"/>
      <w:bookmarkEnd w:id="80"/>
      <w:r>
        <w:rPr>
          <w:lang w:val="he-IL"/>
        </w:rPr>
        <w:pict>
          <v:shape id="_x0000_s2108" type="#_x0000_t202" style="position:absolute;left:0;text-align:left;margin-left:474.3pt;margin-top:7.1pt;width:67.55pt;height:26.45pt;z-index:251643904" filled="f" stroked="f">
            <v:textbox style="mso-next-textbox:#_x0000_s2108" inset="1mm,0,1mm,0">
              <w:txbxContent>
                <w:p w:rsidR="00AF1A5D" w:rsidRDefault="00AF1A5D">
                  <w:pPr>
                    <w:spacing w:line="160" w:lineRule="exact"/>
                    <w:jc w:val="left"/>
                    <w:rPr>
                      <w:rFonts w:cs="Miriam" w:hint="cs"/>
                      <w:sz w:val="18"/>
                      <w:szCs w:val="18"/>
                      <w:rtl/>
                    </w:rPr>
                  </w:pPr>
                  <w:r>
                    <w:rPr>
                      <w:rFonts w:cs="Miriam" w:hint="cs"/>
                      <w:sz w:val="18"/>
                      <w:szCs w:val="18"/>
                      <w:rtl/>
                    </w:rPr>
                    <w:t>הגבלת העברת מידע לגופים ציבוריים</w:t>
                  </w:r>
                </w:p>
              </w:txbxContent>
            </v:textbox>
          </v:shape>
        </w:pict>
      </w:r>
      <w:r>
        <w:rPr>
          <w:rStyle w:val="default"/>
          <w:rFonts w:cs="Miriam"/>
          <w:sz w:val="32"/>
          <w:szCs w:val="32"/>
          <w:rtl/>
        </w:rPr>
        <w:t>59</w:t>
      </w:r>
      <w:r>
        <w:rPr>
          <w:rStyle w:val="default"/>
          <w:rFonts w:cs="FrankRuehl"/>
          <w:rtl/>
        </w:rPr>
        <w:t>.</w:t>
      </w:r>
      <w:r>
        <w:rPr>
          <w:rStyle w:val="default"/>
          <w:rFonts w:cs="FrankRuehl"/>
          <w:rtl/>
        </w:rPr>
        <w:tab/>
      </w:r>
      <w:r w:rsidR="00C526EC">
        <w:rPr>
          <w:rStyle w:val="default"/>
          <w:rFonts w:cs="FrankRuehl" w:hint="cs"/>
          <w:rtl/>
        </w:rPr>
        <w:t>על אף האמור בפרק ד' לחוק הגנת הפרטיות והוראות כל דין אחר, לא יועבר מידע אל המאגר או ממנו, אלא בהתאם להוראות חוק זה</w:t>
      </w:r>
      <w:r>
        <w:rPr>
          <w:rStyle w:val="default"/>
          <w:rFonts w:cs="FrankRuehl" w:hint="cs"/>
          <w:rtl/>
        </w:rPr>
        <w:t>.</w:t>
      </w:r>
    </w:p>
    <w:p w:rsidR="00323BE4" w:rsidRDefault="00323BE4" w:rsidP="00C526EC">
      <w:pPr>
        <w:pStyle w:val="P00"/>
        <w:spacing w:before="72"/>
        <w:ind w:left="0" w:right="1134"/>
        <w:rPr>
          <w:rStyle w:val="default"/>
          <w:rFonts w:cs="FrankRuehl" w:hint="cs"/>
          <w:rtl/>
        </w:rPr>
      </w:pPr>
      <w:bookmarkStart w:id="81" w:name="Seif60"/>
      <w:bookmarkEnd w:id="81"/>
      <w:r>
        <w:rPr>
          <w:lang w:val="he-IL"/>
        </w:rPr>
        <w:pict>
          <v:shape id="_x0000_s2109" type="#_x0000_t202" style="position:absolute;left:0;text-align:left;margin-left:464.7pt;margin-top:7.1pt;width:77.65pt;height:13.05pt;z-index:251651072" filled="f" stroked="f">
            <v:textbox style="mso-next-textbox:#_x0000_s2109" inset="1mm,0,1mm,0">
              <w:txbxContent>
                <w:p w:rsidR="00AF1A5D" w:rsidRDefault="00AF1A5D">
                  <w:pPr>
                    <w:spacing w:line="160" w:lineRule="exact"/>
                    <w:jc w:val="left"/>
                    <w:rPr>
                      <w:rFonts w:hint="cs"/>
                      <w:sz w:val="24"/>
                      <w:rtl/>
                    </w:rPr>
                  </w:pPr>
                  <w:r>
                    <w:rPr>
                      <w:rFonts w:cs="Miriam" w:hint="cs"/>
                      <w:sz w:val="18"/>
                      <w:szCs w:val="18"/>
                      <w:rtl/>
                    </w:rPr>
                    <w:t>אבטחת מידע</w:t>
                  </w:r>
                </w:p>
              </w:txbxContent>
            </v:textbox>
          </v:shape>
        </w:pict>
      </w:r>
      <w:r>
        <w:rPr>
          <w:rStyle w:val="default"/>
          <w:rFonts w:cs="Miriam"/>
          <w:sz w:val="32"/>
          <w:szCs w:val="32"/>
          <w:rtl/>
        </w:rPr>
        <w:t>60</w:t>
      </w:r>
      <w:r>
        <w:rPr>
          <w:rStyle w:val="default"/>
          <w:rFonts w:cs="FrankRuehl"/>
          <w:rtl/>
        </w:rPr>
        <w:t>.</w:t>
      </w:r>
      <w:r>
        <w:rPr>
          <w:rStyle w:val="default"/>
          <w:rFonts w:cs="FrankRuehl"/>
          <w:rtl/>
        </w:rPr>
        <w:tab/>
      </w:r>
      <w:r w:rsidR="00C526EC">
        <w:rPr>
          <w:rStyle w:val="default"/>
          <w:rFonts w:cs="FrankRuehl" w:hint="cs"/>
          <w:rtl/>
        </w:rPr>
        <w:t>(א)</w:t>
      </w:r>
      <w:r w:rsidR="00C526EC">
        <w:rPr>
          <w:rStyle w:val="default"/>
          <w:rFonts w:cs="FrankRuehl" w:hint="cs"/>
          <w:rtl/>
        </w:rPr>
        <w:tab/>
        <w:t xml:space="preserve">בנק ישראל יאסוף את המידע המועבר למאגר, ישמור וימסור אותו </w:t>
      </w:r>
      <w:r w:rsidR="00C526EC">
        <w:rPr>
          <w:rStyle w:val="default"/>
          <w:rFonts w:cs="FrankRuehl"/>
          <w:rtl/>
        </w:rPr>
        <w:t>–</w:t>
      </w:r>
    </w:p>
    <w:p w:rsidR="00C526EC" w:rsidRDefault="00C526EC" w:rsidP="00C526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בדרך שתבטיח הגנה מפני דליפת מידע מהמאגר או פריצה אליו, וכן מפני העברה, חשיפה, מחיקה, שימוש, שינוי או העתקה בלא רשות כדין;</w:t>
      </w:r>
    </w:p>
    <w:p w:rsidR="00C526EC" w:rsidRDefault="00C526EC" w:rsidP="00C526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בדרך שתמנע שימוש במידע בניגוד להוראות לפי חוק זה;</w:t>
      </w:r>
    </w:p>
    <w:p w:rsidR="00C526EC" w:rsidRDefault="00C526EC" w:rsidP="000374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בדרך שתבטיח כי הגישה למידע תהיה בהתאם להוראות לפ</w:t>
      </w:r>
      <w:r w:rsidR="00037433">
        <w:rPr>
          <w:rStyle w:val="default"/>
          <w:rFonts w:cs="FrankRuehl" w:hint="cs"/>
          <w:rtl/>
        </w:rPr>
        <w:t>י</w:t>
      </w:r>
      <w:r>
        <w:rPr>
          <w:rStyle w:val="default"/>
          <w:rFonts w:cs="FrankRuehl" w:hint="cs"/>
          <w:rtl/>
        </w:rPr>
        <w:t xml:space="preserve"> חוק זה ותאפשר בקרה ופיקוח על אופן השימוש במאגר;</w:t>
      </w:r>
    </w:p>
    <w:p w:rsidR="00C526EC" w:rsidRDefault="00C526EC" w:rsidP="00C526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בדרך שתבטיח שהמידע הלא מזוהה נשמר ונמסר ככזה.</w:t>
      </w:r>
    </w:p>
    <w:p w:rsidR="00C526EC" w:rsidRDefault="00C526EC" w:rsidP="00C526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קיום מטרות חוק זה ולהבטחת פרטיות הלקוחות ולשם מתן גישה של לשכת אשראי למידע לא מזוהה במאגר כאמור בסעיף 45, ישמור בנק ישראל במאגר את נתוני האשראי וכל מידע אחר על לקוח כמידע לא מזוהה, בנפרד מכל פרט מזהה; ואולם יהיה ניתן לקשר בין נתוני האשראי וכל מידע אחר על לקוח לפרטים המזהים, תוך יצירת מידע מזוהה, לשם עדכון הנתונים במאגר לגבי לקוח מסוים ומסירתם בהתאם להוראות חוק זה, וכן לצורך אחר הנדרש במישרין לשם הפעלת המאגר כפי שיקבע הנגיד בהסכמת השר; ההפרדה בין המידע המזוהה ובין המידע הלא מזוהה וקישור הנתונים לפי סעיף קטן זה ייעשו בדרך שיורה הממונה, בהתייעצות עם רשם מאגרי המידע.</w:t>
      </w:r>
    </w:p>
    <w:p w:rsidR="00C526EC" w:rsidRDefault="00C526EC" w:rsidP="00C526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519A4">
        <w:rPr>
          <w:rStyle w:val="default"/>
          <w:rFonts w:cs="FrankRuehl" w:hint="cs"/>
          <w:rtl/>
        </w:rPr>
        <w:t>הנגיד, בהסכמת השר, יקבע הוראות הדרושות לשם אבטחת המידע המועבר למאגר, הכלול בו והנמסר ממנו, ובין השאר הוראות בעניינים אלה:</w:t>
      </w:r>
    </w:p>
    <w:p w:rsidR="00C519A4" w:rsidRDefault="00C519A4" w:rsidP="00C519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איסוף המידע ורישומו, בידי מקור המידע, בדרך שתבטיח את מהימנות המידע, דיוקו ואבטחתו;</w:t>
      </w:r>
    </w:p>
    <w:p w:rsidR="00C519A4" w:rsidRDefault="00C519A4" w:rsidP="00C519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העברת המידע למאגר, אופן שמירתו במאגר ואופן השימוש בו ואבטחתו;</w:t>
      </w:r>
    </w:p>
    <w:p w:rsidR="00C519A4" w:rsidRDefault="00C519A4" w:rsidP="00C519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הגישה למידע הכלול במאגר, ובכלל זה מורשי הגישה למידע מזוהה או לא מזוהה, ואמצעי הזיהוי הנדרשים מלשכת אשראי לשם שימוש במערכת הטכנולוגית המשמשת את המאגר לרבות ביצוע פעולות בה, וכן הוראות בדבר בקשה על המערכת האמורה;</w:t>
      </w:r>
    </w:p>
    <w:p w:rsidR="00C519A4" w:rsidRDefault="00C519A4" w:rsidP="00C519A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אופן הע</w:t>
      </w:r>
      <w:r w:rsidR="00037433">
        <w:rPr>
          <w:rStyle w:val="default"/>
          <w:rFonts w:cs="FrankRuehl" w:hint="cs"/>
          <w:rtl/>
        </w:rPr>
        <w:t>ב</w:t>
      </w:r>
      <w:r>
        <w:rPr>
          <w:rStyle w:val="default"/>
          <w:rFonts w:cs="FrankRuehl" w:hint="cs"/>
          <w:rtl/>
        </w:rPr>
        <w:t>רת מידע מזוהה ללשכת אשראי, שמירתו במערכת הטכנולוגית המשמשת את לשכת האשראי, השימוש בו, אבטחתו ומחיקתו.</w:t>
      </w:r>
    </w:p>
    <w:p w:rsidR="00C519A4" w:rsidRDefault="00C519A4" w:rsidP="00C519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בנק ישראל יחזיק את מאגר נתוני האשראי במיתקניו.</w:t>
      </w:r>
    </w:p>
    <w:p w:rsidR="00C519A4" w:rsidRPr="00C519A4" w:rsidRDefault="00C519A4" w:rsidP="00C519A4">
      <w:pPr>
        <w:pStyle w:val="medium2-header"/>
        <w:keepLines w:val="0"/>
        <w:spacing w:before="72"/>
        <w:ind w:left="0" w:right="1134"/>
        <w:rPr>
          <w:rFonts w:cs="FrankRuehl" w:hint="cs"/>
          <w:noProof/>
          <w:rtl/>
        </w:rPr>
      </w:pPr>
      <w:bookmarkStart w:id="82" w:name="med9"/>
      <w:bookmarkEnd w:id="82"/>
      <w:r w:rsidRPr="00C519A4">
        <w:rPr>
          <w:rFonts w:cs="FrankRuehl" w:hint="cs"/>
          <w:noProof/>
          <w:rtl/>
        </w:rPr>
        <w:t>פרק י': הפעלת שירות מידע על עוסקים</w:t>
      </w:r>
    </w:p>
    <w:p w:rsidR="00BD20E6" w:rsidRDefault="00BD20E6" w:rsidP="00C519A4">
      <w:pPr>
        <w:pStyle w:val="P00"/>
        <w:spacing w:before="72"/>
        <w:ind w:left="0" w:right="1134"/>
        <w:rPr>
          <w:rStyle w:val="default"/>
          <w:rFonts w:cs="FrankRuehl" w:hint="cs"/>
          <w:rtl/>
        </w:rPr>
      </w:pPr>
      <w:bookmarkStart w:id="83" w:name="Seif61"/>
      <w:bookmarkEnd w:id="83"/>
      <w:r>
        <w:rPr>
          <w:lang w:val="he-IL"/>
        </w:rPr>
        <w:pict>
          <v:shape id="_x0000_s2127" type="#_x0000_t202" style="position:absolute;left:0;text-align:left;margin-left:464.7pt;margin-top:7.1pt;width:77.65pt;height:18.4pt;z-index:251652096" filled="f" stroked="f">
            <v:textbox style="mso-next-textbox:#_x0000_s2127" inset="1mm,0,1mm,0">
              <w:txbxContent>
                <w:p w:rsidR="00AF1A5D" w:rsidRDefault="00AF1A5D" w:rsidP="00BD20E6">
                  <w:pPr>
                    <w:spacing w:line="160" w:lineRule="exact"/>
                    <w:jc w:val="left"/>
                    <w:rPr>
                      <w:rFonts w:hint="cs"/>
                      <w:sz w:val="24"/>
                      <w:rtl/>
                    </w:rPr>
                  </w:pPr>
                  <w:r>
                    <w:rPr>
                      <w:rFonts w:cs="Miriam" w:hint="cs"/>
                      <w:sz w:val="18"/>
                      <w:szCs w:val="18"/>
                      <w:rtl/>
                    </w:rPr>
                    <w:t>רישוי שירות מידע על עוסקים</w:t>
                  </w:r>
                </w:p>
              </w:txbxContent>
            </v:textbox>
          </v:shape>
        </w:pict>
      </w:r>
      <w:r>
        <w:rPr>
          <w:rStyle w:val="default"/>
          <w:rFonts w:cs="Miriam"/>
          <w:sz w:val="32"/>
          <w:szCs w:val="32"/>
          <w:rtl/>
        </w:rPr>
        <w:t>6</w:t>
      </w:r>
      <w:r w:rsidR="00C519A4">
        <w:rPr>
          <w:rStyle w:val="default"/>
          <w:rFonts w:cs="Miriam" w:hint="cs"/>
          <w:sz w:val="32"/>
          <w:szCs w:val="32"/>
          <w:rtl/>
        </w:rPr>
        <w:t>1</w:t>
      </w:r>
      <w:r>
        <w:rPr>
          <w:rStyle w:val="default"/>
          <w:rFonts w:cs="FrankRuehl"/>
          <w:rtl/>
        </w:rPr>
        <w:t>.</w:t>
      </w:r>
      <w:r>
        <w:rPr>
          <w:rStyle w:val="default"/>
          <w:rFonts w:cs="FrankRuehl"/>
          <w:rtl/>
        </w:rPr>
        <w:tab/>
      </w:r>
      <w:r w:rsidR="00C519A4">
        <w:rPr>
          <w:rStyle w:val="default"/>
          <w:rFonts w:cs="FrankRuehl" w:hint="cs"/>
          <w:rtl/>
        </w:rPr>
        <w:t>(א)</w:t>
      </w:r>
      <w:r w:rsidR="00C519A4">
        <w:rPr>
          <w:rStyle w:val="default"/>
          <w:rFonts w:cs="FrankRuehl" w:hint="cs"/>
          <w:rtl/>
        </w:rPr>
        <w:tab/>
        <w:t xml:space="preserve">הממונה רשאי לתת רישיון שירות מידע על עוסקים (בפרק זה </w:t>
      </w:r>
      <w:r w:rsidR="00C519A4">
        <w:rPr>
          <w:rStyle w:val="default"/>
          <w:rFonts w:cs="FrankRuehl"/>
          <w:rtl/>
        </w:rPr>
        <w:t>–</w:t>
      </w:r>
      <w:r w:rsidR="00C519A4">
        <w:rPr>
          <w:rStyle w:val="default"/>
          <w:rFonts w:cs="FrankRuehl" w:hint="cs"/>
          <w:rtl/>
        </w:rPr>
        <w:t xml:space="preserve"> רישיון) למבקש שמתקיימים בו כל אלה:</w:t>
      </w:r>
    </w:p>
    <w:p w:rsidR="00C519A4" w:rsidRDefault="00C519A4" w:rsidP="00C519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חברה כהגדרתה בחוק החברות;</w:t>
      </w:r>
    </w:p>
    <w:p w:rsidR="00C519A4" w:rsidRDefault="00C519A4" w:rsidP="00C519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רשם את מאגר המידע כמאגר מידע לפי חוק הגנת הפרטיות;</w:t>
      </w:r>
    </w:p>
    <w:p w:rsidR="00C519A4" w:rsidRDefault="00C519A4" w:rsidP="00C519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המציא ערובה בהתאם להוראות סעיף 8;</w:t>
      </w:r>
    </w:p>
    <w:p w:rsidR="00C519A4" w:rsidRDefault="00C519A4" w:rsidP="00C519A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בעל שליטה בו ונושא משרה בו לא הורשעו בעבירה אשר מפאת מהותה, חומרתה או נסיבותיה, המבקש אינו ראוי, לדעת הממונה, לקבל רישיון, ולא הוגש נגד מי מהם כתב אישום בשל עבירה כאמור וטרם ניתן בעניינו פסק דין סופי;</w:t>
      </w:r>
    </w:p>
    <w:p w:rsidR="00C519A4" w:rsidRDefault="00C519A4" w:rsidP="00C519A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ביכולתו להפעיל מערכת טכנולוגית שתמזער את הסיכון לפגיעה בפרטיות הלקוחות ואת הסיכון לפגיעה באבטחת המידע שבידי המבקש.</w:t>
      </w:r>
    </w:p>
    <w:p w:rsidR="00C519A4" w:rsidRDefault="00C519A4" w:rsidP="00C519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לא ייתן רישיון שירותי מידע על עוסקים למבקש אם ראה כי לא התקיימו התנאים כאמור בסעיף קטן (א) או מטעמים שבטובת הציבור.</w:t>
      </w:r>
    </w:p>
    <w:p w:rsidR="00C519A4" w:rsidRDefault="00C519A4" w:rsidP="00C519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לממונה יסוד סביר להניח שמבקש הרישיון ישתמש במידע שיקבל שלא למטרות חוק זה או שלא יעמוד בדרישות לפי החוק, לא ייתן לו רישיון.</w:t>
      </w:r>
    </w:p>
    <w:p w:rsidR="00C519A4" w:rsidRDefault="00C519A4" w:rsidP="00C519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8374B">
        <w:rPr>
          <w:rStyle w:val="default"/>
          <w:rFonts w:cs="FrankRuehl" w:hint="cs"/>
          <w:rtl/>
        </w:rPr>
        <w:t>הנגיד יקבע הוראות לעניין אופן הגשת בקשה לרישיון לפי סעיף זה, הפרטים שייכללו בה והמסמכים שיצורפו אליה.</w:t>
      </w:r>
    </w:p>
    <w:p w:rsidR="0038374B" w:rsidRDefault="0038374B" w:rsidP="00C519A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סעיפים 8 עד 11 יחולו, בשינויים המחויבים, על רישוי שירות מידע על עוסקים.</w:t>
      </w:r>
    </w:p>
    <w:p w:rsidR="00BD20E6" w:rsidRDefault="00BD20E6" w:rsidP="0038374B">
      <w:pPr>
        <w:pStyle w:val="P00"/>
        <w:spacing w:before="72"/>
        <w:ind w:left="0" w:right="1134"/>
        <w:rPr>
          <w:rStyle w:val="default"/>
          <w:rFonts w:cs="FrankRuehl" w:hint="cs"/>
          <w:rtl/>
        </w:rPr>
      </w:pPr>
      <w:bookmarkStart w:id="84" w:name="Seif62"/>
      <w:bookmarkEnd w:id="84"/>
      <w:r>
        <w:rPr>
          <w:lang w:val="he-IL"/>
        </w:rPr>
        <w:pict>
          <v:shape id="_x0000_s2128" type="#_x0000_t202" style="position:absolute;left:0;text-align:left;margin-left:464.7pt;margin-top:7.1pt;width:77.65pt;height:22.9pt;z-index:251653120" filled="f" stroked="f">
            <v:textbox style="mso-next-textbox:#_x0000_s2128" inset="1mm,0,1mm,0">
              <w:txbxContent>
                <w:p w:rsidR="00AF1A5D" w:rsidRDefault="00AF1A5D" w:rsidP="00BD20E6">
                  <w:pPr>
                    <w:spacing w:line="160" w:lineRule="exact"/>
                    <w:jc w:val="left"/>
                    <w:rPr>
                      <w:rFonts w:hint="cs"/>
                      <w:sz w:val="24"/>
                      <w:rtl/>
                    </w:rPr>
                  </w:pPr>
                  <w:r>
                    <w:rPr>
                      <w:rFonts w:cs="Miriam" w:hint="cs"/>
                      <w:sz w:val="18"/>
                      <w:szCs w:val="18"/>
                      <w:rtl/>
                    </w:rPr>
                    <w:t>הפעלת שירות מידע על עוסקים</w:t>
                  </w:r>
                </w:p>
              </w:txbxContent>
            </v:textbox>
          </v:shape>
        </w:pict>
      </w:r>
      <w:r>
        <w:rPr>
          <w:rStyle w:val="default"/>
          <w:rFonts w:cs="Miriam"/>
          <w:sz w:val="32"/>
          <w:szCs w:val="32"/>
          <w:rtl/>
        </w:rPr>
        <w:t>6</w:t>
      </w:r>
      <w:r w:rsidR="0038374B">
        <w:rPr>
          <w:rStyle w:val="default"/>
          <w:rFonts w:cs="Miriam" w:hint="cs"/>
          <w:sz w:val="32"/>
          <w:szCs w:val="32"/>
          <w:rtl/>
        </w:rPr>
        <w:t>2</w:t>
      </w:r>
      <w:r>
        <w:rPr>
          <w:rStyle w:val="default"/>
          <w:rFonts w:cs="FrankRuehl"/>
          <w:rtl/>
        </w:rPr>
        <w:t>.</w:t>
      </w:r>
      <w:r>
        <w:rPr>
          <w:rStyle w:val="default"/>
          <w:rFonts w:cs="FrankRuehl"/>
          <w:rtl/>
        </w:rPr>
        <w:tab/>
      </w:r>
      <w:r w:rsidR="0038374B">
        <w:rPr>
          <w:rStyle w:val="default"/>
          <w:rFonts w:cs="FrankRuehl" w:hint="cs"/>
          <w:rtl/>
        </w:rPr>
        <w:t xml:space="preserve">לשכת מידע על עוסקים רשאית, במסגרת הפעלת שירות מידע על עוסקים, לאסוף ולהחזיק בכל מידע שקיבלה כדין על לקוח בפעילותו כעוסק בלבד, לרבות נתוני אשראי על לקוח בפעילותו כאמור (בפרק זה </w:t>
      </w:r>
      <w:r w:rsidR="0038374B">
        <w:rPr>
          <w:rStyle w:val="default"/>
          <w:rFonts w:cs="FrankRuehl"/>
          <w:rtl/>
        </w:rPr>
        <w:t>–</w:t>
      </w:r>
      <w:r w:rsidR="0038374B">
        <w:rPr>
          <w:rStyle w:val="default"/>
          <w:rFonts w:cs="FrankRuehl" w:hint="cs"/>
          <w:rtl/>
        </w:rPr>
        <w:t xml:space="preserve"> נתוני אשראי על עוסק), ולמסרם לאחר, והכול בכפוף לתקנות שקבע השר לפי סעיף 64, ככל שקבע.</w:t>
      </w:r>
    </w:p>
    <w:p w:rsidR="00BD20E6" w:rsidRDefault="00BD20E6" w:rsidP="0038374B">
      <w:pPr>
        <w:pStyle w:val="P00"/>
        <w:spacing w:before="72"/>
        <w:ind w:left="0" w:right="1134"/>
        <w:rPr>
          <w:rStyle w:val="default"/>
          <w:rFonts w:cs="FrankRuehl" w:hint="cs"/>
          <w:rtl/>
        </w:rPr>
      </w:pPr>
      <w:bookmarkStart w:id="85" w:name="Seif63"/>
      <w:bookmarkEnd w:id="85"/>
      <w:r>
        <w:rPr>
          <w:lang w:val="he-IL"/>
        </w:rPr>
        <w:pict>
          <v:shape id="_x0000_s2129" type="#_x0000_t202" style="position:absolute;left:0;text-align:left;margin-left:468.3pt;margin-top:7.1pt;width:74.05pt;height:36pt;z-index:251654144" filled="f" stroked="f">
            <v:textbox style="mso-next-textbox:#_x0000_s2129" inset="1mm,0,1mm,0">
              <w:txbxContent>
                <w:p w:rsidR="00AF1A5D" w:rsidRDefault="00AF1A5D" w:rsidP="00BD20E6">
                  <w:pPr>
                    <w:spacing w:line="160" w:lineRule="exact"/>
                    <w:jc w:val="left"/>
                    <w:rPr>
                      <w:rFonts w:hint="cs"/>
                      <w:sz w:val="24"/>
                      <w:rtl/>
                    </w:rPr>
                  </w:pPr>
                  <w:r>
                    <w:rPr>
                      <w:rFonts w:cs="Miriam" w:hint="cs"/>
                      <w:sz w:val="18"/>
                      <w:szCs w:val="18"/>
                      <w:rtl/>
                    </w:rPr>
                    <w:t>נתונים שלשכת מידע על עוסקים אינה רשאית להביא בחשבון</w:t>
                  </w:r>
                </w:p>
              </w:txbxContent>
            </v:textbox>
          </v:shape>
        </w:pict>
      </w:r>
      <w:r>
        <w:rPr>
          <w:rStyle w:val="default"/>
          <w:rFonts w:cs="Miriam"/>
          <w:sz w:val="32"/>
          <w:szCs w:val="32"/>
          <w:rtl/>
        </w:rPr>
        <w:t>6</w:t>
      </w:r>
      <w:r w:rsidR="0038374B">
        <w:rPr>
          <w:rStyle w:val="default"/>
          <w:rFonts w:cs="Miriam" w:hint="cs"/>
          <w:sz w:val="32"/>
          <w:szCs w:val="32"/>
          <w:rtl/>
        </w:rPr>
        <w:t>3</w:t>
      </w:r>
      <w:r>
        <w:rPr>
          <w:rStyle w:val="default"/>
          <w:rFonts w:cs="FrankRuehl"/>
          <w:rtl/>
        </w:rPr>
        <w:t>.</w:t>
      </w:r>
      <w:r>
        <w:rPr>
          <w:rStyle w:val="default"/>
          <w:rFonts w:cs="FrankRuehl"/>
          <w:rtl/>
        </w:rPr>
        <w:tab/>
      </w:r>
      <w:r w:rsidR="0038374B">
        <w:rPr>
          <w:rStyle w:val="default"/>
          <w:rFonts w:cs="FrankRuehl" w:hint="cs"/>
          <w:rtl/>
        </w:rPr>
        <w:t>לעניין דירוג אשראי של עוסק, לא תביא לשכת מידע על עוסקים בחשבון נתונים בדבר מינו, גילו, נטייתו המינית, גזעו, דתו, ארץ מוצאו, לאומיותו, מקום מגוריו ומצבו המשפחתי או הבריאותי.</w:t>
      </w:r>
    </w:p>
    <w:p w:rsidR="00BD20E6" w:rsidRDefault="00BD20E6" w:rsidP="0038374B">
      <w:pPr>
        <w:pStyle w:val="P00"/>
        <w:spacing w:before="72"/>
        <w:ind w:left="0" w:right="1134"/>
        <w:rPr>
          <w:rStyle w:val="default"/>
          <w:rFonts w:cs="FrankRuehl" w:hint="cs"/>
          <w:rtl/>
        </w:rPr>
      </w:pPr>
      <w:bookmarkStart w:id="86" w:name="Seif64"/>
      <w:bookmarkEnd w:id="86"/>
      <w:r>
        <w:rPr>
          <w:lang w:val="he-IL"/>
        </w:rPr>
        <w:pict>
          <v:shape id="_x0000_s2130" type="#_x0000_t202" style="position:absolute;left:0;text-align:left;margin-left:464.7pt;margin-top:7.1pt;width:77.65pt;height:26.05pt;z-index:251655168" filled="f" stroked="f">
            <v:textbox style="mso-next-textbox:#_x0000_s2130" inset="1mm,0,1mm,0">
              <w:txbxContent>
                <w:p w:rsidR="00AF1A5D" w:rsidRDefault="00AF1A5D" w:rsidP="00BD20E6">
                  <w:pPr>
                    <w:spacing w:line="160" w:lineRule="exact"/>
                    <w:jc w:val="left"/>
                    <w:rPr>
                      <w:rFonts w:hint="cs"/>
                      <w:sz w:val="24"/>
                      <w:rtl/>
                    </w:rPr>
                  </w:pPr>
                  <w:r>
                    <w:rPr>
                      <w:rFonts w:cs="Miriam" w:hint="cs"/>
                      <w:sz w:val="18"/>
                      <w:szCs w:val="18"/>
                      <w:rtl/>
                    </w:rPr>
                    <w:t>תקנות לעניין הפעלת שירות מידע על עוסקים</w:t>
                  </w:r>
                </w:p>
              </w:txbxContent>
            </v:textbox>
          </v:shape>
        </w:pict>
      </w:r>
      <w:r>
        <w:rPr>
          <w:rStyle w:val="default"/>
          <w:rFonts w:cs="Miriam"/>
          <w:sz w:val="32"/>
          <w:szCs w:val="32"/>
          <w:rtl/>
        </w:rPr>
        <w:t>6</w:t>
      </w:r>
      <w:r w:rsidR="0038374B">
        <w:rPr>
          <w:rStyle w:val="default"/>
          <w:rFonts w:cs="Miriam" w:hint="cs"/>
          <w:sz w:val="32"/>
          <w:szCs w:val="32"/>
          <w:rtl/>
        </w:rPr>
        <w:t>4</w:t>
      </w:r>
      <w:r>
        <w:rPr>
          <w:rStyle w:val="default"/>
          <w:rFonts w:cs="FrankRuehl"/>
          <w:rtl/>
        </w:rPr>
        <w:t>.</w:t>
      </w:r>
      <w:r>
        <w:rPr>
          <w:rStyle w:val="default"/>
          <w:rFonts w:cs="FrankRuehl"/>
          <w:rtl/>
        </w:rPr>
        <w:tab/>
      </w:r>
      <w:r w:rsidR="0038374B">
        <w:rPr>
          <w:rStyle w:val="default"/>
          <w:rFonts w:cs="FrankRuehl" w:hint="cs"/>
          <w:rtl/>
        </w:rPr>
        <w:t>השר רשאי לקבוע הוראות לעניין הפעלת שירות מידע על עוסקים בידי לשכת מידע על עוסקים, בין השאר בעניינים אלה:</w:t>
      </w:r>
    </w:p>
    <w:p w:rsidR="0038374B" w:rsidRDefault="0038374B" w:rsidP="0038374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 נתוני אשראי על עוסק שלשכת מידע על עוסקים לא תהיה רשאית לאסוף, להחזיק ולמסור;</w:t>
      </w:r>
    </w:p>
    <w:p w:rsidR="0038374B" w:rsidRDefault="0038374B" w:rsidP="0038374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מקורות המידע שמהם לשכת המידע על עוסקים לא תהיה רשאית לאסוף נתוני אשראי;</w:t>
      </w:r>
    </w:p>
    <w:p w:rsidR="0038374B" w:rsidRDefault="0038374B" w:rsidP="0038374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שימושים אסורים בנתוני אשראי על עוסק;</w:t>
      </w:r>
    </w:p>
    <w:p w:rsidR="0038374B" w:rsidRDefault="0038374B" w:rsidP="0038374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אופן מסירת נתוני אשראי על עוסק.</w:t>
      </w:r>
    </w:p>
    <w:p w:rsidR="00BD20E6" w:rsidRDefault="00BD20E6" w:rsidP="0038374B">
      <w:pPr>
        <w:pStyle w:val="P00"/>
        <w:spacing w:before="72"/>
        <w:ind w:left="0" w:right="1134"/>
        <w:rPr>
          <w:rStyle w:val="default"/>
          <w:rFonts w:cs="FrankRuehl" w:hint="cs"/>
          <w:rtl/>
        </w:rPr>
      </w:pPr>
      <w:bookmarkStart w:id="87" w:name="Seif65"/>
      <w:bookmarkEnd w:id="87"/>
      <w:r>
        <w:rPr>
          <w:lang w:val="he-IL"/>
        </w:rPr>
        <w:pict>
          <v:shape id="_x0000_s2131" type="#_x0000_t202" style="position:absolute;left:0;text-align:left;margin-left:464.7pt;margin-top:7.1pt;width:77.65pt;height:13.05pt;z-index:251656192" filled="f" stroked="f">
            <v:textbox style="mso-next-textbox:#_x0000_s2131" inset="1mm,0,1mm,0">
              <w:txbxContent>
                <w:p w:rsidR="00AF1A5D" w:rsidRDefault="00AF1A5D" w:rsidP="00BD20E6">
                  <w:pPr>
                    <w:spacing w:line="160" w:lineRule="exact"/>
                    <w:jc w:val="left"/>
                    <w:rPr>
                      <w:rFonts w:hint="cs"/>
                      <w:sz w:val="24"/>
                      <w:rtl/>
                    </w:rPr>
                  </w:pPr>
                  <w:r>
                    <w:rPr>
                      <w:rFonts w:cs="Miriam" w:hint="cs"/>
                      <w:sz w:val="18"/>
                      <w:szCs w:val="18"/>
                      <w:rtl/>
                    </w:rPr>
                    <w:t>החזקת מידע</w:t>
                  </w:r>
                </w:p>
              </w:txbxContent>
            </v:textbox>
          </v:shape>
        </w:pict>
      </w:r>
      <w:r>
        <w:rPr>
          <w:rStyle w:val="default"/>
          <w:rFonts w:cs="Miriam"/>
          <w:sz w:val="32"/>
          <w:szCs w:val="32"/>
          <w:rtl/>
        </w:rPr>
        <w:t>6</w:t>
      </w:r>
      <w:r w:rsidR="0038374B">
        <w:rPr>
          <w:rStyle w:val="default"/>
          <w:rFonts w:cs="Miriam" w:hint="cs"/>
          <w:sz w:val="32"/>
          <w:szCs w:val="32"/>
          <w:rtl/>
        </w:rPr>
        <w:t>5</w:t>
      </w:r>
      <w:r>
        <w:rPr>
          <w:rStyle w:val="default"/>
          <w:rFonts w:cs="FrankRuehl"/>
          <w:rtl/>
        </w:rPr>
        <w:t>.</w:t>
      </w:r>
      <w:r>
        <w:rPr>
          <w:rStyle w:val="default"/>
          <w:rFonts w:cs="FrankRuehl"/>
          <w:rtl/>
        </w:rPr>
        <w:tab/>
      </w:r>
      <w:r w:rsidR="0038374B">
        <w:rPr>
          <w:rStyle w:val="default"/>
          <w:rFonts w:cs="FrankRuehl" w:hint="cs"/>
          <w:rtl/>
        </w:rPr>
        <w:t>לשכת מידע על עוסקים תחזיק במידע שאספה במסגרת מתן שירות מידע על עוסקים לתקופה של שבע שנים לפחות מיום קבלת המידע.</w:t>
      </w:r>
    </w:p>
    <w:p w:rsidR="0038374B" w:rsidRPr="0038374B" w:rsidRDefault="0038374B" w:rsidP="0038374B">
      <w:pPr>
        <w:pStyle w:val="medium2-header"/>
        <w:keepLines w:val="0"/>
        <w:spacing w:before="72"/>
        <w:ind w:left="0" w:right="1134"/>
        <w:rPr>
          <w:rFonts w:cs="FrankRuehl" w:hint="cs"/>
          <w:noProof/>
          <w:rtl/>
        </w:rPr>
      </w:pPr>
      <w:bookmarkStart w:id="88" w:name="med10"/>
      <w:bookmarkEnd w:id="88"/>
      <w:r w:rsidRPr="0038374B">
        <w:rPr>
          <w:rFonts w:cs="FrankRuehl" w:hint="cs"/>
          <w:noProof/>
          <w:rtl/>
        </w:rPr>
        <w:t>פרק י"א: הממונה על שיתוף בנתוני אשראי</w:t>
      </w:r>
    </w:p>
    <w:p w:rsidR="0038374B" w:rsidRPr="0038374B" w:rsidRDefault="0038374B" w:rsidP="0038374B">
      <w:pPr>
        <w:pStyle w:val="header-2"/>
        <w:ind w:left="0" w:right="1134"/>
        <w:outlineLvl w:val="0"/>
        <w:rPr>
          <w:rFonts w:cs="Miriam" w:hint="cs"/>
          <w:rtl/>
        </w:rPr>
      </w:pPr>
      <w:bookmarkStart w:id="89" w:name="hed27"/>
      <w:bookmarkEnd w:id="89"/>
      <w:r w:rsidRPr="0038374B">
        <w:rPr>
          <w:rFonts w:cs="Miriam" w:hint="cs"/>
          <w:rtl/>
        </w:rPr>
        <w:t>סימן א': מינוי הממונה ותפקידיו</w:t>
      </w:r>
    </w:p>
    <w:p w:rsidR="00BD20E6" w:rsidRDefault="00BD20E6" w:rsidP="0038374B">
      <w:pPr>
        <w:pStyle w:val="P00"/>
        <w:spacing w:before="72"/>
        <w:ind w:left="0" w:right="1134"/>
        <w:rPr>
          <w:rStyle w:val="default"/>
          <w:rFonts w:cs="FrankRuehl" w:hint="cs"/>
          <w:rtl/>
        </w:rPr>
      </w:pPr>
      <w:bookmarkStart w:id="90" w:name="Seif66"/>
      <w:bookmarkEnd w:id="90"/>
      <w:r>
        <w:rPr>
          <w:lang w:val="he-IL"/>
        </w:rPr>
        <w:pict>
          <v:shape id="_x0000_s2132" type="#_x0000_t202" style="position:absolute;left:0;text-align:left;margin-left:464.7pt;margin-top:7.1pt;width:77.65pt;height:22pt;z-index:251657216" filled="f" stroked="f">
            <v:textbox style="mso-next-textbox:#_x0000_s2132" inset="1mm,0,1mm,0">
              <w:txbxContent>
                <w:p w:rsidR="00AF1A5D" w:rsidRDefault="00AF1A5D" w:rsidP="00BD20E6">
                  <w:pPr>
                    <w:spacing w:line="160" w:lineRule="exact"/>
                    <w:jc w:val="left"/>
                    <w:rPr>
                      <w:rFonts w:hint="cs"/>
                      <w:sz w:val="24"/>
                      <w:rtl/>
                    </w:rPr>
                  </w:pPr>
                  <w:r>
                    <w:rPr>
                      <w:rFonts w:cs="Miriam" w:hint="cs"/>
                      <w:sz w:val="18"/>
                      <w:szCs w:val="18"/>
                      <w:rtl/>
                    </w:rPr>
                    <w:t>מינוי הממונה ותפקידיו</w:t>
                  </w:r>
                </w:p>
              </w:txbxContent>
            </v:textbox>
          </v:shape>
        </w:pict>
      </w:r>
      <w:r>
        <w:rPr>
          <w:rStyle w:val="default"/>
          <w:rFonts w:cs="Miriam"/>
          <w:sz w:val="32"/>
          <w:szCs w:val="32"/>
          <w:rtl/>
        </w:rPr>
        <w:t>6</w:t>
      </w:r>
      <w:r w:rsidR="0038374B">
        <w:rPr>
          <w:rStyle w:val="default"/>
          <w:rFonts w:cs="Miriam" w:hint="cs"/>
          <w:sz w:val="32"/>
          <w:szCs w:val="32"/>
          <w:rtl/>
        </w:rPr>
        <w:t>6</w:t>
      </w:r>
      <w:r>
        <w:rPr>
          <w:rStyle w:val="default"/>
          <w:rFonts w:cs="FrankRuehl"/>
          <w:rtl/>
        </w:rPr>
        <w:t>.</w:t>
      </w:r>
      <w:r>
        <w:rPr>
          <w:rStyle w:val="default"/>
          <w:rFonts w:cs="FrankRuehl"/>
          <w:rtl/>
        </w:rPr>
        <w:tab/>
      </w:r>
      <w:r w:rsidR="0038374B">
        <w:rPr>
          <w:rStyle w:val="default"/>
          <w:rFonts w:cs="FrankRuehl" w:hint="cs"/>
          <w:rtl/>
        </w:rPr>
        <w:t>(א)</w:t>
      </w:r>
      <w:r w:rsidR="0038374B">
        <w:rPr>
          <w:rStyle w:val="default"/>
          <w:rFonts w:cs="FrankRuehl" w:hint="cs"/>
          <w:rtl/>
        </w:rPr>
        <w:tab/>
        <w:t>הנגיד ימנה ממונה על שיתוף בנתוני אשראי, והוא יהיה עובד בנק ישראל.</w:t>
      </w:r>
    </w:p>
    <w:p w:rsidR="0038374B" w:rsidRDefault="0038374B" w:rsidP="003837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יהיה אחראי לשיתוף בנתוני אשראי לפי חוק זה, ויפעל לשם אבטחת המידע, ההגנה על פרטיות הלקוחות ושמירה על עניינם של הלקוחות ומשתמשים בנתוני אשראי; תפקידי הממונה יהיו, בין השאר </w:t>
      </w:r>
      <w:r>
        <w:rPr>
          <w:rStyle w:val="default"/>
          <w:rFonts w:cs="FrankRuehl"/>
          <w:rtl/>
        </w:rPr>
        <w:t>–</w:t>
      </w:r>
    </w:p>
    <w:p w:rsidR="0038374B" w:rsidRDefault="0038374B" w:rsidP="00A300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רישיונות שירות נתוני אשראי ורישיונות שירות מידע על עוסקים;</w:t>
      </w:r>
    </w:p>
    <w:p w:rsidR="0038374B" w:rsidRDefault="0038374B" w:rsidP="00A300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30099">
        <w:rPr>
          <w:rStyle w:val="default"/>
          <w:rFonts w:cs="FrankRuehl" w:hint="cs"/>
          <w:rtl/>
        </w:rPr>
        <w:t>פיקוח ועריכת בקרה על פעולתן של לשכות האשראי ולשכות מידע על עוסקים, ובכלל זה לגבי פיתוח המודלים הסטטיסטיים בידי הלשכות;</w:t>
      </w:r>
    </w:p>
    <w:p w:rsidR="00A30099" w:rsidRDefault="00A30099" w:rsidP="00A300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פיקוח ועריכת בקרה על פעולות של מקורות המידע המעבירים מידע למאגר, של המשתמשים בנתוני אשראי ושל מיופי כוח בתמורה;</w:t>
      </w:r>
    </w:p>
    <w:p w:rsidR="00A30099" w:rsidRDefault="00A30099" w:rsidP="00A300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מתן הוראות, לפי סעיף 68, ללשכת אשראי וללשכת מידע על עוסקים, למקורות מידע המעבירים מידע למאגר, למשתמשים בנתוני האשראי ולמיופי כוח בתמורה.</w:t>
      </w:r>
    </w:p>
    <w:p w:rsidR="00A30099" w:rsidRDefault="00A30099" w:rsidP="003837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לקבל מידע מהמאגר לשם ביצוע תפקידיו לפי חוק זה ובמידה הנדרשת לכך.</w:t>
      </w:r>
    </w:p>
    <w:p w:rsidR="00A30099" w:rsidRPr="00A30099" w:rsidRDefault="00A30099" w:rsidP="00A30099">
      <w:pPr>
        <w:pStyle w:val="header-2"/>
        <w:ind w:left="0" w:right="1134"/>
        <w:outlineLvl w:val="0"/>
        <w:rPr>
          <w:rFonts w:cs="Miriam" w:hint="cs"/>
          <w:rtl/>
        </w:rPr>
      </w:pPr>
      <w:bookmarkStart w:id="91" w:name="hed28"/>
      <w:bookmarkEnd w:id="91"/>
      <w:r w:rsidRPr="00A30099">
        <w:rPr>
          <w:rFonts w:cs="Miriam" w:hint="cs"/>
          <w:rtl/>
        </w:rPr>
        <w:t>סימן ב': מרשמים</w:t>
      </w:r>
    </w:p>
    <w:p w:rsidR="00BD20E6" w:rsidRDefault="00BD20E6" w:rsidP="00A30099">
      <w:pPr>
        <w:pStyle w:val="P00"/>
        <w:spacing w:before="72"/>
        <w:ind w:left="0" w:right="1134"/>
        <w:rPr>
          <w:rStyle w:val="default"/>
          <w:rFonts w:cs="FrankRuehl" w:hint="cs"/>
          <w:rtl/>
        </w:rPr>
      </w:pPr>
      <w:bookmarkStart w:id="92" w:name="Seif67"/>
      <w:bookmarkEnd w:id="92"/>
      <w:r>
        <w:rPr>
          <w:lang w:val="he-IL"/>
        </w:rPr>
        <w:pict>
          <v:shape id="_x0000_s2133" type="#_x0000_t202" style="position:absolute;left:0;text-align:left;margin-left:464.7pt;margin-top:7.1pt;width:77.65pt;height:13.05pt;z-index:251658240" filled="f" stroked="f">
            <v:textbox style="mso-next-textbox:#_x0000_s2133" inset="1mm,0,1mm,0">
              <w:txbxContent>
                <w:p w:rsidR="00AF1A5D" w:rsidRDefault="00AF1A5D" w:rsidP="00BD20E6">
                  <w:pPr>
                    <w:spacing w:line="160" w:lineRule="exact"/>
                    <w:jc w:val="left"/>
                    <w:rPr>
                      <w:rFonts w:hint="cs"/>
                      <w:sz w:val="24"/>
                      <w:rtl/>
                    </w:rPr>
                  </w:pPr>
                  <w:r>
                    <w:rPr>
                      <w:rFonts w:cs="Miriam" w:hint="cs"/>
                      <w:sz w:val="18"/>
                      <w:szCs w:val="18"/>
                      <w:rtl/>
                    </w:rPr>
                    <w:t>מרשמים</w:t>
                  </w:r>
                </w:p>
              </w:txbxContent>
            </v:textbox>
          </v:shape>
        </w:pict>
      </w:r>
      <w:r>
        <w:rPr>
          <w:rStyle w:val="default"/>
          <w:rFonts w:cs="Miriam"/>
          <w:sz w:val="32"/>
          <w:szCs w:val="32"/>
          <w:rtl/>
        </w:rPr>
        <w:t>6</w:t>
      </w:r>
      <w:r w:rsidR="00A30099">
        <w:rPr>
          <w:rStyle w:val="default"/>
          <w:rFonts w:cs="Miriam" w:hint="cs"/>
          <w:sz w:val="32"/>
          <w:szCs w:val="32"/>
          <w:rtl/>
        </w:rPr>
        <w:t>7</w:t>
      </w:r>
      <w:r>
        <w:rPr>
          <w:rStyle w:val="default"/>
          <w:rFonts w:cs="FrankRuehl"/>
          <w:rtl/>
        </w:rPr>
        <w:t>.</w:t>
      </w:r>
      <w:r>
        <w:rPr>
          <w:rStyle w:val="default"/>
          <w:rFonts w:cs="FrankRuehl"/>
          <w:rtl/>
        </w:rPr>
        <w:tab/>
      </w:r>
      <w:r w:rsidR="00A30099">
        <w:rPr>
          <w:rStyle w:val="default"/>
          <w:rFonts w:cs="FrankRuehl" w:hint="cs"/>
          <w:rtl/>
        </w:rPr>
        <w:t>(א)</w:t>
      </w:r>
      <w:r w:rsidR="00A30099">
        <w:rPr>
          <w:rStyle w:val="default"/>
          <w:rFonts w:cs="FrankRuehl" w:hint="cs"/>
          <w:rtl/>
        </w:rPr>
        <w:tab/>
        <w:t>הממונה ינהל מרשמים כמפורט להלן:</w:t>
      </w:r>
    </w:p>
    <w:p w:rsidR="00A30099" w:rsidRDefault="00A30099" w:rsidP="00A300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מרשם של לשכות אשראי;</w:t>
      </w:r>
    </w:p>
    <w:p w:rsidR="00A30099" w:rsidRDefault="00A30099" w:rsidP="00A300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מרשם של מקורות מידע, המעבירים מידע למאגר או שהתחייבו להעביר מידע למאגר לפי הוראות פרק ו';</w:t>
      </w:r>
    </w:p>
    <w:p w:rsidR="00A30099" w:rsidRDefault="00A30099" w:rsidP="00A300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מרשם של משתמשים בנתוני אשראי;</w:t>
      </w:r>
    </w:p>
    <w:p w:rsidR="00A30099" w:rsidRDefault="00A30099" w:rsidP="00A300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מרשם של מיופי כוח בתמורה מסוג שיקבע הנגיד;</w:t>
      </w:r>
    </w:p>
    <w:p w:rsidR="00A30099" w:rsidRDefault="00A30099" w:rsidP="00A3009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מרשם של לשכות מידע על עוסקים.</w:t>
      </w:r>
    </w:p>
    <w:p w:rsidR="00A30099" w:rsidRDefault="00A30099" w:rsidP="00A3009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במרשמים לפני סעיף קטן (א) יכלול הממונה פרטים על לשכות אשראי, על מקורות מידע, על משתמשים בנתוני אשראי ועל מיופי כוח בתמורה, שהממונה אסר או הגביל מסירת מידע מהמאגר אליהם לפי הוראות סעיפים 20 או 54;</w:t>
      </w:r>
    </w:p>
    <w:p w:rsidR="00A30099" w:rsidRDefault="00A30099" w:rsidP="00CA12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34358">
        <w:rPr>
          <w:rStyle w:val="default"/>
          <w:rFonts w:cs="FrankRuehl" w:hint="cs"/>
          <w:rtl/>
        </w:rPr>
        <w:t>נמסרו נתוני אשראי ממקור מידע לפי סעיף 108, יצוין במרשם כאמור בסעיף קטן (א)(2), לאיזו לשכת אשראי נמסר המידע.</w:t>
      </w:r>
    </w:p>
    <w:p w:rsidR="00A34358" w:rsidRDefault="00A34358" w:rsidP="00A300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המרשמים יהיו פתוחים לעיון הציבור באתר האינטרנט של בנק ישראל.</w:t>
      </w:r>
    </w:p>
    <w:p w:rsidR="00A34358" w:rsidRPr="00CA1236" w:rsidRDefault="00A34358" w:rsidP="00CA1236">
      <w:pPr>
        <w:pStyle w:val="header-2"/>
        <w:ind w:left="0" w:right="1134"/>
        <w:outlineLvl w:val="0"/>
        <w:rPr>
          <w:rFonts w:cs="Miriam" w:hint="cs"/>
          <w:rtl/>
        </w:rPr>
      </w:pPr>
      <w:bookmarkStart w:id="93" w:name="hed29"/>
      <w:bookmarkEnd w:id="93"/>
      <w:r w:rsidRPr="00CA1236">
        <w:rPr>
          <w:rFonts w:cs="Miriam" w:hint="cs"/>
          <w:rtl/>
        </w:rPr>
        <w:t>סימן ג': הוראות הממונה</w:t>
      </w:r>
    </w:p>
    <w:p w:rsidR="00BD20E6" w:rsidRDefault="00BD20E6" w:rsidP="00CA1236">
      <w:pPr>
        <w:pStyle w:val="P00"/>
        <w:spacing w:before="72"/>
        <w:ind w:left="0" w:right="1134"/>
        <w:rPr>
          <w:rStyle w:val="default"/>
          <w:rFonts w:cs="FrankRuehl" w:hint="cs"/>
          <w:rtl/>
        </w:rPr>
      </w:pPr>
      <w:bookmarkStart w:id="94" w:name="Seif68"/>
      <w:bookmarkEnd w:id="94"/>
      <w:r>
        <w:rPr>
          <w:lang w:val="he-IL"/>
        </w:rPr>
        <w:pict>
          <v:shape id="_x0000_s2134" type="#_x0000_t202" style="position:absolute;left:0;text-align:left;margin-left:468.3pt;margin-top:7.1pt;width:74.05pt;height:13.05pt;z-index:251659264" filled="f" stroked="f">
            <v:textbox style="mso-next-textbox:#_x0000_s2134" inset="1mm,0,1mm,0">
              <w:txbxContent>
                <w:p w:rsidR="00AF1A5D" w:rsidRDefault="00AF1A5D" w:rsidP="00BD20E6">
                  <w:pPr>
                    <w:spacing w:line="160" w:lineRule="exact"/>
                    <w:jc w:val="left"/>
                    <w:rPr>
                      <w:rFonts w:hint="cs"/>
                      <w:sz w:val="24"/>
                      <w:rtl/>
                    </w:rPr>
                  </w:pPr>
                  <w:r>
                    <w:rPr>
                      <w:rFonts w:cs="Miriam" w:hint="cs"/>
                      <w:sz w:val="18"/>
                      <w:szCs w:val="18"/>
                      <w:rtl/>
                    </w:rPr>
                    <w:t>הוראות הממונה</w:t>
                  </w:r>
                </w:p>
              </w:txbxContent>
            </v:textbox>
          </v:shape>
        </w:pict>
      </w:r>
      <w:r>
        <w:rPr>
          <w:rStyle w:val="default"/>
          <w:rFonts w:cs="Miriam"/>
          <w:sz w:val="32"/>
          <w:szCs w:val="32"/>
          <w:rtl/>
        </w:rPr>
        <w:t>6</w:t>
      </w:r>
      <w:r w:rsidR="00A34358">
        <w:rPr>
          <w:rStyle w:val="default"/>
          <w:rFonts w:cs="Miriam" w:hint="cs"/>
          <w:sz w:val="32"/>
          <w:szCs w:val="32"/>
          <w:rtl/>
        </w:rPr>
        <w:t>8</w:t>
      </w:r>
      <w:r>
        <w:rPr>
          <w:rStyle w:val="default"/>
          <w:rFonts w:cs="FrankRuehl"/>
          <w:rtl/>
        </w:rPr>
        <w:t>.</w:t>
      </w:r>
      <w:r>
        <w:rPr>
          <w:rStyle w:val="default"/>
          <w:rFonts w:cs="FrankRuehl"/>
          <w:rtl/>
        </w:rPr>
        <w:tab/>
      </w:r>
      <w:r w:rsidR="00CA1236">
        <w:rPr>
          <w:rStyle w:val="default"/>
          <w:rFonts w:cs="FrankRuehl" w:hint="cs"/>
          <w:rtl/>
        </w:rPr>
        <w:t>(א)</w:t>
      </w:r>
      <w:r w:rsidR="00CA1236">
        <w:rPr>
          <w:rStyle w:val="default"/>
          <w:rFonts w:cs="FrankRuehl" w:hint="cs"/>
          <w:rtl/>
        </w:rPr>
        <w:tab/>
        <w:t xml:space="preserve">לשם ביצוע תפקידיו, רשאי הממונה, לאחר התייעצות עם הוועדה המייעצת שמונתה לפי סימן ד' </w:t>
      </w:r>
      <w:r w:rsidR="00CA1236">
        <w:rPr>
          <w:rStyle w:val="default"/>
          <w:rFonts w:cs="FrankRuehl"/>
          <w:rtl/>
        </w:rPr>
        <w:t>–</w:t>
      </w:r>
    </w:p>
    <w:p w:rsidR="00CA1236" w:rsidRDefault="00CA1236" w:rsidP="004838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לתת הוראות ללשכות האשראי וללשכות שירות מידע על עוסקים הנוגעות לדרכי פעולתן וניהולן, של נושאי משרה בהן וכל מי שמועסק על ידיהן, והכול לשם קיום מטרות חוק זה, לשם ניהולן התקין של הלשכות, ולשם השמירה על עניינם של הלקוחות ושל המשתמשים בנתוני אשראי, ההגנה על פרטיות הלקוחות ואבטחת המידע; הוראות כאמור יכול שיינתנו לכלל הלשכות או לסוג מסוים מהן;</w:t>
      </w:r>
    </w:p>
    <w:p w:rsidR="00CA1236" w:rsidRDefault="00CA1236" w:rsidP="004838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838E7">
        <w:rPr>
          <w:rStyle w:val="default"/>
          <w:rFonts w:cs="FrankRuehl" w:hint="cs"/>
          <w:rtl/>
        </w:rPr>
        <w:t>לתת הוראות למקורות המידע המעבירים מידע למאגר, למשתמשים בנתוני אשראי ולמיופי כוח בתמורה, בפעולתם לפי חוק זה, לשם קיום מטרות חוק זה ולשם השמירה על עניינם של הלקוחות ושל המשתמשים בנתוני אשראי, ההגנה על הפרטיות הלקוחות ואבטחת המידע; הוראות כאמור יכול שיינתנו לכלל מקורות המידע, המשתמשים בנתוני אשראי או מיופי הכוח בתמורה או לסוג מסוים מהם.</w:t>
      </w:r>
    </w:p>
    <w:p w:rsidR="004838E7" w:rsidRDefault="004838E7" w:rsidP="00CA12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בכוונת הממונה לתת הוראות לפי סעיף קטן (א) בעניין שיש לשר או לנגיד סמכות לפי חוק זה להתקין לגביו תקנות או כללים, יודיע הממונה על כוונתו כאמור לשר או לנגיד, לפי העניין.</w:t>
      </w:r>
    </w:p>
    <w:p w:rsidR="00BD20E6" w:rsidRDefault="00BD20E6" w:rsidP="004838E7">
      <w:pPr>
        <w:pStyle w:val="P00"/>
        <w:spacing w:before="72"/>
        <w:ind w:left="0" w:right="1134"/>
        <w:rPr>
          <w:rStyle w:val="default"/>
          <w:rFonts w:cs="FrankRuehl" w:hint="cs"/>
          <w:rtl/>
        </w:rPr>
      </w:pPr>
      <w:bookmarkStart w:id="95" w:name="Seif69"/>
      <w:bookmarkEnd w:id="95"/>
      <w:r>
        <w:rPr>
          <w:lang w:val="he-IL"/>
        </w:rPr>
        <w:pict>
          <v:shape id="_x0000_s2135" type="#_x0000_t202" style="position:absolute;left:0;text-align:left;margin-left:468.3pt;margin-top:7.1pt;width:74.05pt;height:21.65pt;z-index:251660288" filled="f" stroked="f">
            <v:textbox style="mso-next-textbox:#_x0000_s2135" inset="1mm,0,1mm,0">
              <w:txbxContent>
                <w:p w:rsidR="00AF1A5D" w:rsidRDefault="00AF1A5D" w:rsidP="00BD20E6">
                  <w:pPr>
                    <w:spacing w:line="160" w:lineRule="exact"/>
                    <w:jc w:val="left"/>
                    <w:rPr>
                      <w:rFonts w:hint="cs"/>
                      <w:sz w:val="24"/>
                      <w:rtl/>
                    </w:rPr>
                  </w:pPr>
                  <w:r>
                    <w:rPr>
                      <w:rFonts w:cs="Miriam" w:hint="cs"/>
                      <w:sz w:val="18"/>
                      <w:szCs w:val="18"/>
                      <w:rtl/>
                    </w:rPr>
                    <w:t>פרסום הוראות הממונה</w:t>
                  </w:r>
                </w:p>
              </w:txbxContent>
            </v:textbox>
          </v:shape>
        </w:pict>
      </w:r>
      <w:r>
        <w:rPr>
          <w:rStyle w:val="default"/>
          <w:rFonts w:cs="Miriam"/>
          <w:sz w:val="32"/>
          <w:szCs w:val="32"/>
          <w:rtl/>
        </w:rPr>
        <w:t>6</w:t>
      </w:r>
      <w:r w:rsidR="004838E7">
        <w:rPr>
          <w:rStyle w:val="default"/>
          <w:rFonts w:cs="Miriam" w:hint="cs"/>
          <w:sz w:val="32"/>
          <w:szCs w:val="32"/>
          <w:rtl/>
        </w:rPr>
        <w:t>9</w:t>
      </w:r>
      <w:r>
        <w:rPr>
          <w:rStyle w:val="default"/>
          <w:rFonts w:cs="FrankRuehl"/>
          <w:rtl/>
        </w:rPr>
        <w:t>.</w:t>
      </w:r>
      <w:r>
        <w:rPr>
          <w:rStyle w:val="default"/>
          <w:rFonts w:cs="FrankRuehl"/>
          <w:rtl/>
        </w:rPr>
        <w:tab/>
      </w:r>
      <w:r w:rsidR="004838E7">
        <w:rPr>
          <w:rStyle w:val="default"/>
          <w:rFonts w:cs="FrankRuehl" w:hint="cs"/>
          <w:rtl/>
        </w:rPr>
        <w:t>(א)</w:t>
      </w:r>
      <w:r w:rsidR="004838E7">
        <w:rPr>
          <w:rStyle w:val="default"/>
          <w:rFonts w:cs="FrankRuehl" w:hint="cs"/>
          <w:rtl/>
        </w:rPr>
        <w:tab/>
        <w:t>הוראות הממונה לפי סעיף 68 וכל הוראה אחרת של הממונה לפי חוק זה שהיא בת פועל תחיקתי, אין חובה לפרסמן ברשומות, ואולם הממונה יפרסם ברשומות הודעה על מתן הוראות כאמור ועל מועד תחילתן</w:t>
      </w:r>
      <w:r w:rsidR="0060363C" w:rsidRPr="0060363C">
        <w:rPr>
          <w:rStyle w:val="a5"/>
          <w:rFonts w:ascii="FrankRuehl" w:hAnsi="FrankRuehl" w:cs="FrankRuehl"/>
          <w:sz w:val="26"/>
          <w:rtl/>
        </w:rPr>
        <w:footnoteReference w:id="2"/>
      </w:r>
      <w:r w:rsidR="004838E7">
        <w:rPr>
          <w:rStyle w:val="default"/>
          <w:rFonts w:cs="FrankRuehl" w:hint="cs"/>
          <w:rtl/>
        </w:rPr>
        <w:t>.</w:t>
      </w:r>
    </w:p>
    <w:p w:rsidR="004838E7" w:rsidRDefault="004838E7" w:rsidP="004838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הממונה כאמור בסעיף קטן (א) וכל שינוי בהן, יועמדו לעיון הציבור במשרדי הממונה ויפורסמו באתר האינטרנט של בנק ישראל, באופן שיאפשר מעקב אחר שינוין לאורך זמן ותיעודן, ורשאי הנגיד לקבוע דרכים נוספות לפרסומן.</w:t>
      </w:r>
    </w:p>
    <w:p w:rsidR="004838E7" w:rsidRPr="004838E7" w:rsidRDefault="004838E7" w:rsidP="004838E7">
      <w:pPr>
        <w:pStyle w:val="header-2"/>
        <w:ind w:left="0" w:right="1134"/>
        <w:outlineLvl w:val="0"/>
        <w:rPr>
          <w:rFonts w:cs="Miriam" w:hint="cs"/>
          <w:rtl/>
        </w:rPr>
      </w:pPr>
      <w:bookmarkStart w:id="96" w:name="hed210"/>
      <w:bookmarkEnd w:id="96"/>
      <w:r w:rsidRPr="004838E7">
        <w:rPr>
          <w:rFonts w:cs="Miriam" w:hint="cs"/>
          <w:rtl/>
        </w:rPr>
        <w:t>סימן ד': הוועדה המייעצת לעניין הוראות הממונה</w:t>
      </w:r>
    </w:p>
    <w:p w:rsidR="00BD20E6" w:rsidRDefault="00BD20E6" w:rsidP="004838E7">
      <w:pPr>
        <w:pStyle w:val="P00"/>
        <w:spacing w:before="72"/>
        <w:ind w:left="0" w:right="1134"/>
        <w:rPr>
          <w:rStyle w:val="default"/>
          <w:rFonts w:cs="FrankRuehl" w:hint="cs"/>
          <w:rtl/>
        </w:rPr>
      </w:pPr>
      <w:bookmarkStart w:id="97" w:name="Seif70"/>
      <w:bookmarkEnd w:id="97"/>
      <w:r>
        <w:rPr>
          <w:lang w:val="he-IL"/>
        </w:rPr>
        <w:pict>
          <v:shape id="_x0000_s2136" type="#_x0000_t202" style="position:absolute;left:0;text-align:left;margin-left:464.7pt;margin-top:7.1pt;width:77.65pt;height:24.6pt;z-index:251661312" filled="f" stroked="f">
            <v:textbox style="mso-next-textbox:#_x0000_s2136" inset="1mm,0,1mm,0">
              <w:txbxContent>
                <w:p w:rsidR="00AF1A5D" w:rsidRDefault="00AF1A5D" w:rsidP="00BD20E6">
                  <w:pPr>
                    <w:spacing w:line="160" w:lineRule="exact"/>
                    <w:jc w:val="left"/>
                    <w:rPr>
                      <w:rFonts w:hint="cs"/>
                      <w:sz w:val="24"/>
                      <w:rtl/>
                    </w:rPr>
                  </w:pPr>
                  <w:r>
                    <w:rPr>
                      <w:rFonts w:cs="Miriam" w:hint="cs"/>
                      <w:sz w:val="18"/>
                      <w:szCs w:val="18"/>
                      <w:rtl/>
                    </w:rPr>
                    <w:t>הוועדה המייעצת לעניין הוראות הממונה</w:t>
                  </w:r>
                </w:p>
              </w:txbxContent>
            </v:textbox>
          </v:shape>
        </w:pict>
      </w:r>
      <w:r>
        <w:rPr>
          <w:rStyle w:val="default"/>
          <w:rFonts w:cs="Miriam" w:hint="cs"/>
          <w:sz w:val="32"/>
          <w:szCs w:val="32"/>
          <w:rtl/>
        </w:rPr>
        <w:t>7</w:t>
      </w:r>
      <w:r>
        <w:rPr>
          <w:rStyle w:val="default"/>
          <w:rFonts w:cs="Miriam"/>
          <w:sz w:val="32"/>
          <w:szCs w:val="32"/>
          <w:rtl/>
        </w:rPr>
        <w:t>0</w:t>
      </w:r>
      <w:r>
        <w:rPr>
          <w:rStyle w:val="default"/>
          <w:rFonts w:cs="FrankRuehl"/>
          <w:rtl/>
        </w:rPr>
        <w:t>.</w:t>
      </w:r>
      <w:r>
        <w:rPr>
          <w:rStyle w:val="default"/>
          <w:rFonts w:cs="FrankRuehl"/>
          <w:rtl/>
        </w:rPr>
        <w:tab/>
      </w:r>
      <w:r w:rsidR="004838E7">
        <w:rPr>
          <w:rStyle w:val="default"/>
          <w:rFonts w:cs="FrankRuehl" w:hint="cs"/>
          <w:rtl/>
        </w:rPr>
        <w:t>(א)</w:t>
      </w:r>
      <w:r w:rsidR="004838E7">
        <w:rPr>
          <w:rStyle w:val="default"/>
          <w:rFonts w:cs="FrankRuehl" w:hint="cs"/>
          <w:rtl/>
        </w:rPr>
        <w:tab/>
        <w:t xml:space="preserve">הנגיד ימנה ועדה שתפקידה לייעץ לממונה לעניין מתן הוראות לפי סעיף 68 (בסימן זה </w:t>
      </w:r>
      <w:r w:rsidR="004838E7">
        <w:rPr>
          <w:rStyle w:val="default"/>
          <w:rFonts w:cs="FrankRuehl"/>
          <w:rtl/>
        </w:rPr>
        <w:t>–</w:t>
      </w:r>
      <w:r w:rsidR="004838E7">
        <w:rPr>
          <w:rStyle w:val="default"/>
          <w:rFonts w:cs="FrankRuehl" w:hint="cs"/>
          <w:rtl/>
        </w:rPr>
        <w:t xml:space="preserve"> הוועדה המייעצת).</w:t>
      </w:r>
    </w:p>
    <w:p w:rsidR="004838E7" w:rsidRDefault="004838E7" w:rsidP="004838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המייעצת תהיה בת שמונה חברים, ובהם לפחות ארבע נשים, וזה הרכבה:</w:t>
      </w:r>
    </w:p>
    <w:p w:rsidR="004838E7" w:rsidRDefault="004838E7" w:rsidP="004838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יהיה משפטן שהוא עובד המדינה, שימונה לפי הצעת היועץ המשפטי לממשלה;</w:t>
      </w:r>
    </w:p>
    <w:p w:rsidR="004838E7" w:rsidRDefault="004838E7" w:rsidP="004838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אחד יהיה עובד משרד האוצר, שימונה לפי הצעת שר האוצר;</w:t>
      </w:r>
    </w:p>
    <w:p w:rsidR="004838E7" w:rsidRDefault="004838E7" w:rsidP="004838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אחד מחברי הוועדה המייעצת ימונה מקרב עובדי המדינה או מקרב הציבור, והוא יהיה מומחה בהגנה על הפרטיות;</w:t>
      </w:r>
    </w:p>
    <w:p w:rsidR="004838E7" w:rsidRDefault="004838E7" w:rsidP="004838E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חמישה ימונו מקרב הציבור </w:t>
      </w:r>
      <w:r>
        <w:rPr>
          <w:rStyle w:val="default"/>
          <w:rFonts w:cs="FrankRuehl"/>
          <w:rtl/>
        </w:rPr>
        <w:t>–</w:t>
      </w:r>
    </w:p>
    <w:p w:rsidR="004838E7" w:rsidRDefault="004838E7" w:rsidP="004838E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שניים יהיו אנשי משק וכלכלה, או חברי הסגל האקדמי הבכיר או מי שהיו חברי סגל כאמור במוסד מוכר כמשמעותו בחוק המועצה להשכלה גבוהה, התשי"ח-1958, שהם בעלי ניסיון או השכלה בתחום השירותים הפיננסיים;</w:t>
      </w:r>
    </w:p>
    <w:p w:rsidR="004838E7" w:rsidRDefault="004838E7" w:rsidP="004838E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שניים יהיו בעלי ניסיון בתחום החינוך הפיננסי או שהם בעלי ניסיון בפעילות חברתית בתחום זה;</w:t>
      </w:r>
    </w:p>
    <w:p w:rsidR="004838E7" w:rsidRDefault="004838E7" w:rsidP="004838E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אחד יהיה מומחה באבטחת מידע או בטכנולוגיות מידע.</w:t>
      </w:r>
    </w:p>
    <w:p w:rsidR="004838E7" w:rsidRDefault="004838E7" w:rsidP="004838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הנגיד ימנה אחד מחברי הוועדה המייעצת ליושב ראש הוועדה ואחד מהם לסגן היושב ראש.</w:t>
      </w:r>
    </w:p>
    <w:p w:rsidR="004838E7" w:rsidRDefault="004838E7" w:rsidP="004838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תתכנס לבקשת יושב ראש הוועדה או לבקשת הממונה, ותכלול בסדר יומה כל נושא שבסמכותה על פי בקשת היושב ראש או הממונה.</w:t>
      </w:r>
    </w:p>
    <w:p w:rsidR="004838E7" w:rsidRDefault="004838E7" w:rsidP="004838E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שלושה חברי הוועדה המייעצת, ובהם היושב ראש או סגן היושב ראש, יהיו מניין חוקי בישיבותיה.</w:t>
      </w:r>
    </w:p>
    <w:p w:rsidR="004838E7" w:rsidRDefault="004838E7" w:rsidP="004838E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ימונה לחבר הוועדה המייעצת מי שהורשע בעבירה שמפאת מהותה, חומרתה או נסיבותיה, אין הוא ראוי לכהן כחבר הוועדה או מי שהוגש נגדו כתב אישום בעבירה כאמור וטרם ניתן בעניינו פסק דין סופי.</w:t>
      </w:r>
    </w:p>
    <w:p w:rsidR="00BD20E6" w:rsidRDefault="00BD20E6" w:rsidP="004838E7">
      <w:pPr>
        <w:pStyle w:val="P00"/>
        <w:spacing w:before="72"/>
        <w:ind w:left="0" w:right="1134"/>
        <w:rPr>
          <w:rStyle w:val="default"/>
          <w:rFonts w:cs="FrankRuehl" w:hint="cs"/>
          <w:rtl/>
        </w:rPr>
      </w:pPr>
      <w:bookmarkStart w:id="98" w:name="Seif71"/>
      <w:bookmarkEnd w:id="98"/>
      <w:r>
        <w:rPr>
          <w:lang w:val="he-IL"/>
        </w:rPr>
        <w:pict>
          <v:shape id="_x0000_s2137" type="#_x0000_t202" style="position:absolute;left:0;text-align:left;margin-left:464.7pt;margin-top:7.1pt;width:77.65pt;height:13.05pt;z-index:251662336" filled="f" stroked="f">
            <v:textbox style="mso-next-textbox:#_x0000_s2137" inset="1mm,0,1mm,0">
              <w:txbxContent>
                <w:p w:rsidR="00AF1A5D" w:rsidRDefault="00AF1A5D" w:rsidP="00BD20E6">
                  <w:pPr>
                    <w:spacing w:line="160" w:lineRule="exact"/>
                    <w:jc w:val="left"/>
                    <w:rPr>
                      <w:rFonts w:hint="cs"/>
                      <w:sz w:val="24"/>
                      <w:rtl/>
                    </w:rPr>
                  </w:pPr>
                  <w:r>
                    <w:rPr>
                      <w:rFonts w:cs="Miriam" w:hint="cs"/>
                      <w:sz w:val="18"/>
                      <w:szCs w:val="18"/>
                      <w:rtl/>
                    </w:rPr>
                    <w:t>ניגוד עניינים</w:t>
                  </w:r>
                </w:p>
              </w:txbxContent>
            </v:textbox>
          </v:shape>
        </w:pict>
      </w:r>
      <w:r>
        <w:rPr>
          <w:rStyle w:val="default"/>
          <w:rFonts w:cs="Miriam" w:hint="cs"/>
          <w:sz w:val="32"/>
          <w:szCs w:val="32"/>
          <w:rtl/>
        </w:rPr>
        <w:t>7</w:t>
      </w:r>
      <w:r w:rsidR="004838E7">
        <w:rPr>
          <w:rStyle w:val="default"/>
          <w:rFonts w:cs="Miriam" w:hint="cs"/>
          <w:sz w:val="32"/>
          <w:szCs w:val="32"/>
          <w:rtl/>
        </w:rPr>
        <w:t>1</w:t>
      </w:r>
      <w:r>
        <w:rPr>
          <w:rStyle w:val="default"/>
          <w:rFonts w:cs="FrankRuehl"/>
          <w:rtl/>
        </w:rPr>
        <w:t>.</w:t>
      </w:r>
      <w:r>
        <w:rPr>
          <w:rStyle w:val="default"/>
          <w:rFonts w:cs="FrankRuehl"/>
          <w:rtl/>
        </w:rPr>
        <w:tab/>
      </w:r>
      <w:r w:rsidR="004838E7">
        <w:rPr>
          <w:rStyle w:val="default"/>
          <w:rFonts w:cs="FrankRuehl" w:hint="cs"/>
          <w:rtl/>
        </w:rPr>
        <w:t>(א)</w:t>
      </w:r>
      <w:r w:rsidR="004838E7">
        <w:rPr>
          <w:rStyle w:val="default"/>
          <w:rFonts w:cs="FrankRuehl" w:hint="cs"/>
          <w:rtl/>
        </w:rPr>
        <w:tab/>
        <w:t>לא ימונה ולא יכהן כחבר הוועדה המייעצת מי שעלול להימצא, במישרין או בעקיפין, באופן תדיר, במצב של ניגוד עניינים בין תפקידו כחבר הוועדה לבין עניין אישי שלו או לבין תפקיד אחר שלו.</w:t>
      </w:r>
    </w:p>
    <w:p w:rsidR="004838E7" w:rsidRDefault="004838E7" w:rsidP="004838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הוועדה המייעצת יימנע מהשתתפות בדיון </w:t>
      </w:r>
      <w:r w:rsidR="003A15CE">
        <w:rPr>
          <w:rStyle w:val="default"/>
          <w:rFonts w:cs="FrankRuehl" w:hint="cs"/>
          <w:rtl/>
        </w:rPr>
        <w:t>בישיבות הוועדה, אם הנושא הנדון ע</w:t>
      </w:r>
      <w:r>
        <w:rPr>
          <w:rStyle w:val="default"/>
          <w:rFonts w:cs="FrankRuehl" w:hint="cs"/>
          <w:rtl/>
        </w:rPr>
        <w:t>לול לגרום לו להימצא, במישרין או בעקיפין, במצב של ניגוד עניינים בין תפקידו כחבר הוועדה לבין עניין אישי שלו או לבין תפקיד אחר שלו; חבר הוועדה לא יטפל במסגרת תפקידו בוועדה בנושא כאמור גם מחוץ לישיבות הוועדה.</w:t>
      </w:r>
    </w:p>
    <w:p w:rsidR="004838E7" w:rsidRDefault="004838E7" w:rsidP="004838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54816">
        <w:rPr>
          <w:rStyle w:val="default"/>
          <w:rFonts w:cs="FrankRuehl" w:hint="cs"/>
          <w:rtl/>
        </w:rPr>
        <w:t xml:space="preserve">התברר לחבר הוועדה המייעצת כי הנושא הנדון עלול לגרום לו להימצא במצב של ניגוד עניינים כאמור בסעיפים קטנים (א) או (ב), יודיע על כך בהקדם האפשרי, ליושב ראש הוועדה; היה חבר הוועדה האמור יושב ראש הוועדה </w:t>
      </w:r>
      <w:r w:rsidR="00754816">
        <w:rPr>
          <w:rStyle w:val="default"/>
          <w:rFonts w:cs="FrankRuehl"/>
          <w:rtl/>
        </w:rPr>
        <w:t>–</w:t>
      </w:r>
      <w:r w:rsidR="00754816">
        <w:rPr>
          <w:rStyle w:val="default"/>
          <w:rFonts w:cs="FrankRuehl" w:hint="cs"/>
          <w:rtl/>
        </w:rPr>
        <w:t xml:space="preserve"> יודיע על כך לנגיד.</w:t>
      </w:r>
    </w:p>
    <w:p w:rsidR="00754816" w:rsidRDefault="00754816" w:rsidP="004838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נעשה בתמורה או שלא בתמורה.</w:t>
      </w:r>
    </w:p>
    <w:p w:rsidR="00754816" w:rsidRDefault="00754816" w:rsidP="004838E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754816" w:rsidRDefault="00754816" w:rsidP="004838E7">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אחר שהוא או קרובו הם בעלי עניין או נושאי משרה בו;</w:t>
      </w:r>
    </w:p>
    <w:p w:rsidR="00754816" w:rsidRDefault="00754816" w:rsidP="004838E7">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לרבות חורגים, וכן אדם אחר הסמוך על שולחנו של חבר הוועדה.</w:t>
      </w:r>
    </w:p>
    <w:p w:rsidR="00BD20E6" w:rsidRDefault="00BD20E6" w:rsidP="00745671">
      <w:pPr>
        <w:pStyle w:val="P00"/>
        <w:spacing w:before="72"/>
        <w:ind w:left="0" w:right="1134"/>
        <w:rPr>
          <w:rStyle w:val="default"/>
          <w:rFonts w:cs="FrankRuehl" w:hint="cs"/>
          <w:rtl/>
        </w:rPr>
      </w:pPr>
      <w:bookmarkStart w:id="99" w:name="Seif72"/>
      <w:bookmarkEnd w:id="99"/>
      <w:r>
        <w:rPr>
          <w:lang w:val="he-IL"/>
        </w:rPr>
        <w:pict>
          <v:shape id="_x0000_s2138" type="#_x0000_t202" style="position:absolute;left:0;text-align:left;margin-left:464.7pt;margin-top:7.1pt;width:77.65pt;height:13.05pt;z-index:251663360" filled="f" stroked="f">
            <v:textbox style="mso-next-textbox:#_x0000_s2138" inset="1mm,0,1mm,0">
              <w:txbxContent>
                <w:p w:rsidR="00AF1A5D" w:rsidRDefault="00AF1A5D" w:rsidP="00BD20E6">
                  <w:pPr>
                    <w:spacing w:line="160" w:lineRule="exact"/>
                    <w:jc w:val="left"/>
                    <w:rPr>
                      <w:rFonts w:hint="cs"/>
                      <w:sz w:val="24"/>
                      <w:rtl/>
                    </w:rPr>
                  </w:pPr>
                  <w:r>
                    <w:rPr>
                      <w:rFonts w:cs="Miriam" w:hint="cs"/>
                      <w:sz w:val="18"/>
                      <w:szCs w:val="18"/>
                      <w:rtl/>
                    </w:rPr>
                    <w:t>תקופת כהונה</w:t>
                  </w:r>
                </w:p>
              </w:txbxContent>
            </v:textbox>
          </v:shape>
        </w:pict>
      </w:r>
      <w:r>
        <w:rPr>
          <w:rStyle w:val="default"/>
          <w:rFonts w:cs="Miriam" w:hint="cs"/>
          <w:sz w:val="32"/>
          <w:szCs w:val="32"/>
          <w:rtl/>
        </w:rPr>
        <w:t>7</w:t>
      </w:r>
      <w:r w:rsidR="00754816">
        <w:rPr>
          <w:rStyle w:val="default"/>
          <w:rFonts w:cs="Miriam" w:hint="cs"/>
          <w:sz w:val="32"/>
          <w:szCs w:val="32"/>
          <w:rtl/>
        </w:rPr>
        <w:t>2</w:t>
      </w:r>
      <w:r>
        <w:rPr>
          <w:rStyle w:val="default"/>
          <w:rFonts w:cs="FrankRuehl"/>
          <w:rtl/>
        </w:rPr>
        <w:t>.</w:t>
      </w:r>
      <w:r>
        <w:rPr>
          <w:rStyle w:val="default"/>
          <w:rFonts w:cs="FrankRuehl"/>
          <w:rtl/>
        </w:rPr>
        <w:tab/>
      </w:r>
      <w:r w:rsidR="00745671">
        <w:rPr>
          <w:rStyle w:val="default"/>
          <w:rFonts w:cs="FrankRuehl" w:hint="cs"/>
          <w:rtl/>
        </w:rPr>
        <w:t>תקופת כהונתו של חבר הוועדה המייעצת תהיה שלוש שנים מיום מינויו, וניתן למנותו לתקופת כהונה נוספת כאמור, ובלבד שלא יכהן יותר משלוש תקופות כהונה.</w:t>
      </w:r>
    </w:p>
    <w:p w:rsidR="00BD20E6" w:rsidRDefault="00BD20E6" w:rsidP="00602D60">
      <w:pPr>
        <w:pStyle w:val="P00"/>
        <w:spacing w:before="72"/>
        <w:ind w:left="0" w:right="1134"/>
        <w:rPr>
          <w:rStyle w:val="default"/>
          <w:rFonts w:cs="FrankRuehl" w:hint="cs"/>
          <w:rtl/>
        </w:rPr>
      </w:pPr>
      <w:bookmarkStart w:id="100" w:name="Seif73"/>
      <w:bookmarkEnd w:id="100"/>
      <w:r>
        <w:rPr>
          <w:lang w:val="he-IL"/>
        </w:rPr>
        <w:pict>
          <v:shape id="_x0000_s2139" type="#_x0000_t202" style="position:absolute;left:0;text-align:left;margin-left:464.7pt;margin-top:7.1pt;width:77.65pt;height:13.05pt;z-index:251664384" filled="f" stroked="f">
            <v:textbox style="mso-next-textbox:#_x0000_s2139" inset="1mm,0,1mm,0">
              <w:txbxContent>
                <w:p w:rsidR="00AF1A5D" w:rsidRDefault="00AF1A5D" w:rsidP="00BD20E6">
                  <w:pPr>
                    <w:spacing w:line="160" w:lineRule="exact"/>
                    <w:jc w:val="left"/>
                    <w:rPr>
                      <w:rFonts w:hint="cs"/>
                      <w:sz w:val="24"/>
                      <w:rtl/>
                    </w:rPr>
                  </w:pPr>
                  <w:r>
                    <w:rPr>
                      <w:rFonts w:cs="Miriam" w:hint="cs"/>
                      <w:sz w:val="18"/>
                      <w:szCs w:val="18"/>
                      <w:rtl/>
                    </w:rPr>
                    <w:t>פקיעת כהונה</w:t>
                  </w:r>
                </w:p>
              </w:txbxContent>
            </v:textbox>
          </v:shape>
        </w:pict>
      </w:r>
      <w:r>
        <w:rPr>
          <w:rStyle w:val="default"/>
          <w:rFonts w:cs="Miriam" w:hint="cs"/>
          <w:sz w:val="32"/>
          <w:szCs w:val="32"/>
          <w:rtl/>
        </w:rPr>
        <w:t>7</w:t>
      </w:r>
      <w:r w:rsidR="00745671">
        <w:rPr>
          <w:rStyle w:val="default"/>
          <w:rFonts w:cs="Miriam" w:hint="cs"/>
          <w:sz w:val="32"/>
          <w:szCs w:val="32"/>
          <w:rtl/>
        </w:rPr>
        <w:t>3</w:t>
      </w:r>
      <w:r>
        <w:rPr>
          <w:rStyle w:val="default"/>
          <w:rFonts w:cs="FrankRuehl"/>
          <w:rtl/>
        </w:rPr>
        <w:t>.</w:t>
      </w:r>
      <w:r>
        <w:rPr>
          <w:rStyle w:val="default"/>
          <w:rFonts w:cs="FrankRuehl"/>
          <w:rtl/>
        </w:rPr>
        <w:tab/>
      </w:r>
      <w:r w:rsidR="00602D60">
        <w:rPr>
          <w:rStyle w:val="default"/>
          <w:rFonts w:cs="FrankRuehl" w:hint="cs"/>
          <w:rtl/>
        </w:rPr>
        <w:t>(א)</w:t>
      </w:r>
      <w:r w:rsidR="00602D60">
        <w:rPr>
          <w:rStyle w:val="default"/>
          <w:rFonts w:cs="FrankRuehl" w:hint="cs"/>
          <w:rtl/>
        </w:rPr>
        <w:tab/>
        <w:t>חבר הוועדה המייעצת יחדל לכהן לפני תום תקופת כהונתו באחת מאלה:</w:t>
      </w:r>
    </w:p>
    <w:p w:rsidR="00602D60" w:rsidRDefault="00602D60" w:rsidP="00635F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לנגיד;</w:t>
      </w:r>
    </w:p>
    <w:p w:rsidR="00602D60" w:rsidRDefault="00602D60" w:rsidP="00635F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ממנו דרך קבע, לדעת הנגיד, למלא את תפקידו;</w:t>
      </w:r>
    </w:p>
    <w:p w:rsidR="00602D60" w:rsidRDefault="00602D60" w:rsidP="00635F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הורשע בעבירה אשר מפאת מהותה, חומרתה או נסיבותיה אין הוא ראוי למלא את תפקידו או שהוגש נגדו כתב אישום בשל עבירה כאמור וטרם ניתן בעניינו פסק דין סופי;</w:t>
      </w:r>
    </w:p>
    <w:p w:rsidR="00602D60" w:rsidRDefault="00602D60" w:rsidP="00635F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35FCA">
        <w:rPr>
          <w:rStyle w:val="default"/>
          <w:rFonts w:cs="FrankRuehl" w:hint="cs"/>
          <w:rtl/>
        </w:rPr>
        <w:t>הנגיד נוכח כי הוא נעדר בלא סיבה סבירה, משלוש ישיבות רצופות של הוועדה המייעצת או מיותר ממחצית הישיבות שקיימה בשנה אחת; יושב ראש הוועדה ידווח לנגיד על חבר הוועדה שנעדר מישיבותיה כאמור;</w:t>
      </w:r>
    </w:p>
    <w:p w:rsidR="00635FCA" w:rsidRDefault="00635FCA" w:rsidP="00635F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לגבי חבר ועדה מייעצת שהוא עובד המדינה </w:t>
      </w:r>
      <w:r>
        <w:rPr>
          <w:rStyle w:val="default"/>
          <w:rFonts w:cs="FrankRuehl"/>
          <w:rtl/>
        </w:rPr>
        <w:t>–</w:t>
      </w:r>
      <w:r>
        <w:rPr>
          <w:rStyle w:val="default"/>
          <w:rFonts w:cs="FrankRuehl" w:hint="cs"/>
          <w:rtl/>
        </w:rPr>
        <w:t xml:space="preserve"> הוא חדל להיות עובד המדינה.</w:t>
      </w:r>
    </w:p>
    <w:p w:rsidR="00635FCA" w:rsidRDefault="00635FCA" w:rsidP="00602D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פקעה כהונתו של חבר הוועדה המייעצת, יפעל הנגיד למינוי חבר ועדה במקומו, בהקדם האפשרי.</w:t>
      </w:r>
    </w:p>
    <w:p w:rsidR="00BD20E6" w:rsidRDefault="00BD20E6" w:rsidP="00F32E09">
      <w:pPr>
        <w:pStyle w:val="P00"/>
        <w:spacing w:before="72"/>
        <w:ind w:left="0" w:right="1134"/>
        <w:rPr>
          <w:rStyle w:val="default"/>
          <w:rFonts w:cs="FrankRuehl" w:hint="cs"/>
          <w:rtl/>
        </w:rPr>
      </w:pPr>
      <w:bookmarkStart w:id="101" w:name="Seif74"/>
      <w:bookmarkEnd w:id="101"/>
      <w:r>
        <w:rPr>
          <w:lang w:val="he-IL"/>
        </w:rPr>
        <w:pict>
          <v:shape id="_x0000_s2140" type="#_x0000_t202" style="position:absolute;left:0;text-align:left;margin-left:468.3pt;margin-top:7.1pt;width:74.05pt;height:13.05pt;z-index:251665408" filled="f" stroked="f">
            <v:textbox style="mso-next-textbox:#_x0000_s2140" inset="1mm,0,1mm,0">
              <w:txbxContent>
                <w:p w:rsidR="00AF1A5D" w:rsidRDefault="00AF1A5D" w:rsidP="00BD20E6">
                  <w:pPr>
                    <w:spacing w:line="160" w:lineRule="exact"/>
                    <w:jc w:val="left"/>
                    <w:rPr>
                      <w:rFonts w:hint="cs"/>
                      <w:sz w:val="24"/>
                      <w:rtl/>
                    </w:rPr>
                  </w:pPr>
                  <w:r>
                    <w:rPr>
                      <w:rFonts w:cs="Miriam" w:hint="cs"/>
                      <w:sz w:val="18"/>
                      <w:szCs w:val="18"/>
                      <w:rtl/>
                    </w:rPr>
                    <w:t>סדרי עבודה</w:t>
                  </w:r>
                </w:p>
              </w:txbxContent>
            </v:textbox>
          </v:shape>
        </w:pict>
      </w:r>
      <w:r>
        <w:rPr>
          <w:rStyle w:val="default"/>
          <w:rFonts w:cs="Miriam" w:hint="cs"/>
          <w:sz w:val="32"/>
          <w:szCs w:val="32"/>
          <w:rtl/>
        </w:rPr>
        <w:t>7</w:t>
      </w:r>
      <w:r w:rsidR="00635FCA">
        <w:rPr>
          <w:rStyle w:val="default"/>
          <w:rFonts w:cs="Miriam" w:hint="cs"/>
          <w:sz w:val="32"/>
          <w:szCs w:val="32"/>
          <w:rtl/>
        </w:rPr>
        <w:t>4</w:t>
      </w:r>
      <w:r>
        <w:rPr>
          <w:rStyle w:val="default"/>
          <w:rFonts w:cs="FrankRuehl"/>
          <w:rtl/>
        </w:rPr>
        <w:t>.</w:t>
      </w:r>
      <w:r>
        <w:rPr>
          <w:rStyle w:val="default"/>
          <w:rFonts w:cs="FrankRuehl"/>
          <w:rtl/>
        </w:rPr>
        <w:tab/>
      </w:r>
      <w:r w:rsidR="00F32E09">
        <w:rPr>
          <w:rStyle w:val="default"/>
          <w:rFonts w:cs="FrankRuehl" w:hint="cs"/>
          <w:rtl/>
        </w:rPr>
        <w:t>הוועדה המייעצת תקבע את דרכי עבודתה וסדרי דיוניה ככל שלא נקבעו לפי חוק זה.</w:t>
      </w:r>
    </w:p>
    <w:p w:rsidR="00BD20E6" w:rsidRDefault="00BD20E6" w:rsidP="00F32E09">
      <w:pPr>
        <w:pStyle w:val="P00"/>
        <w:spacing w:before="72"/>
        <w:ind w:left="0" w:right="1134"/>
        <w:rPr>
          <w:rStyle w:val="default"/>
          <w:rFonts w:cs="FrankRuehl" w:hint="cs"/>
          <w:rtl/>
        </w:rPr>
      </w:pPr>
      <w:bookmarkStart w:id="102" w:name="Seif75"/>
      <w:bookmarkEnd w:id="102"/>
      <w:r>
        <w:rPr>
          <w:lang w:val="he-IL"/>
        </w:rPr>
        <w:pict>
          <v:shape id="_x0000_s2141" type="#_x0000_t202" style="position:absolute;left:0;text-align:left;margin-left:468.3pt;margin-top:7.1pt;width:74.05pt;height:13.05pt;z-index:251666432" filled="f" stroked="f">
            <v:textbox style="mso-next-textbox:#_x0000_s2141" inset="1mm,0,1mm,0">
              <w:txbxContent>
                <w:p w:rsidR="00AF1A5D" w:rsidRDefault="00AF1A5D" w:rsidP="00BD20E6">
                  <w:pPr>
                    <w:spacing w:line="160" w:lineRule="exact"/>
                    <w:jc w:val="left"/>
                    <w:rPr>
                      <w:rFonts w:hint="cs"/>
                      <w:sz w:val="24"/>
                      <w:rtl/>
                    </w:rPr>
                  </w:pPr>
                  <w:r>
                    <w:rPr>
                      <w:rFonts w:cs="Miriam" w:hint="cs"/>
                      <w:sz w:val="18"/>
                      <w:szCs w:val="18"/>
                      <w:rtl/>
                    </w:rPr>
                    <w:t>שמירת תוקף</w:t>
                  </w:r>
                </w:p>
              </w:txbxContent>
            </v:textbox>
          </v:shape>
        </w:pict>
      </w:r>
      <w:r>
        <w:rPr>
          <w:rStyle w:val="default"/>
          <w:rFonts w:cs="Miriam" w:hint="cs"/>
          <w:sz w:val="32"/>
          <w:szCs w:val="32"/>
          <w:rtl/>
        </w:rPr>
        <w:t>7</w:t>
      </w:r>
      <w:r w:rsidR="00F32E09">
        <w:rPr>
          <w:rStyle w:val="default"/>
          <w:rFonts w:cs="Miriam" w:hint="cs"/>
          <w:sz w:val="32"/>
          <w:szCs w:val="32"/>
          <w:rtl/>
        </w:rPr>
        <w:t>5</w:t>
      </w:r>
      <w:r>
        <w:rPr>
          <w:rStyle w:val="default"/>
          <w:rFonts w:cs="FrankRuehl"/>
          <w:rtl/>
        </w:rPr>
        <w:t>.</w:t>
      </w:r>
      <w:r>
        <w:rPr>
          <w:rStyle w:val="default"/>
          <w:rFonts w:cs="FrankRuehl"/>
          <w:rtl/>
        </w:rPr>
        <w:tab/>
      </w:r>
      <w:r w:rsidR="00F32E09">
        <w:rPr>
          <w:rStyle w:val="default"/>
          <w:rFonts w:cs="FrankRuehl" w:hint="cs"/>
          <w:rtl/>
        </w:rPr>
        <w:t>קיום הוועדה המייעצת, סמכויותיה ותוקף המלצותיה, לא ייפגעו מחמת שהתפנה מקומו של חבר בה או מחמת ליקוי במינויו או בהמשך כהונתו.</w:t>
      </w:r>
    </w:p>
    <w:p w:rsidR="00BD20E6" w:rsidRDefault="00BD20E6" w:rsidP="00F32E09">
      <w:pPr>
        <w:pStyle w:val="P00"/>
        <w:spacing w:before="72"/>
        <w:ind w:left="0" w:right="1134"/>
        <w:rPr>
          <w:rStyle w:val="default"/>
          <w:rFonts w:cs="FrankRuehl" w:hint="cs"/>
          <w:rtl/>
        </w:rPr>
      </w:pPr>
      <w:bookmarkStart w:id="103" w:name="Seif76"/>
      <w:bookmarkEnd w:id="103"/>
      <w:r>
        <w:rPr>
          <w:lang w:val="he-IL"/>
        </w:rPr>
        <w:pict>
          <v:shape id="_x0000_s2142" type="#_x0000_t202" style="position:absolute;left:0;text-align:left;margin-left:464.7pt;margin-top:7.1pt;width:77.65pt;height:23.05pt;z-index:251667456" filled="f" stroked="f">
            <v:textbox style="mso-next-textbox:#_x0000_s2142" inset="1mm,0,1mm,0">
              <w:txbxContent>
                <w:p w:rsidR="00AF1A5D" w:rsidRDefault="00AF1A5D" w:rsidP="00BD20E6">
                  <w:pPr>
                    <w:spacing w:line="160" w:lineRule="exact"/>
                    <w:jc w:val="left"/>
                    <w:rPr>
                      <w:rFonts w:hint="cs"/>
                      <w:sz w:val="24"/>
                      <w:rtl/>
                    </w:rPr>
                  </w:pPr>
                  <w:r>
                    <w:rPr>
                      <w:rFonts w:cs="Miriam" w:hint="cs"/>
                      <w:sz w:val="18"/>
                      <w:szCs w:val="18"/>
                      <w:rtl/>
                    </w:rPr>
                    <w:t>סודיות דיוני הוועדה ופרסום החלטותיה</w:t>
                  </w:r>
                </w:p>
              </w:txbxContent>
            </v:textbox>
          </v:shape>
        </w:pict>
      </w:r>
      <w:r>
        <w:rPr>
          <w:rStyle w:val="default"/>
          <w:rFonts w:cs="Miriam" w:hint="cs"/>
          <w:sz w:val="32"/>
          <w:szCs w:val="32"/>
          <w:rtl/>
        </w:rPr>
        <w:t>7</w:t>
      </w:r>
      <w:r w:rsidR="00F32E09">
        <w:rPr>
          <w:rStyle w:val="default"/>
          <w:rFonts w:cs="Miriam" w:hint="cs"/>
          <w:sz w:val="32"/>
          <w:szCs w:val="32"/>
          <w:rtl/>
        </w:rPr>
        <w:t>6</w:t>
      </w:r>
      <w:r>
        <w:rPr>
          <w:rStyle w:val="default"/>
          <w:rFonts w:cs="FrankRuehl"/>
          <w:rtl/>
        </w:rPr>
        <w:t>.</w:t>
      </w:r>
      <w:r>
        <w:rPr>
          <w:rStyle w:val="default"/>
          <w:rFonts w:cs="FrankRuehl"/>
          <w:rtl/>
        </w:rPr>
        <w:tab/>
      </w:r>
      <w:r w:rsidR="00F32E09">
        <w:rPr>
          <w:rStyle w:val="default"/>
          <w:rFonts w:cs="FrankRuehl" w:hint="cs"/>
          <w:rtl/>
        </w:rPr>
        <w:t>לא יגלה אדם דבר מדיוני הוועדה המייעצת או מכל חומר שנמסר לה, אלא אם כן הנגיד הסמיך אותו לכך; ואולם עיקרי המלצות הוועדה המייעצת והפרוטוקולים של דיוניה יפורסמו באתר האינטרנט של בנק ישראל, למעט עיקרי המלצות או פרוטוקולים של דיון מסוים, או חלקם, שהוועדה, בהחלטה מנומקת בכתב שתפורסם באתר האינטרנט של בנק ישראל, הורתה שלא לפרסמם.</w:t>
      </w:r>
    </w:p>
    <w:p w:rsidR="00BD20E6" w:rsidRDefault="00BD20E6" w:rsidP="00F32E09">
      <w:pPr>
        <w:pStyle w:val="P00"/>
        <w:spacing w:before="72"/>
        <w:ind w:left="0" w:right="1134"/>
        <w:rPr>
          <w:rStyle w:val="default"/>
          <w:rFonts w:cs="FrankRuehl" w:hint="cs"/>
          <w:rtl/>
        </w:rPr>
      </w:pPr>
      <w:bookmarkStart w:id="104" w:name="Seif77"/>
      <w:bookmarkEnd w:id="104"/>
      <w:r>
        <w:rPr>
          <w:lang w:val="he-IL"/>
        </w:rPr>
        <w:pict>
          <v:shape id="_x0000_s2143" type="#_x0000_t202" style="position:absolute;left:0;text-align:left;margin-left:464.7pt;margin-top:7.1pt;width:77.65pt;height:13.05pt;z-index:251668480" filled="f" stroked="f">
            <v:textbox style="mso-next-textbox:#_x0000_s2143" inset="1mm,0,1mm,0">
              <w:txbxContent>
                <w:p w:rsidR="00AF1A5D" w:rsidRDefault="00AF1A5D" w:rsidP="00BD20E6">
                  <w:pPr>
                    <w:spacing w:line="160" w:lineRule="exact"/>
                    <w:jc w:val="left"/>
                    <w:rPr>
                      <w:rFonts w:hint="cs"/>
                      <w:sz w:val="24"/>
                      <w:rtl/>
                    </w:rPr>
                  </w:pPr>
                  <w:r>
                    <w:rPr>
                      <w:rFonts w:cs="Miriam" w:hint="cs"/>
                      <w:sz w:val="18"/>
                      <w:szCs w:val="18"/>
                      <w:rtl/>
                    </w:rPr>
                    <w:t>גמול והחזר הוצאות</w:t>
                  </w:r>
                </w:p>
              </w:txbxContent>
            </v:textbox>
          </v:shape>
        </w:pict>
      </w:r>
      <w:r>
        <w:rPr>
          <w:rStyle w:val="default"/>
          <w:rFonts w:cs="Miriam" w:hint="cs"/>
          <w:sz w:val="32"/>
          <w:szCs w:val="32"/>
          <w:rtl/>
        </w:rPr>
        <w:t>7</w:t>
      </w:r>
      <w:r w:rsidR="00F32E09">
        <w:rPr>
          <w:rStyle w:val="default"/>
          <w:rFonts w:cs="Miriam" w:hint="cs"/>
          <w:sz w:val="32"/>
          <w:szCs w:val="32"/>
          <w:rtl/>
        </w:rPr>
        <w:t>7</w:t>
      </w:r>
      <w:r>
        <w:rPr>
          <w:rStyle w:val="default"/>
          <w:rFonts w:cs="FrankRuehl"/>
          <w:rtl/>
        </w:rPr>
        <w:t>.</w:t>
      </w:r>
      <w:r>
        <w:rPr>
          <w:rStyle w:val="default"/>
          <w:rFonts w:cs="FrankRuehl"/>
          <w:rtl/>
        </w:rPr>
        <w:tab/>
      </w:r>
      <w:r w:rsidR="00F32E09">
        <w:rPr>
          <w:rStyle w:val="default"/>
          <w:rFonts w:cs="FrankRuehl" w:hint="cs"/>
          <w:rtl/>
        </w:rPr>
        <w:t>חברי הוועדה המייעצת שאינם עובדי המדינה זכאים לגמול והחזר הוצאות בעבור השתתפות בישיבות הוועדה, בשיעור שיקבע הנגיד; הגמול האמור ישולם בידי בנק ישראל.</w:t>
      </w:r>
    </w:p>
    <w:p w:rsidR="00F32E09" w:rsidRPr="00F32E09" w:rsidRDefault="00F32E09" w:rsidP="00F32E09">
      <w:pPr>
        <w:pStyle w:val="header-2"/>
        <w:ind w:left="0" w:right="1134"/>
        <w:outlineLvl w:val="0"/>
        <w:rPr>
          <w:rFonts w:cs="Miriam" w:hint="cs"/>
          <w:rtl/>
        </w:rPr>
      </w:pPr>
      <w:bookmarkStart w:id="105" w:name="hed211"/>
      <w:bookmarkEnd w:id="105"/>
      <w:r w:rsidRPr="00F32E09">
        <w:rPr>
          <w:rFonts w:cs="Miriam" w:hint="cs"/>
          <w:rtl/>
        </w:rPr>
        <w:t>סימן ה': בירור תלונות ציבור</w:t>
      </w:r>
    </w:p>
    <w:p w:rsidR="00BD20E6" w:rsidRDefault="00BD20E6" w:rsidP="00F32E09">
      <w:pPr>
        <w:pStyle w:val="P00"/>
        <w:spacing w:before="72"/>
        <w:ind w:left="0" w:right="1134"/>
        <w:rPr>
          <w:rStyle w:val="default"/>
          <w:rFonts w:cs="FrankRuehl" w:hint="cs"/>
          <w:rtl/>
        </w:rPr>
      </w:pPr>
      <w:bookmarkStart w:id="106" w:name="Seif78"/>
      <w:bookmarkEnd w:id="106"/>
      <w:r>
        <w:rPr>
          <w:lang w:val="he-IL"/>
        </w:rPr>
        <w:pict>
          <v:shape id="_x0000_s2144" type="#_x0000_t202" style="position:absolute;left:0;text-align:left;margin-left:464.7pt;margin-top:7.1pt;width:77.65pt;height:13.05pt;z-index:251669504" filled="f" stroked="f">
            <v:textbox style="mso-next-textbox:#_x0000_s2144" inset="1mm,0,1mm,0">
              <w:txbxContent>
                <w:p w:rsidR="00AF1A5D" w:rsidRDefault="00AF1A5D" w:rsidP="00BD20E6">
                  <w:pPr>
                    <w:spacing w:line="160" w:lineRule="exact"/>
                    <w:jc w:val="left"/>
                    <w:rPr>
                      <w:rFonts w:hint="cs"/>
                      <w:sz w:val="24"/>
                      <w:rtl/>
                    </w:rPr>
                  </w:pPr>
                  <w:r>
                    <w:rPr>
                      <w:rFonts w:cs="Miriam" w:hint="cs"/>
                      <w:sz w:val="18"/>
                      <w:szCs w:val="18"/>
                      <w:rtl/>
                    </w:rPr>
                    <w:t>בירור תלונות ציבור</w:t>
                  </w:r>
                </w:p>
              </w:txbxContent>
            </v:textbox>
          </v:shape>
        </w:pict>
      </w:r>
      <w:r>
        <w:rPr>
          <w:rStyle w:val="default"/>
          <w:rFonts w:cs="Miriam" w:hint="cs"/>
          <w:sz w:val="32"/>
          <w:szCs w:val="32"/>
          <w:rtl/>
        </w:rPr>
        <w:t>7</w:t>
      </w:r>
      <w:r w:rsidR="00F32E09">
        <w:rPr>
          <w:rStyle w:val="default"/>
          <w:rFonts w:cs="Miriam" w:hint="cs"/>
          <w:sz w:val="32"/>
          <w:szCs w:val="32"/>
          <w:rtl/>
        </w:rPr>
        <w:t>8</w:t>
      </w:r>
      <w:r>
        <w:rPr>
          <w:rStyle w:val="default"/>
          <w:rFonts w:cs="FrankRuehl"/>
          <w:rtl/>
        </w:rPr>
        <w:t>.</w:t>
      </w:r>
      <w:r>
        <w:rPr>
          <w:rStyle w:val="default"/>
          <w:rFonts w:cs="FrankRuehl"/>
          <w:rtl/>
        </w:rPr>
        <w:tab/>
      </w:r>
      <w:r w:rsidR="00F32E09">
        <w:rPr>
          <w:rStyle w:val="default"/>
          <w:rFonts w:cs="FrankRuehl" w:hint="cs"/>
          <w:rtl/>
        </w:rPr>
        <w:t>(א)</w:t>
      </w:r>
      <w:r w:rsidR="00F32E09">
        <w:rPr>
          <w:rStyle w:val="default"/>
          <w:rFonts w:cs="FrankRuehl" w:hint="cs"/>
          <w:rtl/>
        </w:rPr>
        <w:tab/>
        <w:t>הממונה יברר תלונות ציבור בדבר פעולה של לשכת אשראי, לשכת מידע על עוסקים, מקור מידע המעביר מידע למאגר לפי פרק ו', משתמש בנתוני אשראי ומיופה כוח בתמורה וכן תלונות הקשורות בהפעלת המאגר.</w:t>
      </w:r>
    </w:p>
    <w:p w:rsidR="00F32E09" w:rsidRDefault="00F32E09" w:rsidP="00F32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נגעה תלונה לעניין שהדיון לגביו החל לפני בית משפט או בורר או לעניין אשר הוכרע בידי בית משפט או בורר, יביא זאת הממונה בחשבון במסגרת שיקוליו אם לברר את התלונה.</w:t>
      </w:r>
    </w:p>
    <w:p w:rsidR="00BD20E6" w:rsidRDefault="00BD20E6" w:rsidP="00F32E09">
      <w:pPr>
        <w:pStyle w:val="P00"/>
        <w:spacing w:before="72"/>
        <w:ind w:left="0" w:right="1134"/>
        <w:rPr>
          <w:rStyle w:val="default"/>
          <w:rFonts w:cs="FrankRuehl" w:hint="cs"/>
          <w:rtl/>
        </w:rPr>
      </w:pPr>
      <w:bookmarkStart w:id="107" w:name="Seif79"/>
      <w:bookmarkEnd w:id="107"/>
      <w:r>
        <w:rPr>
          <w:lang w:val="he-IL"/>
        </w:rPr>
        <w:pict>
          <v:shape id="_x0000_s2145" type="#_x0000_t202" style="position:absolute;left:0;text-align:left;margin-left:468.3pt;margin-top:7.1pt;width:74.05pt;height:13.05pt;z-index:251670528" filled="f" stroked="f">
            <v:textbox style="mso-next-textbox:#_x0000_s2145" inset="1mm,0,1mm,0">
              <w:txbxContent>
                <w:p w:rsidR="00AF1A5D" w:rsidRDefault="00AF1A5D" w:rsidP="00BD20E6">
                  <w:pPr>
                    <w:spacing w:line="160" w:lineRule="exact"/>
                    <w:jc w:val="left"/>
                    <w:rPr>
                      <w:rFonts w:hint="cs"/>
                      <w:sz w:val="24"/>
                      <w:rtl/>
                    </w:rPr>
                  </w:pPr>
                  <w:r>
                    <w:rPr>
                      <w:rFonts w:cs="Miriam" w:hint="cs"/>
                      <w:sz w:val="18"/>
                      <w:szCs w:val="18"/>
                      <w:rtl/>
                    </w:rPr>
                    <w:t>דרכי בירור</w:t>
                  </w:r>
                </w:p>
              </w:txbxContent>
            </v:textbox>
          </v:shape>
        </w:pict>
      </w:r>
      <w:r>
        <w:rPr>
          <w:rStyle w:val="default"/>
          <w:rFonts w:cs="Miriam" w:hint="cs"/>
          <w:sz w:val="32"/>
          <w:szCs w:val="32"/>
          <w:rtl/>
        </w:rPr>
        <w:t>7</w:t>
      </w:r>
      <w:r w:rsidR="00F32E09">
        <w:rPr>
          <w:rStyle w:val="default"/>
          <w:rFonts w:cs="Miriam" w:hint="cs"/>
          <w:sz w:val="32"/>
          <w:szCs w:val="32"/>
          <w:rtl/>
        </w:rPr>
        <w:t>9</w:t>
      </w:r>
      <w:r>
        <w:rPr>
          <w:rStyle w:val="default"/>
          <w:rFonts w:cs="FrankRuehl"/>
          <w:rtl/>
        </w:rPr>
        <w:t>.</w:t>
      </w:r>
      <w:r>
        <w:rPr>
          <w:rStyle w:val="default"/>
          <w:rFonts w:cs="FrankRuehl"/>
          <w:rtl/>
        </w:rPr>
        <w:tab/>
      </w:r>
      <w:r w:rsidR="00F32E09">
        <w:rPr>
          <w:rStyle w:val="default"/>
          <w:rFonts w:cs="FrankRuehl" w:hint="cs"/>
          <w:rtl/>
        </w:rPr>
        <w:t>(א)</w:t>
      </w:r>
      <w:r w:rsidR="00F32E09">
        <w:rPr>
          <w:rStyle w:val="default"/>
          <w:rFonts w:cs="FrankRuehl" w:hint="cs"/>
          <w:rtl/>
        </w:rPr>
        <w:tab/>
        <w:t>בירור תלונה יהיה בדרך שתיראה לממונה, והוא לא יהיה קשור להוראות שבסדרי הדין או בדיני ראיות.</w:t>
      </w:r>
    </w:p>
    <w:p w:rsidR="00F32E09" w:rsidRDefault="00F32E09" w:rsidP="00F32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יביא את התלונה לידיעת הנילון וייתן לו הזדמנות להשיב עליה; נגעה התלונה ללשכת אשראי, יודיע הממונה גם לממונה על פניות הציבור בה.</w:t>
      </w:r>
    </w:p>
    <w:p w:rsidR="00F32E09" w:rsidRDefault="00F32E09" w:rsidP="00F32E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מתלונן להופיע לפני הממונה, רשאי הממונה לזמנו לצורך שמיעתו.</w:t>
      </w:r>
    </w:p>
    <w:p w:rsidR="00BD20E6" w:rsidRDefault="00BD20E6" w:rsidP="00F32E09">
      <w:pPr>
        <w:pStyle w:val="P00"/>
        <w:spacing w:before="72"/>
        <w:ind w:left="0" w:right="1134"/>
        <w:rPr>
          <w:rStyle w:val="default"/>
          <w:rFonts w:cs="FrankRuehl" w:hint="cs"/>
          <w:rtl/>
        </w:rPr>
      </w:pPr>
      <w:bookmarkStart w:id="108" w:name="Seif80"/>
      <w:bookmarkEnd w:id="108"/>
      <w:r>
        <w:rPr>
          <w:lang w:val="he-IL"/>
        </w:rPr>
        <w:pict>
          <v:shape id="_x0000_s2146" type="#_x0000_t202" style="position:absolute;left:0;text-align:left;margin-left:464.7pt;margin-top:7.1pt;width:77.65pt;height:17.4pt;z-index:251671552" filled="f" stroked="f">
            <v:textbox style="mso-next-textbox:#_x0000_s2146" inset="1mm,0,1mm,0">
              <w:txbxContent>
                <w:p w:rsidR="00AF1A5D" w:rsidRDefault="00AF1A5D" w:rsidP="00BD20E6">
                  <w:pPr>
                    <w:spacing w:line="160" w:lineRule="exact"/>
                    <w:jc w:val="left"/>
                    <w:rPr>
                      <w:rFonts w:hint="cs"/>
                      <w:sz w:val="24"/>
                      <w:rtl/>
                    </w:rPr>
                  </w:pPr>
                  <w:r>
                    <w:rPr>
                      <w:rFonts w:cs="Miriam" w:hint="cs"/>
                      <w:sz w:val="18"/>
                      <w:szCs w:val="18"/>
                      <w:rtl/>
                    </w:rPr>
                    <w:t>תלונה הנוגעת לפגיעה בפרטיות</w:t>
                  </w:r>
                </w:p>
              </w:txbxContent>
            </v:textbox>
          </v:shape>
        </w:pict>
      </w:r>
      <w:r>
        <w:rPr>
          <w:rStyle w:val="default"/>
          <w:rFonts w:cs="Miriam" w:hint="cs"/>
          <w:sz w:val="32"/>
          <w:szCs w:val="32"/>
          <w:rtl/>
        </w:rPr>
        <w:t>8</w:t>
      </w:r>
      <w:r>
        <w:rPr>
          <w:rStyle w:val="default"/>
          <w:rFonts w:cs="Miriam"/>
          <w:sz w:val="32"/>
          <w:szCs w:val="32"/>
          <w:rtl/>
        </w:rPr>
        <w:t>0</w:t>
      </w:r>
      <w:r>
        <w:rPr>
          <w:rStyle w:val="default"/>
          <w:rFonts w:cs="FrankRuehl"/>
          <w:rtl/>
        </w:rPr>
        <w:t>.</w:t>
      </w:r>
      <w:r>
        <w:rPr>
          <w:rStyle w:val="default"/>
          <w:rFonts w:cs="FrankRuehl"/>
          <w:rtl/>
        </w:rPr>
        <w:tab/>
      </w:r>
      <w:r w:rsidR="00F32E09">
        <w:rPr>
          <w:rStyle w:val="default"/>
          <w:rFonts w:cs="FrankRuehl" w:hint="cs"/>
          <w:rtl/>
        </w:rPr>
        <w:t xml:space="preserve">נגעה תלונה לפגיעה בפרטיות, יעבירה </w:t>
      </w:r>
      <w:r w:rsidR="003D7BEC">
        <w:rPr>
          <w:rStyle w:val="default"/>
          <w:rFonts w:cs="FrankRuehl" w:hint="cs"/>
          <w:rtl/>
        </w:rPr>
        <w:t>הממונה גם לידיעת הממונה על הגנת הפרטיות, ורשאי הוא להתייעץ עמו לבירור התלונה.</w:t>
      </w:r>
    </w:p>
    <w:p w:rsidR="00BD20E6" w:rsidRDefault="00BD20E6" w:rsidP="003D7BEC">
      <w:pPr>
        <w:pStyle w:val="P00"/>
        <w:spacing w:before="72"/>
        <w:ind w:left="0" w:right="1134"/>
        <w:rPr>
          <w:rStyle w:val="default"/>
          <w:rFonts w:cs="FrankRuehl" w:hint="cs"/>
          <w:rtl/>
        </w:rPr>
      </w:pPr>
      <w:bookmarkStart w:id="109" w:name="Seif81"/>
      <w:bookmarkEnd w:id="109"/>
      <w:r>
        <w:rPr>
          <w:lang w:val="he-IL"/>
        </w:rPr>
        <w:pict>
          <v:shape id="_x0000_s2147" type="#_x0000_t202" style="position:absolute;left:0;text-align:left;margin-left:464.7pt;margin-top:7.1pt;width:77.65pt;height:13.05pt;z-index:251672576" filled="f" stroked="f">
            <v:textbox style="mso-next-textbox:#_x0000_s2147" inset="1mm,0,1mm,0">
              <w:txbxContent>
                <w:p w:rsidR="00AF1A5D" w:rsidRDefault="00AF1A5D" w:rsidP="00BD20E6">
                  <w:pPr>
                    <w:spacing w:line="160" w:lineRule="exact"/>
                    <w:jc w:val="left"/>
                    <w:rPr>
                      <w:rFonts w:hint="cs"/>
                      <w:sz w:val="24"/>
                      <w:rtl/>
                    </w:rPr>
                  </w:pPr>
                  <w:r>
                    <w:rPr>
                      <w:rFonts w:cs="Miriam" w:hint="cs"/>
                      <w:sz w:val="18"/>
                      <w:szCs w:val="18"/>
                      <w:rtl/>
                    </w:rPr>
                    <w:t>תוצאות הבירור</w:t>
                  </w:r>
                </w:p>
              </w:txbxContent>
            </v:textbox>
          </v:shape>
        </w:pict>
      </w:r>
      <w:r>
        <w:rPr>
          <w:rStyle w:val="default"/>
          <w:rFonts w:cs="Miriam" w:hint="cs"/>
          <w:sz w:val="32"/>
          <w:szCs w:val="32"/>
          <w:rtl/>
        </w:rPr>
        <w:t>8</w:t>
      </w:r>
      <w:r w:rsidR="003D7BEC">
        <w:rPr>
          <w:rStyle w:val="default"/>
          <w:rFonts w:cs="Miriam" w:hint="cs"/>
          <w:sz w:val="32"/>
          <w:szCs w:val="32"/>
          <w:rtl/>
        </w:rPr>
        <w:t>1</w:t>
      </w:r>
      <w:r>
        <w:rPr>
          <w:rStyle w:val="default"/>
          <w:rFonts w:cs="FrankRuehl"/>
          <w:rtl/>
        </w:rPr>
        <w:t>.</w:t>
      </w:r>
      <w:r>
        <w:rPr>
          <w:rStyle w:val="default"/>
          <w:rFonts w:cs="FrankRuehl"/>
          <w:rtl/>
        </w:rPr>
        <w:tab/>
      </w:r>
      <w:r w:rsidR="003D7BEC">
        <w:rPr>
          <w:rStyle w:val="default"/>
          <w:rFonts w:cs="FrankRuehl" w:hint="cs"/>
          <w:rtl/>
        </w:rPr>
        <w:t>(א)</w:t>
      </w:r>
      <w:r w:rsidR="003D7BEC">
        <w:rPr>
          <w:rStyle w:val="default"/>
          <w:rFonts w:cs="FrankRuehl" w:hint="cs"/>
          <w:rtl/>
        </w:rPr>
        <w:tab/>
        <w:t>מצא הממונה שהתלונה היתה מוצדקת, יודיע על כך למתלונן ולנילון; הממונה רשאי לפרש בתשובתו את תמצית ממצאיו ורשאי הוא להורות לנילון לתקן ליקוי שהעלה הבירור, בין לעניין המקרה שעליו התלונה ובין בדרך כלל, בדרך ובמועד שהורה, ורשאי הממונה להורות למנהל המאגר לתקן את המידע שבמאגר; הורה הממונה על תיקון מידע שבמאגר יחולו ההוראות לפי סעיף 57, בשינויים המחויבים.</w:t>
      </w:r>
    </w:p>
    <w:p w:rsidR="003D7BEC" w:rsidRDefault="003D7BEC" w:rsidP="003D7B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הממונה שהתלונה אינה מוצדקת, או שאינה ראויה לבירורו, יודיע על כך למתלונן ולנילון, ורשאי הוא לפרש בתשובתו את תמצית ממצאיו.</w:t>
      </w:r>
    </w:p>
    <w:p w:rsidR="003D7BEC" w:rsidRDefault="003D7BEC" w:rsidP="003D7B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העלה הבירור חשד שנעברה עבירה פלילית, יביא הממונה את העניין לידיעת היועץ המשפטי לממשלה.</w:t>
      </w:r>
    </w:p>
    <w:p w:rsidR="00BD20E6" w:rsidRDefault="00BD20E6" w:rsidP="003D7BEC">
      <w:pPr>
        <w:pStyle w:val="P00"/>
        <w:spacing w:before="72"/>
        <w:ind w:left="0" w:right="1134"/>
        <w:rPr>
          <w:rStyle w:val="default"/>
          <w:rFonts w:cs="FrankRuehl" w:hint="cs"/>
          <w:rtl/>
        </w:rPr>
      </w:pPr>
      <w:bookmarkStart w:id="110" w:name="Seif82"/>
      <w:bookmarkEnd w:id="110"/>
      <w:r>
        <w:rPr>
          <w:lang w:val="he-IL"/>
        </w:rPr>
        <w:pict>
          <v:shape id="_x0000_s2148" type="#_x0000_t202" style="position:absolute;left:0;text-align:left;margin-left:468.3pt;margin-top:7.1pt;width:74.05pt;height:21.35pt;z-index:251673600" filled="f" stroked="f">
            <v:textbox style="mso-next-textbox:#_x0000_s2148" inset="1mm,0,1mm,0">
              <w:txbxContent>
                <w:p w:rsidR="00AF1A5D" w:rsidRDefault="00AF1A5D" w:rsidP="00BD20E6">
                  <w:pPr>
                    <w:spacing w:line="160" w:lineRule="exact"/>
                    <w:jc w:val="left"/>
                    <w:rPr>
                      <w:rFonts w:hint="cs"/>
                      <w:sz w:val="24"/>
                      <w:rtl/>
                    </w:rPr>
                  </w:pPr>
                  <w:r>
                    <w:rPr>
                      <w:rFonts w:cs="Miriam" w:hint="cs"/>
                      <w:sz w:val="18"/>
                      <w:szCs w:val="18"/>
                      <w:rtl/>
                    </w:rPr>
                    <w:t>פרסום דרכי הגשת תלונות</w:t>
                  </w:r>
                </w:p>
              </w:txbxContent>
            </v:textbox>
          </v:shape>
        </w:pict>
      </w:r>
      <w:r>
        <w:rPr>
          <w:rStyle w:val="default"/>
          <w:rFonts w:cs="Miriam" w:hint="cs"/>
          <w:sz w:val="32"/>
          <w:szCs w:val="32"/>
          <w:rtl/>
        </w:rPr>
        <w:t>8</w:t>
      </w:r>
      <w:r w:rsidR="003D7BEC">
        <w:rPr>
          <w:rStyle w:val="default"/>
          <w:rFonts w:cs="Miriam" w:hint="cs"/>
          <w:sz w:val="32"/>
          <w:szCs w:val="32"/>
          <w:rtl/>
        </w:rPr>
        <w:t>2</w:t>
      </w:r>
      <w:r>
        <w:rPr>
          <w:rStyle w:val="default"/>
          <w:rFonts w:cs="FrankRuehl"/>
          <w:rtl/>
        </w:rPr>
        <w:t>.</w:t>
      </w:r>
      <w:r>
        <w:rPr>
          <w:rStyle w:val="default"/>
          <w:rFonts w:cs="FrankRuehl"/>
          <w:rtl/>
        </w:rPr>
        <w:tab/>
      </w:r>
      <w:r w:rsidR="003D7BEC">
        <w:rPr>
          <w:rStyle w:val="default"/>
          <w:rFonts w:cs="FrankRuehl" w:hint="cs"/>
          <w:rtl/>
        </w:rPr>
        <w:t>הדרכים להגשת תלונות יפורסמו באתר האינטרנט של בנק ישראל, בשפה ברורה ופשוטה בעברית, בערבית, באנגלית וברוסית.</w:t>
      </w:r>
    </w:p>
    <w:p w:rsidR="003D7BEC" w:rsidRPr="003D7BEC" w:rsidRDefault="003D7BEC" w:rsidP="003D7BEC">
      <w:pPr>
        <w:pStyle w:val="medium2-header"/>
        <w:keepLines w:val="0"/>
        <w:spacing w:before="72"/>
        <w:ind w:left="0" w:right="1134"/>
        <w:rPr>
          <w:rFonts w:cs="FrankRuehl" w:hint="cs"/>
          <w:noProof/>
          <w:rtl/>
        </w:rPr>
      </w:pPr>
      <w:bookmarkStart w:id="111" w:name="med11"/>
      <w:bookmarkEnd w:id="111"/>
      <w:r w:rsidRPr="003D7BEC">
        <w:rPr>
          <w:rFonts w:cs="FrankRuehl" w:hint="cs"/>
          <w:noProof/>
          <w:rtl/>
        </w:rPr>
        <w:t>פרק י"ב: פיקוח</w:t>
      </w:r>
    </w:p>
    <w:p w:rsidR="00BD20E6" w:rsidRDefault="00BD20E6" w:rsidP="003D7BEC">
      <w:pPr>
        <w:pStyle w:val="P00"/>
        <w:spacing w:before="72"/>
        <w:ind w:left="0" w:right="1134"/>
        <w:rPr>
          <w:rStyle w:val="default"/>
          <w:rFonts w:cs="FrankRuehl" w:hint="cs"/>
          <w:rtl/>
        </w:rPr>
      </w:pPr>
      <w:bookmarkStart w:id="112" w:name="Seif83"/>
      <w:bookmarkEnd w:id="112"/>
      <w:r>
        <w:rPr>
          <w:lang w:val="he-IL"/>
        </w:rPr>
        <w:pict>
          <v:shape id="_x0000_s2149" type="#_x0000_t202" style="position:absolute;left:0;text-align:left;margin-left:464.7pt;margin-top:7.1pt;width:77.65pt;height:13.05pt;z-index:251674624" filled="f" stroked="f">
            <v:textbox style="mso-next-textbox:#_x0000_s2149" inset="1mm,0,1mm,0">
              <w:txbxContent>
                <w:p w:rsidR="00AF1A5D" w:rsidRDefault="00AF1A5D" w:rsidP="00BD20E6">
                  <w:pPr>
                    <w:spacing w:line="160" w:lineRule="exact"/>
                    <w:jc w:val="left"/>
                    <w:rPr>
                      <w:rFonts w:hint="cs"/>
                      <w:sz w:val="24"/>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י"ב</w:t>
                  </w:r>
                </w:p>
              </w:txbxContent>
            </v:textbox>
          </v:shape>
        </w:pict>
      </w:r>
      <w:r>
        <w:rPr>
          <w:rStyle w:val="default"/>
          <w:rFonts w:cs="Miriam" w:hint="cs"/>
          <w:sz w:val="32"/>
          <w:szCs w:val="32"/>
          <w:rtl/>
        </w:rPr>
        <w:t>8</w:t>
      </w:r>
      <w:r w:rsidR="003D7BEC">
        <w:rPr>
          <w:rStyle w:val="default"/>
          <w:rFonts w:cs="Miriam" w:hint="cs"/>
          <w:sz w:val="32"/>
          <w:szCs w:val="32"/>
          <w:rtl/>
        </w:rPr>
        <w:t>3</w:t>
      </w:r>
      <w:r>
        <w:rPr>
          <w:rStyle w:val="default"/>
          <w:rFonts w:cs="FrankRuehl"/>
          <w:rtl/>
        </w:rPr>
        <w:t>.</w:t>
      </w:r>
      <w:r>
        <w:rPr>
          <w:rStyle w:val="default"/>
          <w:rFonts w:cs="FrankRuehl"/>
          <w:rtl/>
        </w:rPr>
        <w:tab/>
      </w:r>
      <w:r w:rsidR="003D7BEC">
        <w:rPr>
          <w:rStyle w:val="default"/>
          <w:rFonts w:cs="FrankRuehl" w:hint="cs"/>
          <w:rtl/>
        </w:rPr>
        <w:t xml:space="preserve">בפרק זה </w:t>
      </w:r>
      <w:r w:rsidR="003D7BEC">
        <w:rPr>
          <w:rStyle w:val="default"/>
          <w:rFonts w:cs="FrankRuehl"/>
          <w:rtl/>
        </w:rPr>
        <w:t>–</w:t>
      </w:r>
    </w:p>
    <w:p w:rsidR="003D7BEC" w:rsidRDefault="003D7BEC" w:rsidP="003D7BEC">
      <w:pPr>
        <w:pStyle w:val="P00"/>
        <w:spacing w:before="72"/>
        <w:ind w:left="0" w:right="1134"/>
        <w:rPr>
          <w:rStyle w:val="default"/>
          <w:rFonts w:cs="FrankRuehl" w:hint="cs"/>
          <w:rtl/>
        </w:rPr>
      </w:pPr>
      <w:r>
        <w:rPr>
          <w:rStyle w:val="default"/>
          <w:rFonts w:cs="FrankRuehl" w:hint="cs"/>
          <w:rtl/>
        </w:rPr>
        <w:tab/>
        <w:t xml:space="preserve">"נתוני מערכת" </w:t>
      </w:r>
      <w:r>
        <w:rPr>
          <w:rStyle w:val="default"/>
          <w:rFonts w:cs="FrankRuehl"/>
          <w:rtl/>
        </w:rPr>
        <w:t>–</w:t>
      </w:r>
      <w:r>
        <w:rPr>
          <w:rStyle w:val="default"/>
          <w:rFonts w:cs="FrankRuehl" w:hint="cs"/>
          <w:rtl/>
        </w:rPr>
        <w:t xml:space="preserve"> אחד מאלה:</w:t>
      </w:r>
    </w:p>
    <w:p w:rsidR="003D7BEC" w:rsidRDefault="003D7BEC" w:rsidP="003D7B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נתונים על החזקה וניהול של מידע ושל מאגרי מידע, בידי לשכת אשראי או לשכת מידע על עוסקים, והשימוש בהם, הדרושים לשם פיקוח על ביצוע ההוראות לפי חוק זה בידי הלשכה, ובלבד שאינם כוללים מידע מזוהה;</w:t>
      </w:r>
    </w:p>
    <w:p w:rsidR="003D7BEC" w:rsidRDefault="003D7BEC" w:rsidP="003D7B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רישומים שלשכת אשראי או לשכת מידע על עוסקים חייבת לשמור לפי חוק זה, אגב ניהול של מאגר מידע, אחזקתו או שימוש;</w:t>
      </w:r>
    </w:p>
    <w:p w:rsidR="003D7BEC" w:rsidRDefault="003D7BEC" w:rsidP="003D7BEC">
      <w:pPr>
        <w:pStyle w:val="P00"/>
        <w:spacing w:before="72"/>
        <w:ind w:left="0" w:right="1134"/>
        <w:rPr>
          <w:rStyle w:val="default"/>
          <w:rFonts w:cs="FrankRuehl" w:hint="cs"/>
          <w:rtl/>
        </w:rPr>
      </w:pPr>
      <w:r>
        <w:rPr>
          <w:rStyle w:val="default"/>
          <w:rFonts w:cs="FrankRuehl" w:hint="cs"/>
          <w:rtl/>
        </w:rPr>
        <w:tab/>
        <w:t xml:space="preserve">"מחשב", "חומר מחשב", "חדירה לחומר מחשב" ו"פלט" </w:t>
      </w:r>
      <w:r>
        <w:rPr>
          <w:rStyle w:val="default"/>
          <w:rFonts w:cs="FrankRuehl"/>
          <w:rtl/>
        </w:rPr>
        <w:t>–</w:t>
      </w:r>
      <w:r>
        <w:rPr>
          <w:rStyle w:val="default"/>
          <w:rFonts w:cs="FrankRuehl" w:hint="cs"/>
          <w:rtl/>
        </w:rPr>
        <w:t xml:space="preserve"> כמשמעותם בחוק המחשבים, התשנ"ה-1995.</w:t>
      </w:r>
    </w:p>
    <w:p w:rsidR="00BD20E6" w:rsidRDefault="00BD20E6" w:rsidP="00757FFA">
      <w:pPr>
        <w:pStyle w:val="P00"/>
        <w:spacing w:before="72"/>
        <w:ind w:left="0" w:right="1134"/>
        <w:rPr>
          <w:rStyle w:val="default"/>
          <w:rFonts w:cs="FrankRuehl" w:hint="cs"/>
          <w:rtl/>
        </w:rPr>
      </w:pPr>
      <w:bookmarkStart w:id="113" w:name="Seif84"/>
      <w:bookmarkEnd w:id="113"/>
      <w:r>
        <w:rPr>
          <w:lang w:val="he-IL"/>
        </w:rPr>
        <w:pict>
          <v:shape id="_x0000_s2150" type="#_x0000_t202" style="position:absolute;left:0;text-align:left;margin-left:464.7pt;margin-top:7.1pt;width:77.65pt;height:13.05pt;z-index:251675648" filled="f" stroked="f">
            <v:textbox style="mso-next-textbox:#_x0000_s2150" inset="1mm,0,1mm,0">
              <w:txbxContent>
                <w:p w:rsidR="00AF1A5D" w:rsidRDefault="00AF1A5D" w:rsidP="00BD20E6">
                  <w:pPr>
                    <w:spacing w:line="160" w:lineRule="exact"/>
                    <w:jc w:val="left"/>
                    <w:rPr>
                      <w:rFonts w:hint="cs"/>
                      <w:sz w:val="24"/>
                      <w:rtl/>
                    </w:rPr>
                  </w:pPr>
                  <w:r>
                    <w:rPr>
                      <w:rFonts w:cs="Miriam" w:hint="cs"/>
                      <w:sz w:val="18"/>
                      <w:szCs w:val="18"/>
                      <w:rtl/>
                    </w:rPr>
                    <w:t>הסמכת מפקחים</w:t>
                  </w:r>
                </w:p>
              </w:txbxContent>
            </v:textbox>
          </v:shape>
        </w:pict>
      </w:r>
      <w:r>
        <w:rPr>
          <w:rStyle w:val="default"/>
          <w:rFonts w:cs="Miriam" w:hint="cs"/>
          <w:sz w:val="32"/>
          <w:szCs w:val="32"/>
          <w:rtl/>
        </w:rPr>
        <w:t>8</w:t>
      </w:r>
      <w:r w:rsidR="003D7BEC">
        <w:rPr>
          <w:rStyle w:val="default"/>
          <w:rFonts w:cs="Miriam" w:hint="cs"/>
          <w:sz w:val="32"/>
          <w:szCs w:val="32"/>
          <w:rtl/>
        </w:rPr>
        <w:t>4</w:t>
      </w:r>
      <w:r>
        <w:rPr>
          <w:rStyle w:val="default"/>
          <w:rFonts w:cs="FrankRuehl"/>
          <w:rtl/>
        </w:rPr>
        <w:t>.</w:t>
      </w:r>
      <w:r>
        <w:rPr>
          <w:rStyle w:val="default"/>
          <w:rFonts w:cs="FrankRuehl"/>
          <w:rtl/>
        </w:rPr>
        <w:tab/>
      </w:r>
      <w:r w:rsidR="00757FFA">
        <w:rPr>
          <w:rStyle w:val="default"/>
          <w:rFonts w:cs="FrankRuehl" w:hint="cs"/>
          <w:rtl/>
        </w:rPr>
        <w:t>(א)</w:t>
      </w:r>
      <w:r w:rsidR="00757FFA">
        <w:rPr>
          <w:rStyle w:val="default"/>
          <w:rFonts w:cs="FrankRuehl" w:hint="cs"/>
          <w:rtl/>
        </w:rPr>
        <w:tab/>
        <w:t>הממונה יסמיך מבין עובדי בנק ישראל מפקחים שיהיו נתונות להם הסמכויות לפי פרק זה, לשם פיקוח על ביצוע ההוראות לפי חוק זה; הודעה על מינוי מפקח ועל שינוי לגבי מינוי יפורסמו באתר האינטרנט של בנק ישראל באופן שיאפשר לעקוב אחר שינויים שנעשו.</w:t>
      </w:r>
    </w:p>
    <w:p w:rsidR="00757FFA" w:rsidRDefault="00757FFA" w:rsidP="00757F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מפקח לפי הוראות סעיף קטן (א) אלא אם כן מתקיימים לגביו כל אלה:</w:t>
      </w:r>
    </w:p>
    <w:p w:rsidR="00757FFA" w:rsidRDefault="00757FFA" w:rsidP="00757F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ולא הוגש נגדו כתב אישום בעבירה שמפאת מהותה, חומרתה או נסיבותיה, אין הוא ראוי, לדעת הממונה, להיות מפקח;</w:t>
      </w:r>
    </w:p>
    <w:p w:rsidR="00757FFA" w:rsidRDefault="00757FFA" w:rsidP="00757F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בתחום הסמכויות שיהיו נתונות לו לפי פרק זה, כפי שהורה הממונה;</w:t>
      </w:r>
    </w:p>
    <w:p w:rsidR="00757FFA" w:rsidRDefault="00757FFA" w:rsidP="00757F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הממונה;</w:t>
      </w:r>
    </w:p>
    <w:p w:rsidR="00757FFA" w:rsidRDefault="00757FFA" w:rsidP="00757F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הסמכויות לפי סעיפים 85(4) ו-86 </w:t>
      </w:r>
      <w:r>
        <w:rPr>
          <w:rStyle w:val="default"/>
          <w:rFonts w:cs="FrankRuehl"/>
          <w:rtl/>
        </w:rPr>
        <w:t>–</w:t>
      </w:r>
      <w:r>
        <w:rPr>
          <w:rStyle w:val="default"/>
          <w:rFonts w:cs="FrankRuehl" w:hint="cs"/>
          <w:rtl/>
        </w:rPr>
        <w:t xml:space="preserve"> הוא מיומן לביצוע פעולות של חדירה לחומר מחשב והפקת פלט תוך חדירה כאמור.</w:t>
      </w:r>
    </w:p>
    <w:p w:rsidR="00BD20E6" w:rsidRDefault="00BD20E6" w:rsidP="00757FFA">
      <w:pPr>
        <w:pStyle w:val="P00"/>
        <w:spacing w:before="72"/>
        <w:ind w:left="0" w:right="1134"/>
        <w:rPr>
          <w:rStyle w:val="default"/>
          <w:rFonts w:cs="FrankRuehl" w:hint="cs"/>
          <w:rtl/>
        </w:rPr>
      </w:pPr>
      <w:bookmarkStart w:id="114" w:name="Seif85"/>
      <w:bookmarkEnd w:id="114"/>
      <w:r>
        <w:rPr>
          <w:lang w:val="he-IL"/>
        </w:rPr>
        <w:pict>
          <v:shape id="_x0000_s2151" type="#_x0000_t202" style="position:absolute;left:0;text-align:left;margin-left:468.3pt;margin-top:7.1pt;width:74.05pt;height:13.05pt;z-index:251676672" filled="f" stroked="f">
            <v:textbox style="mso-next-textbox:#_x0000_s2151" inset="1mm,0,1mm,0">
              <w:txbxContent>
                <w:p w:rsidR="00AF1A5D" w:rsidRDefault="00AF1A5D" w:rsidP="00BD20E6">
                  <w:pPr>
                    <w:spacing w:line="160" w:lineRule="exact"/>
                    <w:jc w:val="left"/>
                    <w:rPr>
                      <w:rFonts w:hint="cs"/>
                      <w:sz w:val="24"/>
                      <w:rtl/>
                    </w:rPr>
                  </w:pPr>
                  <w:r>
                    <w:rPr>
                      <w:rFonts w:cs="Miriam" w:hint="cs"/>
                      <w:sz w:val="18"/>
                      <w:szCs w:val="18"/>
                      <w:rtl/>
                    </w:rPr>
                    <w:t>סמכויות מפקח</w:t>
                  </w:r>
                </w:p>
              </w:txbxContent>
            </v:textbox>
          </v:shape>
        </w:pict>
      </w:r>
      <w:r>
        <w:rPr>
          <w:rStyle w:val="default"/>
          <w:rFonts w:cs="Miriam" w:hint="cs"/>
          <w:sz w:val="32"/>
          <w:szCs w:val="32"/>
          <w:rtl/>
        </w:rPr>
        <w:t>8</w:t>
      </w:r>
      <w:r w:rsidR="00757FFA">
        <w:rPr>
          <w:rStyle w:val="default"/>
          <w:rFonts w:cs="Miriam" w:hint="cs"/>
          <w:sz w:val="32"/>
          <w:szCs w:val="32"/>
          <w:rtl/>
        </w:rPr>
        <w:t>5</w:t>
      </w:r>
      <w:r>
        <w:rPr>
          <w:rStyle w:val="default"/>
          <w:rFonts w:cs="FrankRuehl"/>
          <w:rtl/>
        </w:rPr>
        <w:t>.</w:t>
      </w:r>
      <w:r>
        <w:rPr>
          <w:rStyle w:val="default"/>
          <w:rFonts w:cs="FrankRuehl"/>
          <w:rtl/>
        </w:rPr>
        <w:tab/>
      </w:r>
      <w:r w:rsidR="00757FFA">
        <w:rPr>
          <w:rStyle w:val="default"/>
          <w:rFonts w:cs="FrankRuehl" w:hint="cs"/>
          <w:rtl/>
        </w:rPr>
        <w:t xml:space="preserve">לשם פיקוח על ביצוע ההוראות לפי חוק זה, רשאי מפקח </w:t>
      </w:r>
      <w:r w:rsidR="00757FFA">
        <w:rPr>
          <w:rStyle w:val="default"/>
          <w:rFonts w:cs="FrankRuehl"/>
          <w:rtl/>
        </w:rPr>
        <w:t>–</w:t>
      </w:r>
    </w:p>
    <w:p w:rsidR="00757FFA" w:rsidRDefault="00757FFA" w:rsidP="00757F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757FFA" w:rsidRDefault="00757FFA" w:rsidP="00757F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מכל אדם הנוגע בדבר למסור לו כל ידיעה או מסמך, לרבות פלט, שיש בהם כדי להבטיח את ביצוען של ההוראות לפי חוק זה;</w:t>
      </w:r>
    </w:p>
    <w:p w:rsidR="00757FFA" w:rsidRDefault="00757FFA" w:rsidP="00757FF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לדרוש מכל אדם הנוגע בדבר להציג לפניו או למסור לו עותק מחומר מחשב הכולל נתוני מערכת או מידע מדגמי הדרוש לשם הפיקוח על ביצוע ההוראות לפי חוק זה; מידע מדגמי לפי פסקה זו יידרש רק בהיקף הנחוץ למימוש תכליות הפיקוח;</w:t>
      </w:r>
    </w:p>
    <w:p w:rsidR="00757FFA" w:rsidRDefault="00757FFA" w:rsidP="00757FF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לחדור לחומר מחשב של לשכת אשראי או לשכת מידע על עוסקים, בהתאם להוראות סעיף 86;</w:t>
      </w:r>
    </w:p>
    <w:p w:rsidR="00757FFA" w:rsidRDefault="00757FFA" w:rsidP="00757FF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להיכנס למקום שהכניסה אליו דרושה לשם מילוי תפקידיו ובו פועל גוף מפוקח, או למקום שיש לו יסוד סביר להניח כי פועל בו גוף מפוקח, ובלבד שלא ייכנס למקום המשמש למגורים אלא על פי צו של בית משפט; לעניין זה, "גוף מפוקח" </w:t>
      </w:r>
      <w:r>
        <w:rPr>
          <w:rStyle w:val="default"/>
          <w:rFonts w:cs="FrankRuehl"/>
          <w:rtl/>
        </w:rPr>
        <w:t>–</w:t>
      </w:r>
      <w:r>
        <w:rPr>
          <w:rStyle w:val="default"/>
          <w:rFonts w:cs="FrankRuehl" w:hint="cs"/>
          <w:rtl/>
        </w:rPr>
        <w:t xml:space="preserve"> לשכת אשראי, לשכת מידע על עוסקים, מקור מידע המעביר מידע למאגר, משתמש בנתוני אשראי או מיופה כוח בתמורה.</w:t>
      </w:r>
    </w:p>
    <w:p w:rsidR="00BD20E6" w:rsidRDefault="00BD20E6" w:rsidP="00757FFA">
      <w:pPr>
        <w:pStyle w:val="P00"/>
        <w:spacing w:before="72"/>
        <w:ind w:left="0" w:right="1134"/>
        <w:rPr>
          <w:rStyle w:val="default"/>
          <w:rFonts w:cs="FrankRuehl" w:hint="cs"/>
          <w:rtl/>
        </w:rPr>
      </w:pPr>
      <w:bookmarkStart w:id="115" w:name="Seif86"/>
      <w:bookmarkEnd w:id="115"/>
      <w:r>
        <w:rPr>
          <w:lang w:val="he-IL"/>
        </w:rPr>
        <w:pict>
          <v:shape id="_x0000_s2152" type="#_x0000_t202" style="position:absolute;left:0;text-align:left;margin-left:468.3pt;margin-top:7.1pt;width:74.05pt;height:36.05pt;z-index:251677696" filled="f" stroked="f">
            <v:textbox style="mso-next-textbox:#_x0000_s2152" inset="1mm,0,1mm,0">
              <w:txbxContent>
                <w:p w:rsidR="00AF1A5D" w:rsidRDefault="00AF1A5D" w:rsidP="00BD20E6">
                  <w:pPr>
                    <w:spacing w:line="160" w:lineRule="exact"/>
                    <w:jc w:val="left"/>
                    <w:rPr>
                      <w:rFonts w:hint="cs"/>
                      <w:sz w:val="24"/>
                      <w:rtl/>
                    </w:rPr>
                  </w:pPr>
                  <w:r>
                    <w:rPr>
                      <w:rFonts w:cs="Miriam" w:hint="cs"/>
                      <w:sz w:val="18"/>
                      <w:szCs w:val="18"/>
                      <w:rtl/>
                    </w:rPr>
                    <w:t>חדירה לחומר מחשב של לשכת אשראי או לשכת מידע על עוסקים</w:t>
                  </w:r>
                </w:p>
              </w:txbxContent>
            </v:textbox>
          </v:shape>
        </w:pict>
      </w:r>
      <w:r>
        <w:rPr>
          <w:rStyle w:val="default"/>
          <w:rFonts w:cs="Miriam" w:hint="cs"/>
          <w:sz w:val="32"/>
          <w:szCs w:val="32"/>
          <w:rtl/>
        </w:rPr>
        <w:t>8</w:t>
      </w:r>
      <w:r w:rsidR="00757FFA">
        <w:rPr>
          <w:rStyle w:val="default"/>
          <w:rFonts w:cs="Miriam" w:hint="cs"/>
          <w:sz w:val="32"/>
          <w:szCs w:val="32"/>
          <w:rtl/>
        </w:rPr>
        <w:t>6</w:t>
      </w:r>
      <w:r>
        <w:rPr>
          <w:rStyle w:val="default"/>
          <w:rFonts w:cs="FrankRuehl"/>
          <w:rtl/>
        </w:rPr>
        <w:t>.</w:t>
      </w:r>
      <w:r>
        <w:rPr>
          <w:rStyle w:val="default"/>
          <w:rFonts w:cs="FrankRuehl"/>
          <w:rtl/>
        </w:rPr>
        <w:tab/>
      </w:r>
      <w:r w:rsidR="00757FFA">
        <w:rPr>
          <w:rStyle w:val="default"/>
          <w:rFonts w:cs="FrankRuehl" w:hint="cs"/>
          <w:rtl/>
        </w:rPr>
        <w:t xml:space="preserve">לשם פיקוח על ביצוע ההוראות לפי חוק זה בידי לשכת אשראי או לשכת מידע על עוסקים, רשאי מפקח שמתקיימות לגביו הוראות פסקאות (1) עד (4) של סעיף 77(ב) </w:t>
      </w:r>
      <w:r w:rsidR="00757FFA">
        <w:rPr>
          <w:rStyle w:val="default"/>
          <w:rFonts w:cs="FrankRuehl"/>
          <w:rtl/>
        </w:rPr>
        <w:t>–</w:t>
      </w:r>
    </w:p>
    <w:p w:rsidR="00757FFA" w:rsidRDefault="00757FFA" w:rsidP="00757F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לחדור לחומר מחשב של לשכת אשראי או לשכת מידע על עוסקים לשם העתקת נתוני המערכת הכלולים בו, להעתיק את נתוני המערכת כאמור ולהפיק מהם פלט, ובלבד שלא תבוצע חדירה לחומר מחשב אם אינה נדרשת במישרין לשם איתור נתוני המערכת והעתקתם;</w:t>
      </w:r>
    </w:p>
    <w:p w:rsidR="00757FFA" w:rsidRDefault="00757FFA" w:rsidP="00757F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לחדור לחומר מחשב של לשכת אשראי או לשכת מידע על עוסקים לשם איסוף מידע מדגמי; מידע מדגמי לפי פסקה זו ייאסף רק בהיקף הנחוץ למימוש תכליות הפיקוח;</w:t>
      </w:r>
    </w:p>
    <w:p w:rsidR="00757FFA" w:rsidRDefault="00757FFA" w:rsidP="00757FF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לחדור לחומר מחשב של לשכת אשראי או לשכת מידע על עוסקים לשם העתקת מידע על לקוח, להעתיק את המידע ולהפיק ממנו פלט, ובלבד שאותו לקוח הסכ</w:t>
      </w:r>
      <w:r w:rsidR="0059479A">
        <w:rPr>
          <w:rStyle w:val="default"/>
          <w:rFonts w:cs="FrankRuehl" w:hint="cs"/>
          <w:rtl/>
        </w:rPr>
        <w:t>י</w:t>
      </w:r>
      <w:r>
        <w:rPr>
          <w:rStyle w:val="default"/>
          <w:rFonts w:cs="FrankRuehl" w:hint="cs"/>
          <w:rtl/>
        </w:rPr>
        <w:t>ם לכך מראש ובכתב, ושלא תבוצע חדירה לחומר מחשב אם אינה נדרשת במישרין לשם איתור המידע על אותו לקוח והעתקתו.</w:t>
      </w:r>
    </w:p>
    <w:p w:rsidR="00BD20E6" w:rsidRDefault="00BD20E6" w:rsidP="00757FFA">
      <w:pPr>
        <w:pStyle w:val="P00"/>
        <w:spacing w:before="72"/>
        <w:ind w:left="0" w:right="1134"/>
        <w:rPr>
          <w:rStyle w:val="default"/>
          <w:rFonts w:cs="FrankRuehl" w:hint="cs"/>
          <w:rtl/>
        </w:rPr>
      </w:pPr>
      <w:bookmarkStart w:id="116" w:name="Seif87"/>
      <w:bookmarkEnd w:id="116"/>
      <w:r>
        <w:rPr>
          <w:lang w:val="he-IL"/>
        </w:rPr>
        <w:pict>
          <v:shape id="_x0000_s2153" type="#_x0000_t202" style="position:absolute;left:0;text-align:left;margin-left:470.7pt;margin-top:7.1pt;width:71.65pt;height:42pt;z-index:251678720" filled="f" stroked="f">
            <v:textbox style="mso-next-textbox:#_x0000_s2153" inset="1mm,0,1mm,0">
              <w:txbxContent>
                <w:p w:rsidR="00AF1A5D" w:rsidRDefault="00AF1A5D" w:rsidP="00BD20E6">
                  <w:pPr>
                    <w:spacing w:line="160" w:lineRule="exact"/>
                    <w:jc w:val="left"/>
                    <w:rPr>
                      <w:rFonts w:hint="cs"/>
                      <w:sz w:val="24"/>
                      <w:rtl/>
                    </w:rPr>
                  </w:pPr>
                  <w:r>
                    <w:rPr>
                      <w:rFonts w:cs="Miriam" w:hint="cs"/>
                      <w:sz w:val="18"/>
                      <w:szCs w:val="18"/>
                      <w:rtl/>
                    </w:rPr>
                    <w:t xml:space="preserve">דרישת חומר מחשב או חדירה לחומר מחשב </w:t>
                  </w:r>
                  <w:r>
                    <w:rPr>
                      <w:rFonts w:cs="Miriam"/>
                      <w:sz w:val="18"/>
                      <w:szCs w:val="18"/>
                      <w:rtl/>
                    </w:rPr>
                    <w:t>–</w:t>
                  </w:r>
                  <w:r>
                    <w:rPr>
                      <w:rFonts w:cs="Miriam" w:hint="cs"/>
                      <w:sz w:val="18"/>
                      <w:szCs w:val="18"/>
                      <w:rtl/>
                    </w:rPr>
                    <w:t xml:space="preserve"> הסתייעות במומחה ומחיקת המידע</w:t>
                  </w:r>
                </w:p>
              </w:txbxContent>
            </v:textbox>
          </v:shape>
        </w:pict>
      </w:r>
      <w:r>
        <w:rPr>
          <w:rStyle w:val="default"/>
          <w:rFonts w:cs="Miriam" w:hint="cs"/>
          <w:sz w:val="32"/>
          <w:szCs w:val="32"/>
          <w:rtl/>
        </w:rPr>
        <w:t>8</w:t>
      </w:r>
      <w:r w:rsidR="00757FFA">
        <w:rPr>
          <w:rStyle w:val="default"/>
          <w:rFonts w:cs="Miriam" w:hint="cs"/>
          <w:sz w:val="32"/>
          <w:szCs w:val="32"/>
          <w:rtl/>
        </w:rPr>
        <w:t>7</w:t>
      </w:r>
      <w:r>
        <w:rPr>
          <w:rStyle w:val="default"/>
          <w:rFonts w:cs="FrankRuehl"/>
          <w:rtl/>
        </w:rPr>
        <w:t>.</w:t>
      </w:r>
      <w:r>
        <w:rPr>
          <w:rStyle w:val="default"/>
          <w:rFonts w:cs="FrankRuehl"/>
          <w:rtl/>
        </w:rPr>
        <w:tab/>
      </w:r>
      <w:r w:rsidR="00757FFA">
        <w:rPr>
          <w:rStyle w:val="default"/>
          <w:rFonts w:cs="FrankRuehl" w:hint="cs"/>
          <w:rtl/>
        </w:rPr>
        <w:t>(א)</w:t>
      </w:r>
      <w:r w:rsidR="00757FFA">
        <w:rPr>
          <w:rStyle w:val="default"/>
          <w:rFonts w:cs="FrankRuehl" w:hint="cs"/>
          <w:rtl/>
        </w:rPr>
        <w:tab/>
        <w:t>לשם ביצוע הסמכויות לפי פסקאות (3) ו-(4) של סעיף 85, רשאי מפקח להסתייע במומחה, גם אם אינו עובד בנק ישראל, לשם עריכת בדיקה במקום שבו פועל מי שממנו נדרש חומר מחשב לפי אותן פסקאות, ולשם דרישת חומר המחשב או החדירה לחומר המחשב, אם נדרשים לשם כך ניסיון, ידע או אמצעים שאין בידי המפקח, ובלבד שהמפקח נוכח במקום בעת ביצוע הפעולות בידי המומחה ומפקח על ביצוען; המפקח יודיע למומחה על חובת הסודיות החלה עליו.</w:t>
      </w:r>
    </w:p>
    <w:p w:rsidR="00757FFA" w:rsidRDefault="00757FFA" w:rsidP="00757F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מדגמי שנאסף לפי סעיף 85(3) או (4), יימחק ממאגרי המידע של בנק ישראל לאחר סיום הליכי הפיקוח שלשמם נאסף, אך לא יאוחר משישה חודשים ממועד מסירתו או איסופו או במועד מאוחר יותר שיקבע השר.</w:t>
      </w:r>
    </w:p>
    <w:p w:rsidR="00BD20E6" w:rsidRDefault="00BD20E6" w:rsidP="004278C6">
      <w:pPr>
        <w:pStyle w:val="P00"/>
        <w:spacing w:before="72"/>
        <w:ind w:left="0" w:right="1134"/>
        <w:rPr>
          <w:rStyle w:val="default"/>
          <w:rFonts w:cs="FrankRuehl" w:hint="cs"/>
          <w:rtl/>
        </w:rPr>
      </w:pPr>
      <w:bookmarkStart w:id="117" w:name="Seif88"/>
      <w:bookmarkEnd w:id="117"/>
      <w:r>
        <w:rPr>
          <w:lang w:val="he-IL"/>
        </w:rPr>
        <w:pict>
          <v:shape id="_x0000_s2154" type="#_x0000_t202" style="position:absolute;left:0;text-align:left;margin-left:468.3pt;margin-top:7.1pt;width:74.05pt;height:13.05pt;z-index:251679744" filled="f" stroked="f">
            <v:textbox style="mso-next-textbox:#_x0000_s2154" inset="1mm,0,1mm,0">
              <w:txbxContent>
                <w:p w:rsidR="00AF1A5D" w:rsidRDefault="00AF1A5D" w:rsidP="00BD20E6">
                  <w:pPr>
                    <w:spacing w:line="160" w:lineRule="exact"/>
                    <w:jc w:val="left"/>
                    <w:rPr>
                      <w:rFonts w:hint="cs"/>
                      <w:sz w:val="24"/>
                      <w:rtl/>
                    </w:rPr>
                  </w:pPr>
                  <w:r>
                    <w:rPr>
                      <w:rFonts w:cs="Miriam" w:hint="cs"/>
                      <w:sz w:val="18"/>
                      <w:szCs w:val="18"/>
                      <w:rtl/>
                    </w:rPr>
                    <w:t>חובת הזדהות</w:t>
                  </w:r>
                </w:p>
              </w:txbxContent>
            </v:textbox>
          </v:shape>
        </w:pict>
      </w:r>
      <w:r>
        <w:rPr>
          <w:rStyle w:val="default"/>
          <w:rFonts w:cs="Miriam" w:hint="cs"/>
          <w:sz w:val="32"/>
          <w:szCs w:val="32"/>
          <w:rtl/>
        </w:rPr>
        <w:t>8</w:t>
      </w:r>
      <w:r w:rsidR="00757FFA">
        <w:rPr>
          <w:rStyle w:val="default"/>
          <w:rFonts w:cs="Miriam" w:hint="cs"/>
          <w:sz w:val="32"/>
          <w:szCs w:val="32"/>
          <w:rtl/>
        </w:rPr>
        <w:t>8</w:t>
      </w:r>
      <w:r>
        <w:rPr>
          <w:rStyle w:val="default"/>
          <w:rFonts w:cs="FrankRuehl"/>
          <w:rtl/>
        </w:rPr>
        <w:t>.</w:t>
      </w:r>
      <w:r>
        <w:rPr>
          <w:rStyle w:val="default"/>
          <w:rFonts w:cs="FrankRuehl"/>
          <w:rtl/>
        </w:rPr>
        <w:tab/>
      </w:r>
      <w:r w:rsidR="004278C6">
        <w:rPr>
          <w:rStyle w:val="default"/>
          <w:rFonts w:cs="FrankRuehl" w:hint="cs"/>
          <w:rtl/>
        </w:rPr>
        <w:t>מפקח לא יעשה שימוש בסמכויות הנתונות לו לפי פרק זה, אלא בעת מילוי תפקידו ובהתקיים שניים אלה:</w:t>
      </w:r>
    </w:p>
    <w:p w:rsidR="004278C6" w:rsidRDefault="004278C6" w:rsidP="004278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4278C6" w:rsidRDefault="004278C6" w:rsidP="004278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הממונה המעידה על תפקידו ועל סמכויותיו שאותה יציג על פי דרישה.</w:t>
      </w:r>
    </w:p>
    <w:p w:rsidR="004278C6" w:rsidRPr="004278C6" w:rsidRDefault="004278C6" w:rsidP="004278C6">
      <w:pPr>
        <w:pStyle w:val="medium2-header"/>
        <w:keepLines w:val="0"/>
        <w:spacing w:before="72"/>
        <w:ind w:left="0" w:right="1134"/>
        <w:rPr>
          <w:rFonts w:cs="FrankRuehl" w:hint="cs"/>
          <w:noProof/>
          <w:rtl/>
        </w:rPr>
      </w:pPr>
      <w:bookmarkStart w:id="118" w:name="med12"/>
      <w:bookmarkEnd w:id="118"/>
      <w:r w:rsidRPr="004278C6">
        <w:rPr>
          <w:rFonts w:cs="FrankRuehl" w:hint="cs"/>
          <w:noProof/>
          <w:rtl/>
        </w:rPr>
        <w:t>פרק י"ג: עונשין</w:t>
      </w:r>
    </w:p>
    <w:p w:rsidR="00BD20E6" w:rsidRDefault="00BD20E6" w:rsidP="004278C6">
      <w:pPr>
        <w:pStyle w:val="P00"/>
        <w:spacing w:before="72"/>
        <w:ind w:left="0" w:right="1134"/>
        <w:rPr>
          <w:rStyle w:val="default"/>
          <w:rFonts w:cs="FrankRuehl" w:hint="cs"/>
          <w:rtl/>
        </w:rPr>
      </w:pPr>
      <w:bookmarkStart w:id="119" w:name="Seif89"/>
      <w:bookmarkEnd w:id="119"/>
      <w:r>
        <w:rPr>
          <w:lang w:val="he-IL"/>
        </w:rPr>
        <w:pict>
          <v:shape id="_x0000_s2155" type="#_x0000_t202" style="position:absolute;left:0;text-align:left;margin-left:468.3pt;margin-top:7.1pt;width:74.05pt;height:13.05pt;z-index:251680768" filled="f" stroked="f">
            <v:textbox style="mso-next-textbox:#_x0000_s2155" inset="1mm,0,1mm,0">
              <w:txbxContent>
                <w:p w:rsidR="00AF1A5D" w:rsidRDefault="00AF1A5D" w:rsidP="00BD20E6">
                  <w:pPr>
                    <w:spacing w:line="160" w:lineRule="exact"/>
                    <w:jc w:val="left"/>
                    <w:rPr>
                      <w:rFonts w:hint="cs"/>
                      <w:sz w:val="24"/>
                      <w:rtl/>
                    </w:rPr>
                  </w:pPr>
                  <w:r>
                    <w:rPr>
                      <w:rFonts w:cs="Miriam" w:hint="cs"/>
                      <w:sz w:val="18"/>
                      <w:szCs w:val="18"/>
                      <w:rtl/>
                    </w:rPr>
                    <w:t>עונשין</w:t>
                  </w:r>
                </w:p>
              </w:txbxContent>
            </v:textbox>
          </v:shape>
        </w:pict>
      </w:r>
      <w:r>
        <w:rPr>
          <w:rStyle w:val="default"/>
          <w:rFonts w:cs="Miriam" w:hint="cs"/>
          <w:sz w:val="32"/>
          <w:szCs w:val="32"/>
          <w:rtl/>
        </w:rPr>
        <w:t>8</w:t>
      </w:r>
      <w:r w:rsidR="004278C6">
        <w:rPr>
          <w:rStyle w:val="default"/>
          <w:rFonts w:cs="Miriam" w:hint="cs"/>
          <w:sz w:val="32"/>
          <w:szCs w:val="32"/>
          <w:rtl/>
        </w:rPr>
        <w:t>9</w:t>
      </w:r>
      <w:r>
        <w:rPr>
          <w:rStyle w:val="default"/>
          <w:rFonts w:cs="FrankRuehl"/>
          <w:rtl/>
        </w:rPr>
        <w:t>.</w:t>
      </w:r>
      <w:r>
        <w:rPr>
          <w:rStyle w:val="default"/>
          <w:rFonts w:cs="FrankRuehl"/>
          <w:rtl/>
        </w:rPr>
        <w:tab/>
      </w:r>
      <w:r w:rsidR="004278C6">
        <w:rPr>
          <w:rStyle w:val="default"/>
          <w:rFonts w:cs="FrankRuehl" w:hint="cs"/>
          <w:rtl/>
        </w:rPr>
        <w:t>(א)</w:t>
      </w:r>
      <w:r w:rsidR="004278C6">
        <w:rPr>
          <w:rStyle w:val="default"/>
          <w:rFonts w:cs="FrankRuehl" w:hint="cs"/>
          <w:rtl/>
        </w:rPr>
        <w:tab/>
        <w:t>אלה דינם הקנס הקבוע בסעיף 61(א)(1) לחוק העונשין:</w:t>
      </w:r>
    </w:p>
    <w:p w:rsidR="004278C6" w:rsidRDefault="004278C6" w:rsidP="004278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נותן אשראי שביקש מלשכת אשראי חיווי אשראי, בלי שיידע את הלקוח על כך, בניגוד להוראות סעיף 33;</w:t>
      </w:r>
    </w:p>
    <w:p w:rsidR="004278C6" w:rsidRDefault="004278C6" w:rsidP="004278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חברת חשמל שביקשה חיווי בשאלה אם לנקוט אמצעי גבייה לגבי לקוח בלי ששלחה הודעה על כך ללקוח, בניגוד להוראות סעיף 37.</w:t>
      </w:r>
    </w:p>
    <w:p w:rsidR="004278C6" w:rsidRDefault="004278C6" w:rsidP="004278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דינם הקנס הקבוע בסעיף 61(א)(3) לחוק העונשין:</w:t>
      </w:r>
    </w:p>
    <w:p w:rsidR="004278C6" w:rsidRDefault="004278C6" w:rsidP="004278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שעשה שימוש בנתוני אשראי שקיבל מהמאגר, שלא למטרה שלשמה התבקשו, בניגוד להוראות סעיף 25;</w:t>
      </w:r>
    </w:p>
    <w:p w:rsidR="004278C6" w:rsidRDefault="004278C6" w:rsidP="004278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לשכת אשראי שהעתיקה או שמרה מידע לא מזוהה, בניגוד להוראות סעיף 45(ב);</w:t>
      </w:r>
    </w:p>
    <w:p w:rsidR="004278C6" w:rsidRDefault="004278C6" w:rsidP="004278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לשכת אשראי או מיופה כוח בתמורה שהחזיקו בנתוני אשראי מעבר לתקופה האמורה לפי סעיף 49;</w:t>
      </w:r>
    </w:p>
    <w:p w:rsidR="004278C6" w:rsidRDefault="004278C6" w:rsidP="004278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נותן אשראי שהחזיק בדוח אשראי מעבר לתקופת עסקת האשראי, בניגוד להוראות סעיף 53 או שלא מחק את דוח האשראי בתוך התקופה האמורה באותו סעיף;</w:t>
      </w:r>
    </w:p>
    <w:p w:rsidR="004278C6" w:rsidRDefault="004278C6" w:rsidP="004278C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שהגיע לידיו מידע לא מזוהה שמקורו במאגר וביצע פעולה לאיתור זהות הלקוח שהמידע מתייחס אליו, בניגוד להוראות סעיף 58(ב);</w:t>
      </w:r>
    </w:p>
    <w:p w:rsidR="004278C6" w:rsidRDefault="004278C6" w:rsidP="004278C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לשכת מידע על עוסקים שהחזיקה במידע שאספה במסגרת מתן שירות מידע על עוסקים, לתקופה הקצרה משבע שנים מיום קבלת המידע, בניגוד להוראות סעיף 65.</w:t>
      </w:r>
    </w:p>
    <w:p w:rsidR="004278C6" w:rsidRDefault="004278C6" w:rsidP="004278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אלה דינם מאסר שלוש שנים או הקנס הקבוע בסעיף 61(א)(4) לחוק העונשין:</w:t>
      </w:r>
    </w:p>
    <w:p w:rsidR="004278C6" w:rsidRDefault="004278C6" w:rsidP="00E771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שאסף נתוני אשראי, החזיק בהם לצורך מסירתם לאחר או מסרם לאחר, דרך עיסוק, בניגוד להוראות סעיף 4;</w:t>
      </w:r>
    </w:p>
    <w:p w:rsidR="004278C6" w:rsidRDefault="004278C6" w:rsidP="00E771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לשכת אשראי או לשכת מידע על עוסקים שפעלה שלא בהתאם לתנאי רישיונה, בניגוד להוראות סעיפים 5 או 6, לפי העניין;</w:t>
      </w:r>
    </w:p>
    <w:p w:rsidR="004278C6" w:rsidRDefault="004278C6" w:rsidP="00E771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לשכת אשראי העוסקת בעיסוק שאינו שירות נתוני אשראי ואינו עיסוק נוסף מותר לפי קביעת הנגיד, בניגוד להוראות סעיף 12(ב);</w:t>
      </w:r>
    </w:p>
    <w:p w:rsidR="004278C6" w:rsidRDefault="004278C6" w:rsidP="00E771D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נותן אשראי שביקש מלשכת אשראי דוח אשראי בלי שקיבל את הסכמת הלקוח לכך, בניגוד להוראות סעיף 27;</w:t>
      </w:r>
    </w:p>
    <w:p w:rsidR="004278C6" w:rsidRDefault="004278C6" w:rsidP="00E771D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E771D8">
        <w:rPr>
          <w:rStyle w:val="default"/>
          <w:rFonts w:cs="FrankRuehl" w:hint="cs"/>
          <w:rtl/>
        </w:rPr>
        <w:t>לשכת אשראי שהביאה בחשבון, לעניין המודל הסטטיסטי שלה, לעניין חיווי אשראי על לקוח ולעניין דירוג אשראי שלו או לשכת מידע על עוסקים שהביאה בחשבון לעניין דירוג אשראי של עוסק נתונים בדבר מינו, גילו, נטייתו המינית, גזעו, דתו, ארץ מוצאו, לאומיותו, מקום מגוריו, ומצבו המשפחתי או הבריאותי, בניגוד להוראות סעיף 51 או 63, לפי העניין;</w:t>
      </w:r>
    </w:p>
    <w:p w:rsidR="00E771D8" w:rsidRDefault="00E771D8" w:rsidP="00E771D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 שגילה מידע על לקוח שהגיע אליו לפי חוק זה או עשה בו שימוש, בניגוד להוראות סעיף 58(א).</w:t>
      </w:r>
    </w:p>
    <w:p w:rsidR="00BD20E6" w:rsidRDefault="00BD20E6" w:rsidP="00E771D8">
      <w:pPr>
        <w:pStyle w:val="P00"/>
        <w:spacing w:before="72"/>
        <w:ind w:left="0" w:right="1134"/>
        <w:rPr>
          <w:rStyle w:val="default"/>
          <w:rFonts w:cs="FrankRuehl" w:hint="cs"/>
          <w:rtl/>
        </w:rPr>
      </w:pPr>
      <w:bookmarkStart w:id="120" w:name="Seif90"/>
      <w:bookmarkEnd w:id="120"/>
      <w:r>
        <w:rPr>
          <w:lang w:val="he-IL"/>
        </w:rPr>
        <w:pict>
          <v:shape id="_x0000_s2156" type="#_x0000_t202" style="position:absolute;left:0;text-align:left;margin-left:464.7pt;margin-top:7.1pt;width:77.65pt;height:13.05pt;z-index:251681792" filled="f" stroked="f">
            <v:textbox style="mso-next-textbox:#_x0000_s2156" inset="1mm,0,1mm,0">
              <w:txbxContent>
                <w:p w:rsidR="00AF1A5D" w:rsidRDefault="00AF1A5D" w:rsidP="00BD20E6">
                  <w:pPr>
                    <w:spacing w:line="160" w:lineRule="exact"/>
                    <w:jc w:val="left"/>
                    <w:rPr>
                      <w:rFonts w:hint="cs"/>
                      <w:sz w:val="24"/>
                      <w:rtl/>
                    </w:rPr>
                  </w:pPr>
                  <w:r>
                    <w:rPr>
                      <w:rFonts w:cs="Miriam" w:hint="cs"/>
                      <w:sz w:val="18"/>
                      <w:szCs w:val="18"/>
                      <w:rtl/>
                    </w:rPr>
                    <w:t>אחריות נושא משרה</w:t>
                  </w:r>
                </w:p>
              </w:txbxContent>
            </v:textbox>
          </v:shape>
        </w:pict>
      </w:r>
      <w:r>
        <w:rPr>
          <w:rStyle w:val="default"/>
          <w:rFonts w:cs="Miriam" w:hint="cs"/>
          <w:sz w:val="32"/>
          <w:szCs w:val="32"/>
          <w:rtl/>
        </w:rPr>
        <w:t>9</w:t>
      </w:r>
      <w:r>
        <w:rPr>
          <w:rStyle w:val="default"/>
          <w:rFonts w:cs="Miriam"/>
          <w:sz w:val="32"/>
          <w:szCs w:val="32"/>
          <w:rtl/>
        </w:rPr>
        <w:t>0</w:t>
      </w:r>
      <w:r>
        <w:rPr>
          <w:rStyle w:val="default"/>
          <w:rFonts w:cs="FrankRuehl"/>
          <w:rtl/>
        </w:rPr>
        <w:t>.</w:t>
      </w:r>
      <w:r>
        <w:rPr>
          <w:rStyle w:val="default"/>
          <w:rFonts w:cs="FrankRuehl"/>
          <w:rtl/>
        </w:rPr>
        <w:tab/>
      </w:r>
      <w:r w:rsidR="00E771D8">
        <w:rPr>
          <w:rStyle w:val="default"/>
          <w:rFonts w:cs="FrankRuehl" w:hint="cs"/>
          <w:rtl/>
        </w:rPr>
        <w:t>(א)</w:t>
      </w:r>
      <w:r w:rsidR="00E771D8">
        <w:rPr>
          <w:rStyle w:val="default"/>
          <w:rFonts w:cs="FrankRuehl" w:hint="cs"/>
          <w:rtl/>
        </w:rPr>
        <w:tab/>
        <w:t xml:space="preserve">נושא משרה בתאגיד חייב לפקח ולעשות כל שניתן למניעת עבירה לפי פרק זה בידי התאגיד או בידי עובד מעובדיו; המפר הוראה זו, דינו </w:t>
      </w:r>
      <w:r w:rsidR="00E771D8">
        <w:rPr>
          <w:rStyle w:val="default"/>
          <w:rFonts w:cs="FrankRuehl"/>
          <w:rtl/>
        </w:rPr>
        <w:t>–</w:t>
      </w:r>
      <w:r w:rsidR="00E771D8">
        <w:rPr>
          <w:rStyle w:val="default"/>
          <w:rFonts w:cs="FrankRuehl" w:hint="cs"/>
          <w:rtl/>
        </w:rPr>
        <w:t xml:space="preserve"> מחצית הקנס בשל אותה עבירה.</w:t>
      </w:r>
    </w:p>
    <w:p w:rsidR="00E771D8" w:rsidRDefault="00E771D8" w:rsidP="00E771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A74AD">
        <w:rPr>
          <w:rStyle w:val="default"/>
          <w:rFonts w:cs="FrankRuehl" w:hint="cs"/>
          <w:rtl/>
        </w:rPr>
        <w:t>נעברה עבירה לפי פרק זה בידי תאגיד או בידי עובד מעובדיו, חזקה היא כי נושא משרה בתאגיד הפר את חובתו לפי סעיף קטן (א), אלא אם כן הוכיח כי עשה כל שניתן כדי למלא את חובתו.</w:t>
      </w:r>
    </w:p>
    <w:p w:rsidR="004A74AD" w:rsidRDefault="004A74AD" w:rsidP="00E771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לתחום שבו בוצעה העבירה.</w:t>
      </w:r>
    </w:p>
    <w:p w:rsidR="004A74AD" w:rsidRPr="004A74AD" w:rsidRDefault="004A74AD" w:rsidP="004A74AD">
      <w:pPr>
        <w:pStyle w:val="medium2-header"/>
        <w:keepLines w:val="0"/>
        <w:spacing w:before="72"/>
        <w:ind w:left="0" w:right="1134"/>
        <w:rPr>
          <w:rFonts w:cs="FrankRuehl" w:hint="cs"/>
          <w:noProof/>
          <w:rtl/>
        </w:rPr>
      </w:pPr>
      <w:bookmarkStart w:id="121" w:name="med13"/>
      <w:bookmarkEnd w:id="121"/>
      <w:r w:rsidRPr="004A74AD">
        <w:rPr>
          <w:rFonts w:cs="FrankRuehl" w:hint="cs"/>
          <w:noProof/>
          <w:rtl/>
        </w:rPr>
        <w:t>פרק י"ד: עיצום כספי</w:t>
      </w:r>
    </w:p>
    <w:p w:rsidR="00BD20E6" w:rsidRDefault="00BD20E6" w:rsidP="004A74AD">
      <w:pPr>
        <w:pStyle w:val="P00"/>
        <w:spacing w:before="72"/>
        <w:ind w:left="0" w:right="1134"/>
        <w:rPr>
          <w:rStyle w:val="default"/>
          <w:rFonts w:cs="FrankRuehl" w:hint="cs"/>
          <w:rtl/>
        </w:rPr>
      </w:pPr>
      <w:bookmarkStart w:id="122" w:name="Seif91"/>
      <w:bookmarkEnd w:id="122"/>
      <w:r>
        <w:rPr>
          <w:lang w:val="he-IL"/>
        </w:rPr>
        <w:pict>
          <v:shape id="_x0000_s2157" type="#_x0000_t202" style="position:absolute;left:0;text-align:left;margin-left:464.7pt;margin-top:7.1pt;width:77.65pt;height:19.3pt;z-index:251682816" filled="f" stroked="f">
            <v:textbox style="mso-next-textbox:#_x0000_s2157" inset="1mm,0,1mm,0">
              <w:txbxContent>
                <w:p w:rsidR="00AF1A5D" w:rsidRDefault="00AF1A5D" w:rsidP="00BD20E6">
                  <w:pPr>
                    <w:spacing w:line="160" w:lineRule="exact"/>
                    <w:jc w:val="left"/>
                    <w:rPr>
                      <w:rFonts w:cs="Miriam"/>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י"ד</w:t>
                  </w:r>
                </w:p>
                <w:p w:rsidR="007B6EFB" w:rsidRDefault="007B6EFB" w:rsidP="00BD20E6">
                  <w:pPr>
                    <w:spacing w:line="160" w:lineRule="exact"/>
                    <w:jc w:val="left"/>
                    <w:rPr>
                      <w:rFonts w:hint="cs"/>
                      <w:sz w:val="24"/>
                      <w:rtl/>
                    </w:rPr>
                  </w:pPr>
                  <w:r>
                    <w:rPr>
                      <w:rFonts w:cs="Miriam" w:hint="cs"/>
                      <w:sz w:val="18"/>
                      <w:szCs w:val="18"/>
                      <w:rtl/>
                    </w:rPr>
                    <w:t>הודעה תש</w:t>
                  </w:r>
                  <w:r w:rsidR="004D129C">
                    <w:rPr>
                      <w:rFonts w:cs="Miriam" w:hint="cs"/>
                      <w:sz w:val="18"/>
                      <w:szCs w:val="18"/>
                      <w:rtl/>
                    </w:rPr>
                    <w:t>פ"</w:t>
                  </w:r>
                  <w:r w:rsidR="00C75CB0">
                    <w:rPr>
                      <w:rFonts w:cs="Miriam" w:hint="cs"/>
                      <w:sz w:val="18"/>
                      <w:szCs w:val="18"/>
                      <w:rtl/>
                    </w:rPr>
                    <w:t>ג</w:t>
                  </w:r>
                  <w:r w:rsidR="004D129C">
                    <w:rPr>
                      <w:rFonts w:cs="Miriam" w:hint="cs"/>
                      <w:sz w:val="18"/>
                      <w:szCs w:val="18"/>
                      <w:rtl/>
                    </w:rPr>
                    <w:t>-202</w:t>
                  </w:r>
                  <w:r w:rsidR="00C75CB0">
                    <w:rPr>
                      <w:rFonts w:cs="Miriam" w:hint="cs"/>
                      <w:sz w:val="18"/>
                      <w:szCs w:val="18"/>
                      <w:rtl/>
                    </w:rPr>
                    <w:t>3</w:t>
                  </w:r>
                </w:p>
              </w:txbxContent>
            </v:textbox>
          </v:shape>
        </w:pict>
      </w:r>
      <w:r>
        <w:rPr>
          <w:rStyle w:val="default"/>
          <w:rFonts w:cs="Miriam" w:hint="cs"/>
          <w:sz w:val="32"/>
          <w:szCs w:val="32"/>
          <w:rtl/>
        </w:rPr>
        <w:t>9</w:t>
      </w:r>
      <w:r w:rsidR="004A74AD">
        <w:rPr>
          <w:rStyle w:val="default"/>
          <w:rFonts w:cs="Miriam" w:hint="cs"/>
          <w:sz w:val="32"/>
          <w:szCs w:val="32"/>
          <w:rtl/>
        </w:rPr>
        <w:t>1</w:t>
      </w:r>
      <w:r>
        <w:rPr>
          <w:rStyle w:val="default"/>
          <w:rFonts w:cs="FrankRuehl"/>
          <w:rtl/>
        </w:rPr>
        <w:t>.</w:t>
      </w:r>
      <w:r>
        <w:rPr>
          <w:rStyle w:val="default"/>
          <w:rFonts w:cs="FrankRuehl"/>
          <w:rtl/>
        </w:rPr>
        <w:tab/>
      </w:r>
      <w:r w:rsidR="004A74AD">
        <w:rPr>
          <w:rStyle w:val="default"/>
          <w:rFonts w:cs="FrankRuehl" w:hint="cs"/>
          <w:rtl/>
        </w:rPr>
        <w:t xml:space="preserve">בפרק זה, "הסכום הבסיסי" </w:t>
      </w:r>
      <w:r w:rsidR="004A74AD">
        <w:rPr>
          <w:rStyle w:val="default"/>
          <w:rFonts w:cs="FrankRuehl"/>
          <w:rtl/>
        </w:rPr>
        <w:t>–</w:t>
      </w:r>
      <w:r w:rsidR="004A74AD">
        <w:rPr>
          <w:rStyle w:val="default"/>
          <w:rFonts w:cs="FrankRuehl" w:hint="cs"/>
          <w:rtl/>
        </w:rPr>
        <w:t xml:space="preserve"> סכום כמפורט להלן, לפי העניין:</w:t>
      </w:r>
    </w:p>
    <w:p w:rsidR="004A74AD" w:rsidRDefault="004A74AD" w:rsidP="004A74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לשכת אשראי, לשכת מידע על עוסקים, מקור מידע המעביר מידע למאגר ומשתמש בנתוני אשראי </w:t>
      </w:r>
      <w:r>
        <w:rPr>
          <w:rStyle w:val="default"/>
          <w:rFonts w:cs="FrankRuehl"/>
          <w:rtl/>
        </w:rPr>
        <w:t>–</w:t>
      </w:r>
      <w:r>
        <w:rPr>
          <w:rStyle w:val="default"/>
          <w:rFonts w:cs="FrankRuehl" w:hint="cs"/>
          <w:rtl/>
        </w:rPr>
        <w:t xml:space="preserve"> </w:t>
      </w:r>
      <w:r w:rsidR="00C75CB0">
        <w:rPr>
          <w:rStyle w:val="default"/>
          <w:rFonts w:cs="FrankRuehl" w:hint="cs"/>
          <w:rtl/>
        </w:rPr>
        <w:t>214,990</w:t>
      </w:r>
      <w:r>
        <w:rPr>
          <w:rStyle w:val="default"/>
          <w:rFonts w:cs="FrankRuehl" w:hint="cs"/>
          <w:rtl/>
        </w:rPr>
        <w:t xml:space="preserve"> שקלים חדשים;</w:t>
      </w:r>
    </w:p>
    <w:p w:rsidR="004A74AD" w:rsidRDefault="004A74AD" w:rsidP="004A74AD">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 xml:space="preserve">לעניין מיופה כוח בתמורה </w:t>
      </w:r>
      <w:r>
        <w:rPr>
          <w:rStyle w:val="default"/>
          <w:rFonts w:cs="FrankRuehl"/>
          <w:rtl/>
        </w:rPr>
        <w:t>–</w:t>
      </w:r>
      <w:r>
        <w:rPr>
          <w:rStyle w:val="default"/>
          <w:rFonts w:cs="FrankRuehl" w:hint="cs"/>
          <w:rtl/>
        </w:rPr>
        <w:t xml:space="preserve"> </w:t>
      </w:r>
      <w:r w:rsidR="00733B1E">
        <w:rPr>
          <w:rStyle w:val="default"/>
          <w:rFonts w:cs="FrankRuehl" w:hint="cs"/>
          <w:rtl/>
        </w:rPr>
        <w:t>10,</w:t>
      </w:r>
      <w:r w:rsidR="00C75CB0">
        <w:rPr>
          <w:rStyle w:val="default"/>
          <w:rFonts w:cs="FrankRuehl" w:hint="cs"/>
          <w:rtl/>
        </w:rPr>
        <w:t>75</w:t>
      </w:r>
      <w:r w:rsidR="004D129C">
        <w:rPr>
          <w:rStyle w:val="default"/>
          <w:rFonts w:cs="FrankRuehl" w:hint="cs"/>
          <w:rtl/>
        </w:rPr>
        <w:t>0</w:t>
      </w:r>
      <w:r>
        <w:rPr>
          <w:rStyle w:val="default"/>
          <w:rFonts w:cs="FrankRuehl" w:hint="cs"/>
          <w:rtl/>
        </w:rPr>
        <w:t xml:space="preserve"> שקלים חדשים, ואם הוא תאגיד </w:t>
      </w:r>
      <w:r>
        <w:rPr>
          <w:rStyle w:val="default"/>
          <w:rFonts w:cs="FrankRuehl"/>
          <w:rtl/>
        </w:rPr>
        <w:t>–</w:t>
      </w:r>
      <w:r>
        <w:rPr>
          <w:rStyle w:val="default"/>
          <w:rFonts w:cs="FrankRuehl" w:hint="cs"/>
          <w:rtl/>
        </w:rPr>
        <w:t xml:space="preserve"> </w:t>
      </w:r>
      <w:r w:rsidR="00C75CB0">
        <w:rPr>
          <w:rStyle w:val="default"/>
          <w:rFonts w:cs="FrankRuehl" w:hint="cs"/>
          <w:rtl/>
        </w:rPr>
        <w:t>53,74</w:t>
      </w:r>
      <w:r w:rsidR="004D129C">
        <w:rPr>
          <w:rStyle w:val="default"/>
          <w:rFonts w:cs="FrankRuehl" w:hint="cs"/>
          <w:rtl/>
        </w:rPr>
        <w:t>0</w:t>
      </w:r>
      <w:r>
        <w:rPr>
          <w:rStyle w:val="default"/>
          <w:rFonts w:cs="FrankRuehl" w:hint="cs"/>
          <w:rtl/>
        </w:rPr>
        <w:t xml:space="preserve"> שקלים חדשים.</w:t>
      </w:r>
    </w:p>
    <w:p w:rsidR="00EE2929" w:rsidRPr="00C75CB0" w:rsidRDefault="00EE2929" w:rsidP="00EE2929">
      <w:pPr>
        <w:pStyle w:val="P00"/>
        <w:spacing w:before="0"/>
        <w:ind w:left="0" w:right="1134"/>
        <w:rPr>
          <w:rStyle w:val="default"/>
          <w:rFonts w:cs="FrankRuehl"/>
          <w:vanish/>
          <w:color w:val="FF0000"/>
          <w:sz w:val="20"/>
          <w:szCs w:val="20"/>
          <w:shd w:val="clear" w:color="auto" w:fill="FFFF99"/>
          <w:rtl/>
        </w:rPr>
      </w:pPr>
      <w:bookmarkStart w:id="123" w:name="Rov159"/>
      <w:r w:rsidRPr="00C75CB0">
        <w:rPr>
          <w:rStyle w:val="default"/>
          <w:rFonts w:cs="FrankRuehl" w:hint="cs"/>
          <w:vanish/>
          <w:color w:val="FF0000"/>
          <w:sz w:val="20"/>
          <w:szCs w:val="20"/>
          <w:shd w:val="clear" w:color="auto" w:fill="FFFF99"/>
          <w:rtl/>
        </w:rPr>
        <w:t>מיום 1.1.2020</w:t>
      </w:r>
    </w:p>
    <w:p w:rsidR="00EE2929" w:rsidRPr="00C75CB0" w:rsidRDefault="00EE2929" w:rsidP="00EE2929">
      <w:pPr>
        <w:pStyle w:val="P00"/>
        <w:spacing w:before="0"/>
        <w:ind w:left="0" w:right="1134"/>
        <w:rPr>
          <w:rStyle w:val="default"/>
          <w:rFonts w:cs="FrankRuehl"/>
          <w:vanish/>
          <w:sz w:val="20"/>
          <w:szCs w:val="20"/>
          <w:shd w:val="clear" w:color="auto" w:fill="FFFF99"/>
          <w:rtl/>
        </w:rPr>
      </w:pPr>
      <w:r w:rsidRPr="00C75CB0">
        <w:rPr>
          <w:rStyle w:val="default"/>
          <w:rFonts w:cs="FrankRuehl" w:hint="cs"/>
          <w:b/>
          <w:bCs/>
          <w:vanish/>
          <w:sz w:val="20"/>
          <w:szCs w:val="20"/>
          <w:shd w:val="clear" w:color="auto" w:fill="FFFF99"/>
          <w:rtl/>
        </w:rPr>
        <w:t>הודעה תש"ף-2020</w:t>
      </w:r>
    </w:p>
    <w:p w:rsidR="00EE2929" w:rsidRPr="00C75CB0" w:rsidRDefault="007B6EFB" w:rsidP="00EE2929">
      <w:pPr>
        <w:pStyle w:val="P00"/>
        <w:spacing w:before="0"/>
        <w:ind w:left="0" w:right="1134"/>
        <w:rPr>
          <w:rStyle w:val="default"/>
          <w:rFonts w:cs="FrankRuehl"/>
          <w:vanish/>
          <w:sz w:val="20"/>
          <w:szCs w:val="20"/>
          <w:shd w:val="clear" w:color="auto" w:fill="FFFF99"/>
          <w:rtl/>
        </w:rPr>
      </w:pPr>
      <w:hyperlink r:id="rId22" w:history="1">
        <w:r w:rsidR="00EE2929" w:rsidRPr="00C75CB0">
          <w:rPr>
            <w:rStyle w:val="Hyperlink"/>
            <w:rFonts w:cs="FrankRuehl" w:hint="cs"/>
            <w:vanish/>
            <w:szCs w:val="20"/>
            <w:shd w:val="clear" w:color="auto" w:fill="FFFF99"/>
            <w:rtl/>
          </w:rPr>
          <w:t>י"פ תש"ף מס' 8823</w:t>
        </w:r>
      </w:hyperlink>
      <w:r w:rsidR="00EE2929" w:rsidRPr="00C75CB0">
        <w:rPr>
          <w:rStyle w:val="default"/>
          <w:rFonts w:cs="FrankRuehl" w:hint="cs"/>
          <w:vanish/>
          <w:sz w:val="20"/>
          <w:szCs w:val="20"/>
          <w:shd w:val="clear" w:color="auto" w:fill="FFFF99"/>
          <w:rtl/>
        </w:rPr>
        <w:t xml:space="preserve"> מיום 23.4.2020 עמ' 5544</w:t>
      </w:r>
    </w:p>
    <w:p w:rsidR="004D129C" w:rsidRPr="00C75CB0" w:rsidRDefault="004D129C" w:rsidP="004D129C">
      <w:pPr>
        <w:pStyle w:val="P00"/>
        <w:ind w:left="0"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91</w:t>
      </w:r>
      <w:r w:rsidRPr="00C75CB0">
        <w:rPr>
          <w:rStyle w:val="default"/>
          <w:rFonts w:cs="FrankRuehl"/>
          <w:vanish/>
          <w:sz w:val="22"/>
          <w:szCs w:val="22"/>
          <w:shd w:val="clear" w:color="auto" w:fill="FFFF99"/>
          <w:rtl/>
        </w:rPr>
        <w:t>.</w:t>
      </w: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 xml:space="preserve">בפרק זה, "הסכום הבסיסי"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סכום כמפורט להלן, לפי העניין:</w:t>
      </w:r>
    </w:p>
    <w:p w:rsidR="004D129C" w:rsidRPr="00C75CB0" w:rsidRDefault="004D129C" w:rsidP="004D129C">
      <w:pPr>
        <w:pStyle w:val="P00"/>
        <w:spacing w:before="0"/>
        <w:ind w:left="624"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(1)</w:t>
      </w:r>
      <w:r w:rsidRPr="00C75CB0">
        <w:rPr>
          <w:rStyle w:val="default"/>
          <w:rFonts w:cs="FrankRuehl" w:hint="cs"/>
          <w:vanish/>
          <w:sz w:val="22"/>
          <w:szCs w:val="22"/>
          <w:shd w:val="clear" w:color="auto" w:fill="FFFF99"/>
          <w:rtl/>
        </w:rPr>
        <w:tab/>
        <w:t xml:space="preserve">לעניין לשכת אשראי, לשכת מידע על עוסקים, מקור מידע המעביר מידע למאגר ומשתמש בנתוני אשראי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200,000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200,610</w:t>
      </w:r>
      <w:r w:rsidRPr="00C75CB0">
        <w:rPr>
          <w:rStyle w:val="default"/>
          <w:rFonts w:cs="FrankRuehl" w:hint="cs"/>
          <w:vanish/>
          <w:sz w:val="22"/>
          <w:szCs w:val="22"/>
          <w:shd w:val="clear" w:color="auto" w:fill="FFFF99"/>
          <w:rtl/>
        </w:rPr>
        <w:t xml:space="preserve"> שקלים חדשים;</w:t>
      </w:r>
    </w:p>
    <w:p w:rsidR="004D129C" w:rsidRPr="00C75CB0" w:rsidRDefault="004D129C" w:rsidP="004D129C">
      <w:pPr>
        <w:pStyle w:val="P00"/>
        <w:spacing w:before="0"/>
        <w:ind w:left="624" w:right="1134"/>
        <w:rPr>
          <w:rStyle w:val="default"/>
          <w:rFonts w:cs="FrankRuehl"/>
          <w:vanish/>
          <w:sz w:val="22"/>
          <w:szCs w:val="22"/>
          <w:shd w:val="clear" w:color="auto" w:fill="FFFF99"/>
          <w:rtl/>
        </w:rPr>
      </w:pPr>
      <w:r w:rsidRPr="00C75CB0">
        <w:rPr>
          <w:rStyle w:val="default"/>
          <w:rFonts w:cs="FrankRuehl" w:hint="cs"/>
          <w:vanish/>
          <w:sz w:val="22"/>
          <w:szCs w:val="22"/>
          <w:shd w:val="clear" w:color="auto" w:fill="FFFF99"/>
          <w:rtl/>
        </w:rPr>
        <w:t>(2)</w:t>
      </w:r>
      <w:r w:rsidRPr="00C75CB0">
        <w:rPr>
          <w:rStyle w:val="default"/>
          <w:rFonts w:cs="FrankRuehl" w:hint="cs"/>
          <w:vanish/>
          <w:sz w:val="22"/>
          <w:szCs w:val="22"/>
          <w:shd w:val="clear" w:color="auto" w:fill="FFFF99"/>
          <w:rtl/>
        </w:rPr>
        <w:tab/>
        <w:t xml:space="preserve">לעניין מיופה כוח בתמורה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10,000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10,030</w:t>
      </w:r>
      <w:r w:rsidRPr="00C75CB0">
        <w:rPr>
          <w:rStyle w:val="default"/>
          <w:rFonts w:cs="FrankRuehl" w:hint="cs"/>
          <w:vanish/>
          <w:sz w:val="22"/>
          <w:szCs w:val="22"/>
          <w:shd w:val="clear" w:color="auto" w:fill="FFFF99"/>
          <w:rtl/>
        </w:rPr>
        <w:t xml:space="preserve"> שקלים חדשים, ואם הוא תאגיד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50,000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50,150</w:t>
      </w:r>
      <w:r w:rsidRPr="00C75CB0">
        <w:rPr>
          <w:rStyle w:val="default"/>
          <w:rFonts w:cs="FrankRuehl" w:hint="cs"/>
          <w:vanish/>
          <w:sz w:val="22"/>
          <w:szCs w:val="22"/>
          <w:shd w:val="clear" w:color="auto" w:fill="FFFF99"/>
          <w:rtl/>
        </w:rPr>
        <w:t xml:space="preserve"> שקלים חדשים.</w:t>
      </w:r>
    </w:p>
    <w:p w:rsidR="004D129C" w:rsidRPr="00C75CB0" w:rsidRDefault="004D129C" w:rsidP="00EE2929">
      <w:pPr>
        <w:pStyle w:val="P00"/>
        <w:spacing w:before="0"/>
        <w:ind w:left="0" w:right="1134"/>
        <w:rPr>
          <w:rStyle w:val="default"/>
          <w:rFonts w:ascii="FrankRuehl" w:hAnsi="FrankRuehl" w:cs="FrankRuehl"/>
          <w:vanish/>
          <w:sz w:val="20"/>
          <w:szCs w:val="20"/>
          <w:shd w:val="clear" w:color="auto" w:fill="FFFF99"/>
          <w:rtl/>
        </w:rPr>
      </w:pPr>
    </w:p>
    <w:p w:rsidR="004D129C" w:rsidRPr="00C75CB0" w:rsidRDefault="004D129C" w:rsidP="00EE2929">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vanish/>
          <w:color w:val="FF0000"/>
          <w:sz w:val="20"/>
          <w:szCs w:val="20"/>
          <w:shd w:val="clear" w:color="auto" w:fill="FFFF99"/>
          <w:rtl/>
        </w:rPr>
        <w:t>מיום 1.1.2021</w:t>
      </w:r>
    </w:p>
    <w:p w:rsidR="004D129C" w:rsidRPr="00C75CB0" w:rsidRDefault="004D129C" w:rsidP="00EE2929">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הודעה תשפ"א-2021</w:t>
      </w:r>
    </w:p>
    <w:p w:rsidR="004D129C" w:rsidRPr="00C75CB0" w:rsidRDefault="004D129C" w:rsidP="00EE2929">
      <w:pPr>
        <w:pStyle w:val="P00"/>
        <w:spacing w:before="0"/>
        <w:ind w:left="0" w:right="1134"/>
        <w:rPr>
          <w:rStyle w:val="default"/>
          <w:rFonts w:ascii="FrankRuehl" w:hAnsi="FrankRuehl" w:cs="FrankRuehl"/>
          <w:vanish/>
          <w:sz w:val="20"/>
          <w:szCs w:val="20"/>
          <w:shd w:val="clear" w:color="auto" w:fill="FFFF99"/>
          <w:rtl/>
        </w:rPr>
      </w:pPr>
      <w:hyperlink r:id="rId23" w:history="1">
        <w:r w:rsidRPr="00C75CB0">
          <w:rPr>
            <w:rStyle w:val="Hyperlink"/>
            <w:rFonts w:ascii="FrankRuehl" w:hAnsi="FrankRuehl" w:cs="FrankRuehl"/>
            <w:vanish/>
            <w:szCs w:val="20"/>
            <w:shd w:val="clear" w:color="auto" w:fill="FFFF99"/>
            <w:rtl/>
          </w:rPr>
          <w:t>י"פ תשפ"א מס' 9554</w:t>
        </w:r>
      </w:hyperlink>
      <w:r w:rsidRPr="00C75CB0">
        <w:rPr>
          <w:rStyle w:val="default"/>
          <w:rFonts w:ascii="FrankRuehl" w:hAnsi="FrankRuehl" w:cs="FrankRuehl"/>
          <w:vanish/>
          <w:sz w:val="20"/>
          <w:szCs w:val="20"/>
          <w:shd w:val="clear" w:color="auto" w:fill="FFFF99"/>
          <w:rtl/>
        </w:rPr>
        <w:t xml:space="preserve"> מיום 22.4.2021 עמ' 5072</w:t>
      </w:r>
    </w:p>
    <w:p w:rsidR="00733B1E" w:rsidRPr="00C75CB0" w:rsidRDefault="00733B1E" w:rsidP="00733B1E">
      <w:pPr>
        <w:pStyle w:val="P00"/>
        <w:ind w:left="0"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91</w:t>
      </w:r>
      <w:r w:rsidRPr="00C75CB0">
        <w:rPr>
          <w:rStyle w:val="default"/>
          <w:rFonts w:cs="FrankRuehl"/>
          <w:vanish/>
          <w:sz w:val="22"/>
          <w:szCs w:val="22"/>
          <w:shd w:val="clear" w:color="auto" w:fill="FFFF99"/>
          <w:rtl/>
        </w:rPr>
        <w:t>.</w:t>
      </w: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 xml:space="preserve">בפרק זה, "הסכום הבסיסי"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סכום כמפורט להלן, לפי העניין:</w:t>
      </w:r>
    </w:p>
    <w:p w:rsidR="00733B1E" w:rsidRPr="00C75CB0" w:rsidRDefault="00733B1E" w:rsidP="00733B1E">
      <w:pPr>
        <w:pStyle w:val="P00"/>
        <w:spacing w:before="0"/>
        <w:ind w:left="624"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(1)</w:t>
      </w:r>
      <w:r w:rsidRPr="00C75CB0">
        <w:rPr>
          <w:rStyle w:val="default"/>
          <w:rFonts w:cs="FrankRuehl" w:hint="cs"/>
          <w:vanish/>
          <w:sz w:val="22"/>
          <w:szCs w:val="22"/>
          <w:shd w:val="clear" w:color="auto" w:fill="FFFF99"/>
          <w:rtl/>
        </w:rPr>
        <w:tab/>
        <w:t xml:space="preserve">לעניין לשכת אשראי, לשכת מידע על עוסקים, מקור מידע המעביר מידע למאגר ומשתמש בנתוני אשראי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200,610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199,420</w:t>
      </w:r>
      <w:r w:rsidRPr="00C75CB0">
        <w:rPr>
          <w:rStyle w:val="default"/>
          <w:rFonts w:cs="FrankRuehl" w:hint="cs"/>
          <w:vanish/>
          <w:sz w:val="22"/>
          <w:szCs w:val="22"/>
          <w:shd w:val="clear" w:color="auto" w:fill="FFFF99"/>
          <w:rtl/>
        </w:rPr>
        <w:t xml:space="preserve"> שקלים חדשים;</w:t>
      </w:r>
    </w:p>
    <w:p w:rsidR="00733B1E" w:rsidRPr="00C75CB0" w:rsidRDefault="00733B1E" w:rsidP="00733B1E">
      <w:pPr>
        <w:pStyle w:val="P00"/>
        <w:spacing w:before="0"/>
        <w:ind w:left="624" w:right="1134"/>
        <w:rPr>
          <w:rStyle w:val="default"/>
          <w:rFonts w:cs="FrankRuehl"/>
          <w:vanish/>
          <w:sz w:val="22"/>
          <w:szCs w:val="22"/>
          <w:shd w:val="clear" w:color="auto" w:fill="FFFF99"/>
          <w:rtl/>
        </w:rPr>
      </w:pPr>
      <w:r w:rsidRPr="00C75CB0">
        <w:rPr>
          <w:rStyle w:val="default"/>
          <w:rFonts w:cs="FrankRuehl" w:hint="cs"/>
          <w:vanish/>
          <w:sz w:val="22"/>
          <w:szCs w:val="22"/>
          <w:shd w:val="clear" w:color="auto" w:fill="FFFF99"/>
          <w:rtl/>
        </w:rPr>
        <w:t>(2)</w:t>
      </w:r>
      <w:r w:rsidRPr="00C75CB0">
        <w:rPr>
          <w:rStyle w:val="default"/>
          <w:rFonts w:cs="FrankRuehl" w:hint="cs"/>
          <w:vanish/>
          <w:sz w:val="22"/>
          <w:szCs w:val="22"/>
          <w:shd w:val="clear" w:color="auto" w:fill="FFFF99"/>
          <w:rtl/>
        </w:rPr>
        <w:tab/>
        <w:t xml:space="preserve">לעניין מיופה כוח בתמורה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10,030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9,970</w:t>
      </w:r>
      <w:r w:rsidRPr="00C75CB0">
        <w:rPr>
          <w:rStyle w:val="default"/>
          <w:rFonts w:cs="FrankRuehl" w:hint="cs"/>
          <w:vanish/>
          <w:sz w:val="22"/>
          <w:szCs w:val="22"/>
          <w:shd w:val="clear" w:color="auto" w:fill="FFFF99"/>
          <w:rtl/>
        </w:rPr>
        <w:t xml:space="preserve"> שקלים חדשים, ואם הוא תאגיד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50,150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49,850</w:t>
      </w:r>
      <w:r w:rsidRPr="00C75CB0">
        <w:rPr>
          <w:rStyle w:val="default"/>
          <w:rFonts w:cs="FrankRuehl" w:hint="cs"/>
          <w:vanish/>
          <w:sz w:val="22"/>
          <w:szCs w:val="22"/>
          <w:shd w:val="clear" w:color="auto" w:fill="FFFF99"/>
          <w:rtl/>
        </w:rPr>
        <w:t xml:space="preserve"> שקלים חדשים.</w:t>
      </w:r>
    </w:p>
    <w:p w:rsidR="00733B1E" w:rsidRPr="00C75CB0" w:rsidRDefault="00733B1E" w:rsidP="00EE2929">
      <w:pPr>
        <w:pStyle w:val="P00"/>
        <w:spacing w:before="0"/>
        <w:ind w:left="0" w:right="1134"/>
        <w:rPr>
          <w:rStyle w:val="default"/>
          <w:rFonts w:ascii="FrankRuehl" w:hAnsi="FrankRuehl" w:cs="FrankRuehl"/>
          <w:vanish/>
          <w:sz w:val="20"/>
          <w:szCs w:val="20"/>
          <w:shd w:val="clear" w:color="auto" w:fill="FFFF99"/>
          <w:rtl/>
        </w:rPr>
      </w:pPr>
    </w:p>
    <w:p w:rsidR="00733B1E" w:rsidRPr="00C75CB0" w:rsidRDefault="00733B1E" w:rsidP="00EE2929">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hint="cs"/>
          <w:vanish/>
          <w:color w:val="FF0000"/>
          <w:sz w:val="20"/>
          <w:szCs w:val="20"/>
          <w:shd w:val="clear" w:color="auto" w:fill="FFFF99"/>
          <w:rtl/>
        </w:rPr>
        <w:t>מיום 1.1.2022</w:t>
      </w:r>
    </w:p>
    <w:p w:rsidR="00733B1E" w:rsidRPr="00C75CB0" w:rsidRDefault="00733B1E" w:rsidP="00EE2929">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hint="cs"/>
          <w:b/>
          <w:bCs/>
          <w:vanish/>
          <w:sz w:val="20"/>
          <w:szCs w:val="20"/>
          <w:shd w:val="clear" w:color="auto" w:fill="FFFF99"/>
          <w:rtl/>
        </w:rPr>
        <w:t>הודעה תשפ"ב-2022</w:t>
      </w:r>
    </w:p>
    <w:p w:rsidR="00733B1E" w:rsidRPr="00C75CB0" w:rsidRDefault="00733B1E" w:rsidP="00EE2929">
      <w:pPr>
        <w:pStyle w:val="P00"/>
        <w:spacing w:before="0"/>
        <w:ind w:left="0" w:right="1134"/>
        <w:rPr>
          <w:rStyle w:val="default"/>
          <w:rFonts w:ascii="FrankRuehl" w:hAnsi="FrankRuehl" w:cs="FrankRuehl"/>
          <w:vanish/>
          <w:sz w:val="20"/>
          <w:szCs w:val="20"/>
          <w:shd w:val="clear" w:color="auto" w:fill="FFFF99"/>
          <w:rtl/>
        </w:rPr>
      </w:pPr>
      <w:hyperlink r:id="rId24" w:history="1">
        <w:r w:rsidRPr="00C75CB0">
          <w:rPr>
            <w:rStyle w:val="Hyperlink"/>
            <w:rFonts w:ascii="FrankRuehl" w:hAnsi="FrankRuehl" w:cs="FrankRuehl" w:hint="cs"/>
            <w:vanish/>
            <w:szCs w:val="20"/>
            <w:shd w:val="clear" w:color="auto" w:fill="FFFF99"/>
            <w:rtl/>
          </w:rPr>
          <w:t>י"פ תשפ"ב מס' 10793</w:t>
        </w:r>
      </w:hyperlink>
      <w:r w:rsidRPr="00C75CB0">
        <w:rPr>
          <w:rStyle w:val="default"/>
          <w:rFonts w:ascii="FrankRuehl" w:hAnsi="FrankRuehl" w:cs="FrankRuehl" w:hint="cs"/>
          <w:vanish/>
          <w:sz w:val="20"/>
          <w:szCs w:val="20"/>
          <w:shd w:val="clear" w:color="auto" w:fill="FFFF99"/>
          <w:rtl/>
        </w:rPr>
        <w:t xml:space="preserve"> מיום 11.9.2022 עמ' 11470</w:t>
      </w:r>
    </w:p>
    <w:p w:rsidR="00C75CB0" w:rsidRPr="00C75CB0" w:rsidRDefault="00C75CB0" w:rsidP="00C75CB0">
      <w:pPr>
        <w:pStyle w:val="P00"/>
        <w:ind w:left="0"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91</w:t>
      </w:r>
      <w:r w:rsidRPr="00C75CB0">
        <w:rPr>
          <w:rStyle w:val="default"/>
          <w:rFonts w:cs="FrankRuehl"/>
          <w:vanish/>
          <w:sz w:val="22"/>
          <w:szCs w:val="22"/>
          <w:shd w:val="clear" w:color="auto" w:fill="FFFF99"/>
          <w:rtl/>
        </w:rPr>
        <w:t>.</w:t>
      </w: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 xml:space="preserve">בפרק זה, "הסכום הבסיסי"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סכום כמפורט להלן, לפי העניין:</w:t>
      </w:r>
    </w:p>
    <w:p w:rsidR="00C75CB0" w:rsidRPr="00C75CB0" w:rsidRDefault="00C75CB0" w:rsidP="00C75CB0">
      <w:pPr>
        <w:pStyle w:val="P00"/>
        <w:spacing w:before="0"/>
        <w:ind w:left="624"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(1)</w:t>
      </w:r>
      <w:r w:rsidRPr="00C75CB0">
        <w:rPr>
          <w:rStyle w:val="default"/>
          <w:rFonts w:cs="FrankRuehl" w:hint="cs"/>
          <w:vanish/>
          <w:sz w:val="22"/>
          <w:szCs w:val="22"/>
          <w:shd w:val="clear" w:color="auto" w:fill="FFFF99"/>
          <w:rtl/>
        </w:rPr>
        <w:tab/>
        <w:t xml:space="preserve">לעניין לשכת אשראי, לשכת מידע על עוסקים, מקור מידע המעביר מידע למאגר ומשתמש בנתוני אשראי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199,420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204,210</w:t>
      </w:r>
      <w:r w:rsidRPr="00C75CB0">
        <w:rPr>
          <w:rStyle w:val="default"/>
          <w:rFonts w:cs="FrankRuehl" w:hint="cs"/>
          <w:vanish/>
          <w:sz w:val="22"/>
          <w:szCs w:val="22"/>
          <w:shd w:val="clear" w:color="auto" w:fill="FFFF99"/>
          <w:rtl/>
        </w:rPr>
        <w:t xml:space="preserve"> שקלים חדשים;</w:t>
      </w:r>
    </w:p>
    <w:p w:rsidR="00C75CB0" w:rsidRPr="00C75CB0" w:rsidRDefault="00C75CB0" w:rsidP="00C75CB0">
      <w:pPr>
        <w:pStyle w:val="P00"/>
        <w:spacing w:before="0"/>
        <w:ind w:left="624" w:right="1134"/>
        <w:rPr>
          <w:rStyle w:val="default"/>
          <w:rFonts w:cs="FrankRuehl"/>
          <w:vanish/>
          <w:sz w:val="22"/>
          <w:szCs w:val="22"/>
          <w:shd w:val="clear" w:color="auto" w:fill="FFFF99"/>
          <w:rtl/>
        </w:rPr>
      </w:pPr>
      <w:r w:rsidRPr="00C75CB0">
        <w:rPr>
          <w:rStyle w:val="default"/>
          <w:rFonts w:cs="FrankRuehl" w:hint="cs"/>
          <w:vanish/>
          <w:sz w:val="22"/>
          <w:szCs w:val="22"/>
          <w:shd w:val="clear" w:color="auto" w:fill="FFFF99"/>
          <w:rtl/>
        </w:rPr>
        <w:t>(2)</w:t>
      </w:r>
      <w:r w:rsidRPr="00C75CB0">
        <w:rPr>
          <w:rStyle w:val="default"/>
          <w:rFonts w:cs="FrankRuehl" w:hint="cs"/>
          <w:vanish/>
          <w:sz w:val="22"/>
          <w:szCs w:val="22"/>
          <w:shd w:val="clear" w:color="auto" w:fill="FFFF99"/>
          <w:rtl/>
        </w:rPr>
        <w:tab/>
        <w:t xml:space="preserve">לעניין מיופה כוח בתמורה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9,970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10,210</w:t>
      </w:r>
      <w:r w:rsidRPr="00C75CB0">
        <w:rPr>
          <w:rStyle w:val="default"/>
          <w:rFonts w:cs="FrankRuehl" w:hint="cs"/>
          <w:vanish/>
          <w:sz w:val="22"/>
          <w:szCs w:val="22"/>
          <w:shd w:val="clear" w:color="auto" w:fill="FFFF99"/>
          <w:rtl/>
        </w:rPr>
        <w:t xml:space="preserve"> שקלים חדשים, ואם הוא תאגיד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Pr="00C75CB0">
        <w:rPr>
          <w:rStyle w:val="default"/>
          <w:rFonts w:cs="FrankRuehl" w:hint="cs"/>
          <w:strike/>
          <w:vanish/>
          <w:sz w:val="22"/>
          <w:szCs w:val="22"/>
          <w:shd w:val="clear" w:color="auto" w:fill="FFFF99"/>
          <w:rtl/>
        </w:rPr>
        <w:t>49,850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51,050</w:t>
      </w:r>
      <w:r w:rsidRPr="00C75CB0">
        <w:rPr>
          <w:rStyle w:val="default"/>
          <w:rFonts w:cs="FrankRuehl" w:hint="cs"/>
          <w:vanish/>
          <w:sz w:val="22"/>
          <w:szCs w:val="22"/>
          <w:shd w:val="clear" w:color="auto" w:fill="FFFF99"/>
          <w:rtl/>
        </w:rPr>
        <w:t xml:space="preserve"> שקלים חדשים.</w:t>
      </w:r>
    </w:p>
    <w:p w:rsidR="00C75CB0" w:rsidRPr="00C75CB0" w:rsidRDefault="00C75CB0" w:rsidP="00EE2929">
      <w:pPr>
        <w:pStyle w:val="P00"/>
        <w:spacing w:before="0"/>
        <w:ind w:left="0" w:right="1134"/>
        <w:rPr>
          <w:rStyle w:val="default"/>
          <w:rFonts w:ascii="FrankRuehl" w:hAnsi="FrankRuehl" w:cs="FrankRuehl"/>
          <w:vanish/>
          <w:sz w:val="20"/>
          <w:szCs w:val="20"/>
          <w:shd w:val="clear" w:color="auto" w:fill="FFFF99"/>
          <w:rtl/>
        </w:rPr>
      </w:pPr>
    </w:p>
    <w:p w:rsidR="00C75CB0" w:rsidRPr="00C75CB0" w:rsidRDefault="00C75CB0" w:rsidP="00EE2929">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hint="cs"/>
          <w:vanish/>
          <w:color w:val="FF0000"/>
          <w:sz w:val="20"/>
          <w:szCs w:val="20"/>
          <w:shd w:val="clear" w:color="auto" w:fill="FFFF99"/>
          <w:rtl/>
        </w:rPr>
        <w:t>מיום 1.1.2023</w:t>
      </w:r>
    </w:p>
    <w:p w:rsidR="00C75CB0" w:rsidRPr="00C75CB0" w:rsidRDefault="00C75CB0" w:rsidP="00EE2929">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hint="cs"/>
          <w:b/>
          <w:bCs/>
          <w:vanish/>
          <w:sz w:val="20"/>
          <w:szCs w:val="20"/>
          <w:shd w:val="clear" w:color="auto" w:fill="FFFF99"/>
          <w:rtl/>
        </w:rPr>
        <w:t>הודעה תשפ"ג-2023</w:t>
      </w:r>
    </w:p>
    <w:p w:rsidR="00C75CB0" w:rsidRPr="00C75CB0" w:rsidRDefault="00C75CB0" w:rsidP="00EE2929">
      <w:pPr>
        <w:pStyle w:val="P00"/>
        <w:spacing w:before="0"/>
        <w:ind w:left="0" w:right="1134"/>
        <w:rPr>
          <w:rStyle w:val="default"/>
          <w:rFonts w:ascii="FrankRuehl" w:hAnsi="FrankRuehl" w:cs="FrankRuehl"/>
          <w:vanish/>
          <w:sz w:val="20"/>
          <w:szCs w:val="20"/>
          <w:shd w:val="clear" w:color="auto" w:fill="FFFF99"/>
          <w:rtl/>
        </w:rPr>
      </w:pPr>
      <w:hyperlink r:id="rId25" w:history="1">
        <w:r w:rsidRPr="00C75CB0">
          <w:rPr>
            <w:rStyle w:val="Hyperlink"/>
            <w:rFonts w:ascii="FrankRuehl" w:hAnsi="FrankRuehl" w:cs="FrankRuehl" w:hint="cs"/>
            <w:vanish/>
            <w:szCs w:val="20"/>
            <w:shd w:val="clear" w:color="auto" w:fill="FFFF99"/>
            <w:rtl/>
          </w:rPr>
          <w:t>י"פ תשפ"ג מס' 11068</w:t>
        </w:r>
      </w:hyperlink>
      <w:r w:rsidRPr="00C75CB0">
        <w:rPr>
          <w:rStyle w:val="default"/>
          <w:rFonts w:ascii="FrankRuehl" w:hAnsi="FrankRuehl" w:cs="FrankRuehl" w:hint="cs"/>
          <w:vanish/>
          <w:sz w:val="20"/>
          <w:szCs w:val="20"/>
          <w:shd w:val="clear" w:color="auto" w:fill="FFFF99"/>
          <w:rtl/>
        </w:rPr>
        <w:t xml:space="preserve"> מיום 24.1.2023 עמ' 3251</w:t>
      </w:r>
    </w:p>
    <w:p w:rsidR="00EE2929" w:rsidRPr="00C75CB0" w:rsidRDefault="00EE2929" w:rsidP="007B6EFB">
      <w:pPr>
        <w:pStyle w:val="P00"/>
        <w:ind w:left="0"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91</w:t>
      </w:r>
      <w:r w:rsidRPr="00C75CB0">
        <w:rPr>
          <w:rStyle w:val="default"/>
          <w:rFonts w:cs="FrankRuehl"/>
          <w:vanish/>
          <w:sz w:val="22"/>
          <w:szCs w:val="22"/>
          <w:shd w:val="clear" w:color="auto" w:fill="FFFF99"/>
          <w:rtl/>
        </w:rPr>
        <w:t>.</w:t>
      </w: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 xml:space="preserve">בפרק זה, "הסכום הבסיסי"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סכום כמפורט להלן, לפי העניין:</w:t>
      </w:r>
    </w:p>
    <w:p w:rsidR="00EE2929" w:rsidRPr="00C75CB0" w:rsidRDefault="00EE2929" w:rsidP="007B6EFB">
      <w:pPr>
        <w:pStyle w:val="P00"/>
        <w:spacing w:before="0"/>
        <w:ind w:left="624" w:right="1134"/>
        <w:rPr>
          <w:rStyle w:val="default"/>
          <w:rFonts w:cs="FrankRuehl" w:hint="cs"/>
          <w:vanish/>
          <w:sz w:val="22"/>
          <w:szCs w:val="22"/>
          <w:shd w:val="clear" w:color="auto" w:fill="FFFF99"/>
          <w:rtl/>
        </w:rPr>
      </w:pPr>
      <w:r w:rsidRPr="00C75CB0">
        <w:rPr>
          <w:rStyle w:val="default"/>
          <w:rFonts w:cs="FrankRuehl" w:hint="cs"/>
          <w:vanish/>
          <w:sz w:val="22"/>
          <w:szCs w:val="22"/>
          <w:shd w:val="clear" w:color="auto" w:fill="FFFF99"/>
          <w:rtl/>
        </w:rPr>
        <w:t>(1)</w:t>
      </w:r>
      <w:r w:rsidRPr="00C75CB0">
        <w:rPr>
          <w:rStyle w:val="default"/>
          <w:rFonts w:cs="FrankRuehl" w:hint="cs"/>
          <w:vanish/>
          <w:sz w:val="22"/>
          <w:szCs w:val="22"/>
          <w:shd w:val="clear" w:color="auto" w:fill="FFFF99"/>
          <w:rtl/>
        </w:rPr>
        <w:tab/>
        <w:t xml:space="preserve">לעניין לשכת אשראי, לשכת מידע על עוסקים, מקור מידע המעביר מידע למאגר ומשתמש בנתוני אשראי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00C75CB0" w:rsidRPr="00C75CB0">
        <w:rPr>
          <w:rStyle w:val="default"/>
          <w:rFonts w:cs="FrankRuehl" w:hint="cs"/>
          <w:strike/>
          <w:vanish/>
          <w:sz w:val="22"/>
          <w:szCs w:val="22"/>
          <w:shd w:val="clear" w:color="auto" w:fill="FFFF99"/>
          <w:rtl/>
        </w:rPr>
        <w:t>204,21</w:t>
      </w:r>
      <w:r w:rsidRPr="00C75CB0">
        <w:rPr>
          <w:rStyle w:val="default"/>
          <w:rFonts w:cs="FrankRuehl" w:hint="cs"/>
          <w:strike/>
          <w:vanish/>
          <w:sz w:val="22"/>
          <w:szCs w:val="22"/>
          <w:shd w:val="clear" w:color="auto" w:fill="FFFF99"/>
          <w:rtl/>
        </w:rPr>
        <w:t>0</w:t>
      </w:r>
      <w:r w:rsidR="007B6EFB" w:rsidRPr="00C75CB0">
        <w:rPr>
          <w:rStyle w:val="default"/>
          <w:rFonts w:cs="FrankRuehl" w:hint="cs"/>
          <w:vanish/>
          <w:sz w:val="22"/>
          <w:szCs w:val="22"/>
          <w:shd w:val="clear" w:color="auto" w:fill="FFFF99"/>
          <w:rtl/>
        </w:rPr>
        <w:t xml:space="preserve"> </w:t>
      </w:r>
      <w:r w:rsidR="00C75CB0" w:rsidRPr="00C75CB0">
        <w:rPr>
          <w:rStyle w:val="default"/>
          <w:rFonts w:cs="FrankRuehl" w:hint="cs"/>
          <w:vanish/>
          <w:sz w:val="22"/>
          <w:szCs w:val="22"/>
          <w:u w:val="single"/>
          <w:shd w:val="clear" w:color="auto" w:fill="FFFF99"/>
          <w:rtl/>
        </w:rPr>
        <w:t>214,99</w:t>
      </w:r>
      <w:r w:rsidR="004D129C" w:rsidRPr="00C75CB0">
        <w:rPr>
          <w:rStyle w:val="default"/>
          <w:rFonts w:cs="FrankRuehl" w:hint="cs"/>
          <w:vanish/>
          <w:sz w:val="22"/>
          <w:szCs w:val="22"/>
          <w:u w:val="single"/>
          <w:shd w:val="clear" w:color="auto" w:fill="FFFF99"/>
          <w:rtl/>
        </w:rPr>
        <w:t>0</w:t>
      </w:r>
      <w:r w:rsidRPr="00C75CB0">
        <w:rPr>
          <w:rStyle w:val="default"/>
          <w:rFonts w:cs="FrankRuehl" w:hint="cs"/>
          <w:vanish/>
          <w:sz w:val="22"/>
          <w:szCs w:val="22"/>
          <w:shd w:val="clear" w:color="auto" w:fill="FFFF99"/>
          <w:rtl/>
        </w:rPr>
        <w:t xml:space="preserve"> שקלים חדשים;</w:t>
      </w:r>
    </w:p>
    <w:p w:rsidR="00EE2929" w:rsidRPr="007B6EFB" w:rsidRDefault="00EE2929" w:rsidP="007B6EFB">
      <w:pPr>
        <w:pStyle w:val="P00"/>
        <w:spacing w:before="0"/>
        <w:ind w:left="624" w:right="1134"/>
        <w:rPr>
          <w:rStyle w:val="default"/>
          <w:rFonts w:cs="FrankRuehl"/>
          <w:sz w:val="2"/>
          <w:szCs w:val="2"/>
          <w:rtl/>
        </w:rPr>
      </w:pPr>
      <w:r w:rsidRPr="00C75CB0">
        <w:rPr>
          <w:rStyle w:val="default"/>
          <w:rFonts w:cs="FrankRuehl" w:hint="cs"/>
          <w:vanish/>
          <w:sz w:val="22"/>
          <w:szCs w:val="22"/>
          <w:shd w:val="clear" w:color="auto" w:fill="FFFF99"/>
          <w:rtl/>
        </w:rPr>
        <w:t>(2)</w:t>
      </w:r>
      <w:r w:rsidRPr="00C75CB0">
        <w:rPr>
          <w:rStyle w:val="default"/>
          <w:rFonts w:cs="FrankRuehl" w:hint="cs"/>
          <w:vanish/>
          <w:sz w:val="22"/>
          <w:szCs w:val="22"/>
          <w:shd w:val="clear" w:color="auto" w:fill="FFFF99"/>
          <w:rtl/>
        </w:rPr>
        <w:tab/>
        <w:t xml:space="preserve">לעניין מיופה כוח בתמורה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00C75CB0" w:rsidRPr="00C75CB0">
        <w:rPr>
          <w:rStyle w:val="default"/>
          <w:rFonts w:cs="FrankRuehl" w:hint="cs"/>
          <w:strike/>
          <w:vanish/>
          <w:sz w:val="22"/>
          <w:szCs w:val="22"/>
          <w:shd w:val="clear" w:color="auto" w:fill="FFFF99"/>
          <w:rtl/>
        </w:rPr>
        <w:t>10,21</w:t>
      </w:r>
      <w:r w:rsidRPr="00C75CB0">
        <w:rPr>
          <w:rStyle w:val="default"/>
          <w:rFonts w:cs="FrankRuehl" w:hint="cs"/>
          <w:strike/>
          <w:vanish/>
          <w:sz w:val="22"/>
          <w:szCs w:val="22"/>
          <w:shd w:val="clear" w:color="auto" w:fill="FFFF99"/>
          <w:rtl/>
        </w:rPr>
        <w:t>0</w:t>
      </w:r>
      <w:r w:rsidR="007B6EFB" w:rsidRPr="00C75CB0">
        <w:rPr>
          <w:rStyle w:val="default"/>
          <w:rFonts w:cs="FrankRuehl" w:hint="cs"/>
          <w:vanish/>
          <w:sz w:val="22"/>
          <w:szCs w:val="22"/>
          <w:shd w:val="clear" w:color="auto" w:fill="FFFF99"/>
          <w:rtl/>
        </w:rPr>
        <w:t xml:space="preserve"> </w:t>
      </w:r>
      <w:r w:rsidR="00733B1E" w:rsidRPr="00C75CB0">
        <w:rPr>
          <w:rStyle w:val="default"/>
          <w:rFonts w:cs="FrankRuehl" w:hint="cs"/>
          <w:vanish/>
          <w:sz w:val="22"/>
          <w:szCs w:val="22"/>
          <w:u w:val="single"/>
          <w:shd w:val="clear" w:color="auto" w:fill="FFFF99"/>
          <w:rtl/>
        </w:rPr>
        <w:t>10,</w:t>
      </w:r>
      <w:r w:rsidR="00C75CB0" w:rsidRPr="00C75CB0">
        <w:rPr>
          <w:rStyle w:val="default"/>
          <w:rFonts w:cs="FrankRuehl" w:hint="cs"/>
          <w:vanish/>
          <w:sz w:val="22"/>
          <w:szCs w:val="22"/>
          <w:u w:val="single"/>
          <w:shd w:val="clear" w:color="auto" w:fill="FFFF99"/>
          <w:rtl/>
        </w:rPr>
        <w:t>75</w:t>
      </w:r>
      <w:r w:rsidR="007B6EFB" w:rsidRPr="00C75CB0">
        <w:rPr>
          <w:rStyle w:val="default"/>
          <w:rFonts w:cs="FrankRuehl" w:hint="cs"/>
          <w:vanish/>
          <w:sz w:val="22"/>
          <w:szCs w:val="22"/>
          <w:u w:val="single"/>
          <w:shd w:val="clear" w:color="auto" w:fill="FFFF99"/>
          <w:rtl/>
        </w:rPr>
        <w:t>0</w:t>
      </w:r>
      <w:r w:rsidRPr="00C75CB0">
        <w:rPr>
          <w:rStyle w:val="default"/>
          <w:rFonts w:cs="FrankRuehl" w:hint="cs"/>
          <w:vanish/>
          <w:sz w:val="22"/>
          <w:szCs w:val="22"/>
          <w:shd w:val="clear" w:color="auto" w:fill="FFFF99"/>
          <w:rtl/>
        </w:rPr>
        <w:t xml:space="preserve"> שקלים חדשים, ואם הוא תאגיד </w:t>
      </w:r>
      <w:r w:rsidRPr="00C75CB0">
        <w:rPr>
          <w:rStyle w:val="default"/>
          <w:rFonts w:cs="FrankRuehl"/>
          <w:vanish/>
          <w:sz w:val="22"/>
          <w:szCs w:val="22"/>
          <w:shd w:val="clear" w:color="auto" w:fill="FFFF99"/>
          <w:rtl/>
        </w:rPr>
        <w:t>–</w:t>
      </w:r>
      <w:r w:rsidRPr="00C75CB0">
        <w:rPr>
          <w:rStyle w:val="default"/>
          <w:rFonts w:cs="FrankRuehl" w:hint="cs"/>
          <w:vanish/>
          <w:sz w:val="22"/>
          <w:szCs w:val="22"/>
          <w:shd w:val="clear" w:color="auto" w:fill="FFFF99"/>
          <w:rtl/>
        </w:rPr>
        <w:t xml:space="preserve"> </w:t>
      </w:r>
      <w:r w:rsidR="00C75CB0" w:rsidRPr="00C75CB0">
        <w:rPr>
          <w:rStyle w:val="default"/>
          <w:rFonts w:cs="FrankRuehl" w:hint="cs"/>
          <w:strike/>
          <w:vanish/>
          <w:sz w:val="22"/>
          <w:szCs w:val="22"/>
          <w:shd w:val="clear" w:color="auto" w:fill="FFFF99"/>
          <w:rtl/>
        </w:rPr>
        <w:t>51,0</w:t>
      </w:r>
      <w:r w:rsidR="004D129C" w:rsidRPr="00C75CB0">
        <w:rPr>
          <w:rStyle w:val="default"/>
          <w:rFonts w:cs="FrankRuehl" w:hint="cs"/>
          <w:strike/>
          <w:vanish/>
          <w:sz w:val="22"/>
          <w:szCs w:val="22"/>
          <w:shd w:val="clear" w:color="auto" w:fill="FFFF99"/>
          <w:rtl/>
        </w:rPr>
        <w:t>5</w:t>
      </w:r>
      <w:r w:rsidRPr="00C75CB0">
        <w:rPr>
          <w:rStyle w:val="default"/>
          <w:rFonts w:cs="FrankRuehl" w:hint="cs"/>
          <w:strike/>
          <w:vanish/>
          <w:sz w:val="22"/>
          <w:szCs w:val="22"/>
          <w:shd w:val="clear" w:color="auto" w:fill="FFFF99"/>
          <w:rtl/>
        </w:rPr>
        <w:t>0</w:t>
      </w:r>
      <w:r w:rsidR="007B6EFB" w:rsidRPr="00C75CB0">
        <w:rPr>
          <w:rStyle w:val="default"/>
          <w:rFonts w:cs="FrankRuehl" w:hint="cs"/>
          <w:vanish/>
          <w:sz w:val="22"/>
          <w:szCs w:val="22"/>
          <w:shd w:val="clear" w:color="auto" w:fill="FFFF99"/>
          <w:rtl/>
        </w:rPr>
        <w:t xml:space="preserve"> </w:t>
      </w:r>
      <w:r w:rsidR="00C75CB0" w:rsidRPr="00C75CB0">
        <w:rPr>
          <w:rStyle w:val="default"/>
          <w:rFonts w:cs="FrankRuehl" w:hint="cs"/>
          <w:vanish/>
          <w:sz w:val="22"/>
          <w:szCs w:val="22"/>
          <w:u w:val="single"/>
          <w:shd w:val="clear" w:color="auto" w:fill="FFFF99"/>
          <w:rtl/>
        </w:rPr>
        <w:t>53,74</w:t>
      </w:r>
      <w:r w:rsidR="004D129C" w:rsidRPr="00C75CB0">
        <w:rPr>
          <w:rStyle w:val="default"/>
          <w:rFonts w:cs="FrankRuehl" w:hint="cs"/>
          <w:vanish/>
          <w:sz w:val="22"/>
          <w:szCs w:val="22"/>
          <w:u w:val="single"/>
          <w:shd w:val="clear" w:color="auto" w:fill="FFFF99"/>
          <w:rtl/>
        </w:rPr>
        <w:t>0</w:t>
      </w:r>
      <w:r w:rsidRPr="00C75CB0">
        <w:rPr>
          <w:rStyle w:val="default"/>
          <w:rFonts w:cs="FrankRuehl" w:hint="cs"/>
          <w:vanish/>
          <w:sz w:val="22"/>
          <w:szCs w:val="22"/>
          <w:shd w:val="clear" w:color="auto" w:fill="FFFF99"/>
          <w:rtl/>
        </w:rPr>
        <w:t xml:space="preserve"> שקלים חדשים.</w:t>
      </w:r>
      <w:bookmarkEnd w:id="123"/>
    </w:p>
    <w:p w:rsidR="00BD20E6" w:rsidRDefault="00BD20E6" w:rsidP="004A74AD">
      <w:pPr>
        <w:pStyle w:val="P00"/>
        <w:spacing w:before="72"/>
        <w:ind w:left="0" w:right="1134"/>
        <w:rPr>
          <w:rStyle w:val="default"/>
          <w:rFonts w:cs="FrankRuehl" w:hint="cs"/>
          <w:rtl/>
        </w:rPr>
      </w:pPr>
      <w:bookmarkStart w:id="124" w:name="Seif92"/>
      <w:bookmarkEnd w:id="124"/>
      <w:r>
        <w:rPr>
          <w:lang w:val="he-IL"/>
        </w:rPr>
        <w:pict>
          <v:shape id="_x0000_s2158" type="#_x0000_t202" style="position:absolute;left:0;text-align:left;margin-left:464.7pt;margin-top:7.1pt;width:77.65pt;height:22.45pt;z-index:251683840" filled="f" stroked="f">
            <v:textbox style="mso-next-textbox:#_x0000_s2158" inset="1mm,0,1mm,0">
              <w:txbxContent>
                <w:p w:rsidR="00AF1A5D" w:rsidRPr="00A11933" w:rsidRDefault="00AF1A5D" w:rsidP="00BD20E6">
                  <w:pPr>
                    <w:spacing w:line="160" w:lineRule="exact"/>
                    <w:jc w:val="left"/>
                    <w:rPr>
                      <w:rFonts w:cs="Miriam"/>
                      <w:sz w:val="18"/>
                      <w:szCs w:val="18"/>
                      <w:rtl/>
                    </w:rPr>
                  </w:pPr>
                  <w:r>
                    <w:rPr>
                      <w:rFonts w:cs="Miriam" w:hint="cs"/>
                      <w:sz w:val="18"/>
                      <w:szCs w:val="18"/>
                      <w:rtl/>
                    </w:rPr>
                    <w:t>עיצום כספי</w:t>
                  </w:r>
                </w:p>
                <w:p w:rsidR="00A11933" w:rsidRPr="00A11933" w:rsidRDefault="00A11933" w:rsidP="00BD20E6">
                  <w:pPr>
                    <w:spacing w:line="160" w:lineRule="exact"/>
                    <w:jc w:val="left"/>
                    <w:rPr>
                      <w:rFonts w:cs="Miriam" w:hint="cs"/>
                      <w:sz w:val="18"/>
                      <w:szCs w:val="18"/>
                      <w:rtl/>
                    </w:rPr>
                  </w:pPr>
                  <w:r w:rsidRPr="00A11933">
                    <w:rPr>
                      <w:rFonts w:cs="Miriam" w:hint="cs"/>
                      <w:sz w:val="18"/>
                      <w:szCs w:val="18"/>
                      <w:rtl/>
                    </w:rPr>
                    <w:t>הודעה תש</w:t>
                  </w:r>
                  <w:r w:rsidR="004D129C">
                    <w:rPr>
                      <w:rFonts w:cs="Miriam" w:hint="cs"/>
                      <w:sz w:val="18"/>
                      <w:szCs w:val="18"/>
                      <w:rtl/>
                    </w:rPr>
                    <w:t>פ"</w:t>
                  </w:r>
                  <w:r w:rsidR="00C75CB0">
                    <w:rPr>
                      <w:rFonts w:cs="Miriam" w:hint="cs"/>
                      <w:sz w:val="18"/>
                      <w:szCs w:val="18"/>
                      <w:rtl/>
                    </w:rPr>
                    <w:t>ג</w:t>
                  </w:r>
                  <w:r w:rsidR="004D129C">
                    <w:rPr>
                      <w:rFonts w:cs="Miriam" w:hint="cs"/>
                      <w:sz w:val="18"/>
                      <w:szCs w:val="18"/>
                      <w:rtl/>
                    </w:rPr>
                    <w:t>-202</w:t>
                  </w:r>
                  <w:r w:rsidR="00C75CB0">
                    <w:rPr>
                      <w:rFonts w:cs="Miriam" w:hint="cs"/>
                      <w:sz w:val="18"/>
                      <w:szCs w:val="18"/>
                      <w:rtl/>
                    </w:rPr>
                    <w:t>3</w:t>
                  </w:r>
                </w:p>
              </w:txbxContent>
            </v:textbox>
          </v:shape>
        </w:pict>
      </w:r>
      <w:r>
        <w:rPr>
          <w:rStyle w:val="default"/>
          <w:rFonts w:cs="Miriam" w:hint="cs"/>
          <w:sz w:val="32"/>
          <w:szCs w:val="32"/>
          <w:rtl/>
        </w:rPr>
        <w:t>9</w:t>
      </w:r>
      <w:r w:rsidR="004A74AD">
        <w:rPr>
          <w:rStyle w:val="default"/>
          <w:rFonts w:cs="Miriam" w:hint="cs"/>
          <w:sz w:val="32"/>
          <w:szCs w:val="32"/>
          <w:rtl/>
        </w:rPr>
        <w:t>2</w:t>
      </w:r>
      <w:r>
        <w:rPr>
          <w:rStyle w:val="default"/>
          <w:rFonts w:cs="FrankRuehl"/>
          <w:rtl/>
        </w:rPr>
        <w:t>.</w:t>
      </w:r>
      <w:r>
        <w:rPr>
          <w:rStyle w:val="default"/>
          <w:rFonts w:cs="FrankRuehl"/>
          <w:rtl/>
        </w:rPr>
        <w:tab/>
      </w:r>
      <w:r w:rsidR="004A74AD">
        <w:rPr>
          <w:rStyle w:val="default"/>
          <w:rFonts w:cs="FrankRuehl" w:hint="cs"/>
          <w:rtl/>
        </w:rPr>
        <w:t>(א)</w:t>
      </w:r>
      <w:r w:rsidR="004A74AD">
        <w:rPr>
          <w:rStyle w:val="default"/>
          <w:rFonts w:cs="FrankRuehl" w:hint="cs"/>
          <w:rtl/>
        </w:rPr>
        <w:tab/>
        <w:t xml:space="preserve">הפעיל אדם שירות נתוני אשראי או שירות מידע על עוסקים, בלי שבידו רישיון לכך, בניגוד להוראות סעיפים 5 או 6, רשאי הממונה להטיל עליו עיצום כספי לפי הוראות פרק זה, בסכום של </w:t>
      </w:r>
      <w:r w:rsidR="00C75CB0">
        <w:rPr>
          <w:rStyle w:val="default"/>
          <w:rFonts w:cs="FrankRuehl" w:hint="cs"/>
          <w:rtl/>
        </w:rPr>
        <w:t>53,74</w:t>
      </w:r>
      <w:r w:rsidR="004D129C">
        <w:rPr>
          <w:rStyle w:val="default"/>
          <w:rFonts w:cs="FrankRuehl" w:hint="cs"/>
          <w:rtl/>
        </w:rPr>
        <w:t>0</w:t>
      </w:r>
      <w:r w:rsidR="004A74AD">
        <w:rPr>
          <w:rStyle w:val="default"/>
          <w:rFonts w:cs="FrankRuehl" w:hint="cs"/>
          <w:rtl/>
        </w:rPr>
        <w:t xml:space="preserve"> שקלים חדשים.</w:t>
      </w:r>
    </w:p>
    <w:p w:rsidR="004A74AD" w:rsidRDefault="004A74AD" w:rsidP="004A74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שהפר הוראה מההוראות לפי חוק זה, כמפורט להלן, רשאי הממונה להטיל עליו עיצום כספי לפי הוראות פרק זה בסכום הבסיסי:</w:t>
      </w:r>
    </w:p>
    <w:p w:rsidR="004A74AD" w:rsidRDefault="004A74AD" w:rsidP="004A74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לשכת אשראי או לשכת מידע על עוסקים שפעלה שלא בהתאם לתנאי רישיונה, בניגוד להוראות סעיפים 5 או 6, לפי העניין;</w:t>
      </w:r>
    </w:p>
    <w:p w:rsidR="004A74AD" w:rsidRDefault="004A74AD" w:rsidP="004A74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לשכת אשראי שרישיונה בוטל ופעלה שלא בהתאם להוראות הממונה לפי סעיף 11(ד);</w:t>
      </w:r>
    </w:p>
    <w:p w:rsidR="004A74AD" w:rsidRDefault="004A74AD" w:rsidP="004A74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לשכת אשראי העוסקת בעיסוק שאינו שירות נתוני אשראי ואינו עיסוק נוסף מותר לפי קביעת הנגיד, בניגוד להוראות סעיף 12(ב);</w:t>
      </w:r>
    </w:p>
    <w:p w:rsidR="004A74AD" w:rsidRDefault="004A74AD" w:rsidP="004A74A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לשכת אשראי שהתנתה מתן שירות בשירות אחר או בשירות שנקבע כעיסוק נוסף, בניגוד להוראות סעיף 14;</w:t>
      </w:r>
    </w:p>
    <w:p w:rsidR="004A74AD" w:rsidRDefault="004A74AD" w:rsidP="004A74A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לשכת אשראי שלא מינתה ממונה על פניות הציבור, בניגוד להוראות סעיף 15;</w:t>
      </w:r>
    </w:p>
    <w:p w:rsidR="004A74AD" w:rsidRDefault="004A74AD" w:rsidP="004A74A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מקור מידע החייב בהעברת מידע למאגר לפי סעיף 19 ולא העבירו בהתאם להוראות הסעיף האמור;</w:t>
      </w:r>
    </w:p>
    <w:p w:rsidR="004A74AD" w:rsidRDefault="004A74AD" w:rsidP="004A74A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מקור מוסמך שהעביר מידע למאגר שלא בהתאם להוראות לפי סעיף 19(ד);</w:t>
      </w:r>
    </w:p>
    <w:p w:rsidR="004A74AD" w:rsidRDefault="004A74AD" w:rsidP="00EF2AF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מקור מידע שלא נקט אמצעים להבטחת הדיוק והמהימנות של נתוני האשראי שהעביר למאגר, בניגוד להוראות הממונה לפי סעיף 19(ו), או שהעביר נתוני אשראי בניגוד להוראות הממונה לפי סעיף</w:t>
      </w:r>
      <w:r w:rsidR="00EF2AFF">
        <w:rPr>
          <w:rStyle w:val="default"/>
          <w:rFonts w:cs="FrankRuehl" w:hint="cs"/>
          <w:rtl/>
        </w:rPr>
        <w:t xml:space="preserve"> </w:t>
      </w:r>
      <w:r>
        <w:rPr>
          <w:rStyle w:val="default"/>
          <w:rFonts w:cs="FrankRuehl" w:hint="cs"/>
          <w:rtl/>
        </w:rPr>
        <w:t>19(ז);</w:t>
      </w:r>
    </w:p>
    <w:p w:rsidR="004A74AD" w:rsidRDefault="004A74AD" w:rsidP="004A74A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מי שעשה שימוש בנתוני אשראי שקיבל מהמאגר, שלא למטרה שלשמה התבקשו, בניגוד להוראות סעיף 25;</w:t>
      </w:r>
    </w:p>
    <w:p w:rsidR="004A74AD" w:rsidRDefault="004A74AD" w:rsidP="008B35C2">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לשכת אשראי שביקשה מבנק ישראל נתוני אשראי לשם עריכת דוח אשראי, בלי שהתקיימו בבקשה התנאים להעברת נתונים לשם עריכת דוח אשראי, בניגוד להוראות סעיף 28;</w:t>
      </w:r>
    </w:p>
    <w:p w:rsidR="004A74AD" w:rsidRDefault="004A74AD" w:rsidP="008B35C2">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נותן אשראי שקיבל דוח אשראי לשם התקשרות בעסקת אשראי או שקיבל דוח אשראי לשם הבטחת קיום תנאי עסקה שהתקשר בה ושינה לרעה את התנאים של העסקה, בלי שהודיע על כך ללקוח מיד או מסר לו פרטים בדבר לשכת האשראי שממנה קיבל את דוח האשראי, בניגוד להוראות סעיף 31(א);</w:t>
      </w:r>
    </w:p>
    <w:p w:rsidR="004A74AD" w:rsidRDefault="004A74AD" w:rsidP="008B35C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נותן אשראי או לשכת אשראי שלא מסרו ללקוח את דוח האשראי, בניגוד להוראות לפי סעיף 31(ב);</w:t>
      </w:r>
    </w:p>
    <w:p w:rsidR="004A74AD" w:rsidRDefault="004A74AD" w:rsidP="008B35C2">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לשכת אשראי שביקשה מבנק ישראל דוח ריכוז נתונים רגיל בעבור מיופה כוח בתמורה, בלי שהתקיימו בבקשה התנאים להעברת דוח ריכוז נתונים, בניגוד להוראות סעיף 41;</w:t>
      </w:r>
    </w:p>
    <w:p w:rsidR="004A74AD" w:rsidRDefault="004A74AD" w:rsidP="008B35C2">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r>
      <w:r w:rsidR="008B35C2">
        <w:rPr>
          <w:rStyle w:val="default"/>
          <w:rFonts w:cs="FrankRuehl" w:hint="cs"/>
          <w:rtl/>
        </w:rPr>
        <w:t>לשכת אשראי שהעתיקה או שמרה מידע לא מזוהה, בניגוד להוראות סעיף 45(ב);</w:t>
      </w:r>
    </w:p>
    <w:p w:rsidR="008B35C2" w:rsidRDefault="008B35C2" w:rsidP="008B35C2">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לשכת אשראי או מיופה כוח בתמורה שהחזיקו בנתוני אשראי מעבר לתקופה האמורה לפי סעיף 49;</w:t>
      </w:r>
    </w:p>
    <w:p w:rsidR="008B35C2" w:rsidRDefault="008B35C2" w:rsidP="008B35C2">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לשכת אשראי שגבתה תשלום בסכום העולה על הסכום המרבי שקבע הנגיד, בניגוד להוראות לפי סעיף 50;</w:t>
      </w:r>
    </w:p>
    <w:p w:rsidR="008B35C2" w:rsidRDefault="008B35C2" w:rsidP="008B35C2">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משתמש בנתוני אשראי שהתחשב בדוח אשראי לא עדכני, בניגוד להוראות סעיף 52(א);</w:t>
      </w:r>
    </w:p>
    <w:p w:rsidR="008B35C2" w:rsidRDefault="008B35C2" w:rsidP="000966E3">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r>
      <w:r w:rsidR="000966E3">
        <w:rPr>
          <w:rStyle w:val="default"/>
          <w:rFonts w:cs="FrankRuehl" w:hint="cs"/>
          <w:rtl/>
        </w:rPr>
        <w:t>נותן אשראי שהתחשב בחיווי אשראי לא עדכני, בניגוד להוראות סעיף 52(ב);</w:t>
      </w:r>
    </w:p>
    <w:p w:rsidR="000966E3" w:rsidRDefault="000966E3" w:rsidP="000966E3">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משתמש בנתוני אשראי שהחזיק בדוח אשראי מעבר לתקופת עסקת האשראי, בניגוד להוראות סעיף 53 או שלא מחק את דוח האשראי בתוך התקופה האמורה באותו סעיף;</w:t>
      </w:r>
    </w:p>
    <w:p w:rsidR="000966E3" w:rsidRDefault="000966E3" w:rsidP="000966E3">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לשכת אשראי שמסרה נתוני אשראי למשתמש בנתוני אשראי או למיופה כוח בתמורה, בניגוד להוראות הממונה לפי סעיף 54;</w:t>
      </w:r>
    </w:p>
    <w:p w:rsidR="000966E3" w:rsidRDefault="000966E3" w:rsidP="000966E3">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מקור מידע שלא הודיע לבנק ישראל על נתוני אשראי שאינם שלמים או מדויקים או שחל בהם שינוי או שלא העביר את הנתונים המעודכנים, בהתאם להוראות הממונה, בניגוד להוראות סעיף 55;</w:t>
      </w:r>
    </w:p>
    <w:p w:rsidR="000966E3" w:rsidRDefault="000966E3" w:rsidP="000966E3">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מקור מידע שלא העביר לבנק ישראל תוצאות בירור שערך או מידע מעודכן, בניגוד להוראות סעיף 56(ג);</w:t>
      </w:r>
    </w:p>
    <w:p w:rsidR="000966E3" w:rsidRDefault="000966E3" w:rsidP="000966E3">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מקור מידע שהפר הוראה מהוראות שקבע הנגיד לפי סעיף 60(ג);</w:t>
      </w:r>
    </w:p>
    <w:p w:rsidR="000966E3" w:rsidRDefault="000966E3" w:rsidP="000966E3">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לשכת מידע על עוסקים שהפרה הוראות שקבע השר לפי פסקאות (1) עד (4) של סעיף 64;</w:t>
      </w:r>
    </w:p>
    <w:p w:rsidR="000966E3" w:rsidRDefault="000966E3" w:rsidP="000966E3">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לשכת מידע על עוסקים שהחזיקה במידע שאספה במסגרת מתן שירות מידע על עוסקים, לתקופה הקצרה משבע שנים מיום קבלת המידע, בניגוד להוראות סעיף 65;</w:t>
      </w:r>
    </w:p>
    <w:p w:rsidR="000966E3" w:rsidRDefault="000966E3" w:rsidP="000966E3">
      <w:pPr>
        <w:pStyle w:val="P00"/>
        <w:spacing w:before="72"/>
        <w:ind w:left="1021" w:right="1134"/>
        <w:rPr>
          <w:rStyle w:val="default"/>
          <w:rFonts w:cs="FrankRuehl"/>
          <w:rtl/>
        </w:rPr>
      </w:pPr>
      <w:r>
        <w:rPr>
          <w:rStyle w:val="default"/>
          <w:rFonts w:cs="FrankRuehl" w:hint="cs"/>
          <w:rtl/>
        </w:rPr>
        <w:t>(26)</w:t>
      </w:r>
      <w:r>
        <w:rPr>
          <w:rStyle w:val="default"/>
          <w:rFonts w:cs="FrankRuehl" w:hint="cs"/>
          <w:rtl/>
        </w:rPr>
        <w:tab/>
        <w:t>מי שהפר הוראה מהוראות הממונה לפי סעיף 68.</w:t>
      </w:r>
    </w:p>
    <w:p w:rsidR="007B6EFB" w:rsidRPr="00C75CB0" w:rsidRDefault="007B6EFB" w:rsidP="007B6EFB">
      <w:pPr>
        <w:pStyle w:val="P00"/>
        <w:spacing w:before="0"/>
        <w:ind w:left="0" w:right="1134"/>
        <w:rPr>
          <w:rStyle w:val="default"/>
          <w:rFonts w:cs="FrankRuehl"/>
          <w:vanish/>
          <w:color w:val="FF0000"/>
          <w:sz w:val="20"/>
          <w:szCs w:val="20"/>
          <w:shd w:val="clear" w:color="auto" w:fill="FFFF99"/>
          <w:rtl/>
        </w:rPr>
      </w:pPr>
      <w:bookmarkStart w:id="125" w:name="Rov160"/>
      <w:r w:rsidRPr="00C75CB0">
        <w:rPr>
          <w:rStyle w:val="default"/>
          <w:rFonts w:cs="FrankRuehl" w:hint="cs"/>
          <w:vanish/>
          <w:color w:val="FF0000"/>
          <w:sz w:val="20"/>
          <w:szCs w:val="20"/>
          <w:shd w:val="clear" w:color="auto" w:fill="FFFF99"/>
          <w:rtl/>
        </w:rPr>
        <w:t>מיום 1.1.2020</w:t>
      </w:r>
    </w:p>
    <w:p w:rsidR="007B6EFB" w:rsidRPr="00C75CB0" w:rsidRDefault="007B6EFB" w:rsidP="007B6EFB">
      <w:pPr>
        <w:pStyle w:val="P00"/>
        <w:spacing w:before="0"/>
        <w:ind w:left="0" w:right="1134"/>
        <w:rPr>
          <w:rStyle w:val="default"/>
          <w:rFonts w:cs="FrankRuehl"/>
          <w:vanish/>
          <w:sz w:val="20"/>
          <w:szCs w:val="20"/>
          <w:shd w:val="clear" w:color="auto" w:fill="FFFF99"/>
          <w:rtl/>
        </w:rPr>
      </w:pPr>
      <w:r w:rsidRPr="00C75CB0">
        <w:rPr>
          <w:rStyle w:val="default"/>
          <w:rFonts w:cs="FrankRuehl" w:hint="cs"/>
          <w:b/>
          <w:bCs/>
          <w:vanish/>
          <w:sz w:val="20"/>
          <w:szCs w:val="20"/>
          <w:shd w:val="clear" w:color="auto" w:fill="FFFF99"/>
          <w:rtl/>
        </w:rPr>
        <w:t>הודעה תש"ף-2020</w:t>
      </w:r>
    </w:p>
    <w:p w:rsidR="007B6EFB" w:rsidRPr="00C75CB0" w:rsidRDefault="007B6EFB" w:rsidP="007B6EFB">
      <w:pPr>
        <w:pStyle w:val="P00"/>
        <w:spacing w:before="0"/>
        <w:ind w:left="0" w:right="1134"/>
        <w:rPr>
          <w:rStyle w:val="default"/>
          <w:rFonts w:cs="FrankRuehl"/>
          <w:vanish/>
          <w:sz w:val="20"/>
          <w:szCs w:val="20"/>
          <w:shd w:val="clear" w:color="auto" w:fill="FFFF99"/>
          <w:rtl/>
        </w:rPr>
      </w:pPr>
      <w:hyperlink r:id="rId26" w:history="1">
        <w:r w:rsidRPr="00C75CB0">
          <w:rPr>
            <w:rStyle w:val="Hyperlink"/>
            <w:rFonts w:cs="FrankRuehl" w:hint="cs"/>
            <w:vanish/>
            <w:szCs w:val="20"/>
            <w:shd w:val="clear" w:color="auto" w:fill="FFFF99"/>
            <w:rtl/>
          </w:rPr>
          <w:t>י"פ תש"ף מס' 8823</w:t>
        </w:r>
      </w:hyperlink>
      <w:r w:rsidRPr="00C75CB0">
        <w:rPr>
          <w:rStyle w:val="default"/>
          <w:rFonts w:cs="FrankRuehl" w:hint="cs"/>
          <w:vanish/>
          <w:sz w:val="20"/>
          <w:szCs w:val="20"/>
          <w:shd w:val="clear" w:color="auto" w:fill="FFFF99"/>
          <w:rtl/>
        </w:rPr>
        <w:t xml:space="preserve"> מיום 23.4.2020 עמ' 5544</w:t>
      </w:r>
    </w:p>
    <w:p w:rsidR="004D129C" w:rsidRPr="00C75CB0" w:rsidRDefault="004D129C" w:rsidP="004D129C">
      <w:pPr>
        <w:pStyle w:val="P00"/>
        <w:ind w:left="0" w:right="1134"/>
        <w:rPr>
          <w:rStyle w:val="default"/>
          <w:rFonts w:cs="FrankRuehl"/>
          <w:vanish/>
          <w:sz w:val="22"/>
          <w:szCs w:val="22"/>
          <w:shd w:val="clear" w:color="auto" w:fill="FFFF99"/>
          <w:rtl/>
        </w:rPr>
      </w:pP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 xml:space="preserve">הפעיל אדם שירות נתוני אשראי או שירות מידע על עוסקים, בלי שבידו רישיון לכך, בניגוד להוראות סעיפים 5 או 6, רשאי הממונה להטיל עליו עיצום כספי לפי הוראות פרק זה, בסכום של </w:t>
      </w:r>
      <w:r w:rsidRPr="00C75CB0">
        <w:rPr>
          <w:rStyle w:val="default"/>
          <w:rFonts w:cs="FrankRuehl" w:hint="cs"/>
          <w:strike/>
          <w:vanish/>
          <w:sz w:val="22"/>
          <w:szCs w:val="22"/>
          <w:shd w:val="clear" w:color="auto" w:fill="FFFF99"/>
          <w:rtl/>
        </w:rPr>
        <w:t>50,000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50,150</w:t>
      </w:r>
      <w:r w:rsidRPr="00C75CB0">
        <w:rPr>
          <w:rStyle w:val="default"/>
          <w:rFonts w:cs="FrankRuehl" w:hint="cs"/>
          <w:vanish/>
          <w:sz w:val="22"/>
          <w:szCs w:val="22"/>
          <w:shd w:val="clear" w:color="auto" w:fill="FFFF99"/>
          <w:rtl/>
        </w:rPr>
        <w:t xml:space="preserve"> שקלים חדשים.</w:t>
      </w:r>
    </w:p>
    <w:p w:rsidR="004D129C" w:rsidRPr="00C75CB0" w:rsidRDefault="004D129C" w:rsidP="004D129C">
      <w:pPr>
        <w:pStyle w:val="P00"/>
        <w:spacing w:before="0"/>
        <w:ind w:left="0" w:right="1134"/>
        <w:rPr>
          <w:rStyle w:val="default"/>
          <w:rFonts w:ascii="FrankRuehl" w:hAnsi="FrankRuehl" w:cs="FrankRuehl"/>
          <w:vanish/>
          <w:sz w:val="20"/>
          <w:szCs w:val="20"/>
          <w:shd w:val="clear" w:color="auto" w:fill="FFFF99"/>
          <w:rtl/>
        </w:rPr>
      </w:pPr>
    </w:p>
    <w:p w:rsidR="004D129C" w:rsidRPr="00C75CB0" w:rsidRDefault="004D129C" w:rsidP="004D129C">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vanish/>
          <w:color w:val="FF0000"/>
          <w:sz w:val="20"/>
          <w:szCs w:val="20"/>
          <w:shd w:val="clear" w:color="auto" w:fill="FFFF99"/>
          <w:rtl/>
        </w:rPr>
        <w:t>מיום 1.1.2021</w:t>
      </w:r>
    </w:p>
    <w:p w:rsidR="004D129C" w:rsidRPr="00C75CB0" w:rsidRDefault="004D129C" w:rsidP="004D129C">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הודעה תשפ"א-2021</w:t>
      </w:r>
    </w:p>
    <w:p w:rsidR="004D129C" w:rsidRPr="00C75CB0" w:rsidRDefault="004D129C" w:rsidP="004D129C">
      <w:pPr>
        <w:pStyle w:val="P00"/>
        <w:spacing w:before="0"/>
        <w:ind w:left="0" w:right="1134"/>
        <w:rPr>
          <w:rStyle w:val="default"/>
          <w:rFonts w:ascii="FrankRuehl" w:hAnsi="FrankRuehl" w:cs="FrankRuehl"/>
          <w:vanish/>
          <w:sz w:val="20"/>
          <w:szCs w:val="20"/>
          <w:shd w:val="clear" w:color="auto" w:fill="FFFF99"/>
          <w:rtl/>
        </w:rPr>
      </w:pPr>
      <w:hyperlink r:id="rId27" w:history="1">
        <w:r w:rsidRPr="00C75CB0">
          <w:rPr>
            <w:rStyle w:val="Hyperlink"/>
            <w:rFonts w:ascii="FrankRuehl" w:hAnsi="FrankRuehl" w:cs="FrankRuehl"/>
            <w:vanish/>
            <w:szCs w:val="20"/>
            <w:shd w:val="clear" w:color="auto" w:fill="FFFF99"/>
            <w:rtl/>
          </w:rPr>
          <w:t>י"פ תשפ"א מס' 9554</w:t>
        </w:r>
      </w:hyperlink>
      <w:r w:rsidRPr="00C75CB0">
        <w:rPr>
          <w:rStyle w:val="default"/>
          <w:rFonts w:ascii="FrankRuehl" w:hAnsi="FrankRuehl" w:cs="FrankRuehl"/>
          <w:vanish/>
          <w:sz w:val="20"/>
          <w:szCs w:val="20"/>
          <w:shd w:val="clear" w:color="auto" w:fill="FFFF99"/>
          <w:rtl/>
        </w:rPr>
        <w:t xml:space="preserve"> מיום 22.4.2021 עמ' 5072</w:t>
      </w:r>
    </w:p>
    <w:p w:rsidR="00733B1E" w:rsidRPr="00C75CB0" w:rsidRDefault="00733B1E" w:rsidP="00733B1E">
      <w:pPr>
        <w:pStyle w:val="P00"/>
        <w:ind w:left="0" w:right="1134"/>
        <w:rPr>
          <w:rStyle w:val="default"/>
          <w:rFonts w:cs="FrankRuehl"/>
          <w:vanish/>
          <w:sz w:val="22"/>
          <w:szCs w:val="22"/>
          <w:shd w:val="clear" w:color="auto" w:fill="FFFF99"/>
          <w:rtl/>
        </w:rPr>
      </w:pP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 xml:space="preserve">הפעיל אדם שירות נתוני אשראי או שירות מידע על עוסקים, בלי שבידו רישיון לכך, בניגוד להוראות סעיפים 5 או 6, רשאי הממונה להטיל עליו עיצום כספי לפי הוראות פרק זה, בסכום של </w:t>
      </w:r>
      <w:r w:rsidRPr="00C75CB0">
        <w:rPr>
          <w:rStyle w:val="default"/>
          <w:rFonts w:cs="FrankRuehl" w:hint="cs"/>
          <w:strike/>
          <w:vanish/>
          <w:sz w:val="22"/>
          <w:szCs w:val="22"/>
          <w:shd w:val="clear" w:color="auto" w:fill="FFFF99"/>
          <w:rtl/>
        </w:rPr>
        <w:t>50,150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49,850</w:t>
      </w:r>
      <w:r w:rsidRPr="00C75CB0">
        <w:rPr>
          <w:rStyle w:val="default"/>
          <w:rFonts w:cs="FrankRuehl" w:hint="cs"/>
          <w:vanish/>
          <w:sz w:val="22"/>
          <w:szCs w:val="22"/>
          <w:shd w:val="clear" w:color="auto" w:fill="FFFF99"/>
          <w:rtl/>
        </w:rPr>
        <w:t xml:space="preserve"> שקלים חדשים.</w:t>
      </w:r>
    </w:p>
    <w:p w:rsidR="00733B1E" w:rsidRPr="00C75CB0" w:rsidRDefault="00733B1E" w:rsidP="00733B1E">
      <w:pPr>
        <w:pStyle w:val="P00"/>
        <w:spacing w:before="0"/>
        <w:ind w:left="0" w:right="1134"/>
        <w:rPr>
          <w:rStyle w:val="default"/>
          <w:rFonts w:ascii="FrankRuehl" w:hAnsi="FrankRuehl" w:cs="FrankRuehl"/>
          <w:vanish/>
          <w:sz w:val="20"/>
          <w:szCs w:val="20"/>
          <w:shd w:val="clear" w:color="auto" w:fill="FFFF99"/>
          <w:rtl/>
        </w:rPr>
      </w:pPr>
    </w:p>
    <w:p w:rsidR="00733B1E" w:rsidRPr="00C75CB0" w:rsidRDefault="00733B1E" w:rsidP="00733B1E">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hint="cs"/>
          <w:vanish/>
          <w:color w:val="FF0000"/>
          <w:sz w:val="20"/>
          <w:szCs w:val="20"/>
          <w:shd w:val="clear" w:color="auto" w:fill="FFFF99"/>
          <w:rtl/>
        </w:rPr>
        <w:t>מיום 1.1.2022</w:t>
      </w:r>
    </w:p>
    <w:p w:rsidR="00733B1E" w:rsidRPr="00C75CB0" w:rsidRDefault="00733B1E" w:rsidP="00733B1E">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hint="cs"/>
          <w:b/>
          <w:bCs/>
          <w:vanish/>
          <w:sz w:val="20"/>
          <w:szCs w:val="20"/>
          <w:shd w:val="clear" w:color="auto" w:fill="FFFF99"/>
          <w:rtl/>
        </w:rPr>
        <w:t>הודעה תשפ"ב-2022</w:t>
      </w:r>
    </w:p>
    <w:p w:rsidR="00733B1E" w:rsidRPr="00C75CB0" w:rsidRDefault="00733B1E" w:rsidP="00733B1E">
      <w:pPr>
        <w:pStyle w:val="P00"/>
        <w:spacing w:before="0"/>
        <w:ind w:left="0" w:right="1134"/>
        <w:rPr>
          <w:rStyle w:val="default"/>
          <w:rFonts w:ascii="FrankRuehl" w:hAnsi="FrankRuehl" w:cs="FrankRuehl"/>
          <w:vanish/>
          <w:sz w:val="20"/>
          <w:szCs w:val="20"/>
          <w:shd w:val="clear" w:color="auto" w:fill="FFFF99"/>
          <w:rtl/>
        </w:rPr>
      </w:pPr>
      <w:hyperlink r:id="rId28" w:history="1">
        <w:r w:rsidRPr="00C75CB0">
          <w:rPr>
            <w:rStyle w:val="Hyperlink"/>
            <w:rFonts w:ascii="FrankRuehl" w:hAnsi="FrankRuehl" w:cs="FrankRuehl" w:hint="cs"/>
            <w:vanish/>
            <w:szCs w:val="20"/>
            <w:shd w:val="clear" w:color="auto" w:fill="FFFF99"/>
            <w:rtl/>
          </w:rPr>
          <w:t>י"פ תשפ"ב מס' 10793</w:t>
        </w:r>
      </w:hyperlink>
      <w:r w:rsidRPr="00C75CB0">
        <w:rPr>
          <w:rStyle w:val="default"/>
          <w:rFonts w:ascii="FrankRuehl" w:hAnsi="FrankRuehl" w:cs="FrankRuehl" w:hint="cs"/>
          <w:vanish/>
          <w:sz w:val="20"/>
          <w:szCs w:val="20"/>
          <w:shd w:val="clear" w:color="auto" w:fill="FFFF99"/>
          <w:rtl/>
        </w:rPr>
        <w:t xml:space="preserve"> מיום 11.9.2022 עמ' 11470</w:t>
      </w:r>
    </w:p>
    <w:p w:rsidR="00C75CB0" w:rsidRPr="00C75CB0" w:rsidRDefault="00C75CB0" w:rsidP="00C75CB0">
      <w:pPr>
        <w:pStyle w:val="P00"/>
        <w:ind w:left="0" w:right="1134"/>
        <w:rPr>
          <w:rStyle w:val="default"/>
          <w:rFonts w:cs="FrankRuehl"/>
          <w:vanish/>
          <w:sz w:val="22"/>
          <w:szCs w:val="22"/>
          <w:shd w:val="clear" w:color="auto" w:fill="FFFF99"/>
          <w:rtl/>
        </w:rPr>
      </w:pP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 xml:space="preserve">הפעיל אדם שירות נתוני אשראי או שירות מידע על עוסקים, בלי שבידו רישיון לכך, בניגוד להוראות סעיפים 5 או 6, רשאי הממונה להטיל עליו עיצום כספי לפי הוראות פרק זה, בסכום של </w:t>
      </w:r>
      <w:r w:rsidRPr="00C75CB0">
        <w:rPr>
          <w:rStyle w:val="default"/>
          <w:rFonts w:cs="FrankRuehl" w:hint="cs"/>
          <w:strike/>
          <w:vanish/>
          <w:sz w:val="22"/>
          <w:szCs w:val="22"/>
          <w:shd w:val="clear" w:color="auto" w:fill="FFFF99"/>
          <w:rtl/>
        </w:rPr>
        <w:t>49,850</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51,050</w:t>
      </w:r>
      <w:r w:rsidRPr="00C75CB0">
        <w:rPr>
          <w:rStyle w:val="default"/>
          <w:rFonts w:cs="FrankRuehl" w:hint="cs"/>
          <w:vanish/>
          <w:sz w:val="22"/>
          <w:szCs w:val="22"/>
          <w:shd w:val="clear" w:color="auto" w:fill="FFFF99"/>
          <w:rtl/>
        </w:rPr>
        <w:t xml:space="preserve"> שקלים חדשים.</w:t>
      </w:r>
    </w:p>
    <w:p w:rsidR="00C75CB0" w:rsidRPr="00C75CB0" w:rsidRDefault="00C75CB0" w:rsidP="00C75CB0">
      <w:pPr>
        <w:pStyle w:val="P00"/>
        <w:spacing w:before="0"/>
        <w:ind w:left="0" w:right="1134"/>
        <w:rPr>
          <w:rStyle w:val="default"/>
          <w:rFonts w:ascii="FrankRuehl" w:hAnsi="FrankRuehl" w:cs="FrankRuehl"/>
          <w:vanish/>
          <w:sz w:val="20"/>
          <w:szCs w:val="20"/>
          <w:shd w:val="clear" w:color="auto" w:fill="FFFF99"/>
          <w:rtl/>
        </w:rPr>
      </w:pPr>
    </w:p>
    <w:p w:rsidR="00C75CB0" w:rsidRPr="00C75CB0" w:rsidRDefault="00C75CB0" w:rsidP="00C75CB0">
      <w:pPr>
        <w:pStyle w:val="P00"/>
        <w:spacing w:before="0"/>
        <w:ind w:left="0" w:right="1134"/>
        <w:rPr>
          <w:rStyle w:val="default"/>
          <w:rFonts w:ascii="FrankRuehl" w:hAnsi="FrankRuehl" w:cs="FrankRuehl"/>
          <w:vanish/>
          <w:color w:val="FF0000"/>
          <w:sz w:val="20"/>
          <w:szCs w:val="20"/>
          <w:shd w:val="clear" w:color="auto" w:fill="FFFF99"/>
          <w:rtl/>
        </w:rPr>
      </w:pPr>
      <w:r w:rsidRPr="00C75CB0">
        <w:rPr>
          <w:rStyle w:val="default"/>
          <w:rFonts w:ascii="FrankRuehl" w:hAnsi="FrankRuehl" w:cs="FrankRuehl" w:hint="cs"/>
          <w:vanish/>
          <w:color w:val="FF0000"/>
          <w:sz w:val="20"/>
          <w:szCs w:val="20"/>
          <w:shd w:val="clear" w:color="auto" w:fill="FFFF99"/>
          <w:rtl/>
        </w:rPr>
        <w:t>מיום 1.1.2023</w:t>
      </w:r>
    </w:p>
    <w:p w:rsidR="00C75CB0" w:rsidRPr="00C75CB0" w:rsidRDefault="00C75CB0" w:rsidP="00C75CB0">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hint="cs"/>
          <w:b/>
          <w:bCs/>
          <w:vanish/>
          <w:sz w:val="20"/>
          <w:szCs w:val="20"/>
          <w:shd w:val="clear" w:color="auto" w:fill="FFFF99"/>
          <w:rtl/>
        </w:rPr>
        <w:t>הודעה תשפ"ג-2023</w:t>
      </w:r>
    </w:p>
    <w:p w:rsidR="00C75CB0" w:rsidRPr="00C75CB0" w:rsidRDefault="00C75CB0" w:rsidP="00C75CB0">
      <w:pPr>
        <w:pStyle w:val="P00"/>
        <w:spacing w:before="0"/>
        <w:ind w:left="0" w:right="1134"/>
        <w:rPr>
          <w:rStyle w:val="default"/>
          <w:rFonts w:ascii="FrankRuehl" w:hAnsi="FrankRuehl" w:cs="FrankRuehl"/>
          <w:vanish/>
          <w:sz w:val="20"/>
          <w:szCs w:val="20"/>
          <w:shd w:val="clear" w:color="auto" w:fill="FFFF99"/>
          <w:rtl/>
        </w:rPr>
      </w:pPr>
      <w:hyperlink r:id="rId29" w:history="1">
        <w:r w:rsidRPr="00C75CB0">
          <w:rPr>
            <w:rStyle w:val="Hyperlink"/>
            <w:rFonts w:ascii="FrankRuehl" w:hAnsi="FrankRuehl" w:cs="FrankRuehl" w:hint="cs"/>
            <w:vanish/>
            <w:szCs w:val="20"/>
            <w:shd w:val="clear" w:color="auto" w:fill="FFFF99"/>
            <w:rtl/>
          </w:rPr>
          <w:t>י"פ תשפ"ג מס' 11068</w:t>
        </w:r>
      </w:hyperlink>
      <w:r w:rsidRPr="00C75CB0">
        <w:rPr>
          <w:rStyle w:val="default"/>
          <w:rFonts w:ascii="FrankRuehl" w:hAnsi="FrankRuehl" w:cs="FrankRuehl" w:hint="cs"/>
          <w:vanish/>
          <w:sz w:val="20"/>
          <w:szCs w:val="20"/>
          <w:shd w:val="clear" w:color="auto" w:fill="FFFF99"/>
          <w:rtl/>
        </w:rPr>
        <w:t xml:space="preserve"> מיום 24.1.2023 עמ' 3251</w:t>
      </w:r>
    </w:p>
    <w:p w:rsidR="007B6EFB" w:rsidRPr="00A11933" w:rsidRDefault="007B6EFB" w:rsidP="00A11933">
      <w:pPr>
        <w:pStyle w:val="P00"/>
        <w:ind w:left="0" w:right="1134"/>
        <w:rPr>
          <w:rStyle w:val="default"/>
          <w:rFonts w:cs="FrankRuehl" w:hint="cs"/>
          <w:sz w:val="2"/>
          <w:szCs w:val="2"/>
          <w:rtl/>
        </w:rPr>
      </w:pP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 xml:space="preserve">הפעיל אדם שירות נתוני אשראי או שירות מידע על עוסקים, בלי שבידו רישיון לכך, בניגוד להוראות סעיפים 5 או 6, רשאי הממונה להטיל עליו עיצום כספי לפי הוראות פרק זה, בסכום של </w:t>
      </w:r>
      <w:r w:rsidR="00C75CB0" w:rsidRPr="00C75CB0">
        <w:rPr>
          <w:rStyle w:val="default"/>
          <w:rFonts w:cs="FrankRuehl" w:hint="cs"/>
          <w:strike/>
          <w:vanish/>
          <w:sz w:val="22"/>
          <w:szCs w:val="22"/>
          <w:shd w:val="clear" w:color="auto" w:fill="FFFF99"/>
          <w:rtl/>
        </w:rPr>
        <w:t>51,0</w:t>
      </w:r>
      <w:r w:rsidR="004D129C" w:rsidRPr="00C75CB0">
        <w:rPr>
          <w:rStyle w:val="default"/>
          <w:rFonts w:cs="FrankRuehl" w:hint="cs"/>
          <w:strike/>
          <w:vanish/>
          <w:sz w:val="22"/>
          <w:szCs w:val="22"/>
          <w:shd w:val="clear" w:color="auto" w:fill="FFFF99"/>
          <w:rtl/>
        </w:rPr>
        <w:t>5</w:t>
      </w:r>
      <w:r w:rsidRPr="00C75CB0">
        <w:rPr>
          <w:rStyle w:val="default"/>
          <w:rFonts w:cs="FrankRuehl" w:hint="cs"/>
          <w:strike/>
          <w:vanish/>
          <w:sz w:val="22"/>
          <w:szCs w:val="22"/>
          <w:shd w:val="clear" w:color="auto" w:fill="FFFF99"/>
          <w:rtl/>
        </w:rPr>
        <w:t>0</w:t>
      </w:r>
      <w:r w:rsidR="00A11933" w:rsidRPr="00C75CB0">
        <w:rPr>
          <w:rStyle w:val="default"/>
          <w:rFonts w:cs="FrankRuehl" w:hint="cs"/>
          <w:vanish/>
          <w:sz w:val="22"/>
          <w:szCs w:val="22"/>
          <w:shd w:val="clear" w:color="auto" w:fill="FFFF99"/>
          <w:rtl/>
        </w:rPr>
        <w:t xml:space="preserve"> </w:t>
      </w:r>
      <w:r w:rsidR="00C75CB0" w:rsidRPr="00C75CB0">
        <w:rPr>
          <w:rStyle w:val="default"/>
          <w:rFonts w:cs="FrankRuehl" w:hint="cs"/>
          <w:vanish/>
          <w:sz w:val="22"/>
          <w:szCs w:val="22"/>
          <w:u w:val="single"/>
          <w:shd w:val="clear" w:color="auto" w:fill="FFFF99"/>
          <w:rtl/>
        </w:rPr>
        <w:t>53,74</w:t>
      </w:r>
      <w:r w:rsidR="00A11933" w:rsidRPr="00C75CB0">
        <w:rPr>
          <w:rStyle w:val="default"/>
          <w:rFonts w:cs="FrankRuehl" w:hint="cs"/>
          <w:vanish/>
          <w:sz w:val="22"/>
          <w:szCs w:val="22"/>
          <w:u w:val="single"/>
          <w:shd w:val="clear" w:color="auto" w:fill="FFFF99"/>
          <w:rtl/>
        </w:rPr>
        <w:t>0</w:t>
      </w:r>
      <w:r w:rsidRPr="00C75CB0">
        <w:rPr>
          <w:rStyle w:val="default"/>
          <w:rFonts w:cs="FrankRuehl" w:hint="cs"/>
          <w:vanish/>
          <w:sz w:val="22"/>
          <w:szCs w:val="22"/>
          <w:shd w:val="clear" w:color="auto" w:fill="FFFF99"/>
          <w:rtl/>
        </w:rPr>
        <w:t xml:space="preserve"> שקלים חדשים.</w:t>
      </w:r>
      <w:bookmarkEnd w:id="125"/>
    </w:p>
    <w:p w:rsidR="00BD20E6" w:rsidRDefault="00BD20E6" w:rsidP="000966E3">
      <w:pPr>
        <w:pStyle w:val="P00"/>
        <w:spacing w:before="72"/>
        <w:ind w:left="0" w:right="1134"/>
        <w:rPr>
          <w:rStyle w:val="default"/>
          <w:rFonts w:cs="FrankRuehl" w:hint="cs"/>
          <w:rtl/>
        </w:rPr>
      </w:pPr>
      <w:bookmarkStart w:id="126" w:name="Seif93"/>
      <w:bookmarkEnd w:id="126"/>
      <w:r>
        <w:rPr>
          <w:lang w:val="he-IL"/>
        </w:rPr>
        <w:pict>
          <v:shape id="_x0000_s2159" type="#_x0000_t202" style="position:absolute;left:0;text-align:left;margin-left:468.3pt;margin-top:7.1pt;width:74.05pt;height:19.9pt;z-index:251684864" filled="f" stroked="f">
            <v:textbox style="mso-next-textbox:#_x0000_s2159" inset="1mm,0,1mm,0">
              <w:txbxContent>
                <w:p w:rsidR="00AF1A5D" w:rsidRDefault="00AF1A5D" w:rsidP="00BD20E6">
                  <w:pPr>
                    <w:spacing w:line="160" w:lineRule="exact"/>
                    <w:jc w:val="left"/>
                    <w:rPr>
                      <w:rFonts w:hint="cs"/>
                      <w:sz w:val="24"/>
                      <w:rtl/>
                    </w:rPr>
                  </w:pPr>
                  <w:r>
                    <w:rPr>
                      <w:rFonts w:cs="Miriam" w:hint="cs"/>
                      <w:sz w:val="18"/>
                      <w:szCs w:val="18"/>
                      <w:rtl/>
                    </w:rPr>
                    <w:t>הודעה על כוונת חיוב</w:t>
                  </w:r>
                </w:p>
              </w:txbxContent>
            </v:textbox>
          </v:shape>
        </w:pict>
      </w:r>
      <w:r>
        <w:rPr>
          <w:rStyle w:val="default"/>
          <w:rFonts w:cs="Miriam" w:hint="cs"/>
          <w:sz w:val="32"/>
          <w:szCs w:val="32"/>
          <w:rtl/>
        </w:rPr>
        <w:t>9</w:t>
      </w:r>
      <w:r w:rsidR="000966E3">
        <w:rPr>
          <w:rStyle w:val="default"/>
          <w:rFonts w:cs="Miriam" w:hint="cs"/>
          <w:sz w:val="32"/>
          <w:szCs w:val="32"/>
          <w:rtl/>
        </w:rPr>
        <w:t>3</w:t>
      </w:r>
      <w:r>
        <w:rPr>
          <w:rStyle w:val="default"/>
          <w:rFonts w:cs="FrankRuehl"/>
          <w:rtl/>
        </w:rPr>
        <w:t>.</w:t>
      </w:r>
      <w:r>
        <w:rPr>
          <w:rStyle w:val="default"/>
          <w:rFonts w:cs="FrankRuehl"/>
          <w:rtl/>
        </w:rPr>
        <w:tab/>
      </w:r>
      <w:r w:rsidR="000966E3">
        <w:rPr>
          <w:rStyle w:val="default"/>
          <w:rFonts w:cs="FrankRuehl" w:hint="cs"/>
          <w:rtl/>
        </w:rPr>
        <w:t>(א)</w:t>
      </w:r>
      <w:r w:rsidR="000966E3">
        <w:rPr>
          <w:rStyle w:val="default"/>
          <w:rFonts w:cs="FrankRuehl" w:hint="cs"/>
          <w:rtl/>
        </w:rPr>
        <w:tab/>
        <w:t xml:space="preserve">היה לממונה יסוד סביר להניח כי אדם הפר הוראה מההוראות לפי חוק זה, כאמור בסעיף 92 (בפרק זה </w:t>
      </w:r>
      <w:r w:rsidR="000966E3">
        <w:rPr>
          <w:rStyle w:val="default"/>
          <w:rFonts w:cs="FrankRuehl"/>
          <w:rtl/>
        </w:rPr>
        <w:t>–</w:t>
      </w:r>
      <w:r w:rsidR="000966E3">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0966E3">
        <w:rPr>
          <w:rStyle w:val="default"/>
          <w:rFonts w:cs="FrankRuehl"/>
          <w:rtl/>
        </w:rPr>
        <w:t>–</w:t>
      </w:r>
      <w:r w:rsidR="000966E3">
        <w:rPr>
          <w:rStyle w:val="default"/>
          <w:rFonts w:cs="FrankRuehl" w:hint="cs"/>
          <w:rtl/>
        </w:rPr>
        <w:t xml:space="preserve"> הודעה על כוונת חיוב).</w:t>
      </w:r>
    </w:p>
    <w:p w:rsidR="000966E3" w:rsidRDefault="000966E3" w:rsidP="000966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0966E3" w:rsidRDefault="000966E3" w:rsidP="00DD04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D04B6">
        <w:rPr>
          <w:rStyle w:val="default"/>
          <w:rFonts w:cs="FrankRuehl" w:hint="cs"/>
          <w:rtl/>
        </w:rPr>
        <w:t xml:space="preserve">המעשה או המחדל (בפרק זה </w:t>
      </w:r>
      <w:r w:rsidR="00DD04B6">
        <w:rPr>
          <w:rStyle w:val="default"/>
          <w:rFonts w:cs="FrankRuehl"/>
          <w:rtl/>
        </w:rPr>
        <w:t>–</w:t>
      </w:r>
      <w:r w:rsidR="00DD04B6">
        <w:rPr>
          <w:rStyle w:val="default"/>
          <w:rFonts w:cs="FrankRuehl" w:hint="cs"/>
          <w:rtl/>
        </w:rPr>
        <w:t xml:space="preserve"> המעשה), המהווה את ההפרה;</w:t>
      </w:r>
    </w:p>
    <w:p w:rsidR="00DD04B6" w:rsidRDefault="00DD04B6" w:rsidP="00DD04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DD04B6" w:rsidRDefault="00DD04B6" w:rsidP="00DD04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94;</w:t>
      </w:r>
    </w:p>
    <w:p w:rsidR="00DD04B6" w:rsidRDefault="00DD04B6" w:rsidP="00DD04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הכספי בשל הפרה נמשכת או הפרה חוזרת לפי הוראות סעיף 96, והמועד שממנו יראו הפרה כהפרה נמשכת לעניין הסעיף האמור.</w:t>
      </w:r>
    </w:p>
    <w:p w:rsidR="00BD20E6" w:rsidRDefault="00BD20E6" w:rsidP="00DD04B6">
      <w:pPr>
        <w:pStyle w:val="P00"/>
        <w:spacing w:before="72"/>
        <w:ind w:left="0" w:right="1134"/>
        <w:rPr>
          <w:rStyle w:val="default"/>
          <w:rFonts w:cs="FrankRuehl" w:hint="cs"/>
          <w:rtl/>
        </w:rPr>
      </w:pPr>
      <w:bookmarkStart w:id="127" w:name="Seif94"/>
      <w:bookmarkEnd w:id="127"/>
      <w:r>
        <w:rPr>
          <w:lang w:val="he-IL"/>
        </w:rPr>
        <w:pict>
          <v:shape id="_x0000_s2160" type="#_x0000_t202" style="position:absolute;left:0;text-align:left;margin-left:468.3pt;margin-top:7.1pt;width:74.05pt;height:13.05pt;z-index:251685888" filled="f" stroked="f">
            <v:textbox style="mso-next-textbox:#_x0000_s2160" inset="1mm,0,1mm,0">
              <w:txbxContent>
                <w:p w:rsidR="00AF1A5D" w:rsidRDefault="00AF1A5D" w:rsidP="00BD20E6">
                  <w:pPr>
                    <w:spacing w:line="160" w:lineRule="exact"/>
                    <w:jc w:val="left"/>
                    <w:rPr>
                      <w:rFonts w:hint="cs"/>
                      <w:sz w:val="24"/>
                      <w:rtl/>
                    </w:rPr>
                  </w:pPr>
                  <w:r>
                    <w:rPr>
                      <w:rFonts w:cs="Miriam" w:hint="cs"/>
                      <w:sz w:val="18"/>
                      <w:szCs w:val="18"/>
                      <w:rtl/>
                    </w:rPr>
                    <w:t>זכות טיעון</w:t>
                  </w:r>
                </w:p>
              </w:txbxContent>
            </v:textbox>
          </v:shape>
        </w:pict>
      </w:r>
      <w:r>
        <w:rPr>
          <w:rStyle w:val="default"/>
          <w:rFonts w:cs="Miriam" w:hint="cs"/>
          <w:sz w:val="32"/>
          <w:szCs w:val="32"/>
          <w:rtl/>
        </w:rPr>
        <w:t>9</w:t>
      </w:r>
      <w:r w:rsidR="00DD04B6">
        <w:rPr>
          <w:rStyle w:val="default"/>
          <w:rFonts w:cs="Miriam" w:hint="cs"/>
          <w:sz w:val="32"/>
          <w:szCs w:val="32"/>
          <w:rtl/>
        </w:rPr>
        <w:t>4</w:t>
      </w:r>
      <w:r>
        <w:rPr>
          <w:rStyle w:val="default"/>
          <w:rFonts w:cs="FrankRuehl"/>
          <w:rtl/>
        </w:rPr>
        <w:t>.</w:t>
      </w:r>
      <w:r>
        <w:rPr>
          <w:rStyle w:val="default"/>
          <w:rFonts w:cs="FrankRuehl"/>
          <w:rtl/>
        </w:rPr>
        <w:tab/>
      </w:r>
      <w:r w:rsidR="00DD04B6">
        <w:rPr>
          <w:rStyle w:val="default"/>
          <w:rFonts w:cs="FrankRuehl" w:hint="cs"/>
          <w:rtl/>
        </w:rPr>
        <w:t>מפר שנמסרה לו הודעה על כוונת חיוב לפי הוראות סעיף 93 רשאי לטעון את טענותיו לפני הממונה, בכתב או בעל פה לפי החלטת הממונה, לעניין הכוונה להטיל עליו עיצום כספי ולעניין סכומו, בתוך 45 ימים ממועד מסירת ההודעה, ורשאי הממונה להאריך את התקופה האמורה בתקופה נוספת שלא תעלה על 45 ימים.</w:t>
      </w:r>
    </w:p>
    <w:p w:rsidR="00BD20E6" w:rsidRDefault="00BD20E6" w:rsidP="00DD04B6">
      <w:pPr>
        <w:pStyle w:val="P00"/>
        <w:spacing w:before="72"/>
        <w:ind w:left="0" w:right="1134"/>
        <w:rPr>
          <w:rStyle w:val="default"/>
          <w:rFonts w:cs="FrankRuehl" w:hint="cs"/>
          <w:rtl/>
        </w:rPr>
      </w:pPr>
      <w:bookmarkStart w:id="128" w:name="Seif95"/>
      <w:bookmarkEnd w:id="128"/>
      <w:r>
        <w:rPr>
          <w:lang w:val="he-IL"/>
        </w:rPr>
        <w:pict>
          <v:shape id="_x0000_s2161" type="#_x0000_t202" style="position:absolute;left:0;text-align:left;margin-left:468.3pt;margin-top:7.1pt;width:74.05pt;height:22.05pt;z-index:251686912" filled="f" stroked="f">
            <v:textbox style="mso-next-textbox:#_x0000_s2161" inset="1mm,0,1mm,0">
              <w:txbxContent>
                <w:p w:rsidR="00AF1A5D" w:rsidRDefault="00AF1A5D" w:rsidP="00BD20E6">
                  <w:pPr>
                    <w:spacing w:line="160" w:lineRule="exact"/>
                    <w:jc w:val="left"/>
                    <w:rPr>
                      <w:rFonts w:hint="cs"/>
                      <w:sz w:val="24"/>
                      <w:rtl/>
                    </w:rPr>
                  </w:pPr>
                  <w:r>
                    <w:rPr>
                      <w:rFonts w:cs="Miriam" w:hint="cs"/>
                      <w:sz w:val="18"/>
                      <w:szCs w:val="18"/>
                      <w:rtl/>
                    </w:rPr>
                    <w:t>החלטת הממונה ודרישת תשלום</w:t>
                  </w:r>
                </w:p>
              </w:txbxContent>
            </v:textbox>
          </v:shape>
        </w:pict>
      </w:r>
      <w:r>
        <w:rPr>
          <w:rStyle w:val="default"/>
          <w:rFonts w:cs="Miriam" w:hint="cs"/>
          <w:sz w:val="32"/>
          <w:szCs w:val="32"/>
          <w:rtl/>
        </w:rPr>
        <w:t>9</w:t>
      </w:r>
      <w:r w:rsidR="00DD04B6">
        <w:rPr>
          <w:rStyle w:val="default"/>
          <w:rFonts w:cs="Miriam" w:hint="cs"/>
          <w:sz w:val="32"/>
          <w:szCs w:val="32"/>
          <w:rtl/>
        </w:rPr>
        <w:t>5</w:t>
      </w:r>
      <w:r>
        <w:rPr>
          <w:rStyle w:val="default"/>
          <w:rFonts w:cs="FrankRuehl"/>
          <w:rtl/>
        </w:rPr>
        <w:t>.</w:t>
      </w:r>
      <w:r>
        <w:rPr>
          <w:rStyle w:val="default"/>
          <w:rFonts w:cs="FrankRuehl"/>
          <w:rtl/>
        </w:rPr>
        <w:tab/>
      </w:r>
      <w:r w:rsidR="00DD04B6">
        <w:rPr>
          <w:rStyle w:val="default"/>
          <w:rFonts w:cs="FrankRuehl" w:hint="cs"/>
          <w:rtl/>
        </w:rPr>
        <w:t>(א)</w:t>
      </w:r>
      <w:r w:rsidR="00DD04B6">
        <w:rPr>
          <w:rStyle w:val="default"/>
          <w:rFonts w:cs="FrankRuehl" w:hint="cs"/>
          <w:rtl/>
        </w:rPr>
        <w:tab/>
        <w:t>הממונה יחליט, לאחר ששקל את הטענות שנטענו לפי סעיף 94, אם להטיל על המפר עיצום כספי, ורשאי הוא להפחית את סכום העיצום הכספי לפי הוראות סעיף 97.</w:t>
      </w:r>
    </w:p>
    <w:p w:rsidR="00DD04B6" w:rsidRDefault="00DD04B6" w:rsidP="00DD04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w:t>
      </w:r>
      <w:r>
        <w:rPr>
          <w:rStyle w:val="default"/>
          <w:rFonts w:cs="FrankRuehl"/>
          <w:rtl/>
        </w:rPr>
        <w:t>–</w:t>
      </w:r>
    </w:p>
    <w:p w:rsidR="00DD04B6" w:rsidRDefault="00DD04B6" w:rsidP="00D82C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DD04B6" w:rsidRDefault="00DD04B6" w:rsidP="00D82C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82CCB">
        <w:rPr>
          <w:rStyle w:val="default"/>
          <w:rFonts w:cs="FrankRuehl" w:hint="cs"/>
          <w:rtl/>
        </w:rPr>
        <w:t xml:space="preserve">שלא להטיל על המפר עיצום כספי </w:t>
      </w:r>
      <w:r w:rsidR="00D82CCB">
        <w:rPr>
          <w:rStyle w:val="default"/>
          <w:rFonts w:cs="FrankRuehl"/>
          <w:rtl/>
        </w:rPr>
        <w:t>–</w:t>
      </w:r>
      <w:r w:rsidR="00D82CCB">
        <w:rPr>
          <w:rStyle w:val="default"/>
          <w:rFonts w:cs="FrankRuehl" w:hint="cs"/>
          <w:rtl/>
        </w:rPr>
        <w:t xml:space="preserve"> ימסור לו הודעה על כך, בכתב.</w:t>
      </w:r>
    </w:p>
    <w:p w:rsidR="00D82CCB" w:rsidRDefault="00D82CCB" w:rsidP="00DD04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הממונה את נימוקי החלטתו.</w:t>
      </w:r>
    </w:p>
    <w:p w:rsidR="00D82CCB" w:rsidRDefault="00D82CCB" w:rsidP="00DD04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94, בתוך התקופה האמורה באותו סעיף, יראו את ההודעה על כוונת חיוב, בתום אותה תקופה, כדרישת תשלום שנמסרה למפר במועד האמור.</w:t>
      </w:r>
    </w:p>
    <w:p w:rsidR="00BD20E6" w:rsidRDefault="00BD20E6" w:rsidP="00D82CCB">
      <w:pPr>
        <w:pStyle w:val="P00"/>
        <w:spacing w:before="72"/>
        <w:ind w:left="0" w:right="1134"/>
        <w:rPr>
          <w:rStyle w:val="default"/>
          <w:rFonts w:cs="FrankRuehl" w:hint="cs"/>
          <w:rtl/>
        </w:rPr>
      </w:pPr>
      <w:bookmarkStart w:id="129" w:name="Seif96"/>
      <w:bookmarkEnd w:id="129"/>
      <w:r>
        <w:rPr>
          <w:lang w:val="he-IL"/>
        </w:rPr>
        <w:pict>
          <v:shape id="_x0000_s2162" type="#_x0000_t202" style="position:absolute;left:0;text-align:left;margin-left:468.3pt;margin-top:7.1pt;width:74.05pt;height:19.5pt;z-index:251687936" filled="f" stroked="f">
            <v:textbox style="mso-next-textbox:#_x0000_s2162" inset="1mm,0,1mm,0">
              <w:txbxContent>
                <w:p w:rsidR="00AF1A5D" w:rsidRDefault="00AF1A5D" w:rsidP="00BD20E6">
                  <w:pPr>
                    <w:spacing w:line="160" w:lineRule="exact"/>
                    <w:jc w:val="left"/>
                    <w:rPr>
                      <w:rFonts w:hint="cs"/>
                      <w:sz w:val="24"/>
                      <w:rtl/>
                    </w:rPr>
                  </w:pPr>
                  <w:r>
                    <w:rPr>
                      <w:rFonts w:cs="Miriam" w:hint="cs"/>
                      <w:sz w:val="18"/>
                      <w:szCs w:val="18"/>
                      <w:rtl/>
                    </w:rPr>
                    <w:t>הפרה נמשכת והפרה חוזרת</w:t>
                  </w:r>
                </w:p>
              </w:txbxContent>
            </v:textbox>
          </v:shape>
        </w:pict>
      </w:r>
      <w:r>
        <w:rPr>
          <w:rStyle w:val="default"/>
          <w:rFonts w:cs="Miriam" w:hint="cs"/>
          <w:sz w:val="32"/>
          <w:szCs w:val="32"/>
          <w:rtl/>
        </w:rPr>
        <w:t>9</w:t>
      </w:r>
      <w:r w:rsidR="00D82CCB">
        <w:rPr>
          <w:rStyle w:val="default"/>
          <w:rFonts w:cs="Miriam" w:hint="cs"/>
          <w:sz w:val="32"/>
          <w:szCs w:val="32"/>
          <w:rtl/>
        </w:rPr>
        <w:t>6</w:t>
      </w:r>
      <w:r>
        <w:rPr>
          <w:rStyle w:val="default"/>
          <w:rFonts w:cs="FrankRuehl"/>
          <w:rtl/>
        </w:rPr>
        <w:t>.</w:t>
      </w:r>
      <w:r>
        <w:rPr>
          <w:rStyle w:val="default"/>
          <w:rFonts w:cs="FrankRuehl"/>
          <w:rtl/>
        </w:rPr>
        <w:tab/>
      </w:r>
      <w:r w:rsidR="00D82CCB">
        <w:rPr>
          <w:rStyle w:val="default"/>
          <w:rFonts w:cs="FrankRuehl" w:hint="cs"/>
          <w:rtl/>
        </w:rPr>
        <w:t>(א)</w:t>
      </w:r>
      <w:r w:rsidR="00D82CCB">
        <w:rPr>
          <w:rStyle w:val="default"/>
          <w:rFonts w:cs="FrankRuehl" w:hint="cs"/>
          <w:rtl/>
        </w:rPr>
        <w:tab/>
        <w:t xml:space="preserve">בהפרה נמשכת ייווספו על העיצום הכספי הקבוע לאותה הפרה 2% לכל יום שבו נמשכת ההפרה; לעניין זה, "הפרה נמשכת" </w:t>
      </w:r>
      <w:r w:rsidR="00D82CCB">
        <w:rPr>
          <w:rStyle w:val="default"/>
          <w:rFonts w:cs="FrankRuehl"/>
          <w:rtl/>
        </w:rPr>
        <w:t>–</w:t>
      </w:r>
      <w:r w:rsidR="00D82CCB">
        <w:rPr>
          <w:rStyle w:val="default"/>
          <w:rFonts w:cs="FrankRuehl" w:hint="cs"/>
          <w:rtl/>
        </w:rPr>
        <w:t xml:space="preserve"> הפרת הוראה מההוראות לפי חוק זה, כאמור בסעיף 92, לאחר שהממונה הודיע למפר על הפרת אותה הוראה.</w:t>
      </w:r>
    </w:p>
    <w:p w:rsidR="00D82CCB" w:rsidRDefault="00D82CCB" w:rsidP="00D82C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למחצית העיצום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92, בתוך שנתיים מהפרה קודמת של אותה הוראה שבשלה הוטל על המפר עיצום כספי או שבשלה הורשע.</w:t>
      </w:r>
    </w:p>
    <w:p w:rsidR="00BD20E6" w:rsidRDefault="00BD20E6" w:rsidP="00D82CCB">
      <w:pPr>
        <w:pStyle w:val="P00"/>
        <w:spacing w:before="72"/>
        <w:ind w:left="0" w:right="1134"/>
        <w:rPr>
          <w:rStyle w:val="default"/>
          <w:rFonts w:cs="FrankRuehl" w:hint="cs"/>
          <w:rtl/>
        </w:rPr>
      </w:pPr>
      <w:bookmarkStart w:id="130" w:name="Seif97"/>
      <w:bookmarkEnd w:id="130"/>
      <w:r>
        <w:rPr>
          <w:lang w:val="he-IL"/>
        </w:rPr>
        <w:pict>
          <v:shape id="_x0000_s2163" type="#_x0000_t202" style="position:absolute;left:0;text-align:left;margin-left:468.3pt;margin-top:7.1pt;width:74.05pt;height:13.05pt;z-index:251688960" filled="f" stroked="f">
            <v:textbox style="mso-next-textbox:#_x0000_s2163" inset="1mm,0,1mm,0">
              <w:txbxContent>
                <w:p w:rsidR="00AF1A5D" w:rsidRDefault="00AF1A5D" w:rsidP="00BD20E6">
                  <w:pPr>
                    <w:spacing w:line="160" w:lineRule="exact"/>
                    <w:jc w:val="left"/>
                    <w:rPr>
                      <w:rFonts w:hint="cs"/>
                      <w:sz w:val="24"/>
                      <w:rtl/>
                    </w:rPr>
                  </w:pPr>
                  <w:r>
                    <w:rPr>
                      <w:rFonts w:cs="Miriam" w:hint="cs"/>
                      <w:sz w:val="18"/>
                      <w:szCs w:val="18"/>
                      <w:rtl/>
                    </w:rPr>
                    <w:t>סכומים מופחתים</w:t>
                  </w:r>
                </w:p>
              </w:txbxContent>
            </v:textbox>
          </v:shape>
        </w:pict>
      </w:r>
      <w:r>
        <w:rPr>
          <w:rStyle w:val="default"/>
          <w:rFonts w:cs="Miriam" w:hint="cs"/>
          <w:sz w:val="32"/>
          <w:szCs w:val="32"/>
          <w:rtl/>
        </w:rPr>
        <w:t>9</w:t>
      </w:r>
      <w:r w:rsidR="00D82CCB">
        <w:rPr>
          <w:rStyle w:val="default"/>
          <w:rFonts w:cs="Miriam" w:hint="cs"/>
          <w:sz w:val="32"/>
          <w:szCs w:val="32"/>
          <w:rtl/>
        </w:rPr>
        <w:t>7</w:t>
      </w:r>
      <w:r>
        <w:rPr>
          <w:rStyle w:val="default"/>
          <w:rFonts w:cs="FrankRuehl"/>
          <w:rtl/>
        </w:rPr>
        <w:t>.</w:t>
      </w:r>
      <w:r>
        <w:rPr>
          <w:rStyle w:val="default"/>
          <w:rFonts w:cs="FrankRuehl"/>
          <w:rtl/>
        </w:rPr>
        <w:tab/>
      </w:r>
      <w:r w:rsidR="00D82CCB">
        <w:rPr>
          <w:rStyle w:val="default"/>
          <w:rFonts w:cs="FrankRuehl" w:hint="cs"/>
          <w:rtl/>
        </w:rPr>
        <w:t>(א)</w:t>
      </w:r>
      <w:r w:rsidR="00D82CCB">
        <w:rPr>
          <w:rStyle w:val="default"/>
          <w:rFonts w:cs="FrankRuehl" w:hint="cs"/>
          <w:rtl/>
        </w:rPr>
        <w:tab/>
        <w:t>הממונה אינו רשאי להטיל עיצום כספי בסכום הנמוך מהסכומים הקבועים בפרק זה, אלא לפי הוראות סעיף קטן (ב).</w:t>
      </w:r>
    </w:p>
    <w:p w:rsidR="00D82CCB" w:rsidRDefault="00D82CCB" w:rsidP="00D82C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הנגיד, בהתייעצות עם השר ובאישור הוועדה, רשאי לקבוע מקרים, נסיבות ושיקולים שבשלהם יהיה ניתן להטיל עיצום כספי בסכום הנמוך מהסכומים הקבועים בפרק זה, ובשיעורים שיקבע.</w:t>
      </w:r>
    </w:p>
    <w:p w:rsidR="00BD20E6" w:rsidRDefault="00BD20E6" w:rsidP="00D82CCB">
      <w:pPr>
        <w:pStyle w:val="P00"/>
        <w:spacing w:before="72"/>
        <w:ind w:left="0" w:right="1134"/>
        <w:rPr>
          <w:rStyle w:val="default"/>
          <w:rFonts w:cs="FrankRuehl" w:hint="cs"/>
          <w:rtl/>
        </w:rPr>
      </w:pPr>
      <w:bookmarkStart w:id="131" w:name="Seif98"/>
      <w:bookmarkEnd w:id="131"/>
      <w:r>
        <w:rPr>
          <w:lang w:val="he-IL"/>
        </w:rPr>
        <w:pict>
          <v:shape id="_x0000_s2164" type="#_x0000_t202" style="position:absolute;left:0;text-align:left;margin-left:464.7pt;margin-top:7.1pt;width:77.65pt;height:22.45pt;z-index:251689984" filled="f" stroked="f">
            <v:textbox style="mso-next-textbox:#_x0000_s2164" inset="1mm,0,1mm,0">
              <w:txbxContent>
                <w:p w:rsidR="00AF1A5D" w:rsidRDefault="00AF1A5D" w:rsidP="00BD20E6">
                  <w:pPr>
                    <w:spacing w:line="160" w:lineRule="exact"/>
                    <w:jc w:val="left"/>
                    <w:rPr>
                      <w:rFonts w:hint="cs"/>
                      <w:sz w:val="24"/>
                      <w:rtl/>
                    </w:rPr>
                  </w:pPr>
                  <w:r>
                    <w:rPr>
                      <w:rFonts w:cs="Miriam" w:hint="cs"/>
                      <w:sz w:val="18"/>
                      <w:szCs w:val="18"/>
                      <w:rtl/>
                    </w:rPr>
                    <w:t>סכום מעודכן של העיצום הכספי</w:t>
                  </w:r>
                </w:p>
              </w:txbxContent>
            </v:textbox>
          </v:shape>
        </w:pict>
      </w:r>
      <w:r>
        <w:rPr>
          <w:rStyle w:val="default"/>
          <w:rFonts w:cs="Miriam" w:hint="cs"/>
          <w:sz w:val="32"/>
          <w:szCs w:val="32"/>
          <w:rtl/>
        </w:rPr>
        <w:t>9</w:t>
      </w:r>
      <w:r w:rsidR="00D82CCB">
        <w:rPr>
          <w:rStyle w:val="default"/>
          <w:rFonts w:cs="Miriam" w:hint="cs"/>
          <w:sz w:val="32"/>
          <w:szCs w:val="32"/>
          <w:rtl/>
        </w:rPr>
        <w:t>8</w:t>
      </w:r>
      <w:r>
        <w:rPr>
          <w:rStyle w:val="default"/>
          <w:rFonts w:cs="FrankRuehl"/>
          <w:rtl/>
        </w:rPr>
        <w:t>.</w:t>
      </w:r>
      <w:r>
        <w:rPr>
          <w:rStyle w:val="default"/>
          <w:rFonts w:cs="FrankRuehl"/>
          <w:rtl/>
        </w:rPr>
        <w:tab/>
      </w:r>
      <w:r w:rsidR="00D82CCB">
        <w:rPr>
          <w:rStyle w:val="default"/>
          <w:rFonts w:cs="FrankRuehl" w:hint="cs"/>
          <w:rtl/>
        </w:rPr>
        <w:t>(א)</w:t>
      </w:r>
      <w:r w:rsidR="00D82CCB">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95(ד) </w:t>
      </w:r>
      <w:r w:rsidR="00D82CCB">
        <w:rPr>
          <w:rStyle w:val="default"/>
          <w:rFonts w:cs="FrankRuehl"/>
          <w:rtl/>
        </w:rPr>
        <w:t>–</w:t>
      </w:r>
      <w:r w:rsidR="00A55758">
        <w:rPr>
          <w:rStyle w:val="default"/>
          <w:rFonts w:cs="FrankRuehl" w:hint="cs"/>
          <w:rtl/>
        </w:rPr>
        <w:t xml:space="preserve"> ב</w:t>
      </w:r>
      <w:r w:rsidR="00D82CCB">
        <w:rPr>
          <w:rStyle w:val="default"/>
          <w:rFonts w:cs="FrankRuehl" w:hint="cs"/>
          <w:rtl/>
        </w:rPr>
        <w:t>יום מסירת ההודעה על כוונת חיוב; הוגש ערעור לבית משפט לפי סעיף 103 ועוכב תש</w:t>
      </w:r>
      <w:r w:rsidR="00A55758">
        <w:rPr>
          <w:rStyle w:val="default"/>
          <w:rFonts w:cs="FrankRuehl" w:hint="cs"/>
          <w:rtl/>
        </w:rPr>
        <w:t>ל</w:t>
      </w:r>
      <w:r w:rsidR="00D82CCB">
        <w:rPr>
          <w:rStyle w:val="default"/>
          <w:rFonts w:cs="FrankRuehl" w:hint="cs"/>
          <w:rtl/>
        </w:rPr>
        <w:t xml:space="preserve">ומו של העיצום הכספי בידי הממונה או בית המשפט </w:t>
      </w:r>
      <w:r w:rsidR="00D82CCB">
        <w:rPr>
          <w:rStyle w:val="default"/>
          <w:rFonts w:cs="FrankRuehl"/>
          <w:rtl/>
        </w:rPr>
        <w:t>–</w:t>
      </w:r>
      <w:r w:rsidR="00D82CCB">
        <w:rPr>
          <w:rStyle w:val="default"/>
          <w:rFonts w:cs="FrankRuehl" w:hint="cs"/>
          <w:rtl/>
        </w:rPr>
        <w:t xml:space="preserve"> יהיה העיצום הכספי לפי סכומו המעודכן ביום ההחלטה בערעור.</w:t>
      </w:r>
    </w:p>
    <w:p w:rsidR="00D82CCB" w:rsidRDefault="00D82CCB" w:rsidP="00D82C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03229">
        <w:rPr>
          <w:rStyle w:val="default"/>
          <w:rFonts w:cs="FrankRuehl" w:hint="cs"/>
          <w:rtl/>
        </w:rPr>
        <w:t xml:space="preserve">סכומי העיצום הכספי הקבועים בסעיפים 91 ו-92 יתעדכנו ב-1 בינואר בכל שנה (בסעיף קטן זה </w:t>
      </w:r>
      <w:r w:rsidR="00F03229">
        <w:rPr>
          <w:rStyle w:val="default"/>
          <w:rFonts w:cs="FrankRuehl"/>
          <w:rtl/>
        </w:rPr>
        <w:t>–</w:t>
      </w:r>
      <w:r w:rsidR="00F03229">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00F03229">
        <w:rPr>
          <w:rStyle w:val="default"/>
          <w:rFonts w:cs="FrankRuehl"/>
          <w:rtl/>
        </w:rPr>
        <w:t>–</w:t>
      </w:r>
      <w:r w:rsidR="00F03229">
        <w:rPr>
          <w:rStyle w:val="default"/>
          <w:rFonts w:cs="FrankRuehl" w:hint="cs"/>
          <w:rtl/>
        </w:rPr>
        <w:t xml:space="preserve"> מדד המחירים לצרכן שמפרסמת הלשכה המרכזית לסטטיסטיקה.</w:t>
      </w:r>
    </w:p>
    <w:p w:rsidR="00F03229" w:rsidRDefault="00F03229" w:rsidP="00F032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סכומי העיצום הכספי המעודכנים לפי סעיף קטן (ב).</w:t>
      </w:r>
    </w:p>
    <w:p w:rsidR="00BD20E6" w:rsidRDefault="00BD20E6" w:rsidP="00F63ACF">
      <w:pPr>
        <w:pStyle w:val="P00"/>
        <w:spacing w:before="72"/>
        <w:ind w:left="0" w:right="1134"/>
        <w:rPr>
          <w:rStyle w:val="default"/>
          <w:rFonts w:cs="FrankRuehl" w:hint="cs"/>
          <w:rtl/>
        </w:rPr>
      </w:pPr>
      <w:bookmarkStart w:id="132" w:name="Seif99"/>
      <w:bookmarkEnd w:id="132"/>
      <w:r>
        <w:rPr>
          <w:lang w:val="he-IL"/>
        </w:rPr>
        <w:pict>
          <v:shape id="_x0000_s2165" type="#_x0000_t202" style="position:absolute;left:0;text-align:left;margin-left:468.3pt;margin-top:7.1pt;width:74.05pt;height:21.35pt;z-index:251691008" filled="f" stroked="f">
            <v:textbox style="mso-next-textbox:#_x0000_s2165" inset="1mm,0,1mm,0">
              <w:txbxContent>
                <w:p w:rsidR="00AF1A5D" w:rsidRDefault="00AF1A5D" w:rsidP="00BD20E6">
                  <w:pPr>
                    <w:spacing w:line="160" w:lineRule="exact"/>
                    <w:jc w:val="left"/>
                    <w:rPr>
                      <w:rFonts w:hint="cs"/>
                      <w:sz w:val="24"/>
                      <w:rtl/>
                    </w:rPr>
                  </w:pPr>
                  <w:r>
                    <w:rPr>
                      <w:rFonts w:cs="Miriam" w:hint="cs"/>
                      <w:sz w:val="18"/>
                      <w:szCs w:val="18"/>
                      <w:rtl/>
                    </w:rPr>
                    <w:t>המועד לתשלום העיצום הכספי</w:t>
                  </w:r>
                </w:p>
              </w:txbxContent>
            </v:textbox>
          </v:shape>
        </w:pict>
      </w:r>
      <w:r>
        <w:rPr>
          <w:rStyle w:val="default"/>
          <w:rFonts w:cs="Miriam" w:hint="cs"/>
          <w:sz w:val="32"/>
          <w:szCs w:val="32"/>
          <w:rtl/>
        </w:rPr>
        <w:t>9</w:t>
      </w:r>
      <w:r w:rsidR="00F03229">
        <w:rPr>
          <w:rStyle w:val="default"/>
          <w:rFonts w:cs="Miriam" w:hint="cs"/>
          <w:sz w:val="32"/>
          <w:szCs w:val="32"/>
          <w:rtl/>
        </w:rPr>
        <w:t>9</w:t>
      </w:r>
      <w:r>
        <w:rPr>
          <w:rStyle w:val="default"/>
          <w:rFonts w:cs="FrankRuehl"/>
          <w:rtl/>
        </w:rPr>
        <w:t>.</w:t>
      </w:r>
      <w:r>
        <w:rPr>
          <w:rStyle w:val="default"/>
          <w:rFonts w:cs="FrankRuehl"/>
          <w:rtl/>
        </w:rPr>
        <w:tab/>
      </w:r>
      <w:r w:rsidR="00F63ACF">
        <w:rPr>
          <w:rStyle w:val="default"/>
          <w:rFonts w:cs="FrankRuehl" w:hint="cs"/>
          <w:rtl/>
        </w:rPr>
        <w:t>המפר ישלם את העיצום הכספי בתוך 45 ימים מיום מסירת דרישת התשלום כאמור בסעיף 95.</w:t>
      </w:r>
    </w:p>
    <w:p w:rsidR="00BD20E6" w:rsidRDefault="00BD20E6" w:rsidP="00F63ACF">
      <w:pPr>
        <w:pStyle w:val="P00"/>
        <w:spacing w:before="72"/>
        <w:ind w:left="0" w:right="1134"/>
        <w:rPr>
          <w:rStyle w:val="default"/>
          <w:rFonts w:cs="FrankRuehl" w:hint="cs"/>
          <w:rtl/>
        </w:rPr>
      </w:pPr>
      <w:bookmarkStart w:id="133" w:name="Seif100"/>
      <w:bookmarkEnd w:id="133"/>
      <w:r>
        <w:rPr>
          <w:lang w:val="he-IL"/>
        </w:rPr>
        <w:pict>
          <v:shape id="_x0000_s2166" type="#_x0000_t202" style="position:absolute;left:0;text-align:left;margin-left:468.3pt;margin-top:7.1pt;width:74.05pt;height:18.4pt;z-index:251692032" filled="f" stroked="f">
            <v:textbox style="mso-next-textbox:#_x0000_s2166" inset="1mm,0,1mm,0">
              <w:txbxContent>
                <w:p w:rsidR="00AF1A5D" w:rsidRDefault="00AF1A5D" w:rsidP="00BD20E6">
                  <w:pPr>
                    <w:spacing w:line="160" w:lineRule="exact"/>
                    <w:jc w:val="left"/>
                    <w:rPr>
                      <w:rFonts w:hint="cs"/>
                      <w:sz w:val="24"/>
                      <w:rtl/>
                    </w:rPr>
                  </w:pPr>
                  <w:r>
                    <w:rPr>
                      <w:rFonts w:cs="Miriam" w:hint="cs"/>
                      <w:sz w:val="18"/>
                      <w:szCs w:val="18"/>
                      <w:rtl/>
                    </w:rPr>
                    <w:t>הפרשי הצמדה וריבית</w:t>
                  </w:r>
                </w:p>
              </w:txbxContent>
            </v:textbox>
          </v:shape>
        </w:pict>
      </w:r>
      <w:r w:rsidR="00F6266F">
        <w:rPr>
          <w:rStyle w:val="default"/>
          <w:rFonts w:cs="Miriam" w:hint="cs"/>
          <w:sz w:val="32"/>
          <w:szCs w:val="32"/>
          <w:rtl/>
        </w:rPr>
        <w:t>10</w:t>
      </w:r>
      <w:r>
        <w:rPr>
          <w:rStyle w:val="default"/>
          <w:rFonts w:cs="Miriam"/>
          <w:sz w:val="32"/>
          <w:szCs w:val="32"/>
          <w:rtl/>
        </w:rPr>
        <w:t>0</w:t>
      </w:r>
      <w:r>
        <w:rPr>
          <w:rStyle w:val="default"/>
          <w:rFonts w:cs="FrankRuehl"/>
          <w:rtl/>
        </w:rPr>
        <w:t>.</w:t>
      </w:r>
      <w:r>
        <w:rPr>
          <w:rStyle w:val="default"/>
          <w:rFonts w:cs="FrankRuehl"/>
          <w:rtl/>
        </w:rPr>
        <w:tab/>
      </w:r>
      <w:r w:rsidR="00F63ACF">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F63ACF">
        <w:rPr>
          <w:rStyle w:val="default"/>
          <w:rFonts w:cs="FrankRuehl"/>
          <w:rtl/>
        </w:rPr>
        <w:t>–</w:t>
      </w:r>
      <w:r w:rsidR="00F63ACF">
        <w:rPr>
          <w:rStyle w:val="default"/>
          <w:rFonts w:cs="FrankRuehl" w:hint="cs"/>
          <w:rtl/>
        </w:rPr>
        <w:t xml:space="preserve"> הפרשי הצמדה וריבית), עד לתשלומו.</w:t>
      </w:r>
    </w:p>
    <w:p w:rsidR="00F6266F" w:rsidRDefault="00F6266F" w:rsidP="00F63ACF">
      <w:pPr>
        <w:pStyle w:val="P00"/>
        <w:spacing w:before="72"/>
        <w:ind w:left="0" w:right="1134"/>
        <w:rPr>
          <w:rStyle w:val="default"/>
          <w:rFonts w:cs="FrankRuehl" w:hint="cs"/>
          <w:rtl/>
        </w:rPr>
      </w:pPr>
      <w:bookmarkStart w:id="134" w:name="Seif101"/>
      <w:bookmarkEnd w:id="134"/>
      <w:r>
        <w:rPr>
          <w:lang w:val="he-IL"/>
        </w:rPr>
        <w:pict>
          <v:shape id="_x0000_s2167" type="#_x0000_t202" style="position:absolute;left:0;text-align:left;margin-left:468.3pt;margin-top:7.1pt;width:74.05pt;height:13.05pt;z-index:251693056" filled="f" stroked="f">
            <v:textbox style="mso-next-textbox:#_x0000_s2167" inset="1mm,0,1mm,0">
              <w:txbxContent>
                <w:p w:rsidR="00AF1A5D" w:rsidRDefault="00AF1A5D" w:rsidP="00F6266F">
                  <w:pPr>
                    <w:spacing w:line="160" w:lineRule="exact"/>
                    <w:jc w:val="left"/>
                    <w:rPr>
                      <w:rFonts w:hint="cs"/>
                      <w:sz w:val="24"/>
                      <w:rtl/>
                    </w:rPr>
                  </w:pPr>
                  <w:r>
                    <w:rPr>
                      <w:rFonts w:cs="Miriam" w:hint="cs"/>
                      <w:sz w:val="18"/>
                      <w:szCs w:val="18"/>
                      <w:rtl/>
                    </w:rPr>
                    <w:t>גבייה</w:t>
                  </w:r>
                </w:p>
              </w:txbxContent>
            </v:textbox>
          </v:shape>
        </w:pict>
      </w:r>
      <w:r>
        <w:rPr>
          <w:rStyle w:val="default"/>
          <w:rFonts w:cs="Miriam" w:hint="cs"/>
          <w:sz w:val="32"/>
          <w:szCs w:val="32"/>
          <w:rtl/>
        </w:rPr>
        <w:t>10</w:t>
      </w:r>
      <w:r w:rsidR="00F63ACF">
        <w:rPr>
          <w:rStyle w:val="default"/>
          <w:rFonts w:cs="Miriam" w:hint="cs"/>
          <w:sz w:val="32"/>
          <w:szCs w:val="32"/>
          <w:rtl/>
        </w:rPr>
        <w:t>1</w:t>
      </w:r>
      <w:r>
        <w:rPr>
          <w:rStyle w:val="default"/>
          <w:rFonts w:cs="FrankRuehl"/>
          <w:rtl/>
        </w:rPr>
        <w:t>.</w:t>
      </w:r>
      <w:r>
        <w:rPr>
          <w:rStyle w:val="default"/>
          <w:rFonts w:cs="FrankRuehl"/>
          <w:rtl/>
        </w:rPr>
        <w:tab/>
      </w:r>
      <w:r w:rsidR="00F63ACF">
        <w:rPr>
          <w:rStyle w:val="default"/>
          <w:rFonts w:cs="FrankRuehl" w:hint="cs"/>
          <w:rtl/>
        </w:rPr>
        <w:t>עיצום כספי ייגבה לאוצר המדינה, ועל גבייתו יחול חוק המרכז לגביית קנסות, אגרות והוצאות, התשנ"ה-1995.</w:t>
      </w:r>
    </w:p>
    <w:p w:rsidR="00F6266F" w:rsidRDefault="00F6266F" w:rsidP="00F63ACF">
      <w:pPr>
        <w:pStyle w:val="P00"/>
        <w:spacing w:before="72"/>
        <w:ind w:left="0" w:right="1134"/>
        <w:rPr>
          <w:rStyle w:val="default"/>
          <w:rFonts w:cs="FrankRuehl" w:hint="cs"/>
          <w:rtl/>
        </w:rPr>
      </w:pPr>
      <w:bookmarkStart w:id="135" w:name="Seif102"/>
      <w:bookmarkEnd w:id="135"/>
      <w:r>
        <w:rPr>
          <w:lang w:val="he-IL"/>
        </w:rPr>
        <w:pict>
          <v:shape id="_x0000_s2168" type="#_x0000_t202" style="position:absolute;left:0;text-align:left;margin-left:468.3pt;margin-top:7.1pt;width:74.05pt;height:29.6pt;z-index:251694080" filled="f" stroked="f">
            <v:textbox style="mso-next-textbox:#_x0000_s2168" inset="1mm,0,1mm,0">
              <w:txbxContent>
                <w:p w:rsidR="00AF1A5D" w:rsidRDefault="00AF1A5D" w:rsidP="00F6266F">
                  <w:pPr>
                    <w:spacing w:line="160" w:lineRule="exact"/>
                    <w:jc w:val="left"/>
                    <w:rPr>
                      <w:rFonts w:hint="cs"/>
                      <w:sz w:val="24"/>
                      <w:rtl/>
                    </w:rPr>
                  </w:pPr>
                  <w:r>
                    <w:rPr>
                      <w:rFonts w:cs="Miriam" w:hint="cs"/>
                      <w:sz w:val="18"/>
                      <w:szCs w:val="18"/>
                      <w:rtl/>
                    </w:rPr>
                    <w:t>עיצום כספי בשל הפרה לפי חוק זה ולפי חוק אחר</w:t>
                  </w:r>
                </w:p>
              </w:txbxContent>
            </v:textbox>
          </v:shape>
        </w:pict>
      </w:r>
      <w:r>
        <w:rPr>
          <w:rStyle w:val="default"/>
          <w:rFonts w:cs="Miriam" w:hint="cs"/>
          <w:sz w:val="32"/>
          <w:szCs w:val="32"/>
          <w:rtl/>
        </w:rPr>
        <w:t>10</w:t>
      </w:r>
      <w:r w:rsidR="00F63ACF">
        <w:rPr>
          <w:rStyle w:val="default"/>
          <w:rFonts w:cs="Miriam" w:hint="cs"/>
          <w:sz w:val="32"/>
          <w:szCs w:val="32"/>
          <w:rtl/>
        </w:rPr>
        <w:t>2</w:t>
      </w:r>
      <w:r>
        <w:rPr>
          <w:rStyle w:val="default"/>
          <w:rFonts w:cs="FrankRuehl"/>
          <w:rtl/>
        </w:rPr>
        <w:t>.</w:t>
      </w:r>
      <w:r>
        <w:rPr>
          <w:rStyle w:val="default"/>
          <w:rFonts w:cs="FrankRuehl"/>
          <w:rtl/>
        </w:rPr>
        <w:tab/>
      </w:r>
      <w:r w:rsidR="00F63ACF">
        <w:rPr>
          <w:rStyle w:val="default"/>
          <w:rFonts w:cs="FrankRuehl" w:hint="cs"/>
          <w:rtl/>
        </w:rPr>
        <w:t>על מעשה אחד המהווה הפרה של הוראה מההוראות לפי חוק זה המנויות בסעיף 92 ושל הוראה מההוראות לפי חוק אחר, לא יוטל יותר מעיצום כספי אחד.</w:t>
      </w:r>
    </w:p>
    <w:p w:rsidR="00F6266F" w:rsidRDefault="00F6266F" w:rsidP="003E1A0A">
      <w:pPr>
        <w:pStyle w:val="P00"/>
        <w:spacing w:before="72"/>
        <w:ind w:left="0" w:right="1134"/>
        <w:rPr>
          <w:rStyle w:val="default"/>
          <w:rFonts w:cs="FrankRuehl" w:hint="cs"/>
          <w:rtl/>
        </w:rPr>
      </w:pPr>
      <w:bookmarkStart w:id="136" w:name="Seif103"/>
      <w:bookmarkEnd w:id="136"/>
      <w:r>
        <w:rPr>
          <w:lang w:val="he-IL"/>
        </w:rPr>
        <w:pict>
          <v:shape id="_x0000_s2169" type="#_x0000_t202" style="position:absolute;left:0;text-align:left;margin-left:468.3pt;margin-top:7.1pt;width:74.05pt;height:13.05pt;z-index:251695104" filled="f" stroked="f">
            <v:textbox style="mso-next-textbox:#_x0000_s2169" inset="1mm,0,1mm,0">
              <w:txbxContent>
                <w:p w:rsidR="00AF1A5D" w:rsidRDefault="00AF1A5D" w:rsidP="00F6266F">
                  <w:pPr>
                    <w:spacing w:line="160" w:lineRule="exact"/>
                    <w:jc w:val="left"/>
                    <w:rPr>
                      <w:rFonts w:hint="cs"/>
                      <w:sz w:val="24"/>
                      <w:rtl/>
                    </w:rPr>
                  </w:pPr>
                  <w:r>
                    <w:rPr>
                      <w:rFonts w:cs="Miriam" w:hint="cs"/>
                      <w:sz w:val="18"/>
                      <w:szCs w:val="18"/>
                      <w:rtl/>
                    </w:rPr>
                    <w:t>ערעור</w:t>
                  </w:r>
                </w:p>
              </w:txbxContent>
            </v:textbox>
          </v:shape>
        </w:pict>
      </w:r>
      <w:r>
        <w:rPr>
          <w:rStyle w:val="default"/>
          <w:rFonts w:cs="Miriam" w:hint="cs"/>
          <w:sz w:val="32"/>
          <w:szCs w:val="32"/>
          <w:rtl/>
        </w:rPr>
        <w:t>10</w:t>
      </w:r>
      <w:r w:rsidR="00F63ACF">
        <w:rPr>
          <w:rStyle w:val="default"/>
          <w:rFonts w:cs="Miriam" w:hint="cs"/>
          <w:sz w:val="32"/>
          <w:szCs w:val="32"/>
          <w:rtl/>
        </w:rPr>
        <w:t>3</w:t>
      </w:r>
      <w:r>
        <w:rPr>
          <w:rStyle w:val="default"/>
          <w:rFonts w:cs="FrankRuehl"/>
          <w:rtl/>
        </w:rPr>
        <w:t>.</w:t>
      </w:r>
      <w:r>
        <w:rPr>
          <w:rStyle w:val="default"/>
          <w:rFonts w:cs="FrankRuehl"/>
          <w:rtl/>
        </w:rPr>
        <w:tab/>
      </w:r>
      <w:r w:rsidR="003E1A0A">
        <w:rPr>
          <w:rStyle w:val="default"/>
          <w:rFonts w:cs="FrankRuehl" w:hint="cs"/>
          <w:rtl/>
        </w:rPr>
        <w:t>(א)</w:t>
      </w:r>
      <w:r w:rsidR="003E1A0A">
        <w:rPr>
          <w:rStyle w:val="default"/>
          <w:rFonts w:cs="FrankRuehl" w:hint="cs"/>
          <w:rtl/>
        </w:rPr>
        <w:tab/>
        <w:t>על החלטה סופית של הממונה לפי פרק זה ניתן לערער לבית משפט השלום שבו יושב נשיא בית משפט השלום; ערעור כאמור יוגש בתוך 45 ימים מיום שנמסרה למפר הודעה על ההחלטה.</w:t>
      </w:r>
    </w:p>
    <w:p w:rsidR="003E1A0A" w:rsidRDefault="003E1A0A" w:rsidP="003E1A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הממונה או שבית המשפט הורה על כך.</w:t>
      </w:r>
    </w:p>
    <w:p w:rsidR="003E1A0A" w:rsidRDefault="003E1A0A" w:rsidP="003E1A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82DA4">
        <w:rPr>
          <w:rStyle w:val="default"/>
          <w:rFonts w:cs="FrankRuehl" w:hint="cs"/>
          <w:rtl/>
        </w:rPr>
        <w:t xml:space="preserve">החליט בית המשפט לקבל ערעור שהוגש לפי סעיף קטן (א), לאחר ששולם העיצום הכספי לפי הוראות פרק זה, והורה על החזרת סכום העיצום </w:t>
      </w:r>
      <w:r w:rsidR="00CB1785">
        <w:rPr>
          <w:rStyle w:val="default"/>
          <w:rFonts w:cs="FrankRuehl" w:hint="cs"/>
          <w:rtl/>
        </w:rPr>
        <w:t>ה</w:t>
      </w:r>
      <w:r w:rsidR="00982DA4">
        <w:rPr>
          <w:rStyle w:val="default"/>
          <w:rFonts w:cs="FrankRuehl" w:hint="cs"/>
          <w:rtl/>
        </w:rPr>
        <w:t>כספי ששולם או על הפחתת העיצום הכספי, יוחזר הסכום ששולם או כל חלק ממנו אשר הופחת, בתוספת הפרשי הצמדה וריבית מיום תשלומו עד יום החזרתו.</w:t>
      </w:r>
    </w:p>
    <w:p w:rsidR="00F6266F" w:rsidRDefault="00F6266F" w:rsidP="00982DA4">
      <w:pPr>
        <w:pStyle w:val="P00"/>
        <w:spacing w:before="72"/>
        <w:ind w:left="0" w:right="1134"/>
        <w:rPr>
          <w:rStyle w:val="default"/>
          <w:rFonts w:cs="FrankRuehl" w:hint="cs"/>
          <w:rtl/>
        </w:rPr>
      </w:pPr>
      <w:bookmarkStart w:id="137" w:name="Seif104"/>
      <w:bookmarkEnd w:id="137"/>
      <w:r>
        <w:rPr>
          <w:lang w:val="he-IL"/>
        </w:rPr>
        <w:pict>
          <v:shape id="_x0000_s2170" type="#_x0000_t202" style="position:absolute;left:0;text-align:left;margin-left:468.3pt;margin-top:7.1pt;width:74.05pt;height:13.05pt;z-index:251696128" filled="f" stroked="f">
            <v:textbox style="mso-next-textbox:#_x0000_s2170" inset="1mm,0,1mm,0">
              <w:txbxContent>
                <w:p w:rsidR="00AF1A5D" w:rsidRDefault="00AF1A5D" w:rsidP="00F6266F">
                  <w:pPr>
                    <w:spacing w:line="160" w:lineRule="exact"/>
                    <w:jc w:val="left"/>
                    <w:rPr>
                      <w:rFonts w:hint="cs"/>
                      <w:sz w:val="24"/>
                      <w:rtl/>
                    </w:rPr>
                  </w:pPr>
                  <w:r>
                    <w:rPr>
                      <w:rFonts w:cs="Miriam" w:hint="cs"/>
                      <w:sz w:val="18"/>
                      <w:szCs w:val="18"/>
                      <w:rtl/>
                    </w:rPr>
                    <w:t>פרסום</w:t>
                  </w:r>
                </w:p>
              </w:txbxContent>
            </v:textbox>
          </v:shape>
        </w:pict>
      </w:r>
      <w:r>
        <w:rPr>
          <w:rStyle w:val="default"/>
          <w:rFonts w:cs="Miriam" w:hint="cs"/>
          <w:sz w:val="32"/>
          <w:szCs w:val="32"/>
          <w:rtl/>
        </w:rPr>
        <w:t>10</w:t>
      </w:r>
      <w:r w:rsidR="00982DA4">
        <w:rPr>
          <w:rStyle w:val="default"/>
          <w:rFonts w:cs="Miriam" w:hint="cs"/>
          <w:sz w:val="32"/>
          <w:szCs w:val="32"/>
          <w:rtl/>
        </w:rPr>
        <w:t>4</w:t>
      </w:r>
      <w:r>
        <w:rPr>
          <w:rStyle w:val="default"/>
          <w:rFonts w:cs="FrankRuehl"/>
          <w:rtl/>
        </w:rPr>
        <w:t>.</w:t>
      </w:r>
      <w:r>
        <w:rPr>
          <w:rStyle w:val="default"/>
          <w:rFonts w:cs="FrankRuehl"/>
          <w:rtl/>
        </w:rPr>
        <w:tab/>
      </w:r>
      <w:r w:rsidR="00982DA4">
        <w:rPr>
          <w:rStyle w:val="default"/>
          <w:rFonts w:cs="FrankRuehl" w:hint="cs"/>
          <w:rtl/>
        </w:rPr>
        <w:t>(א)</w:t>
      </w:r>
      <w:r w:rsidR="00982DA4">
        <w:rPr>
          <w:rStyle w:val="default"/>
          <w:rFonts w:cs="FrankRuehl" w:hint="cs"/>
          <w:rtl/>
        </w:rPr>
        <w:tab/>
        <w:t>הטיל הממונה עיצום כספי לפי פרק זה, יפרסם באתר האינטרנט של בנק ישראל את הפרטים שלהלן, בדרך שתבטיח שקיפות לגבי הפעלת שיקול דעתו בקבלת ההחלטה להטיל עיצום כספי:</w:t>
      </w:r>
    </w:p>
    <w:p w:rsidR="00982DA4" w:rsidRDefault="00982DA4" w:rsidP="00DE17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982DA4" w:rsidRDefault="00982DA4" w:rsidP="00DE17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982DA4" w:rsidRDefault="00982DA4" w:rsidP="00DE17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982DA4" w:rsidRDefault="00982DA4" w:rsidP="00DE17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E17B5">
        <w:rPr>
          <w:rStyle w:val="default"/>
          <w:rFonts w:cs="FrankRuehl" w:hint="cs"/>
          <w:rtl/>
        </w:rPr>
        <w:t xml:space="preserve">אם הופחת העיצום הכספי </w:t>
      </w:r>
      <w:r w:rsidR="00DE17B5">
        <w:rPr>
          <w:rStyle w:val="default"/>
          <w:rFonts w:cs="FrankRuehl"/>
          <w:rtl/>
        </w:rPr>
        <w:t>–</w:t>
      </w:r>
      <w:r w:rsidR="00DE17B5">
        <w:rPr>
          <w:rStyle w:val="default"/>
          <w:rFonts w:cs="FrankRuehl" w:hint="cs"/>
          <w:rtl/>
        </w:rPr>
        <w:t xml:space="preserve"> הנסיבות שבשלהן הופחת סכום העיצום ושיעורי ההפחתה;</w:t>
      </w:r>
    </w:p>
    <w:p w:rsidR="00DE17B5" w:rsidRDefault="00DE17B5" w:rsidP="00DE17B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 הנוגעים לעניין;</w:t>
      </w:r>
    </w:p>
    <w:p w:rsidR="00DE17B5" w:rsidRDefault="00DE17B5" w:rsidP="00DE17B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ככל שהמפר הוא תאגיד.</w:t>
      </w:r>
    </w:p>
    <w:p w:rsidR="00DE17B5" w:rsidRDefault="00DE17B5" w:rsidP="00982D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103, יפרסם הממונה את דבר הגשת הערעור ואת תוצאותיו בדרך שבה פרסם את דבר הטלת העיצום הכספי.</w:t>
      </w:r>
    </w:p>
    <w:p w:rsidR="00DE17B5" w:rsidRDefault="00DE17B5" w:rsidP="00DE17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הממונה רשאי לפרסם את שמו של מפר שהוא יחיד, לאחר שניתנה לו הזדמנות לטעון את טענותיו בעניין זה, אם סבר שהדבר נחוץ לצורך אזהרת הציבור.</w:t>
      </w:r>
    </w:p>
    <w:p w:rsidR="00DE17B5" w:rsidRDefault="00DE17B5" w:rsidP="00DE17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DE17B5" w:rsidRDefault="00DE17B5" w:rsidP="00DE17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לפי סעיף זה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 בפרסום כאמור יישם הממונה אמצעים טכנולוגיים נאותים ומתקדמים כדי למנוע, ככל האפשר, את העיון בפרטים שפורסמו בתום תקופת הפרסום.</w:t>
      </w:r>
    </w:p>
    <w:p w:rsidR="00DE17B5" w:rsidRDefault="00DE17B5" w:rsidP="00DE17B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הנגיד רשאי לקבוע דרכים נוספות לפרסום הפרטים האמורים בסעיף זה.</w:t>
      </w:r>
    </w:p>
    <w:p w:rsidR="00F6266F" w:rsidRDefault="00F6266F" w:rsidP="00126070">
      <w:pPr>
        <w:pStyle w:val="P00"/>
        <w:spacing w:before="72"/>
        <w:ind w:left="0" w:right="1134"/>
        <w:rPr>
          <w:rStyle w:val="default"/>
          <w:rFonts w:cs="FrankRuehl" w:hint="cs"/>
          <w:rtl/>
        </w:rPr>
      </w:pPr>
      <w:bookmarkStart w:id="138" w:name="Seif105"/>
      <w:bookmarkEnd w:id="138"/>
      <w:r>
        <w:rPr>
          <w:lang w:val="he-IL"/>
        </w:rPr>
        <w:pict>
          <v:shape id="_x0000_s2171" type="#_x0000_t202" style="position:absolute;left:0;text-align:left;margin-left:468.3pt;margin-top:7.1pt;width:74.05pt;height:20.9pt;z-index:251697152" filled="f" stroked="f">
            <v:textbox style="mso-next-textbox:#_x0000_s2171" inset="1mm,0,1mm,0">
              <w:txbxContent>
                <w:p w:rsidR="00AF1A5D" w:rsidRDefault="00AF1A5D" w:rsidP="00F6266F">
                  <w:pPr>
                    <w:spacing w:line="160" w:lineRule="exact"/>
                    <w:jc w:val="left"/>
                    <w:rPr>
                      <w:rFonts w:hint="cs"/>
                      <w:sz w:val="24"/>
                      <w:rtl/>
                    </w:rPr>
                  </w:pPr>
                  <w:r>
                    <w:rPr>
                      <w:rFonts w:cs="Miriam" w:hint="cs"/>
                      <w:sz w:val="18"/>
                      <w:szCs w:val="18"/>
                      <w:rtl/>
                    </w:rPr>
                    <w:t>שמירת אחריות פלילית</w:t>
                  </w:r>
                </w:p>
              </w:txbxContent>
            </v:textbox>
          </v:shape>
        </w:pict>
      </w:r>
      <w:r>
        <w:rPr>
          <w:rStyle w:val="default"/>
          <w:rFonts w:cs="Miriam" w:hint="cs"/>
          <w:sz w:val="32"/>
          <w:szCs w:val="32"/>
          <w:rtl/>
        </w:rPr>
        <w:t>10</w:t>
      </w:r>
      <w:r w:rsidR="00DE17B5">
        <w:rPr>
          <w:rStyle w:val="default"/>
          <w:rFonts w:cs="Miriam" w:hint="cs"/>
          <w:sz w:val="32"/>
          <w:szCs w:val="32"/>
          <w:rtl/>
        </w:rPr>
        <w:t>5</w:t>
      </w:r>
      <w:r>
        <w:rPr>
          <w:rStyle w:val="default"/>
          <w:rFonts w:cs="FrankRuehl"/>
          <w:rtl/>
        </w:rPr>
        <w:t>.</w:t>
      </w:r>
      <w:r>
        <w:rPr>
          <w:rStyle w:val="default"/>
          <w:rFonts w:cs="FrankRuehl"/>
          <w:rtl/>
        </w:rPr>
        <w:tab/>
      </w:r>
      <w:r w:rsidR="00126070">
        <w:rPr>
          <w:rStyle w:val="default"/>
          <w:rFonts w:cs="FrankRuehl" w:hint="cs"/>
          <w:rtl/>
        </w:rPr>
        <w:t>(א)</w:t>
      </w:r>
      <w:r w:rsidR="00126070">
        <w:rPr>
          <w:rStyle w:val="default"/>
          <w:rFonts w:cs="FrankRuehl" w:hint="cs"/>
          <w:rtl/>
        </w:rPr>
        <w:tab/>
        <w:t>תשלום עיצום כספי לפי פרק זה, לא יגרע מאחריותו הפלילית של אדם בשל הפרת הוראה מההוראות לפי חוק זה המנויות בסעיף 92, המהווה עבירה.</w:t>
      </w:r>
    </w:p>
    <w:p w:rsidR="00126070" w:rsidRDefault="00126070" w:rsidP="001260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rsidR="00126070" w:rsidRDefault="00126070" w:rsidP="001260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יוחזר לו הסכום ששולם, בתוספת הפרשי הצמדה וריבית מיום תשלום הסכום עד יום החזרתו.</w:t>
      </w:r>
    </w:p>
    <w:p w:rsidR="00126070" w:rsidRPr="00CF1CCD" w:rsidRDefault="00126070" w:rsidP="00CF1CCD">
      <w:pPr>
        <w:pStyle w:val="medium2-header"/>
        <w:keepLines w:val="0"/>
        <w:spacing w:before="72"/>
        <w:ind w:left="0" w:right="1134"/>
        <w:rPr>
          <w:rFonts w:cs="FrankRuehl" w:hint="cs"/>
          <w:noProof/>
          <w:rtl/>
        </w:rPr>
      </w:pPr>
      <w:bookmarkStart w:id="139" w:name="med14"/>
      <w:bookmarkEnd w:id="139"/>
      <w:r w:rsidRPr="00CF1CCD">
        <w:rPr>
          <w:rFonts w:cs="FrankRuehl" w:hint="cs"/>
          <w:noProof/>
          <w:rtl/>
        </w:rPr>
        <w:t>פרק ט"ו: הוראות שונות</w:t>
      </w:r>
    </w:p>
    <w:p w:rsidR="00F6266F" w:rsidRDefault="00F6266F" w:rsidP="00CF1CCD">
      <w:pPr>
        <w:pStyle w:val="P00"/>
        <w:spacing w:before="72"/>
        <w:ind w:left="0" w:right="1134"/>
        <w:rPr>
          <w:rStyle w:val="default"/>
          <w:rFonts w:cs="FrankRuehl" w:hint="cs"/>
          <w:rtl/>
        </w:rPr>
      </w:pPr>
      <w:bookmarkStart w:id="140" w:name="Seif106"/>
      <w:bookmarkEnd w:id="140"/>
      <w:r>
        <w:rPr>
          <w:lang w:val="he-IL"/>
        </w:rPr>
        <w:pict>
          <v:shape id="_x0000_s2172" type="#_x0000_t202" style="position:absolute;left:0;text-align:left;margin-left:468.3pt;margin-top:7.1pt;width:74.05pt;height:13.05pt;z-index:251698176" filled="f" stroked="f">
            <v:textbox style="mso-next-textbox:#_x0000_s2172" inset="1mm,0,1mm,0">
              <w:txbxContent>
                <w:p w:rsidR="00AF1A5D" w:rsidRDefault="00AF1A5D" w:rsidP="00F6266F">
                  <w:pPr>
                    <w:spacing w:line="160" w:lineRule="exact"/>
                    <w:jc w:val="left"/>
                    <w:rPr>
                      <w:rFonts w:hint="cs"/>
                      <w:sz w:val="24"/>
                      <w:rtl/>
                    </w:rPr>
                  </w:pPr>
                  <w:r>
                    <w:rPr>
                      <w:rFonts w:cs="Miriam" w:hint="cs"/>
                      <w:sz w:val="18"/>
                      <w:szCs w:val="18"/>
                      <w:rtl/>
                    </w:rPr>
                    <w:t>אימות זהות</w:t>
                  </w:r>
                </w:p>
              </w:txbxContent>
            </v:textbox>
          </v:shape>
        </w:pict>
      </w:r>
      <w:r>
        <w:rPr>
          <w:rStyle w:val="default"/>
          <w:rFonts w:cs="Miriam" w:hint="cs"/>
          <w:sz w:val="32"/>
          <w:szCs w:val="32"/>
          <w:rtl/>
        </w:rPr>
        <w:t>10</w:t>
      </w:r>
      <w:r w:rsidR="00126070">
        <w:rPr>
          <w:rStyle w:val="default"/>
          <w:rFonts w:cs="Miriam" w:hint="cs"/>
          <w:sz w:val="32"/>
          <w:szCs w:val="32"/>
          <w:rtl/>
        </w:rPr>
        <w:t>6</w:t>
      </w:r>
      <w:r>
        <w:rPr>
          <w:rStyle w:val="default"/>
          <w:rFonts w:cs="FrankRuehl"/>
          <w:rtl/>
        </w:rPr>
        <w:t>.</w:t>
      </w:r>
      <w:r>
        <w:rPr>
          <w:rStyle w:val="default"/>
          <w:rFonts w:cs="FrankRuehl"/>
          <w:rtl/>
        </w:rPr>
        <w:tab/>
      </w:r>
      <w:r w:rsidR="00CF1CCD">
        <w:rPr>
          <w:rStyle w:val="default"/>
          <w:rFonts w:cs="FrankRuehl" w:hint="cs"/>
          <w:rtl/>
        </w:rPr>
        <w:t>בנק ישראל רשאי, לשם ביצוע תפקידיו לפי חוק זה, לפעול לאימות זהותו של לקוח.</w:t>
      </w:r>
    </w:p>
    <w:p w:rsidR="00F6266F" w:rsidRDefault="00F6266F" w:rsidP="00CF1CCD">
      <w:pPr>
        <w:pStyle w:val="P00"/>
        <w:spacing w:before="72"/>
        <w:ind w:left="0" w:right="1134"/>
        <w:rPr>
          <w:rStyle w:val="default"/>
          <w:rFonts w:cs="FrankRuehl" w:hint="cs"/>
          <w:rtl/>
        </w:rPr>
      </w:pPr>
      <w:bookmarkStart w:id="141" w:name="Seif107"/>
      <w:bookmarkEnd w:id="141"/>
      <w:r>
        <w:rPr>
          <w:lang w:val="he-IL"/>
        </w:rPr>
        <w:pict>
          <v:shape id="_x0000_s2173" type="#_x0000_t202" style="position:absolute;left:0;text-align:left;margin-left:468.3pt;margin-top:7.1pt;width:74.05pt;height:28.25pt;z-index:251699200" filled="f" stroked="f">
            <v:textbox style="mso-next-textbox:#_x0000_s2173" inset="1mm,0,1mm,0">
              <w:txbxContent>
                <w:p w:rsidR="00AF1A5D" w:rsidRDefault="00AF1A5D" w:rsidP="00F6266F">
                  <w:pPr>
                    <w:spacing w:line="160" w:lineRule="exact"/>
                    <w:jc w:val="left"/>
                    <w:rPr>
                      <w:rFonts w:hint="cs"/>
                      <w:sz w:val="24"/>
                      <w:rtl/>
                    </w:rPr>
                  </w:pPr>
                  <w:r>
                    <w:rPr>
                      <w:rFonts w:cs="Miriam" w:hint="cs"/>
                      <w:sz w:val="18"/>
                      <w:szCs w:val="18"/>
                      <w:rtl/>
                    </w:rPr>
                    <w:t>פרטים מזהים הכלולים בנתוני אשראי</w:t>
                  </w:r>
                </w:p>
              </w:txbxContent>
            </v:textbox>
          </v:shape>
        </w:pict>
      </w:r>
      <w:r>
        <w:rPr>
          <w:rStyle w:val="default"/>
          <w:rFonts w:cs="Miriam" w:hint="cs"/>
          <w:sz w:val="32"/>
          <w:szCs w:val="32"/>
          <w:rtl/>
        </w:rPr>
        <w:t>10</w:t>
      </w:r>
      <w:r w:rsidR="00CF1CCD">
        <w:rPr>
          <w:rStyle w:val="default"/>
          <w:rFonts w:cs="Miriam" w:hint="cs"/>
          <w:sz w:val="32"/>
          <w:szCs w:val="32"/>
          <w:rtl/>
        </w:rPr>
        <w:t>7</w:t>
      </w:r>
      <w:r>
        <w:rPr>
          <w:rStyle w:val="default"/>
          <w:rFonts w:cs="FrankRuehl"/>
          <w:rtl/>
        </w:rPr>
        <w:t>.</w:t>
      </w:r>
      <w:r>
        <w:rPr>
          <w:rStyle w:val="default"/>
          <w:rFonts w:cs="FrankRuehl"/>
          <w:rtl/>
        </w:rPr>
        <w:tab/>
      </w:r>
      <w:r w:rsidR="00CF1CCD">
        <w:rPr>
          <w:rStyle w:val="default"/>
          <w:rFonts w:cs="FrankRuehl" w:hint="cs"/>
          <w:rtl/>
        </w:rPr>
        <w:t>השר, באישור הוועדה, יקבע את הפרטים המזהים של לקוח שייכללו בנתוני אשראי שמעביר מקור מידע למאגר לפי פרק ו' ואת הפרטים המזהים כאמור שייכללו בנתוני אשראי שמוסר בנק ישראל מהמאגר לפי פרק ז'.</w:t>
      </w:r>
    </w:p>
    <w:p w:rsidR="00F6266F" w:rsidRDefault="00F6266F" w:rsidP="00EF4EE4">
      <w:pPr>
        <w:pStyle w:val="P00"/>
        <w:spacing w:before="72"/>
        <w:ind w:left="0" w:right="1134"/>
        <w:rPr>
          <w:rStyle w:val="default"/>
          <w:rFonts w:cs="FrankRuehl" w:hint="cs"/>
          <w:rtl/>
        </w:rPr>
      </w:pPr>
      <w:bookmarkStart w:id="142" w:name="Seif108"/>
      <w:bookmarkEnd w:id="142"/>
      <w:r>
        <w:rPr>
          <w:lang w:val="he-IL"/>
        </w:rPr>
        <w:pict>
          <v:shape id="_x0000_s2174" type="#_x0000_t202" style="position:absolute;left:0;text-align:left;margin-left:468.3pt;margin-top:7.1pt;width:74.05pt;height:41.3pt;z-index:251700224" filled="f" stroked="f">
            <v:textbox style="mso-next-textbox:#_x0000_s2174" inset="1mm,0,1mm,0">
              <w:txbxContent>
                <w:p w:rsidR="00AF1A5D" w:rsidRPr="00CC761B" w:rsidRDefault="00AF1A5D" w:rsidP="00F6266F">
                  <w:pPr>
                    <w:spacing w:line="160" w:lineRule="exact"/>
                    <w:jc w:val="left"/>
                    <w:rPr>
                      <w:rFonts w:cs="Miriam"/>
                      <w:sz w:val="18"/>
                      <w:szCs w:val="18"/>
                      <w:rtl/>
                    </w:rPr>
                  </w:pPr>
                  <w:r>
                    <w:rPr>
                      <w:rFonts w:cs="Miriam" w:hint="cs"/>
                      <w:sz w:val="18"/>
                      <w:szCs w:val="18"/>
                      <w:rtl/>
                    </w:rPr>
                    <w:t>שמירת מידע המיועד ללשכת אשראי מסוימת</w:t>
                  </w:r>
                </w:p>
                <w:p w:rsidR="00CC761B" w:rsidRPr="00CC761B" w:rsidRDefault="00CC761B" w:rsidP="00F6266F">
                  <w:pPr>
                    <w:spacing w:line="160" w:lineRule="exact"/>
                    <w:jc w:val="left"/>
                    <w:rPr>
                      <w:rFonts w:cs="Miriam" w:hint="cs"/>
                      <w:sz w:val="18"/>
                      <w:szCs w:val="18"/>
                      <w:rtl/>
                    </w:rPr>
                  </w:pPr>
                  <w:r w:rsidRPr="00CC761B">
                    <w:rPr>
                      <w:rFonts w:cs="Miriam" w:hint="cs"/>
                      <w:sz w:val="18"/>
                      <w:szCs w:val="18"/>
                      <w:rtl/>
                    </w:rPr>
                    <w:t xml:space="preserve">(תיקון </w:t>
                  </w:r>
                  <w:r>
                    <w:rPr>
                      <w:rFonts w:cs="Miriam" w:hint="cs"/>
                      <w:sz w:val="18"/>
                      <w:szCs w:val="18"/>
                      <w:rtl/>
                    </w:rPr>
                    <w:t>מס' 2) תשע"ט-2019</w:t>
                  </w:r>
                </w:p>
              </w:txbxContent>
            </v:textbox>
          </v:shape>
        </w:pict>
      </w:r>
      <w:r>
        <w:rPr>
          <w:rStyle w:val="default"/>
          <w:rFonts w:cs="Miriam" w:hint="cs"/>
          <w:sz w:val="32"/>
          <w:szCs w:val="32"/>
          <w:rtl/>
        </w:rPr>
        <w:t>10</w:t>
      </w:r>
      <w:r w:rsidR="00CF1CCD">
        <w:rPr>
          <w:rStyle w:val="default"/>
          <w:rFonts w:cs="Miriam" w:hint="cs"/>
          <w:sz w:val="32"/>
          <w:szCs w:val="32"/>
          <w:rtl/>
        </w:rPr>
        <w:t>8</w:t>
      </w:r>
      <w:r>
        <w:rPr>
          <w:rStyle w:val="default"/>
          <w:rFonts w:cs="FrankRuehl"/>
          <w:rtl/>
        </w:rPr>
        <w:t>.</w:t>
      </w:r>
      <w:r>
        <w:rPr>
          <w:rStyle w:val="default"/>
          <w:rFonts w:cs="FrankRuehl"/>
          <w:rtl/>
        </w:rPr>
        <w:tab/>
      </w:r>
      <w:r w:rsidR="00EF4EE4">
        <w:rPr>
          <w:rStyle w:val="default"/>
          <w:rFonts w:cs="FrankRuehl" w:hint="cs"/>
          <w:rtl/>
        </w:rPr>
        <w:t>(א)</w:t>
      </w:r>
      <w:r w:rsidR="00EF4EE4">
        <w:rPr>
          <w:rStyle w:val="default"/>
          <w:rFonts w:cs="FrankRuehl" w:hint="cs"/>
          <w:rtl/>
        </w:rPr>
        <w:tab/>
        <w:t xml:space="preserve">הנגיד רשאי לקבוע כי מקור מוסמך המעביר נתוני אשראי למאגר לפי סעיף 19(ד), יהיה רשאי, בהתקיים תנאים שיקבע הנגיד, בהתייעצות עם הממונה על </w:t>
      </w:r>
      <w:r w:rsidR="00CC761B">
        <w:rPr>
          <w:rStyle w:val="default"/>
          <w:rFonts w:cs="FrankRuehl" w:hint="cs"/>
          <w:rtl/>
        </w:rPr>
        <w:t>התחרות</w:t>
      </w:r>
      <w:r w:rsidR="00EF4EE4">
        <w:rPr>
          <w:rStyle w:val="default"/>
          <w:rFonts w:cs="FrankRuehl" w:hint="cs"/>
          <w:rtl/>
        </w:rPr>
        <w:t xml:space="preserve"> ובאישור הוועדה, לבקש מבנק ישראל כי נתוני האשראי שמסר יישמרו במאגר בנפרד משאר נתוני האשראי וכי הם יימסרו רק ללשכות האשראי שיבקש; קבע הנגיד כאמור, ישמור בנק ישראל את המידע במאגר בהתאם ולא ייתן גישה אל מידע שנשמר כאמור אלא ללשכות האשראי שביקש המקור המוסמך.</w:t>
      </w:r>
    </w:p>
    <w:p w:rsidR="00EF4EE4" w:rsidRDefault="00EF4EE4" w:rsidP="00EF4EE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קבע השר לפי סעיף 19(ה) כי המקור המוסמך האמור בסעיף קטן (א) חייב להעביר מידע למאגר, לא יחולו הוראות הסעיף הקטן האמור.</w:t>
      </w:r>
    </w:p>
    <w:p w:rsidR="00CC761B" w:rsidRPr="00C75CB0" w:rsidRDefault="00CC761B" w:rsidP="00CC761B">
      <w:pPr>
        <w:pStyle w:val="P00"/>
        <w:spacing w:before="0"/>
        <w:ind w:left="0" w:right="1134"/>
        <w:rPr>
          <w:rStyle w:val="default"/>
          <w:rFonts w:ascii="FrankRuehl" w:hAnsi="FrankRuehl" w:cs="FrankRuehl"/>
          <w:vanish/>
          <w:color w:val="FF0000"/>
          <w:sz w:val="20"/>
          <w:szCs w:val="20"/>
          <w:shd w:val="clear" w:color="auto" w:fill="FFFF99"/>
          <w:rtl/>
        </w:rPr>
      </w:pPr>
      <w:bookmarkStart w:id="143" w:name="Rov158"/>
      <w:r w:rsidRPr="00C75CB0">
        <w:rPr>
          <w:rStyle w:val="default"/>
          <w:rFonts w:ascii="FrankRuehl" w:hAnsi="FrankRuehl" w:cs="FrankRuehl"/>
          <w:vanish/>
          <w:color w:val="FF0000"/>
          <w:sz w:val="20"/>
          <w:szCs w:val="20"/>
          <w:shd w:val="clear" w:color="auto" w:fill="FFFF99"/>
          <w:rtl/>
        </w:rPr>
        <w:t>מיום 10.1.2019</w:t>
      </w:r>
    </w:p>
    <w:p w:rsidR="00CC761B" w:rsidRPr="00C75CB0" w:rsidRDefault="00CC761B" w:rsidP="00CC761B">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 w:val="20"/>
          <w:szCs w:val="20"/>
          <w:shd w:val="clear" w:color="auto" w:fill="FFFF99"/>
          <w:rtl/>
        </w:rPr>
        <w:t>2</w:t>
      </w:r>
    </w:p>
    <w:p w:rsidR="00CC761B" w:rsidRPr="00C75CB0" w:rsidRDefault="00CC761B" w:rsidP="00CC761B">
      <w:pPr>
        <w:pStyle w:val="P00"/>
        <w:spacing w:before="0"/>
        <w:ind w:left="0" w:right="1134"/>
        <w:rPr>
          <w:rStyle w:val="default"/>
          <w:rFonts w:ascii="FrankRuehl" w:hAnsi="FrankRuehl" w:cs="FrankRuehl"/>
          <w:vanish/>
          <w:szCs w:val="20"/>
          <w:shd w:val="clear" w:color="auto" w:fill="FFFF99"/>
          <w:rtl/>
        </w:rPr>
      </w:pPr>
      <w:hyperlink r:id="rId30" w:history="1">
        <w:r w:rsidRPr="00C75CB0">
          <w:rPr>
            <w:rStyle w:val="Hyperlink"/>
            <w:rFonts w:ascii="FrankRuehl" w:hAnsi="FrankRuehl" w:cs="FrankRuehl"/>
            <w:vanish/>
            <w:szCs w:val="20"/>
            <w:shd w:val="clear" w:color="auto" w:fill="FFFF99"/>
            <w:rtl/>
          </w:rPr>
          <w:t>ס"ח תשע"ט מס' 2781</w:t>
        </w:r>
      </w:hyperlink>
      <w:r w:rsidRPr="00C75CB0">
        <w:rPr>
          <w:rStyle w:val="default"/>
          <w:rFonts w:ascii="FrankRuehl" w:hAnsi="FrankRuehl" w:cs="FrankRuehl"/>
          <w:vanish/>
          <w:sz w:val="20"/>
          <w:szCs w:val="20"/>
          <w:shd w:val="clear" w:color="auto" w:fill="FFFF99"/>
          <w:rtl/>
        </w:rPr>
        <w:t xml:space="preserve"> מיום 10.1.2019 עמ' 25</w:t>
      </w:r>
      <w:r w:rsidRPr="00C75CB0">
        <w:rPr>
          <w:rStyle w:val="default"/>
          <w:rFonts w:ascii="FrankRuehl" w:hAnsi="FrankRuehl" w:cs="FrankRuehl" w:hint="cs"/>
          <w:vanish/>
          <w:szCs w:val="20"/>
          <w:shd w:val="clear" w:color="auto" w:fill="FFFF99"/>
          <w:rtl/>
        </w:rPr>
        <w:t>4</w:t>
      </w:r>
      <w:r w:rsidRPr="00C75CB0">
        <w:rPr>
          <w:rStyle w:val="default"/>
          <w:rFonts w:ascii="FrankRuehl" w:hAnsi="FrankRuehl" w:cs="FrankRuehl"/>
          <w:vanish/>
          <w:sz w:val="20"/>
          <w:szCs w:val="20"/>
          <w:shd w:val="clear" w:color="auto" w:fill="FFFF99"/>
          <w:rtl/>
        </w:rPr>
        <w:t xml:space="preserve"> (</w:t>
      </w:r>
      <w:hyperlink r:id="rId31" w:history="1">
        <w:r w:rsidRPr="00C75CB0">
          <w:rPr>
            <w:rStyle w:val="Hyperlink"/>
            <w:rFonts w:ascii="FrankRuehl" w:hAnsi="FrankRuehl" w:cs="FrankRuehl"/>
            <w:vanish/>
            <w:szCs w:val="20"/>
            <w:shd w:val="clear" w:color="auto" w:fill="FFFF99"/>
            <w:rtl/>
          </w:rPr>
          <w:t>ה"ח 1221</w:t>
        </w:r>
      </w:hyperlink>
      <w:r w:rsidRPr="00C75CB0">
        <w:rPr>
          <w:rStyle w:val="default"/>
          <w:rFonts w:ascii="FrankRuehl" w:hAnsi="FrankRuehl" w:cs="FrankRuehl"/>
          <w:vanish/>
          <w:sz w:val="20"/>
          <w:szCs w:val="20"/>
          <w:shd w:val="clear" w:color="auto" w:fill="FFFF99"/>
          <w:rtl/>
        </w:rPr>
        <w:t>)</w:t>
      </w:r>
    </w:p>
    <w:p w:rsidR="00CC761B" w:rsidRPr="00C94E08" w:rsidRDefault="00CC761B" w:rsidP="00C94E08">
      <w:pPr>
        <w:pStyle w:val="P00"/>
        <w:ind w:left="0" w:right="1134"/>
        <w:rPr>
          <w:rStyle w:val="default"/>
          <w:rFonts w:cs="FrankRuehl" w:hint="cs"/>
          <w:sz w:val="2"/>
          <w:szCs w:val="2"/>
          <w:rtl/>
        </w:rPr>
      </w:pPr>
      <w:r w:rsidRPr="00C75CB0">
        <w:rPr>
          <w:rStyle w:val="default"/>
          <w:rFonts w:cs="FrankRuehl"/>
          <w:vanish/>
          <w:sz w:val="22"/>
          <w:szCs w:val="22"/>
          <w:shd w:val="clear" w:color="auto" w:fill="FFFF99"/>
          <w:rtl/>
        </w:rPr>
        <w:tab/>
      </w:r>
      <w:r w:rsidRPr="00C75CB0">
        <w:rPr>
          <w:rStyle w:val="default"/>
          <w:rFonts w:cs="FrankRuehl" w:hint="cs"/>
          <w:vanish/>
          <w:sz w:val="22"/>
          <w:szCs w:val="22"/>
          <w:shd w:val="clear" w:color="auto" w:fill="FFFF99"/>
          <w:rtl/>
        </w:rPr>
        <w:t>(א)</w:t>
      </w:r>
      <w:r w:rsidRPr="00C75CB0">
        <w:rPr>
          <w:rStyle w:val="default"/>
          <w:rFonts w:cs="FrankRuehl" w:hint="cs"/>
          <w:vanish/>
          <w:sz w:val="22"/>
          <w:szCs w:val="22"/>
          <w:shd w:val="clear" w:color="auto" w:fill="FFFF99"/>
          <w:rtl/>
        </w:rPr>
        <w:tab/>
        <w:t xml:space="preserve">הנגיד רשאי לקבוע כי מקור מוסמך המעביר נתוני אשראי למאגר לפי סעיף 19(ד), יהיה רשאי, בהתקיים תנאים שיקבע הנגיד, בהתייעצות עם </w:t>
      </w:r>
      <w:r w:rsidRPr="00C75CB0">
        <w:rPr>
          <w:rStyle w:val="default"/>
          <w:rFonts w:cs="FrankRuehl" w:hint="cs"/>
          <w:strike/>
          <w:vanish/>
          <w:sz w:val="22"/>
          <w:szCs w:val="22"/>
          <w:shd w:val="clear" w:color="auto" w:fill="FFFF99"/>
          <w:rtl/>
        </w:rPr>
        <w:t>הממונה על הגבלים עסקיים</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הממונה על התחרות</w:t>
      </w:r>
      <w:r w:rsidRPr="00C75CB0">
        <w:rPr>
          <w:rStyle w:val="default"/>
          <w:rFonts w:cs="FrankRuehl" w:hint="cs"/>
          <w:vanish/>
          <w:sz w:val="22"/>
          <w:szCs w:val="22"/>
          <w:shd w:val="clear" w:color="auto" w:fill="FFFF99"/>
          <w:rtl/>
        </w:rPr>
        <w:t xml:space="preserve"> ובאישור הוועדה, לבקש מבנק ישראל כי נתוני האשראי שמסר יישמרו במאגר בנפרד משאר נתוני האשראי וכי הם יימסרו רק ללשכות האשראי שיבקש; קבע הנגיד כאמור, ישמור בנק ישראל את המידע במאגר בהתאם ולא ייתן גישה אל מידע שנשמר כאמור אלא ללשכות האשראי שביקש המקור המוסמך.</w:t>
      </w:r>
      <w:bookmarkEnd w:id="143"/>
    </w:p>
    <w:p w:rsidR="00F6266F" w:rsidRDefault="00F6266F" w:rsidP="007D23A4">
      <w:pPr>
        <w:pStyle w:val="P00"/>
        <w:spacing w:before="72"/>
        <w:ind w:left="0" w:right="1134"/>
        <w:rPr>
          <w:rStyle w:val="default"/>
          <w:rFonts w:cs="FrankRuehl" w:hint="cs"/>
          <w:rtl/>
        </w:rPr>
      </w:pPr>
      <w:bookmarkStart w:id="144" w:name="Seif109"/>
      <w:bookmarkEnd w:id="144"/>
      <w:r>
        <w:rPr>
          <w:lang w:val="he-IL"/>
        </w:rPr>
        <w:pict>
          <v:shape id="_x0000_s2175" type="#_x0000_t202" style="position:absolute;left:0;text-align:left;margin-left:470.7pt;margin-top:7.1pt;width:71.65pt;height:29.45pt;z-index:251701248" filled="f" stroked="f">
            <v:textbox style="mso-next-textbox:#_x0000_s2175" inset="1mm,0,1mm,0">
              <w:txbxContent>
                <w:p w:rsidR="00AF1A5D" w:rsidRDefault="00AF1A5D" w:rsidP="00F6266F">
                  <w:pPr>
                    <w:spacing w:line="160" w:lineRule="exact"/>
                    <w:jc w:val="left"/>
                    <w:rPr>
                      <w:rFonts w:hint="cs"/>
                      <w:sz w:val="24"/>
                      <w:rtl/>
                    </w:rPr>
                  </w:pPr>
                  <w:r>
                    <w:rPr>
                      <w:rFonts w:cs="Miriam" w:hint="cs"/>
                      <w:sz w:val="18"/>
                      <w:szCs w:val="18"/>
                      <w:rtl/>
                    </w:rPr>
                    <w:t>מסירת הודעה ללקוח על תחילת איסוף נתונים</w:t>
                  </w:r>
                </w:p>
              </w:txbxContent>
            </v:textbox>
          </v:shape>
        </w:pict>
      </w:r>
      <w:r>
        <w:rPr>
          <w:rStyle w:val="default"/>
          <w:rFonts w:cs="Miriam" w:hint="cs"/>
          <w:sz w:val="32"/>
          <w:szCs w:val="32"/>
          <w:rtl/>
        </w:rPr>
        <w:t>10</w:t>
      </w:r>
      <w:r w:rsidR="00EF4EE4">
        <w:rPr>
          <w:rStyle w:val="default"/>
          <w:rFonts w:cs="Miriam" w:hint="cs"/>
          <w:sz w:val="32"/>
          <w:szCs w:val="32"/>
          <w:rtl/>
        </w:rPr>
        <w:t>9</w:t>
      </w:r>
      <w:r>
        <w:rPr>
          <w:rStyle w:val="default"/>
          <w:rFonts w:cs="FrankRuehl"/>
          <w:rtl/>
        </w:rPr>
        <w:t>.</w:t>
      </w:r>
      <w:r>
        <w:rPr>
          <w:rStyle w:val="default"/>
          <w:rFonts w:cs="FrankRuehl"/>
          <w:rtl/>
        </w:rPr>
        <w:tab/>
      </w:r>
      <w:r w:rsidR="007D23A4">
        <w:rPr>
          <w:rStyle w:val="default"/>
          <w:rFonts w:cs="FrankRuehl" w:hint="cs"/>
          <w:rtl/>
        </w:rPr>
        <w:t>מנהל המאגר ימסור ללקוח הודעה בכתב על תחילת איסוף נתוני אשראי לגביו במאגר, שתכלול, בין השאר, את זכותו להגיש בקשה לאי-הכללת נתונים לפי סעיף 22 או בקשה לאי-מסירת נתונים לפי סעיף 30, ואת זכותו לקבל, אחת לשנה, דוח ריכוז נתונים בלא תשלום; הודעה כאמור תימסר ללקוח בתוך 30 ימים ממועד תחילת איסוף הנתונים, בדרך שקבע הנגיד.</w:t>
      </w:r>
    </w:p>
    <w:p w:rsidR="00F6266F" w:rsidRDefault="00F6266F" w:rsidP="007D23A4">
      <w:pPr>
        <w:pStyle w:val="P00"/>
        <w:spacing w:before="72"/>
        <w:ind w:left="0" w:right="1134"/>
        <w:rPr>
          <w:rStyle w:val="default"/>
          <w:rFonts w:cs="FrankRuehl" w:hint="cs"/>
          <w:rtl/>
        </w:rPr>
      </w:pPr>
      <w:bookmarkStart w:id="145" w:name="Seif110"/>
      <w:bookmarkEnd w:id="145"/>
      <w:r>
        <w:rPr>
          <w:lang w:val="he-IL"/>
        </w:rPr>
        <w:pict>
          <v:shape id="_x0000_s2176" type="#_x0000_t202" style="position:absolute;left:0;text-align:left;margin-left:464.7pt;margin-top:7.1pt;width:77.65pt;height:20.5pt;z-index:251702272" filled="f" stroked="f">
            <v:textbox style="mso-next-textbox:#_x0000_s2176" inset="1mm,0,1mm,0">
              <w:txbxContent>
                <w:p w:rsidR="00AF1A5D" w:rsidRDefault="00AF1A5D" w:rsidP="00F6266F">
                  <w:pPr>
                    <w:spacing w:line="160" w:lineRule="exact"/>
                    <w:jc w:val="left"/>
                    <w:rPr>
                      <w:rFonts w:hint="cs"/>
                      <w:sz w:val="24"/>
                      <w:rtl/>
                    </w:rPr>
                  </w:pPr>
                  <w:r>
                    <w:rPr>
                      <w:rFonts w:cs="Miriam" w:hint="cs"/>
                      <w:sz w:val="18"/>
                      <w:szCs w:val="18"/>
                      <w:rtl/>
                    </w:rPr>
                    <w:t>איסור דרישת נתוני אשראי לשם העסקה</w:t>
                  </w:r>
                </w:p>
              </w:txbxContent>
            </v:textbox>
          </v:shape>
        </w:pict>
      </w:r>
      <w:r>
        <w:rPr>
          <w:rStyle w:val="default"/>
          <w:rFonts w:cs="Miriam" w:hint="cs"/>
          <w:sz w:val="32"/>
          <w:szCs w:val="32"/>
          <w:rtl/>
        </w:rPr>
        <w:t>11</w:t>
      </w:r>
      <w:r>
        <w:rPr>
          <w:rStyle w:val="default"/>
          <w:rFonts w:cs="Miriam"/>
          <w:sz w:val="32"/>
          <w:szCs w:val="32"/>
          <w:rtl/>
        </w:rPr>
        <w:t>0</w:t>
      </w:r>
      <w:r>
        <w:rPr>
          <w:rStyle w:val="default"/>
          <w:rFonts w:cs="FrankRuehl"/>
          <w:rtl/>
        </w:rPr>
        <w:t>.</w:t>
      </w:r>
      <w:r>
        <w:rPr>
          <w:rStyle w:val="default"/>
          <w:rFonts w:cs="FrankRuehl"/>
          <w:rtl/>
        </w:rPr>
        <w:tab/>
      </w:r>
      <w:r w:rsidR="007D23A4">
        <w:rPr>
          <w:rStyle w:val="default"/>
          <w:rFonts w:cs="FrankRuehl" w:hint="cs"/>
          <w:rtl/>
        </w:rPr>
        <w:t>(א)</w:t>
      </w:r>
      <w:r w:rsidR="007D23A4">
        <w:rPr>
          <w:rStyle w:val="default"/>
          <w:rFonts w:cs="FrankRuehl" w:hint="cs"/>
          <w:rtl/>
        </w:rPr>
        <w:tab/>
        <w:t>לא יבקש אדם, במישרין או בעקיפין, לשם העסקת אחר, בין במסגרת יחסי עבודה ובין שלא במסגרת כאמור, נתוני אשראי או דירוג אשראי לגביו, לרבות בדרך של הצהרה או שאלון בכתב, לא יקבל נתונים כאמור ולא יעשה בהם שימוש; הוראות סעיף זה לא יחולו על נתוני אשראי לגבי לקוח המפורסמים על פי דין.</w:t>
      </w:r>
    </w:p>
    <w:p w:rsidR="007D23A4" w:rsidRDefault="007D23A4" w:rsidP="007D23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אדם נתוני אשראי, קיבל נתוני אשראי או עשה בהם שימוש בניגוד להוראות סעיף קטן (א), רשאי בית המשפט לחייבו לשלם למי שנתוני האשראי לגביו פיצוי בלא הוכחת נזק בסכום שאינו עולה על הסכום הקבוע בסעיף 29א(ב) לחוק הגנת הפרטיות.</w:t>
      </w:r>
    </w:p>
    <w:p w:rsidR="007D23A4" w:rsidRDefault="007D23A4" w:rsidP="007D23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גם על המדינה.</w:t>
      </w:r>
    </w:p>
    <w:p w:rsidR="007D23A4" w:rsidRDefault="007D23A4" w:rsidP="007D23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לבית הדין לעבודה תהיה סמכות ייחודית לדון בתובענה של עובד או מועמד לעבודה בשל הפרת הוראות סעיף קטן (א).</w:t>
      </w:r>
    </w:p>
    <w:p w:rsidR="00F6266F" w:rsidRDefault="00F6266F" w:rsidP="003910CE">
      <w:pPr>
        <w:pStyle w:val="P00"/>
        <w:spacing w:before="72"/>
        <w:ind w:left="0" w:right="1134"/>
        <w:rPr>
          <w:rStyle w:val="default"/>
          <w:rFonts w:cs="FrankRuehl" w:hint="cs"/>
          <w:rtl/>
        </w:rPr>
      </w:pPr>
      <w:bookmarkStart w:id="146" w:name="Seif111"/>
      <w:bookmarkEnd w:id="146"/>
      <w:r>
        <w:rPr>
          <w:lang w:val="he-IL"/>
        </w:rPr>
        <w:pict>
          <v:shape id="_x0000_s2177" type="#_x0000_t202" style="position:absolute;left:0;text-align:left;margin-left:464.7pt;margin-top:7.1pt;width:77.65pt;height:46.8pt;z-index:251703296" filled="f" stroked="f">
            <v:textbox style="mso-next-textbox:#_x0000_s2177" inset="1mm,0,1mm,0">
              <w:txbxContent>
                <w:p w:rsidR="00AF1A5D" w:rsidRDefault="00AF1A5D" w:rsidP="00F6266F">
                  <w:pPr>
                    <w:spacing w:line="160" w:lineRule="exact"/>
                    <w:jc w:val="left"/>
                    <w:rPr>
                      <w:rFonts w:hint="cs"/>
                      <w:sz w:val="24"/>
                      <w:rtl/>
                    </w:rPr>
                  </w:pPr>
                  <w:r>
                    <w:rPr>
                      <w:rFonts w:cs="Miriam" w:hint="cs"/>
                      <w:sz w:val="18"/>
                      <w:szCs w:val="18"/>
                      <w:rtl/>
                    </w:rPr>
                    <w:t>הגבלה על הכללת נתונים במאגר ומסירתם, מטעמים של ביטחון המדינה או יחסי החוץ שלה</w:t>
                  </w:r>
                </w:p>
              </w:txbxContent>
            </v:textbox>
          </v:shape>
        </w:pict>
      </w:r>
      <w:r>
        <w:rPr>
          <w:rStyle w:val="default"/>
          <w:rFonts w:cs="Miriam" w:hint="cs"/>
          <w:sz w:val="32"/>
          <w:szCs w:val="32"/>
          <w:rtl/>
        </w:rPr>
        <w:t>11</w:t>
      </w:r>
      <w:r w:rsidR="007D23A4">
        <w:rPr>
          <w:rStyle w:val="default"/>
          <w:rFonts w:cs="Miriam" w:hint="cs"/>
          <w:sz w:val="32"/>
          <w:szCs w:val="32"/>
          <w:rtl/>
        </w:rPr>
        <w:t>1</w:t>
      </w:r>
      <w:r>
        <w:rPr>
          <w:rStyle w:val="default"/>
          <w:rFonts w:cs="FrankRuehl"/>
          <w:rtl/>
        </w:rPr>
        <w:t>.</w:t>
      </w:r>
      <w:r>
        <w:rPr>
          <w:rStyle w:val="default"/>
          <w:rFonts w:cs="FrankRuehl"/>
          <w:rtl/>
        </w:rPr>
        <w:tab/>
      </w:r>
      <w:r w:rsidR="003910CE">
        <w:rPr>
          <w:rStyle w:val="default"/>
          <w:rFonts w:cs="FrankRuehl" w:hint="cs"/>
          <w:rtl/>
        </w:rPr>
        <w:t xml:space="preserve">בנק ישראל לא יכלול במאגר נתוני אשראי מסוימים ולא ימסור מהמאגר נתוני אשראי מסוימים, לבקשת ראש גוף ביטחון או מי שהוסמך על ידו לשם כך, מטעמים של ביטחון המדינה או יחסי החוץ שלה ובהתאם לנוהל שיקבעו לעניין זה בנק ישראל והגופים הביטחוניים, באישור ועדת משנה של ועדת הכלכלה של הכנסת, שתוקם בהתאם להוראות סעיף 5 לחוק הכנסת, התשנ"ד-1994, והוראות הסעיף האמור יחולו על דיוניה; בסעיף זה, "גוף ביטחון" </w:t>
      </w:r>
      <w:r w:rsidR="003910CE">
        <w:rPr>
          <w:rStyle w:val="default"/>
          <w:rFonts w:cs="FrankRuehl"/>
          <w:rtl/>
        </w:rPr>
        <w:t>–</w:t>
      </w:r>
      <w:r w:rsidR="003910CE">
        <w:rPr>
          <w:rStyle w:val="default"/>
          <w:rFonts w:cs="FrankRuehl" w:hint="cs"/>
          <w:rtl/>
        </w:rPr>
        <w:t xml:space="preserve"> צבא ההגנה לישראל, שירות הביטחון הכללי, המוסד למודיעין ולתפקידים מיוחדים, משרד הביטחון ויחידות סמך של משרד הביטחון.</w:t>
      </w:r>
    </w:p>
    <w:p w:rsidR="00F6266F" w:rsidRDefault="00F6266F" w:rsidP="001F58A0">
      <w:pPr>
        <w:pStyle w:val="P00"/>
        <w:spacing w:before="72"/>
        <w:ind w:left="0" w:right="1134"/>
        <w:rPr>
          <w:rStyle w:val="default"/>
          <w:rFonts w:cs="FrankRuehl" w:hint="cs"/>
          <w:rtl/>
        </w:rPr>
      </w:pPr>
      <w:bookmarkStart w:id="147" w:name="Seif112"/>
      <w:bookmarkEnd w:id="147"/>
      <w:r>
        <w:rPr>
          <w:lang w:val="he-IL"/>
        </w:rPr>
        <w:pict>
          <v:shape id="_x0000_s2178" type="#_x0000_t202" style="position:absolute;left:0;text-align:left;margin-left:468.3pt;margin-top:7.1pt;width:74.05pt;height:20.85pt;z-index:251704320" filled="f" stroked="f">
            <v:textbox style="mso-next-textbox:#_x0000_s2178" inset="1mm,0,1mm,0">
              <w:txbxContent>
                <w:p w:rsidR="00AF1A5D" w:rsidRDefault="00AF1A5D" w:rsidP="00F6266F">
                  <w:pPr>
                    <w:spacing w:line="160" w:lineRule="exact"/>
                    <w:jc w:val="left"/>
                    <w:rPr>
                      <w:rFonts w:hint="cs"/>
                      <w:sz w:val="24"/>
                      <w:rtl/>
                    </w:rPr>
                  </w:pPr>
                  <w:r>
                    <w:rPr>
                      <w:rFonts w:cs="Miriam" w:hint="cs"/>
                      <w:sz w:val="18"/>
                      <w:szCs w:val="18"/>
                      <w:rtl/>
                    </w:rPr>
                    <w:t>הרחבת תחולה על תאגידים</w:t>
                  </w:r>
                </w:p>
              </w:txbxContent>
            </v:textbox>
          </v:shape>
        </w:pict>
      </w:r>
      <w:r>
        <w:rPr>
          <w:rStyle w:val="default"/>
          <w:rFonts w:cs="Miriam" w:hint="cs"/>
          <w:sz w:val="32"/>
          <w:szCs w:val="32"/>
          <w:rtl/>
        </w:rPr>
        <w:t>11</w:t>
      </w:r>
      <w:r w:rsidR="003910CE">
        <w:rPr>
          <w:rStyle w:val="default"/>
          <w:rFonts w:cs="Miriam" w:hint="cs"/>
          <w:sz w:val="32"/>
          <w:szCs w:val="32"/>
          <w:rtl/>
        </w:rPr>
        <w:t>2</w:t>
      </w:r>
      <w:r>
        <w:rPr>
          <w:rStyle w:val="default"/>
          <w:rFonts w:cs="FrankRuehl"/>
          <w:rtl/>
        </w:rPr>
        <w:t>.</w:t>
      </w:r>
      <w:r>
        <w:rPr>
          <w:rStyle w:val="default"/>
          <w:rFonts w:cs="FrankRuehl"/>
          <w:rtl/>
        </w:rPr>
        <w:tab/>
      </w:r>
      <w:r w:rsidR="001F58A0">
        <w:rPr>
          <w:rStyle w:val="default"/>
          <w:rFonts w:cs="FrankRuehl" w:hint="cs"/>
          <w:rtl/>
        </w:rPr>
        <w:t>הנגיד, בהתייעצות עם השר ובאישור הוועדה, רשאי, לשם השגת מטרות חוק זה, לקבוע כי מקורות המידע החייבים במסירת נתוני אשראי לגבי לקוח לפי פרק ו', כולם או חלקם, יהיו חייבים להעביר למאגר גם נתוני אשראי לגבי תאגידים מסוג שיקבע; בכללים כאמור יקבע הנגיד, בין השאר, הוראות לעניין סוג נתוני האשראי שיועברו, אופן שמירתם במאגר, התנאים למסירתם מהמאגר והשימוש בהם.</w:t>
      </w:r>
    </w:p>
    <w:p w:rsidR="00F6266F" w:rsidRDefault="00F6266F" w:rsidP="00057F3F">
      <w:pPr>
        <w:pStyle w:val="P00"/>
        <w:spacing w:before="72"/>
        <w:ind w:left="0" w:right="1134"/>
        <w:rPr>
          <w:rStyle w:val="default"/>
          <w:rFonts w:cs="FrankRuehl" w:hint="cs"/>
          <w:rtl/>
        </w:rPr>
      </w:pPr>
      <w:bookmarkStart w:id="148" w:name="Seif113"/>
      <w:bookmarkEnd w:id="148"/>
      <w:r>
        <w:rPr>
          <w:lang w:val="he-IL"/>
        </w:rPr>
        <w:pict>
          <v:shape id="_x0000_s2179" type="#_x0000_t202" style="position:absolute;left:0;text-align:left;margin-left:468.3pt;margin-top:7.1pt;width:74.05pt;height:20.95pt;z-index:251705344" filled="f" stroked="f">
            <v:textbox style="mso-next-textbox:#_x0000_s2179" inset="1mm,0,1mm,0">
              <w:txbxContent>
                <w:p w:rsidR="00AF1A5D" w:rsidRDefault="00AF1A5D" w:rsidP="00F6266F">
                  <w:pPr>
                    <w:spacing w:line="160" w:lineRule="exact"/>
                    <w:jc w:val="left"/>
                    <w:rPr>
                      <w:rFonts w:hint="cs"/>
                      <w:sz w:val="24"/>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txbxContent>
            </v:textbox>
          </v:shape>
        </w:pict>
      </w:r>
      <w:r>
        <w:rPr>
          <w:rStyle w:val="default"/>
          <w:rFonts w:cs="Miriam" w:hint="cs"/>
          <w:sz w:val="32"/>
          <w:szCs w:val="32"/>
          <w:rtl/>
        </w:rPr>
        <w:t>11</w:t>
      </w:r>
      <w:r w:rsidR="001F58A0">
        <w:rPr>
          <w:rStyle w:val="default"/>
          <w:rFonts w:cs="Miriam" w:hint="cs"/>
          <w:sz w:val="32"/>
          <w:szCs w:val="32"/>
          <w:rtl/>
        </w:rPr>
        <w:t>3</w:t>
      </w:r>
      <w:r>
        <w:rPr>
          <w:rStyle w:val="default"/>
          <w:rFonts w:cs="FrankRuehl"/>
          <w:rtl/>
        </w:rPr>
        <w:t>.</w:t>
      </w:r>
      <w:r>
        <w:rPr>
          <w:rStyle w:val="default"/>
          <w:rFonts w:cs="FrankRuehl"/>
          <w:rtl/>
        </w:rPr>
        <w:tab/>
      </w:r>
      <w:r w:rsidR="00057F3F">
        <w:rPr>
          <w:rStyle w:val="default"/>
          <w:rFonts w:cs="FrankRuehl" w:hint="cs"/>
          <w:rtl/>
        </w:rPr>
        <w:t>(א)</w:t>
      </w:r>
      <w:r w:rsidR="00057F3F">
        <w:rPr>
          <w:rStyle w:val="default"/>
          <w:rFonts w:cs="FrankRuehl" w:hint="cs"/>
          <w:rtl/>
        </w:rPr>
        <w:tab/>
        <w:t>הנגיד ידווח לוועדה, אחת לשנה, על יישום הוראות חוק זה, ובכלל זה על אלה:</w:t>
      </w:r>
    </w:p>
    <w:p w:rsidR="00057F3F" w:rsidRDefault="00057F3F" w:rsidP="009113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שלבי מחקר בעניין תרומת המאגר להשגת מטרות חוק זה;</w:t>
      </w:r>
    </w:p>
    <w:p w:rsidR="00057F3F" w:rsidRDefault="00057F3F" w:rsidP="009113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1132B">
        <w:rPr>
          <w:rStyle w:val="default"/>
          <w:rFonts w:cs="FrankRuehl" w:hint="cs"/>
          <w:rtl/>
        </w:rPr>
        <w:t>שינויים בשוק האשראי הקמעונאי ובהיקף האשראי הקמעונאי;</w:t>
      </w:r>
    </w:p>
    <w:p w:rsidR="0091132B" w:rsidRDefault="0091132B" w:rsidP="009113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פעילותם של המאגר, מנהל המאגר, הממונה והממונה על הגנת הפרטיות;</w:t>
      </w:r>
    </w:p>
    <w:p w:rsidR="0091132B" w:rsidRDefault="0091132B" w:rsidP="0091132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פעולות הפיקוח והבקרה שנעשו לפי חוק זה, ובכלל זה פעולות לגבי פיתוח המודלים הסטטיסטיים, וכן מספר העיצומים הכספיים שהוטלו, סכומם, בשל אילו הפרות הוטלו ומספר ההפרות החוזרות שבוצעו מתוך כלל ההפרות;</w:t>
      </w:r>
    </w:p>
    <w:p w:rsidR="0091132B" w:rsidRDefault="0091132B" w:rsidP="0091132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תלונות הציבור שהוגשו ועניינן, הטעמים לאי-בירור תלונות, ככל שהיו, וטיפול בליקויים שעלו מהתלונות;</w:t>
      </w:r>
    </w:p>
    <w:p w:rsidR="0091132B" w:rsidRDefault="0091132B" w:rsidP="0091132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השפעת נתוני האשראי הנמסרים למאגר מחברת חשמל על דירוג האשראי של הלקוחות;</w:t>
      </w:r>
    </w:p>
    <w:p w:rsidR="0091132B" w:rsidRDefault="0091132B" w:rsidP="0091132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מספר הלקוחות שאין לגביהם דירוג אשראי ומספר הלקוחות שהגישו בקשה לאי-הכללת נתוני האשראי שלהם במאגר או לאי-מסירת נתוניהם לפי סעיפים 22 או 30, לפי העניין, וכן מספר הלקוחות, מתוך הלקוחות האמורים, שנתנו את הסכמתם למסירת דוח אשראי לפי סעיף 26(א)(4);</w:t>
      </w:r>
    </w:p>
    <w:p w:rsidR="0091132B" w:rsidRDefault="0091132B" w:rsidP="0091132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הודעות שהגיש הממונה לשר או לנגיד, לפי העניין, על כוונתו לתת הוראות, לפי סעיף 68(ב).</w:t>
      </w:r>
    </w:p>
    <w:p w:rsidR="0091132B" w:rsidRDefault="0091132B" w:rsidP="009113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דיווח כאמור בסעיף קטן (א) יימסר לוועדה במשך חמש השנים שמתום שנה מיום תחילתו של חוק זה, ואולם דיווח לעניין פסקה (6) של אותו סעיף קטן יימסר במשך חמש השנים ממועד יום התחילה לעניין חברת חשמל לפי סעיף 123(ד).</w:t>
      </w:r>
    </w:p>
    <w:p w:rsidR="0091132B" w:rsidRDefault="0091132B" w:rsidP="009113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עם סיום המחקר כאמור בסעיף קטן (א)(1), יעביר בנק ישראל את תוצאותיו לוועדה.</w:t>
      </w:r>
    </w:p>
    <w:p w:rsidR="00F6266F" w:rsidRDefault="00F6266F" w:rsidP="0091132B">
      <w:pPr>
        <w:pStyle w:val="P00"/>
        <w:spacing w:before="72"/>
        <w:ind w:left="0" w:right="1134"/>
        <w:rPr>
          <w:rStyle w:val="default"/>
          <w:rFonts w:cs="FrankRuehl" w:hint="cs"/>
          <w:rtl/>
        </w:rPr>
      </w:pPr>
      <w:bookmarkStart w:id="149" w:name="Seif114"/>
      <w:bookmarkEnd w:id="149"/>
      <w:r>
        <w:rPr>
          <w:lang w:val="he-IL"/>
        </w:rPr>
        <w:pict>
          <v:shape id="_x0000_s2180" type="#_x0000_t202" style="position:absolute;left:0;text-align:left;margin-left:468.3pt;margin-top:7.1pt;width:74.05pt;height:13.05pt;z-index:251706368" filled="f" stroked="f">
            <v:textbox style="mso-next-textbox:#_x0000_s2180" inset="1mm,0,1mm,0">
              <w:txbxContent>
                <w:p w:rsidR="00AF1A5D" w:rsidRDefault="00AF1A5D" w:rsidP="00F6266F">
                  <w:pPr>
                    <w:spacing w:line="160" w:lineRule="exact"/>
                    <w:jc w:val="left"/>
                    <w:rPr>
                      <w:rFonts w:hint="cs"/>
                      <w:sz w:val="24"/>
                      <w:rtl/>
                    </w:rPr>
                  </w:pPr>
                  <w:r>
                    <w:rPr>
                      <w:rFonts w:cs="Miriam" w:hint="cs"/>
                      <w:sz w:val="18"/>
                      <w:szCs w:val="18"/>
                      <w:rtl/>
                    </w:rPr>
                    <w:t>עוולה בנזיקין</w:t>
                  </w:r>
                </w:p>
              </w:txbxContent>
            </v:textbox>
          </v:shape>
        </w:pict>
      </w:r>
      <w:r>
        <w:rPr>
          <w:rStyle w:val="default"/>
          <w:rFonts w:cs="Miriam" w:hint="cs"/>
          <w:sz w:val="32"/>
          <w:szCs w:val="32"/>
          <w:rtl/>
        </w:rPr>
        <w:t>11</w:t>
      </w:r>
      <w:r w:rsidR="0091132B">
        <w:rPr>
          <w:rStyle w:val="default"/>
          <w:rFonts w:cs="Miriam" w:hint="cs"/>
          <w:sz w:val="32"/>
          <w:szCs w:val="32"/>
          <w:rtl/>
        </w:rPr>
        <w:t>4</w:t>
      </w:r>
      <w:r>
        <w:rPr>
          <w:rStyle w:val="default"/>
          <w:rFonts w:cs="FrankRuehl"/>
          <w:rtl/>
        </w:rPr>
        <w:t>.</w:t>
      </w:r>
      <w:r>
        <w:rPr>
          <w:rStyle w:val="default"/>
          <w:rFonts w:cs="FrankRuehl"/>
          <w:rtl/>
        </w:rPr>
        <w:tab/>
      </w:r>
      <w:r w:rsidR="0091132B">
        <w:rPr>
          <w:rStyle w:val="default"/>
          <w:rFonts w:cs="FrankRuehl" w:hint="cs"/>
          <w:rtl/>
        </w:rPr>
        <w:t>מעשה או מחדל בניגוד להוראות חוק זה, הוא עוולה בנזיקין, והוראות פקודת הנזיקין [נוסח חדש], יחולו עליו, בכפוף להוראות חוק זה.</w:t>
      </w:r>
    </w:p>
    <w:p w:rsidR="00F6266F" w:rsidRDefault="00F6266F" w:rsidP="0091132B">
      <w:pPr>
        <w:pStyle w:val="P00"/>
        <w:spacing w:before="72"/>
        <w:ind w:left="0" w:right="1134"/>
        <w:rPr>
          <w:rStyle w:val="default"/>
          <w:rFonts w:cs="FrankRuehl" w:hint="cs"/>
          <w:rtl/>
        </w:rPr>
      </w:pPr>
      <w:bookmarkStart w:id="150" w:name="Seif115"/>
      <w:bookmarkEnd w:id="150"/>
      <w:r>
        <w:rPr>
          <w:lang w:val="he-IL"/>
        </w:rPr>
        <w:pict>
          <v:shape id="_x0000_s2181" type="#_x0000_t202" style="position:absolute;left:0;text-align:left;margin-left:474.3pt;margin-top:7.1pt;width:68.05pt;height:13.05pt;z-index:251707392" filled="f" stroked="f">
            <v:textbox style="mso-next-textbox:#_x0000_s2181" inset="1mm,0,1mm,0">
              <w:txbxContent>
                <w:p w:rsidR="00AF1A5D" w:rsidRDefault="00AF1A5D" w:rsidP="00F6266F">
                  <w:pPr>
                    <w:spacing w:line="160" w:lineRule="exact"/>
                    <w:jc w:val="left"/>
                    <w:rPr>
                      <w:rFonts w:hint="cs"/>
                      <w:sz w:val="24"/>
                      <w:rtl/>
                    </w:rPr>
                  </w:pPr>
                  <w:r>
                    <w:rPr>
                      <w:rFonts w:cs="Miriam" w:hint="cs"/>
                      <w:sz w:val="18"/>
                      <w:szCs w:val="18"/>
                      <w:rtl/>
                    </w:rPr>
                    <w:t>ביצוע ותקנות</w:t>
                  </w:r>
                </w:p>
              </w:txbxContent>
            </v:textbox>
          </v:shape>
        </w:pict>
      </w:r>
      <w:r>
        <w:rPr>
          <w:rStyle w:val="default"/>
          <w:rFonts w:cs="Miriam" w:hint="cs"/>
          <w:sz w:val="32"/>
          <w:szCs w:val="32"/>
          <w:rtl/>
        </w:rPr>
        <w:t>11</w:t>
      </w:r>
      <w:r w:rsidR="0091132B">
        <w:rPr>
          <w:rStyle w:val="default"/>
          <w:rFonts w:cs="Miriam" w:hint="cs"/>
          <w:sz w:val="32"/>
          <w:szCs w:val="32"/>
          <w:rtl/>
        </w:rPr>
        <w:t>5</w:t>
      </w:r>
      <w:r>
        <w:rPr>
          <w:rStyle w:val="default"/>
          <w:rFonts w:cs="FrankRuehl"/>
          <w:rtl/>
        </w:rPr>
        <w:t>.</w:t>
      </w:r>
      <w:r>
        <w:rPr>
          <w:rStyle w:val="default"/>
          <w:rFonts w:cs="FrankRuehl"/>
          <w:rtl/>
        </w:rPr>
        <w:tab/>
      </w:r>
      <w:r w:rsidR="0091132B">
        <w:rPr>
          <w:rStyle w:val="default"/>
          <w:rFonts w:cs="FrankRuehl" w:hint="cs"/>
          <w:rtl/>
        </w:rPr>
        <w:t>השר ממונה על ביצוע חוק זה, והוא רשאי להתקין תקנות לביצועו.</w:t>
      </w:r>
    </w:p>
    <w:p w:rsidR="00F6266F" w:rsidRDefault="00F6266F" w:rsidP="0091132B">
      <w:pPr>
        <w:pStyle w:val="P00"/>
        <w:spacing w:before="72"/>
        <w:ind w:left="0" w:right="1134"/>
        <w:rPr>
          <w:rStyle w:val="default"/>
          <w:rFonts w:cs="FrankRuehl" w:hint="cs"/>
          <w:rtl/>
        </w:rPr>
      </w:pPr>
      <w:bookmarkStart w:id="151" w:name="Seif116"/>
      <w:bookmarkEnd w:id="151"/>
      <w:r>
        <w:rPr>
          <w:lang w:val="he-IL"/>
        </w:rPr>
        <w:pict>
          <v:shape id="_x0000_s2182" type="#_x0000_t202" style="position:absolute;left:0;text-align:left;margin-left:474.3pt;margin-top:7.1pt;width:68.05pt;height:13.05pt;z-index:251708416" filled="f" stroked="f">
            <v:textbox style="mso-next-textbox:#_x0000_s2182" inset="1mm,0,1mm,0">
              <w:txbxContent>
                <w:p w:rsidR="00AF1A5D" w:rsidRDefault="00AF1A5D" w:rsidP="00F6266F">
                  <w:pPr>
                    <w:spacing w:line="160" w:lineRule="exact"/>
                    <w:jc w:val="left"/>
                    <w:rPr>
                      <w:rFonts w:hint="cs"/>
                      <w:sz w:val="24"/>
                      <w:rtl/>
                    </w:rPr>
                  </w:pPr>
                  <w:r>
                    <w:rPr>
                      <w:rFonts w:cs="Miriam" w:hint="cs"/>
                      <w:sz w:val="18"/>
                      <w:szCs w:val="18"/>
                      <w:rtl/>
                    </w:rPr>
                    <w:t>אגרות</w:t>
                  </w:r>
                </w:p>
              </w:txbxContent>
            </v:textbox>
          </v:shape>
        </w:pict>
      </w:r>
      <w:r>
        <w:rPr>
          <w:rStyle w:val="default"/>
          <w:rFonts w:cs="Miriam" w:hint="cs"/>
          <w:sz w:val="32"/>
          <w:szCs w:val="32"/>
          <w:rtl/>
        </w:rPr>
        <w:t>11</w:t>
      </w:r>
      <w:r w:rsidR="0091132B">
        <w:rPr>
          <w:rStyle w:val="default"/>
          <w:rFonts w:cs="Miriam" w:hint="cs"/>
          <w:sz w:val="32"/>
          <w:szCs w:val="32"/>
          <w:rtl/>
        </w:rPr>
        <w:t>6</w:t>
      </w:r>
      <w:r>
        <w:rPr>
          <w:rStyle w:val="default"/>
          <w:rFonts w:cs="FrankRuehl"/>
          <w:rtl/>
        </w:rPr>
        <w:t>.</w:t>
      </w:r>
      <w:r>
        <w:rPr>
          <w:rStyle w:val="default"/>
          <w:rFonts w:cs="FrankRuehl"/>
          <w:rtl/>
        </w:rPr>
        <w:tab/>
      </w:r>
      <w:r w:rsidR="0091132B">
        <w:rPr>
          <w:rStyle w:val="default"/>
          <w:rFonts w:cs="FrankRuehl" w:hint="cs"/>
          <w:rtl/>
        </w:rPr>
        <w:t>(א)</w:t>
      </w:r>
      <w:r w:rsidR="0091132B">
        <w:rPr>
          <w:rStyle w:val="default"/>
          <w:rFonts w:cs="FrankRuehl" w:hint="cs"/>
          <w:rtl/>
        </w:rPr>
        <w:tab/>
        <w:t>הנגיד, בהתייעצות עם שר האוצר ובאישור הוועדה, רשאי לקבוע בצו הוראות בדבר אגרות כמפורט להלן:</w:t>
      </w:r>
    </w:p>
    <w:p w:rsidR="0091132B" w:rsidRDefault="0091132B" w:rsidP="009113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אגרה בעד מסירת מידע מהמאגר, ורשאי הוא לקבוע אגרות שונות למשתמשים שונים;</w:t>
      </w:r>
    </w:p>
    <w:p w:rsidR="0091132B" w:rsidRDefault="0091132B" w:rsidP="009113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אגרה בעד רישיון;</w:t>
      </w:r>
    </w:p>
    <w:p w:rsidR="0091132B" w:rsidRDefault="0091132B" w:rsidP="009113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אגרה שנתית שתוטל על לשכת אשראי ולשכת מידע על עוסקים.</w:t>
      </w:r>
    </w:p>
    <w:p w:rsidR="0091132B" w:rsidRDefault="0091132B" w:rsidP="009113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לפי סעיף קטן (א) רשאי הנגיד לקבוע את דרכי תשלום האגרות ומועדי התשלום, ורשאי הוא לקבוע הפרשי הצמדה וריבית בשל אגרה שלא שולמה במועד.</w:t>
      </w:r>
    </w:p>
    <w:p w:rsidR="0091132B" w:rsidRDefault="0091132B" w:rsidP="009113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אגרות לפי סעיף זה ישולמו לבנק ישראל.</w:t>
      </w:r>
    </w:p>
    <w:p w:rsidR="00F6266F" w:rsidRDefault="00F6266F" w:rsidP="0091132B">
      <w:pPr>
        <w:pStyle w:val="P00"/>
        <w:spacing w:before="72"/>
        <w:ind w:left="0" w:right="1134"/>
        <w:rPr>
          <w:rStyle w:val="default"/>
          <w:rFonts w:cs="FrankRuehl" w:hint="cs"/>
          <w:rtl/>
        </w:rPr>
      </w:pPr>
      <w:bookmarkStart w:id="152" w:name="Seif117"/>
      <w:bookmarkEnd w:id="152"/>
      <w:r>
        <w:rPr>
          <w:lang w:val="he-IL"/>
        </w:rPr>
        <w:pict>
          <v:shape id="_x0000_s2183" type="#_x0000_t202" style="position:absolute;left:0;text-align:left;margin-left:468.3pt;margin-top:7.1pt;width:74.05pt;height:13.05pt;z-index:251709440" filled="f" stroked="f">
            <v:textbox style="mso-next-textbox:#_x0000_s2183" inset="1mm,0,1mm,0">
              <w:txbxContent>
                <w:p w:rsidR="00AF1A5D" w:rsidRDefault="00AF1A5D" w:rsidP="00F6266F">
                  <w:pPr>
                    <w:spacing w:line="160" w:lineRule="exact"/>
                    <w:jc w:val="left"/>
                    <w:rPr>
                      <w:rFonts w:hint="cs"/>
                      <w:sz w:val="24"/>
                      <w:rtl/>
                    </w:rPr>
                  </w:pPr>
                  <w:r>
                    <w:rPr>
                      <w:rFonts w:cs="Miriam" w:hint="cs"/>
                      <w:sz w:val="18"/>
                      <w:szCs w:val="18"/>
                      <w:rtl/>
                    </w:rPr>
                    <w:t>איסור התניה</w:t>
                  </w:r>
                </w:p>
              </w:txbxContent>
            </v:textbox>
          </v:shape>
        </w:pict>
      </w:r>
      <w:r>
        <w:rPr>
          <w:rStyle w:val="default"/>
          <w:rFonts w:cs="Miriam" w:hint="cs"/>
          <w:sz w:val="32"/>
          <w:szCs w:val="32"/>
          <w:rtl/>
        </w:rPr>
        <w:t>11</w:t>
      </w:r>
      <w:r w:rsidR="0091132B">
        <w:rPr>
          <w:rStyle w:val="default"/>
          <w:rFonts w:cs="Miriam" w:hint="cs"/>
          <w:sz w:val="32"/>
          <w:szCs w:val="32"/>
          <w:rtl/>
        </w:rPr>
        <w:t>7</w:t>
      </w:r>
      <w:r>
        <w:rPr>
          <w:rStyle w:val="default"/>
          <w:rFonts w:cs="FrankRuehl"/>
          <w:rtl/>
        </w:rPr>
        <w:t>.</w:t>
      </w:r>
      <w:r>
        <w:rPr>
          <w:rStyle w:val="default"/>
          <w:rFonts w:cs="FrankRuehl"/>
          <w:rtl/>
        </w:rPr>
        <w:tab/>
      </w:r>
      <w:r w:rsidR="0091132B">
        <w:rPr>
          <w:rStyle w:val="default"/>
          <w:rFonts w:cs="FrankRuehl" w:hint="cs"/>
          <w:rtl/>
        </w:rPr>
        <w:t>אין להתנות על הוראות חוק זה.</w:t>
      </w:r>
    </w:p>
    <w:p w:rsidR="00F6266F" w:rsidRDefault="00F6266F" w:rsidP="0091132B">
      <w:pPr>
        <w:pStyle w:val="P00"/>
        <w:spacing w:before="72"/>
        <w:ind w:left="0" w:right="1134"/>
        <w:rPr>
          <w:rStyle w:val="default"/>
          <w:rFonts w:cs="FrankRuehl" w:hint="cs"/>
          <w:rtl/>
        </w:rPr>
      </w:pPr>
      <w:bookmarkStart w:id="153" w:name="Seif118"/>
      <w:bookmarkEnd w:id="153"/>
      <w:r>
        <w:rPr>
          <w:lang w:val="he-IL"/>
        </w:rPr>
        <w:pict>
          <v:shape id="_x0000_s2184" type="#_x0000_t202" style="position:absolute;left:0;text-align:left;margin-left:468.3pt;margin-top:7.1pt;width:74.05pt;height:19.75pt;z-index:251710464" filled="f" stroked="f">
            <v:textbox style="mso-next-textbox:#_x0000_s2184" inset="1mm,0,1mm,0">
              <w:txbxContent>
                <w:p w:rsidR="00AF1A5D" w:rsidRDefault="00AF1A5D" w:rsidP="00F6266F">
                  <w:pPr>
                    <w:spacing w:line="160" w:lineRule="exact"/>
                    <w:jc w:val="left"/>
                    <w:rPr>
                      <w:rFonts w:hint="cs"/>
                      <w:sz w:val="24"/>
                      <w:rtl/>
                    </w:rPr>
                  </w:pPr>
                  <w:r>
                    <w:rPr>
                      <w:rFonts w:cs="Miriam" w:hint="cs"/>
                      <w:sz w:val="18"/>
                      <w:szCs w:val="18"/>
                      <w:rtl/>
                    </w:rPr>
                    <w:t>ביטול חוק שירות נתוני אשראי</w:t>
                  </w:r>
                </w:p>
              </w:txbxContent>
            </v:textbox>
          </v:shape>
        </w:pict>
      </w:r>
      <w:r>
        <w:rPr>
          <w:rStyle w:val="default"/>
          <w:rFonts w:cs="Miriam" w:hint="cs"/>
          <w:sz w:val="32"/>
          <w:szCs w:val="32"/>
          <w:rtl/>
        </w:rPr>
        <w:t>11</w:t>
      </w:r>
      <w:r w:rsidR="0091132B">
        <w:rPr>
          <w:rStyle w:val="default"/>
          <w:rFonts w:cs="Miriam" w:hint="cs"/>
          <w:sz w:val="32"/>
          <w:szCs w:val="32"/>
          <w:rtl/>
        </w:rPr>
        <w:t>8</w:t>
      </w:r>
      <w:r>
        <w:rPr>
          <w:rStyle w:val="default"/>
          <w:rFonts w:cs="FrankRuehl"/>
          <w:rtl/>
        </w:rPr>
        <w:t>.</w:t>
      </w:r>
      <w:r>
        <w:rPr>
          <w:rStyle w:val="default"/>
          <w:rFonts w:cs="FrankRuehl"/>
          <w:rtl/>
        </w:rPr>
        <w:tab/>
      </w:r>
      <w:r w:rsidR="0091132B">
        <w:rPr>
          <w:rStyle w:val="default"/>
          <w:rFonts w:cs="FrankRuehl" w:hint="cs"/>
          <w:rtl/>
        </w:rPr>
        <w:t xml:space="preserve">חוק שירות נתוני אשראי, התשס"ב-2002 </w:t>
      </w:r>
      <w:r w:rsidR="0091132B">
        <w:rPr>
          <w:rStyle w:val="default"/>
          <w:rFonts w:cs="FrankRuehl"/>
          <w:rtl/>
        </w:rPr>
        <w:t>–</w:t>
      </w:r>
      <w:r w:rsidR="0091132B">
        <w:rPr>
          <w:rStyle w:val="default"/>
          <w:rFonts w:cs="FrankRuehl" w:hint="cs"/>
          <w:rtl/>
        </w:rPr>
        <w:t xml:space="preserve"> בטל.</w:t>
      </w:r>
    </w:p>
    <w:p w:rsidR="00F6266F" w:rsidRDefault="00F6266F" w:rsidP="0091132B">
      <w:pPr>
        <w:pStyle w:val="P00"/>
        <w:spacing w:before="72"/>
        <w:ind w:left="0" w:right="1134"/>
        <w:rPr>
          <w:rStyle w:val="default"/>
          <w:rFonts w:cs="FrankRuehl" w:hint="cs"/>
          <w:rtl/>
        </w:rPr>
      </w:pPr>
      <w:bookmarkStart w:id="154" w:name="Seif119"/>
      <w:bookmarkEnd w:id="154"/>
      <w:r>
        <w:rPr>
          <w:lang w:val="he-IL"/>
        </w:rPr>
        <w:pict>
          <v:shape id="_x0000_s2185" type="#_x0000_t202" style="position:absolute;left:0;text-align:left;margin-left:468.3pt;margin-top:7.1pt;width:74.05pt;height:29.8pt;z-index:251711488" filled="f" stroked="f">
            <v:textbox style="mso-next-textbox:#_x0000_s2185" inset="1mm,0,1mm,0">
              <w:txbxContent>
                <w:p w:rsidR="00AF1A5D" w:rsidRDefault="00AF1A5D" w:rsidP="00F6266F">
                  <w:pPr>
                    <w:spacing w:line="160" w:lineRule="exact"/>
                    <w:jc w:val="left"/>
                    <w:rPr>
                      <w:rFonts w:hint="cs"/>
                      <w:sz w:val="24"/>
                      <w:rtl/>
                    </w:rPr>
                  </w:pPr>
                  <w:r>
                    <w:rPr>
                      <w:rFonts w:cs="Miriam" w:hint="cs"/>
                      <w:sz w:val="18"/>
                      <w:szCs w:val="18"/>
                      <w:rtl/>
                    </w:rPr>
                    <w:t xml:space="preserve">תיקון חוק חוקרים פרטיים ושירותי שמירה </w:t>
                  </w:r>
                  <w:r>
                    <w:rPr>
                      <w:rFonts w:cs="Miriam"/>
                      <w:sz w:val="18"/>
                      <w:szCs w:val="18"/>
                      <w:rtl/>
                    </w:rPr>
                    <w:t>–</w:t>
                  </w:r>
                  <w:r>
                    <w:rPr>
                      <w:rFonts w:cs="Miriam" w:hint="cs"/>
                      <w:sz w:val="18"/>
                      <w:szCs w:val="18"/>
                      <w:rtl/>
                    </w:rPr>
                    <w:t xml:space="preserve"> מס' 5</w:t>
                  </w:r>
                </w:p>
              </w:txbxContent>
            </v:textbox>
          </v:shape>
        </w:pict>
      </w:r>
      <w:r>
        <w:rPr>
          <w:rStyle w:val="default"/>
          <w:rFonts w:cs="Miriam" w:hint="cs"/>
          <w:sz w:val="32"/>
          <w:szCs w:val="32"/>
          <w:rtl/>
        </w:rPr>
        <w:t>11</w:t>
      </w:r>
      <w:r w:rsidR="0091132B">
        <w:rPr>
          <w:rStyle w:val="default"/>
          <w:rFonts w:cs="Miriam" w:hint="cs"/>
          <w:sz w:val="32"/>
          <w:szCs w:val="32"/>
          <w:rtl/>
        </w:rPr>
        <w:t>9</w:t>
      </w:r>
      <w:r>
        <w:rPr>
          <w:rStyle w:val="default"/>
          <w:rFonts w:cs="FrankRuehl"/>
          <w:rtl/>
        </w:rPr>
        <w:t>.</w:t>
      </w:r>
      <w:r>
        <w:rPr>
          <w:rStyle w:val="default"/>
          <w:rFonts w:cs="FrankRuehl"/>
          <w:rtl/>
        </w:rPr>
        <w:tab/>
      </w:r>
      <w:r w:rsidR="0091132B">
        <w:rPr>
          <w:rStyle w:val="default"/>
          <w:rFonts w:cs="FrankRuehl" w:hint="cs"/>
          <w:rtl/>
        </w:rPr>
        <w:t>בחוק חוקרים פרטיים ושירותי שמירה, התשל"ב-1972, בסעיף 1, בהגדרה "חוקר פרטי", במקום "לבעל רישיון לפי חוק נתוני אשראי, התשס"ב-2002" יבוא "ללשכת מידע על עוסקים לפי חוק נתוני אשראי, התשע"ו-2016".</w:t>
      </w:r>
    </w:p>
    <w:p w:rsidR="00F6266F" w:rsidRDefault="00F6266F" w:rsidP="00AF1A5D">
      <w:pPr>
        <w:pStyle w:val="P00"/>
        <w:spacing w:before="72"/>
        <w:ind w:left="0" w:right="1134"/>
        <w:rPr>
          <w:rStyle w:val="default"/>
          <w:rFonts w:cs="FrankRuehl" w:hint="cs"/>
          <w:rtl/>
        </w:rPr>
      </w:pPr>
      <w:bookmarkStart w:id="155" w:name="Seif120"/>
      <w:bookmarkEnd w:id="155"/>
      <w:r>
        <w:rPr>
          <w:lang w:val="he-IL"/>
        </w:rPr>
        <w:pict>
          <v:shape id="_x0000_s2186" type="#_x0000_t202" style="position:absolute;left:0;text-align:left;margin-left:464.7pt;margin-top:7.1pt;width:77.65pt;height:19.9pt;z-index:251712512" filled="f" stroked="f">
            <v:textbox style="mso-next-textbox:#_x0000_s2186" inset="1mm,0,1mm,0">
              <w:txbxContent>
                <w:p w:rsidR="00AF1A5D" w:rsidRDefault="00AF1A5D" w:rsidP="00F6266F">
                  <w:pPr>
                    <w:spacing w:line="160" w:lineRule="exact"/>
                    <w:jc w:val="left"/>
                    <w:rPr>
                      <w:rFonts w:hint="cs"/>
                      <w:sz w:val="24"/>
                      <w:rtl/>
                    </w:rPr>
                  </w:pPr>
                  <w:r>
                    <w:rPr>
                      <w:rFonts w:cs="Miriam" w:hint="cs"/>
                      <w:sz w:val="18"/>
                      <w:szCs w:val="18"/>
                      <w:rtl/>
                    </w:rPr>
                    <w:t xml:space="preserve">תיקון חוק שיקים ללא כיסוי </w:t>
                  </w:r>
                  <w:r>
                    <w:rPr>
                      <w:rFonts w:cs="Miriam"/>
                      <w:sz w:val="18"/>
                      <w:szCs w:val="18"/>
                      <w:rtl/>
                    </w:rPr>
                    <w:t>–</w:t>
                  </w:r>
                  <w:r>
                    <w:rPr>
                      <w:rFonts w:cs="Miriam" w:hint="cs"/>
                      <w:sz w:val="18"/>
                      <w:szCs w:val="18"/>
                      <w:rtl/>
                    </w:rPr>
                    <w:t xml:space="preserve"> מס' 12</w:t>
                  </w:r>
                </w:p>
              </w:txbxContent>
            </v:textbox>
          </v:shape>
        </w:pict>
      </w:r>
      <w:r>
        <w:rPr>
          <w:rStyle w:val="default"/>
          <w:rFonts w:cs="Miriam" w:hint="cs"/>
          <w:sz w:val="32"/>
          <w:szCs w:val="32"/>
          <w:rtl/>
        </w:rPr>
        <w:t>12</w:t>
      </w:r>
      <w:r>
        <w:rPr>
          <w:rStyle w:val="default"/>
          <w:rFonts w:cs="Miriam"/>
          <w:sz w:val="32"/>
          <w:szCs w:val="32"/>
          <w:rtl/>
        </w:rPr>
        <w:t>0</w:t>
      </w:r>
      <w:r>
        <w:rPr>
          <w:rStyle w:val="default"/>
          <w:rFonts w:cs="FrankRuehl"/>
          <w:rtl/>
        </w:rPr>
        <w:t>.</w:t>
      </w:r>
      <w:r>
        <w:rPr>
          <w:rStyle w:val="default"/>
          <w:rFonts w:cs="FrankRuehl"/>
          <w:rtl/>
        </w:rPr>
        <w:tab/>
      </w:r>
      <w:r w:rsidR="00AF1A5D">
        <w:rPr>
          <w:rStyle w:val="default"/>
          <w:rFonts w:cs="FrankRuehl" w:hint="cs"/>
          <w:rtl/>
        </w:rPr>
        <w:t>בחוק שיקים ללא כיסוי, התשמ"א-1981, בסעיף 15, במקום "ביצוע חוק שירות נתוני אשראי, התשס"ב-2002" יבוא "ביצוע חוק נתוני אשראי, התשע"ו-2016".</w:t>
      </w:r>
    </w:p>
    <w:p w:rsidR="00F6266F" w:rsidRDefault="00F6266F" w:rsidP="00AF1A5D">
      <w:pPr>
        <w:pStyle w:val="P00"/>
        <w:spacing w:before="72"/>
        <w:ind w:left="0" w:right="1134"/>
        <w:rPr>
          <w:rStyle w:val="default"/>
          <w:rFonts w:cs="FrankRuehl" w:hint="cs"/>
          <w:rtl/>
        </w:rPr>
      </w:pPr>
      <w:bookmarkStart w:id="156" w:name="Seif121"/>
      <w:bookmarkEnd w:id="156"/>
      <w:r>
        <w:rPr>
          <w:lang w:val="he-IL"/>
        </w:rPr>
        <w:pict>
          <v:shape id="_x0000_s2187" type="#_x0000_t202" style="position:absolute;left:0;text-align:left;margin-left:468.3pt;margin-top:7.1pt;width:74.05pt;height:29pt;z-index:251713536" filled="f" stroked="f">
            <v:textbox style="mso-next-textbox:#_x0000_s2187" inset="1mm,0,1mm,0">
              <w:txbxContent>
                <w:p w:rsidR="00AF1A5D" w:rsidRDefault="00AF1A5D" w:rsidP="00F6266F">
                  <w:pPr>
                    <w:spacing w:line="160" w:lineRule="exact"/>
                    <w:jc w:val="left"/>
                    <w:rPr>
                      <w:rFonts w:hint="cs"/>
                      <w:sz w:val="24"/>
                      <w:rtl/>
                    </w:rPr>
                  </w:pPr>
                  <w:r>
                    <w:rPr>
                      <w:rFonts w:cs="Miriam" w:hint="cs"/>
                      <w:sz w:val="18"/>
                      <w:szCs w:val="18"/>
                      <w:rtl/>
                    </w:rPr>
                    <w:t xml:space="preserve">תיקון חוק הבנקאות (שירות ללקוח) </w:t>
                  </w:r>
                  <w:r>
                    <w:rPr>
                      <w:rFonts w:cs="Miriam"/>
                      <w:sz w:val="18"/>
                      <w:szCs w:val="18"/>
                      <w:rtl/>
                    </w:rPr>
                    <w:t>–</w:t>
                  </w:r>
                  <w:r>
                    <w:rPr>
                      <w:rFonts w:cs="Miriam" w:hint="cs"/>
                      <w:sz w:val="18"/>
                      <w:szCs w:val="18"/>
                      <w:rtl/>
                    </w:rPr>
                    <w:t xml:space="preserve"> מס' 20</w:t>
                  </w:r>
                </w:p>
              </w:txbxContent>
            </v:textbox>
          </v:shape>
        </w:pict>
      </w:r>
      <w:r>
        <w:rPr>
          <w:rStyle w:val="default"/>
          <w:rFonts w:cs="Miriam" w:hint="cs"/>
          <w:sz w:val="32"/>
          <w:szCs w:val="32"/>
          <w:rtl/>
        </w:rPr>
        <w:t>12</w:t>
      </w:r>
      <w:r w:rsidR="00AF1A5D">
        <w:rPr>
          <w:rStyle w:val="default"/>
          <w:rFonts w:cs="Miriam" w:hint="cs"/>
          <w:sz w:val="32"/>
          <w:szCs w:val="32"/>
          <w:rtl/>
        </w:rPr>
        <w:t>1</w:t>
      </w:r>
      <w:r>
        <w:rPr>
          <w:rStyle w:val="default"/>
          <w:rFonts w:cs="FrankRuehl"/>
          <w:rtl/>
        </w:rPr>
        <w:t>.</w:t>
      </w:r>
      <w:r>
        <w:rPr>
          <w:rStyle w:val="default"/>
          <w:rFonts w:cs="FrankRuehl"/>
          <w:rtl/>
        </w:rPr>
        <w:tab/>
      </w:r>
      <w:r w:rsidR="00AF1A5D">
        <w:rPr>
          <w:rStyle w:val="default"/>
          <w:rFonts w:cs="FrankRuehl" w:hint="cs"/>
          <w:rtl/>
        </w:rPr>
        <w:t xml:space="preserve">בחוק הבנקאות (שירות ללקוח), התשמ"א-1981, בסעיף 5א1(ב), פסקה (5) </w:t>
      </w:r>
      <w:r w:rsidR="00AF1A5D">
        <w:rPr>
          <w:rStyle w:val="default"/>
          <w:rFonts w:cs="FrankRuehl"/>
          <w:rtl/>
        </w:rPr>
        <w:t>–</w:t>
      </w:r>
      <w:r w:rsidR="00AF1A5D">
        <w:rPr>
          <w:rStyle w:val="default"/>
          <w:rFonts w:cs="FrankRuehl" w:hint="cs"/>
          <w:rtl/>
        </w:rPr>
        <w:t xml:space="preserve"> תימחק.</w:t>
      </w:r>
    </w:p>
    <w:p w:rsidR="00AF1A5D" w:rsidRDefault="00AF1A5D" w:rsidP="00AF1A5D">
      <w:pPr>
        <w:pStyle w:val="P00"/>
        <w:spacing w:before="72"/>
        <w:ind w:left="0" w:right="1134"/>
        <w:rPr>
          <w:rStyle w:val="default"/>
          <w:rFonts w:cs="FrankRuehl" w:hint="cs"/>
          <w:rtl/>
        </w:rPr>
      </w:pPr>
    </w:p>
    <w:p w:rsidR="00F6266F" w:rsidRDefault="00F6266F" w:rsidP="00AF1A5D">
      <w:pPr>
        <w:pStyle w:val="P00"/>
        <w:spacing w:before="72"/>
        <w:ind w:left="0" w:right="1134"/>
        <w:rPr>
          <w:rStyle w:val="default"/>
          <w:rFonts w:cs="FrankRuehl" w:hint="cs"/>
          <w:rtl/>
        </w:rPr>
      </w:pPr>
      <w:bookmarkStart w:id="157" w:name="Seif122"/>
      <w:bookmarkEnd w:id="157"/>
      <w:r>
        <w:rPr>
          <w:lang w:val="he-IL"/>
        </w:rPr>
        <w:pict>
          <v:shape id="_x0000_s2188" type="#_x0000_t202" style="position:absolute;left:0;text-align:left;margin-left:464.7pt;margin-top:7.1pt;width:77.65pt;height:28.45pt;z-index:251714560" filled="f" stroked="f">
            <v:textbox style="mso-next-textbox:#_x0000_s2188" inset="1mm,0,1mm,0">
              <w:txbxContent>
                <w:p w:rsidR="00AF1A5D" w:rsidRDefault="00AF1A5D" w:rsidP="00F6266F">
                  <w:pPr>
                    <w:spacing w:line="160" w:lineRule="exact"/>
                    <w:jc w:val="left"/>
                    <w:rPr>
                      <w:rFonts w:hint="cs"/>
                      <w:sz w:val="24"/>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97</w:t>
                  </w:r>
                </w:p>
              </w:txbxContent>
            </v:textbox>
          </v:shape>
        </w:pict>
      </w:r>
      <w:r>
        <w:rPr>
          <w:rStyle w:val="default"/>
          <w:rFonts w:cs="Miriam" w:hint="cs"/>
          <w:sz w:val="32"/>
          <w:szCs w:val="32"/>
          <w:rtl/>
        </w:rPr>
        <w:t>12</w:t>
      </w:r>
      <w:r w:rsidR="00AF1A5D">
        <w:rPr>
          <w:rStyle w:val="default"/>
          <w:rFonts w:cs="Miriam" w:hint="cs"/>
          <w:sz w:val="32"/>
          <w:szCs w:val="32"/>
          <w:rtl/>
        </w:rPr>
        <w:t>2</w:t>
      </w:r>
      <w:r>
        <w:rPr>
          <w:rStyle w:val="default"/>
          <w:rFonts w:cs="FrankRuehl"/>
          <w:rtl/>
        </w:rPr>
        <w:t>.</w:t>
      </w:r>
      <w:r>
        <w:rPr>
          <w:rStyle w:val="default"/>
          <w:rFonts w:cs="FrankRuehl"/>
          <w:rtl/>
        </w:rPr>
        <w:tab/>
      </w:r>
      <w:r w:rsidR="00AF1A5D">
        <w:rPr>
          <w:rStyle w:val="default"/>
          <w:rFonts w:cs="FrankRuehl" w:hint="cs"/>
          <w:rtl/>
        </w:rPr>
        <w:t>בחוק בתי משפט לעניינים מינהליים, התש"ס-2000, בתוספת הראשונה, בפרט 17, במקום "חוק שירות נתוני אשראי, התשס"ב-2002" יבוא "חוק נתוני אשראי, התשע"ו-2016".</w:t>
      </w:r>
    </w:p>
    <w:p w:rsidR="00F6266F" w:rsidRDefault="00F6266F" w:rsidP="00AF1A5D">
      <w:pPr>
        <w:pStyle w:val="P00"/>
        <w:spacing w:before="72"/>
        <w:ind w:left="0" w:right="1134"/>
        <w:rPr>
          <w:rStyle w:val="default"/>
          <w:rFonts w:cs="FrankRuehl" w:hint="cs"/>
          <w:rtl/>
        </w:rPr>
      </w:pPr>
      <w:bookmarkStart w:id="158" w:name="Seif123"/>
      <w:bookmarkEnd w:id="158"/>
      <w:r>
        <w:rPr>
          <w:lang w:val="he-IL"/>
        </w:rPr>
        <w:pict>
          <v:shape id="_x0000_s2189" type="#_x0000_t202" style="position:absolute;left:0;text-align:left;margin-left:468.3pt;margin-top:7.1pt;width:74.05pt;height:13.05pt;z-index:251715584" filled="f" stroked="f">
            <v:textbox style="mso-next-textbox:#_x0000_s2189" inset="1mm,0,1mm,0">
              <w:txbxContent>
                <w:p w:rsidR="00AF1A5D" w:rsidRDefault="00AF1A5D" w:rsidP="00F6266F">
                  <w:pPr>
                    <w:spacing w:line="160" w:lineRule="exact"/>
                    <w:jc w:val="left"/>
                    <w:rPr>
                      <w:rFonts w:hint="cs"/>
                      <w:sz w:val="24"/>
                      <w:rtl/>
                    </w:rPr>
                  </w:pPr>
                  <w:r>
                    <w:rPr>
                      <w:rFonts w:cs="Miriam" w:hint="cs"/>
                      <w:sz w:val="18"/>
                      <w:szCs w:val="18"/>
                      <w:rtl/>
                    </w:rPr>
                    <w:t>תחילה</w:t>
                  </w:r>
                </w:p>
              </w:txbxContent>
            </v:textbox>
          </v:shape>
        </w:pict>
      </w:r>
      <w:r>
        <w:rPr>
          <w:rStyle w:val="default"/>
          <w:rFonts w:cs="Miriam" w:hint="cs"/>
          <w:sz w:val="32"/>
          <w:szCs w:val="32"/>
          <w:rtl/>
        </w:rPr>
        <w:t>12</w:t>
      </w:r>
      <w:r w:rsidR="00AF1A5D">
        <w:rPr>
          <w:rStyle w:val="default"/>
          <w:rFonts w:cs="Miriam" w:hint="cs"/>
          <w:sz w:val="32"/>
          <w:szCs w:val="32"/>
          <w:rtl/>
        </w:rPr>
        <w:t>3</w:t>
      </w:r>
      <w:r>
        <w:rPr>
          <w:rStyle w:val="default"/>
          <w:rFonts w:cs="FrankRuehl"/>
          <w:rtl/>
        </w:rPr>
        <w:t>.</w:t>
      </w:r>
      <w:r>
        <w:rPr>
          <w:rStyle w:val="default"/>
          <w:rFonts w:cs="FrankRuehl"/>
          <w:rtl/>
        </w:rPr>
        <w:tab/>
      </w:r>
      <w:r w:rsidR="00AF1A5D">
        <w:rPr>
          <w:rStyle w:val="default"/>
          <w:rFonts w:cs="FrankRuehl" w:hint="cs"/>
          <w:rtl/>
        </w:rPr>
        <w:t>(א)</w:t>
      </w:r>
      <w:r w:rsidR="00AF1A5D">
        <w:rPr>
          <w:rStyle w:val="default"/>
          <w:rFonts w:cs="FrankRuehl" w:hint="cs"/>
          <w:rtl/>
        </w:rPr>
        <w:tab/>
        <w:t xml:space="preserve">תחילתו של חוק זה 30 חודשים מיום פרסומו (להלן </w:t>
      </w:r>
      <w:r w:rsidR="00AF1A5D">
        <w:rPr>
          <w:rStyle w:val="default"/>
          <w:rFonts w:cs="FrankRuehl"/>
          <w:rtl/>
        </w:rPr>
        <w:t>–</w:t>
      </w:r>
      <w:r w:rsidR="00AF1A5D">
        <w:rPr>
          <w:rStyle w:val="default"/>
          <w:rFonts w:cs="FrankRuehl" w:hint="cs"/>
          <w:rtl/>
        </w:rPr>
        <w:t xml:space="preserve"> יום התחילה); נוכח השר כי דחיית יום התחילה דרושה לשם היערכות להפעלת ההסדר לשיתוף בנתוני אשראי לפי חוק זה, רשאי הוא, בהסכמת הנגיד ושר האוצר, לדחות, בצו </w:t>
      </w:r>
      <w:r w:rsidR="00AF1A5D">
        <w:rPr>
          <w:rStyle w:val="default"/>
          <w:rFonts w:cs="FrankRuehl"/>
          <w:rtl/>
        </w:rPr>
        <w:t>–</w:t>
      </w:r>
    </w:p>
    <w:p w:rsidR="00AF1A5D" w:rsidRDefault="00AF1A5D" w:rsidP="00AF1A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יום התחילה בשישה חודשים</w:t>
      </w:r>
      <w:r w:rsidR="00FD6984" w:rsidRPr="00770AD5">
        <w:rPr>
          <w:rStyle w:val="a5"/>
          <w:rFonts w:ascii="FrankRuehl" w:hAnsi="FrankRuehl" w:cs="FrankRuehl"/>
          <w:sz w:val="26"/>
          <w:rtl/>
        </w:rPr>
        <w:footnoteReference w:id="3"/>
      </w:r>
      <w:r>
        <w:rPr>
          <w:rStyle w:val="default"/>
          <w:rFonts w:cs="FrankRuehl" w:hint="cs"/>
          <w:rtl/>
        </w:rPr>
        <w:t>;</w:t>
      </w:r>
    </w:p>
    <w:p w:rsidR="00AF1A5D" w:rsidRDefault="00AF1A5D" w:rsidP="00AF1A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יום התחילה, באישור הוועדה לתקופה נוספת, שלא תעלה על שישה חודשים בכל פעם, ובלבד שסך כל הדחיות לא יעלו על ארבע שנים מיום פרסום החוק.</w:t>
      </w:r>
    </w:p>
    <w:p w:rsidR="00AF1A5D" w:rsidRDefault="00AF1A5D" w:rsidP="00315A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הנגיד, בהסכמת השר, רשאי לקבוע כי תחילתן של ההוראות לפי חוק זה, ובכלל זה הוראות הממונה, לעניין מסירת מידע ממקורות המידע למאגר, כפי שיפרט בצו, תהיה במועד מוקדם יותר מהמועד האמור בסעיף קטן (א), אם מצא כי הדבר דרוש לשם היערכות להפעלת ההסדר האמור בסעיף קטן (א)</w:t>
      </w:r>
      <w:r w:rsidR="00315AB2">
        <w:rPr>
          <w:rStyle w:val="default"/>
          <w:rFonts w:cs="FrankRuehl" w:hint="cs"/>
          <w:rtl/>
        </w:rPr>
        <w:t xml:space="preserve"> ביום התחילה</w:t>
      </w:r>
      <w:r w:rsidR="008F1C1B" w:rsidRPr="00770AD5">
        <w:rPr>
          <w:rStyle w:val="a5"/>
          <w:rFonts w:ascii="FrankRuehl" w:hAnsi="FrankRuehl" w:cs="FrankRuehl"/>
          <w:sz w:val="26"/>
          <w:rtl/>
        </w:rPr>
        <w:footnoteReference w:id="4"/>
      </w:r>
      <w:r w:rsidR="00315AB2">
        <w:rPr>
          <w:rStyle w:val="default"/>
          <w:rFonts w:cs="FrankRuehl" w:hint="cs"/>
          <w:rtl/>
        </w:rPr>
        <w:t>.</w:t>
      </w:r>
    </w:p>
    <w:p w:rsidR="00315AB2" w:rsidRDefault="00315AB2" w:rsidP="00315AB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על אף האמור בסעיף קטן (א) ובלי לגרוע מהוראות סעיף 19(ג), תחילתן של הוראות סעיפים 19(א)(5) ו-37 שנתיים מיום התחילה (בסעיף קטן זה </w:t>
      </w:r>
      <w:r>
        <w:rPr>
          <w:rStyle w:val="default"/>
          <w:rFonts w:cs="FrankRuehl"/>
          <w:rtl/>
        </w:rPr>
        <w:t>–</w:t>
      </w:r>
      <w:r>
        <w:rPr>
          <w:rStyle w:val="default"/>
          <w:rFonts w:cs="FrankRuehl" w:hint="cs"/>
          <w:rtl/>
        </w:rPr>
        <w:t xml:space="preserve"> יום התחילה לעניין חברת חשמל);</w:t>
      </w:r>
    </w:p>
    <w:p w:rsidR="00315AB2" w:rsidRDefault="00315AB2" w:rsidP="00315A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שר האוצר או הנגיד, רשאי, בצו, ארבעה חודשים לפני יום התחילה לעניין חברת חשמל, לדחות את יום התחילה לעניין חברת חשמל בתקופות נוספות שלא יעלו על שנתיים כל אחת</w:t>
      </w:r>
      <w:r w:rsidR="00B12258" w:rsidRPr="00770AD5">
        <w:rPr>
          <w:rStyle w:val="a5"/>
          <w:rFonts w:ascii="FrankRuehl" w:hAnsi="FrankRuehl" w:cs="FrankRuehl"/>
          <w:sz w:val="26"/>
          <w:rtl/>
        </w:rPr>
        <w:footnoteReference w:id="5"/>
      </w:r>
      <w:r>
        <w:rPr>
          <w:rStyle w:val="default"/>
          <w:rFonts w:cs="FrankRuehl" w:hint="cs"/>
          <w:rtl/>
        </w:rPr>
        <w:t>;</w:t>
      </w:r>
    </w:p>
    <w:p w:rsidR="00315AB2" w:rsidRDefault="00315AB2" w:rsidP="00315A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שלושה חודשים לפחות לפני יום התחילה לעניין חברת חשמל, יביא השר לאישור הוועדה תקנות לעניין סעיף 19(ב) בנוגע לנתוני האשראי שחברת חשמל תידרש להעביר למאגר לפי חוק זה; ימי פגרת הכנסת לא יבואו במניין התקופה האמורה; לא אישרה הוועדה את התקנות, תודיע על כך הוועדה לשר, והוראות סעיפים 19(א)(5) ו-37 לא יחולו על חברת חשמל; השר יפרסם על כך הודעה ברשומות.</w:t>
      </w:r>
    </w:p>
    <w:p w:rsidR="00315AB2" w:rsidRDefault="00315AB2" w:rsidP="00315A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(א), לא הותקנו תקנות לפי סעיף 97, תידחה תחילתו של פרק י"ד עד למועד התקנתן.</w:t>
      </w:r>
    </w:p>
    <w:p w:rsidR="00F6266F" w:rsidRDefault="00F6266F" w:rsidP="00315AB2">
      <w:pPr>
        <w:pStyle w:val="P00"/>
        <w:spacing w:before="72"/>
        <w:ind w:left="0" w:right="1134"/>
        <w:rPr>
          <w:rStyle w:val="default"/>
          <w:rFonts w:cs="FrankRuehl" w:hint="cs"/>
          <w:rtl/>
        </w:rPr>
      </w:pPr>
      <w:bookmarkStart w:id="159" w:name="Seif124"/>
      <w:bookmarkEnd w:id="159"/>
      <w:r>
        <w:rPr>
          <w:lang w:val="he-IL"/>
        </w:rPr>
        <w:pict>
          <v:shape id="_x0000_s2190" type="#_x0000_t202" style="position:absolute;left:0;text-align:left;margin-left:468.3pt;margin-top:7.1pt;width:74.05pt;height:20.5pt;z-index:251716608" filled="f" stroked="f">
            <v:textbox style="mso-next-textbox:#_x0000_s2190" inset="1mm,0,1mm,0">
              <w:txbxContent>
                <w:p w:rsidR="00AF1A5D" w:rsidRDefault="00315AB2" w:rsidP="00F6266F">
                  <w:pPr>
                    <w:spacing w:line="160" w:lineRule="exact"/>
                    <w:jc w:val="left"/>
                    <w:rPr>
                      <w:rFonts w:hint="cs"/>
                      <w:sz w:val="24"/>
                      <w:rtl/>
                    </w:rPr>
                  </w:pPr>
                  <w:r>
                    <w:rPr>
                      <w:rFonts w:cs="Miriam" w:hint="cs"/>
                      <w:sz w:val="18"/>
                      <w:szCs w:val="18"/>
                      <w:rtl/>
                    </w:rPr>
                    <w:t>תקנות וכללים ראשונים</w:t>
                  </w:r>
                </w:p>
              </w:txbxContent>
            </v:textbox>
          </v:shape>
        </w:pict>
      </w:r>
      <w:r>
        <w:rPr>
          <w:rStyle w:val="default"/>
          <w:rFonts w:cs="Miriam" w:hint="cs"/>
          <w:sz w:val="32"/>
          <w:szCs w:val="32"/>
          <w:rtl/>
        </w:rPr>
        <w:t>12</w:t>
      </w:r>
      <w:r w:rsidR="00315AB2">
        <w:rPr>
          <w:rStyle w:val="default"/>
          <w:rFonts w:cs="Miriam" w:hint="cs"/>
          <w:sz w:val="32"/>
          <w:szCs w:val="32"/>
          <w:rtl/>
        </w:rPr>
        <w:t>4</w:t>
      </w:r>
      <w:r>
        <w:rPr>
          <w:rStyle w:val="default"/>
          <w:rFonts w:cs="FrankRuehl"/>
          <w:rtl/>
        </w:rPr>
        <w:t>.</w:t>
      </w:r>
      <w:r>
        <w:rPr>
          <w:rStyle w:val="default"/>
          <w:rFonts w:cs="FrankRuehl"/>
          <w:rtl/>
        </w:rPr>
        <w:tab/>
      </w:r>
      <w:r w:rsidR="00315AB2">
        <w:rPr>
          <w:rStyle w:val="default"/>
          <w:rFonts w:cs="FrankRuehl" w:hint="cs"/>
          <w:rtl/>
        </w:rPr>
        <w:t>(א)</w:t>
      </w:r>
      <w:r w:rsidR="00315AB2">
        <w:rPr>
          <w:rStyle w:val="default"/>
          <w:rFonts w:cs="FrankRuehl" w:hint="cs"/>
          <w:rtl/>
        </w:rPr>
        <w:tab/>
        <w:t>כללים ראשונים לפי סעיפים 7(ה) ו-8 יותקנו לא יאוחר משישה חודשים לפני יום התחילה.</w:t>
      </w:r>
    </w:p>
    <w:p w:rsidR="00315AB2" w:rsidRDefault="00315AB2" w:rsidP="00315A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וכללים ראשונים לפי סעיפים 19(א)(9) ו-(ב), 22(ה) ו-(ז), 26(א)(3) ו-(ג), 30(ד), 35(א), 36, 38(א) ו-(ג), 42(ב), 49, 60(ג), 107, 109 ו-125(ד) יותקנו עד יום התחילה.</w:t>
      </w:r>
    </w:p>
    <w:p w:rsidR="00F6266F" w:rsidRDefault="00F6266F" w:rsidP="00315AB2">
      <w:pPr>
        <w:pStyle w:val="P00"/>
        <w:spacing w:before="72"/>
        <w:ind w:left="0" w:right="1134"/>
        <w:rPr>
          <w:rStyle w:val="default"/>
          <w:rFonts w:cs="FrankRuehl" w:hint="cs"/>
          <w:rtl/>
        </w:rPr>
      </w:pPr>
      <w:bookmarkStart w:id="160" w:name="Seif125"/>
      <w:bookmarkEnd w:id="160"/>
      <w:r>
        <w:rPr>
          <w:lang w:val="he-IL"/>
        </w:rPr>
        <w:pict>
          <v:shape id="_x0000_s2191" type="#_x0000_t202" style="position:absolute;left:0;text-align:left;margin-left:468.3pt;margin-top:7.1pt;width:74.05pt;height:13.05pt;z-index:251717632" filled="f" stroked="f">
            <v:textbox style="mso-next-textbox:#_x0000_s2191" inset="1mm,0,1mm,0">
              <w:txbxContent>
                <w:p w:rsidR="00AF1A5D" w:rsidRDefault="00315AB2" w:rsidP="00F6266F">
                  <w:pPr>
                    <w:spacing w:line="160" w:lineRule="exact"/>
                    <w:jc w:val="left"/>
                    <w:rPr>
                      <w:rFonts w:hint="cs"/>
                      <w:sz w:val="24"/>
                      <w:rtl/>
                    </w:rPr>
                  </w:pPr>
                  <w:r>
                    <w:rPr>
                      <w:rFonts w:cs="Miriam" w:hint="cs"/>
                      <w:sz w:val="18"/>
                      <w:szCs w:val="18"/>
                      <w:rtl/>
                    </w:rPr>
                    <w:t>הוראות מעבר</w:t>
                  </w:r>
                </w:p>
              </w:txbxContent>
            </v:textbox>
          </v:shape>
        </w:pict>
      </w:r>
      <w:r>
        <w:rPr>
          <w:rStyle w:val="default"/>
          <w:rFonts w:cs="Miriam" w:hint="cs"/>
          <w:sz w:val="32"/>
          <w:szCs w:val="32"/>
          <w:rtl/>
        </w:rPr>
        <w:t>12</w:t>
      </w:r>
      <w:r w:rsidR="00315AB2">
        <w:rPr>
          <w:rStyle w:val="default"/>
          <w:rFonts w:cs="Miriam" w:hint="cs"/>
          <w:sz w:val="32"/>
          <w:szCs w:val="32"/>
          <w:rtl/>
        </w:rPr>
        <w:t>5</w:t>
      </w:r>
      <w:r>
        <w:rPr>
          <w:rStyle w:val="default"/>
          <w:rFonts w:cs="FrankRuehl"/>
          <w:rtl/>
        </w:rPr>
        <w:t>.</w:t>
      </w:r>
      <w:r>
        <w:rPr>
          <w:rStyle w:val="default"/>
          <w:rFonts w:cs="FrankRuehl"/>
          <w:rtl/>
        </w:rPr>
        <w:tab/>
      </w:r>
      <w:r w:rsidR="00315AB2">
        <w:rPr>
          <w:rStyle w:val="default"/>
          <w:rFonts w:cs="FrankRuehl" w:hint="cs"/>
          <w:rtl/>
        </w:rPr>
        <w:t>(א)</w:t>
      </w:r>
      <w:r w:rsidR="00315AB2">
        <w:rPr>
          <w:rStyle w:val="default"/>
          <w:rFonts w:cs="FrankRuehl" w:hint="cs"/>
          <w:rtl/>
        </w:rPr>
        <w:tab/>
        <w:t>מי שערב יום התחילה הוא בעל רישיון שירות מידע על עוסקים ולא ניתן לו עד יום התחילה רישיון מאת הממונה לפי פרק י', וכן מי שערב יום התחילה הוא בעל רישיון שירות נתוני אשראי, ימסור את נתוני האשראי במאגר שבהחזקתו לרשם מאגרי מידע, כפי שיורה הרשם, והרשם ישמור את המאגר לתקופה של שנתיים.</w:t>
      </w:r>
    </w:p>
    <w:p w:rsidR="00315AB2" w:rsidRDefault="00315AB2" w:rsidP="00315A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מסמכים ומאגרים שנשמרו לפי הוראות תקנה 81 לתקנות שירות נתוני אשראי, התשס"ד-2004, ערב יום התחילה, יישמרו בידי רשם מאגרי מידע עד תום שישה חודשים מיום התחילה; ואולם מסמכים ומאגרים כאמור שנמסרו בין יום פרסומו של חוק זה לבין יום התחילה, יישמרו שנתיים לפחות מיום מסירתם לרשות מאגרי מידע.</w:t>
      </w:r>
    </w:p>
    <w:p w:rsidR="00315AB2" w:rsidRDefault="00315AB2" w:rsidP="00315A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F57ED">
        <w:rPr>
          <w:rStyle w:val="default"/>
          <w:rFonts w:cs="FrankRuehl" w:hint="cs"/>
          <w:rtl/>
        </w:rPr>
        <w:t>על אף האמור בסעיף 109, הודעה כאמור באותו סעיף לגבי לקוחות שתחילת איסוף הנתונים לגביהם במאגר היא ביום התחילה, תפורסם בשפה ברורה ופשוטה בידי בנק ישראל, ברשומות וכן בארבעה עיתונים יומיים בעלי תפוצה רחבה בישראל, שניים מהם בעברית, אחד בערבית ואחד ברוסית, בשידורי הטלוויזיה והרדיו, באתר האינטרנט של בנק ישראל ובמקום נגיש ובולט באתרי אינטרנט נפוצים.</w:t>
      </w:r>
    </w:p>
    <w:p w:rsidR="00CF57ED" w:rsidRDefault="00CF57ED" w:rsidP="00315A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715F2">
        <w:rPr>
          <w:rStyle w:val="default"/>
          <w:rFonts w:cs="FrankRuehl" w:hint="cs"/>
          <w:rtl/>
        </w:rPr>
        <w:t>השר, בהסכמת הנגיד ושר האוצר ובאישור הוועדה, יקבע את התקופה שלגביה יתייחסו נתוני האשראי שיועברו למאגר ביום התחילה או במועד שנקבע לפי סעיף 123(ג), לפי העניין, ורשאי הוא לקבוע תקופה כאמור שתחל לפני יום פרסומו של חוק זה.</w:t>
      </w:r>
    </w:p>
    <w:p w:rsidR="007715F2" w:rsidRDefault="00EA5C6E" w:rsidP="00EA5C6E">
      <w:pPr>
        <w:pStyle w:val="P00"/>
        <w:spacing w:before="72"/>
        <w:ind w:left="0" w:right="1134"/>
        <w:rPr>
          <w:rStyle w:val="default"/>
          <w:rFonts w:cs="FrankRuehl" w:hint="cs"/>
          <w:rtl/>
        </w:rPr>
      </w:pPr>
      <w:r w:rsidRPr="00EA5C6E">
        <w:rPr>
          <w:rStyle w:val="default"/>
          <w:rFonts w:cs="FrankRuehl" w:hint="cs"/>
          <w:rtl/>
        </w:rPr>
        <w:pict>
          <v:shape id="_x0000_s2196" type="#_x0000_t202" style="position:absolute;left:0;text-align:left;margin-left:470.35pt;margin-top:7.1pt;width:1in;height:18pt;z-index:251722752" filled="f" stroked="f">
            <v:textbox inset="1mm,0,1mm,0">
              <w:txbxContent>
                <w:p w:rsidR="00EA5C6E" w:rsidRDefault="00EA5C6E" w:rsidP="00EA5C6E">
                  <w:pPr>
                    <w:autoSpaceDE/>
                    <w:autoSpaceDN/>
                    <w:spacing w:line="160" w:lineRule="exact"/>
                    <w:jc w:val="left"/>
                    <w:rPr>
                      <w:rFonts w:cs="Miriam" w:hint="cs"/>
                      <w:noProof/>
                      <w:sz w:val="18"/>
                      <w:szCs w:val="18"/>
                      <w:rtl/>
                    </w:rPr>
                  </w:pPr>
                  <w:r>
                    <w:rPr>
                      <w:rFonts w:cs="Miriam" w:hint="cs"/>
                      <w:sz w:val="18"/>
                      <w:szCs w:val="18"/>
                      <w:rtl/>
                    </w:rPr>
                    <w:t>(תיקון מס' 1) תשע"ט-2019</w:t>
                  </w:r>
                </w:p>
              </w:txbxContent>
            </v:textbox>
            <w10:anchorlock/>
          </v:shape>
        </w:pict>
      </w:r>
      <w:r>
        <w:rPr>
          <w:rStyle w:val="default"/>
          <w:rFonts w:cs="FrankRuehl" w:hint="cs"/>
          <w:rtl/>
        </w:rPr>
        <w:tab/>
        <w:t>(ה)</w:t>
      </w:r>
      <w:r>
        <w:rPr>
          <w:rStyle w:val="default"/>
          <w:rFonts w:cs="FrankRuehl"/>
          <w:rtl/>
        </w:rPr>
        <w:tab/>
      </w:r>
      <w:r w:rsidR="007715F2">
        <w:rPr>
          <w:rStyle w:val="default"/>
          <w:rFonts w:cs="FrankRuehl" w:hint="cs"/>
          <w:rtl/>
        </w:rPr>
        <w:t xml:space="preserve">בלי לגרוע מהוראות כל דין, הממונה רשאי לתת הוראות לפני יום התחילה בדבר שמירת מידע לשם מסירתו למאגר בידי תאגיד בנקאי או מנפיק </w:t>
      </w:r>
      <w:r w:rsidR="004C0441">
        <w:rPr>
          <w:rStyle w:val="default"/>
          <w:rFonts w:cs="FrankRuehl" w:hint="cs"/>
          <w:rtl/>
        </w:rPr>
        <w:t>אמצעי תשלום</w:t>
      </w:r>
      <w:r w:rsidR="007715F2">
        <w:rPr>
          <w:rStyle w:val="default"/>
          <w:rFonts w:cs="FrankRuehl" w:hint="cs"/>
          <w:rtl/>
        </w:rPr>
        <w:t>, לפני יום התחילה ולתקופה שהורה.</w:t>
      </w:r>
    </w:p>
    <w:p w:rsidR="007715F2" w:rsidRDefault="007715F2" w:rsidP="00315AB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סמכויות רשם מאגרי מידע לפי פרק ז' לחוק שירות נתוני אשראי, כנוסחו ערב יום התחילה (בסעיף זה </w:t>
      </w:r>
      <w:r>
        <w:rPr>
          <w:rStyle w:val="default"/>
          <w:rFonts w:cs="FrankRuehl"/>
          <w:rtl/>
        </w:rPr>
        <w:t>–</w:t>
      </w:r>
      <w:r>
        <w:rPr>
          <w:rStyle w:val="default"/>
          <w:rFonts w:cs="FrankRuehl" w:hint="cs"/>
          <w:rtl/>
        </w:rPr>
        <w:t xml:space="preserve"> החוק הבטל), ימשיכו לחול לגבי הפרה של הוראה מהוראות החוק האמור שנעשתה לפני יום התחילה וסמכויות הפיקוח לפי פרק ג' לחוק האמור יהיו נתונות לרשם לגבי מעשה או מחדל שנעשו לפני יום התחילה.</w:t>
      </w:r>
    </w:p>
    <w:p w:rsidR="007715F2" w:rsidRDefault="007715F2" w:rsidP="007715F2">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מי שהפר לפני יום התחילה הוראה מהוראות החוק הבטל, כמפורט בסעיף 42 לחוק האמור, ימשיכו לגביו הוראות סעיפים 42 עד 48 לחוק האמור;</w:t>
      </w:r>
    </w:p>
    <w:p w:rsidR="007715F2" w:rsidRDefault="007715F2" w:rsidP="007715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שהפר את הוראות סעיף קטן (א) יחולו עליו הוראות סעיף 42(א) רישה לחוק הבטל.</w:t>
      </w:r>
    </w:p>
    <w:p w:rsidR="007715F2" w:rsidRDefault="007715F2" w:rsidP="00315AB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39333A">
        <w:rPr>
          <w:rStyle w:val="default"/>
          <w:rFonts w:cs="FrankRuehl" w:hint="cs"/>
          <w:rtl/>
        </w:rPr>
        <w:t>נעברה לפני יום התחילה עבירה לפי סעיפים 49 או 50 לחוק הבטל, לא יראו בביטול החוק האמור, בסעיף 118 לחוק זה, כביטול האיסור עליה לעניין סעיף 4 לחוק העונשין.</w:t>
      </w:r>
    </w:p>
    <w:p w:rsidR="0039333A" w:rsidRDefault="0039333A" w:rsidP="00315AB2">
      <w:pPr>
        <w:pStyle w:val="P00"/>
        <w:spacing w:before="72"/>
        <w:ind w:left="0" w:right="1134"/>
        <w:rPr>
          <w:rStyle w:val="default"/>
          <w:rFonts w:cs="FrankRuehl"/>
          <w:rtl/>
        </w:rPr>
      </w:pPr>
      <w:r>
        <w:rPr>
          <w:rStyle w:val="default"/>
          <w:rFonts w:cs="FrankRuehl" w:hint="cs"/>
          <w:rtl/>
        </w:rPr>
        <w:tab/>
        <w:t>(ט)</w:t>
      </w:r>
      <w:r>
        <w:rPr>
          <w:rStyle w:val="default"/>
          <w:rFonts w:cs="FrankRuehl" w:hint="cs"/>
          <w:rtl/>
        </w:rPr>
        <w:tab/>
        <w:t>מבין החברים מקרב הציבור בוועדה המייעצת שימונו לראשונה, ימונו שלושה חברים לתקופות אלה: אחד ימונה לשנה ושניים ימונו לשנתיים, ותקופה זו לא תימנה כתקופת כהונה לעניין סעיף 72(ב).</w:t>
      </w:r>
    </w:p>
    <w:p w:rsidR="00EA5C6E" w:rsidRPr="00C75CB0" w:rsidRDefault="00EA5C6E" w:rsidP="00EA5C6E">
      <w:pPr>
        <w:pStyle w:val="P00"/>
        <w:spacing w:before="0"/>
        <w:ind w:left="0" w:right="1134"/>
        <w:rPr>
          <w:rStyle w:val="default"/>
          <w:rFonts w:ascii="FrankRuehl" w:hAnsi="FrankRuehl" w:cs="FrankRuehl"/>
          <w:vanish/>
          <w:color w:val="FF0000"/>
          <w:sz w:val="20"/>
          <w:szCs w:val="20"/>
          <w:shd w:val="clear" w:color="auto" w:fill="FFFF99"/>
          <w:rtl/>
        </w:rPr>
      </w:pPr>
      <w:bookmarkStart w:id="161" w:name="Rov157"/>
      <w:r w:rsidRPr="00C75CB0">
        <w:rPr>
          <w:rStyle w:val="default"/>
          <w:rFonts w:ascii="FrankRuehl" w:hAnsi="FrankRuehl" w:cs="FrankRuehl"/>
          <w:vanish/>
          <w:color w:val="FF0000"/>
          <w:sz w:val="20"/>
          <w:szCs w:val="20"/>
          <w:shd w:val="clear" w:color="auto" w:fill="FFFF99"/>
          <w:rtl/>
        </w:rPr>
        <w:t xml:space="preserve">מיום </w:t>
      </w:r>
      <w:r w:rsidR="00D37180" w:rsidRPr="00C75CB0">
        <w:rPr>
          <w:rStyle w:val="default"/>
          <w:rFonts w:ascii="FrankRuehl" w:hAnsi="FrankRuehl" w:cs="FrankRuehl" w:hint="cs"/>
          <w:vanish/>
          <w:color w:val="FF0000"/>
          <w:sz w:val="20"/>
          <w:szCs w:val="20"/>
          <w:shd w:val="clear" w:color="auto" w:fill="FFFF99"/>
          <w:rtl/>
        </w:rPr>
        <w:t>14.10</w:t>
      </w:r>
      <w:r w:rsidRPr="00C75CB0">
        <w:rPr>
          <w:rStyle w:val="default"/>
          <w:rFonts w:ascii="FrankRuehl" w:hAnsi="FrankRuehl" w:cs="FrankRuehl"/>
          <w:vanish/>
          <w:color w:val="FF0000"/>
          <w:sz w:val="20"/>
          <w:szCs w:val="20"/>
          <w:shd w:val="clear" w:color="auto" w:fill="FFFF99"/>
          <w:rtl/>
        </w:rPr>
        <w:t>.2020</w:t>
      </w:r>
    </w:p>
    <w:p w:rsidR="00EA5C6E" w:rsidRPr="00C75CB0" w:rsidRDefault="00EA5C6E" w:rsidP="00EA5C6E">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p>
    <w:p w:rsidR="00EA5C6E" w:rsidRPr="00C75CB0" w:rsidRDefault="00EA5C6E" w:rsidP="00EA5C6E">
      <w:pPr>
        <w:pStyle w:val="P00"/>
        <w:spacing w:before="0"/>
        <w:ind w:left="0" w:right="1134"/>
        <w:rPr>
          <w:rStyle w:val="default"/>
          <w:rFonts w:ascii="FrankRuehl" w:hAnsi="FrankRuehl" w:cs="FrankRuehl"/>
          <w:vanish/>
          <w:szCs w:val="20"/>
          <w:shd w:val="clear" w:color="auto" w:fill="FFFF99"/>
          <w:rtl/>
        </w:rPr>
      </w:pPr>
      <w:hyperlink r:id="rId32" w:history="1">
        <w:r w:rsidRPr="00C75CB0">
          <w:rPr>
            <w:rStyle w:val="Hyperlink"/>
            <w:rFonts w:ascii="FrankRuehl" w:hAnsi="FrankRuehl" w:cs="FrankRuehl"/>
            <w:vanish/>
            <w:szCs w:val="20"/>
            <w:shd w:val="clear" w:color="auto" w:fill="FFFF99"/>
            <w:rtl/>
          </w:rPr>
          <w:t>ס"ח תשע"ט מס' 2778</w:t>
        </w:r>
      </w:hyperlink>
      <w:r w:rsidRPr="00C75CB0">
        <w:rPr>
          <w:rStyle w:val="default"/>
          <w:rFonts w:ascii="FrankRuehl" w:hAnsi="FrankRuehl" w:cs="FrankRuehl"/>
          <w:vanish/>
          <w:sz w:val="20"/>
          <w:szCs w:val="20"/>
          <w:shd w:val="clear" w:color="auto" w:fill="FFFF99"/>
          <w:rtl/>
        </w:rPr>
        <w:t xml:space="preserve"> מיום 9.1.2019 עמ' 225 (</w:t>
      </w:r>
      <w:hyperlink r:id="rId33" w:history="1">
        <w:r w:rsidRPr="00C75CB0">
          <w:rPr>
            <w:rStyle w:val="Hyperlink"/>
            <w:rFonts w:ascii="FrankRuehl" w:hAnsi="FrankRuehl" w:cs="FrankRuehl"/>
            <w:vanish/>
            <w:szCs w:val="20"/>
            <w:shd w:val="clear" w:color="auto" w:fill="FFFF99"/>
            <w:rtl/>
          </w:rPr>
          <w:t>ה"ח 1246</w:t>
        </w:r>
      </w:hyperlink>
      <w:r w:rsidRPr="00C75CB0">
        <w:rPr>
          <w:rStyle w:val="default"/>
          <w:rFonts w:ascii="FrankRuehl" w:hAnsi="FrankRuehl" w:cs="FrankRuehl"/>
          <w:vanish/>
          <w:sz w:val="20"/>
          <w:szCs w:val="20"/>
          <w:shd w:val="clear" w:color="auto" w:fill="FFFF99"/>
          <w:rtl/>
        </w:rPr>
        <w:t>)</w:t>
      </w:r>
    </w:p>
    <w:p w:rsidR="00D37180" w:rsidRPr="00C75CB0" w:rsidRDefault="00D37180" w:rsidP="00D37180">
      <w:pPr>
        <w:pStyle w:val="P00"/>
        <w:spacing w:before="0"/>
        <w:ind w:left="0" w:right="1134"/>
        <w:rPr>
          <w:rStyle w:val="default"/>
          <w:rFonts w:ascii="FrankRuehl" w:hAnsi="FrankRuehl" w:cs="FrankRuehl"/>
          <w:vanish/>
          <w:sz w:val="20"/>
          <w:szCs w:val="20"/>
          <w:shd w:val="clear" w:color="auto" w:fill="FFFF99"/>
          <w:rtl/>
        </w:rPr>
      </w:pPr>
      <w:r w:rsidRPr="00C75CB0">
        <w:rPr>
          <w:rStyle w:val="default"/>
          <w:rFonts w:ascii="FrankRuehl" w:hAnsi="FrankRuehl" w:cs="FrankRuehl"/>
          <w:b/>
          <w:bCs/>
          <w:vanish/>
          <w:sz w:val="20"/>
          <w:szCs w:val="20"/>
          <w:shd w:val="clear" w:color="auto" w:fill="FFFF99"/>
          <w:rtl/>
        </w:rPr>
        <w:t xml:space="preserve">תיקון מס' </w:t>
      </w:r>
      <w:r w:rsidRPr="00C75CB0">
        <w:rPr>
          <w:rStyle w:val="default"/>
          <w:rFonts w:ascii="FrankRuehl" w:hAnsi="FrankRuehl" w:cs="FrankRuehl" w:hint="cs"/>
          <w:b/>
          <w:bCs/>
          <w:vanish/>
          <w:szCs w:val="20"/>
          <w:shd w:val="clear" w:color="auto" w:fill="FFFF99"/>
          <w:rtl/>
        </w:rPr>
        <w:t>1</w:t>
      </w:r>
      <w:r w:rsidRPr="00C75CB0">
        <w:rPr>
          <w:rStyle w:val="default"/>
          <w:rFonts w:ascii="FrankRuehl" w:hAnsi="FrankRuehl" w:cs="FrankRuehl"/>
          <w:b/>
          <w:bCs/>
          <w:vanish/>
          <w:sz w:val="20"/>
          <w:szCs w:val="20"/>
          <w:shd w:val="clear" w:color="auto" w:fill="FFFF99"/>
          <w:rtl/>
        </w:rPr>
        <w:t xml:space="preserve"> (תיקון)</w:t>
      </w:r>
    </w:p>
    <w:p w:rsidR="00D37180" w:rsidRPr="00C75CB0" w:rsidRDefault="00D37180" w:rsidP="00D37180">
      <w:pPr>
        <w:pStyle w:val="P00"/>
        <w:spacing w:before="0"/>
        <w:ind w:left="0" w:right="1134"/>
        <w:rPr>
          <w:rStyle w:val="default"/>
          <w:rFonts w:ascii="FrankRuehl" w:hAnsi="FrankRuehl" w:cs="FrankRuehl"/>
          <w:vanish/>
          <w:sz w:val="20"/>
          <w:szCs w:val="20"/>
          <w:shd w:val="clear" w:color="auto" w:fill="FFFF99"/>
          <w:rtl/>
        </w:rPr>
      </w:pPr>
      <w:hyperlink r:id="rId34" w:history="1">
        <w:r w:rsidRPr="00C75CB0">
          <w:rPr>
            <w:rStyle w:val="Hyperlink"/>
            <w:rFonts w:ascii="FrankRuehl" w:hAnsi="FrankRuehl" w:cs="FrankRuehl"/>
            <w:vanish/>
            <w:szCs w:val="20"/>
            <w:shd w:val="clear" w:color="auto" w:fill="FFFF99"/>
            <w:rtl/>
          </w:rPr>
          <w:t>ס"ח תש"ף מס' 2790</w:t>
        </w:r>
      </w:hyperlink>
      <w:r w:rsidRPr="00C75CB0">
        <w:rPr>
          <w:rStyle w:val="default"/>
          <w:rFonts w:ascii="FrankRuehl" w:hAnsi="FrankRuehl" w:cs="FrankRuehl"/>
          <w:vanish/>
          <w:sz w:val="20"/>
          <w:szCs w:val="20"/>
          <w:shd w:val="clear" w:color="auto" w:fill="FFFF99"/>
          <w:rtl/>
        </w:rPr>
        <w:t xml:space="preserve"> מיום 18.2.2020 עמ' 14 (</w:t>
      </w:r>
      <w:hyperlink r:id="rId35" w:history="1">
        <w:r w:rsidRPr="00C75CB0">
          <w:rPr>
            <w:rStyle w:val="Hyperlink"/>
            <w:rFonts w:ascii="FrankRuehl" w:hAnsi="FrankRuehl" w:cs="FrankRuehl"/>
            <w:vanish/>
            <w:szCs w:val="20"/>
            <w:shd w:val="clear" w:color="auto" w:fill="FFFF99"/>
            <w:rtl/>
          </w:rPr>
          <w:t>ה"ח 1291</w:t>
        </w:r>
      </w:hyperlink>
      <w:r w:rsidRPr="00C75CB0">
        <w:rPr>
          <w:rStyle w:val="default"/>
          <w:rFonts w:ascii="FrankRuehl" w:hAnsi="FrankRuehl" w:cs="FrankRuehl"/>
          <w:vanish/>
          <w:sz w:val="20"/>
          <w:szCs w:val="20"/>
          <w:shd w:val="clear" w:color="auto" w:fill="FFFF99"/>
          <w:rtl/>
        </w:rPr>
        <w:t>)</w:t>
      </w:r>
    </w:p>
    <w:p w:rsidR="00EA5C6E" w:rsidRPr="005C7A0A" w:rsidRDefault="00EA5C6E" w:rsidP="005C7A0A">
      <w:pPr>
        <w:pStyle w:val="P00"/>
        <w:ind w:left="0" w:right="1134"/>
        <w:rPr>
          <w:rStyle w:val="default"/>
          <w:rFonts w:cs="FrankRuehl" w:hint="cs"/>
          <w:sz w:val="2"/>
          <w:szCs w:val="2"/>
          <w:rtl/>
        </w:rPr>
      </w:pPr>
      <w:r w:rsidRPr="00C75CB0">
        <w:rPr>
          <w:rStyle w:val="default"/>
          <w:rFonts w:cs="FrankRuehl" w:hint="cs"/>
          <w:vanish/>
          <w:sz w:val="22"/>
          <w:szCs w:val="22"/>
          <w:shd w:val="clear" w:color="auto" w:fill="FFFF99"/>
          <w:rtl/>
        </w:rPr>
        <w:tab/>
        <w:t>(ה)</w:t>
      </w:r>
      <w:r w:rsidRPr="00C75CB0">
        <w:rPr>
          <w:rStyle w:val="default"/>
          <w:rFonts w:cs="FrankRuehl" w:hint="cs"/>
          <w:vanish/>
          <w:sz w:val="22"/>
          <w:szCs w:val="22"/>
          <w:shd w:val="clear" w:color="auto" w:fill="FFFF99"/>
          <w:rtl/>
        </w:rPr>
        <w:tab/>
        <w:t xml:space="preserve">בלי לגרוע מהוראות כל דין, הממונה רשאי לתת הוראות לפני יום התחילה בדבר שמירת מידע לשם מסירתו למאגר בידי תאגיד בנקאי או מנפיק </w:t>
      </w:r>
      <w:r w:rsidRPr="00C75CB0">
        <w:rPr>
          <w:rStyle w:val="default"/>
          <w:rFonts w:cs="FrankRuehl" w:hint="cs"/>
          <w:strike/>
          <w:vanish/>
          <w:sz w:val="22"/>
          <w:szCs w:val="22"/>
          <w:shd w:val="clear" w:color="auto" w:fill="FFFF99"/>
          <w:rtl/>
        </w:rPr>
        <w:t>כרטיס חיוב</w:t>
      </w:r>
      <w:r w:rsidRPr="00C75CB0">
        <w:rPr>
          <w:rStyle w:val="default"/>
          <w:rFonts w:cs="FrankRuehl" w:hint="cs"/>
          <w:vanish/>
          <w:sz w:val="22"/>
          <w:szCs w:val="22"/>
          <w:shd w:val="clear" w:color="auto" w:fill="FFFF99"/>
          <w:rtl/>
        </w:rPr>
        <w:t xml:space="preserve"> </w:t>
      </w:r>
      <w:r w:rsidRPr="00C75CB0">
        <w:rPr>
          <w:rStyle w:val="default"/>
          <w:rFonts w:cs="FrankRuehl" w:hint="cs"/>
          <w:vanish/>
          <w:sz w:val="22"/>
          <w:szCs w:val="22"/>
          <w:u w:val="single"/>
          <w:shd w:val="clear" w:color="auto" w:fill="FFFF99"/>
          <w:rtl/>
        </w:rPr>
        <w:t>אמצעי תשלום</w:t>
      </w:r>
      <w:r w:rsidRPr="00C75CB0">
        <w:rPr>
          <w:rStyle w:val="default"/>
          <w:rFonts w:cs="FrankRuehl" w:hint="cs"/>
          <w:vanish/>
          <w:sz w:val="22"/>
          <w:szCs w:val="22"/>
          <w:shd w:val="clear" w:color="auto" w:fill="FFFF99"/>
          <w:rtl/>
        </w:rPr>
        <w:t>, לפני יום התחילה ולתקופה שהורה.</w:t>
      </w:r>
      <w:bookmarkEnd w:id="161"/>
    </w:p>
    <w:p w:rsidR="00F6266F" w:rsidRDefault="00F6266F" w:rsidP="0039333A">
      <w:pPr>
        <w:pStyle w:val="P00"/>
        <w:spacing w:before="72"/>
        <w:ind w:left="0" w:right="1134"/>
        <w:rPr>
          <w:rStyle w:val="default"/>
          <w:rFonts w:cs="FrankRuehl" w:hint="cs"/>
          <w:rtl/>
        </w:rPr>
      </w:pPr>
      <w:bookmarkStart w:id="162" w:name="Seif126"/>
      <w:bookmarkEnd w:id="162"/>
      <w:r>
        <w:rPr>
          <w:lang w:val="he-IL"/>
        </w:rPr>
        <w:pict>
          <v:shape id="_x0000_s2192" type="#_x0000_t202" style="position:absolute;left:0;text-align:left;margin-left:468.3pt;margin-top:7.1pt;width:74.05pt;height:13.05pt;z-index:251718656" filled="f" stroked="f">
            <v:textbox style="mso-next-textbox:#_x0000_s2192" inset="1mm,0,1mm,0">
              <w:txbxContent>
                <w:p w:rsidR="00AF1A5D" w:rsidRDefault="0039333A" w:rsidP="00F6266F">
                  <w:pPr>
                    <w:spacing w:line="160" w:lineRule="exact"/>
                    <w:jc w:val="left"/>
                    <w:rPr>
                      <w:rFonts w:hint="cs"/>
                      <w:sz w:val="24"/>
                      <w:rtl/>
                    </w:rPr>
                  </w:pPr>
                  <w:r>
                    <w:rPr>
                      <w:rFonts w:cs="Miriam" w:hint="cs"/>
                      <w:sz w:val="18"/>
                      <w:szCs w:val="18"/>
                      <w:rtl/>
                    </w:rPr>
                    <w:t>הוראת שעה</w:t>
                  </w:r>
                </w:p>
              </w:txbxContent>
            </v:textbox>
          </v:shape>
        </w:pict>
      </w:r>
      <w:r>
        <w:rPr>
          <w:rStyle w:val="default"/>
          <w:rFonts w:cs="Miriam" w:hint="cs"/>
          <w:sz w:val="32"/>
          <w:szCs w:val="32"/>
          <w:rtl/>
        </w:rPr>
        <w:t>12</w:t>
      </w:r>
      <w:r w:rsidR="0039333A">
        <w:rPr>
          <w:rStyle w:val="default"/>
          <w:rFonts w:cs="Miriam" w:hint="cs"/>
          <w:sz w:val="32"/>
          <w:szCs w:val="32"/>
          <w:rtl/>
        </w:rPr>
        <w:t>6</w:t>
      </w:r>
      <w:r>
        <w:rPr>
          <w:rStyle w:val="default"/>
          <w:rFonts w:cs="FrankRuehl"/>
          <w:rtl/>
        </w:rPr>
        <w:t>.</w:t>
      </w:r>
      <w:r>
        <w:rPr>
          <w:rStyle w:val="default"/>
          <w:rFonts w:cs="FrankRuehl"/>
          <w:rtl/>
        </w:rPr>
        <w:tab/>
      </w:r>
      <w:r w:rsidR="0039333A">
        <w:rPr>
          <w:rStyle w:val="default"/>
          <w:rFonts w:cs="FrankRuehl" w:hint="cs"/>
          <w:rtl/>
        </w:rPr>
        <w:t>בתקופה שמיום התחילה עד היום שלפני היום הקבוע כמשמעותו לפי סעיפים 56 ו-57(ג) לחוק הדואר (תיקון מס' 11), התשע"ב-2012, יקראו את ההגדרה "בנק הדואר" שבסעיף 19 לחוק זה כך:</w:t>
      </w:r>
    </w:p>
    <w:p w:rsidR="0039333A" w:rsidRDefault="0039333A" w:rsidP="0039333A">
      <w:pPr>
        <w:pStyle w:val="P00"/>
        <w:spacing w:before="72"/>
        <w:ind w:left="624" w:right="1134"/>
        <w:rPr>
          <w:rStyle w:val="default"/>
          <w:rFonts w:cs="FrankRuehl" w:hint="cs"/>
          <w:rtl/>
        </w:rPr>
      </w:pPr>
      <w:r>
        <w:rPr>
          <w:rStyle w:val="default"/>
          <w:rFonts w:cs="FrankRuehl" w:hint="cs"/>
          <w:rtl/>
        </w:rPr>
        <w:t xml:space="preserve">""בנק הדואר" </w:t>
      </w:r>
      <w:r>
        <w:rPr>
          <w:rStyle w:val="default"/>
          <w:rFonts w:cs="FrankRuehl"/>
          <w:rtl/>
        </w:rPr>
        <w:t>–</w:t>
      </w:r>
      <w:r>
        <w:rPr>
          <w:rStyle w:val="default"/>
          <w:rFonts w:cs="FrankRuehl" w:hint="cs"/>
          <w:rtl/>
        </w:rPr>
        <w:t xml:space="preserve"> החברה כהגדרתה בחוק הדואר, התשמ"ו-1986, בנותנה את השירותים הכספיים כהגדרתם באותו חוק מטעם החברה הבת, כמשמעותה בסעיף 88יא לחוק האמור;".</w:t>
      </w:r>
    </w:p>
    <w:p w:rsidR="00323BE4" w:rsidRDefault="00323BE4">
      <w:pPr>
        <w:pStyle w:val="P00"/>
        <w:spacing w:before="72"/>
        <w:ind w:left="0" w:right="1134"/>
        <w:rPr>
          <w:rStyle w:val="default"/>
          <w:rFonts w:cs="FrankRuehl" w:hint="cs"/>
          <w:rtl/>
        </w:rPr>
      </w:pPr>
    </w:p>
    <w:p w:rsidR="00323BE4" w:rsidRDefault="00323BE4" w:rsidP="0039333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39333A">
        <w:rPr>
          <w:rStyle w:val="default"/>
          <w:rFonts w:cs="FrankRuehl" w:hint="cs"/>
          <w:rtl/>
        </w:rPr>
        <w:t>בנימין נתניהו</w:t>
      </w:r>
      <w:r>
        <w:rPr>
          <w:rStyle w:val="default"/>
          <w:rFonts w:cs="FrankRuehl" w:hint="cs"/>
          <w:rtl/>
        </w:rPr>
        <w:tab/>
      </w:r>
      <w:r>
        <w:rPr>
          <w:rStyle w:val="default"/>
          <w:rFonts w:cs="FrankRuehl" w:hint="cs"/>
          <w:rtl/>
        </w:rPr>
        <w:tab/>
      </w:r>
      <w:r w:rsidR="0039333A">
        <w:rPr>
          <w:rStyle w:val="default"/>
          <w:rFonts w:cs="FrankRuehl" w:hint="cs"/>
          <w:rtl/>
        </w:rPr>
        <w:t>איילת שקד</w:t>
      </w:r>
    </w:p>
    <w:p w:rsidR="00323BE4" w:rsidRDefault="00323BE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המשפטים</w:t>
      </w:r>
    </w:p>
    <w:p w:rsidR="00323BE4" w:rsidRDefault="00323BE4" w:rsidP="0039333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39333A">
        <w:rPr>
          <w:rStyle w:val="default"/>
          <w:rFonts w:cs="FrankRuehl" w:hint="cs"/>
          <w:rtl/>
        </w:rPr>
        <w:t>ראובן ריבלין</w:t>
      </w:r>
      <w:r>
        <w:rPr>
          <w:rStyle w:val="default"/>
          <w:rFonts w:cs="FrankRuehl" w:hint="cs"/>
          <w:rtl/>
        </w:rPr>
        <w:tab/>
      </w:r>
      <w:r>
        <w:rPr>
          <w:rStyle w:val="default"/>
          <w:rFonts w:cs="FrankRuehl" w:hint="cs"/>
          <w:rtl/>
        </w:rPr>
        <w:tab/>
      </w:r>
      <w:r w:rsidR="0039333A">
        <w:rPr>
          <w:rStyle w:val="default"/>
          <w:rFonts w:cs="FrankRuehl" w:hint="cs"/>
          <w:rtl/>
        </w:rPr>
        <w:t>יולי יואל אדלשטיין</w:t>
      </w:r>
    </w:p>
    <w:p w:rsidR="00323BE4" w:rsidRDefault="00323BE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323BE4" w:rsidRDefault="00323BE4">
      <w:pPr>
        <w:pStyle w:val="P00"/>
        <w:spacing w:before="72"/>
        <w:ind w:left="0" w:right="1134"/>
        <w:rPr>
          <w:rStyle w:val="default"/>
          <w:rFonts w:cs="FrankRuehl" w:hint="cs"/>
          <w:rtl/>
        </w:rPr>
      </w:pPr>
    </w:p>
    <w:p w:rsidR="00BB57C1" w:rsidRDefault="00BB57C1">
      <w:pPr>
        <w:pStyle w:val="P00"/>
        <w:spacing w:before="72"/>
        <w:ind w:left="0" w:right="1134"/>
        <w:rPr>
          <w:rStyle w:val="default"/>
          <w:rFonts w:cs="FrankRuehl"/>
          <w:rtl/>
        </w:rPr>
      </w:pPr>
    </w:p>
    <w:p w:rsidR="00A861A3" w:rsidRDefault="00A861A3">
      <w:pPr>
        <w:pStyle w:val="P00"/>
        <w:spacing w:before="72"/>
        <w:ind w:left="0" w:right="1134"/>
        <w:rPr>
          <w:rStyle w:val="default"/>
          <w:rFonts w:cs="FrankRuehl"/>
          <w:rtl/>
        </w:rPr>
      </w:pPr>
    </w:p>
    <w:p w:rsidR="00A861A3" w:rsidRDefault="00A861A3" w:rsidP="00A861A3">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rsidR="00EC6CF6" w:rsidRDefault="00EC6CF6" w:rsidP="00A861A3">
      <w:pPr>
        <w:pStyle w:val="P00"/>
        <w:spacing w:before="72"/>
        <w:ind w:left="0" w:right="1134"/>
        <w:jc w:val="center"/>
        <w:rPr>
          <w:rStyle w:val="default"/>
          <w:rFonts w:cs="David"/>
          <w:color w:val="0000FF"/>
          <w:szCs w:val="24"/>
          <w:u w:val="single"/>
          <w:rtl/>
        </w:rPr>
      </w:pPr>
    </w:p>
    <w:sectPr w:rsidR="00EC6CF6">
      <w:headerReference w:type="default" r:id="rId37"/>
      <w:footerReference w:type="default" r:id="rId38"/>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709" w:rsidRDefault="00093709">
      <w:r>
        <w:separator/>
      </w:r>
    </w:p>
  </w:endnote>
  <w:endnote w:type="continuationSeparator" w:id="0">
    <w:p w:rsidR="00093709" w:rsidRDefault="0009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A5D" w:rsidRDefault="00AF1A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865A8D">
      <w:rPr>
        <w:rFonts w:hAnsi="FrankRuehl" w:cs="FrankRuehl"/>
        <w:noProof/>
        <w:sz w:val="24"/>
        <w:szCs w:val="24"/>
        <w:rtl/>
      </w:rPr>
      <w:t>6</w:t>
    </w:r>
    <w:r>
      <w:rPr>
        <w:rFonts w:hAnsi="FrankRuehl" w:cs="FrankRuehl"/>
        <w:sz w:val="24"/>
        <w:szCs w:val="24"/>
        <w:rtl/>
      </w:rPr>
      <w:fldChar w:fldCharType="end"/>
    </w:r>
  </w:p>
  <w:p w:rsidR="00AF1A5D" w:rsidRDefault="00AF1A5D">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AF1A5D" w:rsidRDefault="00AF1A5D">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Pr>
        <w:rFonts w:ascii="TopType Jerushalmi" w:hAnsi="TopType Jerushalmi" w:cs="TopType Jerushalmi"/>
        <w:noProof/>
        <w:color w:val="000000"/>
        <w:sz w:val="14"/>
        <w:szCs w:val="14"/>
      </w:rPr>
      <w:t>Z:\000-law\yael\2014\2014-09-07\Laws For Table Run\Laws For Table Run\999_001.doc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709" w:rsidRDefault="00093709">
      <w:pPr>
        <w:spacing w:before="60" w:line="240" w:lineRule="auto"/>
        <w:ind w:right="1134"/>
      </w:pPr>
      <w:r>
        <w:separator/>
      </w:r>
    </w:p>
  </w:footnote>
  <w:footnote w:type="continuationSeparator" w:id="0">
    <w:p w:rsidR="00093709" w:rsidRDefault="00093709">
      <w:r>
        <w:separator/>
      </w:r>
    </w:p>
  </w:footnote>
  <w:footnote w:id="1">
    <w:p w:rsidR="0000567A" w:rsidRDefault="00AF1A5D" w:rsidP="000056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ורס</w:t>
      </w:r>
      <w:r>
        <w:rPr>
          <w:rFonts w:cs="FrankRuehl"/>
          <w:rtl/>
        </w:rPr>
        <w:t>ם</w:t>
      </w:r>
      <w:r>
        <w:rPr>
          <w:rFonts w:cs="FrankRuehl" w:hint="cs"/>
          <w:rtl/>
        </w:rPr>
        <w:t xml:space="preserve"> </w:t>
      </w:r>
      <w:hyperlink r:id="rId1" w:history="1">
        <w:r w:rsidRPr="0000567A">
          <w:rPr>
            <w:rStyle w:val="Hyperlink"/>
            <w:rFonts w:cs="FrankRuehl" w:hint="cs"/>
            <w:rtl/>
          </w:rPr>
          <w:t>ס"ח תשע"ו מס' 2551</w:t>
        </w:r>
      </w:hyperlink>
      <w:r>
        <w:rPr>
          <w:rFonts w:cs="FrankRuehl" w:hint="cs"/>
          <w:rtl/>
        </w:rPr>
        <w:t xml:space="preserve"> מיום 12.4.2016 עמ' 838 (</w:t>
      </w:r>
      <w:hyperlink r:id="rId2" w:history="1">
        <w:r w:rsidRPr="00A62362">
          <w:rPr>
            <w:rStyle w:val="Hyperlink"/>
            <w:rFonts w:cs="FrankRuehl" w:hint="cs"/>
            <w:rtl/>
          </w:rPr>
          <w:t>ה"ח הממשלה תשע"ו מס' 954</w:t>
        </w:r>
      </w:hyperlink>
      <w:r>
        <w:rPr>
          <w:rFonts w:cs="FrankRuehl" w:hint="cs"/>
          <w:rtl/>
        </w:rPr>
        <w:t xml:space="preserve"> עמ' 2).</w:t>
      </w:r>
    </w:p>
    <w:p w:rsidR="00371C69" w:rsidRDefault="00FD6984" w:rsidP="00371C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371C69">
          <w:rPr>
            <w:rStyle w:val="Hyperlink"/>
            <w:rFonts w:cs="FrankRuehl" w:hint="cs"/>
            <w:rtl/>
          </w:rPr>
          <w:t>ק"ת תשע"ט מס' 8074</w:t>
        </w:r>
      </w:hyperlink>
      <w:r>
        <w:rPr>
          <w:rFonts w:cs="FrankRuehl" w:hint="cs"/>
          <w:rtl/>
        </w:rPr>
        <w:t xml:space="preserve"> מיום 20.9.2018 עמ' 54 </w:t>
      </w:r>
      <w:r>
        <w:rPr>
          <w:rFonts w:cs="FrankRuehl"/>
          <w:rtl/>
        </w:rPr>
        <w:t>–</w:t>
      </w:r>
      <w:r>
        <w:rPr>
          <w:rFonts w:cs="FrankRuehl" w:hint="cs"/>
          <w:rtl/>
        </w:rPr>
        <w:t xml:space="preserve"> צו תשע"ט-2018 (דחיית יום התחילה).</w:t>
      </w:r>
    </w:p>
    <w:p w:rsidR="00F365CA" w:rsidRPr="00F365CA" w:rsidRDefault="00F365CA" w:rsidP="00F365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 w:history="1">
        <w:r w:rsidR="00EA5C6E" w:rsidRPr="00F365CA">
          <w:rPr>
            <w:rStyle w:val="Hyperlink"/>
            <w:rFonts w:ascii="FrankRuehl" w:hAnsi="FrankRuehl" w:cs="FrankRuehl"/>
            <w:rtl/>
          </w:rPr>
          <w:t>ס"ח תשע"ט מס' 2778</w:t>
        </w:r>
      </w:hyperlink>
      <w:r w:rsidR="00EA5C6E" w:rsidRPr="00BA5140">
        <w:rPr>
          <w:rFonts w:ascii="FrankRuehl" w:hAnsi="FrankRuehl" w:cs="FrankRuehl"/>
          <w:rtl/>
        </w:rPr>
        <w:t xml:space="preserve"> מיום 9.1.2019 עמ' 225 (</w:t>
      </w:r>
      <w:hyperlink r:id="rId5" w:history="1">
        <w:r w:rsidR="00EA5C6E" w:rsidRPr="00BA5140">
          <w:rPr>
            <w:rStyle w:val="Hyperlink"/>
            <w:rFonts w:ascii="FrankRuehl" w:hAnsi="FrankRuehl" w:cs="FrankRuehl"/>
            <w:rtl/>
          </w:rPr>
          <w:t>ה"ח הממשלה תשע"ח מס' 1246</w:t>
        </w:r>
      </w:hyperlink>
      <w:r w:rsidR="00EA5C6E" w:rsidRPr="00BA5140">
        <w:rPr>
          <w:rFonts w:ascii="FrankRuehl" w:hAnsi="FrankRuehl" w:cs="FrankRuehl"/>
          <w:rtl/>
        </w:rPr>
        <w:t xml:space="preserve"> עמ' 1154) – תיקון מס' </w:t>
      </w:r>
      <w:r w:rsidR="00EA5C6E">
        <w:rPr>
          <w:rFonts w:ascii="FrankRuehl" w:hAnsi="FrankRuehl" w:cs="FrankRuehl" w:hint="cs"/>
          <w:rtl/>
        </w:rPr>
        <w:t>1</w:t>
      </w:r>
      <w:r w:rsidR="00EA5C6E" w:rsidRPr="00BA5140">
        <w:rPr>
          <w:rFonts w:ascii="FrankRuehl" w:hAnsi="FrankRuehl" w:cs="FrankRuehl"/>
          <w:rtl/>
        </w:rPr>
        <w:t xml:space="preserve"> בסעיף 7</w:t>
      </w:r>
      <w:r w:rsidR="00EA5C6E">
        <w:rPr>
          <w:rFonts w:ascii="FrankRuehl" w:hAnsi="FrankRuehl" w:cs="FrankRuehl" w:hint="cs"/>
          <w:rtl/>
        </w:rPr>
        <w:t>3</w:t>
      </w:r>
      <w:r w:rsidR="00EA5C6E" w:rsidRPr="00BA5140">
        <w:rPr>
          <w:rFonts w:ascii="FrankRuehl" w:hAnsi="FrankRuehl" w:cs="FrankRuehl"/>
          <w:rtl/>
        </w:rPr>
        <w:t xml:space="preserve"> לחוק שירותי תשלום, תשע"ט-2019; </w:t>
      </w:r>
      <w:bookmarkStart w:id="0" w:name="_Hlk37577943"/>
      <w:r w:rsidR="001F0358" w:rsidRPr="004C268B">
        <w:rPr>
          <w:rFonts w:ascii="FrankRuehl" w:hAnsi="FrankRuehl" w:cs="FrankRuehl"/>
          <w:rtl/>
        </w:rPr>
        <w:t xml:space="preserve">תחילתו ביום 14.10.2020. </w:t>
      </w:r>
      <w:r w:rsidR="001F0358" w:rsidRPr="004C268B">
        <w:rPr>
          <w:rFonts w:ascii="FrankRuehl" w:hAnsi="FrankRuehl" w:cs="FrankRuehl"/>
          <w:rtl/>
          <w:lang w:eastAsia="en-US"/>
        </w:rPr>
        <w:t xml:space="preserve">תוקן </w:t>
      </w:r>
      <w:hyperlink r:id="rId6" w:history="1">
        <w:r w:rsidR="001F0358" w:rsidRPr="004C268B">
          <w:rPr>
            <w:rStyle w:val="Hyperlink"/>
            <w:rFonts w:ascii="FrankRuehl" w:hAnsi="FrankRuehl" w:cs="FrankRuehl"/>
            <w:rtl/>
            <w:lang w:eastAsia="en-US"/>
          </w:rPr>
          <w:t>ס"ח תש"ף מס' 2790</w:t>
        </w:r>
      </w:hyperlink>
      <w:r w:rsidR="001F0358" w:rsidRPr="004C268B">
        <w:rPr>
          <w:rFonts w:ascii="FrankRuehl" w:hAnsi="FrankRuehl" w:cs="FrankRuehl"/>
          <w:rtl/>
          <w:lang w:eastAsia="en-US"/>
        </w:rPr>
        <w:t xml:space="preserve"> מיום 18.2.2020 עמ' 14 (</w:t>
      </w:r>
      <w:hyperlink r:id="rId7" w:history="1">
        <w:r w:rsidR="001F0358" w:rsidRPr="004C268B">
          <w:rPr>
            <w:rStyle w:val="Hyperlink"/>
            <w:rFonts w:ascii="FrankRuehl" w:hAnsi="FrankRuehl" w:cs="FrankRuehl"/>
            <w:rtl/>
            <w:lang w:eastAsia="en-US"/>
          </w:rPr>
          <w:t>ה"ח הממשלה תש"ף מס' 1291</w:t>
        </w:r>
      </w:hyperlink>
      <w:r w:rsidR="001F0358" w:rsidRPr="004C268B">
        <w:rPr>
          <w:rFonts w:ascii="FrankRuehl" w:hAnsi="FrankRuehl" w:cs="FrankRuehl"/>
          <w:rtl/>
          <w:lang w:eastAsia="en-US"/>
        </w:rPr>
        <w:t xml:space="preserve"> עמ' 2) – תיקון מס' </w:t>
      </w:r>
      <w:r w:rsidR="001F0358">
        <w:rPr>
          <w:rFonts w:ascii="FrankRuehl" w:hAnsi="FrankRuehl" w:cs="FrankRuehl" w:hint="cs"/>
          <w:rtl/>
          <w:lang w:eastAsia="en-US"/>
        </w:rPr>
        <w:t>1</w:t>
      </w:r>
      <w:r w:rsidR="001F0358" w:rsidRPr="004C268B">
        <w:rPr>
          <w:rFonts w:ascii="FrankRuehl" w:hAnsi="FrankRuehl" w:cs="FrankRuehl"/>
          <w:rtl/>
          <w:lang w:eastAsia="en-US"/>
        </w:rPr>
        <w:t xml:space="preserve"> (תיקון) תש"ף-2020 בחוק שירותי תשלום (תיקון), תש"ף-2020; תחילתו ביום 9.1.2020</w:t>
      </w:r>
      <w:r w:rsidR="001F0358" w:rsidRPr="004C268B">
        <w:rPr>
          <w:rFonts w:ascii="FrankRuehl" w:hAnsi="FrankRuehl" w:cs="FrankRuehl"/>
          <w:rtl/>
        </w:rPr>
        <w:t>.</w:t>
      </w:r>
      <w:bookmarkEnd w:id="0"/>
    </w:p>
    <w:p w:rsidR="00F365CA" w:rsidRDefault="00F365CA" w:rsidP="00F365C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 w:history="1">
        <w:r w:rsidR="00CC761B" w:rsidRPr="00F365CA">
          <w:rPr>
            <w:rStyle w:val="Hyperlink"/>
            <w:rFonts w:ascii="FrankRuehl" w:hAnsi="FrankRuehl" w:cs="FrankRuehl"/>
            <w:rtl/>
          </w:rPr>
          <w:t>ס"ח תשע"ט מס' 2781</w:t>
        </w:r>
      </w:hyperlink>
      <w:r w:rsidR="00CC761B" w:rsidRPr="00154EED">
        <w:rPr>
          <w:rFonts w:ascii="FrankRuehl" w:hAnsi="FrankRuehl" w:cs="FrankRuehl"/>
          <w:rtl/>
        </w:rPr>
        <w:t xml:space="preserve"> מיום 10.1.2019 עמ' 25</w:t>
      </w:r>
      <w:r w:rsidR="00CC761B">
        <w:rPr>
          <w:rFonts w:ascii="FrankRuehl" w:hAnsi="FrankRuehl" w:cs="FrankRuehl" w:hint="cs"/>
          <w:rtl/>
        </w:rPr>
        <w:t>4</w:t>
      </w:r>
      <w:r w:rsidR="00CC761B" w:rsidRPr="00154EED">
        <w:rPr>
          <w:rFonts w:ascii="FrankRuehl" w:hAnsi="FrankRuehl" w:cs="FrankRuehl"/>
          <w:rtl/>
        </w:rPr>
        <w:t xml:space="preserve"> (</w:t>
      </w:r>
      <w:hyperlink r:id="rId9" w:history="1">
        <w:r w:rsidR="00CC761B" w:rsidRPr="00154EED">
          <w:rPr>
            <w:rStyle w:val="Hyperlink"/>
            <w:rFonts w:ascii="FrankRuehl" w:hAnsi="FrankRuehl" w:cs="FrankRuehl"/>
            <w:rtl/>
          </w:rPr>
          <w:t>ה"ח הממשלה תשע"ח מס' 1221</w:t>
        </w:r>
      </w:hyperlink>
      <w:r w:rsidR="00CC761B" w:rsidRPr="00154EED">
        <w:rPr>
          <w:rFonts w:ascii="FrankRuehl" w:hAnsi="FrankRuehl" w:cs="FrankRuehl"/>
          <w:rtl/>
        </w:rPr>
        <w:t xml:space="preserve"> עמ' 890) – תיקון מס' </w:t>
      </w:r>
      <w:r w:rsidR="00CC761B">
        <w:rPr>
          <w:rFonts w:ascii="FrankRuehl" w:hAnsi="FrankRuehl" w:cs="FrankRuehl" w:hint="cs"/>
          <w:rtl/>
        </w:rPr>
        <w:t>2</w:t>
      </w:r>
      <w:r w:rsidR="00CC761B" w:rsidRPr="00154EED">
        <w:rPr>
          <w:rFonts w:ascii="FrankRuehl" w:hAnsi="FrankRuehl" w:cs="FrankRuehl"/>
          <w:rtl/>
        </w:rPr>
        <w:t xml:space="preserve"> בסעיף 5</w:t>
      </w:r>
      <w:r w:rsidR="00CC761B">
        <w:rPr>
          <w:rFonts w:ascii="FrankRuehl" w:hAnsi="FrankRuehl" w:cs="FrankRuehl" w:hint="cs"/>
          <w:rtl/>
        </w:rPr>
        <w:t>4</w:t>
      </w:r>
      <w:r w:rsidR="00CC761B" w:rsidRPr="00154EED">
        <w:rPr>
          <w:rFonts w:ascii="FrankRuehl" w:hAnsi="FrankRuehl" w:cs="FrankRuehl"/>
          <w:rtl/>
        </w:rPr>
        <w:t xml:space="preserve"> לחוק ההגבלים העסקיים (תיקון מס' 21), תשע"ט-2019.</w:t>
      </w:r>
    </w:p>
    <w:p w:rsidR="008401CD" w:rsidRDefault="008401CD" w:rsidP="008401C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 w:history="1">
        <w:r w:rsidR="00EE2929" w:rsidRPr="008401CD">
          <w:rPr>
            <w:rStyle w:val="Hyperlink"/>
            <w:rFonts w:ascii="FrankRuehl" w:hAnsi="FrankRuehl" w:cs="FrankRuehl" w:hint="cs"/>
            <w:rtl/>
          </w:rPr>
          <w:t>י"פ תש"ף מס' 8823</w:t>
        </w:r>
      </w:hyperlink>
      <w:r w:rsidR="00EE2929">
        <w:rPr>
          <w:rFonts w:ascii="FrankRuehl" w:hAnsi="FrankRuehl" w:cs="FrankRuehl" w:hint="cs"/>
          <w:rtl/>
        </w:rPr>
        <w:t xml:space="preserve"> מיום 23.4.2020 עמ' 5544 </w:t>
      </w:r>
      <w:r w:rsidR="00EE2929">
        <w:rPr>
          <w:rFonts w:ascii="FrankRuehl" w:hAnsi="FrankRuehl" w:cs="FrankRuehl"/>
          <w:rtl/>
        </w:rPr>
        <w:t>–</w:t>
      </w:r>
      <w:r w:rsidR="00EE2929">
        <w:rPr>
          <w:rFonts w:ascii="FrankRuehl" w:hAnsi="FrankRuehl" w:cs="FrankRuehl" w:hint="cs"/>
          <w:rtl/>
        </w:rPr>
        <w:t xml:space="preserve"> הודעה תש"ף-2020; תחילתה ביום 1.1.2020.</w:t>
      </w:r>
    </w:p>
    <w:p w:rsidR="00B34CA0" w:rsidRDefault="00B34CA0" w:rsidP="00B34CA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 w:history="1">
        <w:r w:rsidR="004D129C" w:rsidRPr="00B34CA0">
          <w:rPr>
            <w:rStyle w:val="Hyperlink"/>
            <w:rFonts w:ascii="FrankRuehl" w:hAnsi="FrankRuehl" w:cs="FrankRuehl" w:hint="cs"/>
            <w:rtl/>
          </w:rPr>
          <w:t>י"פ תשפ"א מס' 9554</w:t>
        </w:r>
      </w:hyperlink>
      <w:r w:rsidR="004D129C">
        <w:rPr>
          <w:rFonts w:ascii="FrankRuehl" w:hAnsi="FrankRuehl" w:cs="FrankRuehl" w:hint="cs"/>
          <w:rtl/>
        </w:rPr>
        <w:t xml:space="preserve"> מיום 22.4.2021 עמ' 5072 </w:t>
      </w:r>
      <w:r w:rsidR="004D129C">
        <w:rPr>
          <w:rFonts w:ascii="FrankRuehl" w:hAnsi="FrankRuehl" w:cs="FrankRuehl"/>
          <w:rtl/>
        </w:rPr>
        <w:t>–</w:t>
      </w:r>
      <w:r w:rsidR="004D129C">
        <w:rPr>
          <w:rFonts w:ascii="FrankRuehl" w:hAnsi="FrankRuehl" w:cs="FrankRuehl" w:hint="cs"/>
          <w:rtl/>
        </w:rPr>
        <w:t xml:space="preserve"> הודעה תשפ"א-2021; תחילתה ביום 1.1.2021.</w:t>
      </w:r>
    </w:p>
    <w:p w:rsidR="00AA3C51" w:rsidRDefault="00AA3C51" w:rsidP="00AA3C5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 w:history="1">
        <w:r w:rsidR="00CF60F5" w:rsidRPr="00AA3C51">
          <w:rPr>
            <w:rStyle w:val="Hyperlink"/>
            <w:rFonts w:ascii="FrankRuehl" w:hAnsi="FrankRuehl" w:cs="FrankRuehl"/>
            <w:rtl/>
          </w:rPr>
          <w:t>ס"ח תשפ"ב מס' 2933</w:t>
        </w:r>
      </w:hyperlink>
      <w:r w:rsidR="00CF60F5" w:rsidRPr="00CF60F5">
        <w:rPr>
          <w:rFonts w:ascii="FrankRuehl" w:hAnsi="FrankRuehl" w:cs="FrankRuehl"/>
          <w:rtl/>
        </w:rPr>
        <w:t xml:space="preserve"> מיום 18.11.2021 עמ' 32</w:t>
      </w:r>
      <w:r w:rsidR="00CF60F5">
        <w:rPr>
          <w:rFonts w:ascii="FrankRuehl" w:hAnsi="FrankRuehl" w:cs="FrankRuehl" w:hint="cs"/>
          <w:rtl/>
        </w:rPr>
        <w:t>9</w:t>
      </w:r>
      <w:r w:rsidR="00CF60F5" w:rsidRPr="00CF60F5">
        <w:rPr>
          <w:rFonts w:ascii="FrankRuehl" w:hAnsi="FrankRuehl" w:cs="FrankRuehl"/>
          <w:rtl/>
        </w:rPr>
        <w:t xml:space="preserve"> (</w:t>
      </w:r>
      <w:hyperlink r:id="rId13" w:history="1">
        <w:r w:rsidR="00CF60F5" w:rsidRPr="00CF60F5">
          <w:rPr>
            <w:rStyle w:val="Hyperlink"/>
            <w:rFonts w:ascii="FrankRuehl" w:hAnsi="FrankRuehl" w:cs="FrankRuehl"/>
            <w:rtl/>
          </w:rPr>
          <w:t>ה"ח הממשלה תשפ"א מס' 1443</w:t>
        </w:r>
      </w:hyperlink>
      <w:r w:rsidR="00CF60F5" w:rsidRPr="00CF60F5">
        <w:rPr>
          <w:rFonts w:ascii="FrankRuehl" w:hAnsi="FrankRuehl" w:cs="FrankRuehl"/>
          <w:rtl/>
        </w:rPr>
        <w:t xml:space="preserve"> עמ' 840) – תיקון מס' </w:t>
      </w:r>
      <w:r w:rsidR="00CF60F5">
        <w:rPr>
          <w:rFonts w:ascii="FrankRuehl" w:hAnsi="FrankRuehl" w:cs="FrankRuehl" w:hint="cs"/>
          <w:rtl/>
        </w:rPr>
        <w:t>3</w:t>
      </w:r>
      <w:r w:rsidR="00CF60F5" w:rsidRPr="00CF60F5">
        <w:rPr>
          <w:rFonts w:ascii="FrankRuehl" w:hAnsi="FrankRuehl" w:cs="FrankRuehl"/>
          <w:rtl/>
        </w:rPr>
        <w:t xml:space="preserve"> בסעיף 7</w:t>
      </w:r>
      <w:r w:rsidR="00CF60F5">
        <w:rPr>
          <w:rFonts w:ascii="FrankRuehl" w:hAnsi="FrankRuehl" w:cs="FrankRuehl" w:hint="cs"/>
          <w:rtl/>
        </w:rPr>
        <w:t>4</w:t>
      </w:r>
      <w:r w:rsidR="00CF60F5" w:rsidRPr="00CF60F5">
        <w:rPr>
          <w:rFonts w:ascii="FrankRuehl" w:hAnsi="FrankRuehl" w:cs="FrankRuehl"/>
          <w:rtl/>
        </w:rPr>
        <w:t xml:space="preserve"> לחוק שירות מידע פיננסי, תשפ"ב-2021; תחילתו ביום 14.6.2022.</w:t>
      </w:r>
    </w:p>
    <w:p w:rsidR="00C627C3" w:rsidRDefault="00C627C3" w:rsidP="00C627C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 w:history="1">
        <w:r w:rsidR="00733B1E" w:rsidRPr="00C627C3">
          <w:rPr>
            <w:rStyle w:val="Hyperlink"/>
            <w:rFonts w:ascii="FrankRuehl" w:hAnsi="FrankRuehl" w:cs="FrankRuehl" w:hint="cs"/>
            <w:rtl/>
          </w:rPr>
          <w:t>י"פ תשפ"ב מס' 10793</w:t>
        </w:r>
      </w:hyperlink>
      <w:r w:rsidR="00733B1E">
        <w:rPr>
          <w:rFonts w:ascii="FrankRuehl" w:hAnsi="FrankRuehl" w:cs="FrankRuehl" w:hint="cs"/>
          <w:rtl/>
        </w:rPr>
        <w:t xml:space="preserve"> מיום 11.9.2022 עמ' 11470 </w:t>
      </w:r>
      <w:r w:rsidR="00733B1E">
        <w:rPr>
          <w:rFonts w:ascii="FrankRuehl" w:hAnsi="FrankRuehl" w:cs="FrankRuehl"/>
          <w:rtl/>
        </w:rPr>
        <w:t>–</w:t>
      </w:r>
      <w:r w:rsidR="00733B1E">
        <w:rPr>
          <w:rFonts w:ascii="FrankRuehl" w:hAnsi="FrankRuehl" w:cs="FrankRuehl" w:hint="cs"/>
          <w:rtl/>
        </w:rPr>
        <w:t xml:space="preserve"> הודעה תשפ"ב-2022; תחילתה ביום 1.1.2022.</w:t>
      </w:r>
    </w:p>
    <w:p w:rsidR="00865A8D" w:rsidRPr="00CF60F5" w:rsidRDefault="00865A8D" w:rsidP="00865A8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5" w:history="1">
        <w:r w:rsidR="00C75CB0" w:rsidRPr="00865A8D">
          <w:rPr>
            <w:rStyle w:val="Hyperlink"/>
            <w:rFonts w:ascii="FrankRuehl" w:hAnsi="FrankRuehl" w:cs="FrankRuehl" w:hint="cs"/>
            <w:rtl/>
          </w:rPr>
          <w:t>י"פ תשפ"ג מס' 11068</w:t>
        </w:r>
      </w:hyperlink>
      <w:r w:rsidR="00C75CB0">
        <w:rPr>
          <w:rFonts w:ascii="FrankRuehl" w:hAnsi="FrankRuehl" w:cs="FrankRuehl" w:hint="cs"/>
          <w:rtl/>
        </w:rPr>
        <w:t xml:space="preserve"> מיום 24.1.2023 עמ' 3251 </w:t>
      </w:r>
      <w:r w:rsidR="00C75CB0">
        <w:rPr>
          <w:rFonts w:ascii="FrankRuehl" w:hAnsi="FrankRuehl" w:cs="FrankRuehl"/>
          <w:rtl/>
        </w:rPr>
        <w:t>–</w:t>
      </w:r>
      <w:r w:rsidR="00C75CB0">
        <w:rPr>
          <w:rFonts w:ascii="FrankRuehl" w:hAnsi="FrankRuehl" w:cs="FrankRuehl" w:hint="cs"/>
          <w:rtl/>
        </w:rPr>
        <w:t xml:space="preserve"> הודעה תשפ"ג-2023; תחילתה ביום 1.1.2023.</w:t>
      </w:r>
    </w:p>
  </w:footnote>
  <w:footnote w:id="2">
    <w:p w:rsidR="0060363C" w:rsidRPr="005B6371" w:rsidRDefault="0060363C" w:rsidP="005B637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r>
        <w:rPr>
          <w:rStyle w:val="a5"/>
        </w:rPr>
        <w:footnoteRef/>
      </w:r>
      <w:r w:rsidRPr="0060363C">
        <w:rPr>
          <w:rFonts w:ascii="FrankRuehl" w:hAnsi="FrankRuehl" w:cs="FrankRuehl"/>
          <w:rtl/>
        </w:rPr>
        <w:t xml:space="preserve"> ר' </w:t>
      </w:r>
      <w:hyperlink r:id="rId16" w:history="1">
        <w:r w:rsidRPr="0060363C">
          <w:rPr>
            <w:rStyle w:val="Hyperlink"/>
            <w:rFonts w:ascii="FrankRuehl" w:hAnsi="FrankRuehl" w:cs="FrankRuehl" w:hint="cs"/>
            <w:rtl/>
          </w:rPr>
          <w:t>י"פ תשע"ט מס' 8123</w:t>
        </w:r>
      </w:hyperlink>
      <w:r>
        <w:rPr>
          <w:rFonts w:ascii="FrankRuehl" w:hAnsi="FrankRuehl" w:cs="FrankRuehl" w:hint="cs"/>
          <w:rtl/>
        </w:rPr>
        <w:t xml:space="preserve"> מיום 24.2.2019 עמ' 7992, 7993. </w:t>
      </w:r>
      <w:hyperlink r:id="rId17" w:history="1">
        <w:r w:rsidR="005B6371" w:rsidRPr="005B6371">
          <w:rPr>
            <w:rStyle w:val="Hyperlink"/>
            <w:rFonts w:ascii="FrankRuehl" w:hAnsi="FrankRuehl" w:cs="FrankRuehl" w:hint="cs"/>
            <w:rtl/>
          </w:rPr>
          <w:t>י"פ תשע"ט מס' 8169</w:t>
        </w:r>
      </w:hyperlink>
      <w:r w:rsidR="005B6371">
        <w:rPr>
          <w:rFonts w:ascii="FrankRuehl" w:hAnsi="FrankRuehl" w:cs="FrankRuehl" w:hint="cs"/>
          <w:rtl/>
        </w:rPr>
        <w:t xml:space="preserve"> מיום 25.3.2019 עמ' 9051. </w:t>
      </w:r>
      <w:hyperlink r:id="rId18" w:history="1">
        <w:r w:rsidR="005B6371" w:rsidRPr="005B6371">
          <w:rPr>
            <w:rStyle w:val="Hyperlink"/>
            <w:rFonts w:ascii="FrankRuehl" w:hAnsi="FrankRuehl" w:cs="FrankRuehl" w:hint="cs"/>
            <w:rtl/>
          </w:rPr>
          <w:t>י"פ תש"ף מס' 8998</w:t>
        </w:r>
      </w:hyperlink>
      <w:r w:rsidR="005B6371">
        <w:rPr>
          <w:rFonts w:ascii="FrankRuehl" w:hAnsi="FrankRuehl" w:cs="FrankRuehl" w:hint="cs"/>
          <w:rtl/>
        </w:rPr>
        <w:t xml:space="preserve"> מיום 22.7.2020 </w:t>
      </w:r>
      <w:r w:rsidR="005B6371" w:rsidRPr="005B6371">
        <w:rPr>
          <w:rFonts w:ascii="FrankRuehl" w:hAnsi="FrankRuehl" w:cs="FrankRuehl" w:hint="cs"/>
          <w:rtl/>
        </w:rPr>
        <w:t>עמ' 7390</w:t>
      </w:r>
      <w:r w:rsidR="005B6371">
        <w:rPr>
          <w:rFonts w:ascii="FrankRuehl" w:hAnsi="FrankRuehl" w:cs="FrankRuehl" w:hint="cs"/>
          <w:rtl/>
        </w:rPr>
        <w:t>, 7391.</w:t>
      </w:r>
      <w:r w:rsidR="00815CF3">
        <w:rPr>
          <w:rFonts w:ascii="FrankRuehl" w:hAnsi="FrankRuehl" w:cs="FrankRuehl" w:hint="cs"/>
          <w:rtl/>
        </w:rPr>
        <w:t xml:space="preserve"> </w:t>
      </w:r>
      <w:hyperlink r:id="rId19" w:history="1">
        <w:r w:rsidR="00815CF3" w:rsidRPr="00815CF3">
          <w:rPr>
            <w:rStyle w:val="Hyperlink"/>
            <w:rFonts w:ascii="FrankRuehl" w:hAnsi="FrankRuehl" w:cs="FrankRuehl" w:hint="cs"/>
            <w:rtl/>
          </w:rPr>
          <w:t>י"פ תש"ף מס' 9095</w:t>
        </w:r>
      </w:hyperlink>
      <w:r w:rsidR="00815CF3">
        <w:rPr>
          <w:rFonts w:ascii="FrankRuehl" w:hAnsi="FrankRuehl" w:cs="FrankRuehl" w:hint="cs"/>
          <w:rtl/>
        </w:rPr>
        <w:t xml:space="preserve"> מיום 13.9.2022 עמ' 8772, 8773. </w:t>
      </w:r>
      <w:hyperlink r:id="rId20" w:history="1">
        <w:r w:rsidR="00815CF3" w:rsidRPr="00815CF3">
          <w:rPr>
            <w:rStyle w:val="Hyperlink"/>
            <w:rFonts w:ascii="FrankRuehl" w:hAnsi="FrankRuehl" w:cs="FrankRuehl" w:hint="cs"/>
            <w:rtl/>
          </w:rPr>
          <w:t>י"פ תשפ"א מס' 9487</w:t>
        </w:r>
      </w:hyperlink>
      <w:r w:rsidR="00815CF3">
        <w:rPr>
          <w:rFonts w:ascii="FrankRuehl" w:hAnsi="FrankRuehl" w:cs="FrankRuehl" w:hint="cs"/>
          <w:rtl/>
        </w:rPr>
        <w:t xml:space="preserve"> מיום 17.3.2021 עמ' 4371. </w:t>
      </w:r>
      <w:hyperlink r:id="rId21" w:history="1">
        <w:r w:rsidR="00815CF3" w:rsidRPr="00815CF3">
          <w:rPr>
            <w:rStyle w:val="Hyperlink"/>
            <w:rFonts w:ascii="FrankRuehl" w:hAnsi="FrankRuehl" w:cs="FrankRuehl" w:hint="cs"/>
            <w:rtl/>
          </w:rPr>
          <w:t>י"פ תשפ"ב מס' 10092</w:t>
        </w:r>
      </w:hyperlink>
      <w:r w:rsidR="00815CF3">
        <w:rPr>
          <w:rFonts w:ascii="FrankRuehl" w:hAnsi="FrankRuehl" w:cs="FrankRuehl" w:hint="cs"/>
          <w:rtl/>
        </w:rPr>
        <w:t xml:space="preserve"> מיום 28.12.2021 עמ' 2429, 2430.</w:t>
      </w:r>
      <w:r w:rsidR="00317D0F">
        <w:rPr>
          <w:rFonts w:ascii="FrankRuehl" w:hAnsi="FrankRuehl" w:cs="FrankRuehl" w:hint="cs"/>
          <w:rtl/>
        </w:rPr>
        <w:t xml:space="preserve"> </w:t>
      </w:r>
      <w:hyperlink r:id="rId22" w:history="1">
        <w:r w:rsidR="00317D0F" w:rsidRPr="00317D0F">
          <w:rPr>
            <w:rStyle w:val="Hyperlink"/>
            <w:rFonts w:ascii="FrankRuehl" w:hAnsi="FrankRuehl" w:cs="FrankRuehl" w:hint="cs"/>
            <w:rtl/>
          </w:rPr>
          <w:t>י"פ תשפ"ב מס' 10651</w:t>
        </w:r>
      </w:hyperlink>
      <w:r w:rsidR="00317D0F">
        <w:rPr>
          <w:rFonts w:ascii="FrankRuehl" w:hAnsi="FrankRuehl" w:cs="FrankRuehl" w:hint="cs"/>
          <w:rtl/>
        </w:rPr>
        <w:t xml:space="preserve"> מיום 7.7.2022 עמ' 9801. </w:t>
      </w:r>
      <w:hyperlink r:id="rId23" w:history="1">
        <w:r w:rsidR="00317D0F" w:rsidRPr="00317D0F">
          <w:rPr>
            <w:rStyle w:val="Hyperlink"/>
            <w:rFonts w:ascii="FrankRuehl" w:hAnsi="FrankRuehl" w:cs="FrankRuehl" w:hint="cs"/>
            <w:rtl/>
          </w:rPr>
          <w:t>י"פ תשפ"ב מס' 10724</w:t>
        </w:r>
      </w:hyperlink>
      <w:r w:rsidR="00317D0F">
        <w:rPr>
          <w:rFonts w:ascii="FrankRuehl" w:hAnsi="FrankRuehl" w:cs="FrankRuehl" w:hint="cs"/>
          <w:rtl/>
        </w:rPr>
        <w:t xml:space="preserve"> מיום 9.8.2022 עמ' 10582, 10583.</w:t>
      </w:r>
    </w:p>
  </w:footnote>
  <w:footnote w:id="3">
    <w:p w:rsidR="00FD6984" w:rsidRDefault="00FD6984" w:rsidP="00FD6984">
      <w:pPr>
        <w:pStyle w:val="a6"/>
        <w:spacing w:before="72" w:line="240" w:lineRule="auto"/>
        <w:ind w:right="1134"/>
        <w:rPr>
          <w:rFonts w:hint="cs"/>
          <w:rtl/>
        </w:rPr>
      </w:pPr>
      <w:r>
        <w:rPr>
          <w:rStyle w:val="a5"/>
        </w:rPr>
        <w:footnoteRef/>
      </w:r>
      <w:r w:rsidRPr="00FD6984">
        <w:rPr>
          <w:rFonts w:ascii="FrankRuehl" w:hAnsi="FrankRuehl" w:cs="FrankRuehl"/>
          <w:sz w:val="22"/>
          <w:szCs w:val="22"/>
          <w:rtl/>
        </w:rPr>
        <w:t xml:space="preserve"> תחילת החוק נדחתה ליום 12.4.2019: </w:t>
      </w:r>
      <w:hyperlink r:id="rId24" w:history="1">
        <w:r w:rsidRPr="00FD6984">
          <w:rPr>
            <w:rStyle w:val="Hyperlink"/>
            <w:rFonts w:ascii="FrankRuehl" w:hAnsi="FrankRuehl" w:cs="FrankRuehl" w:hint="cs"/>
            <w:sz w:val="22"/>
            <w:szCs w:val="22"/>
            <w:rtl/>
          </w:rPr>
          <w:t>ק"ת תשע"ט מס' 8074</w:t>
        </w:r>
      </w:hyperlink>
      <w:r w:rsidRPr="00FD6984">
        <w:rPr>
          <w:rFonts w:ascii="FrankRuehl" w:hAnsi="FrankRuehl" w:cs="FrankRuehl"/>
          <w:sz w:val="22"/>
          <w:szCs w:val="22"/>
          <w:rtl/>
        </w:rPr>
        <w:t xml:space="preserve"> מיום 20.9.2018 עמ' 54.</w:t>
      </w:r>
    </w:p>
  </w:footnote>
  <w:footnote w:id="4">
    <w:p w:rsidR="008F1C1B" w:rsidRDefault="008F1C1B" w:rsidP="008F1C1B">
      <w:pPr>
        <w:pStyle w:val="a6"/>
        <w:spacing w:before="72" w:line="240" w:lineRule="auto"/>
        <w:ind w:right="1134"/>
        <w:rPr>
          <w:rFonts w:hint="cs"/>
        </w:rPr>
      </w:pPr>
      <w:r>
        <w:rPr>
          <w:rStyle w:val="a5"/>
        </w:rPr>
        <w:footnoteRef/>
      </w:r>
      <w:r w:rsidRPr="008F1C1B">
        <w:rPr>
          <w:rFonts w:ascii="FrankRuehl" w:hAnsi="FrankRuehl" w:cs="FrankRuehl"/>
          <w:sz w:val="22"/>
          <w:szCs w:val="22"/>
          <w:rtl/>
        </w:rPr>
        <w:t xml:space="preserve"> ר' </w:t>
      </w:r>
      <w:hyperlink r:id="rId25" w:history="1">
        <w:r w:rsidRPr="008F1C1B">
          <w:rPr>
            <w:rStyle w:val="Hyperlink"/>
            <w:rFonts w:ascii="FrankRuehl" w:hAnsi="FrankRuehl" w:cs="FrankRuehl" w:hint="cs"/>
            <w:sz w:val="22"/>
            <w:szCs w:val="22"/>
            <w:rtl/>
          </w:rPr>
          <w:t>ק"ת תשע"ח מס' 8059</w:t>
        </w:r>
      </w:hyperlink>
      <w:r w:rsidRPr="008F1C1B">
        <w:rPr>
          <w:rFonts w:ascii="FrankRuehl" w:hAnsi="FrankRuehl" w:cs="FrankRuehl"/>
          <w:sz w:val="22"/>
          <w:szCs w:val="22"/>
          <w:rtl/>
        </w:rPr>
        <w:t xml:space="preserve"> מיום 12.8.2018 עמ' 2657.</w:t>
      </w:r>
    </w:p>
  </w:footnote>
  <w:footnote w:id="5">
    <w:p w:rsidR="00B12258" w:rsidRDefault="00B12258" w:rsidP="00B12258">
      <w:pPr>
        <w:pStyle w:val="a6"/>
        <w:spacing w:before="72" w:line="240" w:lineRule="auto"/>
        <w:ind w:right="1134"/>
        <w:rPr>
          <w:rFonts w:hint="cs"/>
        </w:rPr>
      </w:pPr>
      <w:r>
        <w:rPr>
          <w:rStyle w:val="a5"/>
        </w:rPr>
        <w:footnoteRef/>
      </w:r>
      <w:r w:rsidRPr="00B12258">
        <w:rPr>
          <w:rFonts w:ascii="FrankRuehl" w:hAnsi="FrankRuehl" w:cs="FrankRuehl"/>
          <w:sz w:val="22"/>
          <w:szCs w:val="22"/>
          <w:rtl/>
        </w:rPr>
        <w:t xml:space="preserve"> ר' </w:t>
      </w:r>
      <w:hyperlink r:id="rId26" w:history="1">
        <w:r w:rsidRPr="00B12258">
          <w:rPr>
            <w:rStyle w:val="Hyperlink"/>
            <w:rFonts w:ascii="FrankRuehl" w:hAnsi="FrankRuehl" w:cs="FrankRuehl" w:hint="cs"/>
            <w:sz w:val="22"/>
            <w:szCs w:val="22"/>
            <w:rtl/>
          </w:rPr>
          <w:t>ק"ת תשפ"</w:t>
        </w:r>
        <w:r w:rsidR="00770AD5">
          <w:rPr>
            <w:rStyle w:val="Hyperlink"/>
            <w:rFonts w:ascii="FrankRuehl" w:hAnsi="FrankRuehl" w:cs="FrankRuehl" w:hint="cs"/>
            <w:sz w:val="22"/>
            <w:szCs w:val="22"/>
            <w:rtl/>
          </w:rPr>
          <w:t>ג</w:t>
        </w:r>
        <w:r w:rsidRPr="00B12258">
          <w:rPr>
            <w:rStyle w:val="Hyperlink"/>
            <w:rFonts w:ascii="FrankRuehl" w:hAnsi="FrankRuehl" w:cs="FrankRuehl" w:hint="cs"/>
            <w:sz w:val="22"/>
            <w:szCs w:val="22"/>
            <w:rtl/>
          </w:rPr>
          <w:t xml:space="preserve"> מס' </w:t>
        </w:r>
        <w:r w:rsidR="00770AD5">
          <w:rPr>
            <w:rStyle w:val="Hyperlink"/>
            <w:rFonts w:ascii="FrankRuehl" w:hAnsi="FrankRuehl" w:cs="FrankRuehl" w:hint="cs"/>
            <w:sz w:val="22"/>
            <w:szCs w:val="22"/>
            <w:rtl/>
          </w:rPr>
          <w:t>10517</w:t>
        </w:r>
      </w:hyperlink>
      <w:r w:rsidRPr="00B12258">
        <w:rPr>
          <w:rFonts w:ascii="FrankRuehl" w:hAnsi="FrankRuehl" w:cs="FrankRuehl"/>
          <w:sz w:val="22"/>
          <w:szCs w:val="22"/>
          <w:rtl/>
        </w:rPr>
        <w:t xml:space="preserve"> מיום </w:t>
      </w:r>
      <w:r w:rsidR="00770AD5">
        <w:rPr>
          <w:rFonts w:ascii="FrankRuehl" w:hAnsi="FrankRuehl" w:cs="FrankRuehl" w:hint="cs"/>
          <w:sz w:val="22"/>
          <w:szCs w:val="22"/>
          <w:rtl/>
        </w:rPr>
        <w:t>15.1.2023</w:t>
      </w:r>
      <w:r w:rsidRPr="00B12258">
        <w:rPr>
          <w:rFonts w:ascii="FrankRuehl" w:hAnsi="FrankRuehl" w:cs="FrankRuehl"/>
          <w:sz w:val="22"/>
          <w:szCs w:val="22"/>
          <w:rtl/>
        </w:rPr>
        <w:t xml:space="preserve"> עמ' </w:t>
      </w:r>
      <w:r w:rsidR="00770AD5">
        <w:rPr>
          <w:rFonts w:ascii="FrankRuehl" w:hAnsi="FrankRuehl" w:cs="FrankRuehl" w:hint="cs"/>
          <w:sz w:val="22"/>
          <w:szCs w:val="22"/>
          <w:rtl/>
        </w:rPr>
        <w:t>906</w:t>
      </w:r>
      <w:r w:rsidRPr="00B12258">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A5D" w:rsidRDefault="00AF1A5D" w:rsidP="00A62362">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נתוני אשראי, תשע"ו-2016</w:t>
    </w:r>
  </w:p>
  <w:p w:rsidR="00AF1A5D" w:rsidRDefault="00AF1A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hint="cs"/>
        <w:color w:val="000000"/>
        <w:sz w:val="26"/>
        <w:szCs w:val="26"/>
        <w:rtl/>
      </w:rPr>
      <w:t>נוסח מלא ומעודכן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0567A"/>
    <w:rsid w:val="000078C1"/>
    <w:rsid w:val="00037433"/>
    <w:rsid w:val="0004672F"/>
    <w:rsid w:val="00057F3F"/>
    <w:rsid w:val="00076A61"/>
    <w:rsid w:val="00080998"/>
    <w:rsid w:val="00083686"/>
    <w:rsid w:val="00093709"/>
    <w:rsid w:val="000966E3"/>
    <w:rsid w:val="000B46EE"/>
    <w:rsid w:val="000C074A"/>
    <w:rsid w:val="000F6C03"/>
    <w:rsid w:val="00110B25"/>
    <w:rsid w:val="00122C84"/>
    <w:rsid w:val="00124042"/>
    <w:rsid w:val="00126070"/>
    <w:rsid w:val="0013007F"/>
    <w:rsid w:val="001612EB"/>
    <w:rsid w:val="00181E8A"/>
    <w:rsid w:val="001B33A9"/>
    <w:rsid w:val="001B488F"/>
    <w:rsid w:val="001C4082"/>
    <w:rsid w:val="001E1FB1"/>
    <w:rsid w:val="001E273E"/>
    <w:rsid w:val="001F0358"/>
    <w:rsid w:val="001F58A0"/>
    <w:rsid w:val="002167AB"/>
    <w:rsid w:val="0021742E"/>
    <w:rsid w:val="00294825"/>
    <w:rsid w:val="002C1740"/>
    <w:rsid w:val="00301A97"/>
    <w:rsid w:val="00315AB2"/>
    <w:rsid w:val="00317D0F"/>
    <w:rsid w:val="00323BE4"/>
    <w:rsid w:val="0032686E"/>
    <w:rsid w:val="00371C69"/>
    <w:rsid w:val="0038374B"/>
    <w:rsid w:val="003910CE"/>
    <w:rsid w:val="0039333A"/>
    <w:rsid w:val="003A15CE"/>
    <w:rsid w:val="003B49BC"/>
    <w:rsid w:val="003B7CC3"/>
    <w:rsid w:val="003C0AA0"/>
    <w:rsid w:val="003D775B"/>
    <w:rsid w:val="003D7BEC"/>
    <w:rsid w:val="003E1A0A"/>
    <w:rsid w:val="004009DA"/>
    <w:rsid w:val="004278C6"/>
    <w:rsid w:val="00481FAA"/>
    <w:rsid w:val="004838E7"/>
    <w:rsid w:val="00497E81"/>
    <w:rsid w:val="004A3901"/>
    <w:rsid w:val="004A74AD"/>
    <w:rsid w:val="004C0441"/>
    <w:rsid w:val="004C1080"/>
    <w:rsid w:val="004C3CA1"/>
    <w:rsid w:val="004D129C"/>
    <w:rsid w:val="004D7AD4"/>
    <w:rsid w:val="004F4B1A"/>
    <w:rsid w:val="00502910"/>
    <w:rsid w:val="00512B5F"/>
    <w:rsid w:val="00513FC2"/>
    <w:rsid w:val="00533300"/>
    <w:rsid w:val="00545B71"/>
    <w:rsid w:val="005726FD"/>
    <w:rsid w:val="00584876"/>
    <w:rsid w:val="0059479A"/>
    <w:rsid w:val="005A0142"/>
    <w:rsid w:val="005B6371"/>
    <w:rsid w:val="005B680B"/>
    <w:rsid w:val="005C7A0A"/>
    <w:rsid w:val="005E76A5"/>
    <w:rsid w:val="00602D60"/>
    <w:rsid w:val="0060363C"/>
    <w:rsid w:val="00612A59"/>
    <w:rsid w:val="00627DF2"/>
    <w:rsid w:val="0063144C"/>
    <w:rsid w:val="00634141"/>
    <w:rsid w:val="00635FCA"/>
    <w:rsid w:val="00654B4C"/>
    <w:rsid w:val="0066160E"/>
    <w:rsid w:val="00662FA6"/>
    <w:rsid w:val="00665FF5"/>
    <w:rsid w:val="00673768"/>
    <w:rsid w:val="006B49FB"/>
    <w:rsid w:val="006B7562"/>
    <w:rsid w:val="006C3632"/>
    <w:rsid w:val="00705F53"/>
    <w:rsid w:val="00724C23"/>
    <w:rsid w:val="00733B1E"/>
    <w:rsid w:val="00745671"/>
    <w:rsid w:val="00752F07"/>
    <w:rsid w:val="00754816"/>
    <w:rsid w:val="00757FFA"/>
    <w:rsid w:val="00770AD5"/>
    <w:rsid w:val="007715F2"/>
    <w:rsid w:val="007B6EFB"/>
    <w:rsid w:val="007D23A4"/>
    <w:rsid w:val="00803A4C"/>
    <w:rsid w:val="00805BA4"/>
    <w:rsid w:val="00815CF3"/>
    <w:rsid w:val="00827D43"/>
    <w:rsid w:val="00827FBE"/>
    <w:rsid w:val="00834A03"/>
    <w:rsid w:val="00836F6E"/>
    <w:rsid w:val="008401CD"/>
    <w:rsid w:val="008459BD"/>
    <w:rsid w:val="0085052E"/>
    <w:rsid w:val="00865A8D"/>
    <w:rsid w:val="00874DAE"/>
    <w:rsid w:val="008B35C2"/>
    <w:rsid w:val="008B4E8B"/>
    <w:rsid w:val="008F1C1B"/>
    <w:rsid w:val="008F7040"/>
    <w:rsid w:val="0091132B"/>
    <w:rsid w:val="0092510D"/>
    <w:rsid w:val="00944CED"/>
    <w:rsid w:val="0095457F"/>
    <w:rsid w:val="00960623"/>
    <w:rsid w:val="00961F73"/>
    <w:rsid w:val="00975428"/>
    <w:rsid w:val="00982DA4"/>
    <w:rsid w:val="00982F5C"/>
    <w:rsid w:val="009B0F9D"/>
    <w:rsid w:val="009B39EF"/>
    <w:rsid w:val="009B5319"/>
    <w:rsid w:val="009C1F5C"/>
    <w:rsid w:val="009C70E9"/>
    <w:rsid w:val="009E78B1"/>
    <w:rsid w:val="00A11933"/>
    <w:rsid w:val="00A277E9"/>
    <w:rsid w:val="00A30099"/>
    <w:rsid w:val="00A34358"/>
    <w:rsid w:val="00A354D9"/>
    <w:rsid w:val="00A4150D"/>
    <w:rsid w:val="00A55758"/>
    <w:rsid w:val="00A62362"/>
    <w:rsid w:val="00A861A3"/>
    <w:rsid w:val="00A92A17"/>
    <w:rsid w:val="00A95126"/>
    <w:rsid w:val="00AA3C51"/>
    <w:rsid w:val="00AB6B17"/>
    <w:rsid w:val="00AE4520"/>
    <w:rsid w:val="00AF1A5D"/>
    <w:rsid w:val="00B02599"/>
    <w:rsid w:val="00B12258"/>
    <w:rsid w:val="00B34CA0"/>
    <w:rsid w:val="00BB3D0F"/>
    <w:rsid w:val="00BB4873"/>
    <w:rsid w:val="00BB57C1"/>
    <w:rsid w:val="00BB7C37"/>
    <w:rsid w:val="00BD20E6"/>
    <w:rsid w:val="00C022A4"/>
    <w:rsid w:val="00C15D6D"/>
    <w:rsid w:val="00C2469C"/>
    <w:rsid w:val="00C246CA"/>
    <w:rsid w:val="00C3142E"/>
    <w:rsid w:val="00C519A4"/>
    <w:rsid w:val="00C526EC"/>
    <w:rsid w:val="00C556E6"/>
    <w:rsid w:val="00C627C3"/>
    <w:rsid w:val="00C75CB0"/>
    <w:rsid w:val="00C94E08"/>
    <w:rsid w:val="00CA1236"/>
    <w:rsid w:val="00CA6458"/>
    <w:rsid w:val="00CB1785"/>
    <w:rsid w:val="00CB6225"/>
    <w:rsid w:val="00CC761B"/>
    <w:rsid w:val="00CD05B7"/>
    <w:rsid w:val="00CD158C"/>
    <w:rsid w:val="00CF1CCD"/>
    <w:rsid w:val="00CF57ED"/>
    <w:rsid w:val="00CF60F5"/>
    <w:rsid w:val="00D21B94"/>
    <w:rsid w:val="00D37180"/>
    <w:rsid w:val="00D4645E"/>
    <w:rsid w:val="00D512BB"/>
    <w:rsid w:val="00D75DDB"/>
    <w:rsid w:val="00D82CCB"/>
    <w:rsid w:val="00D92B86"/>
    <w:rsid w:val="00DC6154"/>
    <w:rsid w:val="00DD04B6"/>
    <w:rsid w:val="00DD19E2"/>
    <w:rsid w:val="00DD4C17"/>
    <w:rsid w:val="00DE17B5"/>
    <w:rsid w:val="00DE640A"/>
    <w:rsid w:val="00E01433"/>
    <w:rsid w:val="00E063FC"/>
    <w:rsid w:val="00E36B79"/>
    <w:rsid w:val="00E522AC"/>
    <w:rsid w:val="00E771D8"/>
    <w:rsid w:val="00E87534"/>
    <w:rsid w:val="00EA5C6E"/>
    <w:rsid w:val="00EC6CF6"/>
    <w:rsid w:val="00ED7F15"/>
    <w:rsid w:val="00EE2929"/>
    <w:rsid w:val="00EF2AFF"/>
    <w:rsid w:val="00EF4EE4"/>
    <w:rsid w:val="00F03229"/>
    <w:rsid w:val="00F071E5"/>
    <w:rsid w:val="00F3121C"/>
    <w:rsid w:val="00F32E09"/>
    <w:rsid w:val="00F365CA"/>
    <w:rsid w:val="00F478B9"/>
    <w:rsid w:val="00F539B5"/>
    <w:rsid w:val="00F6266F"/>
    <w:rsid w:val="00F63ACF"/>
    <w:rsid w:val="00F84765"/>
    <w:rsid w:val="00F94239"/>
    <w:rsid w:val="00FB30E5"/>
    <w:rsid w:val="00FC4B0D"/>
    <w:rsid w:val="00FD6984"/>
    <w:rsid w:val="00FE49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6ACC2DA-996C-4238-AF87-BF82B6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8F1C1B"/>
    <w:rPr>
      <w:color w:val="605E5C"/>
      <w:shd w:val="clear" w:color="auto" w:fill="E1DFDD"/>
    </w:rPr>
  </w:style>
  <w:style w:type="character" w:customStyle="1" w:styleId="P000">
    <w:name w:val="P00 תו"/>
    <w:link w:val="P00"/>
    <w:rsid w:val="00EA5C6E"/>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291.pdf" TargetMode="External"/><Relationship Id="rId18" Type="http://schemas.openxmlformats.org/officeDocument/2006/relationships/hyperlink" Target="http://www.nevo.co.il/Law_word/law14/law-2778.pdf" TargetMode="External"/><Relationship Id="rId26" Type="http://schemas.openxmlformats.org/officeDocument/2006/relationships/hyperlink" Target="https://www.nevo.co.il/law_word/law10/yalkut-8823.pdf" TargetMode="External"/><Relationship Id="rId39" Type="http://schemas.openxmlformats.org/officeDocument/2006/relationships/fontTable" Target="fontTable.xml"/><Relationship Id="rId21" Type="http://schemas.openxmlformats.org/officeDocument/2006/relationships/hyperlink" Target="http://www.nevo.co.il/law_word/law15/memshala-1291.pdf" TargetMode="External"/><Relationship Id="rId34" Type="http://schemas.openxmlformats.org/officeDocument/2006/relationships/hyperlink" Target="http://www.nevo.co.il/law_word/law14/law-2790.pdf" TargetMode="External"/><Relationship Id="rId7" Type="http://schemas.openxmlformats.org/officeDocument/2006/relationships/hyperlink" Target="http://www.nevo.co.il/Law_word/law15/memshala-1246.pdf" TargetMode="External"/><Relationship Id="rId12" Type="http://schemas.openxmlformats.org/officeDocument/2006/relationships/hyperlink" Target="http://www.nevo.co.il/law_word/law14/law-2790.pdf" TargetMode="External"/><Relationship Id="rId17" Type="http://schemas.openxmlformats.org/officeDocument/2006/relationships/hyperlink" Target="https://www.nevo.co.il/Law_word/law15/memshala-1443.pdf" TargetMode="External"/><Relationship Id="rId25" Type="http://schemas.openxmlformats.org/officeDocument/2006/relationships/hyperlink" Target="https://www.nevo.co.il/law_html/law10/yalkut-11068.pdf" TargetMode="External"/><Relationship Id="rId33" Type="http://schemas.openxmlformats.org/officeDocument/2006/relationships/hyperlink" Target="http://www.nevo.co.il/Law_word/law15/memshala-1246.pdf"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nevo.co.il/Law_word/law14/law-2933.pdf" TargetMode="External"/><Relationship Id="rId20" Type="http://schemas.openxmlformats.org/officeDocument/2006/relationships/hyperlink" Target="http://www.nevo.co.il/law_word/law14/law-2790.pdf" TargetMode="External"/><Relationship Id="rId29" Type="http://schemas.openxmlformats.org/officeDocument/2006/relationships/hyperlink" Target="https://www.nevo.co.il/law_html/law10/yalkut-11068.pdf" TargetMode="External"/><Relationship Id="rId1" Type="http://schemas.openxmlformats.org/officeDocument/2006/relationships/styles" Target="styles.xml"/><Relationship Id="rId6" Type="http://schemas.openxmlformats.org/officeDocument/2006/relationships/hyperlink" Target="http://www.nevo.co.il/Law_word/law14/law-2778.pdf" TargetMode="External"/><Relationship Id="rId11" Type="http://schemas.openxmlformats.org/officeDocument/2006/relationships/hyperlink" Target="http://www.nevo.co.il/Law_word/law15/memshala-1246.pdf" TargetMode="External"/><Relationship Id="rId24" Type="http://schemas.openxmlformats.org/officeDocument/2006/relationships/hyperlink" Target="https://www.nevo.co.il/law_html/law10/yalkut-10793.pdf" TargetMode="External"/><Relationship Id="rId32" Type="http://schemas.openxmlformats.org/officeDocument/2006/relationships/hyperlink" Target="http://www.nevo.co.il/Law_word/law14/law-2778.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15/memshala-1443.pdf" TargetMode="External"/><Relationship Id="rId23" Type="http://schemas.openxmlformats.org/officeDocument/2006/relationships/hyperlink" Target="https://www.nevo.co.il/law_word/law10/yalkut-9554.pdf" TargetMode="External"/><Relationship Id="rId28" Type="http://schemas.openxmlformats.org/officeDocument/2006/relationships/hyperlink" Target="https://www.nevo.co.il/law_html/law10/yalkut-10793.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14/law-2778.pdf" TargetMode="External"/><Relationship Id="rId19" Type="http://schemas.openxmlformats.org/officeDocument/2006/relationships/hyperlink" Target="http://www.nevo.co.il/Law_word/law15/memshala-1246.pdf" TargetMode="External"/><Relationship Id="rId31" Type="http://schemas.openxmlformats.org/officeDocument/2006/relationships/hyperlink" Target="http://www.nevo.co.il/Law_word/law15/memshala-1221.pdf" TargetMode="External"/><Relationship Id="rId4" Type="http://schemas.openxmlformats.org/officeDocument/2006/relationships/footnotes" Target="footnotes.xml"/><Relationship Id="rId9" Type="http://schemas.openxmlformats.org/officeDocument/2006/relationships/hyperlink" Target="http://www.nevo.co.il/law_word/law15/memshala-1291.pdf" TargetMode="External"/><Relationship Id="rId14" Type="http://schemas.openxmlformats.org/officeDocument/2006/relationships/hyperlink" Target="https://www.nevo.co.il/Law_word/law14/law-2933.pdf" TargetMode="External"/><Relationship Id="rId22" Type="http://schemas.openxmlformats.org/officeDocument/2006/relationships/hyperlink" Target="https://www.nevo.co.il/law_word/law10/yalkut-8823.pdf" TargetMode="External"/><Relationship Id="rId27" Type="http://schemas.openxmlformats.org/officeDocument/2006/relationships/hyperlink" Target="https://www.nevo.co.il/law_word/law10/yalkut-9554.pdf" TargetMode="External"/><Relationship Id="rId30" Type="http://schemas.openxmlformats.org/officeDocument/2006/relationships/hyperlink" Target="http://www.nevo.co.il/Law_word/law14/law-2781.pdf" TargetMode="External"/><Relationship Id="rId35" Type="http://schemas.openxmlformats.org/officeDocument/2006/relationships/hyperlink" Target="http://www.nevo.co.il/law_word/law15/memshala-1291.pdf" TargetMode="External"/><Relationship Id="rId8" Type="http://schemas.openxmlformats.org/officeDocument/2006/relationships/hyperlink" Target="http://www.nevo.co.il/law_word/law14/law-2790.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781.pdf" TargetMode="External"/><Relationship Id="rId13" Type="http://schemas.openxmlformats.org/officeDocument/2006/relationships/hyperlink" Target="https://www.nevo.co.il/Law_word/law15/memshala-1443.pdf" TargetMode="External"/><Relationship Id="rId18" Type="http://schemas.openxmlformats.org/officeDocument/2006/relationships/hyperlink" Target="https://www.nevo.co.il/law_word/law10/yalkut-8998.pdf" TargetMode="External"/><Relationship Id="rId26" Type="http://schemas.openxmlformats.org/officeDocument/2006/relationships/hyperlink" Target="https://www.nevo.co.il/law_html/law06/tak-10517.pdf" TargetMode="External"/><Relationship Id="rId3" Type="http://schemas.openxmlformats.org/officeDocument/2006/relationships/hyperlink" Target="http://www.nevo.co.il/Law_word/law06/TAK-8074.pdf" TargetMode="External"/><Relationship Id="rId21" Type="http://schemas.openxmlformats.org/officeDocument/2006/relationships/hyperlink" Target="https://www.nevo.co.il/law_word/law10/yalkut-10092.pdf" TargetMode="External"/><Relationship Id="rId7" Type="http://schemas.openxmlformats.org/officeDocument/2006/relationships/hyperlink" Target="http://www.nevo.co.il/law_word/law15/memshala-1291.pdf" TargetMode="External"/><Relationship Id="rId12" Type="http://schemas.openxmlformats.org/officeDocument/2006/relationships/hyperlink" Target="http://www.nevo.co.il/law_word/law14/law-2933.pdf" TargetMode="External"/><Relationship Id="rId17" Type="http://schemas.openxmlformats.org/officeDocument/2006/relationships/hyperlink" Target="https://www.nevo.co.il/law_word/law10/yalkut-8169.pdf" TargetMode="External"/><Relationship Id="rId25" Type="http://schemas.openxmlformats.org/officeDocument/2006/relationships/hyperlink" Target="http://www.nevo.co.il/law_word/law06/tak-8059.pdf" TargetMode="External"/><Relationship Id="rId2" Type="http://schemas.openxmlformats.org/officeDocument/2006/relationships/hyperlink" Target="http://www.nevo.co.il/Law_word/law15/memshala-954.pdf" TargetMode="External"/><Relationship Id="rId16" Type="http://schemas.openxmlformats.org/officeDocument/2006/relationships/hyperlink" Target="https://www.nevo.co.il/law_word/law10/yalkut-8123.pdf" TargetMode="External"/><Relationship Id="rId20" Type="http://schemas.openxmlformats.org/officeDocument/2006/relationships/hyperlink" Target="https://www.nevo.co.il/law_word/law10/yalkut-9487.pdf" TargetMode="External"/><Relationship Id="rId1" Type="http://schemas.openxmlformats.org/officeDocument/2006/relationships/hyperlink" Target="http://www.nevo.co.il/law_word/law14/law-2551.pdf" TargetMode="External"/><Relationship Id="rId6" Type="http://schemas.openxmlformats.org/officeDocument/2006/relationships/hyperlink" Target="http://www.nevo.co.il/law_word/law14/law-2790.pdf" TargetMode="External"/><Relationship Id="rId11" Type="http://schemas.openxmlformats.org/officeDocument/2006/relationships/hyperlink" Target="https://www.nevo.co.il/law_word/law10/yalkut-9554.pdf" TargetMode="External"/><Relationship Id="rId24" Type="http://schemas.openxmlformats.org/officeDocument/2006/relationships/hyperlink" Target="http://www.nevo.co.il/Law_word/law06/tak-8074.pdf" TargetMode="External"/><Relationship Id="rId5" Type="http://schemas.openxmlformats.org/officeDocument/2006/relationships/hyperlink" Target="http://www.nevo.co.il/Law_word/law15/memshala-1246.pdf" TargetMode="External"/><Relationship Id="rId15" Type="http://schemas.openxmlformats.org/officeDocument/2006/relationships/hyperlink" Target="http://www.nevo.co.il/Law_word/law10/yalkut-11068.pdf" TargetMode="External"/><Relationship Id="rId23" Type="http://schemas.openxmlformats.org/officeDocument/2006/relationships/hyperlink" Target="https://www.nevo.co.il/law_html/law10/yalkut-10724.pdf" TargetMode="External"/><Relationship Id="rId10" Type="http://schemas.openxmlformats.org/officeDocument/2006/relationships/hyperlink" Target="https://www.nevo.co.il/law_word/law10/yalkut-8823.pdf" TargetMode="External"/><Relationship Id="rId19" Type="http://schemas.openxmlformats.org/officeDocument/2006/relationships/hyperlink" Target="https://www.nevo.co.il/law_word/law10/yalkut-9095.pdf" TargetMode="External"/><Relationship Id="rId4" Type="http://schemas.openxmlformats.org/officeDocument/2006/relationships/hyperlink" Target="http://www.nevo.co.il/law_word/law14/law-2778.pdf" TargetMode="External"/><Relationship Id="rId9" Type="http://schemas.openxmlformats.org/officeDocument/2006/relationships/hyperlink" Target="http://www.nevo.co.il/Law_word/law15/memshala-1221.pdf" TargetMode="External"/><Relationship Id="rId14" Type="http://schemas.openxmlformats.org/officeDocument/2006/relationships/hyperlink" Target="https://www.nevo.co.il/law_word/law10/yalkut-10793.pdf" TargetMode="External"/><Relationship Id="rId22" Type="http://schemas.openxmlformats.org/officeDocument/2006/relationships/hyperlink" Target="https://www.nevo.co.il/law_html/law10/yalkut-106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14343</Words>
  <Characters>81759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95911</CharactersWithSpaces>
  <SharedDoc>false</SharedDoc>
  <HLinks>
    <vt:vector size="1260" baseType="variant">
      <vt:variant>
        <vt:i4>393283</vt:i4>
      </vt:variant>
      <vt:variant>
        <vt:i4>1008</vt:i4>
      </vt:variant>
      <vt:variant>
        <vt:i4>0</vt:i4>
      </vt:variant>
      <vt:variant>
        <vt:i4>5</vt:i4>
      </vt:variant>
      <vt:variant>
        <vt:lpwstr>http://www.nevo.co.il/advertisements/nevo-100.doc</vt:lpwstr>
      </vt:variant>
      <vt:variant>
        <vt:lpwstr/>
      </vt:variant>
      <vt:variant>
        <vt:i4>1245281</vt:i4>
      </vt:variant>
      <vt:variant>
        <vt:i4>1005</vt:i4>
      </vt:variant>
      <vt:variant>
        <vt:i4>0</vt:i4>
      </vt:variant>
      <vt:variant>
        <vt:i4>5</vt:i4>
      </vt:variant>
      <vt:variant>
        <vt:lpwstr>http://www.nevo.co.il/law_word/law15/memshala-1291.pdf</vt:lpwstr>
      </vt:variant>
      <vt:variant>
        <vt:lpwstr/>
      </vt:variant>
      <vt:variant>
        <vt:i4>7602190</vt:i4>
      </vt:variant>
      <vt:variant>
        <vt:i4>1002</vt:i4>
      </vt:variant>
      <vt:variant>
        <vt:i4>0</vt:i4>
      </vt:variant>
      <vt:variant>
        <vt:i4>5</vt:i4>
      </vt:variant>
      <vt:variant>
        <vt:lpwstr>http://www.nevo.co.il/law_word/law14/law-2790.pdf</vt:lpwstr>
      </vt:variant>
      <vt:variant>
        <vt:lpwstr/>
      </vt:variant>
      <vt:variant>
        <vt:i4>1310828</vt:i4>
      </vt:variant>
      <vt:variant>
        <vt:i4>999</vt:i4>
      </vt:variant>
      <vt:variant>
        <vt:i4>0</vt:i4>
      </vt:variant>
      <vt:variant>
        <vt:i4>5</vt:i4>
      </vt:variant>
      <vt:variant>
        <vt:lpwstr>http://www.nevo.co.il/Law_word/law15/memshala-1246.pdf</vt:lpwstr>
      </vt:variant>
      <vt:variant>
        <vt:lpwstr/>
      </vt:variant>
      <vt:variant>
        <vt:i4>7995398</vt:i4>
      </vt:variant>
      <vt:variant>
        <vt:i4>996</vt:i4>
      </vt:variant>
      <vt:variant>
        <vt:i4>0</vt:i4>
      </vt:variant>
      <vt:variant>
        <vt:i4>5</vt:i4>
      </vt:variant>
      <vt:variant>
        <vt:lpwstr>http://www.nevo.co.il/Law_word/law14/law-2778.pdf</vt:lpwstr>
      </vt:variant>
      <vt:variant>
        <vt:lpwstr/>
      </vt:variant>
      <vt:variant>
        <vt:i4>1245290</vt:i4>
      </vt:variant>
      <vt:variant>
        <vt:i4>993</vt:i4>
      </vt:variant>
      <vt:variant>
        <vt:i4>0</vt:i4>
      </vt:variant>
      <vt:variant>
        <vt:i4>5</vt:i4>
      </vt:variant>
      <vt:variant>
        <vt:lpwstr>http://www.nevo.co.il/Law_word/law15/memshala-1221.pdf</vt:lpwstr>
      </vt:variant>
      <vt:variant>
        <vt:lpwstr/>
      </vt:variant>
      <vt:variant>
        <vt:i4>7667727</vt:i4>
      </vt:variant>
      <vt:variant>
        <vt:i4>990</vt:i4>
      </vt:variant>
      <vt:variant>
        <vt:i4>0</vt:i4>
      </vt:variant>
      <vt:variant>
        <vt:i4>5</vt:i4>
      </vt:variant>
      <vt:variant>
        <vt:lpwstr>http://www.nevo.co.il/Law_word/law14/law-2781.pdf</vt:lpwstr>
      </vt:variant>
      <vt:variant>
        <vt:lpwstr/>
      </vt:variant>
      <vt:variant>
        <vt:i4>8126546</vt:i4>
      </vt:variant>
      <vt:variant>
        <vt:i4>987</vt:i4>
      </vt:variant>
      <vt:variant>
        <vt:i4>0</vt:i4>
      </vt:variant>
      <vt:variant>
        <vt:i4>5</vt:i4>
      </vt:variant>
      <vt:variant>
        <vt:lpwstr>https://www.nevo.co.il/law_html/law10/yalkut-11068.pdf</vt:lpwstr>
      </vt:variant>
      <vt:variant>
        <vt:lpwstr/>
      </vt:variant>
      <vt:variant>
        <vt:i4>7340124</vt:i4>
      </vt:variant>
      <vt:variant>
        <vt:i4>984</vt:i4>
      </vt:variant>
      <vt:variant>
        <vt:i4>0</vt:i4>
      </vt:variant>
      <vt:variant>
        <vt:i4>5</vt:i4>
      </vt:variant>
      <vt:variant>
        <vt:lpwstr>https://www.nevo.co.il/law_html/law10/yalkut-10793.pdf</vt:lpwstr>
      </vt:variant>
      <vt:variant>
        <vt:lpwstr/>
      </vt:variant>
      <vt:variant>
        <vt:i4>1376381</vt:i4>
      </vt:variant>
      <vt:variant>
        <vt:i4>981</vt:i4>
      </vt:variant>
      <vt:variant>
        <vt:i4>0</vt:i4>
      </vt:variant>
      <vt:variant>
        <vt:i4>5</vt:i4>
      </vt:variant>
      <vt:variant>
        <vt:lpwstr>https://www.nevo.co.il/law_word/law10/yalkut-9554.pdf</vt:lpwstr>
      </vt:variant>
      <vt:variant>
        <vt:lpwstr/>
      </vt:variant>
      <vt:variant>
        <vt:i4>1245303</vt:i4>
      </vt:variant>
      <vt:variant>
        <vt:i4>978</vt:i4>
      </vt:variant>
      <vt:variant>
        <vt:i4>0</vt:i4>
      </vt:variant>
      <vt:variant>
        <vt:i4>5</vt:i4>
      </vt:variant>
      <vt:variant>
        <vt:lpwstr>https://www.nevo.co.il/law_word/law10/yalkut-8823.pdf</vt:lpwstr>
      </vt:variant>
      <vt:variant>
        <vt:lpwstr/>
      </vt:variant>
      <vt:variant>
        <vt:i4>8126546</vt:i4>
      </vt:variant>
      <vt:variant>
        <vt:i4>975</vt:i4>
      </vt:variant>
      <vt:variant>
        <vt:i4>0</vt:i4>
      </vt:variant>
      <vt:variant>
        <vt:i4>5</vt:i4>
      </vt:variant>
      <vt:variant>
        <vt:lpwstr>https://www.nevo.co.il/law_html/law10/yalkut-11068.pdf</vt:lpwstr>
      </vt:variant>
      <vt:variant>
        <vt:lpwstr/>
      </vt:variant>
      <vt:variant>
        <vt:i4>7340124</vt:i4>
      </vt:variant>
      <vt:variant>
        <vt:i4>972</vt:i4>
      </vt:variant>
      <vt:variant>
        <vt:i4>0</vt:i4>
      </vt:variant>
      <vt:variant>
        <vt:i4>5</vt:i4>
      </vt:variant>
      <vt:variant>
        <vt:lpwstr>https://www.nevo.co.il/law_html/law10/yalkut-10793.pdf</vt:lpwstr>
      </vt:variant>
      <vt:variant>
        <vt:lpwstr/>
      </vt:variant>
      <vt:variant>
        <vt:i4>1376381</vt:i4>
      </vt:variant>
      <vt:variant>
        <vt:i4>969</vt:i4>
      </vt:variant>
      <vt:variant>
        <vt:i4>0</vt:i4>
      </vt:variant>
      <vt:variant>
        <vt:i4>5</vt:i4>
      </vt:variant>
      <vt:variant>
        <vt:lpwstr>https://www.nevo.co.il/law_word/law10/yalkut-9554.pdf</vt:lpwstr>
      </vt:variant>
      <vt:variant>
        <vt:lpwstr/>
      </vt:variant>
      <vt:variant>
        <vt:i4>1245303</vt:i4>
      </vt:variant>
      <vt:variant>
        <vt:i4>966</vt:i4>
      </vt:variant>
      <vt:variant>
        <vt:i4>0</vt:i4>
      </vt:variant>
      <vt:variant>
        <vt:i4>5</vt:i4>
      </vt:variant>
      <vt:variant>
        <vt:lpwstr>https://www.nevo.co.il/law_word/law10/yalkut-8823.pdf</vt:lpwstr>
      </vt:variant>
      <vt:variant>
        <vt:lpwstr/>
      </vt:variant>
      <vt:variant>
        <vt:i4>1245281</vt:i4>
      </vt:variant>
      <vt:variant>
        <vt:i4>963</vt:i4>
      </vt:variant>
      <vt:variant>
        <vt:i4>0</vt:i4>
      </vt:variant>
      <vt:variant>
        <vt:i4>5</vt:i4>
      </vt:variant>
      <vt:variant>
        <vt:lpwstr>http://www.nevo.co.il/law_word/law15/memshala-1291.pdf</vt:lpwstr>
      </vt:variant>
      <vt:variant>
        <vt:lpwstr/>
      </vt:variant>
      <vt:variant>
        <vt:i4>7602190</vt:i4>
      </vt:variant>
      <vt:variant>
        <vt:i4>960</vt:i4>
      </vt:variant>
      <vt:variant>
        <vt:i4>0</vt:i4>
      </vt:variant>
      <vt:variant>
        <vt:i4>5</vt:i4>
      </vt:variant>
      <vt:variant>
        <vt:lpwstr>http://www.nevo.co.il/law_word/law14/law-2790.pdf</vt:lpwstr>
      </vt:variant>
      <vt:variant>
        <vt:lpwstr/>
      </vt:variant>
      <vt:variant>
        <vt:i4>1310828</vt:i4>
      </vt:variant>
      <vt:variant>
        <vt:i4>957</vt:i4>
      </vt:variant>
      <vt:variant>
        <vt:i4>0</vt:i4>
      </vt:variant>
      <vt:variant>
        <vt:i4>5</vt:i4>
      </vt:variant>
      <vt:variant>
        <vt:lpwstr>http://www.nevo.co.il/Law_word/law15/memshala-1246.pdf</vt:lpwstr>
      </vt:variant>
      <vt:variant>
        <vt:lpwstr/>
      </vt:variant>
      <vt:variant>
        <vt:i4>7995398</vt:i4>
      </vt:variant>
      <vt:variant>
        <vt:i4>954</vt:i4>
      </vt:variant>
      <vt:variant>
        <vt:i4>0</vt:i4>
      </vt:variant>
      <vt:variant>
        <vt:i4>5</vt:i4>
      </vt:variant>
      <vt:variant>
        <vt:lpwstr>http://www.nevo.co.il/Law_word/law14/law-2778.pdf</vt:lpwstr>
      </vt:variant>
      <vt:variant>
        <vt:lpwstr/>
      </vt:variant>
      <vt:variant>
        <vt:i4>7602202</vt:i4>
      </vt:variant>
      <vt:variant>
        <vt:i4>951</vt:i4>
      </vt:variant>
      <vt:variant>
        <vt:i4>0</vt:i4>
      </vt:variant>
      <vt:variant>
        <vt:i4>5</vt:i4>
      </vt:variant>
      <vt:variant>
        <vt:lpwstr>https://www.nevo.co.il/Law_word/law15/memshala-1443.pdf</vt:lpwstr>
      </vt:variant>
      <vt:variant>
        <vt:lpwstr/>
      </vt:variant>
      <vt:variant>
        <vt:i4>8192021</vt:i4>
      </vt:variant>
      <vt:variant>
        <vt:i4>948</vt:i4>
      </vt:variant>
      <vt:variant>
        <vt:i4>0</vt:i4>
      </vt:variant>
      <vt:variant>
        <vt:i4>5</vt:i4>
      </vt:variant>
      <vt:variant>
        <vt:lpwstr>https://www.nevo.co.il/Law_word/law14/law-2933.pdf</vt:lpwstr>
      </vt:variant>
      <vt:variant>
        <vt:lpwstr/>
      </vt:variant>
      <vt:variant>
        <vt:i4>7602202</vt:i4>
      </vt:variant>
      <vt:variant>
        <vt:i4>945</vt:i4>
      </vt:variant>
      <vt:variant>
        <vt:i4>0</vt:i4>
      </vt:variant>
      <vt:variant>
        <vt:i4>5</vt:i4>
      </vt:variant>
      <vt:variant>
        <vt:lpwstr>https://www.nevo.co.il/Law_word/law15/memshala-1443.pdf</vt:lpwstr>
      </vt:variant>
      <vt:variant>
        <vt:lpwstr/>
      </vt:variant>
      <vt:variant>
        <vt:i4>8192021</vt:i4>
      </vt:variant>
      <vt:variant>
        <vt:i4>942</vt:i4>
      </vt:variant>
      <vt:variant>
        <vt:i4>0</vt:i4>
      </vt:variant>
      <vt:variant>
        <vt:i4>5</vt:i4>
      </vt:variant>
      <vt:variant>
        <vt:lpwstr>https://www.nevo.co.il/Law_word/law14/law-2933.pdf</vt:lpwstr>
      </vt:variant>
      <vt:variant>
        <vt:lpwstr/>
      </vt:variant>
      <vt:variant>
        <vt:i4>1245281</vt:i4>
      </vt:variant>
      <vt:variant>
        <vt:i4>939</vt:i4>
      </vt:variant>
      <vt:variant>
        <vt:i4>0</vt:i4>
      </vt:variant>
      <vt:variant>
        <vt:i4>5</vt:i4>
      </vt:variant>
      <vt:variant>
        <vt:lpwstr>http://www.nevo.co.il/law_word/law15/memshala-1291.pdf</vt:lpwstr>
      </vt:variant>
      <vt:variant>
        <vt:lpwstr/>
      </vt:variant>
      <vt:variant>
        <vt:i4>7602190</vt:i4>
      </vt:variant>
      <vt:variant>
        <vt:i4>936</vt:i4>
      </vt:variant>
      <vt:variant>
        <vt:i4>0</vt:i4>
      </vt:variant>
      <vt:variant>
        <vt:i4>5</vt:i4>
      </vt:variant>
      <vt:variant>
        <vt:lpwstr>http://www.nevo.co.il/law_word/law14/law-2790.pdf</vt:lpwstr>
      </vt:variant>
      <vt:variant>
        <vt:lpwstr/>
      </vt:variant>
      <vt:variant>
        <vt:i4>1310828</vt:i4>
      </vt:variant>
      <vt:variant>
        <vt:i4>933</vt:i4>
      </vt:variant>
      <vt:variant>
        <vt:i4>0</vt:i4>
      </vt:variant>
      <vt:variant>
        <vt:i4>5</vt:i4>
      </vt:variant>
      <vt:variant>
        <vt:lpwstr>http://www.nevo.co.il/Law_word/law15/memshala-1246.pdf</vt:lpwstr>
      </vt:variant>
      <vt:variant>
        <vt:lpwstr/>
      </vt:variant>
      <vt:variant>
        <vt:i4>7995398</vt:i4>
      </vt:variant>
      <vt:variant>
        <vt:i4>930</vt:i4>
      </vt:variant>
      <vt:variant>
        <vt:i4>0</vt:i4>
      </vt:variant>
      <vt:variant>
        <vt:i4>5</vt:i4>
      </vt:variant>
      <vt:variant>
        <vt:lpwstr>http://www.nevo.co.il/Law_word/law14/law-2778.pdf</vt:lpwstr>
      </vt:variant>
      <vt:variant>
        <vt:lpwstr/>
      </vt:variant>
      <vt:variant>
        <vt:i4>1245281</vt:i4>
      </vt:variant>
      <vt:variant>
        <vt:i4>927</vt:i4>
      </vt:variant>
      <vt:variant>
        <vt:i4>0</vt:i4>
      </vt:variant>
      <vt:variant>
        <vt:i4>5</vt:i4>
      </vt:variant>
      <vt:variant>
        <vt:lpwstr>http://www.nevo.co.il/law_word/law15/memshala-1291.pdf</vt:lpwstr>
      </vt:variant>
      <vt:variant>
        <vt:lpwstr/>
      </vt:variant>
      <vt:variant>
        <vt:i4>7602190</vt:i4>
      </vt:variant>
      <vt:variant>
        <vt:i4>924</vt:i4>
      </vt:variant>
      <vt:variant>
        <vt:i4>0</vt:i4>
      </vt:variant>
      <vt:variant>
        <vt:i4>5</vt:i4>
      </vt:variant>
      <vt:variant>
        <vt:lpwstr>http://www.nevo.co.il/law_word/law14/law-2790.pdf</vt:lpwstr>
      </vt:variant>
      <vt:variant>
        <vt:lpwstr/>
      </vt:variant>
      <vt:variant>
        <vt:i4>1310828</vt:i4>
      </vt:variant>
      <vt:variant>
        <vt:i4>921</vt:i4>
      </vt:variant>
      <vt:variant>
        <vt:i4>0</vt:i4>
      </vt:variant>
      <vt:variant>
        <vt:i4>5</vt:i4>
      </vt:variant>
      <vt:variant>
        <vt:lpwstr>http://www.nevo.co.il/Law_word/law15/memshala-1246.pdf</vt:lpwstr>
      </vt:variant>
      <vt:variant>
        <vt:lpwstr/>
      </vt:variant>
      <vt:variant>
        <vt:i4>7995398</vt:i4>
      </vt:variant>
      <vt:variant>
        <vt:i4>918</vt:i4>
      </vt:variant>
      <vt:variant>
        <vt:i4>0</vt:i4>
      </vt:variant>
      <vt:variant>
        <vt:i4>5</vt:i4>
      </vt:variant>
      <vt:variant>
        <vt:lpwstr>http://www.nevo.co.il/Law_word/law14/law-2778.pdf</vt:lpwstr>
      </vt:variant>
      <vt:variant>
        <vt:lpwstr/>
      </vt:variant>
      <vt:variant>
        <vt:i4>3211307</vt:i4>
      </vt:variant>
      <vt:variant>
        <vt:i4>912</vt:i4>
      </vt:variant>
      <vt:variant>
        <vt:i4>0</vt:i4>
      </vt:variant>
      <vt:variant>
        <vt:i4>5</vt:i4>
      </vt:variant>
      <vt:variant>
        <vt:lpwstr/>
      </vt:variant>
      <vt:variant>
        <vt:lpwstr>Seif126</vt:lpwstr>
      </vt:variant>
      <vt:variant>
        <vt:i4>3211307</vt:i4>
      </vt:variant>
      <vt:variant>
        <vt:i4>906</vt:i4>
      </vt:variant>
      <vt:variant>
        <vt:i4>0</vt:i4>
      </vt:variant>
      <vt:variant>
        <vt:i4>5</vt:i4>
      </vt:variant>
      <vt:variant>
        <vt:lpwstr/>
      </vt:variant>
      <vt:variant>
        <vt:lpwstr>Seif125</vt:lpwstr>
      </vt:variant>
      <vt:variant>
        <vt:i4>3211307</vt:i4>
      </vt:variant>
      <vt:variant>
        <vt:i4>900</vt:i4>
      </vt:variant>
      <vt:variant>
        <vt:i4>0</vt:i4>
      </vt:variant>
      <vt:variant>
        <vt:i4>5</vt:i4>
      </vt:variant>
      <vt:variant>
        <vt:lpwstr/>
      </vt:variant>
      <vt:variant>
        <vt:lpwstr>Seif124</vt:lpwstr>
      </vt:variant>
      <vt:variant>
        <vt:i4>3211307</vt:i4>
      </vt:variant>
      <vt:variant>
        <vt:i4>894</vt:i4>
      </vt:variant>
      <vt:variant>
        <vt:i4>0</vt:i4>
      </vt:variant>
      <vt:variant>
        <vt:i4>5</vt:i4>
      </vt:variant>
      <vt:variant>
        <vt:lpwstr/>
      </vt:variant>
      <vt:variant>
        <vt:lpwstr>Seif123</vt:lpwstr>
      </vt:variant>
      <vt:variant>
        <vt:i4>3211307</vt:i4>
      </vt:variant>
      <vt:variant>
        <vt:i4>888</vt:i4>
      </vt:variant>
      <vt:variant>
        <vt:i4>0</vt:i4>
      </vt:variant>
      <vt:variant>
        <vt:i4>5</vt:i4>
      </vt:variant>
      <vt:variant>
        <vt:lpwstr/>
      </vt:variant>
      <vt:variant>
        <vt:lpwstr>Seif122</vt:lpwstr>
      </vt:variant>
      <vt:variant>
        <vt:i4>3211307</vt:i4>
      </vt:variant>
      <vt:variant>
        <vt:i4>882</vt:i4>
      </vt:variant>
      <vt:variant>
        <vt:i4>0</vt:i4>
      </vt:variant>
      <vt:variant>
        <vt:i4>5</vt:i4>
      </vt:variant>
      <vt:variant>
        <vt:lpwstr/>
      </vt:variant>
      <vt:variant>
        <vt:lpwstr>Seif121</vt:lpwstr>
      </vt:variant>
      <vt:variant>
        <vt:i4>3211307</vt:i4>
      </vt:variant>
      <vt:variant>
        <vt:i4>876</vt:i4>
      </vt:variant>
      <vt:variant>
        <vt:i4>0</vt:i4>
      </vt:variant>
      <vt:variant>
        <vt:i4>5</vt:i4>
      </vt:variant>
      <vt:variant>
        <vt:lpwstr/>
      </vt:variant>
      <vt:variant>
        <vt:lpwstr>Seif120</vt:lpwstr>
      </vt:variant>
      <vt:variant>
        <vt:i4>3276843</vt:i4>
      </vt:variant>
      <vt:variant>
        <vt:i4>870</vt:i4>
      </vt:variant>
      <vt:variant>
        <vt:i4>0</vt:i4>
      </vt:variant>
      <vt:variant>
        <vt:i4>5</vt:i4>
      </vt:variant>
      <vt:variant>
        <vt:lpwstr/>
      </vt:variant>
      <vt:variant>
        <vt:lpwstr>Seif119</vt:lpwstr>
      </vt:variant>
      <vt:variant>
        <vt:i4>3276843</vt:i4>
      </vt:variant>
      <vt:variant>
        <vt:i4>864</vt:i4>
      </vt:variant>
      <vt:variant>
        <vt:i4>0</vt:i4>
      </vt:variant>
      <vt:variant>
        <vt:i4>5</vt:i4>
      </vt:variant>
      <vt:variant>
        <vt:lpwstr/>
      </vt:variant>
      <vt:variant>
        <vt:lpwstr>Seif118</vt:lpwstr>
      </vt:variant>
      <vt:variant>
        <vt:i4>3276843</vt:i4>
      </vt:variant>
      <vt:variant>
        <vt:i4>858</vt:i4>
      </vt:variant>
      <vt:variant>
        <vt:i4>0</vt:i4>
      </vt:variant>
      <vt:variant>
        <vt:i4>5</vt:i4>
      </vt:variant>
      <vt:variant>
        <vt:lpwstr/>
      </vt:variant>
      <vt:variant>
        <vt:lpwstr>Seif117</vt:lpwstr>
      </vt:variant>
      <vt:variant>
        <vt:i4>3276843</vt:i4>
      </vt:variant>
      <vt:variant>
        <vt:i4>852</vt:i4>
      </vt:variant>
      <vt:variant>
        <vt:i4>0</vt:i4>
      </vt:variant>
      <vt:variant>
        <vt:i4>5</vt:i4>
      </vt:variant>
      <vt:variant>
        <vt:lpwstr/>
      </vt:variant>
      <vt:variant>
        <vt:lpwstr>Seif116</vt:lpwstr>
      </vt:variant>
      <vt:variant>
        <vt:i4>3276843</vt:i4>
      </vt:variant>
      <vt:variant>
        <vt:i4>846</vt:i4>
      </vt:variant>
      <vt:variant>
        <vt:i4>0</vt:i4>
      </vt:variant>
      <vt:variant>
        <vt:i4>5</vt:i4>
      </vt:variant>
      <vt:variant>
        <vt:lpwstr/>
      </vt:variant>
      <vt:variant>
        <vt:lpwstr>Seif115</vt:lpwstr>
      </vt:variant>
      <vt:variant>
        <vt:i4>3276843</vt:i4>
      </vt:variant>
      <vt:variant>
        <vt:i4>840</vt:i4>
      </vt:variant>
      <vt:variant>
        <vt:i4>0</vt:i4>
      </vt:variant>
      <vt:variant>
        <vt:i4>5</vt:i4>
      </vt:variant>
      <vt:variant>
        <vt:lpwstr/>
      </vt:variant>
      <vt:variant>
        <vt:lpwstr>Seif114</vt:lpwstr>
      </vt:variant>
      <vt:variant>
        <vt:i4>3276843</vt:i4>
      </vt:variant>
      <vt:variant>
        <vt:i4>834</vt:i4>
      </vt:variant>
      <vt:variant>
        <vt:i4>0</vt:i4>
      </vt:variant>
      <vt:variant>
        <vt:i4>5</vt:i4>
      </vt:variant>
      <vt:variant>
        <vt:lpwstr/>
      </vt:variant>
      <vt:variant>
        <vt:lpwstr>Seif113</vt:lpwstr>
      </vt:variant>
      <vt:variant>
        <vt:i4>3276843</vt:i4>
      </vt:variant>
      <vt:variant>
        <vt:i4>828</vt:i4>
      </vt:variant>
      <vt:variant>
        <vt:i4>0</vt:i4>
      </vt:variant>
      <vt:variant>
        <vt:i4>5</vt:i4>
      </vt:variant>
      <vt:variant>
        <vt:lpwstr/>
      </vt:variant>
      <vt:variant>
        <vt:lpwstr>Seif112</vt:lpwstr>
      </vt:variant>
      <vt:variant>
        <vt:i4>3276843</vt:i4>
      </vt:variant>
      <vt:variant>
        <vt:i4>822</vt:i4>
      </vt:variant>
      <vt:variant>
        <vt:i4>0</vt:i4>
      </vt:variant>
      <vt:variant>
        <vt:i4>5</vt:i4>
      </vt:variant>
      <vt:variant>
        <vt:lpwstr/>
      </vt:variant>
      <vt:variant>
        <vt:lpwstr>Seif111</vt:lpwstr>
      </vt:variant>
      <vt:variant>
        <vt:i4>3276843</vt:i4>
      </vt:variant>
      <vt:variant>
        <vt:i4>816</vt:i4>
      </vt:variant>
      <vt:variant>
        <vt:i4>0</vt:i4>
      </vt:variant>
      <vt:variant>
        <vt:i4>5</vt:i4>
      </vt:variant>
      <vt:variant>
        <vt:lpwstr/>
      </vt:variant>
      <vt:variant>
        <vt:lpwstr>Seif110</vt:lpwstr>
      </vt:variant>
      <vt:variant>
        <vt:i4>3342379</vt:i4>
      </vt:variant>
      <vt:variant>
        <vt:i4>810</vt:i4>
      </vt:variant>
      <vt:variant>
        <vt:i4>0</vt:i4>
      </vt:variant>
      <vt:variant>
        <vt:i4>5</vt:i4>
      </vt:variant>
      <vt:variant>
        <vt:lpwstr/>
      </vt:variant>
      <vt:variant>
        <vt:lpwstr>Seif109</vt:lpwstr>
      </vt:variant>
      <vt:variant>
        <vt:i4>3342379</vt:i4>
      </vt:variant>
      <vt:variant>
        <vt:i4>804</vt:i4>
      </vt:variant>
      <vt:variant>
        <vt:i4>0</vt:i4>
      </vt:variant>
      <vt:variant>
        <vt:i4>5</vt:i4>
      </vt:variant>
      <vt:variant>
        <vt:lpwstr/>
      </vt:variant>
      <vt:variant>
        <vt:lpwstr>Seif108</vt:lpwstr>
      </vt:variant>
      <vt:variant>
        <vt:i4>3342379</vt:i4>
      </vt:variant>
      <vt:variant>
        <vt:i4>798</vt:i4>
      </vt:variant>
      <vt:variant>
        <vt:i4>0</vt:i4>
      </vt:variant>
      <vt:variant>
        <vt:i4>5</vt:i4>
      </vt:variant>
      <vt:variant>
        <vt:lpwstr/>
      </vt:variant>
      <vt:variant>
        <vt:lpwstr>Seif107</vt:lpwstr>
      </vt:variant>
      <vt:variant>
        <vt:i4>3342379</vt:i4>
      </vt:variant>
      <vt:variant>
        <vt:i4>792</vt:i4>
      </vt:variant>
      <vt:variant>
        <vt:i4>0</vt:i4>
      </vt:variant>
      <vt:variant>
        <vt:i4>5</vt:i4>
      </vt:variant>
      <vt:variant>
        <vt:lpwstr/>
      </vt:variant>
      <vt:variant>
        <vt:lpwstr>Seif106</vt:lpwstr>
      </vt:variant>
      <vt:variant>
        <vt:i4>5505033</vt:i4>
      </vt:variant>
      <vt:variant>
        <vt:i4>786</vt:i4>
      </vt:variant>
      <vt:variant>
        <vt:i4>0</vt:i4>
      </vt:variant>
      <vt:variant>
        <vt:i4>5</vt:i4>
      </vt:variant>
      <vt:variant>
        <vt:lpwstr/>
      </vt:variant>
      <vt:variant>
        <vt:lpwstr>med14</vt:lpwstr>
      </vt:variant>
      <vt:variant>
        <vt:i4>3342379</vt:i4>
      </vt:variant>
      <vt:variant>
        <vt:i4>780</vt:i4>
      </vt:variant>
      <vt:variant>
        <vt:i4>0</vt:i4>
      </vt:variant>
      <vt:variant>
        <vt:i4>5</vt:i4>
      </vt:variant>
      <vt:variant>
        <vt:lpwstr/>
      </vt:variant>
      <vt:variant>
        <vt:lpwstr>Seif105</vt:lpwstr>
      </vt:variant>
      <vt:variant>
        <vt:i4>3342379</vt:i4>
      </vt:variant>
      <vt:variant>
        <vt:i4>774</vt:i4>
      </vt:variant>
      <vt:variant>
        <vt:i4>0</vt:i4>
      </vt:variant>
      <vt:variant>
        <vt:i4>5</vt:i4>
      </vt:variant>
      <vt:variant>
        <vt:lpwstr/>
      </vt:variant>
      <vt:variant>
        <vt:lpwstr>Seif104</vt:lpwstr>
      </vt:variant>
      <vt:variant>
        <vt:i4>3342379</vt:i4>
      </vt:variant>
      <vt:variant>
        <vt:i4>768</vt:i4>
      </vt:variant>
      <vt:variant>
        <vt:i4>0</vt:i4>
      </vt:variant>
      <vt:variant>
        <vt:i4>5</vt:i4>
      </vt:variant>
      <vt:variant>
        <vt:lpwstr/>
      </vt:variant>
      <vt:variant>
        <vt:lpwstr>Seif103</vt:lpwstr>
      </vt:variant>
      <vt:variant>
        <vt:i4>3342379</vt:i4>
      </vt:variant>
      <vt:variant>
        <vt:i4>762</vt:i4>
      </vt:variant>
      <vt:variant>
        <vt:i4>0</vt:i4>
      </vt:variant>
      <vt:variant>
        <vt:i4>5</vt:i4>
      </vt:variant>
      <vt:variant>
        <vt:lpwstr/>
      </vt:variant>
      <vt:variant>
        <vt:lpwstr>Seif102</vt:lpwstr>
      </vt:variant>
      <vt:variant>
        <vt:i4>3342379</vt:i4>
      </vt:variant>
      <vt:variant>
        <vt:i4>756</vt:i4>
      </vt:variant>
      <vt:variant>
        <vt:i4>0</vt:i4>
      </vt:variant>
      <vt:variant>
        <vt:i4>5</vt:i4>
      </vt:variant>
      <vt:variant>
        <vt:lpwstr/>
      </vt:variant>
      <vt:variant>
        <vt:lpwstr>Seif101</vt:lpwstr>
      </vt:variant>
      <vt:variant>
        <vt:i4>3342379</vt:i4>
      </vt:variant>
      <vt:variant>
        <vt:i4>750</vt:i4>
      </vt:variant>
      <vt:variant>
        <vt:i4>0</vt:i4>
      </vt:variant>
      <vt:variant>
        <vt:i4>5</vt:i4>
      </vt:variant>
      <vt:variant>
        <vt:lpwstr/>
      </vt:variant>
      <vt:variant>
        <vt:lpwstr>Seif100</vt:lpwstr>
      </vt:variant>
      <vt:variant>
        <vt:i4>3801123</vt:i4>
      </vt:variant>
      <vt:variant>
        <vt:i4>744</vt:i4>
      </vt:variant>
      <vt:variant>
        <vt:i4>0</vt:i4>
      </vt:variant>
      <vt:variant>
        <vt:i4>5</vt:i4>
      </vt:variant>
      <vt:variant>
        <vt:lpwstr/>
      </vt:variant>
      <vt:variant>
        <vt:lpwstr>Seif99</vt:lpwstr>
      </vt:variant>
      <vt:variant>
        <vt:i4>3866659</vt:i4>
      </vt:variant>
      <vt:variant>
        <vt:i4>738</vt:i4>
      </vt:variant>
      <vt:variant>
        <vt:i4>0</vt:i4>
      </vt:variant>
      <vt:variant>
        <vt:i4>5</vt:i4>
      </vt:variant>
      <vt:variant>
        <vt:lpwstr/>
      </vt:variant>
      <vt:variant>
        <vt:lpwstr>Seif98</vt:lpwstr>
      </vt:variant>
      <vt:variant>
        <vt:i4>3407907</vt:i4>
      </vt:variant>
      <vt:variant>
        <vt:i4>732</vt:i4>
      </vt:variant>
      <vt:variant>
        <vt:i4>0</vt:i4>
      </vt:variant>
      <vt:variant>
        <vt:i4>5</vt:i4>
      </vt:variant>
      <vt:variant>
        <vt:lpwstr/>
      </vt:variant>
      <vt:variant>
        <vt:lpwstr>Seif97</vt:lpwstr>
      </vt:variant>
      <vt:variant>
        <vt:i4>3473443</vt:i4>
      </vt:variant>
      <vt:variant>
        <vt:i4>726</vt:i4>
      </vt:variant>
      <vt:variant>
        <vt:i4>0</vt:i4>
      </vt:variant>
      <vt:variant>
        <vt:i4>5</vt:i4>
      </vt:variant>
      <vt:variant>
        <vt:lpwstr/>
      </vt:variant>
      <vt:variant>
        <vt:lpwstr>Seif96</vt:lpwstr>
      </vt:variant>
      <vt:variant>
        <vt:i4>3538979</vt:i4>
      </vt:variant>
      <vt:variant>
        <vt:i4>720</vt:i4>
      </vt:variant>
      <vt:variant>
        <vt:i4>0</vt:i4>
      </vt:variant>
      <vt:variant>
        <vt:i4>5</vt:i4>
      </vt:variant>
      <vt:variant>
        <vt:lpwstr/>
      </vt:variant>
      <vt:variant>
        <vt:lpwstr>Seif95</vt:lpwstr>
      </vt:variant>
      <vt:variant>
        <vt:i4>3604515</vt:i4>
      </vt:variant>
      <vt:variant>
        <vt:i4>714</vt:i4>
      </vt:variant>
      <vt:variant>
        <vt:i4>0</vt:i4>
      </vt:variant>
      <vt:variant>
        <vt:i4>5</vt:i4>
      </vt:variant>
      <vt:variant>
        <vt:lpwstr/>
      </vt:variant>
      <vt:variant>
        <vt:lpwstr>Seif94</vt:lpwstr>
      </vt:variant>
      <vt:variant>
        <vt:i4>3145763</vt:i4>
      </vt:variant>
      <vt:variant>
        <vt:i4>708</vt:i4>
      </vt:variant>
      <vt:variant>
        <vt:i4>0</vt:i4>
      </vt:variant>
      <vt:variant>
        <vt:i4>5</vt:i4>
      </vt:variant>
      <vt:variant>
        <vt:lpwstr/>
      </vt:variant>
      <vt:variant>
        <vt:lpwstr>Seif93</vt:lpwstr>
      </vt:variant>
      <vt:variant>
        <vt:i4>3211299</vt:i4>
      </vt:variant>
      <vt:variant>
        <vt:i4>702</vt:i4>
      </vt:variant>
      <vt:variant>
        <vt:i4>0</vt:i4>
      </vt:variant>
      <vt:variant>
        <vt:i4>5</vt:i4>
      </vt:variant>
      <vt:variant>
        <vt:lpwstr/>
      </vt:variant>
      <vt:variant>
        <vt:lpwstr>Seif92</vt:lpwstr>
      </vt:variant>
      <vt:variant>
        <vt:i4>3276835</vt:i4>
      </vt:variant>
      <vt:variant>
        <vt:i4>696</vt:i4>
      </vt:variant>
      <vt:variant>
        <vt:i4>0</vt:i4>
      </vt:variant>
      <vt:variant>
        <vt:i4>5</vt:i4>
      </vt:variant>
      <vt:variant>
        <vt:lpwstr/>
      </vt:variant>
      <vt:variant>
        <vt:lpwstr>Seif91</vt:lpwstr>
      </vt:variant>
      <vt:variant>
        <vt:i4>5505033</vt:i4>
      </vt:variant>
      <vt:variant>
        <vt:i4>690</vt:i4>
      </vt:variant>
      <vt:variant>
        <vt:i4>0</vt:i4>
      </vt:variant>
      <vt:variant>
        <vt:i4>5</vt:i4>
      </vt:variant>
      <vt:variant>
        <vt:lpwstr/>
      </vt:variant>
      <vt:variant>
        <vt:lpwstr>med13</vt:lpwstr>
      </vt:variant>
      <vt:variant>
        <vt:i4>3342371</vt:i4>
      </vt:variant>
      <vt:variant>
        <vt:i4>684</vt:i4>
      </vt:variant>
      <vt:variant>
        <vt:i4>0</vt:i4>
      </vt:variant>
      <vt:variant>
        <vt:i4>5</vt:i4>
      </vt:variant>
      <vt:variant>
        <vt:lpwstr/>
      </vt:variant>
      <vt:variant>
        <vt:lpwstr>Seif90</vt:lpwstr>
      </vt:variant>
      <vt:variant>
        <vt:i4>3801122</vt:i4>
      </vt:variant>
      <vt:variant>
        <vt:i4>678</vt:i4>
      </vt:variant>
      <vt:variant>
        <vt:i4>0</vt:i4>
      </vt:variant>
      <vt:variant>
        <vt:i4>5</vt:i4>
      </vt:variant>
      <vt:variant>
        <vt:lpwstr/>
      </vt:variant>
      <vt:variant>
        <vt:lpwstr>Seif89</vt:lpwstr>
      </vt:variant>
      <vt:variant>
        <vt:i4>5505033</vt:i4>
      </vt:variant>
      <vt:variant>
        <vt:i4>672</vt:i4>
      </vt:variant>
      <vt:variant>
        <vt:i4>0</vt:i4>
      </vt:variant>
      <vt:variant>
        <vt:i4>5</vt:i4>
      </vt:variant>
      <vt:variant>
        <vt:lpwstr/>
      </vt:variant>
      <vt:variant>
        <vt:lpwstr>med12</vt:lpwstr>
      </vt:variant>
      <vt:variant>
        <vt:i4>3866658</vt:i4>
      </vt:variant>
      <vt:variant>
        <vt:i4>666</vt:i4>
      </vt:variant>
      <vt:variant>
        <vt:i4>0</vt:i4>
      </vt:variant>
      <vt:variant>
        <vt:i4>5</vt:i4>
      </vt:variant>
      <vt:variant>
        <vt:lpwstr/>
      </vt:variant>
      <vt:variant>
        <vt:lpwstr>Seif88</vt:lpwstr>
      </vt:variant>
      <vt:variant>
        <vt:i4>3407906</vt:i4>
      </vt:variant>
      <vt:variant>
        <vt:i4>660</vt:i4>
      </vt:variant>
      <vt:variant>
        <vt:i4>0</vt:i4>
      </vt:variant>
      <vt:variant>
        <vt:i4>5</vt:i4>
      </vt:variant>
      <vt:variant>
        <vt:lpwstr/>
      </vt:variant>
      <vt:variant>
        <vt:lpwstr>Seif87</vt:lpwstr>
      </vt:variant>
      <vt:variant>
        <vt:i4>3473442</vt:i4>
      </vt:variant>
      <vt:variant>
        <vt:i4>654</vt:i4>
      </vt:variant>
      <vt:variant>
        <vt:i4>0</vt:i4>
      </vt:variant>
      <vt:variant>
        <vt:i4>5</vt:i4>
      </vt:variant>
      <vt:variant>
        <vt:lpwstr/>
      </vt:variant>
      <vt:variant>
        <vt:lpwstr>Seif86</vt:lpwstr>
      </vt:variant>
      <vt:variant>
        <vt:i4>3538978</vt:i4>
      </vt:variant>
      <vt:variant>
        <vt:i4>648</vt:i4>
      </vt:variant>
      <vt:variant>
        <vt:i4>0</vt:i4>
      </vt:variant>
      <vt:variant>
        <vt:i4>5</vt:i4>
      </vt:variant>
      <vt:variant>
        <vt:lpwstr/>
      </vt:variant>
      <vt:variant>
        <vt:lpwstr>Seif85</vt:lpwstr>
      </vt:variant>
      <vt:variant>
        <vt:i4>3604514</vt:i4>
      </vt:variant>
      <vt:variant>
        <vt:i4>642</vt:i4>
      </vt:variant>
      <vt:variant>
        <vt:i4>0</vt:i4>
      </vt:variant>
      <vt:variant>
        <vt:i4>5</vt:i4>
      </vt:variant>
      <vt:variant>
        <vt:lpwstr/>
      </vt:variant>
      <vt:variant>
        <vt:lpwstr>Seif84</vt:lpwstr>
      </vt:variant>
      <vt:variant>
        <vt:i4>3145762</vt:i4>
      </vt:variant>
      <vt:variant>
        <vt:i4>636</vt:i4>
      </vt:variant>
      <vt:variant>
        <vt:i4>0</vt:i4>
      </vt:variant>
      <vt:variant>
        <vt:i4>5</vt:i4>
      </vt:variant>
      <vt:variant>
        <vt:lpwstr/>
      </vt:variant>
      <vt:variant>
        <vt:lpwstr>Seif83</vt:lpwstr>
      </vt:variant>
      <vt:variant>
        <vt:i4>5505033</vt:i4>
      </vt:variant>
      <vt:variant>
        <vt:i4>630</vt:i4>
      </vt:variant>
      <vt:variant>
        <vt:i4>0</vt:i4>
      </vt:variant>
      <vt:variant>
        <vt:i4>5</vt:i4>
      </vt:variant>
      <vt:variant>
        <vt:lpwstr/>
      </vt:variant>
      <vt:variant>
        <vt:lpwstr>med11</vt:lpwstr>
      </vt:variant>
      <vt:variant>
        <vt:i4>3211298</vt:i4>
      </vt:variant>
      <vt:variant>
        <vt:i4>624</vt:i4>
      </vt:variant>
      <vt:variant>
        <vt:i4>0</vt:i4>
      </vt:variant>
      <vt:variant>
        <vt:i4>5</vt:i4>
      </vt:variant>
      <vt:variant>
        <vt:lpwstr/>
      </vt:variant>
      <vt:variant>
        <vt:lpwstr>Seif82</vt:lpwstr>
      </vt:variant>
      <vt:variant>
        <vt:i4>3276834</vt:i4>
      </vt:variant>
      <vt:variant>
        <vt:i4>618</vt:i4>
      </vt:variant>
      <vt:variant>
        <vt:i4>0</vt:i4>
      </vt:variant>
      <vt:variant>
        <vt:i4>5</vt:i4>
      </vt:variant>
      <vt:variant>
        <vt:lpwstr/>
      </vt:variant>
      <vt:variant>
        <vt:lpwstr>Seif81</vt:lpwstr>
      </vt:variant>
      <vt:variant>
        <vt:i4>3342370</vt:i4>
      </vt:variant>
      <vt:variant>
        <vt:i4>612</vt:i4>
      </vt:variant>
      <vt:variant>
        <vt:i4>0</vt:i4>
      </vt:variant>
      <vt:variant>
        <vt:i4>5</vt:i4>
      </vt:variant>
      <vt:variant>
        <vt:lpwstr/>
      </vt:variant>
      <vt:variant>
        <vt:lpwstr>Seif80</vt:lpwstr>
      </vt:variant>
      <vt:variant>
        <vt:i4>3801133</vt:i4>
      </vt:variant>
      <vt:variant>
        <vt:i4>606</vt:i4>
      </vt:variant>
      <vt:variant>
        <vt:i4>0</vt:i4>
      </vt:variant>
      <vt:variant>
        <vt:i4>5</vt:i4>
      </vt:variant>
      <vt:variant>
        <vt:lpwstr/>
      </vt:variant>
      <vt:variant>
        <vt:lpwstr>Seif79</vt:lpwstr>
      </vt:variant>
      <vt:variant>
        <vt:i4>3866669</vt:i4>
      </vt:variant>
      <vt:variant>
        <vt:i4>600</vt:i4>
      </vt:variant>
      <vt:variant>
        <vt:i4>0</vt:i4>
      </vt:variant>
      <vt:variant>
        <vt:i4>5</vt:i4>
      </vt:variant>
      <vt:variant>
        <vt:lpwstr/>
      </vt:variant>
      <vt:variant>
        <vt:lpwstr>Seif78</vt:lpwstr>
      </vt:variant>
      <vt:variant>
        <vt:i4>6684733</vt:i4>
      </vt:variant>
      <vt:variant>
        <vt:i4>594</vt:i4>
      </vt:variant>
      <vt:variant>
        <vt:i4>0</vt:i4>
      </vt:variant>
      <vt:variant>
        <vt:i4>5</vt:i4>
      </vt:variant>
      <vt:variant>
        <vt:lpwstr/>
      </vt:variant>
      <vt:variant>
        <vt:lpwstr>hed211</vt:lpwstr>
      </vt:variant>
      <vt:variant>
        <vt:i4>3407917</vt:i4>
      </vt:variant>
      <vt:variant>
        <vt:i4>588</vt:i4>
      </vt:variant>
      <vt:variant>
        <vt:i4>0</vt:i4>
      </vt:variant>
      <vt:variant>
        <vt:i4>5</vt:i4>
      </vt:variant>
      <vt:variant>
        <vt:lpwstr/>
      </vt:variant>
      <vt:variant>
        <vt:lpwstr>Seif77</vt:lpwstr>
      </vt:variant>
      <vt:variant>
        <vt:i4>3473453</vt:i4>
      </vt:variant>
      <vt:variant>
        <vt:i4>582</vt:i4>
      </vt:variant>
      <vt:variant>
        <vt:i4>0</vt:i4>
      </vt:variant>
      <vt:variant>
        <vt:i4>5</vt:i4>
      </vt:variant>
      <vt:variant>
        <vt:lpwstr/>
      </vt:variant>
      <vt:variant>
        <vt:lpwstr>Seif76</vt:lpwstr>
      </vt:variant>
      <vt:variant>
        <vt:i4>3538989</vt:i4>
      </vt:variant>
      <vt:variant>
        <vt:i4>576</vt:i4>
      </vt:variant>
      <vt:variant>
        <vt:i4>0</vt:i4>
      </vt:variant>
      <vt:variant>
        <vt:i4>5</vt:i4>
      </vt:variant>
      <vt:variant>
        <vt:lpwstr/>
      </vt:variant>
      <vt:variant>
        <vt:lpwstr>Seif75</vt:lpwstr>
      </vt:variant>
      <vt:variant>
        <vt:i4>3604525</vt:i4>
      </vt:variant>
      <vt:variant>
        <vt:i4>570</vt:i4>
      </vt:variant>
      <vt:variant>
        <vt:i4>0</vt:i4>
      </vt:variant>
      <vt:variant>
        <vt:i4>5</vt:i4>
      </vt:variant>
      <vt:variant>
        <vt:lpwstr/>
      </vt:variant>
      <vt:variant>
        <vt:lpwstr>Seif74</vt:lpwstr>
      </vt:variant>
      <vt:variant>
        <vt:i4>3145773</vt:i4>
      </vt:variant>
      <vt:variant>
        <vt:i4>564</vt:i4>
      </vt:variant>
      <vt:variant>
        <vt:i4>0</vt:i4>
      </vt:variant>
      <vt:variant>
        <vt:i4>5</vt:i4>
      </vt:variant>
      <vt:variant>
        <vt:lpwstr/>
      </vt:variant>
      <vt:variant>
        <vt:lpwstr>Seif73</vt:lpwstr>
      </vt:variant>
      <vt:variant>
        <vt:i4>3211309</vt:i4>
      </vt:variant>
      <vt:variant>
        <vt:i4>558</vt:i4>
      </vt:variant>
      <vt:variant>
        <vt:i4>0</vt:i4>
      </vt:variant>
      <vt:variant>
        <vt:i4>5</vt:i4>
      </vt:variant>
      <vt:variant>
        <vt:lpwstr/>
      </vt:variant>
      <vt:variant>
        <vt:lpwstr>Seif72</vt:lpwstr>
      </vt:variant>
      <vt:variant>
        <vt:i4>3276845</vt:i4>
      </vt:variant>
      <vt:variant>
        <vt:i4>552</vt:i4>
      </vt:variant>
      <vt:variant>
        <vt:i4>0</vt:i4>
      </vt:variant>
      <vt:variant>
        <vt:i4>5</vt:i4>
      </vt:variant>
      <vt:variant>
        <vt:lpwstr/>
      </vt:variant>
      <vt:variant>
        <vt:lpwstr>Seif71</vt:lpwstr>
      </vt:variant>
      <vt:variant>
        <vt:i4>3342381</vt:i4>
      </vt:variant>
      <vt:variant>
        <vt:i4>546</vt:i4>
      </vt:variant>
      <vt:variant>
        <vt:i4>0</vt:i4>
      </vt:variant>
      <vt:variant>
        <vt:i4>5</vt:i4>
      </vt:variant>
      <vt:variant>
        <vt:lpwstr/>
      </vt:variant>
      <vt:variant>
        <vt:lpwstr>Seif70</vt:lpwstr>
      </vt:variant>
      <vt:variant>
        <vt:i4>6750269</vt:i4>
      </vt:variant>
      <vt:variant>
        <vt:i4>540</vt:i4>
      </vt:variant>
      <vt:variant>
        <vt:i4>0</vt:i4>
      </vt:variant>
      <vt:variant>
        <vt:i4>5</vt:i4>
      </vt:variant>
      <vt:variant>
        <vt:lpwstr/>
      </vt:variant>
      <vt:variant>
        <vt:lpwstr>hed210</vt:lpwstr>
      </vt:variant>
      <vt:variant>
        <vt:i4>3801132</vt:i4>
      </vt:variant>
      <vt:variant>
        <vt:i4>534</vt:i4>
      </vt:variant>
      <vt:variant>
        <vt:i4>0</vt:i4>
      </vt:variant>
      <vt:variant>
        <vt:i4>5</vt:i4>
      </vt:variant>
      <vt:variant>
        <vt:lpwstr/>
      </vt:variant>
      <vt:variant>
        <vt:lpwstr>Seif69</vt:lpwstr>
      </vt:variant>
      <vt:variant>
        <vt:i4>3866668</vt:i4>
      </vt:variant>
      <vt:variant>
        <vt:i4>528</vt:i4>
      </vt:variant>
      <vt:variant>
        <vt:i4>0</vt:i4>
      </vt:variant>
      <vt:variant>
        <vt:i4>5</vt:i4>
      </vt:variant>
      <vt:variant>
        <vt:lpwstr/>
      </vt:variant>
      <vt:variant>
        <vt:lpwstr>Seif68</vt:lpwstr>
      </vt:variant>
      <vt:variant>
        <vt:i4>5701644</vt:i4>
      </vt:variant>
      <vt:variant>
        <vt:i4>522</vt:i4>
      </vt:variant>
      <vt:variant>
        <vt:i4>0</vt:i4>
      </vt:variant>
      <vt:variant>
        <vt:i4>5</vt:i4>
      </vt:variant>
      <vt:variant>
        <vt:lpwstr/>
      </vt:variant>
      <vt:variant>
        <vt:lpwstr>hed29</vt:lpwstr>
      </vt:variant>
      <vt:variant>
        <vt:i4>3407916</vt:i4>
      </vt:variant>
      <vt:variant>
        <vt:i4>516</vt:i4>
      </vt:variant>
      <vt:variant>
        <vt:i4>0</vt:i4>
      </vt:variant>
      <vt:variant>
        <vt:i4>5</vt:i4>
      </vt:variant>
      <vt:variant>
        <vt:lpwstr/>
      </vt:variant>
      <vt:variant>
        <vt:lpwstr>Seif67</vt:lpwstr>
      </vt:variant>
      <vt:variant>
        <vt:i4>5701644</vt:i4>
      </vt:variant>
      <vt:variant>
        <vt:i4>510</vt:i4>
      </vt:variant>
      <vt:variant>
        <vt:i4>0</vt:i4>
      </vt:variant>
      <vt:variant>
        <vt:i4>5</vt:i4>
      </vt:variant>
      <vt:variant>
        <vt:lpwstr/>
      </vt:variant>
      <vt:variant>
        <vt:lpwstr>hed28</vt:lpwstr>
      </vt:variant>
      <vt:variant>
        <vt:i4>3473452</vt:i4>
      </vt:variant>
      <vt:variant>
        <vt:i4>504</vt:i4>
      </vt:variant>
      <vt:variant>
        <vt:i4>0</vt:i4>
      </vt:variant>
      <vt:variant>
        <vt:i4>5</vt:i4>
      </vt:variant>
      <vt:variant>
        <vt:lpwstr/>
      </vt:variant>
      <vt:variant>
        <vt:lpwstr>Seif66</vt:lpwstr>
      </vt:variant>
      <vt:variant>
        <vt:i4>5701644</vt:i4>
      </vt:variant>
      <vt:variant>
        <vt:i4>498</vt:i4>
      </vt:variant>
      <vt:variant>
        <vt:i4>0</vt:i4>
      </vt:variant>
      <vt:variant>
        <vt:i4>5</vt:i4>
      </vt:variant>
      <vt:variant>
        <vt:lpwstr/>
      </vt:variant>
      <vt:variant>
        <vt:lpwstr>hed27</vt:lpwstr>
      </vt:variant>
      <vt:variant>
        <vt:i4>5505033</vt:i4>
      </vt:variant>
      <vt:variant>
        <vt:i4>492</vt:i4>
      </vt:variant>
      <vt:variant>
        <vt:i4>0</vt:i4>
      </vt:variant>
      <vt:variant>
        <vt:i4>5</vt:i4>
      </vt:variant>
      <vt:variant>
        <vt:lpwstr/>
      </vt:variant>
      <vt:variant>
        <vt:lpwstr>med10</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3145772</vt:i4>
      </vt:variant>
      <vt:variant>
        <vt:i4>474</vt:i4>
      </vt:variant>
      <vt:variant>
        <vt:i4>0</vt:i4>
      </vt:variant>
      <vt:variant>
        <vt:i4>5</vt:i4>
      </vt:variant>
      <vt:variant>
        <vt:lpwstr/>
      </vt:variant>
      <vt:variant>
        <vt:lpwstr>Seif63</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6029321</vt:i4>
      </vt:variant>
      <vt:variant>
        <vt:i4>456</vt:i4>
      </vt:variant>
      <vt:variant>
        <vt:i4>0</vt:i4>
      </vt:variant>
      <vt:variant>
        <vt:i4>5</vt:i4>
      </vt:variant>
      <vt:variant>
        <vt:lpwstr/>
      </vt:variant>
      <vt:variant>
        <vt:lpwstr>med9</vt:lpwstr>
      </vt:variant>
      <vt:variant>
        <vt:i4>3342380</vt:i4>
      </vt:variant>
      <vt:variant>
        <vt:i4>450</vt:i4>
      </vt:variant>
      <vt:variant>
        <vt:i4>0</vt:i4>
      </vt:variant>
      <vt:variant>
        <vt:i4>5</vt:i4>
      </vt:variant>
      <vt:variant>
        <vt:lpwstr/>
      </vt:variant>
      <vt:variant>
        <vt:lpwstr>Seif60</vt:lpwstr>
      </vt:variant>
      <vt:variant>
        <vt:i4>3145775</vt:i4>
      </vt:variant>
      <vt:variant>
        <vt:i4>444</vt:i4>
      </vt:variant>
      <vt:variant>
        <vt:i4>0</vt:i4>
      </vt:variant>
      <vt:variant>
        <vt:i4>5</vt:i4>
      </vt:variant>
      <vt:variant>
        <vt:lpwstr/>
      </vt:variant>
      <vt:variant>
        <vt:lpwstr>Seif53</vt:lpwstr>
      </vt:variant>
      <vt:variant>
        <vt:i4>3211311</vt:i4>
      </vt:variant>
      <vt:variant>
        <vt:i4>438</vt:i4>
      </vt:variant>
      <vt:variant>
        <vt:i4>0</vt:i4>
      </vt:variant>
      <vt:variant>
        <vt:i4>5</vt:i4>
      </vt:variant>
      <vt:variant>
        <vt:lpwstr/>
      </vt:variant>
      <vt:variant>
        <vt:lpwstr>Seif52</vt:lpwstr>
      </vt:variant>
      <vt:variant>
        <vt:i4>6094857</vt:i4>
      </vt:variant>
      <vt:variant>
        <vt:i4>432</vt:i4>
      </vt:variant>
      <vt:variant>
        <vt:i4>0</vt:i4>
      </vt:variant>
      <vt:variant>
        <vt:i4>5</vt:i4>
      </vt:variant>
      <vt:variant>
        <vt:lpwstr/>
      </vt:variant>
      <vt:variant>
        <vt:lpwstr>med8</vt:lpwstr>
      </vt:variant>
      <vt:variant>
        <vt:i4>3276847</vt:i4>
      </vt:variant>
      <vt:variant>
        <vt:i4>426</vt:i4>
      </vt:variant>
      <vt:variant>
        <vt:i4>0</vt:i4>
      </vt:variant>
      <vt:variant>
        <vt:i4>5</vt:i4>
      </vt:variant>
      <vt:variant>
        <vt:lpwstr/>
      </vt:variant>
      <vt:variant>
        <vt:lpwstr>Seif51</vt:lpwstr>
      </vt:variant>
      <vt:variant>
        <vt:i4>3342383</vt:i4>
      </vt:variant>
      <vt:variant>
        <vt:i4>420</vt:i4>
      </vt:variant>
      <vt:variant>
        <vt:i4>0</vt:i4>
      </vt:variant>
      <vt:variant>
        <vt:i4>5</vt:i4>
      </vt:variant>
      <vt:variant>
        <vt:lpwstr/>
      </vt:variant>
      <vt:variant>
        <vt:lpwstr>Seif50</vt:lpwstr>
      </vt:variant>
      <vt:variant>
        <vt:i4>3801134</vt:i4>
      </vt:variant>
      <vt:variant>
        <vt:i4>414</vt:i4>
      </vt:variant>
      <vt:variant>
        <vt:i4>0</vt:i4>
      </vt:variant>
      <vt:variant>
        <vt:i4>5</vt:i4>
      </vt:variant>
      <vt:variant>
        <vt:lpwstr/>
      </vt:variant>
      <vt:variant>
        <vt:lpwstr>Seif49</vt:lpwstr>
      </vt:variant>
      <vt:variant>
        <vt:i4>5373961</vt:i4>
      </vt:variant>
      <vt:variant>
        <vt:i4>408</vt:i4>
      </vt:variant>
      <vt:variant>
        <vt:i4>0</vt:i4>
      </vt:variant>
      <vt:variant>
        <vt:i4>5</vt:i4>
      </vt:variant>
      <vt:variant>
        <vt:lpwstr/>
      </vt:variant>
      <vt:variant>
        <vt:lpwstr>med7</vt:lpwstr>
      </vt:variant>
      <vt:variant>
        <vt:i4>3866670</vt:i4>
      </vt:variant>
      <vt:variant>
        <vt:i4>402</vt:i4>
      </vt:variant>
      <vt:variant>
        <vt:i4>0</vt:i4>
      </vt:variant>
      <vt:variant>
        <vt:i4>5</vt:i4>
      </vt:variant>
      <vt:variant>
        <vt:lpwstr/>
      </vt:variant>
      <vt:variant>
        <vt:lpwstr>Seif48</vt:lpwstr>
      </vt:variant>
      <vt:variant>
        <vt:i4>3407918</vt:i4>
      </vt:variant>
      <vt:variant>
        <vt:i4>396</vt:i4>
      </vt:variant>
      <vt:variant>
        <vt:i4>0</vt:i4>
      </vt:variant>
      <vt:variant>
        <vt:i4>5</vt:i4>
      </vt:variant>
      <vt:variant>
        <vt:lpwstr/>
      </vt:variant>
      <vt:variant>
        <vt:lpwstr>Seif47</vt:lpwstr>
      </vt:variant>
      <vt:variant>
        <vt:i4>3473454</vt:i4>
      </vt:variant>
      <vt:variant>
        <vt:i4>390</vt:i4>
      </vt:variant>
      <vt:variant>
        <vt:i4>0</vt:i4>
      </vt:variant>
      <vt:variant>
        <vt:i4>5</vt:i4>
      </vt:variant>
      <vt:variant>
        <vt:lpwstr/>
      </vt:variant>
      <vt:variant>
        <vt:lpwstr>Seif46</vt:lpwstr>
      </vt:variant>
      <vt:variant>
        <vt:i4>3538990</vt:i4>
      </vt:variant>
      <vt:variant>
        <vt:i4>384</vt:i4>
      </vt:variant>
      <vt:variant>
        <vt:i4>0</vt:i4>
      </vt:variant>
      <vt:variant>
        <vt:i4>5</vt:i4>
      </vt:variant>
      <vt:variant>
        <vt:lpwstr/>
      </vt:variant>
      <vt:variant>
        <vt:lpwstr>Seif45</vt:lpwstr>
      </vt:variant>
      <vt:variant>
        <vt:i4>3604526</vt:i4>
      </vt:variant>
      <vt:variant>
        <vt:i4>378</vt:i4>
      </vt:variant>
      <vt:variant>
        <vt:i4>0</vt:i4>
      </vt:variant>
      <vt:variant>
        <vt:i4>5</vt:i4>
      </vt:variant>
      <vt:variant>
        <vt:lpwstr/>
      </vt:variant>
      <vt:variant>
        <vt:lpwstr>Seif44</vt:lpwstr>
      </vt:variant>
      <vt:variant>
        <vt:i4>3145774</vt:i4>
      </vt:variant>
      <vt:variant>
        <vt:i4>372</vt:i4>
      </vt:variant>
      <vt:variant>
        <vt:i4>0</vt:i4>
      </vt:variant>
      <vt:variant>
        <vt:i4>5</vt:i4>
      </vt:variant>
      <vt:variant>
        <vt:lpwstr/>
      </vt:variant>
      <vt:variant>
        <vt:lpwstr>Seif43</vt:lpwstr>
      </vt:variant>
      <vt:variant>
        <vt:i4>3801135</vt:i4>
      </vt:variant>
      <vt:variant>
        <vt:i4>366</vt:i4>
      </vt:variant>
      <vt:variant>
        <vt:i4>0</vt:i4>
      </vt:variant>
      <vt:variant>
        <vt:i4>5</vt:i4>
      </vt:variant>
      <vt:variant>
        <vt:lpwstr/>
      </vt:variant>
      <vt:variant>
        <vt:lpwstr>Seif59</vt:lpwstr>
      </vt:variant>
      <vt:variant>
        <vt:i4>3211310</vt:i4>
      </vt:variant>
      <vt:variant>
        <vt:i4>360</vt:i4>
      </vt:variant>
      <vt:variant>
        <vt:i4>0</vt:i4>
      </vt:variant>
      <vt:variant>
        <vt:i4>5</vt:i4>
      </vt:variant>
      <vt:variant>
        <vt:lpwstr/>
      </vt:variant>
      <vt:variant>
        <vt:lpwstr>Seif42</vt:lpwstr>
      </vt:variant>
      <vt:variant>
        <vt:i4>3276846</vt:i4>
      </vt:variant>
      <vt:variant>
        <vt:i4>354</vt:i4>
      </vt:variant>
      <vt:variant>
        <vt:i4>0</vt:i4>
      </vt:variant>
      <vt:variant>
        <vt:i4>5</vt:i4>
      </vt:variant>
      <vt:variant>
        <vt:lpwstr/>
      </vt:variant>
      <vt:variant>
        <vt:lpwstr>Seif41</vt:lpwstr>
      </vt:variant>
      <vt:variant>
        <vt:i4>5701644</vt:i4>
      </vt:variant>
      <vt:variant>
        <vt:i4>348</vt:i4>
      </vt:variant>
      <vt:variant>
        <vt:i4>0</vt:i4>
      </vt:variant>
      <vt:variant>
        <vt:i4>5</vt:i4>
      </vt:variant>
      <vt:variant>
        <vt:lpwstr/>
      </vt:variant>
      <vt:variant>
        <vt:lpwstr>hed26</vt:lpwstr>
      </vt:variant>
      <vt:variant>
        <vt:i4>3342382</vt:i4>
      </vt:variant>
      <vt:variant>
        <vt:i4>342</vt:i4>
      </vt:variant>
      <vt:variant>
        <vt:i4>0</vt:i4>
      </vt:variant>
      <vt:variant>
        <vt:i4>5</vt:i4>
      </vt:variant>
      <vt:variant>
        <vt:lpwstr/>
      </vt:variant>
      <vt:variant>
        <vt:lpwstr>Seif40</vt:lpwstr>
      </vt:variant>
      <vt:variant>
        <vt:i4>3801129</vt:i4>
      </vt:variant>
      <vt:variant>
        <vt:i4>336</vt:i4>
      </vt:variant>
      <vt:variant>
        <vt:i4>0</vt:i4>
      </vt:variant>
      <vt:variant>
        <vt:i4>5</vt:i4>
      </vt:variant>
      <vt:variant>
        <vt:lpwstr/>
      </vt:variant>
      <vt:variant>
        <vt:lpwstr>Seif39</vt:lpwstr>
      </vt:variant>
      <vt:variant>
        <vt:i4>5701644</vt:i4>
      </vt:variant>
      <vt:variant>
        <vt:i4>330</vt:i4>
      </vt:variant>
      <vt:variant>
        <vt:i4>0</vt:i4>
      </vt:variant>
      <vt:variant>
        <vt:i4>5</vt:i4>
      </vt:variant>
      <vt:variant>
        <vt:lpwstr/>
      </vt:variant>
      <vt:variant>
        <vt:lpwstr>hed25</vt:lpwstr>
      </vt:variant>
      <vt:variant>
        <vt:i4>3866665</vt:i4>
      </vt:variant>
      <vt:variant>
        <vt:i4>324</vt:i4>
      </vt:variant>
      <vt:variant>
        <vt:i4>0</vt:i4>
      </vt:variant>
      <vt:variant>
        <vt:i4>5</vt:i4>
      </vt:variant>
      <vt:variant>
        <vt:lpwstr/>
      </vt:variant>
      <vt:variant>
        <vt:lpwstr>Seif38</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5701644</vt:i4>
      </vt:variant>
      <vt:variant>
        <vt:i4>300</vt:i4>
      </vt:variant>
      <vt:variant>
        <vt:i4>0</vt:i4>
      </vt:variant>
      <vt:variant>
        <vt:i4>5</vt:i4>
      </vt:variant>
      <vt:variant>
        <vt:lpwstr/>
      </vt:variant>
      <vt:variant>
        <vt:lpwstr>hed24</vt:lpwstr>
      </vt:variant>
      <vt:variant>
        <vt:i4>3604521</vt:i4>
      </vt:variant>
      <vt:variant>
        <vt:i4>294</vt:i4>
      </vt:variant>
      <vt:variant>
        <vt:i4>0</vt:i4>
      </vt:variant>
      <vt:variant>
        <vt:i4>5</vt:i4>
      </vt:variant>
      <vt:variant>
        <vt:lpwstr/>
      </vt:variant>
      <vt:variant>
        <vt:lpwstr>Seif34</vt:lpwstr>
      </vt:variant>
      <vt:variant>
        <vt:i4>3145769</vt:i4>
      </vt:variant>
      <vt:variant>
        <vt:i4>288</vt:i4>
      </vt:variant>
      <vt:variant>
        <vt:i4>0</vt:i4>
      </vt:variant>
      <vt:variant>
        <vt:i4>5</vt:i4>
      </vt:variant>
      <vt:variant>
        <vt:lpwstr/>
      </vt:variant>
      <vt:variant>
        <vt:lpwstr>Seif33</vt:lpwstr>
      </vt:variant>
      <vt:variant>
        <vt:i4>5701644</vt:i4>
      </vt:variant>
      <vt:variant>
        <vt:i4>282</vt:i4>
      </vt:variant>
      <vt:variant>
        <vt:i4>0</vt:i4>
      </vt:variant>
      <vt:variant>
        <vt:i4>5</vt:i4>
      </vt:variant>
      <vt:variant>
        <vt:lpwstr/>
      </vt:variant>
      <vt:variant>
        <vt:lpwstr>hed23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3866671</vt:i4>
      </vt:variant>
      <vt:variant>
        <vt:i4>264</vt:i4>
      </vt:variant>
      <vt:variant>
        <vt:i4>0</vt:i4>
      </vt:variant>
      <vt:variant>
        <vt:i4>5</vt:i4>
      </vt:variant>
      <vt:variant>
        <vt:lpwstr/>
      </vt:variant>
      <vt:variant>
        <vt:lpwstr>Seif58</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5701644</vt:i4>
      </vt:variant>
      <vt:variant>
        <vt:i4>246</vt:i4>
      </vt:variant>
      <vt:variant>
        <vt:i4>0</vt:i4>
      </vt:variant>
      <vt:variant>
        <vt:i4>5</vt:i4>
      </vt:variant>
      <vt:variant>
        <vt:lpwstr/>
      </vt:variant>
      <vt:variant>
        <vt:lpwstr>hed22</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5701644</vt:i4>
      </vt:variant>
      <vt:variant>
        <vt:i4>198</vt:i4>
      </vt:variant>
      <vt:variant>
        <vt:i4>0</vt:i4>
      </vt:variant>
      <vt:variant>
        <vt:i4>5</vt:i4>
      </vt:variant>
      <vt:variant>
        <vt:lpwstr/>
      </vt:variant>
      <vt:variant>
        <vt:lpwstr>hed21</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5701644</vt:i4>
      </vt:variant>
      <vt:variant>
        <vt:i4>180</vt:i4>
      </vt:variant>
      <vt:variant>
        <vt:i4>0</vt:i4>
      </vt:variant>
      <vt:variant>
        <vt:i4>5</vt:i4>
      </vt:variant>
      <vt:variant>
        <vt:lpwstr/>
      </vt:variant>
      <vt:variant>
        <vt:lpwstr>hed20</vt:lpwstr>
      </vt:variant>
      <vt:variant>
        <vt:i4>5439497</vt:i4>
      </vt:variant>
      <vt:variant>
        <vt:i4>174</vt:i4>
      </vt:variant>
      <vt:variant>
        <vt:i4>0</vt:i4>
      </vt:variant>
      <vt:variant>
        <vt:i4>5</vt:i4>
      </vt:variant>
      <vt:variant>
        <vt:lpwstr/>
      </vt:variant>
      <vt:variant>
        <vt:lpwstr>med6</vt:lpwstr>
      </vt:variant>
      <vt:variant>
        <vt:i4>3407919</vt:i4>
      </vt:variant>
      <vt:variant>
        <vt:i4>168</vt:i4>
      </vt:variant>
      <vt:variant>
        <vt:i4>0</vt:i4>
      </vt:variant>
      <vt:variant>
        <vt:i4>5</vt:i4>
      </vt:variant>
      <vt:variant>
        <vt:lpwstr/>
      </vt:variant>
      <vt:variant>
        <vt:lpwstr>Seif57</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5242889</vt:i4>
      </vt:variant>
      <vt:variant>
        <vt:i4>138</vt:i4>
      </vt:variant>
      <vt:variant>
        <vt:i4>0</vt:i4>
      </vt:variant>
      <vt:variant>
        <vt:i4>5</vt:i4>
      </vt:variant>
      <vt:variant>
        <vt:lpwstr/>
      </vt:variant>
      <vt:variant>
        <vt:lpwstr>med5</vt:lpwstr>
      </vt:variant>
      <vt:variant>
        <vt:i4>3538987</vt:i4>
      </vt:variant>
      <vt:variant>
        <vt:i4>132</vt:i4>
      </vt:variant>
      <vt:variant>
        <vt:i4>0</vt:i4>
      </vt:variant>
      <vt:variant>
        <vt:i4>5</vt:i4>
      </vt:variant>
      <vt:variant>
        <vt:lpwstr/>
      </vt:variant>
      <vt:variant>
        <vt:lpwstr>Seif15</vt:lpwstr>
      </vt:variant>
      <vt:variant>
        <vt:i4>3473455</vt:i4>
      </vt:variant>
      <vt:variant>
        <vt:i4>126</vt:i4>
      </vt:variant>
      <vt:variant>
        <vt:i4>0</vt:i4>
      </vt:variant>
      <vt:variant>
        <vt:i4>5</vt:i4>
      </vt:variant>
      <vt:variant>
        <vt:lpwstr/>
      </vt:variant>
      <vt:variant>
        <vt:lpwstr>Seif56</vt:lpwstr>
      </vt:variant>
      <vt:variant>
        <vt:i4>3604523</vt:i4>
      </vt:variant>
      <vt:variant>
        <vt:i4>120</vt:i4>
      </vt:variant>
      <vt:variant>
        <vt:i4>0</vt:i4>
      </vt:variant>
      <vt:variant>
        <vt:i4>5</vt:i4>
      </vt:variant>
      <vt:variant>
        <vt:lpwstr/>
      </vt:variant>
      <vt:variant>
        <vt:lpwstr>Seif14</vt:lpwstr>
      </vt:variant>
      <vt:variant>
        <vt:i4>5308425</vt:i4>
      </vt:variant>
      <vt:variant>
        <vt:i4>114</vt:i4>
      </vt:variant>
      <vt:variant>
        <vt:i4>0</vt:i4>
      </vt:variant>
      <vt:variant>
        <vt:i4>5</vt:i4>
      </vt:variant>
      <vt:variant>
        <vt:lpwstr/>
      </vt:variant>
      <vt:variant>
        <vt:lpwstr>med4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3538991</vt:i4>
      </vt:variant>
      <vt:variant>
        <vt:i4>78</vt:i4>
      </vt:variant>
      <vt:variant>
        <vt:i4>0</vt:i4>
      </vt:variant>
      <vt:variant>
        <vt:i4>5</vt:i4>
      </vt:variant>
      <vt:variant>
        <vt:lpwstr/>
      </vt:variant>
      <vt:variant>
        <vt:lpwstr>Seif55</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5701641</vt:i4>
      </vt:variant>
      <vt:variant>
        <vt:i4>24</vt:i4>
      </vt:variant>
      <vt:variant>
        <vt:i4>0</vt:i4>
      </vt:variant>
      <vt:variant>
        <vt:i4>5</vt:i4>
      </vt:variant>
      <vt:variant>
        <vt:lpwstr/>
      </vt:variant>
      <vt:variant>
        <vt:lpwstr>med2</vt:lpwstr>
      </vt:variant>
      <vt:variant>
        <vt:i4>3604527</vt:i4>
      </vt:variant>
      <vt:variant>
        <vt:i4>18</vt:i4>
      </vt:variant>
      <vt:variant>
        <vt:i4>0</vt:i4>
      </vt:variant>
      <vt:variant>
        <vt:i4>5</vt:i4>
      </vt:variant>
      <vt:variant>
        <vt:lpwstr/>
      </vt:variant>
      <vt:variant>
        <vt:lpwstr>Seif54</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2818056</vt:i4>
      </vt:variant>
      <vt:variant>
        <vt:i4>75</vt:i4>
      </vt:variant>
      <vt:variant>
        <vt:i4>0</vt:i4>
      </vt:variant>
      <vt:variant>
        <vt:i4>5</vt:i4>
      </vt:variant>
      <vt:variant>
        <vt:lpwstr>https://www.nevo.co.il/law_html/law06/tak-10517.pdf</vt:lpwstr>
      </vt:variant>
      <vt:variant>
        <vt:lpwstr/>
      </vt:variant>
      <vt:variant>
        <vt:i4>7602177</vt:i4>
      </vt:variant>
      <vt:variant>
        <vt:i4>72</vt:i4>
      </vt:variant>
      <vt:variant>
        <vt:i4>0</vt:i4>
      </vt:variant>
      <vt:variant>
        <vt:i4>5</vt:i4>
      </vt:variant>
      <vt:variant>
        <vt:lpwstr>http://www.nevo.co.il/law_word/law06/tak-8059.pdf</vt:lpwstr>
      </vt:variant>
      <vt:variant>
        <vt:lpwstr/>
      </vt:variant>
      <vt:variant>
        <vt:i4>7733260</vt:i4>
      </vt:variant>
      <vt:variant>
        <vt:i4>69</vt:i4>
      </vt:variant>
      <vt:variant>
        <vt:i4>0</vt:i4>
      </vt:variant>
      <vt:variant>
        <vt:i4>5</vt:i4>
      </vt:variant>
      <vt:variant>
        <vt:lpwstr>http://www.nevo.co.il/Law_word/law06/tak-8074.pdf</vt:lpwstr>
      </vt:variant>
      <vt:variant>
        <vt:lpwstr/>
      </vt:variant>
      <vt:variant>
        <vt:i4>7798871</vt:i4>
      </vt:variant>
      <vt:variant>
        <vt:i4>66</vt:i4>
      </vt:variant>
      <vt:variant>
        <vt:i4>0</vt:i4>
      </vt:variant>
      <vt:variant>
        <vt:i4>5</vt:i4>
      </vt:variant>
      <vt:variant>
        <vt:lpwstr>https://www.nevo.co.il/law_html/law10/yalkut-10724.pdf</vt:lpwstr>
      </vt:variant>
      <vt:variant>
        <vt:lpwstr/>
      </vt:variant>
      <vt:variant>
        <vt:i4>7536720</vt:i4>
      </vt:variant>
      <vt:variant>
        <vt:i4>63</vt:i4>
      </vt:variant>
      <vt:variant>
        <vt:i4>0</vt:i4>
      </vt:variant>
      <vt:variant>
        <vt:i4>5</vt:i4>
      </vt:variant>
      <vt:variant>
        <vt:lpwstr>https://www.nevo.co.il/law_html/law10/yalkut-10651.pdf</vt:lpwstr>
      </vt:variant>
      <vt:variant>
        <vt:lpwstr/>
      </vt:variant>
      <vt:variant>
        <vt:i4>7733327</vt:i4>
      </vt:variant>
      <vt:variant>
        <vt:i4>60</vt:i4>
      </vt:variant>
      <vt:variant>
        <vt:i4>0</vt:i4>
      </vt:variant>
      <vt:variant>
        <vt:i4>5</vt:i4>
      </vt:variant>
      <vt:variant>
        <vt:lpwstr>https://www.nevo.co.il/law_word/law10/yalkut-10092.pdf</vt:lpwstr>
      </vt:variant>
      <vt:variant>
        <vt:lpwstr/>
      </vt:variant>
      <vt:variant>
        <vt:i4>1572991</vt:i4>
      </vt:variant>
      <vt:variant>
        <vt:i4>57</vt:i4>
      </vt:variant>
      <vt:variant>
        <vt:i4>0</vt:i4>
      </vt:variant>
      <vt:variant>
        <vt:i4>5</vt:i4>
      </vt:variant>
      <vt:variant>
        <vt:lpwstr>https://www.nevo.co.il/law_word/law10/yalkut-9487.pdf</vt:lpwstr>
      </vt:variant>
      <vt:variant>
        <vt:lpwstr/>
      </vt:variant>
      <vt:variant>
        <vt:i4>1638521</vt:i4>
      </vt:variant>
      <vt:variant>
        <vt:i4>54</vt:i4>
      </vt:variant>
      <vt:variant>
        <vt:i4>0</vt:i4>
      </vt:variant>
      <vt:variant>
        <vt:i4>5</vt:i4>
      </vt:variant>
      <vt:variant>
        <vt:lpwstr>https://www.nevo.co.il/law_word/law10/yalkut-9095.pdf</vt:lpwstr>
      </vt:variant>
      <vt:variant>
        <vt:lpwstr/>
      </vt:variant>
      <vt:variant>
        <vt:i4>1572989</vt:i4>
      </vt:variant>
      <vt:variant>
        <vt:i4>51</vt:i4>
      </vt:variant>
      <vt:variant>
        <vt:i4>0</vt:i4>
      </vt:variant>
      <vt:variant>
        <vt:i4>5</vt:i4>
      </vt:variant>
      <vt:variant>
        <vt:lpwstr>https://www.nevo.co.il/law_word/law10/yalkut-8998.pdf</vt:lpwstr>
      </vt:variant>
      <vt:variant>
        <vt:lpwstr/>
      </vt:variant>
      <vt:variant>
        <vt:i4>1507444</vt:i4>
      </vt:variant>
      <vt:variant>
        <vt:i4>48</vt:i4>
      </vt:variant>
      <vt:variant>
        <vt:i4>0</vt:i4>
      </vt:variant>
      <vt:variant>
        <vt:i4>5</vt:i4>
      </vt:variant>
      <vt:variant>
        <vt:lpwstr>https://www.nevo.co.il/law_word/law10/yalkut-8169.pdf</vt:lpwstr>
      </vt:variant>
      <vt:variant>
        <vt:lpwstr/>
      </vt:variant>
      <vt:variant>
        <vt:i4>1245310</vt:i4>
      </vt:variant>
      <vt:variant>
        <vt:i4>45</vt:i4>
      </vt:variant>
      <vt:variant>
        <vt:i4>0</vt:i4>
      </vt:variant>
      <vt:variant>
        <vt:i4>5</vt:i4>
      </vt:variant>
      <vt:variant>
        <vt:lpwstr>https://www.nevo.co.il/law_word/law10/yalkut-8123.pdf</vt:lpwstr>
      </vt:variant>
      <vt:variant>
        <vt:lpwstr/>
      </vt:variant>
      <vt:variant>
        <vt:i4>2752514</vt:i4>
      </vt:variant>
      <vt:variant>
        <vt:i4>42</vt:i4>
      </vt:variant>
      <vt:variant>
        <vt:i4>0</vt:i4>
      </vt:variant>
      <vt:variant>
        <vt:i4>5</vt:i4>
      </vt:variant>
      <vt:variant>
        <vt:lpwstr>http://www.nevo.co.il/Law_word/law10/yalkut-11068.pdf</vt:lpwstr>
      </vt:variant>
      <vt:variant>
        <vt:lpwstr/>
      </vt:variant>
      <vt:variant>
        <vt:i4>7340111</vt:i4>
      </vt:variant>
      <vt:variant>
        <vt:i4>39</vt:i4>
      </vt:variant>
      <vt:variant>
        <vt:i4>0</vt:i4>
      </vt:variant>
      <vt:variant>
        <vt:i4>5</vt:i4>
      </vt:variant>
      <vt:variant>
        <vt:lpwstr>https://www.nevo.co.il/law_word/law10/yalkut-10793.pdf</vt:lpwstr>
      </vt:variant>
      <vt:variant>
        <vt:lpwstr/>
      </vt:variant>
      <vt:variant>
        <vt:i4>7602202</vt:i4>
      </vt:variant>
      <vt:variant>
        <vt:i4>36</vt:i4>
      </vt:variant>
      <vt:variant>
        <vt:i4>0</vt:i4>
      </vt:variant>
      <vt:variant>
        <vt:i4>5</vt:i4>
      </vt:variant>
      <vt:variant>
        <vt:lpwstr>https://www.nevo.co.il/Law_word/law15/memshala-1443.pdf</vt:lpwstr>
      </vt:variant>
      <vt:variant>
        <vt:lpwstr/>
      </vt:variant>
      <vt:variant>
        <vt:i4>8257539</vt:i4>
      </vt:variant>
      <vt:variant>
        <vt:i4>33</vt:i4>
      </vt:variant>
      <vt:variant>
        <vt:i4>0</vt:i4>
      </vt:variant>
      <vt:variant>
        <vt:i4>5</vt:i4>
      </vt:variant>
      <vt:variant>
        <vt:lpwstr>http://www.nevo.co.il/law_word/law14/law-2933.pdf</vt:lpwstr>
      </vt:variant>
      <vt:variant>
        <vt:lpwstr/>
      </vt:variant>
      <vt:variant>
        <vt:i4>1376381</vt:i4>
      </vt:variant>
      <vt:variant>
        <vt:i4>30</vt:i4>
      </vt:variant>
      <vt:variant>
        <vt:i4>0</vt:i4>
      </vt:variant>
      <vt:variant>
        <vt:i4>5</vt:i4>
      </vt:variant>
      <vt:variant>
        <vt:lpwstr>https://www.nevo.co.il/law_word/law10/yalkut-9554.pdf</vt:lpwstr>
      </vt:variant>
      <vt:variant>
        <vt:lpwstr/>
      </vt:variant>
      <vt:variant>
        <vt:i4>1245303</vt:i4>
      </vt:variant>
      <vt:variant>
        <vt:i4>27</vt:i4>
      </vt:variant>
      <vt:variant>
        <vt:i4>0</vt:i4>
      </vt:variant>
      <vt:variant>
        <vt:i4>5</vt:i4>
      </vt:variant>
      <vt:variant>
        <vt:lpwstr>https://www.nevo.co.il/law_word/law10/yalkut-8823.pdf</vt:lpwstr>
      </vt:variant>
      <vt:variant>
        <vt:lpwstr/>
      </vt:variant>
      <vt:variant>
        <vt:i4>1245290</vt:i4>
      </vt:variant>
      <vt:variant>
        <vt:i4>24</vt:i4>
      </vt:variant>
      <vt:variant>
        <vt:i4>0</vt:i4>
      </vt:variant>
      <vt:variant>
        <vt:i4>5</vt:i4>
      </vt:variant>
      <vt:variant>
        <vt:lpwstr>http://www.nevo.co.il/Law_word/law15/memshala-1221.pdf</vt:lpwstr>
      </vt:variant>
      <vt:variant>
        <vt:lpwstr/>
      </vt:variant>
      <vt:variant>
        <vt:i4>7667727</vt:i4>
      </vt:variant>
      <vt:variant>
        <vt:i4>21</vt:i4>
      </vt:variant>
      <vt:variant>
        <vt:i4>0</vt:i4>
      </vt:variant>
      <vt:variant>
        <vt:i4>5</vt:i4>
      </vt:variant>
      <vt:variant>
        <vt:lpwstr>http://www.nevo.co.il/law_word/law14/law-2781.pdf</vt:lpwstr>
      </vt:variant>
      <vt:variant>
        <vt:lpwstr/>
      </vt:variant>
      <vt:variant>
        <vt:i4>1245281</vt:i4>
      </vt:variant>
      <vt:variant>
        <vt:i4>18</vt:i4>
      </vt:variant>
      <vt:variant>
        <vt:i4>0</vt:i4>
      </vt:variant>
      <vt:variant>
        <vt:i4>5</vt:i4>
      </vt:variant>
      <vt:variant>
        <vt:lpwstr>http://www.nevo.co.il/law_word/law15/memshala-1291.pdf</vt:lpwstr>
      </vt:variant>
      <vt:variant>
        <vt:lpwstr/>
      </vt:variant>
      <vt:variant>
        <vt:i4>7602190</vt:i4>
      </vt:variant>
      <vt:variant>
        <vt:i4>15</vt:i4>
      </vt:variant>
      <vt:variant>
        <vt:i4>0</vt:i4>
      </vt:variant>
      <vt:variant>
        <vt:i4>5</vt:i4>
      </vt:variant>
      <vt:variant>
        <vt:lpwstr>http://www.nevo.co.il/law_word/law14/law-2790.pdf</vt:lpwstr>
      </vt:variant>
      <vt:variant>
        <vt:lpwstr/>
      </vt:variant>
      <vt:variant>
        <vt:i4>1310828</vt:i4>
      </vt:variant>
      <vt:variant>
        <vt:i4>12</vt:i4>
      </vt:variant>
      <vt:variant>
        <vt:i4>0</vt:i4>
      </vt:variant>
      <vt:variant>
        <vt:i4>5</vt:i4>
      </vt:variant>
      <vt:variant>
        <vt:lpwstr>http://www.nevo.co.il/Law_word/law15/memshala-1246.pdf</vt:lpwstr>
      </vt:variant>
      <vt:variant>
        <vt:lpwstr/>
      </vt:variant>
      <vt:variant>
        <vt:i4>7995398</vt:i4>
      </vt:variant>
      <vt:variant>
        <vt:i4>9</vt:i4>
      </vt:variant>
      <vt:variant>
        <vt:i4>0</vt:i4>
      </vt:variant>
      <vt:variant>
        <vt:i4>5</vt:i4>
      </vt:variant>
      <vt:variant>
        <vt:lpwstr>http://www.nevo.co.il/law_word/law14/law-2778.pdf</vt:lpwstr>
      </vt:variant>
      <vt:variant>
        <vt:lpwstr/>
      </vt:variant>
      <vt:variant>
        <vt:i4>7733260</vt:i4>
      </vt:variant>
      <vt:variant>
        <vt:i4>6</vt:i4>
      </vt:variant>
      <vt:variant>
        <vt:i4>0</vt:i4>
      </vt:variant>
      <vt:variant>
        <vt:i4>5</vt:i4>
      </vt:variant>
      <vt:variant>
        <vt:lpwstr>http://www.nevo.co.il/Law_word/law06/TAK-8074.pdf</vt:lpwstr>
      </vt:variant>
      <vt:variant>
        <vt:lpwstr/>
      </vt:variant>
      <vt:variant>
        <vt:i4>7929950</vt:i4>
      </vt:variant>
      <vt:variant>
        <vt:i4>3</vt:i4>
      </vt:variant>
      <vt:variant>
        <vt:i4>0</vt:i4>
      </vt:variant>
      <vt:variant>
        <vt:i4>5</vt:i4>
      </vt:variant>
      <vt:variant>
        <vt:lpwstr>http://www.nevo.co.il/Law_word/law15/memshala-954.pdf</vt:lpwstr>
      </vt:variant>
      <vt:variant>
        <vt:lpwstr/>
      </vt:variant>
      <vt:variant>
        <vt:i4>7864333</vt:i4>
      </vt:variant>
      <vt:variant>
        <vt:i4>0</vt:i4>
      </vt:variant>
      <vt:variant>
        <vt:i4>0</vt:i4>
      </vt:variant>
      <vt:variant>
        <vt:i4>5</vt:i4>
      </vt:variant>
      <vt:variant>
        <vt:lpwstr>http://www.nevo.co.il/law_word/law14/law-2551.pdf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נתוני אשראי, תשע"ו-2016</vt:lpwstr>
  </property>
  <property fmtid="{D5CDD505-2E9C-101B-9397-08002B2CF9AE}" pid="3" name="LAWNUMBER">
    <vt:lpwstr>0390</vt:lpwstr>
  </property>
  <property fmtid="{D5CDD505-2E9C-101B-9397-08002B2CF9AE}" pid="4" name="CHNUMBER">
    <vt:lpwstr>0501</vt:lpwstr>
  </property>
  <property fmtid="{D5CDD505-2E9C-101B-9397-08002B2CF9AE}" pid="5" name="TYPE">
    <vt:lpwstr>01</vt:lpwstr>
  </property>
  <property fmtid="{D5CDD505-2E9C-101B-9397-08002B2CF9AE}" pid="6" name="CHNAME">
    <vt:lpwstr>בנקאות</vt:lpwstr>
  </property>
  <property fmtid="{D5CDD505-2E9C-101B-9397-08002B2CF9AE}" pid="7" name="LINKK6">
    <vt:lpwstr>https://www.nevo.co.il/law_word/law10/yalkut-9554.pdf;‎רשומות - ילקוט פרסומים#י"פ תשפ"א מס' ‏‏9554 #מיום 22.4.2021 עמ' 5072 – הודעה תשפ"א-2021; תחילתה ביום 1.1.2021‏</vt:lpwstr>
  </property>
  <property fmtid="{D5CDD505-2E9C-101B-9397-08002B2CF9AE}" pid="8" name="LINKK7">
    <vt:lpwstr>http://www.nevo.co.il/law_word/law14/law-2933.pdf;‎רשומות - ספר חוקים#ס"ח תשפ"ב מס' 2933 ‏‏#מיום 18.11.2021 עמ' 329– תיקון מס' 3 בסעיף 74 לחוק שירות מידע פיננסי, תשפ"ב-2021; תחילתו ביום ‏‏14.6.2022‏</vt:lpwstr>
  </property>
  <property fmtid="{D5CDD505-2E9C-101B-9397-08002B2CF9AE}" pid="9" name="LINKK8">
    <vt:lpwstr>https://www.nevo.co.il/law_word/law10/yalkut-10793.pdf;‎רשומות - ילקוט פרסומים#י"פ תשפ"ב מס' ‏‏10793#מיום 11.9.2022 עמ' 11470 – הודעה תשפ"ב-2022; תחילתה ביום 1.1.2022‏</vt:lpwstr>
  </property>
  <property fmtid="{D5CDD505-2E9C-101B-9397-08002B2CF9AE}" pid="10" name="LINKK9">
    <vt:lpwstr>http://www.nevo.co.il/Law_word/law10/yalkut-11068.pdf;‎רשומות - ילקוט פרסומים#י"פ תשפ"ג מס' ‏‏11068#מיום 24.1.2023 עמ' 3251 – הודעה תשפ"ג-2023; תחילתה ביום 1.1.2023‏</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כספים</vt:lpwstr>
  </property>
  <property fmtid="{D5CDD505-2E9C-101B-9397-08002B2CF9AE}" pid="20" name="NOSE31">
    <vt:lpwstr>בנקאות</vt:lpwstr>
  </property>
  <property fmtid="{D5CDD505-2E9C-101B-9397-08002B2CF9AE}" pid="21" name="NOSE41">
    <vt:lpwstr>שירות ללקוח</vt:lpwstr>
  </property>
  <property fmtid="{D5CDD505-2E9C-101B-9397-08002B2CF9AE}" pid="22" name="NOSE12">
    <vt:lpwstr>משפט פרטי וכלכלה</vt:lpwstr>
  </property>
  <property fmtid="{D5CDD505-2E9C-101B-9397-08002B2CF9AE}" pid="23" name="NOSE22">
    <vt:lpwstr>כספים</vt:lpwstr>
  </property>
  <property fmtid="{D5CDD505-2E9C-101B-9397-08002B2CF9AE}" pid="24" name="NOSE32">
    <vt:lpwstr>שירות נתוני אשראי</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1">
    <vt:lpwstr>http://www.nevo.co.il/law_word/law14/law-2551.pdf;‎רשומות - ספר חוקים#פורסם ס"ח תשע"ו מס' ‏‏2551 #מיום 12.4.2016 עמ' 838‏</vt:lpwstr>
  </property>
  <property fmtid="{D5CDD505-2E9C-101B-9397-08002B2CF9AE}" pid="59" name="LINKK2">
    <vt:lpwstr>http://www.nevo.co.il/Law_word/law06/TAK-8074.pdf;‎רשומות - תקנות כלליות#תוקן ק"ת תשע"ט מס' ‏‏8074 #מיום 20.9.2018 עמ' 54 – צו תשע"ט-2018 (דחיית יום התחילה)‏</vt:lpwstr>
  </property>
  <property fmtid="{D5CDD505-2E9C-101B-9397-08002B2CF9AE}" pid="60" name="LINKK3">
    <vt:lpwstr>http://www.nevo.co.il/law_word/law14/law-2778.pdf;‎רשומות - ספר חוקים#ס"ח תשע"ט מס' 2778 ‏‏#מיום 9.1.2019 עמ' 225  – תיקון מס' 1 בסעיף 73 לחוק שירותי תשלום, תשע"ט-2019; תחילתו שנה מיום ‏פרסומו</vt:lpwstr>
  </property>
  <property fmtid="{D5CDD505-2E9C-101B-9397-08002B2CF9AE}" pid="61" name="LINKK4">
    <vt:lpwstr>http://www.nevo.co.il/law_word/law14/law-2781.pdf;‎רשומות - ספר חוקים#ס"ח תשע"ט מס' 2781 ‏‏#מיום 10.1.2019 עמ' 254  – תיקון מס' 2 בסעיף 54 לחוק ההגבלים העסקיים (תיקון מס' 21), תשע"ט-2019‏</vt:lpwstr>
  </property>
  <property fmtid="{D5CDD505-2E9C-101B-9397-08002B2CF9AE}" pid="62" name="LINKK5">
    <vt:lpwstr>https://www.nevo.co.il/law_word/law10/yalkut-8823.pdf‏;רשומות - ילקוט פרסומים#י"פ תש"ף מס' ‏‏8823 #מיום 23.4.2020 עמ' 5544 – הודעה תש"ף-2020; תחילתה ביום 1.1.2020‏</vt:lpwstr>
  </property>
</Properties>
</file>