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5B0F0" w14:textId="77777777" w:rsidR="00152665" w:rsidRDefault="00152665">
      <w:pPr>
        <w:pStyle w:val="big-header"/>
        <w:ind w:left="0" w:right="1134"/>
        <w:rPr>
          <w:rFonts w:cs="FrankRuehl"/>
          <w:sz w:val="32"/>
        </w:rPr>
      </w:pPr>
      <w:r>
        <w:rPr>
          <w:rFonts w:cs="FrankRuehl"/>
          <w:sz w:val="32"/>
          <w:rtl/>
        </w:rPr>
        <w:t>חוק סל הקליטה, תשנ"ה</w:t>
      </w:r>
      <w:r>
        <w:rPr>
          <w:rFonts w:cs="FrankRuehl" w:hint="cs"/>
          <w:sz w:val="32"/>
          <w:rtl/>
        </w:rPr>
        <w:t>-</w:t>
      </w:r>
      <w:r>
        <w:rPr>
          <w:rFonts w:cs="FrankRuehl"/>
          <w:sz w:val="32"/>
          <w:rtl/>
        </w:rPr>
        <w:t>1994</w:t>
      </w:r>
    </w:p>
    <w:p w14:paraId="6561A1DB" w14:textId="77777777" w:rsidR="00E96909" w:rsidRPr="00E96909" w:rsidRDefault="00E96909" w:rsidP="00E96909">
      <w:pPr>
        <w:spacing w:line="320" w:lineRule="auto"/>
        <w:jc w:val="left"/>
        <w:rPr>
          <w:rFonts w:cs="FrankRuehl"/>
          <w:szCs w:val="26"/>
          <w:rtl/>
        </w:rPr>
      </w:pPr>
    </w:p>
    <w:p w14:paraId="6D8B3103" w14:textId="77777777" w:rsidR="004202A9" w:rsidRDefault="004202A9" w:rsidP="004202A9">
      <w:pPr>
        <w:spacing w:line="320" w:lineRule="auto"/>
        <w:jc w:val="left"/>
        <w:rPr>
          <w:rtl/>
        </w:rPr>
      </w:pPr>
    </w:p>
    <w:p w14:paraId="0FE433DB" w14:textId="77777777" w:rsidR="00E96909" w:rsidRPr="004202A9" w:rsidRDefault="004202A9" w:rsidP="004202A9">
      <w:pPr>
        <w:spacing w:line="320" w:lineRule="auto"/>
        <w:jc w:val="left"/>
        <w:rPr>
          <w:rFonts w:cs="Miriam"/>
          <w:szCs w:val="22"/>
          <w:rtl/>
        </w:rPr>
      </w:pPr>
      <w:r w:rsidRPr="004202A9">
        <w:rPr>
          <w:rFonts w:cs="Miriam"/>
          <w:szCs w:val="22"/>
          <w:rtl/>
        </w:rPr>
        <w:t>רשויות ומשפט מנהלי</w:t>
      </w:r>
      <w:r w:rsidRPr="004202A9">
        <w:rPr>
          <w:rFonts w:cs="FrankRuehl"/>
          <w:szCs w:val="26"/>
          <w:rtl/>
        </w:rPr>
        <w:t xml:space="preserve"> – קליטת עליה – סל הקליטה</w:t>
      </w:r>
    </w:p>
    <w:p w14:paraId="40A62476" w14:textId="77777777" w:rsidR="00152665" w:rsidRDefault="00152665">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152665" w14:paraId="5142E8D6" w14:textId="77777777">
        <w:tblPrEx>
          <w:tblCellMar>
            <w:top w:w="0" w:type="dxa"/>
            <w:bottom w:w="0" w:type="dxa"/>
          </w:tblCellMar>
        </w:tblPrEx>
        <w:tc>
          <w:tcPr>
            <w:tcW w:w="850" w:type="dxa"/>
          </w:tcPr>
          <w:p w14:paraId="40D19CC8" w14:textId="77777777" w:rsidR="00152665" w:rsidRDefault="00152665">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4787D4C" w14:textId="77777777" w:rsidR="00152665" w:rsidRDefault="00152665">
            <w:pPr>
              <w:spacing w:line="240" w:lineRule="auto"/>
              <w:rPr>
                <w:sz w:val="24"/>
              </w:rPr>
            </w:pPr>
            <w:hyperlink w:anchor="Seif0" w:tooltip="הגדרות" w:history="1">
              <w:r>
                <w:rPr>
                  <w:rStyle w:val="Hyperlink"/>
                </w:rPr>
                <w:t>Go</w:t>
              </w:r>
            </w:hyperlink>
          </w:p>
        </w:tc>
        <w:tc>
          <w:tcPr>
            <w:tcW w:w="5669" w:type="dxa"/>
          </w:tcPr>
          <w:p w14:paraId="5D6BA1E0" w14:textId="77777777" w:rsidR="00152665" w:rsidRDefault="00152665">
            <w:pPr>
              <w:spacing w:line="240" w:lineRule="auto"/>
              <w:rPr>
                <w:sz w:val="24"/>
                <w:rtl/>
              </w:rPr>
            </w:pPr>
            <w:r>
              <w:rPr>
                <w:sz w:val="24"/>
                <w:rtl/>
              </w:rPr>
              <w:t>הגדרות</w:t>
            </w:r>
          </w:p>
        </w:tc>
        <w:tc>
          <w:tcPr>
            <w:tcW w:w="1247" w:type="dxa"/>
          </w:tcPr>
          <w:p w14:paraId="052E0358" w14:textId="77777777" w:rsidR="00152665" w:rsidRDefault="00152665">
            <w:pPr>
              <w:spacing w:line="240" w:lineRule="auto"/>
              <w:rPr>
                <w:sz w:val="24"/>
              </w:rPr>
            </w:pPr>
            <w:r>
              <w:rPr>
                <w:sz w:val="24"/>
                <w:rtl/>
              </w:rPr>
              <w:t xml:space="preserve">סעיף 1 </w:t>
            </w:r>
          </w:p>
        </w:tc>
      </w:tr>
      <w:tr w:rsidR="00152665" w14:paraId="7DE8FD79" w14:textId="77777777">
        <w:tblPrEx>
          <w:tblCellMar>
            <w:top w:w="0" w:type="dxa"/>
            <w:bottom w:w="0" w:type="dxa"/>
          </w:tblCellMar>
        </w:tblPrEx>
        <w:tc>
          <w:tcPr>
            <w:tcW w:w="850" w:type="dxa"/>
          </w:tcPr>
          <w:p w14:paraId="0EEB377B" w14:textId="77777777" w:rsidR="00152665" w:rsidRDefault="00152665">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0BC2613" w14:textId="77777777" w:rsidR="00152665" w:rsidRDefault="00152665">
            <w:pPr>
              <w:spacing w:line="240" w:lineRule="auto"/>
              <w:rPr>
                <w:sz w:val="24"/>
              </w:rPr>
            </w:pPr>
            <w:hyperlink w:anchor="Seif1" w:tooltip="זכאות לסל הקליטה" w:history="1">
              <w:r>
                <w:rPr>
                  <w:rStyle w:val="Hyperlink"/>
                </w:rPr>
                <w:t>Go</w:t>
              </w:r>
            </w:hyperlink>
          </w:p>
        </w:tc>
        <w:tc>
          <w:tcPr>
            <w:tcW w:w="5669" w:type="dxa"/>
          </w:tcPr>
          <w:p w14:paraId="7D0D902C" w14:textId="77777777" w:rsidR="00152665" w:rsidRDefault="00152665">
            <w:pPr>
              <w:spacing w:line="240" w:lineRule="auto"/>
              <w:rPr>
                <w:sz w:val="24"/>
                <w:rtl/>
              </w:rPr>
            </w:pPr>
            <w:r>
              <w:rPr>
                <w:sz w:val="24"/>
                <w:rtl/>
              </w:rPr>
              <w:t>זכאות לסל הקליטה</w:t>
            </w:r>
          </w:p>
        </w:tc>
        <w:tc>
          <w:tcPr>
            <w:tcW w:w="1247" w:type="dxa"/>
          </w:tcPr>
          <w:p w14:paraId="0C60F022" w14:textId="77777777" w:rsidR="00152665" w:rsidRDefault="00152665">
            <w:pPr>
              <w:spacing w:line="240" w:lineRule="auto"/>
              <w:rPr>
                <w:sz w:val="24"/>
              </w:rPr>
            </w:pPr>
            <w:r>
              <w:rPr>
                <w:sz w:val="24"/>
                <w:rtl/>
              </w:rPr>
              <w:t xml:space="preserve">סעיף 2 </w:t>
            </w:r>
          </w:p>
        </w:tc>
      </w:tr>
      <w:tr w:rsidR="00152665" w14:paraId="2C24F21B" w14:textId="77777777">
        <w:tblPrEx>
          <w:tblCellMar>
            <w:top w:w="0" w:type="dxa"/>
            <w:bottom w:w="0" w:type="dxa"/>
          </w:tblCellMar>
        </w:tblPrEx>
        <w:tc>
          <w:tcPr>
            <w:tcW w:w="850" w:type="dxa"/>
          </w:tcPr>
          <w:p w14:paraId="6E5102D7" w14:textId="77777777" w:rsidR="00152665" w:rsidRDefault="00152665">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4E6E3EC" w14:textId="77777777" w:rsidR="00152665" w:rsidRDefault="00152665">
            <w:pPr>
              <w:spacing w:line="240" w:lineRule="auto"/>
              <w:rPr>
                <w:sz w:val="24"/>
              </w:rPr>
            </w:pPr>
            <w:hyperlink w:anchor="Seif2" w:tooltip="עדכון" w:history="1">
              <w:r>
                <w:rPr>
                  <w:rStyle w:val="Hyperlink"/>
                </w:rPr>
                <w:t>Go</w:t>
              </w:r>
            </w:hyperlink>
          </w:p>
        </w:tc>
        <w:tc>
          <w:tcPr>
            <w:tcW w:w="5669" w:type="dxa"/>
          </w:tcPr>
          <w:p w14:paraId="18C2AB47" w14:textId="77777777" w:rsidR="00152665" w:rsidRDefault="00152665">
            <w:pPr>
              <w:spacing w:line="240" w:lineRule="auto"/>
              <w:rPr>
                <w:sz w:val="24"/>
                <w:rtl/>
              </w:rPr>
            </w:pPr>
            <w:r>
              <w:rPr>
                <w:sz w:val="24"/>
                <w:rtl/>
              </w:rPr>
              <w:t>עדכון</w:t>
            </w:r>
          </w:p>
        </w:tc>
        <w:tc>
          <w:tcPr>
            <w:tcW w:w="1247" w:type="dxa"/>
          </w:tcPr>
          <w:p w14:paraId="7F3194C3" w14:textId="77777777" w:rsidR="00152665" w:rsidRDefault="00152665">
            <w:pPr>
              <w:spacing w:line="240" w:lineRule="auto"/>
              <w:rPr>
                <w:sz w:val="24"/>
              </w:rPr>
            </w:pPr>
            <w:r>
              <w:rPr>
                <w:sz w:val="24"/>
                <w:rtl/>
              </w:rPr>
              <w:t xml:space="preserve">סעיף 3* </w:t>
            </w:r>
          </w:p>
        </w:tc>
      </w:tr>
      <w:tr w:rsidR="00152665" w14:paraId="6A39DB16" w14:textId="77777777">
        <w:tblPrEx>
          <w:tblCellMar>
            <w:top w:w="0" w:type="dxa"/>
            <w:bottom w:w="0" w:type="dxa"/>
          </w:tblCellMar>
        </w:tblPrEx>
        <w:tc>
          <w:tcPr>
            <w:tcW w:w="850" w:type="dxa"/>
          </w:tcPr>
          <w:p w14:paraId="2068B3A0" w14:textId="77777777" w:rsidR="00152665" w:rsidRDefault="00152665">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BBFD558" w14:textId="77777777" w:rsidR="00152665" w:rsidRDefault="00152665">
            <w:pPr>
              <w:spacing w:line="240" w:lineRule="auto"/>
              <w:rPr>
                <w:sz w:val="24"/>
              </w:rPr>
            </w:pPr>
            <w:hyperlink w:anchor="Seif3" w:tooltip="הגדלה חד  פעמית" w:history="1">
              <w:r>
                <w:rPr>
                  <w:rStyle w:val="Hyperlink"/>
                </w:rPr>
                <w:t>Go</w:t>
              </w:r>
            </w:hyperlink>
          </w:p>
        </w:tc>
        <w:tc>
          <w:tcPr>
            <w:tcW w:w="5669" w:type="dxa"/>
          </w:tcPr>
          <w:p w14:paraId="3968711A" w14:textId="77777777" w:rsidR="00152665" w:rsidRDefault="00152665">
            <w:pPr>
              <w:spacing w:line="240" w:lineRule="auto"/>
              <w:rPr>
                <w:sz w:val="24"/>
                <w:rtl/>
              </w:rPr>
            </w:pPr>
            <w:r>
              <w:rPr>
                <w:sz w:val="24"/>
                <w:rtl/>
              </w:rPr>
              <w:t>הגדלה חד  פעמית</w:t>
            </w:r>
          </w:p>
        </w:tc>
        <w:tc>
          <w:tcPr>
            <w:tcW w:w="1247" w:type="dxa"/>
          </w:tcPr>
          <w:p w14:paraId="76C7CE14" w14:textId="77777777" w:rsidR="00152665" w:rsidRDefault="00152665">
            <w:pPr>
              <w:spacing w:line="240" w:lineRule="auto"/>
              <w:rPr>
                <w:sz w:val="24"/>
              </w:rPr>
            </w:pPr>
            <w:r>
              <w:rPr>
                <w:sz w:val="24"/>
                <w:rtl/>
              </w:rPr>
              <w:t xml:space="preserve">סעיף 4 </w:t>
            </w:r>
          </w:p>
        </w:tc>
      </w:tr>
      <w:tr w:rsidR="00152665" w14:paraId="0071FDD3" w14:textId="77777777">
        <w:tblPrEx>
          <w:tblCellMar>
            <w:top w:w="0" w:type="dxa"/>
            <w:bottom w:w="0" w:type="dxa"/>
          </w:tblCellMar>
        </w:tblPrEx>
        <w:tc>
          <w:tcPr>
            <w:tcW w:w="850" w:type="dxa"/>
          </w:tcPr>
          <w:p w14:paraId="4896C4B7" w14:textId="77777777" w:rsidR="00152665" w:rsidRDefault="00152665">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B0585A2" w14:textId="77777777" w:rsidR="00152665" w:rsidRDefault="00152665">
            <w:pPr>
              <w:spacing w:line="240" w:lineRule="auto"/>
              <w:rPr>
                <w:sz w:val="24"/>
              </w:rPr>
            </w:pPr>
            <w:hyperlink w:anchor="Seif4" w:tooltip="ביצוע ותקנות" w:history="1">
              <w:r>
                <w:rPr>
                  <w:rStyle w:val="Hyperlink"/>
                </w:rPr>
                <w:t>Go</w:t>
              </w:r>
            </w:hyperlink>
          </w:p>
        </w:tc>
        <w:tc>
          <w:tcPr>
            <w:tcW w:w="5669" w:type="dxa"/>
          </w:tcPr>
          <w:p w14:paraId="7DE479EE" w14:textId="77777777" w:rsidR="00152665" w:rsidRDefault="00152665">
            <w:pPr>
              <w:spacing w:line="240" w:lineRule="auto"/>
              <w:rPr>
                <w:sz w:val="24"/>
                <w:rtl/>
              </w:rPr>
            </w:pPr>
            <w:r>
              <w:rPr>
                <w:sz w:val="24"/>
                <w:rtl/>
              </w:rPr>
              <w:t>ביצוע ותקנות</w:t>
            </w:r>
          </w:p>
        </w:tc>
        <w:tc>
          <w:tcPr>
            <w:tcW w:w="1247" w:type="dxa"/>
          </w:tcPr>
          <w:p w14:paraId="412696BF" w14:textId="77777777" w:rsidR="00152665" w:rsidRDefault="00152665">
            <w:pPr>
              <w:spacing w:line="240" w:lineRule="auto"/>
              <w:rPr>
                <w:sz w:val="24"/>
              </w:rPr>
            </w:pPr>
            <w:r>
              <w:rPr>
                <w:sz w:val="24"/>
                <w:rtl/>
              </w:rPr>
              <w:t xml:space="preserve">סעיף 5 </w:t>
            </w:r>
          </w:p>
        </w:tc>
      </w:tr>
      <w:tr w:rsidR="00152665" w14:paraId="3E367BC0" w14:textId="77777777">
        <w:tblPrEx>
          <w:tblCellMar>
            <w:top w:w="0" w:type="dxa"/>
            <w:bottom w:w="0" w:type="dxa"/>
          </w:tblCellMar>
        </w:tblPrEx>
        <w:tc>
          <w:tcPr>
            <w:tcW w:w="850" w:type="dxa"/>
          </w:tcPr>
          <w:p w14:paraId="3023325D" w14:textId="77777777" w:rsidR="00152665" w:rsidRDefault="00152665">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14FE1CB" w14:textId="77777777" w:rsidR="00152665" w:rsidRDefault="00152665">
            <w:pPr>
              <w:spacing w:line="240" w:lineRule="auto"/>
              <w:rPr>
                <w:sz w:val="24"/>
              </w:rPr>
            </w:pPr>
            <w:hyperlink w:anchor="Seif5" w:tooltip="תחילה" w:history="1">
              <w:r>
                <w:rPr>
                  <w:rStyle w:val="Hyperlink"/>
                </w:rPr>
                <w:t>Go</w:t>
              </w:r>
            </w:hyperlink>
          </w:p>
        </w:tc>
        <w:tc>
          <w:tcPr>
            <w:tcW w:w="5669" w:type="dxa"/>
          </w:tcPr>
          <w:p w14:paraId="0095FD15" w14:textId="77777777" w:rsidR="00152665" w:rsidRDefault="00152665">
            <w:pPr>
              <w:spacing w:line="240" w:lineRule="auto"/>
              <w:rPr>
                <w:sz w:val="24"/>
                <w:rtl/>
              </w:rPr>
            </w:pPr>
            <w:r>
              <w:rPr>
                <w:sz w:val="24"/>
                <w:rtl/>
              </w:rPr>
              <w:t>תחילה</w:t>
            </w:r>
          </w:p>
        </w:tc>
        <w:tc>
          <w:tcPr>
            <w:tcW w:w="1247" w:type="dxa"/>
          </w:tcPr>
          <w:p w14:paraId="151ABFA3" w14:textId="77777777" w:rsidR="00152665" w:rsidRDefault="00152665">
            <w:pPr>
              <w:spacing w:line="240" w:lineRule="auto"/>
              <w:rPr>
                <w:sz w:val="24"/>
              </w:rPr>
            </w:pPr>
            <w:r>
              <w:rPr>
                <w:sz w:val="24"/>
                <w:rtl/>
              </w:rPr>
              <w:t xml:space="preserve">סעיף 6 </w:t>
            </w:r>
          </w:p>
        </w:tc>
      </w:tr>
    </w:tbl>
    <w:p w14:paraId="4B36482F" w14:textId="77777777" w:rsidR="00152665" w:rsidRDefault="00152665">
      <w:pPr>
        <w:pStyle w:val="big-header"/>
        <w:ind w:left="0" w:right="1134"/>
        <w:rPr>
          <w:rFonts w:cs="FrankRuehl"/>
          <w:sz w:val="32"/>
          <w:rtl/>
        </w:rPr>
      </w:pPr>
    </w:p>
    <w:p w14:paraId="7C7C038B" w14:textId="77777777" w:rsidR="00152665" w:rsidRDefault="00152665" w:rsidP="00E96909">
      <w:pPr>
        <w:pStyle w:val="big-header"/>
        <w:ind w:left="0" w:right="1134"/>
        <w:rPr>
          <w:rStyle w:val="default"/>
          <w:rFonts w:cs="FrankRuehl" w:hint="cs"/>
          <w:rtl/>
        </w:rPr>
      </w:pPr>
      <w:r>
        <w:rPr>
          <w:rtl/>
        </w:rPr>
        <w:br w:type="page"/>
      </w:r>
      <w:r>
        <w:rPr>
          <w:rFonts w:cs="FrankRuehl"/>
          <w:sz w:val="32"/>
          <w:rtl/>
        </w:rPr>
        <w:lastRenderedPageBreak/>
        <w:t>ח</w:t>
      </w:r>
      <w:r>
        <w:rPr>
          <w:rFonts w:cs="FrankRuehl" w:hint="cs"/>
          <w:sz w:val="32"/>
          <w:rtl/>
        </w:rPr>
        <w:t>ו</w:t>
      </w:r>
      <w:r>
        <w:rPr>
          <w:rFonts w:cs="FrankRuehl"/>
          <w:sz w:val="32"/>
          <w:rtl/>
        </w:rPr>
        <w:t>ק</w:t>
      </w:r>
      <w:r>
        <w:rPr>
          <w:rFonts w:cs="FrankRuehl" w:hint="cs"/>
          <w:sz w:val="32"/>
          <w:rtl/>
        </w:rPr>
        <w:t xml:space="preserve"> סל הקליטה, תשנ"ה-1994</w:t>
      </w:r>
      <w:r>
        <w:rPr>
          <w:rStyle w:val="default"/>
          <w:rtl/>
        </w:rPr>
        <w:footnoteReference w:customMarkFollows="1" w:id="1"/>
        <w:t>*</w:t>
      </w:r>
    </w:p>
    <w:p w14:paraId="3CA0EED9" w14:textId="77777777" w:rsidR="00152665" w:rsidRDefault="00152665">
      <w:pPr>
        <w:pStyle w:val="P00"/>
        <w:spacing w:before="72"/>
        <w:ind w:left="0" w:right="1134"/>
        <w:rPr>
          <w:rStyle w:val="default"/>
          <w:rFonts w:cs="FrankRuehl" w:hint="cs"/>
          <w:rtl/>
        </w:rPr>
      </w:pPr>
      <w:bookmarkStart w:id="0" w:name="Seif0"/>
      <w:bookmarkEnd w:id="0"/>
      <w:r>
        <w:rPr>
          <w:lang w:val="he-IL"/>
        </w:rPr>
        <w:pict w14:anchorId="669598E3">
          <v:rect id="_x0000_s1026" style="position:absolute;left:0;text-align:left;margin-left:464.5pt;margin-top:8.05pt;width:75.05pt;height:8pt;z-index:251655168" o:allowincell="f" filled="f" stroked="f" strokecolor="lime" strokeweight=".25pt">
            <v:textbox inset="0,0,0,0">
              <w:txbxContent>
                <w:p w14:paraId="2DFD68F3" w14:textId="77777777" w:rsidR="00152665" w:rsidRDefault="00152665">
                  <w:pPr>
                    <w:spacing w:line="160" w:lineRule="exact"/>
                    <w:jc w:val="left"/>
                    <w:rPr>
                      <w:rFonts w:cs="Miriam"/>
                      <w:noProof/>
                      <w:sz w:val="18"/>
                      <w:szCs w:val="18"/>
                      <w:rtl/>
                    </w:rPr>
                  </w:pPr>
                  <w:r>
                    <w:rPr>
                      <w:rFonts w:cs="Miriam"/>
                      <w:sz w:val="18"/>
                      <w:szCs w:val="18"/>
                      <w:rtl/>
                    </w:rPr>
                    <w:t>ה</w:t>
                  </w:r>
                  <w:r>
                    <w:rPr>
                      <w:rFonts w:cs="Miriam" w:hint="cs"/>
                      <w:sz w:val="18"/>
                      <w:szCs w:val="18"/>
                      <w:rtl/>
                    </w:rPr>
                    <w:t>ג</w:t>
                  </w:r>
                  <w:r>
                    <w:rPr>
                      <w:rFonts w:cs="Miriam"/>
                      <w:sz w:val="18"/>
                      <w:szCs w:val="18"/>
                      <w:rtl/>
                    </w:rPr>
                    <w:t>ד</w:t>
                  </w:r>
                  <w:r>
                    <w:rPr>
                      <w:rFonts w:cs="Miriam" w:hint="cs"/>
                      <w:sz w:val="18"/>
                      <w:szCs w:val="18"/>
                      <w:rtl/>
                    </w:rPr>
                    <w:t>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ח</w:t>
      </w:r>
      <w:r>
        <w:rPr>
          <w:rStyle w:val="default"/>
          <w:rFonts w:cs="FrankRuehl"/>
          <w:rtl/>
        </w:rPr>
        <w:t>ו</w:t>
      </w:r>
      <w:r>
        <w:rPr>
          <w:rStyle w:val="default"/>
          <w:rFonts w:cs="FrankRuehl" w:hint="cs"/>
          <w:rtl/>
        </w:rPr>
        <w:t xml:space="preserve">ק זה </w:t>
      </w:r>
      <w:r>
        <w:rPr>
          <w:rStyle w:val="default"/>
          <w:rFonts w:cs="FrankRuehl"/>
          <w:rtl/>
        </w:rPr>
        <w:t>–</w:t>
      </w:r>
    </w:p>
    <w:p w14:paraId="04F7BE59" w14:textId="77777777" w:rsidR="00152665" w:rsidRDefault="0015266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ס</w:t>
      </w:r>
      <w:r>
        <w:rPr>
          <w:rStyle w:val="default"/>
          <w:rFonts w:cs="FrankRuehl"/>
          <w:rtl/>
        </w:rPr>
        <w:t>ל</w:t>
      </w:r>
      <w:r>
        <w:rPr>
          <w:rStyle w:val="default"/>
          <w:rFonts w:cs="FrankRuehl" w:hint="cs"/>
          <w:rtl/>
        </w:rPr>
        <w:t xml:space="preserve"> קליטה"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סכום הכולל הניתן לפי סעיף 2 מאוצר המדינה ישירות לעולה הזכאי לסיוע, לצורך מחייתו ומגוריו בארץ;</w:t>
      </w:r>
    </w:p>
    <w:p w14:paraId="2F4E02B2" w14:textId="77777777" w:rsidR="00152665" w:rsidRDefault="0015266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ש</w:t>
      </w:r>
      <w:r>
        <w:rPr>
          <w:rStyle w:val="default"/>
          <w:rFonts w:cs="FrankRuehl" w:hint="cs"/>
          <w:rtl/>
        </w:rPr>
        <w:t xml:space="preserve">ר"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שר לקליטת העליה.</w:t>
      </w:r>
    </w:p>
    <w:p w14:paraId="5ECA4080" w14:textId="77777777" w:rsidR="00152665" w:rsidRDefault="00152665">
      <w:pPr>
        <w:pStyle w:val="P00"/>
        <w:spacing w:before="72"/>
        <w:ind w:left="0" w:right="1134"/>
        <w:rPr>
          <w:rStyle w:val="default"/>
          <w:rFonts w:cs="FrankRuehl"/>
          <w:rtl/>
        </w:rPr>
      </w:pPr>
      <w:bookmarkStart w:id="1" w:name="Seif1"/>
      <w:bookmarkEnd w:id="1"/>
      <w:r>
        <w:rPr>
          <w:lang w:val="he-IL"/>
        </w:rPr>
        <w:pict w14:anchorId="14173BB2">
          <v:rect id="_x0000_s1027" style="position:absolute;left:0;text-align:left;margin-left:464.5pt;margin-top:8.05pt;width:75.05pt;height:13.95pt;z-index:251656192" o:allowincell="f" filled="f" stroked="f" strokecolor="lime" strokeweight=".25pt">
            <v:textbox inset="0,0,0,0">
              <w:txbxContent>
                <w:p w14:paraId="1457FD63" w14:textId="77777777" w:rsidR="00152665" w:rsidRDefault="00152665">
                  <w:pPr>
                    <w:spacing w:line="160" w:lineRule="exact"/>
                    <w:jc w:val="left"/>
                    <w:rPr>
                      <w:rFonts w:cs="Miriam"/>
                      <w:noProof/>
                      <w:sz w:val="18"/>
                      <w:szCs w:val="18"/>
                      <w:rtl/>
                    </w:rPr>
                  </w:pPr>
                  <w:r>
                    <w:rPr>
                      <w:rFonts w:cs="Miriam"/>
                      <w:sz w:val="18"/>
                      <w:szCs w:val="18"/>
                      <w:rtl/>
                    </w:rPr>
                    <w:t>ז</w:t>
                  </w:r>
                  <w:r>
                    <w:rPr>
                      <w:rFonts w:cs="Miriam" w:hint="cs"/>
                      <w:sz w:val="18"/>
                      <w:szCs w:val="18"/>
                      <w:rtl/>
                    </w:rPr>
                    <w:t>כ</w:t>
                  </w:r>
                  <w:r>
                    <w:rPr>
                      <w:rFonts w:cs="Miriam"/>
                      <w:sz w:val="18"/>
                      <w:szCs w:val="18"/>
                      <w:rtl/>
                    </w:rPr>
                    <w:t>א</w:t>
                  </w:r>
                  <w:r>
                    <w:rPr>
                      <w:rFonts w:cs="Miriam" w:hint="cs"/>
                      <w:sz w:val="18"/>
                      <w:szCs w:val="18"/>
                      <w:rtl/>
                    </w:rPr>
                    <w:t>ות לסל הקליטה</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ו</w:t>
      </w:r>
      <w:r>
        <w:rPr>
          <w:rStyle w:val="default"/>
          <w:rFonts w:cs="FrankRuehl" w:hint="cs"/>
          <w:rtl/>
        </w:rPr>
        <w:t>לה זכאי לסל קליטה מאוצר המדינה בסכומים, בתנאים</w:t>
      </w:r>
      <w:r>
        <w:rPr>
          <w:rStyle w:val="default"/>
          <w:rFonts w:cs="FrankRuehl"/>
          <w:rtl/>
        </w:rPr>
        <w:t xml:space="preserve"> </w:t>
      </w:r>
      <w:r>
        <w:rPr>
          <w:rStyle w:val="default"/>
          <w:rFonts w:cs="FrankRuehl" w:hint="cs"/>
          <w:rtl/>
        </w:rPr>
        <w:t>ו</w:t>
      </w:r>
      <w:r>
        <w:rPr>
          <w:rStyle w:val="default"/>
          <w:rFonts w:cs="FrankRuehl"/>
          <w:rtl/>
        </w:rPr>
        <w:t>ל</w:t>
      </w:r>
      <w:r>
        <w:rPr>
          <w:rStyle w:val="default"/>
          <w:rFonts w:cs="FrankRuehl" w:hint="cs"/>
          <w:rtl/>
        </w:rPr>
        <w:t>פי מבחנ</w:t>
      </w:r>
      <w:r>
        <w:rPr>
          <w:rStyle w:val="default"/>
          <w:rFonts w:cs="FrankRuehl"/>
          <w:rtl/>
        </w:rPr>
        <w:t>י</w:t>
      </w:r>
      <w:r>
        <w:rPr>
          <w:rStyle w:val="default"/>
          <w:rFonts w:cs="FrankRuehl" w:hint="cs"/>
          <w:rtl/>
        </w:rPr>
        <w:t>ם שקבע השר בתקנות.</w:t>
      </w:r>
    </w:p>
    <w:p w14:paraId="1019668A" w14:textId="77777777" w:rsidR="00152665" w:rsidRDefault="0015266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כ</w:t>
      </w:r>
      <w:r>
        <w:rPr>
          <w:rStyle w:val="default"/>
          <w:rFonts w:cs="FrankRuehl"/>
          <w:rtl/>
        </w:rPr>
        <w:t>ל</w:t>
      </w:r>
      <w:r>
        <w:rPr>
          <w:rStyle w:val="default"/>
          <w:rFonts w:cs="FrankRuehl" w:hint="cs"/>
          <w:rtl/>
        </w:rPr>
        <w:t xml:space="preserve"> עוד לא התקין השר תקנות לפי סעיף קטן (א), תהיה הזכאות לסל קליטה, לרבות הסכומים שישולמו, לפי הוראות הנוהל וההנחיות של המשרד לקליטת העליה.</w:t>
      </w:r>
    </w:p>
    <w:p w14:paraId="397F6F29" w14:textId="77777777" w:rsidR="00152665" w:rsidRDefault="00152665" w:rsidP="00BE1B26">
      <w:pPr>
        <w:pStyle w:val="P00"/>
        <w:spacing w:before="72"/>
        <w:ind w:left="0" w:right="1134"/>
        <w:rPr>
          <w:rStyle w:val="default"/>
          <w:rFonts w:cs="FrankRuehl" w:hint="cs"/>
          <w:rtl/>
        </w:rPr>
      </w:pPr>
      <w:bookmarkStart w:id="2" w:name="Seif2"/>
      <w:bookmarkEnd w:id="2"/>
      <w:r>
        <w:rPr>
          <w:lang w:val="he-IL"/>
        </w:rPr>
        <w:pict w14:anchorId="5A59DF79">
          <v:rect id="_x0000_s1028" style="position:absolute;left:0;text-align:left;margin-left:464.5pt;margin-top:8.05pt;width:75.05pt;height:28.75pt;z-index:251657216" o:allowincell="f" filled="f" stroked="f" strokecolor="lime" strokeweight=".25pt">
            <v:textbox inset="0,0,0,0">
              <w:txbxContent>
                <w:p w14:paraId="3C0E2DD4" w14:textId="77777777" w:rsidR="00152665" w:rsidRDefault="00152665">
                  <w:pPr>
                    <w:spacing w:line="160" w:lineRule="exact"/>
                    <w:jc w:val="left"/>
                    <w:rPr>
                      <w:rFonts w:cs="Miriam" w:hint="cs"/>
                      <w:noProof/>
                      <w:sz w:val="18"/>
                      <w:szCs w:val="18"/>
                      <w:rtl/>
                    </w:rPr>
                  </w:pPr>
                  <w:r>
                    <w:rPr>
                      <w:rFonts w:cs="Miriam"/>
                      <w:sz w:val="18"/>
                      <w:szCs w:val="18"/>
                      <w:rtl/>
                    </w:rPr>
                    <w:t>ע</w:t>
                  </w:r>
                  <w:r>
                    <w:rPr>
                      <w:rFonts w:cs="Miriam" w:hint="cs"/>
                      <w:sz w:val="18"/>
                      <w:szCs w:val="18"/>
                      <w:rtl/>
                    </w:rPr>
                    <w:t>ד</w:t>
                  </w:r>
                  <w:r>
                    <w:rPr>
                      <w:rFonts w:cs="Miriam"/>
                      <w:sz w:val="18"/>
                      <w:szCs w:val="18"/>
                      <w:rtl/>
                    </w:rPr>
                    <w:t>כ</w:t>
                  </w:r>
                  <w:r>
                    <w:rPr>
                      <w:rFonts w:cs="Miriam" w:hint="cs"/>
                      <w:sz w:val="18"/>
                      <w:szCs w:val="18"/>
                      <w:rtl/>
                    </w:rPr>
                    <w:t>ון</w:t>
                  </w:r>
                </w:p>
                <w:p w14:paraId="0700E739" w14:textId="77777777" w:rsidR="00BE1B26" w:rsidRDefault="00BE1B26">
                  <w:pPr>
                    <w:spacing w:line="160" w:lineRule="exact"/>
                    <w:jc w:val="left"/>
                    <w:rPr>
                      <w:rFonts w:cs="Miriam" w:hint="cs"/>
                      <w:noProof/>
                      <w:sz w:val="18"/>
                      <w:szCs w:val="18"/>
                      <w:rtl/>
                    </w:rPr>
                  </w:pPr>
                  <w:r>
                    <w:rPr>
                      <w:rFonts w:cs="Miriam" w:hint="cs"/>
                      <w:noProof/>
                      <w:sz w:val="18"/>
                      <w:szCs w:val="18"/>
                      <w:rtl/>
                    </w:rPr>
                    <w:t xml:space="preserve">(תיקון מס' 1) </w:t>
                  </w:r>
                  <w:r>
                    <w:rPr>
                      <w:rFonts w:cs="Miriam"/>
                      <w:noProof/>
                      <w:sz w:val="18"/>
                      <w:szCs w:val="18"/>
                      <w:rtl/>
                    </w:rPr>
                    <w:br/>
                  </w:r>
                  <w:r>
                    <w:rPr>
                      <w:rFonts w:cs="Miriam" w:hint="cs"/>
                      <w:noProof/>
                      <w:sz w:val="18"/>
                      <w:szCs w:val="18"/>
                      <w:rtl/>
                    </w:rPr>
                    <w:t>תשנ"ט-1999</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ס</w:t>
      </w:r>
      <w:r>
        <w:rPr>
          <w:rStyle w:val="default"/>
          <w:rFonts w:cs="FrankRuehl"/>
          <w:rtl/>
        </w:rPr>
        <w:t>ל</w:t>
      </w:r>
      <w:r>
        <w:rPr>
          <w:rStyle w:val="default"/>
          <w:rFonts w:cs="FrankRuehl" w:hint="cs"/>
          <w:rtl/>
        </w:rPr>
        <w:t xml:space="preserve"> הקליטה יוגדל </w:t>
      </w:r>
      <w:r w:rsidR="00BE1B26">
        <w:rPr>
          <w:rStyle w:val="default"/>
          <w:rFonts w:cs="FrankRuehl" w:hint="cs"/>
          <w:rtl/>
        </w:rPr>
        <w:t>ב</w:t>
      </w:r>
      <w:r>
        <w:rPr>
          <w:rStyle w:val="default"/>
          <w:rFonts w:cs="FrankRuehl"/>
          <w:rtl/>
        </w:rPr>
        <w:t>יו</w:t>
      </w:r>
      <w:r>
        <w:rPr>
          <w:rStyle w:val="default"/>
          <w:rFonts w:cs="FrankRuehl" w:hint="cs"/>
          <w:rtl/>
        </w:rPr>
        <w:t xml:space="preserve">ם העדכון, בשיעור עליית המדד החדש לעומת המדד היסודי; בסעיף זה </w:t>
      </w:r>
      <w:r>
        <w:rPr>
          <w:rStyle w:val="default"/>
          <w:rFonts w:cs="FrankRuehl"/>
          <w:rtl/>
        </w:rPr>
        <w:t>–</w:t>
      </w:r>
    </w:p>
    <w:p w14:paraId="68D8461E" w14:textId="77777777" w:rsidR="00BE1B26" w:rsidRPr="00BE1B26" w:rsidRDefault="00BE1B26" w:rsidP="00BE1B26">
      <w:pPr>
        <w:pStyle w:val="P00"/>
        <w:spacing w:before="72"/>
        <w:ind w:left="0" w:right="1134"/>
        <w:rPr>
          <w:rStyle w:val="default"/>
          <w:rFonts w:cs="FrankRuehl" w:hint="cs"/>
          <w:rtl/>
        </w:rPr>
      </w:pPr>
      <w:r w:rsidRPr="00BE1B26">
        <w:rPr>
          <w:rStyle w:val="default"/>
          <w:rFonts w:cs="FrankRuehl" w:hint="cs"/>
          <w:rtl/>
        </w:rPr>
        <w:tab/>
        <w:t>"יום העדכון" – ה-1 בינואר של כל שנה (להלן – חודש העדכון השנתי) וכן הראשון מבין אלה:</w:t>
      </w:r>
    </w:p>
    <w:p w14:paraId="4C06DF04" w14:textId="77777777" w:rsidR="00BE1B26" w:rsidRPr="00BE1B26" w:rsidRDefault="00BE1B26" w:rsidP="00BE1B26">
      <w:pPr>
        <w:pStyle w:val="P00"/>
        <w:spacing w:before="72"/>
        <w:ind w:left="1021" w:right="1134"/>
        <w:rPr>
          <w:rStyle w:val="default"/>
          <w:rFonts w:cs="FrankRuehl" w:hint="cs"/>
          <w:rtl/>
        </w:rPr>
      </w:pPr>
      <w:r w:rsidRPr="00BE1B26">
        <w:rPr>
          <w:rStyle w:val="default"/>
          <w:rFonts w:cs="FrankRuehl" w:hint="cs"/>
          <w:rtl/>
        </w:rPr>
        <w:t>(1)</w:t>
      </w:r>
      <w:r w:rsidRPr="00BE1B26">
        <w:rPr>
          <w:rStyle w:val="default"/>
          <w:rFonts w:cs="FrankRuehl" w:hint="cs"/>
          <w:rtl/>
        </w:rPr>
        <w:tab/>
        <w:t>ה-1 במאי של אותה שנה, אם פורסם בו מדד הגבוה ביותר מ-5% מהמדד שפורסם בחודש העדכון השנתי;</w:t>
      </w:r>
    </w:p>
    <w:p w14:paraId="3EA6686E" w14:textId="77777777" w:rsidR="00BE1B26" w:rsidRPr="00BE1B26" w:rsidRDefault="00BE1B26" w:rsidP="00BE1B26">
      <w:pPr>
        <w:pStyle w:val="P00"/>
        <w:spacing w:before="72"/>
        <w:ind w:left="1021" w:right="1134"/>
        <w:rPr>
          <w:rStyle w:val="default"/>
          <w:rFonts w:cs="FrankRuehl" w:hint="cs"/>
          <w:rtl/>
        </w:rPr>
      </w:pPr>
      <w:r w:rsidRPr="00BE1B26">
        <w:rPr>
          <w:rStyle w:val="default"/>
          <w:rFonts w:cs="FrankRuehl" w:hint="cs"/>
          <w:rtl/>
        </w:rPr>
        <w:t>(2)</w:t>
      </w:r>
      <w:r w:rsidRPr="00BE1B26">
        <w:rPr>
          <w:rStyle w:val="default"/>
          <w:rFonts w:cs="FrankRuehl" w:hint="cs"/>
          <w:rtl/>
        </w:rPr>
        <w:tab/>
        <w:t>ה-1 בח</w:t>
      </w:r>
      <w:r>
        <w:rPr>
          <w:rStyle w:val="default"/>
          <w:rFonts w:cs="FrankRuehl" w:hint="cs"/>
          <w:rtl/>
        </w:rPr>
        <w:t>ו</w:t>
      </w:r>
      <w:r w:rsidRPr="00BE1B26">
        <w:rPr>
          <w:rStyle w:val="default"/>
          <w:rFonts w:cs="FrankRuehl" w:hint="cs"/>
          <w:rtl/>
        </w:rPr>
        <w:t>דש הראשון מבין החודשים יולי, אוגוסט, ספטמבר ואוקטובר של אותה שנה, שפורסם בו מדד הגבוה ביותר מ-4% מהמדד שפורסם בחודש העדכון השנתי;</w:t>
      </w:r>
    </w:p>
    <w:p w14:paraId="110124D9" w14:textId="77777777" w:rsidR="00152665" w:rsidRDefault="0015266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מ</w:t>
      </w:r>
      <w:r>
        <w:rPr>
          <w:rStyle w:val="default"/>
          <w:rFonts w:cs="FrankRuehl"/>
          <w:rtl/>
        </w:rPr>
        <w:t>ד</w:t>
      </w:r>
      <w:r>
        <w:rPr>
          <w:rStyle w:val="default"/>
          <w:rFonts w:cs="FrankRuehl" w:hint="cs"/>
          <w:rtl/>
        </w:rPr>
        <w:t xml:space="preserve">ד" </w:t>
      </w:r>
      <w:r>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דד המחירים לצרכן שמפרסמת הלשכה המרכזית לסטטיסטיקה;</w:t>
      </w:r>
    </w:p>
    <w:p w14:paraId="73EF46FC" w14:textId="77777777" w:rsidR="00152665" w:rsidRDefault="0015266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מ</w:t>
      </w:r>
      <w:r>
        <w:rPr>
          <w:rStyle w:val="default"/>
          <w:rFonts w:cs="FrankRuehl" w:hint="cs"/>
          <w:rtl/>
        </w:rPr>
        <w:t xml:space="preserve">דד החדש"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מדד שפורסם לאחרונה לפני יום העדכון</w:t>
      </w:r>
      <w:r>
        <w:rPr>
          <w:rStyle w:val="default"/>
          <w:rFonts w:cs="FrankRuehl"/>
          <w:rtl/>
        </w:rPr>
        <w:t xml:space="preserve"> </w:t>
      </w:r>
      <w:r>
        <w:rPr>
          <w:rStyle w:val="default"/>
          <w:rFonts w:cs="FrankRuehl" w:hint="cs"/>
          <w:rtl/>
        </w:rPr>
        <w:t>ה</w:t>
      </w:r>
      <w:r>
        <w:rPr>
          <w:rStyle w:val="default"/>
          <w:rFonts w:cs="FrankRuehl"/>
          <w:rtl/>
        </w:rPr>
        <w:t>ק</w:t>
      </w:r>
      <w:r>
        <w:rPr>
          <w:rStyle w:val="default"/>
          <w:rFonts w:cs="FrankRuehl" w:hint="cs"/>
          <w:rtl/>
        </w:rPr>
        <w:t>ודם;</w:t>
      </w:r>
    </w:p>
    <w:p w14:paraId="3D832D8E" w14:textId="77777777" w:rsidR="00152665" w:rsidRDefault="0015266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מ</w:t>
      </w:r>
      <w:r>
        <w:rPr>
          <w:rStyle w:val="default"/>
          <w:rFonts w:cs="FrankRuehl" w:hint="cs"/>
          <w:rtl/>
        </w:rPr>
        <w:t xml:space="preserve">דד היסודי"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מדד שלפיו נעשה לאחרונה העדכון.</w:t>
      </w:r>
    </w:p>
    <w:p w14:paraId="6C776BBD" w14:textId="77777777" w:rsidR="00152665" w:rsidRDefault="00152665">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אף הא</w:t>
      </w:r>
      <w:r>
        <w:rPr>
          <w:rStyle w:val="default"/>
          <w:rFonts w:cs="FrankRuehl"/>
          <w:rtl/>
        </w:rPr>
        <w:t>מ</w:t>
      </w:r>
      <w:r>
        <w:rPr>
          <w:rStyle w:val="default"/>
          <w:rFonts w:cs="FrankRuehl" w:hint="cs"/>
          <w:rtl/>
        </w:rPr>
        <w:t>ו</w:t>
      </w:r>
      <w:r>
        <w:rPr>
          <w:rStyle w:val="default"/>
          <w:rFonts w:cs="FrankRuehl"/>
          <w:rtl/>
        </w:rPr>
        <w:t>ר ב</w:t>
      </w:r>
      <w:r>
        <w:rPr>
          <w:rStyle w:val="default"/>
          <w:rFonts w:cs="FrankRuehl" w:hint="cs"/>
          <w:rtl/>
        </w:rPr>
        <w:t>סעיף</w:t>
      </w:r>
      <w:r>
        <w:rPr>
          <w:rStyle w:val="default"/>
          <w:rFonts w:cs="FrankRuehl"/>
          <w:rtl/>
        </w:rPr>
        <w:t xml:space="preserve"> </w:t>
      </w:r>
      <w:r>
        <w:rPr>
          <w:rStyle w:val="default"/>
          <w:rFonts w:cs="FrankRuehl" w:hint="cs"/>
          <w:rtl/>
        </w:rPr>
        <w:t>קטן (א), רשאי השר לעדכן רכיבים שונים המרכיבים את סל הקליטה בשיעורים גבוהים או קטנים משיעור עליית המדד החדש לעומת המדד הבסיסי, ובלבד שסך כל סל הקליטה לא יפחת ממלוא שיעור עליית המדד החדש לעומת המדד הבסיסי.</w:t>
      </w:r>
    </w:p>
    <w:p w14:paraId="3C6D129E" w14:textId="77777777" w:rsidR="00BE1B26" w:rsidRPr="00BE1B26" w:rsidRDefault="00BE1B26" w:rsidP="00BE1B26">
      <w:pPr>
        <w:pStyle w:val="P00"/>
        <w:spacing w:before="0"/>
        <w:ind w:left="0" w:right="1134"/>
        <w:rPr>
          <w:rStyle w:val="default"/>
          <w:rFonts w:cs="FrankRuehl" w:hint="cs"/>
          <w:vanish/>
          <w:color w:val="FF0000"/>
          <w:sz w:val="20"/>
          <w:szCs w:val="20"/>
          <w:shd w:val="clear" w:color="auto" w:fill="FFFF99"/>
          <w:rtl/>
        </w:rPr>
      </w:pPr>
      <w:bookmarkStart w:id="3" w:name="Rov7"/>
      <w:r w:rsidRPr="00BE1B26">
        <w:rPr>
          <w:rStyle w:val="default"/>
          <w:rFonts w:cs="FrankRuehl" w:hint="cs"/>
          <w:vanish/>
          <w:color w:val="FF0000"/>
          <w:sz w:val="20"/>
          <w:szCs w:val="20"/>
          <w:shd w:val="clear" w:color="auto" w:fill="FFFF99"/>
          <w:rtl/>
        </w:rPr>
        <w:t>מיום 1.1.1999</w:t>
      </w:r>
    </w:p>
    <w:p w14:paraId="3F701309" w14:textId="77777777" w:rsidR="00BE1B26" w:rsidRPr="00BE1B26" w:rsidRDefault="00BE1B26" w:rsidP="00BE1B26">
      <w:pPr>
        <w:pStyle w:val="P00"/>
        <w:spacing w:before="0"/>
        <w:ind w:left="0" w:right="1134"/>
        <w:rPr>
          <w:rStyle w:val="default"/>
          <w:rFonts w:cs="FrankRuehl" w:hint="cs"/>
          <w:vanish/>
          <w:sz w:val="20"/>
          <w:szCs w:val="20"/>
          <w:shd w:val="clear" w:color="auto" w:fill="FFFF99"/>
          <w:rtl/>
        </w:rPr>
      </w:pPr>
      <w:r w:rsidRPr="00BE1B26">
        <w:rPr>
          <w:rStyle w:val="default"/>
          <w:rFonts w:cs="FrankRuehl" w:hint="cs"/>
          <w:b/>
          <w:bCs/>
          <w:vanish/>
          <w:sz w:val="20"/>
          <w:szCs w:val="20"/>
          <w:shd w:val="clear" w:color="auto" w:fill="FFFF99"/>
          <w:rtl/>
        </w:rPr>
        <w:t>תיקון מס' 1</w:t>
      </w:r>
    </w:p>
    <w:p w14:paraId="49971FBA" w14:textId="77777777" w:rsidR="00BE1B26" w:rsidRPr="00BE1B26" w:rsidRDefault="00BE1B26" w:rsidP="00BE1B26">
      <w:pPr>
        <w:pStyle w:val="P00"/>
        <w:spacing w:before="0"/>
        <w:ind w:left="0" w:right="1134"/>
        <w:rPr>
          <w:rStyle w:val="default"/>
          <w:rFonts w:cs="FrankRuehl" w:hint="cs"/>
          <w:vanish/>
          <w:sz w:val="20"/>
          <w:szCs w:val="20"/>
          <w:shd w:val="clear" w:color="auto" w:fill="FFFF99"/>
          <w:rtl/>
        </w:rPr>
      </w:pPr>
      <w:hyperlink r:id="rId6" w:history="1">
        <w:r w:rsidRPr="00BE1B26">
          <w:rPr>
            <w:rStyle w:val="Hyperlink"/>
            <w:rFonts w:cs="FrankRuehl" w:hint="cs"/>
            <w:vanish/>
            <w:szCs w:val="20"/>
            <w:shd w:val="clear" w:color="auto" w:fill="FFFF99"/>
            <w:rtl/>
          </w:rPr>
          <w:t>ס"ח תשנ"ט מס' 1704</w:t>
        </w:r>
      </w:hyperlink>
      <w:r w:rsidRPr="00BE1B26">
        <w:rPr>
          <w:rStyle w:val="default"/>
          <w:rFonts w:cs="FrankRuehl" w:hint="cs"/>
          <w:vanish/>
          <w:sz w:val="20"/>
          <w:szCs w:val="20"/>
          <w:shd w:val="clear" w:color="auto" w:fill="FFFF99"/>
          <w:rtl/>
        </w:rPr>
        <w:t xml:space="preserve"> מיום 15.2.1999 ע'מ 98 (</w:t>
      </w:r>
      <w:hyperlink r:id="rId7" w:history="1">
        <w:r w:rsidRPr="00BE1B26">
          <w:rPr>
            <w:rStyle w:val="Hyperlink"/>
            <w:rFonts w:cs="FrankRuehl" w:hint="cs"/>
            <w:vanish/>
            <w:szCs w:val="20"/>
            <w:shd w:val="clear" w:color="auto" w:fill="FFFF99"/>
            <w:rtl/>
          </w:rPr>
          <w:t>ה"ח 2785</w:t>
        </w:r>
      </w:hyperlink>
      <w:r w:rsidRPr="00BE1B26">
        <w:rPr>
          <w:rStyle w:val="default"/>
          <w:rFonts w:cs="FrankRuehl" w:hint="cs"/>
          <w:vanish/>
          <w:sz w:val="20"/>
          <w:szCs w:val="20"/>
          <w:shd w:val="clear" w:color="auto" w:fill="FFFF99"/>
          <w:rtl/>
        </w:rPr>
        <w:t>)</w:t>
      </w:r>
    </w:p>
    <w:p w14:paraId="45A90C25" w14:textId="77777777" w:rsidR="00BE1B26" w:rsidRPr="00BE1B26" w:rsidRDefault="00BE1B26" w:rsidP="00BE1B26">
      <w:pPr>
        <w:pStyle w:val="P00"/>
        <w:ind w:left="0" w:right="1134"/>
        <w:rPr>
          <w:rStyle w:val="default"/>
          <w:rFonts w:cs="FrankRuehl" w:hint="cs"/>
          <w:vanish/>
          <w:sz w:val="22"/>
          <w:szCs w:val="22"/>
          <w:shd w:val="clear" w:color="auto" w:fill="FFFF99"/>
          <w:rtl/>
        </w:rPr>
      </w:pPr>
      <w:r w:rsidRPr="00BE1B26">
        <w:rPr>
          <w:rStyle w:val="default"/>
          <w:rFonts w:cs="FrankRuehl"/>
          <w:vanish/>
          <w:sz w:val="22"/>
          <w:szCs w:val="22"/>
          <w:shd w:val="clear" w:color="auto" w:fill="FFFF99"/>
          <w:rtl/>
        </w:rPr>
        <w:t>3.</w:t>
      </w:r>
      <w:r w:rsidRPr="00BE1B26">
        <w:rPr>
          <w:rStyle w:val="default"/>
          <w:rFonts w:cs="FrankRuehl"/>
          <w:vanish/>
          <w:sz w:val="22"/>
          <w:szCs w:val="22"/>
          <w:shd w:val="clear" w:color="auto" w:fill="FFFF99"/>
          <w:rtl/>
        </w:rPr>
        <w:tab/>
        <w:t>(</w:t>
      </w:r>
      <w:r w:rsidRPr="00BE1B26">
        <w:rPr>
          <w:rStyle w:val="default"/>
          <w:rFonts w:cs="FrankRuehl" w:hint="cs"/>
          <w:vanish/>
          <w:sz w:val="22"/>
          <w:szCs w:val="22"/>
          <w:shd w:val="clear" w:color="auto" w:fill="FFFF99"/>
          <w:rtl/>
        </w:rPr>
        <w:t>א</w:t>
      </w:r>
      <w:r w:rsidRPr="00BE1B26">
        <w:rPr>
          <w:rStyle w:val="default"/>
          <w:rFonts w:cs="FrankRuehl"/>
          <w:vanish/>
          <w:sz w:val="22"/>
          <w:szCs w:val="22"/>
          <w:shd w:val="clear" w:color="auto" w:fill="FFFF99"/>
          <w:rtl/>
        </w:rPr>
        <w:t>)</w:t>
      </w:r>
      <w:r w:rsidRPr="00BE1B26">
        <w:rPr>
          <w:rStyle w:val="default"/>
          <w:rFonts w:cs="FrankRuehl"/>
          <w:vanish/>
          <w:sz w:val="22"/>
          <w:szCs w:val="22"/>
          <w:shd w:val="clear" w:color="auto" w:fill="FFFF99"/>
          <w:rtl/>
        </w:rPr>
        <w:tab/>
      </w:r>
      <w:r w:rsidRPr="00BE1B26">
        <w:rPr>
          <w:rStyle w:val="default"/>
          <w:rFonts w:cs="FrankRuehl" w:hint="cs"/>
          <w:vanish/>
          <w:sz w:val="22"/>
          <w:szCs w:val="22"/>
          <w:shd w:val="clear" w:color="auto" w:fill="FFFF99"/>
          <w:rtl/>
        </w:rPr>
        <w:t>ס</w:t>
      </w:r>
      <w:r w:rsidRPr="00BE1B26">
        <w:rPr>
          <w:rStyle w:val="default"/>
          <w:rFonts w:cs="FrankRuehl"/>
          <w:vanish/>
          <w:sz w:val="22"/>
          <w:szCs w:val="22"/>
          <w:shd w:val="clear" w:color="auto" w:fill="FFFF99"/>
          <w:rtl/>
        </w:rPr>
        <w:t>ל</w:t>
      </w:r>
      <w:r w:rsidRPr="00BE1B26">
        <w:rPr>
          <w:rStyle w:val="default"/>
          <w:rFonts w:cs="FrankRuehl" w:hint="cs"/>
          <w:vanish/>
          <w:sz w:val="22"/>
          <w:szCs w:val="22"/>
          <w:shd w:val="clear" w:color="auto" w:fill="FFFF99"/>
          <w:rtl/>
        </w:rPr>
        <w:t xml:space="preserve"> הקליטה יוגדל </w:t>
      </w:r>
      <w:r w:rsidRPr="00BE1B26">
        <w:rPr>
          <w:rStyle w:val="default"/>
          <w:rFonts w:cs="FrankRuehl" w:hint="cs"/>
          <w:strike/>
          <w:vanish/>
          <w:sz w:val="22"/>
          <w:szCs w:val="22"/>
          <w:shd w:val="clear" w:color="auto" w:fill="FFFF99"/>
          <w:rtl/>
        </w:rPr>
        <w:t xml:space="preserve">ב-1 בינואר, ב-1 באפריל, ב-1 ביוני וב-1 באוקטובר של כל שנה </w:t>
      </w:r>
      <w:r w:rsidRPr="00BE1B26">
        <w:rPr>
          <w:rStyle w:val="default"/>
          <w:rFonts w:cs="FrankRuehl"/>
          <w:strike/>
          <w:vanish/>
          <w:sz w:val="22"/>
          <w:szCs w:val="22"/>
          <w:shd w:val="clear" w:color="auto" w:fill="FFFF99"/>
          <w:rtl/>
        </w:rPr>
        <w:t>(</w:t>
      </w:r>
      <w:r w:rsidRPr="00BE1B26">
        <w:rPr>
          <w:rStyle w:val="default"/>
          <w:rFonts w:cs="FrankRuehl" w:hint="cs"/>
          <w:strike/>
          <w:vanish/>
          <w:sz w:val="22"/>
          <w:szCs w:val="22"/>
          <w:shd w:val="clear" w:color="auto" w:fill="FFFF99"/>
          <w:rtl/>
        </w:rPr>
        <w:t>ל</w:t>
      </w:r>
      <w:r w:rsidRPr="00BE1B26">
        <w:rPr>
          <w:rStyle w:val="default"/>
          <w:rFonts w:cs="FrankRuehl"/>
          <w:strike/>
          <w:vanish/>
          <w:sz w:val="22"/>
          <w:szCs w:val="22"/>
          <w:shd w:val="clear" w:color="auto" w:fill="FFFF99"/>
          <w:rtl/>
        </w:rPr>
        <w:t>ה</w:t>
      </w:r>
      <w:r w:rsidRPr="00BE1B26">
        <w:rPr>
          <w:rStyle w:val="default"/>
          <w:rFonts w:cs="FrankRuehl" w:hint="cs"/>
          <w:strike/>
          <w:vanish/>
          <w:sz w:val="22"/>
          <w:szCs w:val="22"/>
          <w:shd w:val="clear" w:color="auto" w:fill="FFFF99"/>
          <w:rtl/>
        </w:rPr>
        <w:t xml:space="preserve">לן </w:t>
      </w:r>
      <w:r w:rsidRPr="00BE1B26">
        <w:rPr>
          <w:rStyle w:val="default"/>
          <w:rFonts w:cs="FrankRuehl"/>
          <w:strike/>
          <w:vanish/>
          <w:sz w:val="22"/>
          <w:szCs w:val="22"/>
          <w:shd w:val="clear" w:color="auto" w:fill="FFFF99"/>
          <w:rtl/>
        </w:rPr>
        <w:t>–</w:t>
      </w:r>
      <w:r w:rsidRPr="00BE1B26">
        <w:rPr>
          <w:rStyle w:val="default"/>
          <w:rFonts w:cs="FrankRuehl" w:hint="cs"/>
          <w:strike/>
          <w:vanish/>
          <w:sz w:val="22"/>
          <w:szCs w:val="22"/>
          <w:shd w:val="clear" w:color="auto" w:fill="FFFF99"/>
          <w:rtl/>
        </w:rPr>
        <w:t xml:space="preserve"> </w:t>
      </w:r>
      <w:r w:rsidRPr="00BE1B26">
        <w:rPr>
          <w:rStyle w:val="default"/>
          <w:rFonts w:cs="FrankRuehl"/>
          <w:strike/>
          <w:vanish/>
          <w:sz w:val="22"/>
          <w:szCs w:val="22"/>
          <w:shd w:val="clear" w:color="auto" w:fill="FFFF99"/>
          <w:rtl/>
        </w:rPr>
        <w:t>יו</w:t>
      </w:r>
      <w:r w:rsidRPr="00BE1B26">
        <w:rPr>
          <w:rStyle w:val="default"/>
          <w:rFonts w:cs="FrankRuehl" w:hint="cs"/>
          <w:strike/>
          <w:vanish/>
          <w:sz w:val="22"/>
          <w:szCs w:val="22"/>
          <w:shd w:val="clear" w:color="auto" w:fill="FFFF99"/>
          <w:rtl/>
        </w:rPr>
        <w:t>ם העדכון)</w:t>
      </w:r>
      <w:r w:rsidRPr="00BE1B26">
        <w:rPr>
          <w:rStyle w:val="default"/>
          <w:rFonts w:cs="FrankRuehl" w:hint="cs"/>
          <w:vanish/>
          <w:sz w:val="22"/>
          <w:szCs w:val="22"/>
          <w:shd w:val="clear" w:color="auto" w:fill="FFFF99"/>
          <w:rtl/>
        </w:rPr>
        <w:t xml:space="preserve"> </w:t>
      </w:r>
      <w:r w:rsidRPr="00BE1B26">
        <w:rPr>
          <w:rStyle w:val="default"/>
          <w:rFonts w:cs="FrankRuehl" w:hint="cs"/>
          <w:vanish/>
          <w:sz w:val="22"/>
          <w:szCs w:val="22"/>
          <w:u w:val="single"/>
          <w:shd w:val="clear" w:color="auto" w:fill="FFFF99"/>
          <w:rtl/>
        </w:rPr>
        <w:t>ביום העדכון</w:t>
      </w:r>
      <w:r w:rsidRPr="00BE1B26">
        <w:rPr>
          <w:rStyle w:val="default"/>
          <w:rFonts w:cs="FrankRuehl" w:hint="cs"/>
          <w:vanish/>
          <w:sz w:val="22"/>
          <w:szCs w:val="22"/>
          <w:shd w:val="clear" w:color="auto" w:fill="FFFF99"/>
          <w:rtl/>
        </w:rPr>
        <w:t xml:space="preserve">, בשיעור עליית המדד החדש לעומת המדד היסודי; בסעיף זה </w:t>
      </w:r>
      <w:r w:rsidRPr="00BE1B26">
        <w:rPr>
          <w:rStyle w:val="default"/>
          <w:rFonts w:cs="FrankRuehl"/>
          <w:vanish/>
          <w:sz w:val="22"/>
          <w:szCs w:val="22"/>
          <w:shd w:val="clear" w:color="auto" w:fill="FFFF99"/>
          <w:rtl/>
        </w:rPr>
        <w:t>–</w:t>
      </w:r>
    </w:p>
    <w:p w14:paraId="0143BEA9" w14:textId="77777777" w:rsidR="00BE1B26" w:rsidRPr="00BE1B26" w:rsidRDefault="00BE1B26" w:rsidP="00BE1B26">
      <w:pPr>
        <w:pStyle w:val="P00"/>
        <w:spacing w:before="0"/>
        <w:ind w:left="0" w:right="1134"/>
        <w:rPr>
          <w:rFonts w:cs="FrankRuehl" w:hint="cs"/>
          <w:vanish/>
          <w:sz w:val="22"/>
          <w:szCs w:val="22"/>
          <w:u w:val="single"/>
          <w:shd w:val="clear" w:color="auto" w:fill="FFFF99"/>
          <w:rtl/>
        </w:rPr>
      </w:pPr>
      <w:r w:rsidRPr="00BE1B26">
        <w:rPr>
          <w:rFonts w:cs="FrankRuehl" w:hint="cs"/>
          <w:vanish/>
          <w:sz w:val="22"/>
          <w:szCs w:val="22"/>
          <w:shd w:val="clear" w:color="auto" w:fill="FFFF99"/>
          <w:rtl/>
        </w:rPr>
        <w:tab/>
      </w:r>
      <w:r w:rsidRPr="00BE1B26">
        <w:rPr>
          <w:rFonts w:cs="FrankRuehl" w:hint="cs"/>
          <w:vanish/>
          <w:sz w:val="22"/>
          <w:szCs w:val="22"/>
          <w:u w:val="single"/>
          <w:shd w:val="clear" w:color="auto" w:fill="FFFF99"/>
          <w:rtl/>
        </w:rPr>
        <w:t xml:space="preserve">"יום העדכון" </w:t>
      </w:r>
      <w:r w:rsidRPr="00BE1B26">
        <w:rPr>
          <w:rFonts w:cs="FrankRuehl"/>
          <w:vanish/>
          <w:sz w:val="22"/>
          <w:szCs w:val="22"/>
          <w:u w:val="single"/>
          <w:shd w:val="clear" w:color="auto" w:fill="FFFF99"/>
          <w:rtl/>
        </w:rPr>
        <w:t>–</w:t>
      </w:r>
      <w:r w:rsidRPr="00BE1B26">
        <w:rPr>
          <w:rFonts w:cs="FrankRuehl" w:hint="cs"/>
          <w:vanish/>
          <w:sz w:val="22"/>
          <w:szCs w:val="22"/>
          <w:u w:val="single"/>
          <w:shd w:val="clear" w:color="auto" w:fill="FFFF99"/>
          <w:rtl/>
        </w:rPr>
        <w:t xml:space="preserve"> ה-1 בינואר של כל שנה (להלן </w:t>
      </w:r>
      <w:r w:rsidRPr="00BE1B26">
        <w:rPr>
          <w:rFonts w:cs="FrankRuehl"/>
          <w:vanish/>
          <w:sz w:val="22"/>
          <w:szCs w:val="22"/>
          <w:u w:val="single"/>
          <w:shd w:val="clear" w:color="auto" w:fill="FFFF99"/>
          <w:rtl/>
        </w:rPr>
        <w:t>–</w:t>
      </w:r>
      <w:r w:rsidRPr="00BE1B26">
        <w:rPr>
          <w:rFonts w:cs="FrankRuehl" w:hint="cs"/>
          <w:vanish/>
          <w:sz w:val="22"/>
          <w:szCs w:val="22"/>
          <w:u w:val="single"/>
          <w:shd w:val="clear" w:color="auto" w:fill="FFFF99"/>
          <w:rtl/>
        </w:rPr>
        <w:t xml:space="preserve"> חודש העדכון השנתי) וכן הראשון מבין אלה:</w:t>
      </w:r>
    </w:p>
    <w:p w14:paraId="1EF61D5B" w14:textId="77777777" w:rsidR="00BE1B26" w:rsidRPr="00BE1B26" w:rsidRDefault="00BE1B26" w:rsidP="00BE1B26">
      <w:pPr>
        <w:pStyle w:val="P00"/>
        <w:spacing w:before="0"/>
        <w:ind w:left="1021" w:right="1134"/>
        <w:rPr>
          <w:rFonts w:cs="FrankRuehl" w:hint="cs"/>
          <w:vanish/>
          <w:sz w:val="22"/>
          <w:szCs w:val="22"/>
          <w:u w:val="single"/>
          <w:shd w:val="clear" w:color="auto" w:fill="FFFF99"/>
          <w:rtl/>
        </w:rPr>
      </w:pPr>
      <w:r w:rsidRPr="00BE1B26">
        <w:rPr>
          <w:rFonts w:cs="FrankRuehl" w:hint="cs"/>
          <w:vanish/>
          <w:sz w:val="22"/>
          <w:szCs w:val="22"/>
          <w:u w:val="single"/>
          <w:shd w:val="clear" w:color="auto" w:fill="FFFF99"/>
          <w:rtl/>
        </w:rPr>
        <w:t>(1)</w:t>
      </w:r>
      <w:r w:rsidRPr="00BE1B26">
        <w:rPr>
          <w:rFonts w:cs="FrankRuehl" w:hint="cs"/>
          <w:vanish/>
          <w:sz w:val="22"/>
          <w:szCs w:val="22"/>
          <w:u w:val="single"/>
          <w:shd w:val="clear" w:color="auto" w:fill="FFFF99"/>
          <w:rtl/>
        </w:rPr>
        <w:tab/>
        <w:t>ה-1 במאי של אותה שנה, אם פורסם בו מדד הגבוה ביותר מ-5% מהמדד שפורסם בחודש העדכון השנתי;</w:t>
      </w:r>
    </w:p>
    <w:p w14:paraId="62D0FC3B" w14:textId="77777777" w:rsidR="00BE1B26" w:rsidRPr="00BE1B26" w:rsidRDefault="00BE1B26" w:rsidP="00BE1B26">
      <w:pPr>
        <w:pStyle w:val="P00"/>
        <w:spacing w:before="0"/>
        <w:ind w:left="1021" w:right="1134"/>
        <w:rPr>
          <w:rFonts w:cs="FrankRuehl" w:hint="cs"/>
          <w:vanish/>
          <w:sz w:val="22"/>
          <w:szCs w:val="22"/>
          <w:shd w:val="clear" w:color="auto" w:fill="FFFF99"/>
          <w:rtl/>
        </w:rPr>
      </w:pPr>
      <w:r w:rsidRPr="00BE1B26">
        <w:rPr>
          <w:rFonts w:cs="FrankRuehl" w:hint="cs"/>
          <w:vanish/>
          <w:sz w:val="22"/>
          <w:szCs w:val="22"/>
          <w:u w:val="single"/>
          <w:shd w:val="clear" w:color="auto" w:fill="FFFF99"/>
          <w:rtl/>
        </w:rPr>
        <w:t>(2)</w:t>
      </w:r>
      <w:r w:rsidRPr="00BE1B26">
        <w:rPr>
          <w:rFonts w:cs="FrankRuehl" w:hint="cs"/>
          <w:vanish/>
          <w:sz w:val="22"/>
          <w:szCs w:val="22"/>
          <w:u w:val="single"/>
          <w:shd w:val="clear" w:color="auto" w:fill="FFFF99"/>
          <w:rtl/>
        </w:rPr>
        <w:tab/>
        <w:t>ה-1 בחודש הראשון מבין החודשים יולי, אוגוסט, ספטמבר ואוקטובר של אותה שנה, שפורסם בו מדד הגבוה ביותר מ-4% מהמדד שפורסם בחודש העדכון השנתי;</w:t>
      </w:r>
    </w:p>
    <w:p w14:paraId="0669566A" w14:textId="77777777" w:rsidR="00BE1B26" w:rsidRPr="00BE1B26" w:rsidRDefault="00BE1B26" w:rsidP="00BE1B26">
      <w:pPr>
        <w:pStyle w:val="P00"/>
        <w:spacing w:before="0"/>
        <w:ind w:left="0" w:right="1134"/>
        <w:rPr>
          <w:rStyle w:val="default"/>
          <w:rFonts w:cs="FrankRuehl"/>
          <w:vanish/>
          <w:sz w:val="22"/>
          <w:szCs w:val="22"/>
          <w:shd w:val="clear" w:color="auto" w:fill="FFFF99"/>
          <w:rtl/>
        </w:rPr>
      </w:pPr>
      <w:r w:rsidRPr="00BE1B26">
        <w:rPr>
          <w:rFonts w:cs="FrankRuehl"/>
          <w:vanish/>
          <w:sz w:val="22"/>
          <w:szCs w:val="22"/>
          <w:shd w:val="clear" w:color="auto" w:fill="FFFF99"/>
          <w:rtl/>
        </w:rPr>
        <w:tab/>
      </w:r>
      <w:r w:rsidRPr="00BE1B26">
        <w:rPr>
          <w:rStyle w:val="default"/>
          <w:rFonts w:cs="FrankRuehl"/>
          <w:vanish/>
          <w:sz w:val="22"/>
          <w:szCs w:val="22"/>
          <w:shd w:val="clear" w:color="auto" w:fill="FFFF99"/>
          <w:rtl/>
        </w:rPr>
        <w:t>"</w:t>
      </w:r>
      <w:r w:rsidRPr="00BE1B26">
        <w:rPr>
          <w:rStyle w:val="default"/>
          <w:rFonts w:cs="FrankRuehl" w:hint="cs"/>
          <w:vanish/>
          <w:sz w:val="22"/>
          <w:szCs w:val="22"/>
          <w:shd w:val="clear" w:color="auto" w:fill="FFFF99"/>
          <w:rtl/>
        </w:rPr>
        <w:t>מ</w:t>
      </w:r>
      <w:r w:rsidRPr="00BE1B26">
        <w:rPr>
          <w:rStyle w:val="default"/>
          <w:rFonts w:cs="FrankRuehl"/>
          <w:vanish/>
          <w:sz w:val="22"/>
          <w:szCs w:val="22"/>
          <w:shd w:val="clear" w:color="auto" w:fill="FFFF99"/>
          <w:rtl/>
        </w:rPr>
        <w:t>ד</w:t>
      </w:r>
      <w:r w:rsidRPr="00BE1B26">
        <w:rPr>
          <w:rStyle w:val="default"/>
          <w:rFonts w:cs="FrankRuehl" w:hint="cs"/>
          <w:vanish/>
          <w:sz w:val="22"/>
          <w:szCs w:val="22"/>
          <w:shd w:val="clear" w:color="auto" w:fill="FFFF99"/>
          <w:rtl/>
        </w:rPr>
        <w:t xml:space="preserve">ד" </w:t>
      </w:r>
      <w:r w:rsidRPr="00BE1B26">
        <w:rPr>
          <w:rStyle w:val="default"/>
          <w:rFonts w:cs="FrankRuehl"/>
          <w:vanish/>
          <w:sz w:val="22"/>
          <w:szCs w:val="22"/>
          <w:shd w:val="clear" w:color="auto" w:fill="FFFF99"/>
          <w:rtl/>
        </w:rPr>
        <w:t>–</w:t>
      </w:r>
      <w:r w:rsidRPr="00BE1B26">
        <w:rPr>
          <w:rStyle w:val="default"/>
          <w:rFonts w:cs="FrankRuehl" w:hint="cs"/>
          <w:vanish/>
          <w:sz w:val="22"/>
          <w:szCs w:val="22"/>
          <w:shd w:val="clear" w:color="auto" w:fill="FFFF99"/>
          <w:rtl/>
        </w:rPr>
        <w:t xml:space="preserve"> </w:t>
      </w:r>
      <w:r w:rsidRPr="00BE1B26">
        <w:rPr>
          <w:rStyle w:val="default"/>
          <w:rFonts w:cs="FrankRuehl"/>
          <w:vanish/>
          <w:sz w:val="22"/>
          <w:szCs w:val="22"/>
          <w:shd w:val="clear" w:color="auto" w:fill="FFFF99"/>
          <w:rtl/>
        </w:rPr>
        <w:t>מ</w:t>
      </w:r>
      <w:r w:rsidRPr="00BE1B26">
        <w:rPr>
          <w:rStyle w:val="default"/>
          <w:rFonts w:cs="FrankRuehl" w:hint="cs"/>
          <w:vanish/>
          <w:sz w:val="22"/>
          <w:szCs w:val="22"/>
          <w:shd w:val="clear" w:color="auto" w:fill="FFFF99"/>
          <w:rtl/>
        </w:rPr>
        <w:t>דד המחירים לצרכן שמפרסמת הלשכה המרכזית לסטטיסטיקה;</w:t>
      </w:r>
    </w:p>
    <w:p w14:paraId="1224DCC1" w14:textId="77777777" w:rsidR="00BE1B26" w:rsidRPr="00BE1B26" w:rsidRDefault="00BE1B26" w:rsidP="00BE1B26">
      <w:pPr>
        <w:pStyle w:val="P00"/>
        <w:spacing w:before="0"/>
        <w:ind w:left="0" w:right="1134"/>
        <w:rPr>
          <w:rStyle w:val="default"/>
          <w:rFonts w:cs="FrankRuehl"/>
          <w:vanish/>
          <w:sz w:val="22"/>
          <w:szCs w:val="22"/>
          <w:shd w:val="clear" w:color="auto" w:fill="FFFF99"/>
          <w:rtl/>
        </w:rPr>
      </w:pPr>
      <w:r w:rsidRPr="00BE1B26">
        <w:rPr>
          <w:rFonts w:cs="FrankRuehl"/>
          <w:vanish/>
          <w:sz w:val="22"/>
          <w:szCs w:val="22"/>
          <w:shd w:val="clear" w:color="auto" w:fill="FFFF99"/>
          <w:rtl/>
        </w:rPr>
        <w:tab/>
      </w:r>
      <w:r w:rsidRPr="00BE1B26">
        <w:rPr>
          <w:rStyle w:val="default"/>
          <w:rFonts w:cs="FrankRuehl"/>
          <w:vanish/>
          <w:sz w:val="22"/>
          <w:szCs w:val="22"/>
          <w:shd w:val="clear" w:color="auto" w:fill="FFFF99"/>
          <w:rtl/>
        </w:rPr>
        <w:t>"</w:t>
      </w:r>
      <w:r w:rsidRPr="00BE1B26">
        <w:rPr>
          <w:rStyle w:val="default"/>
          <w:rFonts w:cs="FrankRuehl" w:hint="cs"/>
          <w:vanish/>
          <w:sz w:val="22"/>
          <w:szCs w:val="22"/>
          <w:shd w:val="clear" w:color="auto" w:fill="FFFF99"/>
          <w:rtl/>
        </w:rPr>
        <w:t>ה</w:t>
      </w:r>
      <w:r w:rsidRPr="00BE1B26">
        <w:rPr>
          <w:rStyle w:val="default"/>
          <w:rFonts w:cs="FrankRuehl"/>
          <w:vanish/>
          <w:sz w:val="22"/>
          <w:szCs w:val="22"/>
          <w:shd w:val="clear" w:color="auto" w:fill="FFFF99"/>
          <w:rtl/>
        </w:rPr>
        <w:t>מ</w:t>
      </w:r>
      <w:r w:rsidRPr="00BE1B26">
        <w:rPr>
          <w:rStyle w:val="default"/>
          <w:rFonts w:cs="FrankRuehl" w:hint="cs"/>
          <w:vanish/>
          <w:sz w:val="22"/>
          <w:szCs w:val="22"/>
          <w:shd w:val="clear" w:color="auto" w:fill="FFFF99"/>
          <w:rtl/>
        </w:rPr>
        <w:t xml:space="preserve">דד החדש" </w:t>
      </w:r>
      <w:r w:rsidRPr="00BE1B26">
        <w:rPr>
          <w:rStyle w:val="default"/>
          <w:rFonts w:cs="FrankRuehl"/>
          <w:vanish/>
          <w:sz w:val="22"/>
          <w:szCs w:val="22"/>
          <w:shd w:val="clear" w:color="auto" w:fill="FFFF99"/>
          <w:rtl/>
        </w:rPr>
        <w:t>–</w:t>
      </w:r>
      <w:r w:rsidRPr="00BE1B26">
        <w:rPr>
          <w:rStyle w:val="default"/>
          <w:rFonts w:cs="FrankRuehl" w:hint="cs"/>
          <w:vanish/>
          <w:sz w:val="22"/>
          <w:szCs w:val="22"/>
          <w:shd w:val="clear" w:color="auto" w:fill="FFFF99"/>
          <w:rtl/>
        </w:rPr>
        <w:t xml:space="preserve"> </w:t>
      </w:r>
      <w:r w:rsidRPr="00BE1B26">
        <w:rPr>
          <w:rStyle w:val="default"/>
          <w:rFonts w:cs="FrankRuehl"/>
          <w:vanish/>
          <w:sz w:val="22"/>
          <w:szCs w:val="22"/>
          <w:shd w:val="clear" w:color="auto" w:fill="FFFF99"/>
          <w:rtl/>
        </w:rPr>
        <w:t>ה</w:t>
      </w:r>
      <w:r w:rsidRPr="00BE1B26">
        <w:rPr>
          <w:rStyle w:val="default"/>
          <w:rFonts w:cs="FrankRuehl" w:hint="cs"/>
          <w:vanish/>
          <w:sz w:val="22"/>
          <w:szCs w:val="22"/>
          <w:shd w:val="clear" w:color="auto" w:fill="FFFF99"/>
          <w:rtl/>
        </w:rPr>
        <w:t>מדד שפורסם לאחרונה לפני יום העדכון</w:t>
      </w:r>
      <w:r w:rsidRPr="00BE1B26">
        <w:rPr>
          <w:rStyle w:val="default"/>
          <w:rFonts w:cs="FrankRuehl"/>
          <w:vanish/>
          <w:sz w:val="22"/>
          <w:szCs w:val="22"/>
          <w:shd w:val="clear" w:color="auto" w:fill="FFFF99"/>
          <w:rtl/>
        </w:rPr>
        <w:t xml:space="preserve"> </w:t>
      </w:r>
      <w:r w:rsidRPr="00BE1B26">
        <w:rPr>
          <w:rStyle w:val="default"/>
          <w:rFonts w:cs="FrankRuehl" w:hint="cs"/>
          <w:vanish/>
          <w:sz w:val="22"/>
          <w:szCs w:val="22"/>
          <w:shd w:val="clear" w:color="auto" w:fill="FFFF99"/>
          <w:rtl/>
        </w:rPr>
        <w:t>ה</w:t>
      </w:r>
      <w:r w:rsidRPr="00BE1B26">
        <w:rPr>
          <w:rStyle w:val="default"/>
          <w:rFonts w:cs="FrankRuehl"/>
          <w:vanish/>
          <w:sz w:val="22"/>
          <w:szCs w:val="22"/>
          <w:shd w:val="clear" w:color="auto" w:fill="FFFF99"/>
          <w:rtl/>
        </w:rPr>
        <w:t>ק</w:t>
      </w:r>
      <w:r w:rsidRPr="00BE1B26">
        <w:rPr>
          <w:rStyle w:val="default"/>
          <w:rFonts w:cs="FrankRuehl" w:hint="cs"/>
          <w:vanish/>
          <w:sz w:val="22"/>
          <w:szCs w:val="22"/>
          <w:shd w:val="clear" w:color="auto" w:fill="FFFF99"/>
          <w:rtl/>
        </w:rPr>
        <w:t>ודם;</w:t>
      </w:r>
    </w:p>
    <w:p w14:paraId="2B358D17" w14:textId="77777777" w:rsidR="00BE1B26" w:rsidRPr="00BE1B26" w:rsidRDefault="00BE1B26" w:rsidP="00BE1B26">
      <w:pPr>
        <w:pStyle w:val="P00"/>
        <w:spacing w:before="0"/>
        <w:ind w:left="0" w:right="1134"/>
        <w:rPr>
          <w:rStyle w:val="default"/>
          <w:rFonts w:cs="FrankRuehl"/>
          <w:sz w:val="2"/>
          <w:szCs w:val="2"/>
          <w:rtl/>
        </w:rPr>
      </w:pPr>
      <w:r w:rsidRPr="00BE1B26">
        <w:rPr>
          <w:rFonts w:cs="FrankRuehl"/>
          <w:vanish/>
          <w:sz w:val="22"/>
          <w:szCs w:val="22"/>
          <w:shd w:val="clear" w:color="auto" w:fill="FFFF99"/>
          <w:rtl/>
        </w:rPr>
        <w:tab/>
      </w:r>
      <w:r w:rsidRPr="00BE1B26">
        <w:rPr>
          <w:rStyle w:val="default"/>
          <w:rFonts w:cs="FrankRuehl"/>
          <w:vanish/>
          <w:sz w:val="22"/>
          <w:szCs w:val="22"/>
          <w:shd w:val="clear" w:color="auto" w:fill="FFFF99"/>
          <w:rtl/>
        </w:rPr>
        <w:t>"</w:t>
      </w:r>
      <w:r w:rsidRPr="00BE1B26">
        <w:rPr>
          <w:rStyle w:val="default"/>
          <w:rFonts w:cs="FrankRuehl" w:hint="cs"/>
          <w:vanish/>
          <w:sz w:val="22"/>
          <w:szCs w:val="22"/>
          <w:shd w:val="clear" w:color="auto" w:fill="FFFF99"/>
          <w:rtl/>
        </w:rPr>
        <w:t>ה</w:t>
      </w:r>
      <w:r w:rsidRPr="00BE1B26">
        <w:rPr>
          <w:rStyle w:val="default"/>
          <w:rFonts w:cs="FrankRuehl"/>
          <w:vanish/>
          <w:sz w:val="22"/>
          <w:szCs w:val="22"/>
          <w:shd w:val="clear" w:color="auto" w:fill="FFFF99"/>
          <w:rtl/>
        </w:rPr>
        <w:t>מ</w:t>
      </w:r>
      <w:r w:rsidRPr="00BE1B26">
        <w:rPr>
          <w:rStyle w:val="default"/>
          <w:rFonts w:cs="FrankRuehl" w:hint="cs"/>
          <w:vanish/>
          <w:sz w:val="22"/>
          <w:szCs w:val="22"/>
          <w:shd w:val="clear" w:color="auto" w:fill="FFFF99"/>
          <w:rtl/>
        </w:rPr>
        <w:t xml:space="preserve">דד היסודי" </w:t>
      </w:r>
      <w:r w:rsidRPr="00BE1B26">
        <w:rPr>
          <w:rStyle w:val="default"/>
          <w:rFonts w:cs="FrankRuehl"/>
          <w:vanish/>
          <w:sz w:val="22"/>
          <w:szCs w:val="22"/>
          <w:shd w:val="clear" w:color="auto" w:fill="FFFF99"/>
          <w:rtl/>
        </w:rPr>
        <w:t>–</w:t>
      </w:r>
      <w:r w:rsidRPr="00BE1B26">
        <w:rPr>
          <w:rStyle w:val="default"/>
          <w:rFonts w:cs="FrankRuehl" w:hint="cs"/>
          <w:vanish/>
          <w:sz w:val="22"/>
          <w:szCs w:val="22"/>
          <w:shd w:val="clear" w:color="auto" w:fill="FFFF99"/>
          <w:rtl/>
        </w:rPr>
        <w:t xml:space="preserve"> </w:t>
      </w:r>
      <w:r w:rsidRPr="00BE1B26">
        <w:rPr>
          <w:rStyle w:val="default"/>
          <w:rFonts w:cs="FrankRuehl"/>
          <w:vanish/>
          <w:sz w:val="22"/>
          <w:szCs w:val="22"/>
          <w:shd w:val="clear" w:color="auto" w:fill="FFFF99"/>
          <w:rtl/>
        </w:rPr>
        <w:t>ה</w:t>
      </w:r>
      <w:r w:rsidRPr="00BE1B26">
        <w:rPr>
          <w:rStyle w:val="default"/>
          <w:rFonts w:cs="FrankRuehl" w:hint="cs"/>
          <w:vanish/>
          <w:sz w:val="22"/>
          <w:szCs w:val="22"/>
          <w:shd w:val="clear" w:color="auto" w:fill="FFFF99"/>
          <w:rtl/>
        </w:rPr>
        <w:t>מדד שלפיו נעשה לאחרונה העדכון.</w:t>
      </w:r>
      <w:bookmarkEnd w:id="3"/>
    </w:p>
    <w:p w14:paraId="40726EF1" w14:textId="77777777" w:rsidR="00152665" w:rsidRDefault="00152665">
      <w:pPr>
        <w:pStyle w:val="P00"/>
        <w:spacing w:before="72"/>
        <w:ind w:left="0" w:right="1134"/>
        <w:rPr>
          <w:rStyle w:val="default"/>
          <w:rFonts w:cs="FrankRuehl"/>
          <w:rtl/>
        </w:rPr>
      </w:pPr>
      <w:bookmarkStart w:id="4" w:name="Seif3"/>
      <w:bookmarkEnd w:id="4"/>
      <w:r>
        <w:rPr>
          <w:lang w:val="he-IL"/>
        </w:rPr>
        <w:pict w14:anchorId="44DF0D8F">
          <v:rect id="_x0000_s1029" style="position:absolute;left:0;text-align:left;margin-left:464.5pt;margin-top:8.05pt;width:75.05pt;height:16pt;z-index:251658240" o:allowincell="f" filled="f" stroked="f" strokecolor="lime" strokeweight=".25pt">
            <v:textbox inset="0,0,0,0">
              <w:txbxContent>
                <w:p w14:paraId="1EE90319" w14:textId="77777777" w:rsidR="00152665" w:rsidRDefault="00152665">
                  <w:pPr>
                    <w:spacing w:line="160" w:lineRule="exact"/>
                    <w:jc w:val="left"/>
                    <w:rPr>
                      <w:rFonts w:cs="Miriam"/>
                      <w:noProof/>
                      <w:sz w:val="18"/>
                      <w:szCs w:val="18"/>
                      <w:rtl/>
                    </w:rPr>
                  </w:pPr>
                  <w:r>
                    <w:rPr>
                      <w:rFonts w:cs="Miriam"/>
                      <w:sz w:val="18"/>
                      <w:szCs w:val="18"/>
                      <w:rtl/>
                    </w:rPr>
                    <w:t>ה</w:t>
                  </w:r>
                  <w:r>
                    <w:rPr>
                      <w:rFonts w:cs="Miriam" w:hint="cs"/>
                      <w:sz w:val="18"/>
                      <w:szCs w:val="18"/>
                      <w:rtl/>
                    </w:rPr>
                    <w:t>ג</w:t>
                  </w:r>
                  <w:r>
                    <w:rPr>
                      <w:rFonts w:cs="Miriam"/>
                      <w:sz w:val="18"/>
                      <w:szCs w:val="18"/>
                      <w:rtl/>
                    </w:rPr>
                    <w:t>ד</w:t>
                  </w:r>
                  <w:r>
                    <w:rPr>
                      <w:rFonts w:cs="Miriam" w:hint="cs"/>
                      <w:sz w:val="18"/>
                      <w:szCs w:val="18"/>
                      <w:rtl/>
                    </w:rPr>
                    <w:t>לה חד-</w:t>
                  </w:r>
                  <w:r>
                    <w:rPr>
                      <w:rFonts w:cs="Miriam"/>
                      <w:sz w:val="18"/>
                      <w:szCs w:val="18"/>
                      <w:rtl/>
                    </w:rPr>
                    <w:t>פ</w:t>
                  </w:r>
                  <w:r>
                    <w:rPr>
                      <w:rFonts w:cs="Miriam" w:hint="cs"/>
                      <w:sz w:val="18"/>
                      <w:szCs w:val="18"/>
                      <w:rtl/>
                    </w:rPr>
                    <w:t>ע</w:t>
                  </w:r>
                  <w:r>
                    <w:rPr>
                      <w:rFonts w:cs="Miriam"/>
                      <w:sz w:val="18"/>
                      <w:szCs w:val="18"/>
                      <w:rtl/>
                    </w:rPr>
                    <w:t>מ</w:t>
                  </w:r>
                  <w:r>
                    <w:rPr>
                      <w:rFonts w:cs="Miriam" w:hint="cs"/>
                      <w:sz w:val="18"/>
                      <w:szCs w:val="18"/>
                      <w:rtl/>
                    </w:rPr>
                    <w:t>י</w:t>
                  </w:r>
                  <w:r>
                    <w:rPr>
                      <w:rFonts w:cs="Miriam"/>
                      <w:sz w:val="18"/>
                      <w:szCs w:val="18"/>
                      <w:rtl/>
                    </w:rPr>
                    <w:t>ת</w:t>
                  </w:r>
                </w:p>
              </w:txbxContent>
            </v:textbox>
            <w10:anchorlock/>
          </v:rect>
        </w:pict>
      </w:r>
      <w:r>
        <w:rPr>
          <w:rStyle w:val="big-number"/>
          <w:rFonts w:cs="Miriam"/>
          <w:rtl/>
        </w:rPr>
        <w:t>4.</w:t>
      </w:r>
      <w:r>
        <w:rPr>
          <w:rStyle w:val="big-number"/>
          <w:rFonts w:cs="Miriam"/>
          <w:rtl/>
        </w:rPr>
        <w:tab/>
      </w:r>
      <w:r>
        <w:rPr>
          <w:rStyle w:val="default"/>
          <w:rFonts w:cs="FrankRuehl"/>
          <w:rtl/>
        </w:rPr>
        <w:t>ס</w:t>
      </w:r>
      <w:r>
        <w:rPr>
          <w:rStyle w:val="default"/>
          <w:rFonts w:cs="FrankRuehl" w:hint="cs"/>
          <w:rtl/>
        </w:rPr>
        <w:t>ל</w:t>
      </w:r>
      <w:r>
        <w:rPr>
          <w:rStyle w:val="default"/>
          <w:rFonts w:cs="FrankRuehl"/>
          <w:rtl/>
        </w:rPr>
        <w:t xml:space="preserve"> </w:t>
      </w:r>
      <w:r>
        <w:rPr>
          <w:rStyle w:val="default"/>
          <w:rFonts w:cs="FrankRuehl" w:hint="cs"/>
          <w:rtl/>
        </w:rPr>
        <w:t>הקליטה, כפי שהוא מעודכן ביום כ"ט בט</w:t>
      </w:r>
      <w:r>
        <w:rPr>
          <w:rStyle w:val="default"/>
          <w:rFonts w:cs="FrankRuehl"/>
          <w:rtl/>
        </w:rPr>
        <w:t>ב</w:t>
      </w:r>
      <w:r>
        <w:rPr>
          <w:rStyle w:val="default"/>
          <w:rFonts w:cs="FrankRuehl" w:hint="cs"/>
          <w:rtl/>
        </w:rPr>
        <w:t>ת</w:t>
      </w:r>
      <w:r>
        <w:rPr>
          <w:rStyle w:val="default"/>
          <w:rFonts w:cs="FrankRuehl"/>
          <w:rtl/>
        </w:rPr>
        <w:t xml:space="preserve"> </w:t>
      </w:r>
      <w:r>
        <w:rPr>
          <w:rStyle w:val="default"/>
          <w:rFonts w:cs="FrankRuehl" w:hint="cs"/>
          <w:rtl/>
        </w:rPr>
        <w:t xml:space="preserve">תשנ"ה </w:t>
      </w:r>
      <w:r>
        <w:rPr>
          <w:rStyle w:val="default"/>
          <w:rFonts w:cs="FrankRuehl"/>
          <w:rtl/>
        </w:rPr>
        <w:t xml:space="preserve">(1 </w:t>
      </w:r>
      <w:r>
        <w:rPr>
          <w:rStyle w:val="default"/>
          <w:rFonts w:cs="FrankRuehl" w:hint="cs"/>
          <w:rtl/>
        </w:rPr>
        <w:t>בינואר 1995), יוגדל באותו מועד, באופן חד-פעמי, בשיעור של 25%, והסכום המתקבל יהווה בסיס לעדכון, בהתאם לסעיף 3, מיום העדכון שלאחר מכן.</w:t>
      </w:r>
    </w:p>
    <w:p w14:paraId="0116E740" w14:textId="77777777" w:rsidR="00152665" w:rsidRDefault="00152665">
      <w:pPr>
        <w:pStyle w:val="P00"/>
        <w:spacing w:before="72"/>
        <w:ind w:left="0" w:right="1134"/>
        <w:rPr>
          <w:rStyle w:val="default"/>
          <w:rFonts w:cs="FrankRuehl"/>
          <w:rtl/>
        </w:rPr>
      </w:pPr>
      <w:bookmarkStart w:id="5" w:name="Seif4"/>
      <w:bookmarkEnd w:id="5"/>
      <w:r>
        <w:rPr>
          <w:lang w:val="he-IL"/>
        </w:rPr>
        <w:pict w14:anchorId="3C17F04E">
          <v:rect id="_x0000_s1030" style="position:absolute;left:0;text-align:left;margin-left:464.5pt;margin-top:8.05pt;width:75.05pt;height:8pt;z-index:251659264" o:allowincell="f" filled="f" stroked="f" strokecolor="lime" strokeweight=".25pt">
            <v:textbox inset="0,0,0,0">
              <w:txbxContent>
                <w:p w14:paraId="6D3D0192" w14:textId="77777777" w:rsidR="00152665" w:rsidRDefault="00152665">
                  <w:pPr>
                    <w:spacing w:line="160" w:lineRule="exact"/>
                    <w:jc w:val="left"/>
                    <w:rPr>
                      <w:rFonts w:cs="Miriam"/>
                      <w:noProof/>
                      <w:sz w:val="18"/>
                      <w:szCs w:val="18"/>
                      <w:rtl/>
                    </w:rPr>
                  </w:pPr>
                  <w:r>
                    <w:rPr>
                      <w:rFonts w:cs="Miriam"/>
                      <w:sz w:val="18"/>
                      <w:szCs w:val="18"/>
                      <w:rtl/>
                    </w:rPr>
                    <w:t>ב</w:t>
                  </w:r>
                  <w:r>
                    <w:rPr>
                      <w:rFonts w:cs="Miriam" w:hint="cs"/>
                      <w:sz w:val="18"/>
                      <w:szCs w:val="18"/>
                      <w:rtl/>
                    </w:rPr>
                    <w:t>י</w:t>
                  </w:r>
                  <w:r>
                    <w:rPr>
                      <w:rFonts w:cs="Miriam"/>
                      <w:sz w:val="18"/>
                      <w:szCs w:val="18"/>
                      <w:rtl/>
                    </w:rPr>
                    <w:t>צ</w:t>
                  </w:r>
                  <w:r>
                    <w:rPr>
                      <w:rFonts w:cs="Miriam" w:hint="cs"/>
                      <w:sz w:val="18"/>
                      <w:szCs w:val="18"/>
                      <w:rtl/>
                    </w:rPr>
                    <w:t>וע ותקנות</w:t>
                  </w:r>
                </w:p>
              </w:txbxContent>
            </v:textbox>
            <w10:anchorlock/>
          </v:rect>
        </w:pict>
      </w:r>
      <w:r>
        <w:rPr>
          <w:rStyle w:val="big-number"/>
          <w:rFonts w:cs="Miriam"/>
          <w:rtl/>
        </w:rPr>
        <w:t>5.</w:t>
      </w:r>
      <w:r>
        <w:rPr>
          <w:rStyle w:val="big-number"/>
          <w:rFonts w:cs="Miriam"/>
          <w:rtl/>
        </w:rPr>
        <w:tab/>
      </w:r>
      <w:r>
        <w:rPr>
          <w:rStyle w:val="default"/>
          <w:rFonts w:cs="FrankRuehl"/>
          <w:rtl/>
        </w:rPr>
        <w:t>ה</w:t>
      </w:r>
      <w:r>
        <w:rPr>
          <w:rStyle w:val="default"/>
          <w:rFonts w:cs="FrankRuehl" w:hint="cs"/>
          <w:rtl/>
        </w:rPr>
        <w:t>ש</w:t>
      </w:r>
      <w:r>
        <w:rPr>
          <w:rStyle w:val="default"/>
          <w:rFonts w:cs="FrankRuehl"/>
          <w:rtl/>
        </w:rPr>
        <w:t>ר</w:t>
      </w:r>
      <w:r>
        <w:rPr>
          <w:rStyle w:val="default"/>
          <w:rFonts w:cs="FrankRuehl" w:hint="cs"/>
          <w:rtl/>
        </w:rPr>
        <w:t xml:space="preserve"> ממונה על ביצוע חוק זה והוא רשאי, בהתייעצות עם </w:t>
      </w:r>
      <w:r>
        <w:rPr>
          <w:rStyle w:val="default"/>
          <w:rFonts w:cs="FrankRuehl"/>
          <w:rtl/>
        </w:rPr>
        <w:t>ש</w:t>
      </w:r>
      <w:r>
        <w:rPr>
          <w:rStyle w:val="default"/>
          <w:rFonts w:cs="FrankRuehl" w:hint="cs"/>
          <w:rtl/>
        </w:rPr>
        <w:t>ר האוצר ובאישור ועדת העליה והקליטה של הכנסת, להתקין תקנות בכל ענין הנוגע לביצועו.</w:t>
      </w:r>
    </w:p>
    <w:p w14:paraId="66B2319A" w14:textId="77777777" w:rsidR="00152665" w:rsidRDefault="00152665">
      <w:pPr>
        <w:pStyle w:val="P00"/>
        <w:spacing w:before="72"/>
        <w:ind w:left="0" w:right="1134"/>
        <w:rPr>
          <w:rStyle w:val="default"/>
          <w:rFonts w:cs="FrankRuehl"/>
          <w:rtl/>
        </w:rPr>
      </w:pPr>
      <w:bookmarkStart w:id="6" w:name="Seif5"/>
      <w:bookmarkEnd w:id="6"/>
      <w:r>
        <w:rPr>
          <w:lang w:val="he-IL"/>
        </w:rPr>
        <w:pict w14:anchorId="7D6AB381">
          <v:rect id="_x0000_s1031" style="position:absolute;left:0;text-align:left;margin-left:464.5pt;margin-top:8.05pt;width:75.05pt;height:8pt;z-index:251660288" o:allowincell="f" filled="f" stroked="f" strokecolor="lime" strokeweight=".25pt">
            <v:textbox inset="0,0,0,0">
              <w:txbxContent>
                <w:p w14:paraId="31186A4A" w14:textId="77777777" w:rsidR="00152665" w:rsidRDefault="00152665">
                  <w:pPr>
                    <w:spacing w:line="160" w:lineRule="exact"/>
                    <w:jc w:val="left"/>
                    <w:rPr>
                      <w:rFonts w:cs="Miriam"/>
                      <w:noProof/>
                      <w:sz w:val="18"/>
                      <w:szCs w:val="18"/>
                      <w:rtl/>
                    </w:rPr>
                  </w:pPr>
                  <w:r>
                    <w:rPr>
                      <w:rFonts w:cs="Miriam"/>
                      <w:sz w:val="18"/>
                      <w:szCs w:val="18"/>
                      <w:rtl/>
                    </w:rPr>
                    <w:t>ת</w:t>
                  </w:r>
                  <w:r>
                    <w:rPr>
                      <w:rFonts w:cs="Miriam" w:hint="cs"/>
                      <w:sz w:val="18"/>
                      <w:szCs w:val="18"/>
                      <w:rtl/>
                    </w:rPr>
                    <w:t>ח</w:t>
                  </w:r>
                  <w:r>
                    <w:rPr>
                      <w:rFonts w:cs="Miriam"/>
                      <w:sz w:val="18"/>
                      <w:szCs w:val="18"/>
                      <w:rtl/>
                    </w:rPr>
                    <w:t>י</w:t>
                  </w:r>
                  <w:r>
                    <w:rPr>
                      <w:rFonts w:cs="Miriam" w:hint="cs"/>
                      <w:sz w:val="18"/>
                      <w:szCs w:val="18"/>
                      <w:rtl/>
                    </w:rPr>
                    <w:t>לה</w:t>
                  </w:r>
                </w:p>
              </w:txbxContent>
            </v:textbox>
            <w10:anchorlock/>
          </v:rect>
        </w:pict>
      </w:r>
      <w:r>
        <w:rPr>
          <w:rStyle w:val="big-number"/>
          <w:rFonts w:cs="Miriam"/>
          <w:rtl/>
        </w:rPr>
        <w:t>6.</w:t>
      </w:r>
      <w:r>
        <w:rPr>
          <w:rStyle w:val="big-number"/>
          <w:rFonts w:cs="Miriam"/>
          <w:rtl/>
        </w:rPr>
        <w:tab/>
      </w:r>
      <w:r>
        <w:rPr>
          <w:rStyle w:val="default"/>
          <w:rFonts w:cs="FrankRuehl"/>
          <w:rtl/>
        </w:rPr>
        <w:t>ת</w:t>
      </w:r>
      <w:r>
        <w:rPr>
          <w:rStyle w:val="default"/>
          <w:rFonts w:cs="FrankRuehl" w:hint="cs"/>
          <w:rtl/>
        </w:rPr>
        <w:t>ח</w:t>
      </w:r>
      <w:r>
        <w:rPr>
          <w:rStyle w:val="default"/>
          <w:rFonts w:cs="FrankRuehl"/>
          <w:rtl/>
        </w:rPr>
        <w:t>י</w:t>
      </w:r>
      <w:r>
        <w:rPr>
          <w:rStyle w:val="default"/>
          <w:rFonts w:cs="FrankRuehl" w:hint="cs"/>
          <w:rtl/>
        </w:rPr>
        <w:t>לתו של חוק זה ביום כ"ט בטבת תשנ"ה (1 בינואר 1995).</w:t>
      </w:r>
    </w:p>
    <w:p w14:paraId="5D25D95B" w14:textId="77777777" w:rsidR="00152665" w:rsidRDefault="00152665">
      <w:pPr>
        <w:pStyle w:val="P00"/>
        <w:spacing w:before="72"/>
        <w:ind w:left="0" w:right="1134"/>
        <w:rPr>
          <w:rStyle w:val="default"/>
          <w:rFonts w:cs="FrankRuehl"/>
          <w:rtl/>
        </w:rPr>
      </w:pPr>
    </w:p>
    <w:p w14:paraId="10105965" w14:textId="77777777" w:rsidR="00152665" w:rsidRDefault="00152665">
      <w:pPr>
        <w:pStyle w:val="P00"/>
        <w:spacing w:before="72"/>
        <w:ind w:left="0" w:right="1134"/>
        <w:rPr>
          <w:rStyle w:val="default"/>
          <w:rFonts w:cs="FrankRuehl"/>
          <w:rtl/>
        </w:rPr>
      </w:pPr>
    </w:p>
    <w:p w14:paraId="5E42294B" w14:textId="77777777" w:rsidR="00152665" w:rsidRDefault="00152665">
      <w:pPr>
        <w:pStyle w:val="sig-1"/>
        <w:widowControl/>
        <w:tabs>
          <w:tab w:val="clear" w:pos="851"/>
          <w:tab w:val="clear" w:pos="2835"/>
          <w:tab w:val="clear" w:pos="4820"/>
          <w:tab w:val="center" w:pos="1134"/>
          <w:tab w:val="center" w:pos="1985"/>
          <w:tab w:val="center" w:pos="3686"/>
          <w:tab w:val="center" w:pos="4536"/>
        </w:tabs>
        <w:ind w:left="0" w:right="1134"/>
        <w:rPr>
          <w:rFonts w:cs="FrankRuehl"/>
          <w:sz w:val="26"/>
          <w:szCs w:val="26"/>
          <w:rtl/>
        </w:rPr>
      </w:pPr>
      <w:r>
        <w:rPr>
          <w:rFonts w:cs="FrankRuehl"/>
          <w:sz w:val="26"/>
          <w:szCs w:val="26"/>
          <w:rtl/>
        </w:rPr>
        <w:tab/>
      </w:r>
      <w:r>
        <w:rPr>
          <w:rFonts w:cs="FrankRuehl"/>
          <w:sz w:val="26"/>
          <w:szCs w:val="26"/>
          <w:rtl/>
        </w:rPr>
        <w:tab/>
      </w:r>
      <w:r>
        <w:rPr>
          <w:rFonts w:cs="FrankRuehl" w:hint="cs"/>
          <w:sz w:val="26"/>
          <w:szCs w:val="26"/>
          <w:rtl/>
        </w:rPr>
        <w:t>י</w:t>
      </w:r>
      <w:r>
        <w:rPr>
          <w:rFonts w:cs="FrankRuehl"/>
          <w:sz w:val="26"/>
          <w:szCs w:val="26"/>
          <w:rtl/>
        </w:rPr>
        <w:t>צ</w:t>
      </w:r>
      <w:r>
        <w:rPr>
          <w:rFonts w:cs="FrankRuehl" w:hint="cs"/>
          <w:sz w:val="26"/>
          <w:szCs w:val="26"/>
          <w:rtl/>
        </w:rPr>
        <w:t>חק רבין</w:t>
      </w:r>
      <w:r>
        <w:rPr>
          <w:rFonts w:cs="FrankRuehl"/>
          <w:sz w:val="26"/>
          <w:szCs w:val="26"/>
          <w:rtl/>
        </w:rPr>
        <w:tab/>
      </w:r>
      <w:r>
        <w:rPr>
          <w:rFonts w:cs="FrankRuehl"/>
          <w:sz w:val="26"/>
          <w:szCs w:val="26"/>
          <w:rtl/>
        </w:rPr>
        <w:tab/>
      </w:r>
      <w:r>
        <w:rPr>
          <w:rFonts w:cs="FrankRuehl" w:hint="cs"/>
          <w:sz w:val="26"/>
          <w:szCs w:val="26"/>
          <w:rtl/>
        </w:rPr>
        <w:t>י</w:t>
      </w:r>
      <w:r>
        <w:rPr>
          <w:rFonts w:cs="FrankRuehl"/>
          <w:sz w:val="26"/>
          <w:szCs w:val="26"/>
          <w:rtl/>
        </w:rPr>
        <w:t>א</w:t>
      </w:r>
      <w:r>
        <w:rPr>
          <w:rFonts w:cs="FrankRuehl" w:hint="cs"/>
          <w:sz w:val="26"/>
          <w:szCs w:val="26"/>
          <w:rtl/>
        </w:rPr>
        <w:t>יר צבן</w:t>
      </w:r>
    </w:p>
    <w:p w14:paraId="2B370587" w14:textId="77777777" w:rsidR="00152665" w:rsidRDefault="00152665">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r>
      <w:r>
        <w:rPr>
          <w:rFonts w:cs="FrankRuehl"/>
          <w:sz w:val="22"/>
          <w:rtl/>
        </w:rPr>
        <w:tab/>
      </w:r>
      <w:r>
        <w:rPr>
          <w:rFonts w:cs="FrankRuehl" w:hint="cs"/>
          <w:sz w:val="22"/>
          <w:rtl/>
        </w:rPr>
        <w:t>ר</w:t>
      </w:r>
      <w:r>
        <w:rPr>
          <w:rFonts w:cs="FrankRuehl"/>
          <w:sz w:val="22"/>
          <w:rtl/>
        </w:rPr>
        <w:t>א</w:t>
      </w:r>
      <w:r>
        <w:rPr>
          <w:rFonts w:cs="FrankRuehl" w:hint="cs"/>
          <w:sz w:val="22"/>
          <w:rtl/>
        </w:rPr>
        <w:t>ש המ</w:t>
      </w:r>
      <w:r>
        <w:rPr>
          <w:rFonts w:cs="FrankRuehl"/>
          <w:sz w:val="22"/>
          <w:rtl/>
        </w:rPr>
        <w:t>מ</w:t>
      </w:r>
      <w:r>
        <w:rPr>
          <w:rFonts w:cs="FrankRuehl" w:hint="cs"/>
          <w:sz w:val="22"/>
          <w:rtl/>
        </w:rPr>
        <w:t>ש</w:t>
      </w:r>
      <w:r>
        <w:rPr>
          <w:rFonts w:cs="FrankRuehl"/>
          <w:sz w:val="22"/>
          <w:rtl/>
        </w:rPr>
        <w:t>ל</w:t>
      </w:r>
      <w:r>
        <w:rPr>
          <w:rFonts w:cs="FrankRuehl" w:hint="cs"/>
          <w:sz w:val="22"/>
          <w:rtl/>
        </w:rPr>
        <w:t>ה</w:t>
      </w:r>
      <w:r>
        <w:rPr>
          <w:rFonts w:cs="FrankRuehl"/>
          <w:sz w:val="22"/>
          <w:rtl/>
        </w:rPr>
        <w:tab/>
      </w:r>
      <w:r>
        <w:rPr>
          <w:rFonts w:cs="FrankRuehl"/>
          <w:sz w:val="22"/>
          <w:rtl/>
        </w:rPr>
        <w:tab/>
      </w:r>
      <w:r>
        <w:rPr>
          <w:rFonts w:cs="FrankRuehl" w:hint="cs"/>
          <w:sz w:val="22"/>
          <w:rtl/>
        </w:rPr>
        <w:t>ה</w:t>
      </w:r>
      <w:r>
        <w:rPr>
          <w:rFonts w:cs="FrankRuehl"/>
          <w:sz w:val="22"/>
          <w:rtl/>
        </w:rPr>
        <w:t>ש</w:t>
      </w:r>
      <w:r>
        <w:rPr>
          <w:rFonts w:cs="FrankRuehl" w:hint="cs"/>
          <w:sz w:val="22"/>
          <w:rtl/>
        </w:rPr>
        <w:t>ר לקליטת העליה</w:t>
      </w:r>
    </w:p>
    <w:p w14:paraId="78DBD95E" w14:textId="77777777" w:rsidR="00152665" w:rsidRDefault="00152665">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p>
    <w:p w14:paraId="252ED65F" w14:textId="77777777" w:rsidR="00152665" w:rsidRDefault="00152665">
      <w:pPr>
        <w:pStyle w:val="sig-1"/>
        <w:widowControl/>
        <w:tabs>
          <w:tab w:val="clear" w:pos="851"/>
          <w:tab w:val="clear" w:pos="2835"/>
          <w:tab w:val="clear" w:pos="4820"/>
          <w:tab w:val="center" w:pos="1134"/>
          <w:tab w:val="center" w:pos="1985"/>
          <w:tab w:val="center" w:pos="3686"/>
          <w:tab w:val="center" w:pos="4536"/>
        </w:tabs>
        <w:ind w:left="0" w:right="1134"/>
        <w:rPr>
          <w:rFonts w:cs="FrankRuehl"/>
          <w:sz w:val="26"/>
          <w:szCs w:val="26"/>
          <w:rtl/>
        </w:rPr>
      </w:pPr>
      <w:r>
        <w:rPr>
          <w:rFonts w:cs="FrankRuehl"/>
          <w:sz w:val="26"/>
          <w:szCs w:val="26"/>
          <w:rtl/>
        </w:rPr>
        <w:tab/>
      </w:r>
      <w:r>
        <w:rPr>
          <w:rFonts w:cs="FrankRuehl" w:hint="cs"/>
          <w:sz w:val="26"/>
          <w:szCs w:val="26"/>
          <w:rtl/>
        </w:rPr>
        <w:t>ע</w:t>
      </w:r>
      <w:r>
        <w:rPr>
          <w:rFonts w:cs="FrankRuehl"/>
          <w:sz w:val="26"/>
          <w:szCs w:val="26"/>
          <w:rtl/>
        </w:rPr>
        <w:t>ז</w:t>
      </w:r>
      <w:r>
        <w:rPr>
          <w:rFonts w:cs="FrankRuehl" w:hint="cs"/>
          <w:sz w:val="26"/>
          <w:szCs w:val="26"/>
          <w:rtl/>
        </w:rPr>
        <w:t>ר ויצמן</w:t>
      </w:r>
      <w:r>
        <w:rPr>
          <w:rFonts w:cs="FrankRuehl"/>
          <w:sz w:val="26"/>
          <w:szCs w:val="26"/>
          <w:rtl/>
        </w:rPr>
        <w:tab/>
      </w:r>
      <w:r>
        <w:rPr>
          <w:rFonts w:cs="FrankRuehl"/>
          <w:sz w:val="26"/>
          <w:szCs w:val="26"/>
          <w:rtl/>
        </w:rPr>
        <w:tab/>
      </w:r>
      <w:r>
        <w:rPr>
          <w:rFonts w:cs="FrankRuehl" w:hint="cs"/>
          <w:sz w:val="26"/>
          <w:szCs w:val="26"/>
          <w:rtl/>
        </w:rPr>
        <w:t>ש</w:t>
      </w:r>
      <w:r>
        <w:rPr>
          <w:rFonts w:cs="FrankRuehl"/>
          <w:sz w:val="26"/>
          <w:szCs w:val="26"/>
          <w:rtl/>
        </w:rPr>
        <w:t>ב</w:t>
      </w:r>
      <w:r>
        <w:rPr>
          <w:rFonts w:cs="FrankRuehl" w:hint="cs"/>
          <w:sz w:val="26"/>
          <w:szCs w:val="26"/>
          <w:rtl/>
        </w:rPr>
        <w:t>ח וייס</w:t>
      </w:r>
    </w:p>
    <w:p w14:paraId="10E2D1A8" w14:textId="77777777" w:rsidR="00152665" w:rsidRDefault="00152665">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r>
      <w:r>
        <w:rPr>
          <w:rFonts w:cs="FrankRuehl" w:hint="cs"/>
          <w:sz w:val="22"/>
          <w:rtl/>
        </w:rPr>
        <w:t>נ</w:t>
      </w:r>
      <w:r>
        <w:rPr>
          <w:rFonts w:cs="FrankRuehl"/>
          <w:sz w:val="22"/>
          <w:rtl/>
        </w:rPr>
        <w:t>ש</w:t>
      </w:r>
      <w:r>
        <w:rPr>
          <w:rFonts w:cs="FrankRuehl" w:hint="cs"/>
          <w:sz w:val="22"/>
          <w:rtl/>
        </w:rPr>
        <w:t>יא המדינה</w:t>
      </w:r>
      <w:r>
        <w:rPr>
          <w:rFonts w:cs="FrankRuehl"/>
          <w:sz w:val="22"/>
          <w:rtl/>
        </w:rPr>
        <w:tab/>
      </w:r>
      <w:r>
        <w:rPr>
          <w:rFonts w:cs="FrankRuehl"/>
          <w:sz w:val="22"/>
          <w:rtl/>
        </w:rPr>
        <w:tab/>
      </w:r>
      <w:r>
        <w:rPr>
          <w:rFonts w:cs="FrankRuehl" w:hint="cs"/>
          <w:sz w:val="22"/>
          <w:rtl/>
        </w:rPr>
        <w:t>י</w:t>
      </w:r>
      <w:r>
        <w:rPr>
          <w:rFonts w:cs="FrankRuehl"/>
          <w:sz w:val="22"/>
          <w:rtl/>
        </w:rPr>
        <w:t>ו</w:t>
      </w:r>
      <w:r>
        <w:rPr>
          <w:rFonts w:cs="FrankRuehl" w:hint="cs"/>
          <w:sz w:val="22"/>
          <w:rtl/>
        </w:rPr>
        <w:t>שב ראש הכנסת</w:t>
      </w:r>
    </w:p>
    <w:p w14:paraId="6891D705" w14:textId="77777777" w:rsidR="00152665" w:rsidRDefault="00152665">
      <w:pPr>
        <w:pStyle w:val="P00"/>
        <w:spacing w:before="72"/>
        <w:ind w:left="0" w:right="1134"/>
        <w:rPr>
          <w:rStyle w:val="default"/>
          <w:rFonts w:cs="FrankRuehl"/>
          <w:rtl/>
        </w:rPr>
      </w:pPr>
    </w:p>
    <w:p w14:paraId="3DF2D579" w14:textId="77777777" w:rsidR="00D840D4" w:rsidRPr="00E94A63" w:rsidRDefault="00D840D4" w:rsidP="00D840D4">
      <w:pPr>
        <w:ind w:right="1134"/>
        <w:rPr>
          <w:rFonts w:hint="cs"/>
          <w:sz w:val="14"/>
          <w:szCs w:val="16"/>
          <w:rtl/>
        </w:rPr>
      </w:pPr>
      <w:r w:rsidRPr="00E94A63">
        <w:rPr>
          <w:rFonts w:hint="cs"/>
          <w:sz w:val="14"/>
          <w:szCs w:val="16"/>
          <w:rtl/>
        </w:rPr>
        <w:t>גפני</w:t>
      </w:r>
    </w:p>
    <w:p w14:paraId="27F46A0F" w14:textId="77777777" w:rsidR="00152665" w:rsidRDefault="00152665">
      <w:pPr>
        <w:pStyle w:val="P00"/>
        <w:spacing w:before="72"/>
        <w:ind w:left="0" w:right="1134"/>
        <w:rPr>
          <w:rStyle w:val="default"/>
          <w:rFonts w:cs="FrankRuehl"/>
          <w:rtl/>
        </w:rPr>
      </w:pPr>
    </w:p>
    <w:sectPr w:rsidR="00152665">
      <w:headerReference w:type="default"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1A658" w14:textId="77777777" w:rsidR="000F3001" w:rsidRDefault="000F3001">
      <w:r>
        <w:separator/>
      </w:r>
    </w:p>
  </w:endnote>
  <w:endnote w:type="continuationSeparator" w:id="0">
    <w:p w14:paraId="48DA91F9" w14:textId="77777777" w:rsidR="000F3001" w:rsidRDefault="000F3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41526" w14:textId="77777777" w:rsidR="00152665" w:rsidRDefault="0015266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hint="cs"/>
        <w:sz w:val="24"/>
        <w:szCs w:val="24"/>
        <w:rtl/>
      </w:rPr>
      <w:instrText xml:space="preserve"> </w:instrText>
    </w:r>
    <w:r>
      <w:rPr>
        <w:rFonts w:hAnsi="FrankRuehl" w:cs="FrankRuehl" w:hint="cs"/>
        <w:sz w:val="24"/>
        <w:szCs w:val="24"/>
      </w:rPr>
      <w:instrText xml:space="preserve">PAGE </w:instrText>
    </w:r>
    <w:r>
      <w:rPr>
        <w:rFonts w:hAnsi="FrankRuehl" w:cs="FrankRuehl" w:hint="cs"/>
        <w:sz w:val="24"/>
        <w:szCs w:val="24"/>
        <w:rtl/>
      </w:rPr>
      <w:instrText xml:space="preserve"> </w:instrText>
    </w:r>
    <w:r>
      <w:rPr>
        <w:rFonts w:hAnsi="FrankRuehl" w:cs="FrankRuehl"/>
        <w:sz w:val="24"/>
        <w:szCs w:val="24"/>
        <w:rtl/>
      </w:rPr>
      <w:instrText>\</w:instrText>
    </w:r>
    <w:r>
      <w:rPr>
        <w:rFonts w:hAnsi="FrankRuehl" w:cs="FrankRuehl" w:hint="cs"/>
        <w:sz w:val="24"/>
        <w:szCs w:val="24"/>
        <w:rtl/>
      </w:rPr>
      <w:instrText xml:space="preserve">* </w:instrText>
    </w:r>
    <w:r>
      <w:rPr>
        <w:rFonts w:hAnsi="FrankRuehl" w:cs="FrankRuehl" w:hint="cs"/>
        <w:sz w:val="24"/>
        <w:szCs w:val="24"/>
      </w:rPr>
      <w:instrText>MERGEFORMAT</w:instrText>
    </w:r>
    <w:r>
      <w:rPr>
        <w:rFonts w:hAnsi="FrankRuehl" w:cs="FrankRuehl" w:hint="cs"/>
        <w:sz w:val="24"/>
        <w:szCs w:val="24"/>
        <w:rtl/>
      </w:rPr>
      <w:instrText xml:space="preserve"> </w:instrText>
    </w:r>
    <w:r>
      <w:rPr>
        <w:rFonts w:hAnsi="FrankRuehl" w:cs="FrankRuehl"/>
        <w:sz w:val="24"/>
        <w:szCs w:val="24"/>
        <w:rtl/>
      </w:rPr>
      <w:fldChar w:fldCharType="separate"/>
    </w:r>
    <w:r w:rsidR="00BE1B26">
      <w:rPr>
        <w:rFonts w:hAnsi="FrankRuehl" w:cs="FrankRuehl"/>
        <w:noProof/>
        <w:sz w:val="24"/>
        <w:szCs w:val="24"/>
        <w:rtl/>
      </w:rPr>
      <w:t>2</w:t>
    </w:r>
    <w:r>
      <w:rPr>
        <w:rFonts w:hAnsi="FrankRuehl" w:cs="FrankRuehl"/>
        <w:sz w:val="24"/>
        <w:szCs w:val="24"/>
        <w:rtl/>
      </w:rPr>
      <w:fldChar w:fldCharType="end"/>
    </w:r>
  </w:p>
  <w:p w14:paraId="4B3C053B" w14:textId="77777777" w:rsidR="00152665" w:rsidRDefault="00152665">
    <w:pPr>
      <w:pStyle w:val="a4"/>
      <w:pBdr>
        <w:top w:val="single" w:sz="4" w:space="1" w:color="auto"/>
        <w:between w:val="single" w:sz="4" w:space="0" w:color="auto"/>
      </w:pBdr>
      <w:spacing w:after="60" w:line="240" w:lineRule="auto"/>
      <w:ind w:right="1134"/>
      <w:jc w:val="center"/>
      <w:rPr>
        <w:rFonts w:ascii="TopType Jerushalmi" w:hAnsi="TopType Jerushalmi" w:cs="TopType Jerushalmi"/>
        <w:color w:val="000000"/>
        <w:rtl/>
      </w:rPr>
    </w:pPr>
    <w:r>
      <w:rPr>
        <w:rFonts w:ascii="TopType Jerushalmi" w:hAnsi="TopType Jerushalmi" w:cs="TopType Jerushalmi"/>
        <w:color w:val="000000"/>
        <w:rtl/>
      </w:rPr>
      <w:t xml:space="preserve">נבו הוצאה לאור בע"מ  </w:t>
    </w:r>
    <w:r>
      <w:rPr>
        <w:rFonts w:ascii="TopType Jerushalmi" w:hAnsi="TopType Jerushalmi" w:cs="TopType Jerushalmi"/>
        <w:color w:val="000000"/>
        <w:sz w:val="28"/>
      </w:rPr>
      <w:t>nevo.co.il</w:t>
    </w:r>
    <w:r>
      <w:rPr>
        <w:rFonts w:ascii="TopType Jerushalmi" w:hAnsi="TopType Jerushalmi" w:cs="TopType Jerushalmi"/>
        <w:color w:val="000000"/>
        <w:rtl/>
      </w:rPr>
      <w:t xml:space="preserve">   המאגר המשפטי הישראלי</w:t>
    </w:r>
  </w:p>
  <w:p w14:paraId="58A18BA3" w14:textId="77777777" w:rsidR="00152665" w:rsidRDefault="00152665">
    <w:pPr>
      <w:pStyle w:val="a4"/>
      <w:pBdr>
        <w:top w:val="single" w:sz="4" w:space="1" w:color="auto"/>
        <w:between w:val="single" w:sz="4" w:space="0" w:color="auto"/>
      </w:pBdr>
      <w:spacing w:line="240" w:lineRule="auto"/>
      <w:ind w:right="1134"/>
      <w:jc w:val="left"/>
      <w:rPr>
        <w:rFonts w:ascii="TopType Jerushalmi" w:hAnsi="TopType Jerushalmi" w:cs="TopType Jerushalmi"/>
        <w:color w:val="000000"/>
        <w:sz w:val="14"/>
        <w:szCs w:val="14"/>
        <w:rtl/>
      </w:rPr>
    </w:pPr>
    <w:r>
      <w:rPr>
        <w:rFonts w:ascii="TopType Jerushalmi" w:hAnsi="TopType Jerushalmi" w:cs="TopType Jerushalmi"/>
        <w:color w:val="000000"/>
        <w:sz w:val="14"/>
        <w:szCs w:val="14"/>
        <w:rtl/>
      </w:rPr>
      <w:fldChar w:fldCharType="begin"/>
    </w:r>
    <w:r>
      <w:rPr>
        <w:rFonts w:ascii="TopType Jerushalmi" w:hAnsi="TopType Jerushalmi" w:cs="TopType Jerushalmi"/>
        <w:color w:val="000000"/>
        <w:sz w:val="14"/>
        <w:szCs w:val="14"/>
        <w:rtl/>
      </w:rPr>
      <w:instrText xml:space="preserve"> </w:instrText>
    </w:r>
    <w:r>
      <w:rPr>
        <w:rFonts w:ascii="TopType Jerushalmi" w:hAnsi="TopType Jerushalmi" w:cs="TopType Jerushalmi"/>
        <w:color w:val="000000"/>
        <w:sz w:val="14"/>
        <w:szCs w:val="14"/>
      </w:rPr>
      <w:instrText>FILENAME \p  \* MERGEFORMAT</w:instrText>
    </w:r>
    <w:r>
      <w:rPr>
        <w:rFonts w:ascii="TopType Jerushalmi" w:hAnsi="TopType Jerushalmi" w:cs="TopType Jerushalmi"/>
        <w:color w:val="000000"/>
        <w:sz w:val="14"/>
        <w:szCs w:val="14"/>
        <w:rtl/>
      </w:rPr>
      <w:instrText xml:space="preserve"> </w:instrText>
    </w:r>
    <w:r>
      <w:rPr>
        <w:rFonts w:ascii="TopType Jerushalmi" w:hAnsi="TopType Jerushalmi" w:cs="TopType Jerushalmi"/>
        <w:color w:val="000000"/>
        <w:sz w:val="14"/>
        <w:szCs w:val="14"/>
        <w:rtl/>
      </w:rPr>
      <w:fldChar w:fldCharType="separate"/>
    </w:r>
    <w:r>
      <w:rPr>
        <w:rFonts w:ascii="TopType Jerushalmi" w:hAnsi="TopType Jerushalmi" w:cs="TopType Jerushalmi"/>
        <w:color w:val="000000"/>
        <w:sz w:val="14"/>
        <w:szCs w:val="14"/>
      </w:rPr>
      <w:t>F:\Yael\hakika\Revadim\P169M1_001.doc</w:t>
    </w:r>
    <w:r>
      <w:rPr>
        <w:rFonts w:ascii="TopType Jerushalmi" w:hAnsi="TopType Jerushalmi"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54D89" w14:textId="77777777" w:rsidR="000F3001" w:rsidRDefault="000F3001">
      <w:pPr>
        <w:spacing w:before="60" w:line="240" w:lineRule="auto"/>
        <w:ind w:right="1134"/>
      </w:pPr>
      <w:r>
        <w:separator/>
      </w:r>
    </w:p>
  </w:footnote>
  <w:footnote w:type="continuationSeparator" w:id="0">
    <w:p w14:paraId="1448044F" w14:textId="77777777" w:rsidR="000F3001" w:rsidRDefault="000F3001">
      <w:r>
        <w:separator/>
      </w:r>
    </w:p>
  </w:footnote>
  <w:footnote w:id="1">
    <w:p w14:paraId="0310A051" w14:textId="77777777" w:rsidR="00152665" w:rsidRDefault="0015266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w:t>
      </w:r>
      <w:r>
        <w:rPr>
          <w:rFonts w:cs="FrankRuehl" w:hint="cs"/>
          <w:rtl/>
        </w:rPr>
        <w:t>ו</w:t>
      </w:r>
      <w:r>
        <w:rPr>
          <w:rFonts w:cs="FrankRuehl"/>
          <w:rtl/>
        </w:rPr>
        <w:t>ר</w:t>
      </w:r>
      <w:r>
        <w:rPr>
          <w:rFonts w:cs="FrankRuehl" w:hint="cs"/>
          <w:rtl/>
        </w:rPr>
        <w:t xml:space="preserve">סם </w:t>
      </w:r>
      <w:hyperlink r:id="rId1" w:history="1">
        <w:r>
          <w:rPr>
            <w:rStyle w:val="Hyperlink"/>
            <w:rFonts w:cs="FrankRuehl" w:hint="cs"/>
            <w:rtl/>
          </w:rPr>
          <w:t>ס"ח תשנ"ה מס' 1496</w:t>
        </w:r>
      </w:hyperlink>
      <w:r>
        <w:rPr>
          <w:rFonts w:cs="FrankRuehl" w:hint="cs"/>
          <w:rtl/>
        </w:rPr>
        <w:t xml:space="preserve"> מיום 28.12.1994 עמ' 56 (</w:t>
      </w:r>
      <w:hyperlink r:id="rId2" w:history="1">
        <w:r>
          <w:rPr>
            <w:rStyle w:val="Hyperlink"/>
            <w:rFonts w:cs="FrankRuehl" w:hint="cs"/>
            <w:rtl/>
          </w:rPr>
          <w:t>ה"ח ת</w:t>
        </w:r>
        <w:r>
          <w:rPr>
            <w:rStyle w:val="Hyperlink"/>
            <w:rFonts w:cs="FrankRuehl" w:hint="cs"/>
            <w:rtl/>
          </w:rPr>
          <w:t>ש</w:t>
        </w:r>
        <w:r>
          <w:rPr>
            <w:rStyle w:val="Hyperlink"/>
            <w:rFonts w:cs="FrankRuehl" w:hint="cs"/>
            <w:rtl/>
          </w:rPr>
          <w:t xml:space="preserve">נ"ה </w:t>
        </w:r>
        <w:r>
          <w:rPr>
            <w:rStyle w:val="Hyperlink"/>
            <w:rFonts w:cs="FrankRuehl"/>
            <w:rtl/>
          </w:rPr>
          <w:t>מס</w:t>
        </w:r>
        <w:r>
          <w:rPr>
            <w:rStyle w:val="Hyperlink"/>
            <w:rFonts w:cs="FrankRuehl" w:hint="cs"/>
            <w:rtl/>
          </w:rPr>
          <w:t>' 2304</w:t>
        </w:r>
      </w:hyperlink>
      <w:r>
        <w:rPr>
          <w:rFonts w:cs="FrankRuehl" w:hint="cs"/>
          <w:rtl/>
        </w:rPr>
        <w:t xml:space="preserve"> עמ' 6)</w:t>
      </w:r>
      <w:r>
        <w:rPr>
          <w:rFonts w:cs="FrankRuehl"/>
          <w:rtl/>
        </w:rPr>
        <w:t>.</w:t>
      </w:r>
    </w:p>
    <w:p w14:paraId="2FE2FCF9" w14:textId="77777777" w:rsidR="00BE1B26" w:rsidRDefault="00BE1B2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3" w:history="1">
        <w:r w:rsidRPr="00BE1B26">
          <w:rPr>
            <w:rStyle w:val="Hyperlink"/>
            <w:rFonts w:cs="FrankRuehl" w:hint="cs"/>
            <w:rtl/>
          </w:rPr>
          <w:t>ס"ח תשנ"ט מס' 1704</w:t>
        </w:r>
      </w:hyperlink>
      <w:r>
        <w:rPr>
          <w:rFonts w:cs="FrankRuehl" w:hint="cs"/>
          <w:rtl/>
        </w:rPr>
        <w:t xml:space="preserve"> מיום 15.2.1999 עמ' 98 (</w:t>
      </w:r>
      <w:hyperlink r:id="rId4" w:history="1">
        <w:r w:rsidRPr="00BE1B26">
          <w:rPr>
            <w:rStyle w:val="Hyperlink"/>
            <w:rFonts w:cs="FrankRuehl" w:hint="cs"/>
            <w:rtl/>
          </w:rPr>
          <w:t>ה"ח תשנ"ט מס' 2785</w:t>
        </w:r>
      </w:hyperlink>
      <w:r>
        <w:rPr>
          <w:rFonts w:cs="FrankRuehl" w:hint="cs"/>
          <w:rtl/>
        </w:rPr>
        <w:t xml:space="preserve"> עמ' 230) </w:t>
      </w:r>
      <w:r>
        <w:rPr>
          <w:rFonts w:cs="FrankRuehl"/>
          <w:rtl/>
        </w:rPr>
        <w:t>–</w:t>
      </w:r>
      <w:r>
        <w:rPr>
          <w:rFonts w:cs="FrankRuehl" w:hint="cs"/>
          <w:rtl/>
        </w:rPr>
        <w:t xml:space="preserve"> תיקון מס' 1 בסעיף 19 לחוק ההסדרים במשק המדינה (תיקוני חקיקה להשגת יעדי התקציב והמדיניות הכלכלית לשנת הכספים 1999), תשנ"ט-1999; $$$ תחילתו ביום 1.1.1999. ###</w:t>
      </w:r>
    </w:p>
    <w:p w14:paraId="320FA31E" w14:textId="77777777" w:rsidR="00BE1B26" w:rsidRDefault="00152665" w:rsidP="00BE1B2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ס"ח תשס"ב</w:t>
        </w:r>
        <w:r>
          <w:rPr>
            <w:rStyle w:val="Hyperlink"/>
            <w:rFonts w:cs="FrankRuehl" w:hint="cs"/>
            <w:rtl/>
          </w:rPr>
          <w:t xml:space="preserve"> </w:t>
        </w:r>
        <w:r>
          <w:rPr>
            <w:rStyle w:val="Hyperlink"/>
            <w:rFonts w:cs="FrankRuehl" w:hint="cs"/>
            <w:rtl/>
          </w:rPr>
          <w:t>מס'</w:t>
        </w:r>
        <w:r>
          <w:rPr>
            <w:rStyle w:val="Hyperlink"/>
            <w:rFonts w:cs="FrankRuehl" w:hint="cs"/>
            <w:rtl/>
          </w:rPr>
          <w:t xml:space="preserve"> </w:t>
        </w:r>
        <w:r>
          <w:rPr>
            <w:rStyle w:val="Hyperlink"/>
            <w:rFonts w:cs="FrankRuehl" w:hint="cs"/>
            <w:rtl/>
          </w:rPr>
          <w:t>1850</w:t>
        </w:r>
      </w:hyperlink>
      <w:r>
        <w:rPr>
          <w:rFonts w:cs="FrankRuehl" w:hint="cs"/>
          <w:rtl/>
        </w:rPr>
        <w:t xml:space="preserve"> מי</w:t>
      </w:r>
      <w:r>
        <w:rPr>
          <w:rFonts w:cs="FrankRuehl"/>
          <w:rtl/>
        </w:rPr>
        <w:t>ו</w:t>
      </w:r>
      <w:r>
        <w:rPr>
          <w:rFonts w:cs="FrankRuehl" w:hint="cs"/>
          <w:rtl/>
        </w:rPr>
        <w:t>ם 16.6.2002 עמ' 442 (</w:t>
      </w:r>
      <w:hyperlink r:id="rId6" w:history="1">
        <w:r>
          <w:rPr>
            <w:rStyle w:val="Hyperlink"/>
            <w:rFonts w:cs="FrankRuehl" w:hint="cs"/>
            <w:rtl/>
          </w:rPr>
          <w:t>ה"</w:t>
        </w:r>
        <w:r>
          <w:rPr>
            <w:rStyle w:val="Hyperlink"/>
            <w:rFonts w:cs="FrankRuehl" w:hint="cs"/>
            <w:rtl/>
          </w:rPr>
          <w:t>ח</w:t>
        </w:r>
        <w:r>
          <w:rPr>
            <w:rStyle w:val="Hyperlink"/>
            <w:rFonts w:cs="FrankRuehl" w:hint="cs"/>
            <w:rtl/>
          </w:rPr>
          <w:t xml:space="preserve"> ת</w:t>
        </w:r>
        <w:r>
          <w:rPr>
            <w:rStyle w:val="Hyperlink"/>
            <w:rFonts w:cs="FrankRuehl" w:hint="cs"/>
            <w:rtl/>
          </w:rPr>
          <w:t>ש</w:t>
        </w:r>
        <w:r>
          <w:rPr>
            <w:rStyle w:val="Hyperlink"/>
            <w:rFonts w:cs="FrankRuehl" w:hint="cs"/>
            <w:rtl/>
          </w:rPr>
          <w:t>ס</w:t>
        </w:r>
        <w:r>
          <w:rPr>
            <w:rStyle w:val="Hyperlink"/>
            <w:rFonts w:cs="FrankRuehl" w:hint="cs"/>
            <w:rtl/>
          </w:rPr>
          <w:t>"</w:t>
        </w:r>
        <w:r>
          <w:rPr>
            <w:rStyle w:val="Hyperlink"/>
            <w:rFonts w:cs="FrankRuehl" w:hint="cs"/>
            <w:rtl/>
          </w:rPr>
          <w:t>ב</w:t>
        </w:r>
        <w:r>
          <w:rPr>
            <w:rStyle w:val="Hyperlink"/>
            <w:rFonts w:cs="FrankRuehl" w:hint="cs"/>
            <w:rtl/>
          </w:rPr>
          <w:t xml:space="preserve"> </w:t>
        </w:r>
        <w:r>
          <w:rPr>
            <w:rStyle w:val="Hyperlink"/>
            <w:rFonts w:cs="FrankRuehl" w:hint="cs"/>
            <w:rtl/>
          </w:rPr>
          <w:t>מ</w:t>
        </w:r>
        <w:r>
          <w:rPr>
            <w:rStyle w:val="Hyperlink"/>
            <w:rFonts w:cs="FrankRuehl" w:hint="cs"/>
            <w:rtl/>
          </w:rPr>
          <w:t>ס' 3115</w:t>
        </w:r>
      </w:hyperlink>
      <w:r>
        <w:rPr>
          <w:rFonts w:cs="FrankRuehl" w:hint="cs"/>
          <w:rtl/>
        </w:rPr>
        <w:t xml:space="preserve"> עמ' 534) </w:t>
      </w:r>
      <w:r>
        <w:rPr>
          <w:rFonts w:cs="FrankRuehl"/>
          <w:rtl/>
        </w:rPr>
        <w:t xml:space="preserve">– </w:t>
      </w:r>
      <w:r>
        <w:rPr>
          <w:rFonts w:cs="FrankRuehl" w:hint="cs"/>
          <w:rtl/>
        </w:rPr>
        <w:t>הוראת שעה והוראת מעבר בסעיף 29 לחוק תכנית החירום הכלכלית (תיקוני חקיקה להשגת יעדי התקציב והמדיניות הכלכלית לשנות הכספים 2002 ו-2003), התשס"ב-2002.</w:t>
      </w:r>
      <w:r w:rsidR="001A7060">
        <w:rPr>
          <w:rFonts w:cs="FrankRuehl" w:hint="cs"/>
          <w:rtl/>
        </w:rPr>
        <w:t xml:space="preserve"> $</w:t>
      </w:r>
      <w:r w:rsidR="00540344">
        <w:rPr>
          <w:rFonts w:cs="FrankRuehl" w:hint="cs"/>
          <w:rtl/>
        </w:rPr>
        <w:t>$$</w:t>
      </w:r>
      <w:r w:rsidR="001A7060">
        <w:rPr>
          <w:rFonts w:cs="FrankRuehl" w:hint="cs"/>
          <w:rtl/>
        </w:rPr>
        <w:t xml:space="preserve"> </w:t>
      </w:r>
    </w:p>
    <w:p w14:paraId="1CF18B65" w14:textId="77777777" w:rsidR="00540344" w:rsidRDefault="001A7060" w:rsidP="00BE1B26">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29. </w:t>
      </w:r>
      <w:r w:rsidR="00540344">
        <w:rPr>
          <w:rFonts w:cs="FrankRuehl" w:hint="cs"/>
          <w:rtl/>
        </w:rPr>
        <w:t xml:space="preserve">(א) על אף האמור בסעיף 3 לחוק סל הקליטה, התשנ"ה-1994 (להלן </w:t>
      </w:r>
      <w:r w:rsidR="00540344">
        <w:rPr>
          <w:rFonts w:cs="FrankRuehl"/>
          <w:rtl/>
        </w:rPr>
        <w:t>–</w:t>
      </w:r>
      <w:r w:rsidR="00540344">
        <w:rPr>
          <w:rFonts w:cs="FrankRuehl" w:hint="cs"/>
          <w:rtl/>
        </w:rPr>
        <w:t xml:space="preserve"> חוק סל הקליטה), לא יעודכן סל הקליטה בתקופה הקובעת.</w:t>
      </w:r>
    </w:p>
    <w:p w14:paraId="797D5ED4" w14:textId="77777777" w:rsidR="00540344" w:rsidRDefault="00BE1B26" w:rsidP="00BE1B26">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w:t>
      </w:r>
      <w:r w:rsidR="00540344">
        <w:rPr>
          <w:rFonts w:cs="FrankRuehl" w:hint="cs"/>
          <w:rtl/>
        </w:rPr>
        <w:t xml:space="preserve">(ב) לעניין העדכון לפי חוק סל הקליטה ביום העדכון הראשון שלאחר התקופה הקובעת, יהיה המדד היסודי </w:t>
      </w:r>
      <w:r w:rsidR="00540344">
        <w:rPr>
          <w:rFonts w:cs="FrankRuehl"/>
          <w:rtl/>
        </w:rPr>
        <w:t>–</w:t>
      </w:r>
      <w:r w:rsidR="00540344">
        <w:rPr>
          <w:rFonts w:cs="FrankRuehl" w:hint="cs"/>
          <w:rtl/>
        </w:rPr>
        <w:t xml:space="preserve"> </w:t>
      </w:r>
    </w:p>
    <w:p w14:paraId="59ABF39C" w14:textId="77777777" w:rsidR="00540344" w:rsidRDefault="00BE1B26" w:rsidP="00BE1B26">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w:t>
      </w:r>
      <w:r w:rsidR="00540344">
        <w:rPr>
          <w:rFonts w:cs="FrankRuehl" w:hint="cs"/>
          <w:rtl/>
        </w:rPr>
        <w:t xml:space="preserve">(1) אם לא היה בשנת 2002 מועד עדכון המאוחר לחודש העדכון השנתי (בסעיף זה </w:t>
      </w:r>
      <w:r w:rsidR="00540344">
        <w:rPr>
          <w:rFonts w:cs="FrankRuehl"/>
          <w:rtl/>
        </w:rPr>
        <w:t>–</w:t>
      </w:r>
      <w:r w:rsidR="00540344">
        <w:rPr>
          <w:rFonts w:cs="FrankRuehl" w:hint="cs"/>
          <w:rtl/>
        </w:rPr>
        <w:t xml:space="preserve"> מועד עדכון נוסף בשנת 2002) המדד שפורסם בחודש דצמבר 2002;</w:t>
      </w:r>
    </w:p>
    <w:p w14:paraId="34AD869B" w14:textId="77777777" w:rsidR="00540344" w:rsidRDefault="00BE1B26" w:rsidP="00BE1B26">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w:t>
      </w:r>
      <w:r w:rsidR="00540344">
        <w:rPr>
          <w:rFonts w:cs="FrankRuehl" w:hint="cs"/>
          <w:rtl/>
        </w:rPr>
        <w:t xml:space="preserve">(2) אם היה מועד עדכון נוסף בשנת 2002 </w:t>
      </w:r>
      <w:r w:rsidR="00540344">
        <w:rPr>
          <w:rFonts w:cs="FrankRuehl"/>
          <w:rtl/>
        </w:rPr>
        <w:t>–</w:t>
      </w:r>
      <w:r w:rsidR="00540344">
        <w:rPr>
          <w:rFonts w:cs="FrankRuehl" w:hint="cs"/>
          <w:rtl/>
        </w:rPr>
        <w:t xml:space="preserve"> המדד שפורסם בתום שנה ממועד העדכון הנוסף בשנת 2002.</w:t>
      </w:r>
    </w:p>
    <w:p w14:paraId="0011C779" w14:textId="77777777" w:rsidR="00540344" w:rsidRDefault="00BE1B26" w:rsidP="00BE1B26">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w:t>
      </w:r>
      <w:r w:rsidR="00540344">
        <w:rPr>
          <w:rFonts w:cs="FrankRuehl" w:hint="cs"/>
          <w:rtl/>
        </w:rPr>
        <w:t xml:space="preserve">(ג) בסעיף זה "חודש העדכון השנתי", "יום העדכון", "מדד", "המדד היסודי", ו"סל הקליטה" </w:t>
      </w:r>
      <w:r w:rsidR="00540344">
        <w:rPr>
          <w:rFonts w:cs="FrankRuehl"/>
          <w:rtl/>
        </w:rPr>
        <w:t>–</w:t>
      </w:r>
      <w:r w:rsidR="00540344">
        <w:rPr>
          <w:rFonts w:cs="FrankRuehl" w:hint="cs"/>
          <w:rtl/>
        </w:rPr>
        <w:t xml:space="preserve"> כהגדרתם בחוק סל הקליטה.</w:t>
      </w:r>
      <w:r w:rsidR="001A7060">
        <w:rPr>
          <w:rFonts w:cs="FrankRuehl" w:hint="cs"/>
          <w:rtl/>
        </w:rPr>
        <w:t xml:space="preserve"> </w:t>
      </w:r>
      <w:r w:rsidR="00540344">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BA970" w14:textId="77777777" w:rsidR="00152665" w:rsidRDefault="00152665">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חוק סל הקליטה, תשנ"ה-1994</w:t>
    </w:r>
  </w:p>
  <w:p w14:paraId="164FFA31" w14:textId="77777777" w:rsidR="00152665" w:rsidRDefault="0015266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hint="cs"/>
        <w:color w:val="000000"/>
        <w:sz w:val="26"/>
        <w:szCs w:val="26"/>
        <w:rtl/>
      </w:rPr>
      <w:t>נוסח מלא ומעודכן</w:t>
    </w:r>
  </w:p>
  <w:p w14:paraId="153DEEBD" w14:textId="77777777" w:rsidR="00152665" w:rsidRDefault="0015266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96909"/>
    <w:rsid w:val="00080A95"/>
    <w:rsid w:val="000F3001"/>
    <w:rsid w:val="00152665"/>
    <w:rsid w:val="001A7060"/>
    <w:rsid w:val="004202A9"/>
    <w:rsid w:val="00540344"/>
    <w:rsid w:val="00704190"/>
    <w:rsid w:val="00996082"/>
    <w:rsid w:val="00BE1B26"/>
    <w:rsid w:val="00C700BD"/>
    <w:rsid w:val="00D840D4"/>
    <w:rsid w:val="00DE3440"/>
    <w:rsid w:val="00E9690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92335B4"/>
  <w15:chartTrackingRefBased/>
  <w15:docId w15:val="{400B6314-4631-414C-9022-498BAFE54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semiHidden/>
    <w:rPr>
      <w:sz w:val="20"/>
      <w:szCs w:val="20"/>
    </w:rPr>
  </w:style>
  <w:style w:type="character" w:styleId="a6">
    <w:name w:val="footnote reference"/>
    <w:basedOn w:val="a0"/>
    <w:semiHidden/>
    <w:rPr>
      <w:rFonts w:ascii="Times New Roman" w:hAnsi="Times New Roman" w:cs="Times New Roman"/>
      <w:vertAlign w:val="superscript"/>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nevo.co.il/Law_word/law17/PROP-2785.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14/law-1704.pd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1704.pdf" TargetMode="External"/><Relationship Id="rId2" Type="http://schemas.openxmlformats.org/officeDocument/2006/relationships/hyperlink" Target="http://www.nevo.co.il/Law_word/law17/PROP-2304.pdf" TargetMode="External"/><Relationship Id="rId1" Type="http://schemas.openxmlformats.org/officeDocument/2006/relationships/hyperlink" Target="http://www.nevo.co.il/Law_word/law14/LAW-1496.pdf" TargetMode="External"/><Relationship Id="rId6" Type="http://schemas.openxmlformats.org/officeDocument/2006/relationships/hyperlink" Target="http://www.nevo.co.il/Law_word/law17/PROP-3115.pdf" TargetMode="External"/><Relationship Id="rId5" Type="http://schemas.openxmlformats.org/officeDocument/2006/relationships/hyperlink" Target="http://www.nevo.co.il/Law_word/law14/LAW-1850.pdf" TargetMode="External"/><Relationship Id="rId4" Type="http://schemas.openxmlformats.org/officeDocument/2006/relationships/hyperlink" Target="http://www.nevo.co.il/Law_word/law17/PROP-278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סל הקליטה</vt:lpstr>
    </vt:vector>
  </TitlesOfParts>
  <Company/>
  <LinksUpToDate>false</LinksUpToDate>
  <CharactersWithSpaces>3166</CharactersWithSpaces>
  <SharedDoc>false</SharedDoc>
  <HLinks>
    <vt:vector size="84" baseType="variant">
      <vt:variant>
        <vt:i4>721015</vt:i4>
      </vt:variant>
      <vt:variant>
        <vt:i4>39</vt:i4>
      </vt:variant>
      <vt:variant>
        <vt:i4>0</vt:i4>
      </vt:variant>
      <vt:variant>
        <vt:i4>5</vt:i4>
      </vt:variant>
      <vt:variant>
        <vt:lpwstr>http://www.nevo.co.il/Law_word/law17/PROP-2785.pdf</vt:lpwstr>
      </vt:variant>
      <vt:variant>
        <vt:lpwstr/>
      </vt:variant>
      <vt:variant>
        <vt:i4>8257546</vt:i4>
      </vt:variant>
      <vt:variant>
        <vt:i4>36</vt:i4>
      </vt:variant>
      <vt:variant>
        <vt:i4>0</vt:i4>
      </vt:variant>
      <vt:variant>
        <vt:i4>5</vt:i4>
      </vt:variant>
      <vt:variant>
        <vt:lpwstr>http://www.nevo.co.il/law_word/law14/law-1704.pdf</vt:lpwstr>
      </vt:variant>
      <vt:variant>
        <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852095</vt:i4>
      </vt:variant>
      <vt:variant>
        <vt:i4>15</vt:i4>
      </vt:variant>
      <vt:variant>
        <vt:i4>0</vt:i4>
      </vt:variant>
      <vt:variant>
        <vt:i4>5</vt:i4>
      </vt:variant>
      <vt:variant>
        <vt:lpwstr>http://www.nevo.co.il/Law_word/law17/PROP-3115.pdf</vt:lpwstr>
      </vt:variant>
      <vt:variant>
        <vt:lpwstr/>
      </vt:variant>
      <vt:variant>
        <vt:i4>8060929</vt:i4>
      </vt:variant>
      <vt:variant>
        <vt:i4>12</vt:i4>
      </vt:variant>
      <vt:variant>
        <vt:i4>0</vt:i4>
      </vt:variant>
      <vt:variant>
        <vt:i4>5</vt:i4>
      </vt:variant>
      <vt:variant>
        <vt:lpwstr>http://www.nevo.co.il/Law_word/law14/LAW-1850.pdf</vt:lpwstr>
      </vt:variant>
      <vt:variant>
        <vt:lpwstr/>
      </vt:variant>
      <vt:variant>
        <vt:i4>721015</vt:i4>
      </vt:variant>
      <vt:variant>
        <vt:i4>9</vt:i4>
      </vt:variant>
      <vt:variant>
        <vt:i4>0</vt:i4>
      </vt:variant>
      <vt:variant>
        <vt:i4>5</vt:i4>
      </vt:variant>
      <vt:variant>
        <vt:lpwstr>http://www.nevo.co.il/Law_word/law17/PROP-2785.pdf</vt:lpwstr>
      </vt:variant>
      <vt:variant>
        <vt:lpwstr/>
      </vt:variant>
      <vt:variant>
        <vt:i4>8257546</vt:i4>
      </vt:variant>
      <vt:variant>
        <vt:i4>6</vt:i4>
      </vt:variant>
      <vt:variant>
        <vt:i4>0</vt:i4>
      </vt:variant>
      <vt:variant>
        <vt:i4>5</vt:i4>
      </vt:variant>
      <vt:variant>
        <vt:lpwstr>http://www.nevo.co.il/law_word/law14/law-1704.pdf</vt:lpwstr>
      </vt:variant>
      <vt:variant>
        <vt:lpwstr/>
      </vt:variant>
      <vt:variant>
        <vt:i4>917631</vt:i4>
      </vt:variant>
      <vt:variant>
        <vt:i4>3</vt:i4>
      </vt:variant>
      <vt:variant>
        <vt:i4>0</vt:i4>
      </vt:variant>
      <vt:variant>
        <vt:i4>5</vt:i4>
      </vt:variant>
      <vt:variant>
        <vt:lpwstr>http://www.nevo.co.il/Law_word/law17/PROP-2304.pdf</vt:lpwstr>
      </vt:variant>
      <vt:variant>
        <vt:lpwstr/>
      </vt:variant>
      <vt:variant>
        <vt:i4>7798795</vt:i4>
      </vt:variant>
      <vt:variant>
        <vt:i4>0</vt:i4>
      </vt:variant>
      <vt:variant>
        <vt:i4>0</vt:i4>
      </vt:variant>
      <vt:variant>
        <vt:i4>5</vt:i4>
      </vt:variant>
      <vt:variant>
        <vt:lpwstr>http://www.nevo.co.il/Law_word/law14/LAW-1496.pdf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סל הקליטה</dc:title>
  <dc:subject/>
  <dc:creator>Gilad Dor</dc:creator>
  <cp:keywords/>
  <cp:lastModifiedBy>Shimon Doodkin</cp:lastModifiedBy>
  <cp:revision>2</cp:revision>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P169M1</vt:lpwstr>
  </property>
  <property fmtid="{D5CDD505-2E9C-101B-9397-08002B2CF9AE}" pid="3" name="CHNAME">
    <vt:lpwstr>סל הקליטה</vt:lpwstr>
  </property>
  <property fmtid="{D5CDD505-2E9C-101B-9397-08002B2CF9AE}" pid="4" name="LAWNAME">
    <vt:lpwstr>חוק סל הקליטה, תשנ"ה-1994</vt:lpwstr>
  </property>
  <property fmtid="{D5CDD505-2E9C-101B-9397-08002B2CF9AE}" pid="5" name="LAWNUMBER">
    <vt:lpwstr>0001</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קליטת עליה</vt:lpwstr>
  </property>
  <property fmtid="{D5CDD505-2E9C-101B-9397-08002B2CF9AE}" pid="9" name="NOSE31">
    <vt:lpwstr>סל הקליטה</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