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501C0C" w:rsidP="003705AF">
      <w:pPr>
        <w:pStyle w:val="big-header"/>
        <w:ind w:left="0" w:right="1134"/>
        <w:rPr>
          <w:rFonts w:cs="FrankRuehl" w:hint="cs"/>
          <w:sz w:val="32"/>
          <w:rtl/>
        </w:rPr>
      </w:pPr>
      <w:r>
        <w:rPr>
          <w:rFonts w:cs="FrankRuehl" w:hint="cs"/>
          <w:sz w:val="32"/>
          <w:rtl/>
        </w:rPr>
        <w:t xml:space="preserve">חוק </w:t>
      </w:r>
      <w:r w:rsidR="003705AF">
        <w:rPr>
          <w:rFonts w:cs="FrankRuehl" w:hint="cs"/>
          <w:sz w:val="32"/>
          <w:rtl/>
        </w:rPr>
        <w:t>סמכויות לשם מניעת ביצוע עבירות באמצעות אתר אינטרנט</w:t>
      </w:r>
      <w:r w:rsidR="00D56942">
        <w:rPr>
          <w:rFonts w:cs="FrankRuehl" w:hint="cs"/>
          <w:sz w:val="32"/>
          <w:rtl/>
        </w:rPr>
        <w:t>, תשע"ז-2017</w:t>
      </w:r>
    </w:p>
    <w:p w:rsidR="003705AF" w:rsidRPr="003705AF" w:rsidRDefault="003705AF" w:rsidP="003705AF">
      <w:pPr>
        <w:spacing w:line="320" w:lineRule="auto"/>
        <w:rPr>
          <w:rFonts w:cs="FrankRuehl"/>
          <w:szCs w:val="26"/>
          <w:rtl/>
        </w:rPr>
      </w:pPr>
    </w:p>
    <w:p w:rsidR="003705AF" w:rsidRDefault="003705AF" w:rsidP="003705AF">
      <w:pPr>
        <w:spacing w:line="320" w:lineRule="auto"/>
        <w:rPr>
          <w:rtl/>
        </w:rPr>
      </w:pPr>
    </w:p>
    <w:p w:rsidR="003705AF" w:rsidRPr="003705AF" w:rsidRDefault="003705AF" w:rsidP="003705AF">
      <w:pPr>
        <w:spacing w:line="320" w:lineRule="auto"/>
        <w:rPr>
          <w:rFonts w:cs="Miriam" w:hint="cs"/>
          <w:szCs w:val="22"/>
          <w:rtl/>
        </w:rPr>
      </w:pPr>
      <w:r w:rsidRPr="003705AF">
        <w:rPr>
          <w:rFonts w:cs="Miriam"/>
          <w:szCs w:val="22"/>
          <w:rtl/>
        </w:rPr>
        <w:t>בתי משפט וסדרי דין</w:t>
      </w:r>
      <w:r w:rsidRPr="003705AF">
        <w:rPr>
          <w:rFonts w:cs="FrankRuehl"/>
          <w:szCs w:val="26"/>
          <w:rtl/>
        </w:rPr>
        <w:t xml:space="preserve"> – בתי משפט ובתי דין</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 </w:t>
            </w:r>
          </w:p>
        </w:tc>
        <w:tc>
          <w:tcPr>
            <w:tcW w:w="5669" w:type="dxa"/>
          </w:tcPr>
          <w:p w:rsidR="00DE41CA" w:rsidRPr="00DE41CA" w:rsidRDefault="00DE41CA" w:rsidP="00DE41CA">
            <w:pPr>
              <w:rPr>
                <w:rFonts w:cs="Frankruhel" w:hint="cs"/>
                <w:rtl/>
              </w:rPr>
            </w:pPr>
            <w:r>
              <w:rPr>
                <w:rtl/>
              </w:rPr>
              <w:t>הגדרות</w:t>
            </w:r>
          </w:p>
        </w:tc>
        <w:tc>
          <w:tcPr>
            <w:tcW w:w="567" w:type="dxa"/>
          </w:tcPr>
          <w:p w:rsidR="00DE41CA" w:rsidRPr="00DE41CA" w:rsidRDefault="00DE41CA" w:rsidP="00DE41CA">
            <w:pPr>
              <w:rPr>
                <w:rStyle w:val="Hyperlink"/>
                <w:rFonts w:hint="cs"/>
                <w:rtl/>
              </w:rPr>
            </w:pPr>
            <w:hyperlink w:anchor="Seif1" w:tooltip="הגדרות"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2 </w:t>
            </w:r>
          </w:p>
        </w:tc>
        <w:tc>
          <w:tcPr>
            <w:tcW w:w="5669" w:type="dxa"/>
          </w:tcPr>
          <w:p w:rsidR="00DE41CA" w:rsidRPr="00DE41CA" w:rsidRDefault="00DE41CA" w:rsidP="00DE41CA">
            <w:pPr>
              <w:rPr>
                <w:rFonts w:cs="Frankruhel" w:hint="cs"/>
                <w:rtl/>
              </w:rPr>
            </w:pPr>
            <w:r>
              <w:rPr>
                <w:rtl/>
              </w:rPr>
              <w:t>צו הגבלת גישה</w:t>
            </w:r>
          </w:p>
        </w:tc>
        <w:tc>
          <w:tcPr>
            <w:tcW w:w="567" w:type="dxa"/>
          </w:tcPr>
          <w:p w:rsidR="00DE41CA" w:rsidRPr="00DE41CA" w:rsidRDefault="00DE41CA" w:rsidP="00DE41CA">
            <w:pPr>
              <w:rPr>
                <w:rStyle w:val="Hyperlink"/>
                <w:rFonts w:hint="cs"/>
                <w:rtl/>
              </w:rPr>
            </w:pPr>
            <w:hyperlink w:anchor="Seif2" w:tooltip="צו הגבלת גישה"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3 </w:t>
            </w:r>
          </w:p>
        </w:tc>
        <w:tc>
          <w:tcPr>
            <w:tcW w:w="5669" w:type="dxa"/>
          </w:tcPr>
          <w:p w:rsidR="00DE41CA" w:rsidRPr="00DE41CA" w:rsidRDefault="00DE41CA" w:rsidP="00DE41CA">
            <w:pPr>
              <w:rPr>
                <w:rFonts w:cs="Frankruhel" w:hint="cs"/>
                <w:rtl/>
              </w:rPr>
            </w:pPr>
            <w:r>
              <w:rPr>
                <w:rtl/>
              </w:rPr>
              <w:t>צו הגבלת איתור</w:t>
            </w:r>
          </w:p>
        </w:tc>
        <w:tc>
          <w:tcPr>
            <w:tcW w:w="567" w:type="dxa"/>
          </w:tcPr>
          <w:p w:rsidR="00DE41CA" w:rsidRPr="00DE41CA" w:rsidRDefault="00DE41CA" w:rsidP="00DE41CA">
            <w:pPr>
              <w:rPr>
                <w:rStyle w:val="Hyperlink"/>
                <w:rFonts w:hint="cs"/>
                <w:rtl/>
              </w:rPr>
            </w:pPr>
            <w:hyperlink w:anchor="Seif3" w:tooltip="צו הגבלת איתור"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4 </w:t>
            </w:r>
          </w:p>
        </w:tc>
        <w:tc>
          <w:tcPr>
            <w:tcW w:w="5669" w:type="dxa"/>
          </w:tcPr>
          <w:p w:rsidR="00DE41CA" w:rsidRPr="00DE41CA" w:rsidRDefault="00DE41CA" w:rsidP="00DE41CA">
            <w:pPr>
              <w:rPr>
                <w:rFonts w:cs="Frankruhel" w:hint="cs"/>
                <w:rtl/>
              </w:rPr>
            </w:pPr>
            <w:r>
              <w:rPr>
                <w:rtl/>
              </w:rPr>
              <w:t>צו הסרה</w:t>
            </w:r>
          </w:p>
        </w:tc>
        <w:tc>
          <w:tcPr>
            <w:tcW w:w="567" w:type="dxa"/>
          </w:tcPr>
          <w:p w:rsidR="00DE41CA" w:rsidRPr="00DE41CA" w:rsidRDefault="00DE41CA" w:rsidP="00DE41CA">
            <w:pPr>
              <w:rPr>
                <w:rStyle w:val="Hyperlink"/>
                <w:rFonts w:hint="cs"/>
                <w:rtl/>
              </w:rPr>
            </w:pPr>
            <w:hyperlink w:anchor="Seif4" w:tooltip="צו הסרה"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5 </w:t>
            </w:r>
          </w:p>
        </w:tc>
        <w:tc>
          <w:tcPr>
            <w:tcW w:w="5669" w:type="dxa"/>
          </w:tcPr>
          <w:p w:rsidR="00DE41CA" w:rsidRPr="00DE41CA" w:rsidRDefault="00DE41CA" w:rsidP="00DE41CA">
            <w:pPr>
              <w:rPr>
                <w:rFonts w:cs="Frankruhel" w:hint="cs"/>
                <w:rtl/>
              </w:rPr>
            </w:pPr>
            <w:r>
              <w:rPr>
                <w:rtl/>
              </w:rPr>
              <w:t>שיקולים למתן צווים</w:t>
            </w:r>
          </w:p>
        </w:tc>
        <w:tc>
          <w:tcPr>
            <w:tcW w:w="567" w:type="dxa"/>
          </w:tcPr>
          <w:p w:rsidR="00DE41CA" w:rsidRPr="00DE41CA" w:rsidRDefault="00DE41CA" w:rsidP="00DE41CA">
            <w:pPr>
              <w:rPr>
                <w:rStyle w:val="Hyperlink"/>
                <w:rFonts w:hint="cs"/>
                <w:rtl/>
              </w:rPr>
            </w:pPr>
            <w:hyperlink w:anchor="Seif5" w:tooltip="שיקולים למתן צווים"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6 </w:t>
            </w:r>
          </w:p>
        </w:tc>
        <w:tc>
          <w:tcPr>
            <w:tcW w:w="5669" w:type="dxa"/>
          </w:tcPr>
          <w:p w:rsidR="00DE41CA" w:rsidRPr="00DE41CA" w:rsidRDefault="00DE41CA" w:rsidP="00DE41CA">
            <w:pPr>
              <w:rPr>
                <w:rFonts w:cs="Frankruhel" w:hint="cs"/>
                <w:rtl/>
              </w:rPr>
            </w:pPr>
            <w:r>
              <w:rPr>
                <w:rtl/>
              </w:rPr>
              <w:t>צו לאחר הרשעה</w:t>
            </w:r>
          </w:p>
        </w:tc>
        <w:tc>
          <w:tcPr>
            <w:tcW w:w="567" w:type="dxa"/>
          </w:tcPr>
          <w:p w:rsidR="00DE41CA" w:rsidRPr="00DE41CA" w:rsidRDefault="00DE41CA" w:rsidP="00DE41CA">
            <w:pPr>
              <w:rPr>
                <w:rStyle w:val="Hyperlink"/>
                <w:rFonts w:hint="cs"/>
                <w:rtl/>
              </w:rPr>
            </w:pPr>
            <w:hyperlink w:anchor="Seif6" w:tooltip="צו לאחר הרשעה"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7 </w:t>
            </w:r>
          </w:p>
        </w:tc>
        <w:tc>
          <w:tcPr>
            <w:tcW w:w="5669" w:type="dxa"/>
          </w:tcPr>
          <w:p w:rsidR="00DE41CA" w:rsidRPr="00DE41CA" w:rsidRDefault="00DE41CA" w:rsidP="00DE41CA">
            <w:pPr>
              <w:rPr>
                <w:rFonts w:cs="Frankruhel" w:hint="cs"/>
                <w:rtl/>
              </w:rPr>
            </w:pPr>
            <w:r>
              <w:rPr>
                <w:rtl/>
              </w:rPr>
              <w:t>צו מתוקן</w:t>
            </w:r>
          </w:p>
        </w:tc>
        <w:tc>
          <w:tcPr>
            <w:tcW w:w="567" w:type="dxa"/>
          </w:tcPr>
          <w:p w:rsidR="00DE41CA" w:rsidRPr="00DE41CA" w:rsidRDefault="00DE41CA" w:rsidP="00DE41CA">
            <w:pPr>
              <w:rPr>
                <w:rStyle w:val="Hyperlink"/>
                <w:rFonts w:hint="cs"/>
                <w:rtl/>
              </w:rPr>
            </w:pPr>
            <w:hyperlink w:anchor="Seif7" w:tooltip="צו מתוקן"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8 </w:t>
            </w:r>
          </w:p>
        </w:tc>
        <w:tc>
          <w:tcPr>
            <w:tcW w:w="5669" w:type="dxa"/>
          </w:tcPr>
          <w:p w:rsidR="00DE41CA" w:rsidRPr="00DE41CA" w:rsidRDefault="00DE41CA" w:rsidP="00DE41CA">
            <w:pPr>
              <w:rPr>
                <w:rFonts w:cs="Frankruhel" w:hint="cs"/>
                <w:rtl/>
              </w:rPr>
            </w:pPr>
            <w:r>
              <w:rPr>
                <w:rtl/>
              </w:rPr>
              <w:t>סדרי דין</w:t>
            </w:r>
          </w:p>
        </w:tc>
        <w:tc>
          <w:tcPr>
            <w:tcW w:w="567" w:type="dxa"/>
          </w:tcPr>
          <w:p w:rsidR="00DE41CA" w:rsidRPr="00DE41CA" w:rsidRDefault="00DE41CA" w:rsidP="00DE41CA">
            <w:pPr>
              <w:rPr>
                <w:rStyle w:val="Hyperlink"/>
                <w:rFonts w:hint="cs"/>
                <w:rtl/>
              </w:rPr>
            </w:pPr>
            <w:hyperlink w:anchor="Seif8" w:tooltip="סדרי דין"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9 </w:t>
            </w:r>
          </w:p>
        </w:tc>
        <w:tc>
          <w:tcPr>
            <w:tcW w:w="5669" w:type="dxa"/>
          </w:tcPr>
          <w:p w:rsidR="00DE41CA" w:rsidRPr="00DE41CA" w:rsidRDefault="00DE41CA" w:rsidP="00DE41CA">
            <w:pPr>
              <w:rPr>
                <w:rFonts w:cs="Frankruhel" w:hint="cs"/>
                <w:rtl/>
              </w:rPr>
            </w:pPr>
            <w:r>
              <w:rPr>
                <w:rtl/>
              </w:rPr>
              <w:t>עיון מחדש</w:t>
            </w:r>
          </w:p>
        </w:tc>
        <w:tc>
          <w:tcPr>
            <w:tcW w:w="567" w:type="dxa"/>
          </w:tcPr>
          <w:p w:rsidR="00DE41CA" w:rsidRPr="00DE41CA" w:rsidRDefault="00DE41CA" w:rsidP="00DE41CA">
            <w:pPr>
              <w:rPr>
                <w:rStyle w:val="Hyperlink"/>
                <w:rFonts w:hint="cs"/>
                <w:rtl/>
              </w:rPr>
            </w:pPr>
            <w:hyperlink w:anchor="Seif9" w:tooltip="עיון מחדש"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10 </w:t>
            </w:r>
          </w:p>
        </w:tc>
        <w:tc>
          <w:tcPr>
            <w:tcW w:w="5669" w:type="dxa"/>
          </w:tcPr>
          <w:p w:rsidR="00DE41CA" w:rsidRPr="00DE41CA" w:rsidRDefault="00DE41CA" w:rsidP="00DE41CA">
            <w:pPr>
              <w:rPr>
                <w:rFonts w:cs="Frankruhel" w:hint="cs"/>
                <w:rtl/>
              </w:rPr>
            </w:pPr>
            <w:r>
              <w:rPr>
                <w:rtl/>
              </w:rPr>
              <w:t>חומר חסוי</w:t>
            </w:r>
          </w:p>
        </w:tc>
        <w:tc>
          <w:tcPr>
            <w:tcW w:w="567" w:type="dxa"/>
          </w:tcPr>
          <w:p w:rsidR="00DE41CA" w:rsidRPr="00DE41CA" w:rsidRDefault="00DE41CA" w:rsidP="00DE41CA">
            <w:pPr>
              <w:rPr>
                <w:rStyle w:val="Hyperlink"/>
                <w:rFonts w:hint="cs"/>
                <w:rtl/>
              </w:rPr>
            </w:pPr>
            <w:hyperlink w:anchor="Seif10" w:tooltip="חומר חסוי"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11 </w:t>
            </w:r>
          </w:p>
        </w:tc>
        <w:tc>
          <w:tcPr>
            <w:tcW w:w="5669" w:type="dxa"/>
          </w:tcPr>
          <w:p w:rsidR="00DE41CA" w:rsidRPr="00DE41CA" w:rsidRDefault="00DE41CA" w:rsidP="00DE41CA">
            <w:pPr>
              <w:rPr>
                <w:rFonts w:cs="Frankruhel" w:hint="cs"/>
                <w:rtl/>
              </w:rPr>
            </w:pPr>
            <w:r>
              <w:rPr>
                <w:rtl/>
              </w:rPr>
              <w:t>ערעור על החלטת בית משפט</w:t>
            </w:r>
          </w:p>
        </w:tc>
        <w:tc>
          <w:tcPr>
            <w:tcW w:w="567" w:type="dxa"/>
          </w:tcPr>
          <w:p w:rsidR="00DE41CA" w:rsidRPr="00DE41CA" w:rsidRDefault="00DE41CA" w:rsidP="00DE41CA">
            <w:pPr>
              <w:rPr>
                <w:rStyle w:val="Hyperlink"/>
                <w:rFonts w:hint="cs"/>
                <w:rtl/>
              </w:rPr>
            </w:pPr>
            <w:hyperlink w:anchor="Seif11" w:tooltip="ערעור על החלטת בית משפט"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12 </w:t>
            </w:r>
          </w:p>
        </w:tc>
        <w:tc>
          <w:tcPr>
            <w:tcW w:w="5669" w:type="dxa"/>
          </w:tcPr>
          <w:p w:rsidR="00DE41CA" w:rsidRPr="00DE41CA" w:rsidRDefault="00DE41CA" w:rsidP="00DE41CA">
            <w:pPr>
              <w:rPr>
                <w:rFonts w:cs="Frankruhel" w:hint="cs"/>
                <w:rtl/>
              </w:rPr>
            </w:pPr>
            <w:r>
              <w:rPr>
                <w:rtl/>
              </w:rPr>
              <w:t>פרסום</w:t>
            </w:r>
          </w:p>
        </w:tc>
        <w:tc>
          <w:tcPr>
            <w:tcW w:w="567" w:type="dxa"/>
          </w:tcPr>
          <w:p w:rsidR="00DE41CA" w:rsidRPr="00DE41CA" w:rsidRDefault="00DE41CA" w:rsidP="00DE41CA">
            <w:pPr>
              <w:rPr>
                <w:rStyle w:val="Hyperlink"/>
                <w:rFonts w:hint="cs"/>
                <w:rtl/>
              </w:rPr>
            </w:pPr>
            <w:hyperlink w:anchor="Seif12" w:tooltip="פרסום"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13 </w:t>
            </w:r>
          </w:p>
        </w:tc>
        <w:tc>
          <w:tcPr>
            <w:tcW w:w="5669" w:type="dxa"/>
          </w:tcPr>
          <w:p w:rsidR="00DE41CA" w:rsidRPr="00DE41CA" w:rsidRDefault="00DE41CA" w:rsidP="00DE41CA">
            <w:pPr>
              <w:rPr>
                <w:rFonts w:cs="Frankruhel" w:hint="cs"/>
                <w:rtl/>
              </w:rPr>
            </w:pPr>
            <w:r>
              <w:rPr>
                <w:rtl/>
              </w:rPr>
              <w:t>סמכות שיפוט</w:t>
            </w:r>
          </w:p>
        </w:tc>
        <w:tc>
          <w:tcPr>
            <w:tcW w:w="567" w:type="dxa"/>
          </w:tcPr>
          <w:p w:rsidR="00DE41CA" w:rsidRPr="00DE41CA" w:rsidRDefault="00DE41CA" w:rsidP="00DE41CA">
            <w:pPr>
              <w:rPr>
                <w:rStyle w:val="Hyperlink"/>
                <w:rFonts w:hint="cs"/>
                <w:rtl/>
              </w:rPr>
            </w:pPr>
            <w:hyperlink w:anchor="Seif13" w:tooltip="סמכות שיפוט"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14 </w:t>
            </w:r>
          </w:p>
        </w:tc>
        <w:tc>
          <w:tcPr>
            <w:tcW w:w="5669" w:type="dxa"/>
          </w:tcPr>
          <w:p w:rsidR="00DE41CA" w:rsidRPr="00DE41CA" w:rsidRDefault="00DE41CA" w:rsidP="00DE41CA">
            <w:pPr>
              <w:rPr>
                <w:rFonts w:cs="Frankruhel" w:hint="cs"/>
                <w:rtl/>
              </w:rPr>
            </w:pPr>
            <w:r>
              <w:rPr>
                <w:rtl/>
              </w:rPr>
              <w:t>עונשין</w:t>
            </w:r>
          </w:p>
        </w:tc>
        <w:tc>
          <w:tcPr>
            <w:tcW w:w="567" w:type="dxa"/>
          </w:tcPr>
          <w:p w:rsidR="00DE41CA" w:rsidRPr="00DE41CA" w:rsidRDefault="00DE41CA" w:rsidP="00DE41CA">
            <w:pPr>
              <w:rPr>
                <w:rStyle w:val="Hyperlink"/>
                <w:rFonts w:hint="cs"/>
                <w:rtl/>
              </w:rPr>
            </w:pPr>
            <w:hyperlink w:anchor="Seif14" w:tooltip="עונשין"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15 </w:t>
            </w:r>
          </w:p>
        </w:tc>
        <w:tc>
          <w:tcPr>
            <w:tcW w:w="5669" w:type="dxa"/>
          </w:tcPr>
          <w:p w:rsidR="00DE41CA" w:rsidRPr="00DE41CA" w:rsidRDefault="00DE41CA" w:rsidP="00DE41CA">
            <w:pPr>
              <w:rPr>
                <w:rFonts w:cs="Frankruhel" w:hint="cs"/>
                <w:rtl/>
              </w:rPr>
            </w:pPr>
            <w:r>
              <w:rPr>
                <w:rtl/>
              </w:rPr>
              <w:t>דיווח לכנסת</w:t>
            </w:r>
          </w:p>
        </w:tc>
        <w:tc>
          <w:tcPr>
            <w:tcW w:w="567" w:type="dxa"/>
          </w:tcPr>
          <w:p w:rsidR="00DE41CA" w:rsidRPr="00DE41CA" w:rsidRDefault="00DE41CA" w:rsidP="00DE41CA">
            <w:pPr>
              <w:rPr>
                <w:rStyle w:val="Hyperlink"/>
                <w:rFonts w:hint="cs"/>
                <w:rtl/>
              </w:rPr>
            </w:pPr>
            <w:hyperlink w:anchor="Seif15" w:tooltip="דיווח לכנסת"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16 </w:t>
            </w:r>
          </w:p>
        </w:tc>
        <w:tc>
          <w:tcPr>
            <w:tcW w:w="5669" w:type="dxa"/>
          </w:tcPr>
          <w:p w:rsidR="00DE41CA" w:rsidRPr="00DE41CA" w:rsidRDefault="00DE41CA" w:rsidP="00DE41CA">
            <w:pPr>
              <w:rPr>
                <w:rFonts w:cs="Frankruhel" w:hint="cs"/>
                <w:rtl/>
              </w:rPr>
            </w:pPr>
            <w:r>
              <w:rPr>
                <w:rtl/>
              </w:rPr>
              <w:t>ביצוע ותקנות</w:t>
            </w:r>
          </w:p>
        </w:tc>
        <w:tc>
          <w:tcPr>
            <w:tcW w:w="567" w:type="dxa"/>
          </w:tcPr>
          <w:p w:rsidR="00DE41CA" w:rsidRPr="00DE41CA" w:rsidRDefault="00DE41CA" w:rsidP="00DE41CA">
            <w:pPr>
              <w:rPr>
                <w:rStyle w:val="Hyperlink"/>
                <w:rFonts w:hint="cs"/>
                <w:rtl/>
              </w:rPr>
            </w:pPr>
            <w:hyperlink w:anchor="Seif16" w:tooltip="ביצוע ותקנות"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DE41CA" w:rsidRPr="00DE41CA" w:rsidTr="00DE41CA">
        <w:tblPrEx>
          <w:tblCellMar>
            <w:top w:w="0" w:type="dxa"/>
            <w:bottom w:w="0" w:type="dxa"/>
          </w:tblCellMar>
        </w:tblPrEx>
        <w:tc>
          <w:tcPr>
            <w:tcW w:w="1247" w:type="dxa"/>
          </w:tcPr>
          <w:p w:rsidR="00DE41CA" w:rsidRPr="00DE41CA" w:rsidRDefault="00DE41CA" w:rsidP="00DE41CA">
            <w:pPr>
              <w:rPr>
                <w:rFonts w:cs="Frankruhel" w:hint="cs"/>
                <w:rtl/>
              </w:rPr>
            </w:pPr>
            <w:r>
              <w:rPr>
                <w:rtl/>
              </w:rPr>
              <w:t xml:space="preserve">סעיף 17 </w:t>
            </w:r>
          </w:p>
        </w:tc>
        <w:tc>
          <w:tcPr>
            <w:tcW w:w="5669" w:type="dxa"/>
          </w:tcPr>
          <w:p w:rsidR="00DE41CA" w:rsidRPr="00DE41CA" w:rsidRDefault="00DE41CA" w:rsidP="00DE41CA">
            <w:pPr>
              <w:rPr>
                <w:rFonts w:cs="Frankruhel" w:hint="cs"/>
                <w:rtl/>
              </w:rPr>
            </w:pPr>
            <w:r>
              <w:rPr>
                <w:rtl/>
              </w:rPr>
              <w:t>תחילה</w:t>
            </w:r>
          </w:p>
        </w:tc>
        <w:tc>
          <w:tcPr>
            <w:tcW w:w="567" w:type="dxa"/>
          </w:tcPr>
          <w:p w:rsidR="00DE41CA" w:rsidRPr="00DE41CA" w:rsidRDefault="00DE41CA" w:rsidP="00DE41CA">
            <w:pPr>
              <w:rPr>
                <w:rStyle w:val="Hyperlink"/>
                <w:rFonts w:hint="cs"/>
                <w:rtl/>
              </w:rPr>
            </w:pPr>
            <w:hyperlink w:anchor="Seif17" w:tooltip="תחילה" w:history="1">
              <w:r w:rsidRPr="00DE41CA">
                <w:rPr>
                  <w:rStyle w:val="Hyperlink"/>
                </w:rPr>
                <w:t>Go</w:t>
              </w:r>
            </w:hyperlink>
          </w:p>
        </w:tc>
        <w:tc>
          <w:tcPr>
            <w:tcW w:w="850" w:type="dxa"/>
          </w:tcPr>
          <w:p w:rsidR="00DE41CA" w:rsidRPr="00DE41CA" w:rsidRDefault="00DE41CA" w:rsidP="00DE41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3705AF">
      <w:pPr>
        <w:pStyle w:val="big-header"/>
        <w:ind w:left="0" w:right="1134"/>
        <w:rPr>
          <w:rStyle w:val="default"/>
          <w:rFonts w:hint="cs"/>
          <w:sz w:val="22"/>
          <w:szCs w:val="22"/>
          <w:rtl/>
        </w:rPr>
      </w:pPr>
      <w:r>
        <w:rPr>
          <w:rFonts w:cs="FrankRuehl"/>
          <w:sz w:val="32"/>
          <w:rtl/>
        </w:rPr>
        <w:br w:type="page"/>
      </w:r>
      <w:r w:rsidR="003705AF">
        <w:rPr>
          <w:rFonts w:cs="FrankRuehl" w:hint="cs"/>
          <w:sz w:val="32"/>
          <w:rtl/>
        </w:rPr>
        <w:lastRenderedPageBreak/>
        <w:t>חוק סמכויות לשם מניעת ביצוע עבירות באמצעות אתר אינטרנט</w:t>
      </w:r>
      <w:r w:rsidR="00D56942">
        <w:rPr>
          <w:rFonts w:cs="FrankRuehl" w:hint="cs"/>
          <w:sz w:val="32"/>
          <w:rtl/>
        </w:rPr>
        <w:t xml:space="preserve">, </w:t>
      </w:r>
      <w:r w:rsidR="003705AF">
        <w:rPr>
          <w:rFonts w:cs="FrankRuehl"/>
          <w:sz w:val="32"/>
          <w:rtl/>
        </w:rPr>
        <w:br/>
      </w:r>
      <w:r w:rsidR="00D56942">
        <w:rPr>
          <w:rFonts w:cs="FrankRuehl" w:hint="cs"/>
          <w:sz w:val="32"/>
          <w:rtl/>
        </w:rPr>
        <w:t>תשע"ז-2017</w:t>
      </w:r>
      <w:r>
        <w:rPr>
          <w:rStyle w:val="default"/>
          <w:sz w:val="22"/>
          <w:szCs w:val="22"/>
          <w:rtl/>
        </w:rPr>
        <w:footnoteReference w:customMarkFollows="1" w:id="1"/>
        <w:t>*</w:t>
      </w:r>
    </w:p>
    <w:p w:rsidR="002A24E2" w:rsidRDefault="002A24E2" w:rsidP="00D56942">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3.3pt;z-index:251649024" o:allowincell="f" filled="f" stroked="f" strokecolor="lime" strokeweight=".25pt">
            <v:textbox style="mso-next-textbox:#_x0000_s2050" inset="0,0,0,0">
              <w:txbxContent>
                <w:p w:rsidR="00813388" w:rsidRDefault="00D56942"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56942">
        <w:rPr>
          <w:rStyle w:val="default"/>
          <w:rFonts w:cs="FrankRuehl" w:hint="cs"/>
          <w:rtl/>
        </w:rPr>
        <w:t xml:space="preserve">בחוק זה </w:t>
      </w:r>
      <w:r w:rsidR="00D56942">
        <w:rPr>
          <w:rStyle w:val="default"/>
          <w:rFonts w:cs="FrankRuehl"/>
          <w:rtl/>
        </w:rPr>
        <w:t>–</w:t>
      </w:r>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"אתר אינטרנט" </w:t>
      </w:r>
      <w:r>
        <w:rPr>
          <w:rStyle w:val="default"/>
          <w:rFonts w:cs="FrankRuehl"/>
          <w:rtl/>
        </w:rPr>
        <w:t>–</w:t>
      </w:r>
      <w:r>
        <w:rPr>
          <w:rStyle w:val="default"/>
          <w:rFonts w:cs="FrankRuehl" w:hint="cs"/>
          <w:rtl/>
        </w:rPr>
        <w:t xml:space="preserve"> אתר אינטרנט שיש לציבור אפשרות כניסה או גישה אליו בתשלום או בלא תשלום, לרבות תוך שימוש בקוד או בסיסמה;</w:t>
      </w:r>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"חוק המעצרים" </w:t>
      </w:r>
      <w:r>
        <w:rPr>
          <w:rStyle w:val="default"/>
          <w:rFonts w:cs="FrankRuehl"/>
          <w:rtl/>
        </w:rPr>
        <w:t>–</w:t>
      </w:r>
      <w:r>
        <w:rPr>
          <w:rStyle w:val="default"/>
          <w:rFonts w:cs="FrankRuehl" w:hint="cs"/>
          <w:rtl/>
        </w:rPr>
        <w:t xml:space="preserve"> חוק סדר הדין הפלילי (סמכויות אכיפה </w:t>
      </w:r>
      <w:r>
        <w:rPr>
          <w:rStyle w:val="default"/>
          <w:rFonts w:cs="FrankRuehl"/>
          <w:rtl/>
        </w:rPr>
        <w:t>–</w:t>
      </w:r>
      <w:r>
        <w:rPr>
          <w:rStyle w:val="default"/>
          <w:rFonts w:cs="FrankRuehl" w:hint="cs"/>
          <w:rtl/>
        </w:rPr>
        <w:t xml:space="preserve"> מעצרים), התשנ"ו-1996;</w:t>
      </w:r>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"ספק גישה לאינטרנט" </w:t>
      </w:r>
      <w:r>
        <w:rPr>
          <w:rStyle w:val="default"/>
          <w:rFonts w:cs="FrankRuehl"/>
          <w:rtl/>
        </w:rPr>
        <w:t>–</w:t>
      </w:r>
      <w:r>
        <w:rPr>
          <w:rStyle w:val="default"/>
          <w:rFonts w:cs="FrankRuehl" w:hint="cs"/>
          <w:rtl/>
        </w:rPr>
        <w:t xml:space="preserve"> כהגדרתו בסעיף 4ט(א) לחוק התקשורת (בזק ושידורים), התשמ"ב-1982;</w:t>
      </w:r>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"ספק שירות איתור אינטרנטי" </w:t>
      </w:r>
      <w:r>
        <w:rPr>
          <w:rStyle w:val="default"/>
          <w:rFonts w:cs="FrankRuehl"/>
          <w:rtl/>
        </w:rPr>
        <w:t>–</w:t>
      </w:r>
      <w:r>
        <w:rPr>
          <w:rStyle w:val="default"/>
          <w:rFonts w:cs="FrankRuehl" w:hint="cs"/>
          <w:rtl/>
        </w:rPr>
        <w:t xml:space="preserve"> מי שמספק, באמצעות האינטרנט, שירות של איתור מידע באינטרנט באופן אלקטרוני;</w:t>
      </w:r>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"ספק שירותי אחסון" </w:t>
      </w:r>
      <w:r>
        <w:rPr>
          <w:rStyle w:val="default"/>
          <w:rFonts w:cs="FrankRuehl"/>
          <w:rtl/>
        </w:rPr>
        <w:t>–</w:t>
      </w:r>
      <w:r>
        <w:rPr>
          <w:rStyle w:val="default"/>
          <w:rFonts w:cs="FrankRuehl" w:hint="cs"/>
          <w:rtl/>
        </w:rPr>
        <w:t xml:space="preserve"> מי שמספק שירותי אחסון של מידע שנמסר לו לשם העלאתו לאינטרנט;</w:t>
      </w:r>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כל אחת מאלה:</w:t>
      </w:r>
    </w:p>
    <w:p w:rsidR="009A525E" w:rsidRDefault="00476C6C" w:rsidP="00476C6C">
      <w:pPr>
        <w:pStyle w:val="P00"/>
        <w:spacing w:before="72"/>
        <w:ind w:left="1021" w:right="1134"/>
        <w:rPr>
          <w:rStyle w:val="default"/>
          <w:rFonts w:cs="FrankRuehl" w:hint="cs"/>
          <w:rtl/>
        </w:rPr>
      </w:pPr>
      <w:bookmarkStart w:id="2" w:name="_Hlk517592440"/>
      <w:r>
        <w:rPr>
          <w:rFonts w:cs="FrankRuehl"/>
          <w:sz w:val="26"/>
          <w:rtl/>
          <w:lang w:eastAsia="en-US"/>
        </w:rPr>
        <w:pict>
          <v:shapetype id="_x0000_t202" coordsize="21600,21600" o:spt="202" path="m,l,21600r21600,l21600,xe">
            <v:stroke joinstyle="miter"/>
            <v:path gradientshapeok="t" o:connecttype="rect"/>
          </v:shapetype>
          <v:shape id="_x0000_s2535" type="#_x0000_t202" style="position:absolute;left:0;text-align:left;margin-left:470.25pt;margin-top:7.1pt;width:1in;height:16.8pt;z-index:251666432" filled="f" stroked="f">
            <v:textbox inset="1mm,0,1mm,0">
              <w:txbxContent>
                <w:p w:rsidR="00476C6C" w:rsidRDefault="00476C6C" w:rsidP="00476C6C">
                  <w:pPr>
                    <w:spacing w:line="160" w:lineRule="exact"/>
                    <w:rPr>
                      <w:rFonts w:cs="Miriam" w:hint="cs"/>
                      <w:noProof/>
                      <w:sz w:val="18"/>
                      <w:szCs w:val="18"/>
                      <w:rtl/>
                    </w:rPr>
                  </w:pPr>
                  <w:r>
                    <w:rPr>
                      <w:rFonts w:cs="Miriam" w:hint="cs"/>
                      <w:noProof/>
                      <w:sz w:val="18"/>
                      <w:szCs w:val="18"/>
                      <w:rtl/>
                    </w:rPr>
                    <w:t>(תיקון מס' 1) תשע"ח-2018</w:t>
                  </w:r>
                </w:p>
              </w:txbxContent>
            </v:textbox>
            <w10:anchorlock/>
          </v:shape>
        </w:pict>
      </w:r>
      <w:r>
        <w:rPr>
          <w:rStyle w:val="default"/>
          <w:rFonts w:cs="FrankRuehl"/>
          <w:rtl/>
        </w:rPr>
        <w:t>(</w:t>
      </w:r>
      <w:r>
        <w:rPr>
          <w:rStyle w:val="default"/>
          <w:rFonts w:cs="FrankRuehl" w:hint="cs"/>
          <w:rtl/>
        </w:rPr>
        <w:t>1)</w:t>
      </w:r>
      <w:r>
        <w:rPr>
          <w:rStyle w:val="default"/>
          <w:rFonts w:cs="FrankRuehl"/>
          <w:rtl/>
        </w:rPr>
        <w:tab/>
      </w:r>
      <w:r w:rsidR="009A525E">
        <w:rPr>
          <w:rStyle w:val="default"/>
          <w:rFonts w:cs="FrankRuehl" w:hint="cs"/>
          <w:rtl/>
        </w:rPr>
        <w:t>עבירה לפי סעיף 202, 205א, 205ג(א),</w:t>
      </w:r>
      <w:r>
        <w:rPr>
          <w:rStyle w:val="default"/>
          <w:rFonts w:cs="FrankRuehl" w:hint="cs"/>
          <w:rtl/>
        </w:rPr>
        <w:t xml:space="preserve"> 205ד,</w:t>
      </w:r>
      <w:r w:rsidR="009A525E">
        <w:rPr>
          <w:rStyle w:val="default"/>
          <w:rFonts w:cs="FrankRuehl" w:hint="cs"/>
          <w:rtl/>
        </w:rPr>
        <w:t xml:space="preserve"> 214(ב), או 225 לחוק העונשין, התשל"ז-1977;</w:t>
      </w:r>
    </w:p>
    <w:bookmarkEnd w:id="2"/>
    <w:p w:rsidR="009A525E" w:rsidRDefault="009A525E" w:rsidP="009A52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לפי סעיף 13 או 14 לפקודת הסמים המסוכנים [נוסח חדש], התשל"ג-1973;</w:t>
      </w:r>
    </w:p>
    <w:p w:rsidR="009A525E" w:rsidRDefault="009A525E" w:rsidP="009A52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עבירה לפי סעיף 7 לחוק המאבק בתופעת השימוש בחומרים מסכנים, התשע"ג-2013;</w:t>
      </w:r>
    </w:p>
    <w:p w:rsidR="00476C6C" w:rsidRPr="00502829" w:rsidRDefault="00476C6C" w:rsidP="00476C6C">
      <w:pPr>
        <w:pStyle w:val="P00"/>
        <w:spacing w:before="0"/>
        <w:ind w:left="0" w:right="1134"/>
        <w:rPr>
          <w:rFonts w:ascii="FrankRuehl" w:hAnsi="FrankRuehl" w:cs="FrankRuehl"/>
          <w:vanish/>
          <w:color w:val="FF0000"/>
          <w:szCs w:val="20"/>
          <w:shd w:val="clear" w:color="auto" w:fill="FFFF99"/>
          <w:rtl/>
        </w:rPr>
      </w:pPr>
      <w:bookmarkStart w:id="3" w:name="_Hlk517592384"/>
      <w:bookmarkStart w:id="4" w:name="Rov18"/>
      <w:r w:rsidRPr="00502829">
        <w:rPr>
          <w:rFonts w:ascii="FrankRuehl" w:hAnsi="FrankRuehl" w:cs="FrankRuehl" w:hint="cs"/>
          <w:vanish/>
          <w:color w:val="FF0000"/>
          <w:szCs w:val="20"/>
          <w:shd w:val="clear" w:color="auto" w:fill="FFFF99"/>
          <w:rtl/>
        </w:rPr>
        <w:t>מיום 21.6.2018</w:t>
      </w:r>
    </w:p>
    <w:p w:rsidR="00476C6C" w:rsidRPr="00502829" w:rsidRDefault="00476C6C" w:rsidP="00476C6C">
      <w:pPr>
        <w:pStyle w:val="P00"/>
        <w:spacing w:before="0"/>
        <w:ind w:left="0" w:right="1134"/>
        <w:rPr>
          <w:rFonts w:ascii="FrankRuehl" w:hAnsi="FrankRuehl" w:cs="FrankRuehl"/>
          <w:vanish/>
          <w:szCs w:val="20"/>
          <w:shd w:val="clear" w:color="auto" w:fill="FFFF99"/>
          <w:rtl/>
        </w:rPr>
      </w:pPr>
      <w:r w:rsidRPr="00502829">
        <w:rPr>
          <w:rFonts w:ascii="FrankRuehl" w:hAnsi="FrankRuehl" w:cs="FrankRuehl" w:hint="cs"/>
          <w:b/>
          <w:bCs/>
          <w:vanish/>
          <w:szCs w:val="20"/>
          <w:shd w:val="clear" w:color="auto" w:fill="FFFF99"/>
          <w:rtl/>
        </w:rPr>
        <w:t>תיקון מס' 1</w:t>
      </w:r>
    </w:p>
    <w:p w:rsidR="00476C6C" w:rsidRPr="00502829" w:rsidRDefault="00476C6C" w:rsidP="00476C6C">
      <w:pPr>
        <w:pStyle w:val="P00"/>
        <w:spacing w:before="0"/>
        <w:ind w:left="0" w:right="1134"/>
        <w:rPr>
          <w:rFonts w:ascii="FrankRuehl" w:hAnsi="FrankRuehl" w:cs="FrankRuehl"/>
          <w:vanish/>
          <w:szCs w:val="20"/>
          <w:shd w:val="clear" w:color="auto" w:fill="FFFF99"/>
          <w:rtl/>
        </w:rPr>
      </w:pPr>
      <w:hyperlink r:id="rId7" w:history="1">
        <w:r w:rsidRPr="00502829">
          <w:rPr>
            <w:rStyle w:val="Hyperlink"/>
            <w:rFonts w:ascii="FrankRuehl" w:hAnsi="FrankRuehl" w:cs="FrankRuehl" w:hint="cs"/>
            <w:vanish/>
            <w:szCs w:val="20"/>
            <w:shd w:val="clear" w:color="auto" w:fill="FFFF99"/>
            <w:rtl/>
          </w:rPr>
          <w:t>ס"ח תשע"ח מס' 2725</w:t>
        </w:r>
      </w:hyperlink>
      <w:r w:rsidRPr="00502829">
        <w:rPr>
          <w:rFonts w:ascii="FrankRuehl" w:hAnsi="FrankRuehl" w:cs="FrankRuehl" w:hint="cs"/>
          <w:vanish/>
          <w:szCs w:val="20"/>
          <w:shd w:val="clear" w:color="auto" w:fill="FFFF99"/>
          <w:rtl/>
        </w:rPr>
        <w:t xml:space="preserve"> מיום 21.6.2018 עמ' 698 (</w:t>
      </w:r>
      <w:hyperlink r:id="rId8" w:history="1">
        <w:r w:rsidRPr="00502829">
          <w:rPr>
            <w:rStyle w:val="Hyperlink"/>
            <w:rFonts w:ascii="FrankRuehl" w:hAnsi="FrankRuehl" w:cs="FrankRuehl" w:hint="cs"/>
            <w:vanish/>
            <w:szCs w:val="20"/>
            <w:shd w:val="clear" w:color="auto" w:fill="FFFF99"/>
            <w:rtl/>
          </w:rPr>
          <w:t>ה"ח 780</w:t>
        </w:r>
      </w:hyperlink>
      <w:r w:rsidRPr="00502829">
        <w:rPr>
          <w:rFonts w:ascii="FrankRuehl" w:hAnsi="FrankRuehl" w:cs="FrankRuehl" w:hint="cs"/>
          <w:vanish/>
          <w:szCs w:val="20"/>
          <w:shd w:val="clear" w:color="auto" w:fill="FFFF99"/>
          <w:rtl/>
        </w:rPr>
        <w:t>)</w:t>
      </w:r>
    </w:p>
    <w:bookmarkEnd w:id="3"/>
    <w:p w:rsidR="00476C6C" w:rsidRPr="00502829" w:rsidRDefault="00476C6C" w:rsidP="00476C6C">
      <w:pPr>
        <w:pStyle w:val="P00"/>
        <w:ind w:left="0" w:right="1134"/>
        <w:rPr>
          <w:rStyle w:val="default"/>
          <w:rFonts w:cs="FrankRuehl" w:hint="cs"/>
          <w:vanish/>
          <w:sz w:val="22"/>
          <w:szCs w:val="22"/>
          <w:shd w:val="clear" w:color="auto" w:fill="FFFF99"/>
          <w:rtl/>
        </w:rPr>
      </w:pPr>
      <w:r w:rsidRPr="00502829">
        <w:rPr>
          <w:rStyle w:val="default"/>
          <w:rFonts w:cs="FrankRuehl" w:hint="cs"/>
          <w:vanish/>
          <w:sz w:val="22"/>
          <w:szCs w:val="22"/>
          <w:shd w:val="clear" w:color="auto" w:fill="FFFF99"/>
          <w:rtl/>
        </w:rPr>
        <w:tab/>
        <w:t xml:space="preserve">"עבירה" </w:t>
      </w:r>
      <w:r w:rsidRPr="00502829">
        <w:rPr>
          <w:rStyle w:val="default"/>
          <w:rFonts w:cs="FrankRuehl"/>
          <w:vanish/>
          <w:sz w:val="22"/>
          <w:szCs w:val="22"/>
          <w:shd w:val="clear" w:color="auto" w:fill="FFFF99"/>
          <w:rtl/>
        </w:rPr>
        <w:t>–</w:t>
      </w:r>
      <w:r w:rsidRPr="00502829">
        <w:rPr>
          <w:rStyle w:val="default"/>
          <w:rFonts w:cs="FrankRuehl" w:hint="cs"/>
          <w:vanish/>
          <w:sz w:val="22"/>
          <w:szCs w:val="22"/>
          <w:shd w:val="clear" w:color="auto" w:fill="FFFF99"/>
          <w:rtl/>
        </w:rPr>
        <w:t xml:space="preserve"> כל אחת מאלה:</w:t>
      </w:r>
    </w:p>
    <w:p w:rsidR="00476C6C" w:rsidRPr="00B52CFD" w:rsidRDefault="00476C6C" w:rsidP="00B52CFD">
      <w:pPr>
        <w:pStyle w:val="P00"/>
        <w:spacing w:before="0"/>
        <w:ind w:left="1021" w:right="1134"/>
        <w:rPr>
          <w:rStyle w:val="default"/>
          <w:rFonts w:cs="FrankRuehl" w:hint="cs"/>
          <w:sz w:val="2"/>
          <w:szCs w:val="2"/>
          <w:rtl/>
        </w:rPr>
      </w:pPr>
      <w:r w:rsidRPr="00502829">
        <w:rPr>
          <w:rStyle w:val="default"/>
          <w:rFonts w:cs="FrankRuehl" w:hint="cs"/>
          <w:vanish/>
          <w:sz w:val="22"/>
          <w:szCs w:val="22"/>
          <w:shd w:val="clear" w:color="auto" w:fill="FFFF99"/>
          <w:rtl/>
        </w:rPr>
        <w:t>(1)</w:t>
      </w:r>
      <w:r w:rsidRPr="00502829">
        <w:rPr>
          <w:rStyle w:val="default"/>
          <w:rFonts w:cs="FrankRuehl" w:hint="cs"/>
          <w:vanish/>
          <w:sz w:val="22"/>
          <w:szCs w:val="22"/>
          <w:shd w:val="clear" w:color="auto" w:fill="FFFF99"/>
          <w:rtl/>
        </w:rPr>
        <w:tab/>
        <w:t xml:space="preserve">עבירה לפי סעיף 202, 205א, 205ג(א), </w:t>
      </w:r>
      <w:r w:rsidRPr="00502829">
        <w:rPr>
          <w:rStyle w:val="default"/>
          <w:rFonts w:cs="FrankRuehl" w:hint="cs"/>
          <w:vanish/>
          <w:sz w:val="22"/>
          <w:szCs w:val="22"/>
          <w:u w:val="single"/>
          <w:shd w:val="clear" w:color="auto" w:fill="FFFF99"/>
          <w:rtl/>
        </w:rPr>
        <w:t>205ד,</w:t>
      </w:r>
      <w:r w:rsidRPr="00502829">
        <w:rPr>
          <w:rStyle w:val="default"/>
          <w:rFonts w:cs="FrankRuehl" w:hint="cs"/>
          <w:vanish/>
          <w:sz w:val="22"/>
          <w:szCs w:val="22"/>
          <w:shd w:val="clear" w:color="auto" w:fill="FFFF99"/>
          <w:rtl/>
        </w:rPr>
        <w:t xml:space="preserve"> 214(ב), או 225 לחוק העונשין, התשל"ז-1977;</w:t>
      </w:r>
      <w:bookmarkEnd w:id="4"/>
    </w:p>
    <w:p w:rsidR="009A525E" w:rsidRDefault="009A525E" w:rsidP="00D56942">
      <w:pPr>
        <w:pStyle w:val="P00"/>
        <w:spacing w:before="72"/>
        <w:ind w:left="0" w:right="1134"/>
        <w:rPr>
          <w:rStyle w:val="default"/>
          <w:rFonts w:cs="FrankRuehl" w:hint="cs"/>
          <w:rtl/>
        </w:rPr>
      </w:pPr>
      <w:r>
        <w:rPr>
          <w:rStyle w:val="default"/>
          <w:rFonts w:cs="FrankRuehl" w:hint="cs"/>
          <w:rtl/>
        </w:rPr>
        <w:tab/>
        <w:t xml:space="preserve">"צו הגבלת גישה" </w:t>
      </w:r>
      <w:r>
        <w:rPr>
          <w:rStyle w:val="default"/>
          <w:rFonts w:cs="FrankRuehl"/>
          <w:rtl/>
        </w:rPr>
        <w:t>–</w:t>
      </w:r>
      <w:r>
        <w:rPr>
          <w:rStyle w:val="default"/>
          <w:rFonts w:cs="FrankRuehl" w:hint="cs"/>
          <w:rtl/>
        </w:rPr>
        <w:t xml:space="preserve"> צו שהוצא לפי סעיף 2;</w:t>
      </w:r>
    </w:p>
    <w:p w:rsidR="009A525E" w:rsidRDefault="009A525E" w:rsidP="00D56942">
      <w:pPr>
        <w:pStyle w:val="P00"/>
        <w:spacing w:before="72"/>
        <w:ind w:left="0" w:right="1134"/>
        <w:rPr>
          <w:rStyle w:val="default"/>
          <w:rFonts w:cs="FrankRuehl" w:hint="cs"/>
          <w:rtl/>
        </w:rPr>
      </w:pPr>
      <w:r>
        <w:rPr>
          <w:rStyle w:val="default"/>
          <w:rFonts w:cs="FrankRuehl" w:hint="cs"/>
          <w:rtl/>
        </w:rPr>
        <w:tab/>
        <w:t>"</w:t>
      </w:r>
      <w:r w:rsidR="00522F6A">
        <w:rPr>
          <w:rStyle w:val="default"/>
          <w:rFonts w:cs="FrankRuehl" w:hint="cs"/>
          <w:rtl/>
        </w:rPr>
        <w:t xml:space="preserve">צו הגבלת איתור" </w:t>
      </w:r>
      <w:r w:rsidR="00522F6A">
        <w:rPr>
          <w:rStyle w:val="default"/>
          <w:rFonts w:cs="FrankRuehl"/>
          <w:rtl/>
        </w:rPr>
        <w:t>–</w:t>
      </w:r>
      <w:r w:rsidR="00522F6A">
        <w:rPr>
          <w:rStyle w:val="default"/>
          <w:rFonts w:cs="FrankRuehl" w:hint="cs"/>
          <w:rtl/>
        </w:rPr>
        <w:t xml:space="preserve"> צו שהוצא לפי סעיף 3;</w:t>
      </w:r>
    </w:p>
    <w:p w:rsidR="00522F6A" w:rsidRDefault="00522F6A" w:rsidP="00D56942">
      <w:pPr>
        <w:pStyle w:val="P00"/>
        <w:spacing w:before="72"/>
        <w:ind w:left="0" w:right="1134"/>
        <w:rPr>
          <w:rStyle w:val="default"/>
          <w:rFonts w:cs="FrankRuehl" w:hint="cs"/>
          <w:rtl/>
        </w:rPr>
      </w:pPr>
      <w:r>
        <w:rPr>
          <w:rStyle w:val="default"/>
          <w:rFonts w:cs="FrankRuehl" w:hint="cs"/>
          <w:rtl/>
        </w:rPr>
        <w:tab/>
        <w:t xml:space="preserve">"צו הסרה" </w:t>
      </w:r>
      <w:r>
        <w:rPr>
          <w:rStyle w:val="default"/>
          <w:rFonts w:cs="FrankRuehl"/>
          <w:rtl/>
        </w:rPr>
        <w:t>–</w:t>
      </w:r>
      <w:r>
        <w:rPr>
          <w:rStyle w:val="default"/>
          <w:rFonts w:cs="FrankRuehl" w:hint="cs"/>
          <w:rtl/>
        </w:rPr>
        <w:t xml:space="preserve"> צו שהוצא לפי סעיף 4;</w:t>
      </w:r>
    </w:p>
    <w:p w:rsidR="00522F6A" w:rsidRDefault="00522F6A" w:rsidP="00D56942">
      <w:pPr>
        <w:pStyle w:val="P00"/>
        <w:spacing w:before="72"/>
        <w:ind w:left="0" w:right="1134"/>
        <w:rPr>
          <w:rStyle w:val="default"/>
          <w:rFonts w:cs="FrankRuehl"/>
          <w:rtl/>
        </w:rPr>
      </w:pPr>
      <w:r>
        <w:rPr>
          <w:rStyle w:val="default"/>
          <w:rFonts w:cs="FrankRuehl" w:hint="cs"/>
          <w:rtl/>
        </w:rPr>
        <w:tab/>
        <w:t xml:space="preserve">"תובע" </w:t>
      </w:r>
      <w:r>
        <w:rPr>
          <w:rStyle w:val="default"/>
          <w:rFonts w:cs="FrankRuehl"/>
          <w:rtl/>
        </w:rPr>
        <w:t>–</w:t>
      </w:r>
      <w:r>
        <w:rPr>
          <w:rStyle w:val="default"/>
          <w:rFonts w:cs="FrankRuehl" w:hint="cs"/>
          <w:rtl/>
        </w:rPr>
        <w:t xml:space="preserve"> כמשמעותו בסעיף 12(א)(1)(א) או (2) לחוק סדר הדין הפלילי [נוסח משולב], התשמ"ב-1982, שהיועץ המשפטי לממשלה הסמיכו להגיש בקשה לצו לפי חוק זה.</w:t>
      </w:r>
    </w:p>
    <w:p w:rsidR="00E21924" w:rsidRDefault="00E21924" w:rsidP="00522F6A">
      <w:pPr>
        <w:pStyle w:val="P00"/>
        <w:spacing w:before="72"/>
        <w:ind w:left="0" w:right="1134"/>
        <w:rPr>
          <w:rStyle w:val="default"/>
          <w:rFonts w:cs="FrankRuehl" w:hint="cs"/>
          <w:rtl/>
        </w:rPr>
      </w:pPr>
      <w:bookmarkStart w:id="5" w:name="Seif2"/>
      <w:bookmarkEnd w:id="5"/>
      <w:r>
        <w:rPr>
          <w:rFonts w:cs="Miriam"/>
          <w:lang w:val="he-IL"/>
        </w:rPr>
        <w:pict>
          <v:rect id="_x0000_s2412" style="position:absolute;left:0;text-align:left;margin-left:464.35pt;margin-top:7.1pt;width:75.05pt;height:10.2pt;z-index:251650048" o:allowincell="f" filled="f" stroked="f" strokecolor="lime" strokeweight=".25pt">
            <v:textbox style="mso-next-textbox:#_x0000_s2412" inset="0,0,0,0">
              <w:txbxContent>
                <w:p w:rsidR="00813388" w:rsidRDefault="00522F6A" w:rsidP="00E21924">
                  <w:pPr>
                    <w:spacing w:line="160" w:lineRule="exact"/>
                    <w:rPr>
                      <w:rFonts w:cs="Miriam" w:hint="cs"/>
                      <w:noProof/>
                      <w:sz w:val="18"/>
                      <w:szCs w:val="18"/>
                      <w:rtl/>
                    </w:rPr>
                  </w:pPr>
                  <w:r>
                    <w:rPr>
                      <w:rFonts w:cs="Miriam" w:hint="cs"/>
                      <w:sz w:val="18"/>
                      <w:szCs w:val="18"/>
                      <w:rtl/>
                    </w:rPr>
                    <w:t>צו הגבלת גישה</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8902AC">
        <w:rPr>
          <w:rStyle w:val="default"/>
          <w:rFonts w:cs="FrankRuehl" w:hint="cs"/>
          <w:rtl/>
        </w:rPr>
        <w:t>(א)</w:t>
      </w:r>
      <w:r w:rsidR="008902AC">
        <w:rPr>
          <w:rStyle w:val="default"/>
          <w:rFonts w:cs="FrankRuehl" w:hint="cs"/>
          <w:rtl/>
        </w:rPr>
        <w:tab/>
      </w:r>
      <w:r w:rsidR="00522F6A">
        <w:rPr>
          <w:rStyle w:val="default"/>
          <w:rFonts w:cs="FrankRuehl" w:hint="cs"/>
          <w:rtl/>
        </w:rPr>
        <w:t>שופט בית המשפט המחוזי שנשיא בית המשפט המחוזי הסמיכו לכך, רשאי, על פי בקשה של תובע, לתת צו להגבלת גישה לאתר אינטרנט, כולו או חלקו, אם שוכנע כי התקיים אחד מאלה:</w:t>
      </w:r>
    </w:p>
    <w:p w:rsidR="00522F6A" w:rsidRDefault="00522F6A" w:rsidP="00522F6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הגבלת הגישה לאתר האינטרנט חיונית למניעת המשך ביצוע העבירה, באמצעות פעילות האתר;</w:t>
      </w:r>
    </w:p>
    <w:p w:rsidR="00522F6A" w:rsidRDefault="00522F6A" w:rsidP="00522F6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הגבלת הגישה לאתר האינטרנט חיונית למניעת היחשפות של המשתמש בישראל לפעילות שלו היתה נעשית בישראל היתה עבירה, ויש לפעילות האתר זיקה לישראל;</w:t>
      </w:r>
    </w:p>
    <w:p w:rsidR="00522F6A" w:rsidRDefault="00522F6A" w:rsidP="00522F6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אתר האינטרנט הוא של ארגון טרור כהגדרתו בחוק המאבק בטרור, התשע"ו-2016, והגבלת הגישה חיונית למניעת המשך הפעילות באמצעות האתר.</w:t>
      </w:r>
    </w:p>
    <w:p w:rsidR="00522F6A" w:rsidRDefault="00522F6A" w:rsidP="00522F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יינתן צו הגבלת גישה שיש באופן ביצועו משום האזנת סתר לפי חוק האזנת סתר, התשל"ט-1979, ויחולו הוראות החוק האמור.</w:t>
      </w:r>
    </w:p>
    <w:p w:rsidR="00E21924" w:rsidRDefault="00E21924" w:rsidP="00522F6A">
      <w:pPr>
        <w:pStyle w:val="P00"/>
        <w:spacing w:before="72"/>
        <w:ind w:left="0" w:right="1134"/>
        <w:rPr>
          <w:rStyle w:val="default"/>
          <w:rFonts w:cs="FrankRuehl" w:hint="cs"/>
          <w:rtl/>
        </w:rPr>
      </w:pPr>
      <w:bookmarkStart w:id="6" w:name="Seif3"/>
      <w:bookmarkEnd w:id="6"/>
      <w:r>
        <w:rPr>
          <w:rFonts w:cs="Miriam"/>
          <w:lang w:val="he-IL"/>
        </w:rPr>
        <w:pict>
          <v:rect id="_x0000_s2413" style="position:absolute;left:0;text-align:left;margin-left:464.35pt;margin-top:7.1pt;width:75.05pt;height:12.85pt;z-index:251651072" o:allowincell="f" filled="f" stroked="f" strokecolor="lime" strokeweight=".25pt">
            <v:textbox style="mso-next-textbox:#_x0000_s2413" inset="0,0,0,0">
              <w:txbxContent>
                <w:p w:rsidR="00813388" w:rsidRDefault="00522F6A" w:rsidP="00E21924">
                  <w:pPr>
                    <w:spacing w:line="160" w:lineRule="exact"/>
                    <w:rPr>
                      <w:rFonts w:cs="Miriam" w:hint="cs"/>
                      <w:noProof/>
                      <w:sz w:val="18"/>
                      <w:szCs w:val="18"/>
                      <w:rtl/>
                    </w:rPr>
                  </w:pPr>
                  <w:r>
                    <w:rPr>
                      <w:rFonts w:cs="Miriam" w:hint="cs"/>
                      <w:sz w:val="18"/>
                      <w:szCs w:val="18"/>
                      <w:rtl/>
                    </w:rPr>
                    <w:t>צו הגבלת איתור</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522F6A">
        <w:rPr>
          <w:rStyle w:val="default"/>
          <w:rFonts w:cs="FrankRuehl" w:hint="cs"/>
          <w:rtl/>
        </w:rPr>
        <w:t xml:space="preserve">מצא בית המשפט כי התקיימה אחת העילות למתן צו הגבלת גישה כאמור בסעיף 2(א), אך </w:t>
      </w:r>
      <w:r w:rsidR="00522F6A">
        <w:rPr>
          <w:rStyle w:val="default"/>
          <w:rFonts w:cs="FrankRuehl" w:hint="cs"/>
          <w:rtl/>
        </w:rPr>
        <w:lastRenderedPageBreak/>
        <w:t>סבר שאין מקום להוצאת צו כאמור, רשאי הוא לתת לספק שירות איתור אינטרנטי צו המורה לו שלא לאפשר את איתור אתר האינטרנט שלגביו התבקש הצו או חלק ממנו.</w:t>
      </w:r>
    </w:p>
    <w:p w:rsidR="00E21924" w:rsidRDefault="00E21924" w:rsidP="00522F6A">
      <w:pPr>
        <w:pStyle w:val="P00"/>
        <w:spacing w:before="72"/>
        <w:ind w:left="0" w:right="1134"/>
        <w:rPr>
          <w:rStyle w:val="default"/>
          <w:rFonts w:cs="FrankRuehl" w:hint="cs"/>
          <w:rtl/>
        </w:rPr>
      </w:pPr>
      <w:bookmarkStart w:id="7" w:name="Seif4"/>
      <w:bookmarkEnd w:id="7"/>
      <w:r>
        <w:rPr>
          <w:rFonts w:cs="Miriam"/>
          <w:lang w:val="he-IL"/>
        </w:rPr>
        <w:pict>
          <v:rect id="_x0000_s2414" style="position:absolute;left:0;text-align:left;margin-left:464.35pt;margin-top:7.1pt;width:75.05pt;height:11pt;z-index:251652096" o:allowincell="f" filled="f" stroked="f" strokecolor="lime" strokeweight=".25pt">
            <v:textbox style="mso-next-textbox:#_x0000_s2414" inset="0,0,0,0">
              <w:txbxContent>
                <w:p w:rsidR="00813388" w:rsidRDefault="00522F6A" w:rsidP="00E21924">
                  <w:pPr>
                    <w:spacing w:line="160" w:lineRule="exact"/>
                    <w:rPr>
                      <w:rFonts w:cs="Miriam" w:hint="cs"/>
                      <w:noProof/>
                      <w:sz w:val="18"/>
                      <w:szCs w:val="18"/>
                      <w:rtl/>
                    </w:rPr>
                  </w:pPr>
                  <w:r>
                    <w:rPr>
                      <w:rFonts w:cs="Miriam" w:hint="cs"/>
                      <w:sz w:val="18"/>
                      <w:szCs w:val="18"/>
                      <w:rtl/>
                    </w:rPr>
                    <w:t>צו הסרה</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522F6A">
        <w:rPr>
          <w:rStyle w:val="default"/>
          <w:rFonts w:cs="FrankRuehl" w:hint="cs"/>
          <w:rtl/>
        </w:rPr>
        <w:t>מצא בית המשפט כי התקיימה אחת העילות למתן צו הגבלת גישה כאמור בסעיף 2(א), והשרת שעליו מאוחסן אתר האינטרנט נמצא בישראל או שהוא בשליטת אדם הנמצא בישראל או בשליטת תאגיד הרשום בישראל, לא יורה על מתן צו הגבלת גישה או צו הגבלת איתור ויורה על הסרתו של האתר מהרשת, בתנאים שיקבע, אלא אם כן מצא שהסרת האתר מהשרת אינה אפשרית בנסיבות העניין או כי יש טעמים מיוחדים אחרים להימנע מהסרה כאמור</w:t>
      </w:r>
      <w:r w:rsidR="008408B4">
        <w:rPr>
          <w:rStyle w:val="default"/>
          <w:rFonts w:cs="FrankRuehl" w:hint="cs"/>
          <w:rtl/>
        </w:rPr>
        <w:t>.</w:t>
      </w:r>
    </w:p>
    <w:p w:rsidR="004A1E7C" w:rsidRDefault="004A1E7C" w:rsidP="00522F6A">
      <w:pPr>
        <w:pStyle w:val="P00"/>
        <w:spacing w:before="72"/>
        <w:ind w:left="0" w:right="1134"/>
        <w:rPr>
          <w:rStyle w:val="default"/>
          <w:rFonts w:cs="FrankRuehl" w:hint="cs"/>
          <w:rtl/>
        </w:rPr>
      </w:pPr>
      <w:bookmarkStart w:id="8" w:name="Seif5"/>
      <w:bookmarkEnd w:id="8"/>
      <w:r>
        <w:rPr>
          <w:rFonts w:cs="Miriam"/>
          <w:lang w:val="he-IL"/>
        </w:rPr>
        <w:pict>
          <v:rect id="_x0000_s2415" style="position:absolute;left:0;text-align:left;margin-left:464.35pt;margin-top:7.1pt;width:75.05pt;height:10.3pt;z-index:251653120" o:allowincell="f" filled="f" stroked="f" strokecolor="lime" strokeweight=".25pt">
            <v:textbox style="mso-next-textbox:#_x0000_s2415" inset="0,0,0,0">
              <w:txbxContent>
                <w:p w:rsidR="00813388" w:rsidRDefault="00522F6A" w:rsidP="005A30FF">
                  <w:pPr>
                    <w:spacing w:line="160" w:lineRule="exact"/>
                    <w:rPr>
                      <w:rFonts w:cs="Miriam" w:hint="cs"/>
                      <w:noProof/>
                      <w:sz w:val="18"/>
                      <w:szCs w:val="18"/>
                      <w:rtl/>
                    </w:rPr>
                  </w:pPr>
                  <w:r>
                    <w:rPr>
                      <w:rFonts w:cs="Miriam" w:hint="cs"/>
                      <w:sz w:val="18"/>
                      <w:szCs w:val="18"/>
                      <w:rtl/>
                    </w:rPr>
                    <w:t>שיקולים למתן צווים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r>
      <w:r w:rsidR="00522F6A">
        <w:rPr>
          <w:rStyle w:val="default"/>
          <w:rFonts w:cs="FrankRuehl" w:hint="cs"/>
          <w:rtl/>
        </w:rPr>
        <w:t xml:space="preserve">בבואו לתת צו לפי חוק זה, </w:t>
      </w:r>
      <w:r w:rsidR="00736B8C">
        <w:rPr>
          <w:rStyle w:val="default"/>
          <w:rFonts w:cs="FrankRuehl" w:hint="cs"/>
          <w:rtl/>
        </w:rPr>
        <w:t>ישקול בית המשפט, בין השאר, את אלה:</w:t>
      </w:r>
    </w:p>
    <w:p w:rsidR="00736B8C" w:rsidRDefault="00736B8C" w:rsidP="00736B8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מידת הפגיעה בציבור בישראל כתוצאה מהמשך פעילות אתר האינטרנט, והזיקה של האתר לישראל;</w:t>
      </w:r>
    </w:p>
    <w:p w:rsidR="00736B8C" w:rsidRDefault="00736B8C" w:rsidP="00736B8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מידת הפגיעה בגישה של הציבור למידע באמצעות האינטרנט והסיכון לפגיעה בתוכן אחר שאינו קשור לביצוע העבירה, בין באותו אתר אינטרנט ובין באתר אינטרנט אחר, עקב שיטת ההגבלה המבוקשת;</w:t>
      </w:r>
    </w:p>
    <w:p w:rsidR="00736B8C" w:rsidRDefault="00736B8C" w:rsidP="00736B8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מידת הפגיעה בספקי גישה לאינטרנט;</w:t>
      </w:r>
    </w:p>
    <w:p w:rsidR="00736B8C" w:rsidRDefault="00736B8C" w:rsidP="00736B8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מידת הפגיעה בפרטיות של משתמשי האינטרנט.</w:t>
      </w:r>
    </w:p>
    <w:p w:rsidR="00736B8C" w:rsidRDefault="00736B8C" w:rsidP="00522F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צו לפי חוק זה יכול שיינתן </w:t>
      </w:r>
      <w:r w:rsidR="00AF08CD">
        <w:rPr>
          <w:rStyle w:val="default"/>
          <w:rFonts w:cs="FrankRuehl" w:hint="cs"/>
          <w:rtl/>
        </w:rPr>
        <w:t>לאתר אינטרנט שבמסגרת פעילותו מתבצעת בו עבירה לצד פעילות חוקית, ובלבד שהצו יורה, ככל האפשר, כי הגבלת הגישה או האיתור, או ההסרה, תהיה רק לגבי החלק של אתר האינטרנט המשמש לביצוע העבירה.</w:t>
      </w:r>
    </w:p>
    <w:p w:rsidR="00AF08CD" w:rsidRDefault="00AF08CD" w:rsidP="00522F6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ההחלטה על מתן צו לפי חוק זה וסוג הצו שיינתן ייקבעו במידה שאינה עולה על הנדרש בנסיבות העניין.</w:t>
      </w:r>
    </w:p>
    <w:p w:rsidR="004A1E7C" w:rsidRDefault="004A1E7C" w:rsidP="00AF08CD">
      <w:pPr>
        <w:pStyle w:val="P00"/>
        <w:spacing w:before="72"/>
        <w:ind w:left="0" w:right="1134"/>
        <w:rPr>
          <w:rStyle w:val="default"/>
          <w:rFonts w:cs="FrankRuehl" w:hint="cs"/>
          <w:rtl/>
        </w:rPr>
      </w:pPr>
      <w:bookmarkStart w:id="9" w:name="Seif6"/>
      <w:bookmarkEnd w:id="9"/>
      <w:r>
        <w:rPr>
          <w:rFonts w:cs="Miriam"/>
          <w:lang w:val="he-IL"/>
        </w:rPr>
        <w:pict>
          <v:rect id="_x0000_s2416" style="position:absolute;left:0;text-align:left;margin-left:464.35pt;margin-top:7.1pt;width:75.05pt;height:10.4pt;z-index:251654144" o:allowincell="f" filled="f" stroked="f" strokecolor="lime" strokeweight=".25pt">
            <v:textbox style="mso-next-textbox:#_x0000_s2416" inset="0,0,0,0">
              <w:txbxContent>
                <w:p w:rsidR="00813388" w:rsidRDefault="00AF08CD" w:rsidP="004A1E7C">
                  <w:pPr>
                    <w:spacing w:line="160" w:lineRule="exact"/>
                    <w:rPr>
                      <w:rFonts w:cs="Miriam" w:hint="cs"/>
                      <w:noProof/>
                      <w:sz w:val="18"/>
                      <w:szCs w:val="18"/>
                      <w:rtl/>
                    </w:rPr>
                  </w:pPr>
                  <w:r>
                    <w:rPr>
                      <w:rFonts w:cs="Miriam" w:hint="cs"/>
                      <w:sz w:val="18"/>
                      <w:szCs w:val="18"/>
                      <w:rtl/>
                    </w:rPr>
                    <w:t>צו לאחר הרשעה</w:t>
                  </w:r>
                </w:p>
              </w:txbxContent>
            </v:textbox>
            <w10:anchorlock/>
          </v:rect>
        </w:pict>
      </w:r>
      <w:r w:rsidR="00CB5DAE">
        <w:rPr>
          <w:rStyle w:val="big-number"/>
          <w:rFonts w:cs="Miriam" w:hint="cs"/>
          <w:rtl/>
        </w:rPr>
        <w:t>6</w:t>
      </w:r>
      <w:r>
        <w:rPr>
          <w:rStyle w:val="big-number"/>
          <w:rFonts w:cs="FrankRuehl"/>
          <w:sz w:val="26"/>
          <w:szCs w:val="26"/>
          <w:rtl/>
        </w:rPr>
        <w:t>.</w:t>
      </w:r>
      <w:r>
        <w:rPr>
          <w:rStyle w:val="big-number"/>
          <w:rFonts w:cs="FrankRuehl"/>
          <w:sz w:val="26"/>
          <w:szCs w:val="26"/>
          <w:rtl/>
        </w:rPr>
        <w:tab/>
      </w:r>
      <w:r w:rsidR="00AF08CD">
        <w:rPr>
          <w:rStyle w:val="default"/>
          <w:rFonts w:cs="FrankRuehl" w:hint="cs"/>
          <w:rtl/>
        </w:rPr>
        <w:t>הורשע אדם בעבירה בשל פעילות שביצע באמצעות אתר אינטרנט שבשליטתו, רשאי בית המשפט שהרשיע את אותו אדם, לבקשת תובע, לתת לגבי האתר צו בהתאם לתנאים הקבועים בחוק זה</w:t>
      </w:r>
      <w:r w:rsidR="005A30FF">
        <w:rPr>
          <w:rStyle w:val="default"/>
          <w:rFonts w:cs="FrankRuehl" w:hint="cs"/>
          <w:rtl/>
        </w:rPr>
        <w:t>.</w:t>
      </w:r>
    </w:p>
    <w:p w:rsidR="004A1E7C" w:rsidRDefault="004A1E7C" w:rsidP="00937461">
      <w:pPr>
        <w:pStyle w:val="P00"/>
        <w:spacing w:before="72"/>
        <w:ind w:left="0" w:right="1134"/>
        <w:rPr>
          <w:rStyle w:val="default"/>
          <w:rFonts w:cs="FrankRuehl" w:hint="cs"/>
          <w:rtl/>
        </w:rPr>
      </w:pPr>
      <w:bookmarkStart w:id="10" w:name="Seif7"/>
      <w:bookmarkEnd w:id="10"/>
      <w:r>
        <w:rPr>
          <w:rFonts w:cs="Miriam"/>
          <w:lang w:val="he-IL"/>
        </w:rPr>
        <w:pict>
          <v:rect id="_x0000_s2417" style="position:absolute;left:0;text-align:left;margin-left:464.35pt;margin-top:7.1pt;width:75.05pt;height:10.05pt;z-index:251655168" o:allowincell="f" filled="f" stroked="f" strokecolor="lime" strokeweight=".25pt">
            <v:textbox style="mso-next-textbox:#_x0000_s2417" inset="0,0,0,0">
              <w:txbxContent>
                <w:p w:rsidR="00813388" w:rsidRDefault="00937461" w:rsidP="004A1E7C">
                  <w:pPr>
                    <w:spacing w:line="160" w:lineRule="exact"/>
                    <w:rPr>
                      <w:rFonts w:cs="Miriam" w:hint="cs"/>
                      <w:noProof/>
                      <w:sz w:val="18"/>
                      <w:szCs w:val="18"/>
                      <w:rtl/>
                    </w:rPr>
                  </w:pPr>
                  <w:r>
                    <w:rPr>
                      <w:rFonts w:cs="Miriam" w:hint="cs"/>
                      <w:sz w:val="18"/>
                      <w:szCs w:val="18"/>
                      <w:rtl/>
                    </w:rPr>
                    <w:t>צו מתוקן</w:t>
                  </w:r>
                </w:p>
              </w:txbxContent>
            </v:textbox>
            <w10:anchorlock/>
          </v:rect>
        </w:pict>
      </w:r>
      <w:r w:rsidR="00CB5DAE">
        <w:rPr>
          <w:rStyle w:val="big-number"/>
          <w:rFonts w:cs="Miriam" w:hint="cs"/>
          <w:rtl/>
        </w:rPr>
        <w:t>7</w:t>
      </w:r>
      <w:r>
        <w:rPr>
          <w:rStyle w:val="big-number"/>
          <w:rFonts w:cs="FrankRuehl"/>
          <w:sz w:val="26"/>
          <w:szCs w:val="26"/>
          <w:rtl/>
        </w:rPr>
        <w:t>.</w:t>
      </w:r>
      <w:r>
        <w:rPr>
          <w:rStyle w:val="big-number"/>
          <w:rFonts w:cs="FrankRuehl"/>
          <w:sz w:val="26"/>
          <w:szCs w:val="26"/>
          <w:rtl/>
        </w:rPr>
        <w:tab/>
      </w:r>
      <w:r w:rsidR="00937461">
        <w:rPr>
          <w:rStyle w:val="default"/>
          <w:rFonts w:cs="FrankRuehl" w:hint="cs"/>
          <w:rtl/>
        </w:rPr>
        <w:t>(א)</w:t>
      </w:r>
      <w:r w:rsidR="00937461">
        <w:rPr>
          <w:rStyle w:val="default"/>
          <w:rFonts w:cs="FrankRuehl" w:hint="cs"/>
          <w:rtl/>
        </w:rPr>
        <w:tab/>
        <w:t xml:space="preserve">בסעיף זה, "קצין משטרה בכיר" </w:t>
      </w:r>
      <w:r w:rsidR="00937461">
        <w:rPr>
          <w:rStyle w:val="default"/>
          <w:rFonts w:cs="FrankRuehl"/>
          <w:rtl/>
        </w:rPr>
        <w:t>–</w:t>
      </w:r>
      <w:r w:rsidR="00937461">
        <w:rPr>
          <w:rStyle w:val="default"/>
          <w:rFonts w:cs="FrankRuehl" w:hint="cs"/>
          <w:rtl/>
        </w:rPr>
        <w:t xml:space="preserve"> מפקד מחוז או מפקד יחידה ארצית במשטרת ישראל שהוא בדרגת תת-ניצב ומעלה.</w:t>
      </w:r>
    </w:p>
    <w:p w:rsidR="00937461" w:rsidRDefault="00937461" w:rsidP="009374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הוצא צו לפי חוק זה לגבי אתר אינטרנט (בסעיף זה </w:t>
      </w:r>
      <w:r>
        <w:rPr>
          <w:rStyle w:val="default"/>
          <w:rFonts w:cs="FrankRuehl"/>
          <w:rtl/>
        </w:rPr>
        <w:t>–</w:t>
      </w:r>
      <w:r>
        <w:rPr>
          <w:rStyle w:val="default"/>
          <w:rFonts w:cs="FrankRuehl" w:hint="cs"/>
          <w:rtl/>
        </w:rPr>
        <w:t xml:space="preserve"> הצו המקורי), ונוכח קצין משטרה בכיר כי אתר האינטרנט שלגביו ניתן הצו ממשיך לפעול בכתובת אחרת, רשאי הוא לקבוע כי הצו יחול גם על הכתובת האחרת (בסעיף זה </w:t>
      </w:r>
      <w:r>
        <w:rPr>
          <w:rStyle w:val="default"/>
          <w:rFonts w:cs="FrankRuehl"/>
          <w:rtl/>
        </w:rPr>
        <w:t>–</w:t>
      </w:r>
      <w:r>
        <w:rPr>
          <w:rStyle w:val="default"/>
          <w:rFonts w:cs="FrankRuehl" w:hint="cs"/>
          <w:rtl/>
        </w:rPr>
        <w:t xml:space="preserve"> הצו המתוקן), ובלבד שמצא שאין במתן הצו המתוקן כדי לפגוע פגיעה נוספת על זו שאושרה בעת מתן הצו המקורי.</w:t>
      </w:r>
    </w:p>
    <w:p w:rsidR="00937461" w:rsidRDefault="00937461" w:rsidP="009374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בקשה לאישור </w:t>
      </w:r>
      <w:r w:rsidR="009C415C">
        <w:rPr>
          <w:rStyle w:val="default"/>
          <w:rFonts w:cs="FrankRuehl" w:hint="cs"/>
          <w:rtl/>
        </w:rPr>
        <w:t>הצו המתוקן תוגש לבית המשפט על ידי תובע בתוך שבעה ימים מיום הוצאתו, והוא יעמוד בתוקפו עד להחלטת בית המשפט.</w:t>
      </w:r>
    </w:p>
    <w:p w:rsidR="003705AF" w:rsidRDefault="003705AF" w:rsidP="009C415C">
      <w:pPr>
        <w:pStyle w:val="P00"/>
        <w:spacing w:before="72"/>
        <w:ind w:left="0" w:right="1134"/>
        <w:rPr>
          <w:rStyle w:val="default"/>
          <w:rFonts w:cs="FrankRuehl" w:hint="cs"/>
          <w:rtl/>
        </w:rPr>
      </w:pPr>
      <w:bookmarkStart w:id="11" w:name="Seif8"/>
      <w:bookmarkEnd w:id="11"/>
      <w:r>
        <w:rPr>
          <w:rFonts w:cs="Miriam"/>
          <w:lang w:val="he-IL"/>
        </w:rPr>
        <w:pict>
          <v:rect id="_x0000_s2525" style="position:absolute;left:0;text-align:left;margin-left:464.35pt;margin-top:7.1pt;width:75.05pt;height:10.05pt;z-index:251656192" o:allowincell="f" filled="f" stroked="f" strokecolor="lime" strokeweight=".25pt">
            <v:textbox style="mso-next-textbox:#_x0000_s2525" inset="0,0,0,0">
              <w:txbxContent>
                <w:p w:rsidR="003705AF" w:rsidRDefault="009C415C" w:rsidP="003705AF">
                  <w:pPr>
                    <w:spacing w:line="160" w:lineRule="exact"/>
                    <w:rPr>
                      <w:rFonts w:cs="Miriam" w:hint="cs"/>
                      <w:noProof/>
                      <w:sz w:val="18"/>
                      <w:szCs w:val="18"/>
                      <w:rtl/>
                    </w:rPr>
                  </w:pPr>
                  <w:r>
                    <w:rPr>
                      <w:rFonts w:cs="Miriam" w:hint="cs"/>
                      <w:sz w:val="18"/>
                      <w:szCs w:val="18"/>
                      <w:rtl/>
                    </w:rPr>
                    <w:t>סדרי דין</w:t>
                  </w:r>
                </w:p>
              </w:txbxContent>
            </v:textbox>
            <w10:anchorlock/>
          </v:rect>
        </w:pict>
      </w:r>
      <w:r w:rsidR="009C415C">
        <w:rPr>
          <w:rStyle w:val="big-number"/>
          <w:rFonts w:cs="Miriam" w:hint="cs"/>
          <w:rtl/>
        </w:rPr>
        <w:t>8</w:t>
      </w:r>
      <w:r>
        <w:rPr>
          <w:rStyle w:val="big-number"/>
          <w:rFonts w:cs="FrankRuehl"/>
          <w:sz w:val="26"/>
          <w:szCs w:val="26"/>
          <w:rtl/>
        </w:rPr>
        <w:t>.</w:t>
      </w:r>
      <w:r>
        <w:rPr>
          <w:rStyle w:val="big-number"/>
          <w:rFonts w:cs="FrankRuehl"/>
          <w:sz w:val="26"/>
          <w:szCs w:val="26"/>
          <w:rtl/>
        </w:rPr>
        <w:tab/>
      </w:r>
      <w:r w:rsidR="009C415C">
        <w:rPr>
          <w:rStyle w:val="default"/>
          <w:rFonts w:cs="FrankRuehl" w:hint="cs"/>
          <w:rtl/>
        </w:rPr>
        <w:t>(א)</w:t>
      </w:r>
      <w:r w:rsidR="009C415C">
        <w:rPr>
          <w:rStyle w:val="default"/>
          <w:rFonts w:cs="FrankRuehl" w:hint="cs"/>
          <w:rtl/>
        </w:rPr>
        <w:tab/>
        <w:t xml:space="preserve">לדיון בבקשת תובע למתן צו לפי חוק זה יזומנו הבעלים או המפעיל של אתר האינטרנט אם ניתן לאתרם בשקידה סבירה, וכן ספק הגישה לאינטרנט או ספק שירות האיתור האינטרנטי הנוגעים בדבר, ואם השרת שבו מאוחסן האתר נמצא בישראל </w:t>
      </w:r>
      <w:r w:rsidR="009C415C">
        <w:rPr>
          <w:rStyle w:val="default"/>
          <w:rFonts w:cs="FrankRuehl"/>
          <w:rtl/>
        </w:rPr>
        <w:t>–</w:t>
      </w:r>
      <w:r w:rsidR="009C415C">
        <w:rPr>
          <w:rStyle w:val="default"/>
          <w:rFonts w:cs="FrankRuehl" w:hint="cs"/>
          <w:rtl/>
        </w:rPr>
        <w:t xml:space="preserve"> גם הבעלים או המפעיל של השרת.</w:t>
      </w:r>
    </w:p>
    <w:p w:rsidR="009C415C" w:rsidRDefault="009C415C" w:rsidP="009C41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הדיון במתן הצו יתקיים במעמד הצדדים שזומנו לדיון; ואולם בית משפט רשאי לתת צו להגבלת גישה במעמד צד אחד, אם הוא סבור שהמשיבים, כולם או חלקם, הוזמנו כדין ולא התייצבו לדיון.</w:t>
      </w:r>
    </w:p>
    <w:p w:rsidR="009C415C" w:rsidRDefault="009C415C" w:rsidP="009C41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775CE">
        <w:rPr>
          <w:rStyle w:val="default"/>
          <w:rFonts w:cs="FrankRuehl" w:hint="cs"/>
          <w:rtl/>
        </w:rPr>
        <w:t>הדיון בבקשה למתן צו יתועד בפרוטוקול בלי שיהיה בתיעוד כדי לגלות חומר חסוי כמשמעותו בסעיף 10, והפרוטוקול יימסר לצדדים.</w:t>
      </w:r>
    </w:p>
    <w:p w:rsidR="00B775CE" w:rsidRDefault="00B775CE" w:rsidP="009C41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לשם החלטתו בבקשה רשאי השופט להיזקק לראיות אף אם אינן קבילות במשפט.</w:t>
      </w:r>
    </w:p>
    <w:p w:rsidR="00B775CE" w:rsidRDefault="00B775CE" w:rsidP="009C415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צו יכלול את הגורמים שעליהם יחול הצו, את פרטי אתר האינטרנט, כולו או חלקו, שלגביו הוא ניתן, את תקופת תוקפו של הצו, ולעניין צו הגבלת גישה </w:t>
      </w:r>
      <w:r>
        <w:rPr>
          <w:rStyle w:val="default"/>
          <w:rFonts w:cs="FrankRuehl"/>
          <w:rtl/>
        </w:rPr>
        <w:t>–</w:t>
      </w:r>
      <w:r>
        <w:rPr>
          <w:rStyle w:val="default"/>
          <w:rFonts w:cs="FrankRuehl" w:hint="cs"/>
          <w:rtl/>
        </w:rPr>
        <w:t xml:space="preserve"> גם את שיטת ההגבלה.</w:t>
      </w:r>
    </w:p>
    <w:p w:rsidR="003705AF" w:rsidRDefault="003705AF" w:rsidP="00B775CE">
      <w:pPr>
        <w:pStyle w:val="P00"/>
        <w:spacing w:before="72"/>
        <w:ind w:left="0" w:right="1134"/>
        <w:rPr>
          <w:rStyle w:val="default"/>
          <w:rFonts w:cs="FrankRuehl" w:hint="cs"/>
          <w:rtl/>
        </w:rPr>
      </w:pPr>
      <w:bookmarkStart w:id="12" w:name="Seif9"/>
      <w:bookmarkEnd w:id="12"/>
      <w:r>
        <w:rPr>
          <w:rFonts w:cs="Miriam"/>
          <w:lang w:val="he-IL"/>
        </w:rPr>
        <w:pict>
          <v:rect id="_x0000_s2526" style="position:absolute;left:0;text-align:left;margin-left:464.35pt;margin-top:7.1pt;width:75.05pt;height:10.05pt;z-index:251657216" o:allowincell="f" filled="f" stroked="f" strokecolor="lime" strokeweight=".25pt">
            <v:textbox style="mso-next-textbox:#_x0000_s2526" inset="0,0,0,0">
              <w:txbxContent>
                <w:p w:rsidR="003705AF" w:rsidRDefault="00B775CE" w:rsidP="003705AF">
                  <w:pPr>
                    <w:spacing w:line="160" w:lineRule="exact"/>
                    <w:rPr>
                      <w:rFonts w:cs="Miriam" w:hint="cs"/>
                      <w:noProof/>
                      <w:sz w:val="18"/>
                      <w:szCs w:val="18"/>
                      <w:rtl/>
                    </w:rPr>
                  </w:pPr>
                  <w:r>
                    <w:rPr>
                      <w:rFonts w:cs="Miriam" w:hint="cs"/>
                      <w:sz w:val="18"/>
                      <w:szCs w:val="18"/>
                      <w:rtl/>
                    </w:rPr>
                    <w:t>עיון מחדש</w:t>
                  </w:r>
                </w:p>
              </w:txbxContent>
            </v:textbox>
            <w10:anchorlock/>
          </v:rect>
        </w:pict>
      </w:r>
      <w:r w:rsidR="00B775CE">
        <w:rPr>
          <w:rStyle w:val="big-number"/>
          <w:rFonts w:cs="Miriam" w:hint="cs"/>
          <w:rtl/>
        </w:rPr>
        <w:t>9</w:t>
      </w:r>
      <w:r>
        <w:rPr>
          <w:rStyle w:val="big-number"/>
          <w:rFonts w:cs="FrankRuehl"/>
          <w:sz w:val="26"/>
          <w:szCs w:val="26"/>
          <w:rtl/>
        </w:rPr>
        <w:t>.</w:t>
      </w:r>
      <w:r>
        <w:rPr>
          <w:rStyle w:val="big-number"/>
          <w:rFonts w:cs="FrankRuehl"/>
          <w:sz w:val="26"/>
          <w:szCs w:val="26"/>
          <w:rtl/>
        </w:rPr>
        <w:tab/>
      </w:r>
      <w:r w:rsidR="00B775CE">
        <w:rPr>
          <w:rStyle w:val="default"/>
          <w:rFonts w:cs="FrankRuehl" w:hint="cs"/>
          <w:rtl/>
        </w:rPr>
        <w:t>(א)</w:t>
      </w:r>
      <w:r w:rsidR="00B775CE">
        <w:rPr>
          <w:rStyle w:val="default"/>
          <w:rFonts w:cs="FrankRuehl" w:hint="cs"/>
          <w:rtl/>
        </w:rPr>
        <w:tab/>
        <w:t>בית משפט שנתן צו לפי חוק זה רשאי לשנות את תנאי הצו או לבטלו לבקשת תובע או מי שרואה את עצמו נפגע מהצו ולא הוזמן להשמיע את טענותיו, ובכלל זה תאגיד העוסק בהגנה על אינטרס הציבור באינטרנט שיש בהתייצבותו כדי לתרום לניהול הוגן של ההליך.</w:t>
      </w:r>
    </w:p>
    <w:p w:rsidR="00B775CE" w:rsidRDefault="00B775CE" w:rsidP="00B775C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לדון מחדש בצו שנתן אם ראה כי הדבר מוצדק בשל נסיבות שהשתנו או עובדות חדשות שהתגלו לאחר מתן הצו.</w:t>
      </w:r>
    </w:p>
    <w:p w:rsidR="003705AF" w:rsidRDefault="003705AF" w:rsidP="00C46ACF">
      <w:pPr>
        <w:pStyle w:val="P00"/>
        <w:spacing w:before="72"/>
        <w:ind w:left="0" w:right="1134"/>
        <w:rPr>
          <w:rStyle w:val="default"/>
          <w:rFonts w:cs="FrankRuehl" w:hint="cs"/>
          <w:rtl/>
        </w:rPr>
      </w:pPr>
      <w:bookmarkStart w:id="13" w:name="Seif10"/>
      <w:bookmarkEnd w:id="13"/>
      <w:r>
        <w:rPr>
          <w:rFonts w:cs="Miriam"/>
          <w:lang w:val="he-IL"/>
        </w:rPr>
        <w:pict>
          <v:rect id="_x0000_s2527" style="position:absolute;left:0;text-align:left;margin-left:464.35pt;margin-top:7.1pt;width:75.05pt;height:10.05pt;z-index:251658240" o:allowincell="f" filled="f" stroked="f" strokecolor="lime" strokeweight=".25pt">
            <v:textbox style="mso-next-textbox:#_x0000_s2527" inset="0,0,0,0">
              <w:txbxContent>
                <w:p w:rsidR="003705AF" w:rsidRDefault="00B775CE" w:rsidP="003705AF">
                  <w:pPr>
                    <w:spacing w:line="160" w:lineRule="exact"/>
                    <w:rPr>
                      <w:rFonts w:cs="Miriam" w:hint="cs"/>
                      <w:noProof/>
                      <w:sz w:val="18"/>
                      <w:szCs w:val="18"/>
                      <w:rtl/>
                    </w:rPr>
                  </w:pPr>
                  <w:r>
                    <w:rPr>
                      <w:rFonts w:cs="Miriam" w:hint="cs"/>
                      <w:sz w:val="18"/>
                      <w:szCs w:val="18"/>
                      <w:rtl/>
                    </w:rPr>
                    <w:t>חומר חסוי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C46ACF">
        <w:rPr>
          <w:rStyle w:val="default"/>
          <w:rFonts w:cs="FrankRuehl" w:hint="cs"/>
          <w:rtl/>
        </w:rPr>
        <w:t>(א)</w:t>
      </w:r>
      <w:r w:rsidR="00C46ACF">
        <w:rPr>
          <w:rStyle w:val="default"/>
          <w:rFonts w:cs="FrankRuehl" w:hint="cs"/>
          <w:rtl/>
        </w:rPr>
        <w:tab/>
        <w:t xml:space="preserve">בדיון בבקשה למתן צו לפי חוק זה, רשאי תובע לבקש לפרט או להציג לפני בית המשפט בלבד עובדות או מידע שעליהם הוא מבסס את טענותיו (בסעיף זה </w:t>
      </w:r>
      <w:r w:rsidR="00C46ACF">
        <w:rPr>
          <w:rStyle w:val="default"/>
          <w:rFonts w:cs="FrankRuehl"/>
          <w:rtl/>
        </w:rPr>
        <w:t>–</w:t>
      </w:r>
      <w:r w:rsidR="00C46ACF">
        <w:rPr>
          <w:rStyle w:val="default"/>
          <w:rFonts w:cs="FrankRuehl" w:hint="cs"/>
          <w:rtl/>
        </w:rPr>
        <w:t xml:space="preserve"> חומר חסוי); בקשה כאמור תוגש בכתב בצירוף נימוקים.</w:t>
      </w:r>
    </w:p>
    <w:p w:rsidR="00C46ACF" w:rsidRDefault="00C46ACF" w:rsidP="00C46A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להיענות לבקשה כאמור בסעיף קטן (א) ולהסתמך על החומר החסוי, אם מצא כי גילויו בנוכחות המשיבים עלול לפגוע בחקירה, באינטרס ביטחוני או באינטרס ציבורי חשוב אחר; החומר החסוי יסומן, יוחזר למבקש לאחר העיון והדבר יירשם בפרוטוקול.</w:t>
      </w:r>
    </w:p>
    <w:p w:rsidR="00C46ACF" w:rsidRDefault="00C46ACF" w:rsidP="00C46A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13B9E">
        <w:rPr>
          <w:rStyle w:val="default"/>
          <w:rFonts w:cs="FrankRuehl" w:hint="cs"/>
          <w:rtl/>
        </w:rPr>
        <w:t>בית המשפט יודיע למבקש ולמשיבים על החלטתו בבקשה לפי סעיף קטן (א), ורשאי הוא לקבוע שנימוקי ההחלטה, כולם או מקצתם, יהיו חסויים.</w:t>
      </w:r>
    </w:p>
    <w:p w:rsidR="00C13B9E" w:rsidRDefault="00C13B9E" w:rsidP="00C46A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בית המשפט שלא להיעתר לבקשה בדבר אי-גילויו של החומר החסוי לפי סעיף קטן (א), רשאי המבקש להודיע כי הוא חוזר בו מהגשת החומר החסוי, ומשעשה כן לא יועמד החומר לעיון המשיבים והשופט יתעלם ממנו לצורך החלטותיו.</w:t>
      </w:r>
    </w:p>
    <w:p w:rsidR="00C13B9E" w:rsidRDefault="00C13B9E" w:rsidP="00C46AC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A1DF0">
        <w:rPr>
          <w:rStyle w:val="default"/>
          <w:rFonts w:cs="FrankRuehl" w:hint="cs"/>
          <w:rtl/>
        </w:rPr>
        <w:t>אם במועד הדיון בבקשה לפי סעיף קטן (א), היה תלוי ועומד גם הליך לפי סימן ג' בפרק ב' לחוק המעצרים בעניינו של חשוד בעבירה שבקשר אליה הוגשה הבקשה, לא יחולו הוראות סעיפים קטנים (א) עד (ד) ויחולו על הדיון בבקשה הוראות סעיף 15(ג), (ד) ו-(ה) לחוק המעצרים.</w:t>
      </w:r>
    </w:p>
    <w:p w:rsidR="002A1DF0" w:rsidRDefault="002A1DF0" w:rsidP="00C46ACF">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החליט בית המשפט שלא להיעתר לבקשה בדבר אי-גילויו של החומר החסוי לפי סעיף קטן (א), רשאי תובע לערער על החלטת בית המשפט בעניין זה בתוך 15 ימים ממועד מתן ההחלטה, לפני בית משפט שלערעור אשר ידון בערעור בשופט אחד.</w:t>
      </w:r>
    </w:p>
    <w:p w:rsidR="002A1DF0" w:rsidRDefault="002A1DF0" w:rsidP="00C46AC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B53FF1">
        <w:rPr>
          <w:rStyle w:val="default"/>
          <w:rFonts w:cs="FrankRuehl" w:hint="cs"/>
          <w:rtl/>
        </w:rPr>
        <w:t>הודיע תובע לבית המשפט שהחליט כאמור בסעיף קטן (ו) כי הוא שוקל להגיש ערעור כאמור באותו סעיף קטן, לא יעביר בית המשפט את החומר החסוי למשיבים עד להכרעה בערעור.</w:t>
      </w:r>
    </w:p>
    <w:p w:rsidR="00B53FF1" w:rsidRDefault="00B53FF1" w:rsidP="00C46AC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בדיון בערעור לפי סעיף קטן (ו), רשאי בית המשפט לעיין בחומר החסוי ולקבל פרטים נוספים מהתובע בלי לגלותם למשיבים.</w:t>
      </w:r>
    </w:p>
    <w:p w:rsidR="003705AF" w:rsidRDefault="003705AF" w:rsidP="00424B43">
      <w:pPr>
        <w:pStyle w:val="P00"/>
        <w:spacing w:before="72"/>
        <w:ind w:left="0" w:right="1134"/>
        <w:rPr>
          <w:rStyle w:val="default"/>
          <w:rFonts w:cs="FrankRuehl" w:hint="cs"/>
          <w:rtl/>
        </w:rPr>
      </w:pPr>
      <w:bookmarkStart w:id="14" w:name="Seif11"/>
      <w:bookmarkEnd w:id="14"/>
      <w:r>
        <w:rPr>
          <w:rFonts w:cs="Miriam"/>
          <w:lang w:val="he-IL"/>
        </w:rPr>
        <w:pict>
          <v:rect id="_x0000_s2528" style="position:absolute;left:0;text-align:left;margin-left:464.35pt;margin-top:7.1pt;width:75.05pt;height:17.1pt;z-index:251659264" o:allowincell="f" filled="f" stroked="f" strokecolor="lime" strokeweight=".25pt">
            <v:textbox style="mso-next-textbox:#_x0000_s2528" inset="0,0,0,0">
              <w:txbxContent>
                <w:p w:rsidR="003705AF" w:rsidRDefault="00424B43" w:rsidP="003705AF">
                  <w:pPr>
                    <w:spacing w:line="160" w:lineRule="exact"/>
                    <w:rPr>
                      <w:rFonts w:cs="Miriam" w:hint="cs"/>
                      <w:noProof/>
                      <w:sz w:val="18"/>
                      <w:szCs w:val="18"/>
                      <w:rtl/>
                    </w:rPr>
                  </w:pPr>
                  <w:r>
                    <w:rPr>
                      <w:rFonts w:cs="Miriam" w:hint="cs"/>
                      <w:sz w:val="18"/>
                      <w:szCs w:val="18"/>
                      <w:rtl/>
                    </w:rPr>
                    <w:t>ערעור על החלטת בית משפט</w:t>
                  </w:r>
                </w:p>
              </w:txbxContent>
            </v:textbox>
            <w10:anchorlock/>
          </v:rect>
        </w:pict>
      </w:r>
      <w:r>
        <w:rPr>
          <w:rStyle w:val="big-number"/>
          <w:rFonts w:cs="Miriam" w:hint="cs"/>
          <w:rtl/>
        </w:rPr>
        <w:t>1</w:t>
      </w:r>
      <w:r w:rsidR="00B53FF1">
        <w:rPr>
          <w:rStyle w:val="big-number"/>
          <w:rFonts w:cs="Miriam" w:hint="cs"/>
          <w:rtl/>
        </w:rPr>
        <w:t>1</w:t>
      </w:r>
      <w:r>
        <w:rPr>
          <w:rStyle w:val="big-number"/>
          <w:rFonts w:cs="FrankRuehl"/>
          <w:sz w:val="26"/>
          <w:szCs w:val="26"/>
          <w:rtl/>
        </w:rPr>
        <w:t>.</w:t>
      </w:r>
      <w:r>
        <w:rPr>
          <w:rStyle w:val="big-number"/>
          <w:rFonts w:cs="FrankRuehl"/>
          <w:sz w:val="26"/>
          <w:szCs w:val="26"/>
          <w:rtl/>
        </w:rPr>
        <w:tab/>
      </w:r>
      <w:r w:rsidR="00424B43">
        <w:rPr>
          <w:rStyle w:val="default"/>
          <w:rFonts w:cs="FrankRuehl" w:hint="cs"/>
          <w:rtl/>
        </w:rPr>
        <w:t>תובע, מי שהיה צד להליך למתן צו לפי חוק זה וכל הרואה את עצמו נפגע ממתן הצו רשאים לערער על החלטת בית המשפט בתוך 30 ימים ממועד מתן ההחלטה, לפני בית משפט שלערעור אשר ידון בערעור בשופט אחד, שיהיה מוסמך לבטלו או לשנות תנאים בו.</w:t>
      </w:r>
    </w:p>
    <w:p w:rsidR="003705AF" w:rsidRDefault="003705AF" w:rsidP="00C12BCA">
      <w:pPr>
        <w:pStyle w:val="P00"/>
        <w:spacing w:before="72"/>
        <w:ind w:left="0" w:right="1134"/>
        <w:rPr>
          <w:rStyle w:val="default"/>
          <w:rFonts w:cs="FrankRuehl" w:hint="cs"/>
          <w:rtl/>
        </w:rPr>
      </w:pPr>
      <w:bookmarkStart w:id="15" w:name="Seif12"/>
      <w:bookmarkEnd w:id="15"/>
      <w:r>
        <w:rPr>
          <w:rFonts w:cs="Miriam"/>
          <w:lang w:val="he-IL"/>
        </w:rPr>
        <w:pict>
          <v:rect id="_x0000_s2529" style="position:absolute;left:0;text-align:left;margin-left:464.35pt;margin-top:7.1pt;width:75.05pt;height:10.05pt;z-index:251660288" o:allowincell="f" filled="f" stroked="f" strokecolor="lime" strokeweight=".25pt">
            <v:textbox style="mso-next-textbox:#_x0000_s2529" inset="0,0,0,0">
              <w:txbxContent>
                <w:p w:rsidR="003705AF" w:rsidRDefault="00C12BCA" w:rsidP="003705AF">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1</w:t>
      </w:r>
      <w:r w:rsidR="00424B43">
        <w:rPr>
          <w:rStyle w:val="big-number"/>
          <w:rFonts w:cs="Miriam" w:hint="cs"/>
          <w:rtl/>
        </w:rPr>
        <w:t>2</w:t>
      </w:r>
      <w:r>
        <w:rPr>
          <w:rStyle w:val="big-number"/>
          <w:rFonts w:cs="FrankRuehl"/>
          <w:sz w:val="26"/>
          <w:szCs w:val="26"/>
          <w:rtl/>
        </w:rPr>
        <w:t>.</w:t>
      </w:r>
      <w:r>
        <w:rPr>
          <w:rStyle w:val="big-number"/>
          <w:rFonts w:cs="FrankRuehl"/>
          <w:sz w:val="26"/>
          <w:szCs w:val="26"/>
          <w:rtl/>
        </w:rPr>
        <w:tab/>
      </w:r>
      <w:r w:rsidR="00C12BCA">
        <w:rPr>
          <w:rStyle w:val="default"/>
          <w:rFonts w:cs="FrankRuehl" w:hint="cs"/>
          <w:rtl/>
        </w:rPr>
        <w:t>(א)</w:t>
      </w:r>
      <w:r w:rsidR="00C12BCA">
        <w:rPr>
          <w:rStyle w:val="default"/>
          <w:rFonts w:cs="FrankRuehl" w:hint="cs"/>
          <w:rtl/>
        </w:rPr>
        <w:tab/>
        <w:t>הודעה בדבר מתן צו לפי חוק זה תפורסם באתרי האינטרנט של משרד המשפטים ושל משטרת ישראל.</w:t>
      </w:r>
    </w:p>
    <w:p w:rsidR="00C12BCA" w:rsidRDefault="00C12BCA" w:rsidP="00C12B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ספק גישה לאינטרנט יציג בכתובת אתר האינטרנט שהגישה אליו הוגבלה בצו את דבר ההגבלה.</w:t>
      </w:r>
    </w:p>
    <w:p w:rsidR="003705AF" w:rsidRDefault="003705AF" w:rsidP="00C12BCA">
      <w:pPr>
        <w:pStyle w:val="P00"/>
        <w:spacing w:before="72"/>
        <w:ind w:left="0" w:right="1134"/>
        <w:rPr>
          <w:rStyle w:val="default"/>
          <w:rFonts w:cs="FrankRuehl" w:hint="cs"/>
          <w:rtl/>
        </w:rPr>
      </w:pPr>
      <w:bookmarkStart w:id="16" w:name="Seif13"/>
      <w:bookmarkEnd w:id="16"/>
      <w:r>
        <w:rPr>
          <w:rFonts w:cs="Miriam"/>
          <w:lang w:val="he-IL"/>
        </w:rPr>
        <w:pict>
          <v:rect id="_x0000_s2530" style="position:absolute;left:0;text-align:left;margin-left:464.35pt;margin-top:7.1pt;width:75.05pt;height:10.05pt;z-index:251661312" o:allowincell="f" filled="f" stroked="f" strokecolor="lime" strokeweight=".25pt">
            <v:textbox style="mso-next-textbox:#_x0000_s2530" inset="0,0,0,0">
              <w:txbxContent>
                <w:p w:rsidR="003705AF" w:rsidRDefault="00194A1D" w:rsidP="003705AF">
                  <w:pPr>
                    <w:spacing w:line="160" w:lineRule="exact"/>
                    <w:rPr>
                      <w:rFonts w:cs="Miriam" w:hint="cs"/>
                      <w:noProof/>
                      <w:sz w:val="18"/>
                      <w:szCs w:val="18"/>
                      <w:rtl/>
                    </w:rPr>
                  </w:pPr>
                  <w:r>
                    <w:rPr>
                      <w:rFonts w:cs="Miriam" w:hint="cs"/>
                      <w:sz w:val="18"/>
                      <w:szCs w:val="18"/>
                      <w:rtl/>
                    </w:rPr>
                    <w:t>סמכות שיפוט</w:t>
                  </w:r>
                </w:p>
              </w:txbxContent>
            </v:textbox>
            <w10:anchorlock/>
          </v:rect>
        </w:pict>
      </w:r>
      <w:r>
        <w:rPr>
          <w:rStyle w:val="big-number"/>
          <w:rFonts w:cs="Miriam" w:hint="cs"/>
          <w:rtl/>
        </w:rPr>
        <w:t>1</w:t>
      </w:r>
      <w:r w:rsidR="00C12BCA">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הוראות</w:t>
      </w:r>
      <w:r w:rsidR="00194A1D">
        <w:rPr>
          <w:rStyle w:val="default"/>
          <w:rFonts w:cs="FrankRuehl" w:hint="cs"/>
          <w:rtl/>
        </w:rPr>
        <w:t xml:space="preserve"> סעיף 3 לחוק המעצרים, לעניין הסמכות המקומית של בתי המשפט, יחולו גם בכל עניין שחוק זה דן בו, אלא אם כן נקבע במפורש אחרת.</w:t>
      </w:r>
    </w:p>
    <w:p w:rsidR="003705AF" w:rsidRDefault="003705AF" w:rsidP="00194A1D">
      <w:pPr>
        <w:pStyle w:val="P00"/>
        <w:spacing w:before="72"/>
        <w:ind w:left="0" w:right="1134"/>
        <w:rPr>
          <w:rStyle w:val="default"/>
          <w:rFonts w:cs="FrankRuehl" w:hint="cs"/>
          <w:rtl/>
        </w:rPr>
      </w:pPr>
      <w:bookmarkStart w:id="17" w:name="Seif14"/>
      <w:bookmarkEnd w:id="17"/>
      <w:r>
        <w:rPr>
          <w:rFonts w:cs="Miriam"/>
          <w:lang w:val="he-IL"/>
        </w:rPr>
        <w:pict>
          <v:rect id="_x0000_s2531" style="position:absolute;left:0;text-align:left;margin-left:464.35pt;margin-top:7.1pt;width:75.05pt;height:10.05pt;z-index:251662336" o:allowincell="f" filled="f" stroked="f" strokecolor="lime" strokeweight=".25pt">
            <v:textbox style="mso-next-textbox:#_x0000_s2531" inset="0,0,0,0">
              <w:txbxContent>
                <w:p w:rsidR="003705AF" w:rsidRDefault="00194A1D" w:rsidP="003705AF">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1</w:t>
      </w:r>
      <w:r w:rsidR="00194A1D">
        <w:rPr>
          <w:rStyle w:val="big-number"/>
          <w:rFonts w:cs="Miriam" w:hint="cs"/>
          <w:rtl/>
        </w:rPr>
        <w:t>4</w:t>
      </w:r>
      <w:r>
        <w:rPr>
          <w:rStyle w:val="big-number"/>
          <w:rFonts w:cs="FrankRuehl"/>
          <w:sz w:val="26"/>
          <w:szCs w:val="26"/>
          <w:rtl/>
        </w:rPr>
        <w:t>.</w:t>
      </w:r>
      <w:r>
        <w:rPr>
          <w:rStyle w:val="big-number"/>
          <w:rFonts w:cs="FrankRuehl"/>
          <w:sz w:val="26"/>
          <w:szCs w:val="26"/>
          <w:rtl/>
        </w:rPr>
        <w:tab/>
      </w:r>
      <w:r w:rsidR="00194A1D">
        <w:rPr>
          <w:rStyle w:val="default"/>
          <w:rFonts w:cs="FrankRuehl" w:hint="cs"/>
          <w:rtl/>
        </w:rPr>
        <w:t xml:space="preserve">ספק גישה לאינטרנט, ספק שירות איתור אינטרנטי וספק שירותי אחסון שאליהם מופנה צו, המפרים הוראות צו לפי חוק זה, דינם </w:t>
      </w:r>
      <w:r w:rsidR="00194A1D">
        <w:rPr>
          <w:rStyle w:val="default"/>
          <w:rFonts w:cs="FrankRuehl"/>
          <w:rtl/>
        </w:rPr>
        <w:t>–</w:t>
      </w:r>
      <w:r w:rsidR="00194A1D">
        <w:rPr>
          <w:rStyle w:val="default"/>
          <w:rFonts w:cs="FrankRuehl" w:hint="cs"/>
          <w:rtl/>
        </w:rPr>
        <w:t xml:space="preserve"> מאסר שנתיים.</w:t>
      </w:r>
    </w:p>
    <w:p w:rsidR="003705AF" w:rsidRDefault="003705AF" w:rsidP="00194A1D">
      <w:pPr>
        <w:pStyle w:val="P00"/>
        <w:spacing w:before="72"/>
        <w:ind w:left="0" w:right="1134"/>
        <w:rPr>
          <w:rStyle w:val="default"/>
          <w:rFonts w:cs="FrankRuehl" w:hint="cs"/>
          <w:rtl/>
        </w:rPr>
      </w:pPr>
      <w:bookmarkStart w:id="18" w:name="Seif15"/>
      <w:bookmarkEnd w:id="18"/>
      <w:r>
        <w:rPr>
          <w:rFonts w:cs="Miriam"/>
          <w:lang w:val="he-IL"/>
        </w:rPr>
        <w:pict>
          <v:rect id="_x0000_s2532" style="position:absolute;left:0;text-align:left;margin-left:464.35pt;margin-top:7.1pt;width:75.05pt;height:24.45pt;z-index:251663360" o:allowincell="f" filled="f" stroked="f" strokecolor="lime" strokeweight=".25pt">
            <v:textbox style="mso-next-textbox:#_x0000_s2532" inset="0,0,0,0">
              <w:txbxContent>
                <w:p w:rsidR="003705AF" w:rsidRDefault="00194A1D" w:rsidP="003705AF">
                  <w:pPr>
                    <w:spacing w:line="160" w:lineRule="exact"/>
                    <w:rPr>
                      <w:rFonts w:cs="Miriam"/>
                      <w:noProof/>
                      <w:sz w:val="18"/>
                      <w:szCs w:val="18"/>
                      <w:rtl/>
                    </w:rPr>
                  </w:pPr>
                  <w:r>
                    <w:rPr>
                      <w:rFonts w:cs="Miriam" w:hint="cs"/>
                      <w:sz w:val="18"/>
                      <w:szCs w:val="18"/>
                      <w:rtl/>
                    </w:rPr>
                    <w:t>דיווח לכנסת</w:t>
                  </w:r>
                </w:p>
                <w:p w:rsidR="003F1A1C" w:rsidRDefault="003F1A1C" w:rsidP="003705AF">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hint="cs"/>
          <w:rtl/>
        </w:rPr>
        <w:t>1</w:t>
      </w:r>
      <w:r w:rsidR="00194A1D">
        <w:rPr>
          <w:rStyle w:val="big-number"/>
          <w:rFonts w:cs="Miriam" w:hint="cs"/>
          <w:rtl/>
        </w:rPr>
        <w:t>5</w:t>
      </w:r>
      <w:r>
        <w:rPr>
          <w:rStyle w:val="big-number"/>
          <w:rFonts w:cs="FrankRuehl"/>
          <w:sz w:val="26"/>
          <w:szCs w:val="26"/>
          <w:rtl/>
        </w:rPr>
        <w:t>.</w:t>
      </w:r>
      <w:r>
        <w:rPr>
          <w:rStyle w:val="big-number"/>
          <w:rFonts w:cs="FrankRuehl"/>
          <w:sz w:val="26"/>
          <w:szCs w:val="26"/>
          <w:rtl/>
        </w:rPr>
        <w:tab/>
      </w:r>
      <w:r w:rsidR="00194A1D">
        <w:rPr>
          <w:rStyle w:val="default"/>
          <w:rFonts w:cs="FrankRuehl" w:hint="cs"/>
          <w:rtl/>
        </w:rPr>
        <w:t xml:space="preserve">שר המשפטים ידווח </w:t>
      </w:r>
      <w:r w:rsidR="003F1A1C">
        <w:rPr>
          <w:rStyle w:val="default"/>
          <w:rFonts w:cs="FrankRuehl" w:hint="cs"/>
          <w:rtl/>
        </w:rPr>
        <w:t>לוועדה לביטחון לאומי</w:t>
      </w:r>
      <w:r w:rsidR="00194A1D">
        <w:rPr>
          <w:rStyle w:val="default"/>
          <w:rFonts w:cs="FrankRuehl" w:hint="cs"/>
          <w:rtl/>
        </w:rPr>
        <w:t xml:space="preserve"> של הכנסת, ב-1 ביוני בכל שנה, על העניינים האלה, בחלוקה לפי סוג העבירה וסוג הצו, בשנה שקדמה למועד הדיווח:</w:t>
      </w:r>
    </w:p>
    <w:p w:rsidR="00194A1D" w:rsidRDefault="00194A1D" w:rsidP="00194A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הבקשות לצווים;</w:t>
      </w:r>
    </w:p>
    <w:p w:rsidR="00194A1D" w:rsidRDefault="00194A1D" w:rsidP="00194A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הצווים שניתנו;</w:t>
      </w:r>
    </w:p>
    <w:p w:rsidR="00194A1D" w:rsidRDefault="00194A1D" w:rsidP="00194A1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הבקשות לצווים מתוקנים לפי סעיף 7;</w:t>
      </w:r>
    </w:p>
    <w:p w:rsidR="00194A1D" w:rsidRDefault="00194A1D" w:rsidP="00194A1D">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מספר הצווים המתוקנים שאישר בית המשפט.</w:t>
      </w:r>
    </w:p>
    <w:p w:rsidR="003F1A1C" w:rsidRPr="00502829" w:rsidRDefault="003F1A1C" w:rsidP="003F1A1C">
      <w:pPr>
        <w:pStyle w:val="P00"/>
        <w:tabs>
          <w:tab w:val="clear" w:pos="6259"/>
        </w:tabs>
        <w:spacing w:before="0"/>
        <w:ind w:left="0" w:right="1134"/>
        <w:rPr>
          <w:rFonts w:ascii="FrankRuehl" w:hAnsi="FrankRuehl" w:cs="FrankRuehl"/>
          <w:vanish/>
          <w:color w:val="FF0000"/>
          <w:szCs w:val="20"/>
          <w:shd w:val="clear" w:color="auto" w:fill="FFFF99"/>
          <w:rtl/>
        </w:rPr>
      </w:pPr>
      <w:bookmarkStart w:id="19" w:name="Rov19"/>
      <w:r w:rsidRPr="00502829">
        <w:rPr>
          <w:rFonts w:ascii="FrankRuehl" w:hAnsi="FrankRuehl" w:cs="FrankRuehl"/>
          <w:vanish/>
          <w:color w:val="FF0000"/>
          <w:szCs w:val="20"/>
          <w:shd w:val="clear" w:color="auto" w:fill="FFFF99"/>
          <w:rtl/>
        </w:rPr>
        <w:t>מיום 9.2.2023</w:t>
      </w:r>
    </w:p>
    <w:p w:rsidR="003F1A1C" w:rsidRPr="00502829" w:rsidRDefault="003F1A1C" w:rsidP="003F1A1C">
      <w:pPr>
        <w:pStyle w:val="P00"/>
        <w:tabs>
          <w:tab w:val="clear" w:pos="6259"/>
        </w:tabs>
        <w:spacing w:before="0"/>
        <w:ind w:left="0" w:right="1134"/>
        <w:rPr>
          <w:rFonts w:ascii="FrankRuehl" w:hAnsi="FrankRuehl" w:cs="FrankRuehl"/>
          <w:vanish/>
          <w:szCs w:val="20"/>
          <w:shd w:val="clear" w:color="auto" w:fill="FFFF99"/>
          <w:rtl/>
        </w:rPr>
      </w:pPr>
      <w:r w:rsidRPr="00502829">
        <w:rPr>
          <w:rFonts w:ascii="FrankRuehl" w:hAnsi="FrankRuehl" w:cs="FrankRuehl"/>
          <w:b/>
          <w:bCs/>
          <w:vanish/>
          <w:szCs w:val="20"/>
          <w:shd w:val="clear" w:color="auto" w:fill="FFFF99"/>
          <w:rtl/>
        </w:rPr>
        <w:t xml:space="preserve">תיקון מס' </w:t>
      </w:r>
      <w:r w:rsidRPr="00502829">
        <w:rPr>
          <w:rFonts w:ascii="FrankRuehl" w:hAnsi="FrankRuehl" w:cs="FrankRuehl" w:hint="cs"/>
          <w:b/>
          <w:bCs/>
          <w:vanish/>
          <w:szCs w:val="20"/>
          <w:shd w:val="clear" w:color="auto" w:fill="FFFF99"/>
          <w:rtl/>
        </w:rPr>
        <w:t>2</w:t>
      </w:r>
    </w:p>
    <w:p w:rsidR="003F1A1C" w:rsidRPr="00502829" w:rsidRDefault="003F1A1C" w:rsidP="003F1A1C">
      <w:pPr>
        <w:pStyle w:val="P00"/>
        <w:tabs>
          <w:tab w:val="clear" w:pos="6259"/>
        </w:tabs>
        <w:spacing w:before="0"/>
        <w:ind w:left="0" w:right="1134"/>
        <w:rPr>
          <w:rFonts w:ascii="FrankRuehl" w:hAnsi="FrankRuehl" w:cs="FrankRuehl"/>
          <w:vanish/>
          <w:szCs w:val="20"/>
          <w:shd w:val="clear" w:color="auto" w:fill="FFFF99"/>
          <w:rtl/>
        </w:rPr>
      </w:pPr>
      <w:hyperlink r:id="rId9" w:history="1">
        <w:r w:rsidRPr="00502829">
          <w:rPr>
            <w:rStyle w:val="Hyperlink"/>
            <w:rFonts w:ascii="FrankRuehl" w:hAnsi="FrankRuehl" w:cs="FrankRuehl"/>
            <w:vanish/>
            <w:szCs w:val="20"/>
            <w:shd w:val="clear" w:color="auto" w:fill="FFFF99"/>
            <w:rtl/>
          </w:rPr>
          <w:t>ס"ח תשפ"ג מס' 3016</w:t>
        </w:r>
      </w:hyperlink>
      <w:r w:rsidRPr="00502829">
        <w:rPr>
          <w:rFonts w:ascii="FrankRuehl" w:hAnsi="FrankRuehl" w:cs="FrankRuehl"/>
          <w:vanish/>
          <w:szCs w:val="20"/>
          <w:shd w:val="clear" w:color="auto" w:fill="FFFF99"/>
          <w:rtl/>
        </w:rPr>
        <w:t xml:space="preserve"> מיום 9.2.2023 עמ' 2</w:t>
      </w:r>
      <w:r w:rsidRPr="00502829">
        <w:rPr>
          <w:rFonts w:ascii="FrankRuehl" w:hAnsi="FrankRuehl" w:cs="FrankRuehl" w:hint="cs"/>
          <w:vanish/>
          <w:szCs w:val="20"/>
          <w:shd w:val="clear" w:color="auto" w:fill="FFFF99"/>
          <w:rtl/>
        </w:rPr>
        <w:t>5</w:t>
      </w:r>
      <w:r w:rsidRPr="00502829">
        <w:rPr>
          <w:rFonts w:ascii="FrankRuehl" w:hAnsi="FrankRuehl" w:cs="FrankRuehl"/>
          <w:vanish/>
          <w:szCs w:val="20"/>
          <w:shd w:val="clear" w:color="auto" w:fill="FFFF99"/>
          <w:rtl/>
        </w:rPr>
        <w:t xml:space="preserve"> (</w:t>
      </w:r>
      <w:hyperlink r:id="rId10" w:history="1">
        <w:r w:rsidRPr="00502829">
          <w:rPr>
            <w:rStyle w:val="Hyperlink"/>
            <w:rFonts w:ascii="FrankRuehl" w:hAnsi="FrankRuehl" w:cs="FrankRuehl"/>
            <w:vanish/>
            <w:szCs w:val="20"/>
            <w:shd w:val="clear" w:color="auto" w:fill="FFFF99"/>
            <w:rtl/>
          </w:rPr>
          <w:t>ה"ח 945</w:t>
        </w:r>
      </w:hyperlink>
      <w:r w:rsidRPr="00502829">
        <w:rPr>
          <w:rFonts w:ascii="FrankRuehl" w:hAnsi="FrankRuehl" w:cs="FrankRuehl"/>
          <w:vanish/>
          <w:szCs w:val="20"/>
          <w:shd w:val="clear" w:color="auto" w:fill="FFFF99"/>
          <w:rtl/>
        </w:rPr>
        <w:t>)</w:t>
      </w:r>
    </w:p>
    <w:p w:rsidR="003F1A1C" w:rsidRPr="003F1A1C" w:rsidRDefault="003F1A1C" w:rsidP="003F1A1C">
      <w:pPr>
        <w:pStyle w:val="P00"/>
        <w:tabs>
          <w:tab w:val="clear" w:pos="6259"/>
        </w:tabs>
        <w:ind w:left="0" w:right="1134"/>
        <w:rPr>
          <w:rFonts w:ascii="FrankRuehl" w:hAnsi="FrankRuehl" w:cs="FrankRuehl"/>
          <w:sz w:val="2"/>
          <w:szCs w:val="2"/>
          <w:shd w:val="clear" w:color="auto" w:fill="FFFF99"/>
          <w:rtl/>
        </w:rPr>
      </w:pPr>
      <w:r w:rsidRPr="00502829">
        <w:rPr>
          <w:rFonts w:ascii="FrankRuehl" w:hAnsi="FrankRuehl" w:cs="FrankRuehl"/>
          <w:vanish/>
          <w:sz w:val="22"/>
          <w:szCs w:val="22"/>
          <w:shd w:val="clear" w:color="auto" w:fill="FFFF99"/>
          <w:rtl/>
        </w:rPr>
        <w:t>15.</w:t>
      </w:r>
      <w:r w:rsidRPr="00502829">
        <w:rPr>
          <w:rFonts w:ascii="FrankRuehl" w:hAnsi="FrankRuehl" w:cs="FrankRuehl"/>
          <w:vanish/>
          <w:sz w:val="22"/>
          <w:szCs w:val="22"/>
          <w:shd w:val="clear" w:color="auto" w:fill="FFFF99"/>
          <w:rtl/>
        </w:rPr>
        <w:tab/>
        <w:t xml:space="preserve">שר המשפטים ידווח </w:t>
      </w:r>
      <w:r w:rsidRPr="00502829">
        <w:rPr>
          <w:rFonts w:ascii="FrankRuehl" w:hAnsi="FrankRuehl" w:cs="FrankRuehl"/>
          <w:strike/>
          <w:vanish/>
          <w:sz w:val="22"/>
          <w:szCs w:val="22"/>
          <w:shd w:val="clear" w:color="auto" w:fill="FFFF99"/>
          <w:rtl/>
        </w:rPr>
        <w:t>לוועדת החוקה חוק ומשפט</w:t>
      </w:r>
      <w:r w:rsidRPr="00502829">
        <w:rPr>
          <w:rFonts w:ascii="FrankRuehl" w:hAnsi="FrankRuehl" w:cs="FrankRuehl" w:hint="cs"/>
          <w:vanish/>
          <w:sz w:val="22"/>
          <w:szCs w:val="22"/>
          <w:shd w:val="clear" w:color="auto" w:fill="FFFF99"/>
          <w:rtl/>
        </w:rPr>
        <w:t xml:space="preserve"> </w:t>
      </w:r>
      <w:r w:rsidRPr="00502829">
        <w:rPr>
          <w:rFonts w:ascii="FrankRuehl" w:hAnsi="FrankRuehl" w:cs="FrankRuehl" w:hint="cs"/>
          <w:vanish/>
          <w:sz w:val="22"/>
          <w:szCs w:val="22"/>
          <w:u w:val="single"/>
          <w:shd w:val="clear" w:color="auto" w:fill="FFFF99"/>
          <w:rtl/>
        </w:rPr>
        <w:t>לוועדה לביטחון לאומי</w:t>
      </w:r>
      <w:r w:rsidRPr="00502829">
        <w:rPr>
          <w:rFonts w:ascii="FrankRuehl" w:hAnsi="FrankRuehl" w:cs="FrankRuehl"/>
          <w:vanish/>
          <w:sz w:val="22"/>
          <w:szCs w:val="22"/>
          <w:shd w:val="clear" w:color="auto" w:fill="FFFF99"/>
          <w:rtl/>
        </w:rPr>
        <w:t xml:space="preserve"> של הכנסת, ב-1 ביוני בכל שנה, על העניינים האלה, בחלוקה לפי סוג העבירה וסוג הצו, בשנה שקדמה למועד הדיווח:</w:t>
      </w:r>
      <w:bookmarkEnd w:id="19"/>
    </w:p>
    <w:p w:rsidR="003705AF" w:rsidRDefault="003705AF" w:rsidP="000F6DF5">
      <w:pPr>
        <w:pStyle w:val="P00"/>
        <w:spacing w:before="72"/>
        <w:ind w:left="0" w:right="1134"/>
        <w:rPr>
          <w:rStyle w:val="default"/>
          <w:rFonts w:cs="FrankRuehl" w:hint="cs"/>
          <w:rtl/>
        </w:rPr>
      </w:pPr>
      <w:bookmarkStart w:id="20" w:name="Seif16"/>
      <w:bookmarkEnd w:id="20"/>
      <w:r>
        <w:rPr>
          <w:rFonts w:cs="Miriam"/>
          <w:lang w:val="he-IL"/>
        </w:rPr>
        <w:pict>
          <v:rect id="_x0000_s2533" style="position:absolute;left:0;text-align:left;margin-left:464.35pt;margin-top:7.1pt;width:75.05pt;height:24.45pt;z-index:251664384" o:allowincell="f" filled="f" stroked="f" strokecolor="lime" strokeweight=".25pt">
            <v:textbox style="mso-next-textbox:#_x0000_s2533" inset="0,0,0,0">
              <w:txbxContent>
                <w:p w:rsidR="003705AF" w:rsidRDefault="000F6DF5" w:rsidP="003705AF">
                  <w:pPr>
                    <w:spacing w:line="160" w:lineRule="exact"/>
                    <w:rPr>
                      <w:rFonts w:cs="Miriam"/>
                      <w:noProof/>
                      <w:sz w:val="18"/>
                      <w:szCs w:val="18"/>
                      <w:rtl/>
                    </w:rPr>
                  </w:pPr>
                  <w:r>
                    <w:rPr>
                      <w:rFonts w:cs="Miriam" w:hint="cs"/>
                      <w:sz w:val="18"/>
                      <w:szCs w:val="18"/>
                      <w:rtl/>
                    </w:rPr>
                    <w:t>ביצוע ותקנות</w:t>
                  </w:r>
                </w:p>
                <w:p w:rsidR="003F1A1C" w:rsidRDefault="003F1A1C" w:rsidP="003705AF">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תשפ"ג-2023</w:t>
                  </w:r>
                </w:p>
              </w:txbxContent>
            </v:textbox>
            <w10:anchorlock/>
          </v:rect>
        </w:pict>
      </w:r>
      <w:r>
        <w:rPr>
          <w:rStyle w:val="big-number"/>
          <w:rFonts w:cs="Miriam" w:hint="cs"/>
          <w:rtl/>
        </w:rPr>
        <w:t>1</w:t>
      </w:r>
      <w:r w:rsidR="00194A1D">
        <w:rPr>
          <w:rStyle w:val="big-number"/>
          <w:rFonts w:cs="Miriam" w:hint="cs"/>
          <w:rtl/>
        </w:rPr>
        <w:t>6</w:t>
      </w:r>
      <w:r>
        <w:rPr>
          <w:rStyle w:val="big-number"/>
          <w:rFonts w:cs="FrankRuehl"/>
          <w:sz w:val="26"/>
          <w:szCs w:val="26"/>
          <w:rtl/>
        </w:rPr>
        <w:t>.</w:t>
      </w:r>
      <w:r>
        <w:rPr>
          <w:rStyle w:val="big-number"/>
          <w:rFonts w:cs="FrankRuehl"/>
          <w:sz w:val="26"/>
          <w:szCs w:val="26"/>
          <w:rtl/>
        </w:rPr>
        <w:tab/>
      </w:r>
      <w:r w:rsidR="000F6DF5">
        <w:rPr>
          <w:rStyle w:val="default"/>
          <w:rFonts w:cs="FrankRuehl" w:hint="cs"/>
          <w:rtl/>
        </w:rPr>
        <w:t xml:space="preserve">שר המשפטים ממונה על ביצוע חוק זה, והוא רשאי, באישור </w:t>
      </w:r>
      <w:r w:rsidR="003F1A1C">
        <w:rPr>
          <w:rStyle w:val="default"/>
          <w:rFonts w:cs="FrankRuehl" w:hint="cs"/>
          <w:rtl/>
        </w:rPr>
        <w:t>הוועדה לביטחון לאומי</w:t>
      </w:r>
      <w:r w:rsidR="000F6DF5">
        <w:rPr>
          <w:rStyle w:val="default"/>
          <w:rFonts w:cs="FrankRuehl" w:hint="cs"/>
          <w:rtl/>
        </w:rPr>
        <w:t xml:space="preserve"> של הכנסת, להתקין תקנות בכל עניין הנוגע לביצועו, ובכלל זה תקנות בעניינים אלה:</w:t>
      </w:r>
    </w:p>
    <w:p w:rsidR="000F6DF5" w:rsidRDefault="000F6DF5" w:rsidP="000F6DF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נוסח ההודעות בדבר מתן צו כאמור בסעיף 12(א) ו-(ב);</w:t>
      </w:r>
    </w:p>
    <w:p w:rsidR="000F6DF5" w:rsidRDefault="000F6DF5" w:rsidP="000F6DF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המצאת הודעה על הגשת בקשה או ערעור לפי חוק זה;</w:t>
      </w:r>
    </w:p>
    <w:p w:rsidR="000F6DF5" w:rsidRDefault="000F6DF5" w:rsidP="000F6DF5">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סדרי הדיון בבקשה או בערעור לפי חוק זה.</w:t>
      </w:r>
    </w:p>
    <w:p w:rsidR="003F1A1C" w:rsidRPr="00502829" w:rsidRDefault="003F1A1C" w:rsidP="003F1A1C">
      <w:pPr>
        <w:pStyle w:val="P00"/>
        <w:tabs>
          <w:tab w:val="clear" w:pos="6259"/>
        </w:tabs>
        <w:spacing w:before="0"/>
        <w:ind w:left="0" w:right="1134"/>
        <w:rPr>
          <w:rFonts w:ascii="FrankRuehl" w:hAnsi="FrankRuehl" w:cs="FrankRuehl"/>
          <w:vanish/>
          <w:color w:val="FF0000"/>
          <w:szCs w:val="20"/>
          <w:shd w:val="clear" w:color="auto" w:fill="FFFF99"/>
          <w:rtl/>
        </w:rPr>
      </w:pPr>
      <w:bookmarkStart w:id="21" w:name="Rov20"/>
      <w:r w:rsidRPr="00502829">
        <w:rPr>
          <w:rFonts w:ascii="FrankRuehl" w:hAnsi="FrankRuehl" w:cs="FrankRuehl"/>
          <w:vanish/>
          <w:color w:val="FF0000"/>
          <w:szCs w:val="20"/>
          <w:shd w:val="clear" w:color="auto" w:fill="FFFF99"/>
          <w:rtl/>
        </w:rPr>
        <w:t>מיום 9.2.2023</w:t>
      </w:r>
    </w:p>
    <w:p w:rsidR="003F1A1C" w:rsidRPr="00502829" w:rsidRDefault="003F1A1C" w:rsidP="003F1A1C">
      <w:pPr>
        <w:pStyle w:val="P00"/>
        <w:tabs>
          <w:tab w:val="clear" w:pos="6259"/>
        </w:tabs>
        <w:spacing w:before="0"/>
        <w:ind w:left="0" w:right="1134"/>
        <w:rPr>
          <w:rFonts w:ascii="FrankRuehl" w:hAnsi="FrankRuehl" w:cs="FrankRuehl"/>
          <w:vanish/>
          <w:szCs w:val="20"/>
          <w:shd w:val="clear" w:color="auto" w:fill="FFFF99"/>
          <w:rtl/>
        </w:rPr>
      </w:pPr>
      <w:r w:rsidRPr="00502829">
        <w:rPr>
          <w:rFonts w:ascii="FrankRuehl" w:hAnsi="FrankRuehl" w:cs="FrankRuehl"/>
          <w:b/>
          <w:bCs/>
          <w:vanish/>
          <w:szCs w:val="20"/>
          <w:shd w:val="clear" w:color="auto" w:fill="FFFF99"/>
          <w:rtl/>
        </w:rPr>
        <w:t xml:space="preserve">תיקון מס' </w:t>
      </w:r>
      <w:r w:rsidRPr="00502829">
        <w:rPr>
          <w:rFonts w:ascii="FrankRuehl" w:hAnsi="FrankRuehl" w:cs="FrankRuehl" w:hint="cs"/>
          <w:b/>
          <w:bCs/>
          <w:vanish/>
          <w:szCs w:val="20"/>
          <w:shd w:val="clear" w:color="auto" w:fill="FFFF99"/>
          <w:rtl/>
        </w:rPr>
        <w:t>2</w:t>
      </w:r>
    </w:p>
    <w:p w:rsidR="003F1A1C" w:rsidRPr="00502829" w:rsidRDefault="003F1A1C" w:rsidP="003F1A1C">
      <w:pPr>
        <w:pStyle w:val="P00"/>
        <w:tabs>
          <w:tab w:val="clear" w:pos="6259"/>
        </w:tabs>
        <w:spacing w:before="0"/>
        <w:ind w:left="0" w:right="1134"/>
        <w:rPr>
          <w:rFonts w:ascii="FrankRuehl" w:hAnsi="FrankRuehl" w:cs="FrankRuehl"/>
          <w:vanish/>
          <w:szCs w:val="20"/>
          <w:shd w:val="clear" w:color="auto" w:fill="FFFF99"/>
          <w:rtl/>
        </w:rPr>
      </w:pPr>
      <w:hyperlink r:id="rId11" w:history="1">
        <w:r w:rsidRPr="00502829">
          <w:rPr>
            <w:rStyle w:val="Hyperlink"/>
            <w:rFonts w:ascii="FrankRuehl" w:hAnsi="FrankRuehl" w:cs="FrankRuehl"/>
            <w:vanish/>
            <w:szCs w:val="20"/>
            <w:shd w:val="clear" w:color="auto" w:fill="FFFF99"/>
            <w:rtl/>
          </w:rPr>
          <w:t>ס"ח תשפ"ג מס' 3016</w:t>
        </w:r>
      </w:hyperlink>
      <w:r w:rsidRPr="00502829">
        <w:rPr>
          <w:rFonts w:ascii="FrankRuehl" w:hAnsi="FrankRuehl" w:cs="FrankRuehl"/>
          <w:vanish/>
          <w:szCs w:val="20"/>
          <w:shd w:val="clear" w:color="auto" w:fill="FFFF99"/>
          <w:rtl/>
        </w:rPr>
        <w:t xml:space="preserve"> מיום 9.2.2023 עמ' 2</w:t>
      </w:r>
      <w:r w:rsidRPr="00502829">
        <w:rPr>
          <w:rFonts w:ascii="FrankRuehl" w:hAnsi="FrankRuehl" w:cs="FrankRuehl" w:hint="cs"/>
          <w:vanish/>
          <w:szCs w:val="20"/>
          <w:shd w:val="clear" w:color="auto" w:fill="FFFF99"/>
          <w:rtl/>
        </w:rPr>
        <w:t>5</w:t>
      </w:r>
      <w:r w:rsidRPr="00502829">
        <w:rPr>
          <w:rFonts w:ascii="FrankRuehl" w:hAnsi="FrankRuehl" w:cs="FrankRuehl"/>
          <w:vanish/>
          <w:szCs w:val="20"/>
          <w:shd w:val="clear" w:color="auto" w:fill="FFFF99"/>
          <w:rtl/>
        </w:rPr>
        <w:t xml:space="preserve"> (</w:t>
      </w:r>
      <w:hyperlink r:id="rId12" w:history="1">
        <w:r w:rsidRPr="00502829">
          <w:rPr>
            <w:rStyle w:val="Hyperlink"/>
            <w:rFonts w:ascii="FrankRuehl" w:hAnsi="FrankRuehl" w:cs="FrankRuehl"/>
            <w:vanish/>
            <w:szCs w:val="20"/>
            <w:shd w:val="clear" w:color="auto" w:fill="FFFF99"/>
            <w:rtl/>
          </w:rPr>
          <w:t>ה"ח 945</w:t>
        </w:r>
      </w:hyperlink>
      <w:r w:rsidRPr="00502829">
        <w:rPr>
          <w:rFonts w:ascii="FrankRuehl" w:hAnsi="FrankRuehl" w:cs="FrankRuehl"/>
          <w:vanish/>
          <w:szCs w:val="20"/>
          <w:shd w:val="clear" w:color="auto" w:fill="FFFF99"/>
          <w:rtl/>
        </w:rPr>
        <w:t>)</w:t>
      </w:r>
    </w:p>
    <w:p w:rsidR="003F1A1C" w:rsidRPr="003F1A1C" w:rsidRDefault="003F1A1C" w:rsidP="003F1A1C">
      <w:pPr>
        <w:pStyle w:val="P00"/>
        <w:tabs>
          <w:tab w:val="clear" w:pos="6259"/>
        </w:tabs>
        <w:ind w:left="0" w:right="1134"/>
        <w:rPr>
          <w:rFonts w:ascii="FrankRuehl" w:hAnsi="FrankRuehl" w:cs="FrankRuehl" w:hint="cs"/>
          <w:sz w:val="2"/>
          <w:szCs w:val="2"/>
          <w:shd w:val="clear" w:color="auto" w:fill="FFFF99"/>
          <w:rtl/>
        </w:rPr>
      </w:pPr>
      <w:r w:rsidRPr="00502829">
        <w:rPr>
          <w:rFonts w:ascii="FrankRuehl" w:hAnsi="FrankRuehl" w:cs="FrankRuehl" w:hint="cs"/>
          <w:vanish/>
          <w:sz w:val="22"/>
          <w:szCs w:val="22"/>
          <w:shd w:val="clear" w:color="auto" w:fill="FFFF99"/>
          <w:rtl/>
        </w:rPr>
        <w:t>16</w:t>
      </w:r>
      <w:r w:rsidRPr="00502829">
        <w:rPr>
          <w:rFonts w:ascii="FrankRuehl" w:hAnsi="FrankRuehl" w:cs="FrankRuehl"/>
          <w:vanish/>
          <w:sz w:val="22"/>
          <w:szCs w:val="22"/>
          <w:shd w:val="clear" w:color="auto" w:fill="FFFF99"/>
          <w:rtl/>
        </w:rPr>
        <w:t>.</w:t>
      </w:r>
      <w:r w:rsidRPr="00502829">
        <w:rPr>
          <w:rFonts w:ascii="FrankRuehl" w:hAnsi="FrankRuehl" w:cs="FrankRuehl"/>
          <w:vanish/>
          <w:sz w:val="22"/>
          <w:szCs w:val="22"/>
          <w:shd w:val="clear" w:color="auto" w:fill="FFFF99"/>
          <w:rtl/>
        </w:rPr>
        <w:tab/>
      </w:r>
      <w:r w:rsidRPr="00502829">
        <w:rPr>
          <w:rFonts w:ascii="FrankRuehl" w:hAnsi="FrankRuehl" w:cs="FrankRuehl" w:hint="cs"/>
          <w:vanish/>
          <w:sz w:val="22"/>
          <w:szCs w:val="22"/>
          <w:shd w:val="clear" w:color="auto" w:fill="FFFF99"/>
          <w:rtl/>
        </w:rPr>
        <w:t xml:space="preserve">שר המשפטים ממונה על ביצוע חוק זה, והוא רשאי, באישור </w:t>
      </w:r>
      <w:r w:rsidRPr="00502829">
        <w:rPr>
          <w:rFonts w:ascii="FrankRuehl" w:hAnsi="FrankRuehl" w:cs="FrankRuehl" w:hint="cs"/>
          <w:strike/>
          <w:vanish/>
          <w:sz w:val="22"/>
          <w:szCs w:val="22"/>
          <w:shd w:val="clear" w:color="auto" w:fill="FFFF99"/>
          <w:rtl/>
        </w:rPr>
        <w:t>ועדת החוקה חוק ומשפט</w:t>
      </w:r>
      <w:r w:rsidRPr="00502829">
        <w:rPr>
          <w:rFonts w:ascii="FrankRuehl" w:hAnsi="FrankRuehl" w:cs="FrankRuehl" w:hint="cs"/>
          <w:vanish/>
          <w:sz w:val="22"/>
          <w:szCs w:val="22"/>
          <w:shd w:val="clear" w:color="auto" w:fill="FFFF99"/>
          <w:rtl/>
        </w:rPr>
        <w:t xml:space="preserve"> </w:t>
      </w:r>
      <w:r w:rsidRPr="00502829">
        <w:rPr>
          <w:rFonts w:ascii="FrankRuehl" w:hAnsi="FrankRuehl" w:cs="FrankRuehl" w:hint="cs"/>
          <w:vanish/>
          <w:sz w:val="22"/>
          <w:szCs w:val="22"/>
          <w:u w:val="single"/>
          <w:shd w:val="clear" w:color="auto" w:fill="FFFF99"/>
          <w:rtl/>
        </w:rPr>
        <w:t>הוועדה לביטחון לאומי</w:t>
      </w:r>
      <w:r w:rsidRPr="00502829">
        <w:rPr>
          <w:rFonts w:ascii="FrankRuehl" w:hAnsi="FrankRuehl" w:cs="FrankRuehl" w:hint="cs"/>
          <w:vanish/>
          <w:sz w:val="22"/>
          <w:szCs w:val="22"/>
          <w:shd w:val="clear" w:color="auto" w:fill="FFFF99"/>
          <w:rtl/>
        </w:rPr>
        <w:t xml:space="preserve"> של הכנסת, להתקין תקנות בכל עניין הנוגע לביצועו, ובכלל זה תקנות בעניינים אלה:</w:t>
      </w:r>
      <w:bookmarkEnd w:id="21"/>
    </w:p>
    <w:p w:rsidR="003705AF" w:rsidRDefault="003705AF" w:rsidP="000F6DF5">
      <w:pPr>
        <w:pStyle w:val="P00"/>
        <w:spacing w:before="72"/>
        <w:ind w:left="0" w:right="1134"/>
        <w:rPr>
          <w:rStyle w:val="default"/>
          <w:rFonts w:cs="FrankRuehl" w:hint="cs"/>
          <w:rtl/>
        </w:rPr>
      </w:pPr>
      <w:bookmarkStart w:id="22" w:name="Seif17"/>
      <w:bookmarkEnd w:id="22"/>
      <w:r>
        <w:rPr>
          <w:rFonts w:cs="Miriam"/>
          <w:lang w:val="he-IL"/>
        </w:rPr>
        <w:pict>
          <v:rect id="_x0000_s2534" style="position:absolute;left:0;text-align:left;margin-left:464.35pt;margin-top:7.1pt;width:75.05pt;height:10.05pt;z-index:251665408" o:allowincell="f" filled="f" stroked="f" strokecolor="lime" strokeweight=".25pt">
            <v:textbox style="mso-next-textbox:#_x0000_s2534" inset="0,0,0,0">
              <w:txbxContent>
                <w:p w:rsidR="003705AF" w:rsidRDefault="003705AF" w:rsidP="000F6DF5">
                  <w:pPr>
                    <w:spacing w:line="160" w:lineRule="exact"/>
                    <w:rPr>
                      <w:rFonts w:cs="Miriam" w:hint="cs"/>
                      <w:noProof/>
                      <w:sz w:val="18"/>
                      <w:szCs w:val="18"/>
                      <w:rtl/>
                    </w:rPr>
                  </w:pPr>
                  <w:r>
                    <w:rPr>
                      <w:rFonts w:cs="Miriam" w:hint="cs"/>
                      <w:sz w:val="18"/>
                      <w:szCs w:val="18"/>
                      <w:rtl/>
                    </w:rPr>
                    <w:t>תח</w:t>
                  </w:r>
                  <w:r w:rsidR="000F6DF5">
                    <w:rPr>
                      <w:rFonts w:cs="Miriam" w:hint="cs"/>
                      <w:sz w:val="18"/>
                      <w:szCs w:val="18"/>
                      <w:rtl/>
                    </w:rPr>
                    <w:t>י</w:t>
                  </w:r>
                  <w:r>
                    <w:rPr>
                      <w:rFonts w:cs="Miriam" w:hint="cs"/>
                      <w:sz w:val="18"/>
                      <w:szCs w:val="18"/>
                      <w:rtl/>
                    </w:rPr>
                    <w:t>לה</w:t>
                  </w:r>
                </w:p>
              </w:txbxContent>
            </v:textbox>
            <w10:anchorlock/>
          </v:rect>
        </w:pict>
      </w:r>
      <w:r>
        <w:rPr>
          <w:rStyle w:val="big-number"/>
          <w:rFonts w:cs="Miriam" w:hint="cs"/>
          <w:rtl/>
        </w:rPr>
        <w:t>1</w:t>
      </w:r>
      <w:r w:rsidR="000F6DF5">
        <w:rPr>
          <w:rStyle w:val="big-number"/>
          <w:rFonts w:cs="Miriam" w:hint="cs"/>
          <w:rtl/>
        </w:rPr>
        <w:t>7</w:t>
      </w:r>
      <w:r>
        <w:rPr>
          <w:rStyle w:val="big-number"/>
          <w:rFonts w:cs="FrankRuehl"/>
          <w:sz w:val="26"/>
          <w:szCs w:val="26"/>
          <w:rtl/>
        </w:rPr>
        <w:t>.</w:t>
      </w:r>
      <w:r>
        <w:rPr>
          <w:rStyle w:val="big-number"/>
          <w:rFonts w:cs="FrankRuehl"/>
          <w:sz w:val="26"/>
          <w:szCs w:val="26"/>
          <w:rtl/>
        </w:rPr>
        <w:tab/>
      </w:r>
      <w:r w:rsidR="000F6DF5">
        <w:rPr>
          <w:rStyle w:val="default"/>
          <w:rFonts w:cs="FrankRuehl" w:hint="cs"/>
          <w:rtl/>
        </w:rPr>
        <w:t>תחילתו של חוק זה חודשיים מיום פרסומו.</w:t>
      </w:r>
    </w:p>
    <w:p w:rsidR="00D56942" w:rsidRDefault="00D56942">
      <w:pPr>
        <w:pStyle w:val="P00"/>
        <w:spacing w:before="72"/>
        <w:ind w:left="0" w:right="1134"/>
        <w:rPr>
          <w:rStyle w:val="default"/>
          <w:rFonts w:cs="FrankRuehl" w:hint="cs"/>
          <w:rtl/>
        </w:rPr>
      </w:pPr>
    </w:p>
    <w:p w:rsidR="002E5A89" w:rsidRDefault="002E5A89">
      <w:pPr>
        <w:pStyle w:val="P00"/>
        <w:spacing w:before="72"/>
        <w:ind w:left="0" w:right="1134"/>
        <w:rPr>
          <w:rStyle w:val="default"/>
          <w:rFonts w:cs="FrankRuehl" w:hint="cs"/>
          <w:rtl/>
        </w:rPr>
      </w:pPr>
    </w:p>
    <w:p w:rsidR="00905DD6" w:rsidRDefault="00905DD6" w:rsidP="00B43892">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r>
      <w:r w:rsidR="00000A08">
        <w:rPr>
          <w:rFonts w:cs="FrankRuehl" w:hint="cs"/>
          <w:sz w:val="26"/>
          <w:rtl/>
        </w:rPr>
        <w:t>בנימין נתניהו</w:t>
      </w:r>
      <w:r>
        <w:rPr>
          <w:rFonts w:cs="FrankRuehl" w:hint="cs"/>
          <w:sz w:val="26"/>
          <w:rtl/>
        </w:rPr>
        <w:tab/>
      </w:r>
      <w:r>
        <w:rPr>
          <w:rFonts w:cs="FrankRuehl" w:hint="cs"/>
          <w:sz w:val="26"/>
          <w:rtl/>
        </w:rPr>
        <w:tab/>
      </w:r>
      <w:r w:rsidR="00B43892">
        <w:rPr>
          <w:rFonts w:cs="FrankRuehl" w:hint="cs"/>
          <w:sz w:val="26"/>
          <w:rtl/>
        </w:rPr>
        <w:t>איילת שקד</w:t>
      </w:r>
    </w:p>
    <w:p w:rsidR="00905DD6" w:rsidRDefault="00905DD6" w:rsidP="00B43892">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B43892">
        <w:rPr>
          <w:rFonts w:cs="FrankRuehl" w:hint="cs"/>
          <w:sz w:val="22"/>
          <w:szCs w:val="22"/>
          <w:rtl/>
        </w:rPr>
        <w:t>שרת המשפטים</w:t>
      </w:r>
    </w:p>
    <w:p w:rsidR="00B808FF" w:rsidRDefault="00B4243F" w:rsidP="00000A0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000A08">
        <w:rPr>
          <w:rFonts w:cs="FrankRuehl" w:hint="cs"/>
          <w:sz w:val="26"/>
          <w:rtl/>
        </w:rPr>
        <w:t>ראובן ריבלין</w:t>
      </w:r>
      <w:r w:rsidR="00905DD6">
        <w:rPr>
          <w:rFonts w:cs="FrankRuehl" w:hint="cs"/>
          <w:sz w:val="26"/>
          <w:rtl/>
        </w:rPr>
        <w:tab/>
      </w:r>
      <w:r w:rsidR="00905DD6">
        <w:rPr>
          <w:rFonts w:cs="FrankRuehl" w:hint="cs"/>
          <w:sz w:val="26"/>
          <w:rtl/>
        </w:rPr>
        <w:tab/>
      </w:r>
      <w:r w:rsidR="00000A08">
        <w:rPr>
          <w:rFonts w:cs="FrankRuehl" w:hint="cs"/>
          <w:sz w:val="26"/>
          <w:rtl/>
        </w:rPr>
        <w:t>יולי יואל אדלשטיין</w:t>
      </w:r>
    </w:p>
    <w:p w:rsidR="00B808FF" w:rsidRDefault="00905DD6" w:rsidP="00CF7406">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sidR="00B808FF">
        <w:rPr>
          <w:rFonts w:cs="FrankRuehl" w:hint="cs"/>
          <w:sz w:val="22"/>
          <w:szCs w:val="22"/>
          <w:rtl/>
        </w:rPr>
        <w:tab/>
      </w:r>
      <w:r w:rsidR="00000A08">
        <w:rPr>
          <w:rFonts w:cs="FrankRuehl" w:hint="cs"/>
          <w:sz w:val="22"/>
          <w:szCs w:val="22"/>
          <w:rtl/>
        </w:rPr>
        <w:t>יושב</w:t>
      </w:r>
      <w:r>
        <w:rPr>
          <w:rFonts w:cs="FrankRuehl" w:hint="cs"/>
          <w:sz w:val="22"/>
          <w:szCs w:val="22"/>
          <w:rtl/>
        </w:rPr>
        <w:t xml:space="preserve"> ראש הכנסת</w:t>
      </w:r>
    </w:p>
    <w:p w:rsidR="00693357" w:rsidRDefault="00693357">
      <w:pPr>
        <w:pStyle w:val="P00"/>
        <w:spacing w:before="72"/>
        <w:ind w:left="0" w:right="1134"/>
        <w:rPr>
          <w:rStyle w:val="default"/>
          <w:rFonts w:cs="FrankRuehl" w:hint="cs"/>
          <w:rtl/>
        </w:rPr>
      </w:pPr>
    </w:p>
    <w:p w:rsidR="00513B1D" w:rsidRDefault="00513B1D">
      <w:pPr>
        <w:pStyle w:val="P00"/>
        <w:spacing w:before="72"/>
        <w:ind w:left="0" w:right="1134"/>
        <w:rPr>
          <w:rStyle w:val="default"/>
          <w:rFonts w:cs="FrankRuehl"/>
          <w:rtl/>
        </w:rPr>
      </w:pPr>
    </w:p>
    <w:p w:rsidR="00DE41CA" w:rsidRDefault="00DE41CA">
      <w:pPr>
        <w:pStyle w:val="P00"/>
        <w:spacing w:before="72"/>
        <w:ind w:left="0" w:right="1134"/>
        <w:rPr>
          <w:rStyle w:val="default"/>
          <w:rFonts w:cs="FrankRuehl"/>
          <w:rtl/>
        </w:rPr>
      </w:pPr>
    </w:p>
    <w:p w:rsidR="00DE41CA" w:rsidRDefault="00DE41CA" w:rsidP="00DE41CA">
      <w:pPr>
        <w:pStyle w:val="P00"/>
        <w:spacing w:before="72"/>
        <w:ind w:left="0" w:right="1134"/>
        <w:jc w:val="center"/>
        <w:rPr>
          <w:rStyle w:val="default"/>
          <w:rFonts w:cs="David"/>
          <w:color w:val="0000FF"/>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rsidR="00513B1D" w:rsidRPr="00DE41CA" w:rsidRDefault="00513B1D" w:rsidP="00DE41CA">
      <w:pPr>
        <w:pStyle w:val="P00"/>
        <w:spacing w:before="72"/>
        <w:ind w:left="0" w:right="1134"/>
        <w:jc w:val="center"/>
        <w:rPr>
          <w:rStyle w:val="default"/>
          <w:rFonts w:cs="David"/>
          <w:color w:val="0000FF"/>
          <w:szCs w:val="24"/>
          <w:u w:val="single"/>
          <w:rtl/>
        </w:rPr>
      </w:pPr>
    </w:p>
    <w:sectPr w:rsidR="00513B1D" w:rsidRPr="00DE41CA">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4DB3" w:rsidRDefault="00684DB3">
      <w:r>
        <w:separator/>
      </w:r>
    </w:p>
  </w:endnote>
  <w:endnote w:type="continuationSeparator" w:id="0">
    <w:p w:rsidR="00684DB3" w:rsidRDefault="0068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707AA">
      <w:rPr>
        <w:rFonts w:hAnsi="FrankRuehl" w:cs="FrankRuehl"/>
        <w:noProof/>
        <w:sz w:val="24"/>
        <w:szCs w:val="24"/>
        <w:rtl/>
      </w:rPr>
      <w:t>3</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4DB3" w:rsidRDefault="00684DB3">
      <w:pPr>
        <w:spacing w:before="60"/>
        <w:ind w:right="1134"/>
      </w:pPr>
      <w:r>
        <w:separator/>
      </w:r>
    </w:p>
  </w:footnote>
  <w:footnote w:type="continuationSeparator" w:id="0">
    <w:p w:rsidR="00684DB3" w:rsidRDefault="00684DB3">
      <w:r>
        <w:continuationSeparator/>
      </w:r>
    </w:p>
  </w:footnote>
  <w:footnote w:id="1">
    <w:p w:rsidR="00197E1D" w:rsidRDefault="00813388" w:rsidP="00197E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197E1D">
          <w:rPr>
            <w:rStyle w:val="Hyperlink"/>
            <w:rFonts w:cs="FrankRuehl" w:hint="cs"/>
            <w:rtl/>
          </w:rPr>
          <w:t>ס"ח תשע"</w:t>
        </w:r>
        <w:r w:rsidR="00D56942" w:rsidRPr="00197E1D">
          <w:rPr>
            <w:rStyle w:val="Hyperlink"/>
            <w:rFonts w:cs="FrankRuehl" w:hint="cs"/>
            <w:rtl/>
          </w:rPr>
          <w:t>ז</w:t>
        </w:r>
        <w:r w:rsidRPr="00197E1D">
          <w:rPr>
            <w:rStyle w:val="Hyperlink"/>
            <w:rFonts w:cs="FrankRuehl" w:hint="cs"/>
            <w:rtl/>
          </w:rPr>
          <w:t xml:space="preserve"> מס' </w:t>
        </w:r>
        <w:r w:rsidR="00D56942" w:rsidRPr="00197E1D">
          <w:rPr>
            <w:rStyle w:val="Hyperlink"/>
            <w:rFonts w:cs="FrankRuehl" w:hint="cs"/>
            <w:rtl/>
          </w:rPr>
          <w:t>26</w:t>
        </w:r>
        <w:r w:rsidR="003705AF" w:rsidRPr="00197E1D">
          <w:rPr>
            <w:rStyle w:val="Hyperlink"/>
            <w:rFonts w:cs="FrankRuehl" w:hint="cs"/>
            <w:rtl/>
          </w:rPr>
          <w:t>50</w:t>
        </w:r>
      </w:hyperlink>
      <w:r>
        <w:rPr>
          <w:rFonts w:cs="FrankRuehl" w:hint="cs"/>
          <w:rtl/>
        </w:rPr>
        <w:t xml:space="preserve"> מיום </w:t>
      </w:r>
      <w:r w:rsidR="003705AF">
        <w:rPr>
          <w:rFonts w:cs="FrankRuehl" w:hint="cs"/>
          <w:rtl/>
        </w:rPr>
        <w:t>26.7</w:t>
      </w:r>
      <w:r w:rsidR="00D56942">
        <w:rPr>
          <w:rFonts w:cs="FrankRuehl" w:hint="cs"/>
          <w:rtl/>
        </w:rPr>
        <w:t>.2017</w:t>
      </w:r>
      <w:r>
        <w:rPr>
          <w:rFonts w:cs="FrankRuehl" w:hint="cs"/>
          <w:rtl/>
        </w:rPr>
        <w:t xml:space="preserve"> עמ' </w:t>
      </w:r>
      <w:r w:rsidR="003705AF">
        <w:rPr>
          <w:rFonts w:cs="FrankRuehl" w:hint="cs"/>
          <w:rtl/>
        </w:rPr>
        <w:t>1040</w:t>
      </w:r>
      <w:r>
        <w:rPr>
          <w:rFonts w:cs="FrankRuehl" w:hint="cs"/>
          <w:rtl/>
        </w:rPr>
        <w:t xml:space="preserve"> (</w:t>
      </w:r>
      <w:hyperlink r:id="rId2" w:history="1">
        <w:r w:rsidRPr="00895E5B">
          <w:rPr>
            <w:rStyle w:val="Hyperlink"/>
            <w:rFonts w:cs="FrankRuehl" w:hint="cs"/>
            <w:rtl/>
          </w:rPr>
          <w:t>ה"ח הממשלה תשע"</w:t>
        </w:r>
        <w:r w:rsidR="003705AF">
          <w:rPr>
            <w:rStyle w:val="Hyperlink"/>
            <w:rFonts w:cs="FrankRuehl" w:hint="cs"/>
            <w:rtl/>
          </w:rPr>
          <w:t>ד</w:t>
        </w:r>
        <w:r w:rsidRPr="00895E5B">
          <w:rPr>
            <w:rStyle w:val="Hyperlink"/>
            <w:rFonts w:cs="FrankRuehl" w:hint="cs"/>
            <w:rtl/>
          </w:rPr>
          <w:t xml:space="preserve"> מס' </w:t>
        </w:r>
        <w:r w:rsidR="003705AF">
          <w:rPr>
            <w:rStyle w:val="Hyperlink"/>
            <w:rFonts w:cs="FrankRuehl" w:hint="cs"/>
            <w:rtl/>
          </w:rPr>
          <w:t>839</w:t>
        </w:r>
      </w:hyperlink>
      <w:r>
        <w:rPr>
          <w:rFonts w:cs="FrankRuehl" w:hint="cs"/>
          <w:rtl/>
        </w:rPr>
        <w:t xml:space="preserve"> עמ' </w:t>
      </w:r>
      <w:r w:rsidR="003705AF">
        <w:rPr>
          <w:rFonts w:cs="FrankRuehl" w:hint="cs"/>
          <w:rtl/>
        </w:rPr>
        <w:t>338</w:t>
      </w:r>
      <w:r>
        <w:rPr>
          <w:rFonts w:cs="FrankRuehl" w:hint="cs"/>
          <w:rtl/>
        </w:rPr>
        <w:t>).</w:t>
      </w:r>
    </w:p>
    <w:p w:rsidR="00744B0B" w:rsidRDefault="00476C6C" w:rsidP="00744B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bookmarkStart w:id="0" w:name="_Hlk517592360"/>
      <w:r>
        <w:rPr>
          <w:rFonts w:cs="FrankRuehl" w:hint="cs"/>
          <w:rtl/>
        </w:rPr>
        <w:t xml:space="preserve">תוקן </w:t>
      </w:r>
      <w:hyperlink r:id="rId3" w:history="1">
        <w:r w:rsidRPr="00744B0B">
          <w:rPr>
            <w:rStyle w:val="Hyperlink"/>
            <w:rFonts w:cs="FrankRuehl" w:hint="cs"/>
            <w:rtl/>
          </w:rPr>
          <w:t>ס"ח תשע"ח מס' 2725</w:t>
        </w:r>
      </w:hyperlink>
      <w:r>
        <w:rPr>
          <w:rFonts w:cs="FrankRuehl" w:hint="cs"/>
          <w:rtl/>
        </w:rPr>
        <w:t xml:space="preserve"> מיום 21.6.2018 עמ' 698 (</w:t>
      </w:r>
      <w:hyperlink r:id="rId4" w:history="1">
        <w:r w:rsidRPr="002A7DD1">
          <w:rPr>
            <w:rStyle w:val="Hyperlink"/>
            <w:rFonts w:cs="FrankRuehl" w:hint="cs"/>
            <w:rtl/>
          </w:rPr>
          <w:t>ה"ח הכנסת תשע"ח מס' 780</w:t>
        </w:r>
      </w:hyperlink>
      <w:r>
        <w:rPr>
          <w:rFonts w:cs="FrankRuehl" w:hint="cs"/>
          <w:rtl/>
        </w:rPr>
        <w:t xml:space="preserve"> עמ' 170) </w:t>
      </w:r>
      <w:r>
        <w:rPr>
          <w:rFonts w:cs="FrankRuehl"/>
          <w:rtl/>
        </w:rPr>
        <w:t>–</w:t>
      </w:r>
      <w:r>
        <w:rPr>
          <w:rFonts w:cs="FrankRuehl" w:hint="cs"/>
          <w:rtl/>
        </w:rPr>
        <w:t xml:space="preserve"> תיקון מס' 1 בסעיף 3 לחוק העונשין (תיקון מס' 132), תשע"ח-2018.</w:t>
      </w:r>
      <w:bookmarkEnd w:id="0"/>
    </w:p>
    <w:p w:rsidR="00C707AA" w:rsidRPr="00C707AA" w:rsidRDefault="00C707AA" w:rsidP="00C707A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5" w:history="1">
        <w:r w:rsidR="003F1A1C" w:rsidRPr="00C707AA">
          <w:rPr>
            <w:rStyle w:val="Hyperlink"/>
            <w:rFonts w:ascii="FrankRuehl" w:hAnsi="FrankRuehl" w:cs="FrankRuehl"/>
            <w:rtl/>
          </w:rPr>
          <w:t>ס"ח תשפ"ג מס' 3016</w:t>
        </w:r>
      </w:hyperlink>
      <w:r w:rsidR="003F1A1C" w:rsidRPr="00DE3969">
        <w:rPr>
          <w:rFonts w:ascii="FrankRuehl" w:hAnsi="FrankRuehl" w:cs="FrankRuehl"/>
          <w:rtl/>
        </w:rPr>
        <w:t xml:space="preserve"> מיום 9.2.2023 עמ' 2</w:t>
      </w:r>
      <w:r w:rsidR="003F1A1C">
        <w:rPr>
          <w:rFonts w:ascii="FrankRuehl" w:hAnsi="FrankRuehl" w:cs="FrankRuehl" w:hint="cs"/>
          <w:rtl/>
        </w:rPr>
        <w:t>5</w:t>
      </w:r>
      <w:r w:rsidR="003F1A1C" w:rsidRPr="00DE3969">
        <w:rPr>
          <w:rFonts w:ascii="FrankRuehl" w:hAnsi="FrankRuehl" w:cs="FrankRuehl"/>
          <w:rtl/>
        </w:rPr>
        <w:t xml:space="preserve"> (</w:t>
      </w:r>
      <w:hyperlink r:id="rId6" w:history="1">
        <w:r w:rsidR="003F1A1C" w:rsidRPr="00DE3969">
          <w:rPr>
            <w:rStyle w:val="Hyperlink"/>
            <w:rFonts w:ascii="FrankRuehl" w:hAnsi="FrankRuehl" w:cs="FrankRuehl"/>
            <w:rtl/>
          </w:rPr>
          <w:t>ה"ח הכנסת תשפ"ג מס' 945</w:t>
        </w:r>
      </w:hyperlink>
      <w:r w:rsidR="003F1A1C" w:rsidRPr="00DE3969">
        <w:rPr>
          <w:rFonts w:ascii="FrankRuehl" w:hAnsi="FrankRuehl" w:cs="FrankRuehl"/>
          <w:rtl/>
        </w:rPr>
        <w:t xml:space="preserve"> עמ' 16) – תיקון מס' </w:t>
      </w:r>
      <w:r w:rsidR="003F1A1C">
        <w:rPr>
          <w:rFonts w:ascii="FrankRuehl" w:hAnsi="FrankRuehl" w:cs="FrankRuehl" w:hint="cs"/>
          <w:rtl/>
        </w:rPr>
        <w:t>2</w:t>
      </w:r>
      <w:r w:rsidR="003F1A1C" w:rsidRPr="00DE3969">
        <w:rPr>
          <w:rFonts w:ascii="FrankRuehl" w:hAnsi="FrankRuehl" w:cs="FrankRuehl"/>
          <w:rtl/>
        </w:rPr>
        <w:t xml:space="preserve"> בסעיף </w:t>
      </w:r>
      <w:r w:rsidR="003F1A1C">
        <w:rPr>
          <w:rFonts w:ascii="FrankRuehl" w:hAnsi="FrankRuehl" w:cs="FrankRuehl" w:hint="cs"/>
          <w:rtl/>
        </w:rPr>
        <w:t>87</w:t>
      </w:r>
      <w:r w:rsidR="003F1A1C" w:rsidRPr="00DE3969">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rsidP="003705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3705AF">
      <w:rPr>
        <w:rFonts w:hAnsi="FrankRuehl" w:cs="FrankRuehl" w:hint="cs"/>
        <w:color w:val="000000"/>
        <w:sz w:val="28"/>
        <w:szCs w:val="28"/>
        <w:rtl/>
      </w:rPr>
      <w:t>סמכויות לשם מניעת ביצוע עבירות באמצעות אתר אינטרנט</w:t>
    </w:r>
    <w:r w:rsidR="00D56942">
      <w:rPr>
        <w:rFonts w:hAnsi="FrankRuehl" w:cs="FrankRuehl" w:hint="cs"/>
        <w:color w:val="000000"/>
        <w:sz w:val="28"/>
        <w:szCs w:val="28"/>
        <w:rtl/>
      </w:rPr>
      <w:t>, תשע"ז-2017</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817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42197"/>
    <w:rsid w:val="000511FE"/>
    <w:rsid w:val="00057985"/>
    <w:rsid w:val="00057ED8"/>
    <w:rsid w:val="00065DCA"/>
    <w:rsid w:val="00087F18"/>
    <w:rsid w:val="0009382D"/>
    <w:rsid w:val="00097C86"/>
    <w:rsid w:val="000B700B"/>
    <w:rsid w:val="000C389E"/>
    <w:rsid w:val="000C6CA6"/>
    <w:rsid w:val="000E08F8"/>
    <w:rsid w:val="000E32ED"/>
    <w:rsid w:val="000F1A48"/>
    <w:rsid w:val="000F6DF5"/>
    <w:rsid w:val="00102D7B"/>
    <w:rsid w:val="00125636"/>
    <w:rsid w:val="00125926"/>
    <w:rsid w:val="0013197A"/>
    <w:rsid w:val="00143E45"/>
    <w:rsid w:val="00160CDF"/>
    <w:rsid w:val="00162873"/>
    <w:rsid w:val="00167D7D"/>
    <w:rsid w:val="00171228"/>
    <w:rsid w:val="00175BD4"/>
    <w:rsid w:val="001832FD"/>
    <w:rsid w:val="00184180"/>
    <w:rsid w:val="001865FA"/>
    <w:rsid w:val="00194A1D"/>
    <w:rsid w:val="00197E1D"/>
    <w:rsid w:val="001A24AF"/>
    <w:rsid w:val="001A31ED"/>
    <w:rsid w:val="001A4BA5"/>
    <w:rsid w:val="001B02A2"/>
    <w:rsid w:val="001C1203"/>
    <w:rsid w:val="001C74C3"/>
    <w:rsid w:val="001E2445"/>
    <w:rsid w:val="001E6699"/>
    <w:rsid w:val="00217B4C"/>
    <w:rsid w:val="002219F8"/>
    <w:rsid w:val="00222367"/>
    <w:rsid w:val="00231BC3"/>
    <w:rsid w:val="002473B3"/>
    <w:rsid w:val="00274CD2"/>
    <w:rsid w:val="00275516"/>
    <w:rsid w:val="002A1DF0"/>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05AF"/>
    <w:rsid w:val="00372866"/>
    <w:rsid w:val="0037728C"/>
    <w:rsid w:val="00393C15"/>
    <w:rsid w:val="003A2EEE"/>
    <w:rsid w:val="003B6348"/>
    <w:rsid w:val="003C54F6"/>
    <w:rsid w:val="003C5572"/>
    <w:rsid w:val="003D5040"/>
    <w:rsid w:val="003D6ED9"/>
    <w:rsid w:val="003E62C9"/>
    <w:rsid w:val="003E6F5E"/>
    <w:rsid w:val="003F05BB"/>
    <w:rsid w:val="003F1A1C"/>
    <w:rsid w:val="003F2E02"/>
    <w:rsid w:val="003F5275"/>
    <w:rsid w:val="003F5BF4"/>
    <w:rsid w:val="00402564"/>
    <w:rsid w:val="004111CF"/>
    <w:rsid w:val="00424B43"/>
    <w:rsid w:val="00444B26"/>
    <w:rsid w:val="00456496"/>
    <w:rsid w:val="004661A1"/>
    <w:rsid w:val="00475AAF"/>
    <w:rsid w:val="00476C6C"/>
    <w:rsid w:val="004803D1"/>
    <w:rsid w:val="004A0287"/>
    <w:rsid w:val="004A1E7C"/>
    <w:rsid w:val="004A36C5"/>
    <w:rsid w:val="004C7CC8"/>
    <w:rsid w:val="004D6B85"/>
    <w:rsid w:val="00501C0C"/>
    <w:rsid w:val="00502829"/>
    <w:rsid w:val="005033F7"/>
    <w:rsid w:val="00507B73"/>
    <w:rsid w:val="00513B1D"/>
    <w:rsid w:val="00515A33"/>
    <w:rsid w:val="00516BC8"/>
    <w:rsid w:val="00517261"/>
    <w:rsid w:val="00521F54"/>
    <w:rsid w:val="00522F6A"/>
    <w:rsid w:val="00531F75"/>
    <w:rsid w:val="005403F4"/>
    <w:rsid w:val="00540A43"/>
    <w:rsid w:val="00543587"/>
    <w:rsid w:val="00547C92"/>
    <w:rsid w:val="00554D12"/>
    <w:rsid w:val="005563B9"/>
    <w:rsid w:val="00563287"/>
    <w:rsid w:val="0056436B"/>
    <w:rsid w:val="00566E99"/>
    <w:rsid w:val="0057167D"/>
    <w:rsid w:val="00571C5E"/>
    <w:rsid w:val="005A30FF"/>
    <w:rsid w:val="005A7E37"/>
    <w:rsid w:val="005B0420"/>
    <w:rsid w:val="005B11AD"/>
    <w:rsid w:val="005B635C"/>
    <w:rsid w:val="005C1BA6"/>
    <w:rsid w:val="005C3A3D"/>
    <w:rsid w:val="005C592B"/>
    <w:rsid w:val="005C769A"/>
    <w:rsid w:val="005F24D9"/>
    <w:rsid w:val="005F5D28"/>
    <w:rsid w:val="005F692D"/>
    <w:rsid w:val="0060704F"/>
    <w:rsid w:val="00625D6C"/>
    <w:rsid w:val="00627B97"/>
    <w:rsid w:val="0064715C"/>
    <w:rsid w:val="006600F8"/>
    <w:rsid w:val="00683744"/>
    <w:rsid w:val="00684DB3"/>
    <w:rsid w:val="00686267"/>
    <w:rsid w:val="00693357"/>
    <w:rsid w:val="00693B10"/>
    <w:rsid w:val="006A0EA6"/>
    <w:rsid w:val="006A7AC9"/>
    <w:rsid w:val="006B4392"/>
    <w:rsid w:val="006B63C7"/>
    <w:rsid w:val="006C1008"/>
    <w:rsid w:val="006D4373"/>
    <w:rsid w:val="006F3807"/>
    <w:rsid w:val="0070464D"/>
    <w:rsid w:val="0071437F"/>
    <w:rsid w:val="007172B5"/>
    <w:rsid w:val="00721384"/>
    <w:rsid w:val="00732040"/>
    <w:rsid w:val="0073388B"/>
    <w:rsid w:val="00736B8C"/>
    <w:rsid w:val="00744350"/>
    <w:rsid w:val="00744481"/>
    <w:rsid w:val="00744B0B"/>
    <w:rsid w:val="00751F66"/>
    <w:rsid w:val="007607F7"/>
    <w:rsid w:val="0076285C"/>
    <w:rsid w:val="00763C55"/>
    <w:rsid w:val="00772B96"/>
    <w:rsid w:val="00773119"/>
    <w:rsid w:val="007741C4"/>
    <w:rsid w:val="007753D5"/>
    <w:rsid w:val="0078163E"/>
    <w:rsid w:val="007828A6"/>
    <w:rsid w:val="00782E18"/>
    <w:rsid w:val="00787D61"/>
    <w:rsid w:val="00794837"/>
    <w:rsid w:val="007B56E6"/>
    <w:rsid w:val="007B745C"/>
    <w:rsid w:val="007C706E"/>
    <w:rsid w:val="007E3338"/>
    <w:rsid w:val="00813388"/>
    <w:rsid w:val="0081773C"/>
    <w:rsid w:val="0083025F"/>
    <w:rsid w:val="0083137E"/>
    <w:rsid w:val="00834EFD"/>
    <w:rsid w:val="008408B4"/>
    <w:rsid w:val="00846224"/>
    <w:rsid w:val="00852A6A"/>
    <w:rsid w:val="00855C2A"/>
    <w:rsid w:val="0085620C"/>
    <w:rsid w:val="00865054"/>
    <w:rsid w:val="0087434F"/>
    <w:rsid w:val="0088411C"/>
    <w:rsid w:val="00885153"/>
    <w:rsid w:val="00887063"/>
    <w:rsid w:val="008902AC"/>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14B67"/>
    <w:rsid w:val="00920299"/>
    <w:rsid w:val="00937461"/>
    <w:rsid w:val="009378D2"/>
    <w:rsid w:val="00966902"/>
    <w:rsid w:val="009758A1"/>
    <w:rsid w:val="00977F9D"/>
    <w:rsid w:val="009A525E"/>
    <w:rsid w:val="009B7622"/>
    <w:rsid w:val="009C415C"/>
    <w:rsid w:val="009D392A"/>
    <w:rsid w:val="009D4881"/>
    <w:rsid w:val="009E19CB"/>
    <w:rsid w:val="009E2827"/>
    <w:rsid w:val="009E2C07"/>
    <w:rsid w:val="009E6A40"/>
    <w:rsid w:val="009F4F43"/>
    <w:rsid w:val="009F5F3B"/>
    <w:rsid w:val="009F6802"/>
    <w:rsid w:val="00A022B1"/>
    <w:rsid w:val="00A0385D"/>
    <w:rsid w:val="00A03A4B"/>
    <w:rsid w:val="00A04B99"/>
    <w:rsid w:val="00A12354"/>
    <w:rsid w:val="00A127EF"/>
    <w:rsid w:val="00A148C2"/>
    <w:rsid w:val="00A16499"/>
    <w:rsid w:val="00A278B4"/>
    <w:rsid w:val="00A37867"/>
    <w:rsid w:val="00A40595"/>
    <w:rsid w:val="00A40CC8"/>
    <w:rsid w:val="00A42BD1"/>
    <w:rsid w:val="00A44743"/>
    <w:rsid w:val="00A44B46"/>
    <w:rsid w:val="00A46BBA"/>
    <w:rsid w:val="00A50EFF"/>
    <w:rsid w:val="00A56A71"/>
    <w:rsid w:val="00A60C88"/>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C4A27"/>
    <w:rsid w:val="00AD255A"/>
    <w:rsid w:val="00AD41CE"/>
    <w:rsid w:val="00AD6B91"/>
    <w:rsid w:val="00AE144F"/>
    <w:rsid w:val="00AF08CD"/>
    <w:rsid w:val="00AF4622"/>
    <w:rsid w:val="00B0771D"/>
    <w:rsid w:val="00B10325"/>
    <w:rsid w:val="00B232C0"/>
    <w:rsid w:val="00B31761"/>
    <w:rsid w:val="00B40FB9"/>
    <w:rsid w:val="00B4243F"/>
    <w:rsid w:val="00B43892"/>
    <w:rsid w:val="00B44AD0"/>
    <w:rsid w:val="00B45044"/>
    <w:rsid w:val="00B4671C"/>
    <w:rsid w:val="00B529BA"/>
    <w:rsid w:val="00B52CFD"/>
    <w:rsid w:val="00B53FF1"/>
    <w:rsid w:val="00B625DE"/>
    <w:rsid w:val="00B775CE"/>
    <w:rsid w:val="00B808FF"/>
    <w:rsid w:val="00B81452"/>
    <w:rsid w:val="00B850C0"/>
    <w:rsid w:val="00B875EF"/>
    <w:rsid w:val="00B92330"/>
    <w:rsid w:val="00B93F71"/>
    <w:rsid w:val="00B96D4B"/>
    <w:rsid w:val="00BA696E"/>
    <w:rsid w:val="00BA6E7D"/>
    <w:rsid w:val="00BB71C7"/>
    <w:rsid w:val="00BC46B4"/>
    <w:rsid w:val="00BD3B1E"/>
    <w:rsid w:val="00BD6587"/>
    <w:rsid w:val="00BF3DB8"/>
    <w:rsid w:val="00BF6AEE"/>
    <w:rsid w:val="00C12BCA"/>
    <w:rsid w:val="00C13B9E"/>
    <w:rsid w:val="00C14019"/>
    <w:rsid w:val="00C221DD"/>
    <w:rsid w:val="00C3529E"/>
    <w:rsid w:val="00C352E0"/>
    <w:rsid w:val="00C363DE"/>
    <w:rsid w:val="00C46ACF"/>
    <w:rsid w:val="00C50035"/>
    <w:rsid w:val="00C67589"/>
    <w:rsid w:val="00C707AA"/>
    <w:rsid w:val="00C71924"/>
    <w:rsid w:val="00C77420"/>
    <w:rsid w:val="00C81D3E"/>
    <w:rsid w:val="00C82990"/>
    <w:rsid w:val="00C86F61"/>
    <w:rsid w:val="00C9481D"/>
    <w:rsid w:val="00C97BE7"/>
    <w:rsid w:val="00CA0B1C"/>
    <w:rsid w:val="00CA2A8F"/>
    <w:rsid w:val="00CA6A3A"/>
    <w:rsid w:val="00CA6DA2"/>
    <w:rsid w:val="00CB5DAE"/>
    <w:rsid w:val="00CC18A9"/>
    <w:rsid w:val="00CC2B4A"/>
    <w:rsid w:val="00CD41ED"/>
    <w:rsid w:val="00CD48D0"/>
    <w:rsid w:val="00CE3252"/>
    <w:rsid w:val="00CE6238"/>
    <w:rsid w:val="00CF7406"/>
    <w:rsid w:val="00D0321B"/>
    <w:rsid w:val="00D0392C"/>
    <w:rsid w:val="00D17AEB"/>
    <w:rsid w:val="00D3217D"/>
    <w:rsid w:val="00D33934"/>
    <w:rsid w:val="00D4338F"/>
    <w:rsid w:val="00D47883"/>
    <w:rsid w:val="00D56942"/>
    <w:rsid w:val="00D61848"/>
    <w:rsid w:val="00D65A54"/>
    <w:rsid w:val="00D7352D"/>
    <w:rsid w:val="00D8315B"/>
    <w:rsid w:val="00D8321F"/>
    <w:rsid w:val="00DA50D6"/>
    <w:rsid w:val="00DA5D65"/>
    <w:rsid w:val="00DA6526"/>
    <w:rsid w:val="00DB4E3C"/>
    <w:rsid w:val="00DC2060"/>
    <w:rsid w:val="00DD3EDD"/>
    <w:rsid w:val="00DD4498"/>
    <w:rsid w:val="00DE0AA3"/>
    <w:rsid w:val="00DE3FB2"/>
    <w:rsid w:val="00DE41CA"/>
    <w:rsid w:val="00E107AF"/>
    <w:rsid w:val="00E2030E"/>
    <w:rsid w:val="00E21924"/>
    <w:rsid w:val="00E25FF6"/>
    <w:rsid w:val="00E40654"/>
    <w:rsid w:val="00E411F2"/>
    <w:rsid w:val="00E56C4B"/>
    <w:rsid w:val="00E63B8D"/>
    <w:rsid w:val="00E66F44"/>
    <w:rsid w:val="00E80A6C"/>
    <w:rsid w:val="00E847D7"/>
    <w:rsid w:val="00E93982"/>
    <w:rsid w:val="00EB5437"/>
    <w:rsid w:val="00EC2367"/>
    <w:rsid w:val="00ED1A97"/>
    <w:rsid w:val="00ED35EB"/>
    <w:rsid w:val="00ED5765"/>
    <w:rsid w:val="00ED7468"/>
    <w:rsid w:val="00EE15EF"/>
    <w:rsid w:val="00EE5E3E"/>
    <w:rsid w:val="00F01B28"/>
    <w:rsid w:val="00F03338"/>
    <w:rsid w:val="00F05938"/>
    <w:rsid w:val="00F206A2"/>
    <w:rsid w:val="00F23090"/>
    <w:rsid w:val="00F2675F"/>
    <w:rsid w:val="00F504E3"/>
    <w:rsid w:val="00F51DD8"/>
    <w:rsid w:val="00F6096E"/>
    <w:rsid w:val="00F779CE"/>
    <w:rsid w:val="00F86FF2"/>
    <w:rsid w:val="00F87440"/>
    <w:rsid w:val="00FA09D4"/>
    <w:rsid w:val="00FA71C3"/>
    <w:rsid w:val="00FB2F08"/>
    <w:rsid w:val="00FB7945"/>
    <w:rsid w:val="00FC27C7"/>
    <w:rsid w:val="00FC4233"/>
    <w:rsid w:val="00FD153D"/>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98A46FD-64DB-406A-9262-9CFB5519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character" w:customStyle="1" w:styleId="P000">
    <w:name w:val="P00 תו"/>
    <w:link w:val="P00"/>
    <w:rsid w:val="00476C6C"/>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6/knesset-780.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14/law-2725.pdf" TargetMode="External"/><Relationship Id="rId12" Type="http://schemas.openxmlformats.org/officeDocument/2006/relationships/hyperlink" Target="https://www.nevo.co.il/law_html/law16/knesset-945.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14/law-3016.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evo.co.il/law_html/law16/knesset-945.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html/law14/law-3016.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725.pdf" TargetMode="External"/><Relationship Id="rId2" Type="http://schemas.openxmlformats.org/officeDocument/2006/relationships/hyperlink" Target="http://www.nevo.co.il/Law_word/law15/memshala-839.pdf" TargetMode="External"/><Relationship Id="rId1" Type="http://schemas.openxmlformats.org/officeDocument/2006/relationships/hyperlink" Target="http://www.nevo.co.il/law_word/law14/law-2650.pdf" TargetMode="External"/><Relationship Id="rId6" Type="http://schemas.openxmlformats.org/officeDocument/2006/relationships/hyperlink" Target="https://www.nevo.co.il/law_html/law16/knesset-945.pdf" TargetMode="External"/><Relationship Id="rId5" Type="http://schemas.openxmlformats.org/officeDocument/2006/relationships/hyperlink" Target="https://www.nevo.co.il/Law_word/law14/LAW-3016.pdf" TargetMode="External"/><Relationship Id="rId4" Type="http://schemas.openxmlformats.org/officeDocument/2006/relationships/hyperlink" Target="http://www.nevo.co.il/Law_word/law16/knesset-7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10637</CharactersWithSpaces>
  <SharedDoc>false</SharedDoc>
  <HLinks>
    <vt:vector size="180" baseType="variant">
      <vt:variant>
        <vt:i4>393283</vt:i4>
      </vt:variant>
      <vt:variant>
        <vt:i4>120</vt:i4>
      </vt:variant>
      <vt:variant>
        <vt:i4>0</vt:i4>
      </vt:variant>
      <vt:variant>
        <vt:i4>5</vt:i4>
      </vt:variant>
      <vt:variant>
        <vt:lpwstr>http://www.nevo.co.il/advertisements/nevo-100.doc</vt:lpwstr>
      </vt:variant>
      <vt:variant>
        <vt:lpwstr/>
      </vt:variant>
      <vt:variant>
        <vt:i4>393249</vt:i4>
      </vt:variant>
      <vt:variant>
        <vt:i4>117</vt:i4>
      </vt:variant>
      <vt:variant>
        <vt:i4>0</vt:i4>
      </vt:variant>
      <vt:variant>
        <vt:i4>5</vt:i4>
      </vt:variant>
      <vt:variant>
        <vt:lpwstr>https://www.nevo.co.il/law_html/law16/knesset-945.pdf</vt:lpwstr>
      </vt:variant>
      <vt:variant>
        <vt:lpwstr/>
      </vt:variant>
      <vt:variant>
        <vt:i4>7405573</vt:i4>
      </vt:variant>
      <vt:variant>
        <vt:i4>114</vt:i4>
      </vt:variant>
      <vt:variant>
        <vt:i4>0</vt:i4>
      </vt:variant>
      <vt:variant>
        <vt:i4>5</vt:i4>
      </vt:variant>
      <vt:variant>
        <vt:lpwstr>https://www.nevo.co.il/law_html/law14/law-3016.pdf</vt:lpwstr>
      </vt:variant>
      <vt:variant>
        <vt:lpwstr/>
      </vt:variant>
      <vt:variant>
        <vt:i4>393249</vt:i4>
      </vt:variant>
      <vt:variant>
        <vt:i4>111</vt:i4>
      </vt:variant>
      <vt:variant>
        <vt:i4>0</vt:i4>
      </vt:variant>
      <vt:variant>
        <vt:i4>5</vt:i4>
      </vt:variant>
      <vt:variant>
        <vt:lpwstr>https://www.nevo.co.il/law_html/law16/knesset-945.pdf</vt:lpwstr>
      </vt:variant>
      <vt:variant>
        <vt:lpwstr/>
      </vt:variant>
      <vt:variant>
        <vt:i4>7405573</vt:i4>
      </vt:variant>
      <vt:variant>
        <vt:i4>108</vt:i4>
      </vt:variant>
      <vt:variant>
        <vt:i4>0</vt:i4>
      </vt:variant>
      <vt:variant>
        <vt:i4>5</vt:i4>
      </vt:variant>
      <vt:variant>
        <vt:lpwstr>https://www.nevo.co.il/law_html/law14/law-3016.pdf</vt:lpwstr>
      </vt:variant>
      <vt:variant>
        <vt:lpwstr/>
      </vt:variant>
      <vt:variant>
        <vt:i4>3407890</vt:i4>
      </vt:variant>
      <vt:variant>
        <vt:i4>105</vt:i4>
      </vt:variant>
      <vt:variant>
        <vt:i4>0</vt:i4>
      </vt:variant>
      <vt:variant>
        <vt:i4>5</vt:i4>
      </vt:variant>
      <vt:variant>
        <vt:lpwstr>http://www.nevo.co.il/Law_word/law16/knesset-780.pdf</vt:lpwstr>
      </vt:variant>
      <vt:variant>
        <vt:lpwstr/>
      </vt:variant>
      <vt:variant>
        <vt:i4>8323083</vt:i4>
      </vt:variant>
      <vt:variant>
        <vt:i4>102</vt:i4>
      </vt:variant>
      <vt:variant>
        <vt:i4>0</vt:i4>
      </vt:variant>
      <vt:variant>
        <vt:i4>5</vt:i4>
      </vt:variant>
      <vt:variant>
        <vt:lpwstr>http://www.nevo.co.il/Law_word/law14/law-2725.pdf</vt:lpwstr>
      </vt:variant>
      <vt:variant>
        <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393249</vt:i4>
      </vt:variant>
      <vt:variant>
        <vt:i4>15</vt:i4>
      </vt:variant>
      <vt:variant>
        <vt:i4>0</vt:i4>
      </vt:variant>
      <vt:variant>
        <vt:i4>5</vt:i4>
      </vt:variant>
      <vt:variant>
        <vt:lpwstr>https://www.nevo.co.il/law_html/law16/knesset-945.pdf</vt:lpwstr>
      </vt:variant>
      <vt:variant>
        <vt:lpwstr/>
      </vt:variant>
      <vt:variant>
        <vt:i4>7405590</vt:i4>
      </vt:variant>
      <vt:variant>
        <vt:i4>12</vt:i4>
      </vt:variant>
      <vt:variant>
        <vt:i4>0</vt:i4>
      </vt:variant>
      <vt:variant>
        <vt:i4>5</vt:i4>
      </vt:variant>
      <vt:variant>
        <vt:lpwstr>https://www.nevo.co.il/Law_word/law14/LAW-3016.pdf</vt:lpwstr>
      </vt:variant>
      <vt:variant>
        <vt:lpwstr/>
      </vt:variant>
      <vt:variant>
        <vt:i4>3407890</vt:i4>
      </vt:variant>
      <vt:variant>
        <vt:i4>9</vt:i4>
      </vt:variant>
      <vt:variant>
        <vt:i4>0</vt:i4>
      </vt:variant>
      <vt:variant>
        <vt:i4>5</vt:i4>
      </vt:variant>
      <vt:variant>
        <vt:lpwstr>http://www.nevo.co.il/Law_word/law16/knesset-780.pdf</vt:lpwstr>
      </vt:variant>
      <vt:variant>
        <vt:lpwstr/>
      </vt:variant>
      <vt:variant>
        <vt:i4>8323083</vt:i4>
      </vt:variant>
      <vt:variant>
        <vt:i4>6</vt:i4>
      </vt:variant>
      <vt:variant>
        <vt:i4>0</vt:i4>
      </vt:variant>
      <vt:variant>
        <vt:i4>5</vt:i4>
      </vt:variant>
      <vt:variant>
        <vt:lpwstr>http://www.nevo.co.il/law_word/law14/law-2725.pdf</vt:lpwstr>
      </vt:variant>
      <vt:variant>
        <vt:lpwstr/>
      </vt:variant>
      <vt:variant>
        <vt:i4>8323154</vt:i4>
      </vt:variant>
      <vt:variant>
        <vt:i4>3</vt:i4>
      </vt:variant>
      <vt:variant>
        <vt:i4>0</vt:i4>
      </vt:variant>
      <vt:variant>
        <vt:i4>5</vt:i4>
      </vt:variant>
      <vt:variant>
        <vt:lpwstr>http://www.nevo.co.il/Law_word/law15/memshala-839.pdf</vt:lpwstr>
      </vt:variant>
      <vt:variant>
        <vt:lpwstr/>
      </vt:variant>
      <vt:variant>
        <vt:i4>7864335</vt:i4>
      </vt:variant>
      <vt:variant>
        <vt:i4>0</vt:i4>
      </vt:variant>
      <vt:variant>
        <vt:i4>0</vt:i4>
      </vt:variant>
      <vt:variant>
        <vt:i4>5</vt:i4>
      </vt:variant>
      <vt:variant>
        <vt:lpwstr>http://www.nevo.co.il/law_word/law14/law-2650.pdf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סמכויות לשם מניעת ביצוע עבירות באמצעות אתר אינטרנט, תשע"ז-2017</vt:lpwstr>
  </property>
  <property fmtid="{D5CDD505-2E9C-101B-9397-08002B2CF9AE}" pid="4" name="LAWNUMBER">
    <vt:lpwstr>0646</vt:lpwstr>
  </property>
  <property fmtid="{D5CDD505-2E9C-101B-9397-08002B2CF9AE}" pid="5" name="TYPE">
    <vt:lpwstr>01</vt:lpwstr>
  </property>
  <property fmtid="{D5CDD505-2E9C-101B-9397-08002B2CF9AE}" pid="6" name="CHNAME">
    <vt:lpwstr>הסדרת עיסוק</vt:lpwstr>
  </property>
  <property fmtid="{D5CDD505-2E9C-101B-9397-08002B2CF9AE}" pid="7" name="LINKK3">
    <vt:lpwstr>https://www.nevo.co.il/Law_word/law14/LAW-3016.pdf;‎רשומות - ספר חוקים#ס"ח תשפ"ג מס' ‏‏3016#מיום 9.2.2023 עמ' 25– תיקון מס' 2 בסעיף 87 לחוק לעניין ועדות הכנסת (תיקוני חקיקה והוראת שעה), ‏תשפ"ג-2023‏</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בתי משפט וסדרי דין</vt:lpwstr>
  </property>
  <property fmtid="{D5CDD505-2E9C-101B-9397-08002B2CF9AE}" pid="23" name="NOSE21">
    <vt:lpwstr>בתי משפט ובתי דין</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2">
    <vt:lpwstr>http://www.nevo.co.il/law_word/law14/law-2725.pdf;‎רשומות - ספר חוקים#תוקן ס"ח תשע"ח מס' ‏‏2725 #מיום 21.6.2018 עמ' 698  – תיקון מס' 1 בסעיף 3 לחוק העונשין (תיקון מס' 132), תשע"ח-2018‏</vt:lpwstr>
  </property>
  <property fmtid="{D5CDD505-2E9C-101B-9397-08002B2CF9AE}" pid="63" name="LINKK1">
    <vt:lpwstr>http://www.nevo.co.il/law_word/law14/law-2650.pdf;‎רשומות - ספר חוקים#פורסם ס"ח תשע"ז ‏מס' 2650 #מיום 26.7.2017 עמ' 1040‏</vt:lpwstr>
  </property>
</Properties>
</file>