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CB0" w:rsidRDefault="00096CB0">
      <w:pPr>
        <w:pStyle w:val="big-header"/>
        <w:ind w:left="0" w:right="1134"/>
        <w:rPr>
          <w:rFonts w:hint="cs"/>
          <w:rtl/>
        </w:rPr>
      </w:pPr>
      <w:r>
        <w:rPr>
          <w:rtl/>
        </w:rPr>
        <w:t>חוק סמכויות שעת-חירום (מעצרים), תשל"ט</w:t>
      </w:r>
      <w:r>
        <w:rPr>
          <w:rFonts w:hint="cs"/>
          <w:rtl/>
        </w:rPr>
        <w:t>-</w:t>
      </w:r>
      <w:r>
        <w:rPr>
          <w:rtl/>
        </w:rPr>
        <w:t>1979</w:t>
      </w:r>
    </w:p>
    <w:p w:rsidR="00CC445F" w:rsidRDefault="00CC445F" w:rsidP="00CC445F">
      <w:pPr>
        <w:spacing w:line="320" w:lineRule="auto"/>
        <w:jc w:val="left"/>
        <w:rPr>
          <w:rFonts w:cs="FrankRuehl" w:hint="cs"/>
          <w:szCs w:val="26"/>
          <w:rtl/>
        </w:rPr>
      </w:pPr>
    </w:p>
    <w:p w:rsidR="00BF0839" w:rsidRPr="00CC445F" w:rsidRDefault="00BF0839" w:rsidP="00CC445F">
      <w:pPr>
        <w:spacing w:line="320" w:lineRule="auto"/>
        <w:jc w:val="left"/>
        <w:rPr>
          <w:rFonts w:cs="FrankRuehl" w:hint="cs"/>
          <w:szCs w:val="26"/>
          <w:rtl/>
        </w:rPr>
      </w:pPr>
    </w:p>
    <w:p w:rsidR="00CC445F" w:rsidRDefault="00CC445F" w:rsidP="00CC445F">
      <w:pPr>
        <w:spacing w:line="320" w:lineRule="auto"/>
        <w:jc w:val="left"/>
        <w:rPr>
          <w:rFonts w:cs="Miriam"/>
          <w:szCs w:val="22"/>
          <w:rtl/>
        </w:rPr>
      </w:pPr>
      <w:r w:rsidRPr="00CC445F">
        <w:rPr>
          <w:rFonts w:cs="Miriam"/>
          <w:szCs w:val="22"/>
          <w:rtl/>
        </w:rPr>
        <w:t>בטחון</w:t>
      </w:r>
      <w:r w:rsidRPr="00CC445F">
        <w:rPr>
          <w:rFonts w:cs="FrankRuehl"/>
          <w:szCs w:val="26"/>
          <w:rtl/>
        </w:rPr>
        <w:t xml:space="preserve"> – שעת חירום – מעצרים ועצורים</w:t>
      </w:r>
    </w:p>
    <w:p w:rsidR="004D798D" w:rsidRPr="00CC445F" w:rsidRDefault="00CC445F" w:rsidP="00CC445F">
      <w:pPr>
        <w:spacing w:line="320" w:lineRule="auto"/>
        <w:jc w:val="left"/>
        <w:rPr>
          <w:rFonts w:cs="Miriam"/>
          <w:szCs w:val="22"/>
          <w:rtl/>
        </w:rPr>
      </w:pPr>
      <w:r w:rsidRPr="00CC445F">
        <w:rPr>
          <w:rFonts w:cs="Miriam"/>
          <w:szCs w:val="22"/>
          <w:rtl/>
        </w:rPr>
        <w:t>עונשין ומשפט פלילי</w:t>
      </w:r>
      <w:r w:rsidRPr="00CC445F">
        <w:rPr>
          <w:rFonts w:cs="FrankRuehl"/>
          <w:szCs w:val="26"/>
          <w:rtl/>
        </w:rPr>
        <w:t xml:space="preserve"> – ענישה, מאסר ומעצר – סמכויות ומעצר בשע"ח</w:t>
      </w:r>
    </w:p>
    <w:p w:rsidR="00096CB0" w:rsidRDefault="00096CB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6CB0" w:rsidRDefault="00096CB0">
            <w:pPr>
              <w:spacing w:line="240" w:lineRule="auto"/>
              <w:rPr>
                <w:sz w:val="24"/>
              </w:rPr>
            </w:pPr>
            <w:hyperlink w:anchor="Seif0" w:tooltip="תחולה" w:history="1">
              <w:r>
                <w:rPr>
                  <w:rStyle w:val="Hyperlink"/>
                </w:rPr>
                <w:t>Go</w:t>
              </w:r>
            </w:hyperlink>
          </w:p>
        </w:tc>
        <w:tc>
          <w:tcPr>
            <w:tcW w:w="5669" w:type="dxa"/>
          </w:tcPr>
          <w:p w:rsidR="00096CB0" w:rsidRDefault="00096CB0">
            <w:pPr>
              <w:spacing w:line="240" w:lineRule="auto"/>
              <w:rPr>
                <w:sz w:val="24"/>
                <w:rtl/>
              </w:rPr>
            </w:pPr>
            <w:r>
              <w:rPr>
                <w:sz w:val="24"/>
                <w:rtl/>
              </w:rPr>
              <w:t>תחולה</w:t>
            </w:r>
          </w:p>
        </w:tc>
        <w:tc>
          <w:tcPr>
            <w:tcW w:w="1247" w:type="dxa"/>
          </w:tcPr>
          <w:p w:rsidR="00096CB0" w:rsidRDefault="00096CB0">
            <w:pPr>
              <w:spacing w:line="240" w:lineRule="auto"/>
              <w:rPr>
                <w:sz w:val="24"/>
              </w:rPr>
            </w:pPr>
            <w:r>
              <w:rPr>
                <w:sz w:val="24"/>
                <w:rtl/>
              </w:rPr>
              <w:t xml:space="preserve">סעיף 1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6CB0" w:rsidRDefault="00096CB0">
            <w:pPr>
              <w:spacing w:line="240" w:lineRule="auto"/>
              <w:rPr>
                <w:sz w:val="24"/>
              </w:rPr>
            </w:pPr>
            <w:hyperlink w:anchor="Seif1" w:tooltip="צו מעצר" w:history="1">
              <w:r>
                <w:rPr>
                  <w:rStyle w:val="Hyperlink"/>
                </w:rPr>
                <w:t>Go</w:t>
              </w:r>
            </w:hyperlink>
          </w:p>
        </w:tc>
        <w:tc>
          <w:tcPr>
            <w:tcW w:w="5669" w:type="dxa"/>
          </w:tcPr>
          <w:p w:rsidR="00096CB0" w:rsidRDefault="00096CB0">
            <w:pPr>
              <w:spacing w:line="240" w:lineRule="auto"/>
              <w:rPr>
                <w:sz w:val="24"/>
                <w:rtl/>
              </w:rPr>
            </w:pPr>
            <w:r>
              <w:rPr>
                <w:sz w:val="24"/>
                <w:rtl/>
              </w:rPr>
              <w:t>צו מעצר</w:t>
            </w:r>
          </w:p>
        </w:tc>
        <w:tc>
          <w:tcPr>
            <w:tcW w:w="1247" w:type="dxa"/>
          </w:tcPr>
          <w:p w:rsidR="00096CB0" w:rsidRDefault="00096CB0">
            <w:pPr>
              <w:spacing w:line="240" w:lineRule="auto"/>
              <w:rPr>
                <w:sz w:val="24"/>
              </w:rPr>
            </w:pPr>
            <w:r>
              <w:rPr>
                <w:sz w:val="24"/>
                <w:rtl/>
              </w:rPr>
              <w:t xml:space="preserve">סעיף 2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6CB0" w:rsidRDefault="00096CB0">
            <w:pPr>
              <w:spacing w:line="240" w:lineRule="auto"/>
              <w:rPr>
                <w:sz w:val="24"/>
              </w:rPr>
            </w:pPr>
            <w:hyperlink w:anchor="Seif2" w:tooltip="ביצוע" w:history="1">
              <w:r>
                <w:rPr>
                  <w:rStyle w:val="Hyperlink"/>
                </w:rPr>
                <w:t>Go</w:t>
              </w:r>
            </w:hyperlink>
          </w:p>
        </w:tc>
        <w:tc>
          <w:tcPr>
            <w:tcW w:w="5669" w:type="dxa"/>
          </w:tcPr>
          <w:p w:rsidR="00096CB0" w:rsidRDefault="00096CB0">
            <w:pPr>
              <w:spacing w:line="240" w:lineRule="auto"/>
              <w:rPr>
                <w:sz w:val="24"/>
                <w:rtl/>
              </w:rPr>
            </w:pPr>
            <w:r>
              <w:rPr>
                <w:sz w:val="24"/>
                <w:rtl/>
              </w:rPr>
              <w:t>ביצוע</w:t>
            </w:r>
          </w:p>
        </w:tc>
        <w:tc>
          <w:tcPr>
            <w:tcW w:w="1247" w:type="dxa"/>
          </w:tcPr>
          <w:p w:rsidR="00096CB0" w:rsidRDefault="00096CB0">
            <w:pPr>
              <w:spacing w:line="240" w:lineRule="auto"/>
              <w:rPr>
                <w:sz w:val="24"/>
              </w:rPr>
            </w:pPr>
            <w:r>
              <w:rPr>
                <w:sz w:val="24"/>
                <w:rtl/>
              </w:rPr>
              <w:t xml:space="preserve">סעיף 3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6CB0" w:rsidRDefault="00096CB0">
            <w:pPr>
              <w:spacing w:line="240" w:lineRule="auto"/>
              <w:rPr>
                <w:sz w:val="24"/>
              </w:rPr>
            </w:pPr>
            <w:hyperlink w:anchor="Seif3" w:tooltip="ביקורת שיפוטית  על צו המעצר חוק תשם 1980" w:history="1">
              <w:r>
                <w:rPr>
                  <w:rStyle w:val="Hyperlink"/>
                </w:rPr>
                <w:t>Go</w:t>
              </w:r>
            </w:hyperlink>
          </w:p>
        </w:tc>
        <w:tc>
          <w:tcPr>
            <w:tcW w:w="5669" w:type="dxa"/>
          </w:tcPr>
          <w:p w:rsidR="00096CB0" w:rsidRDefault="00096CB0">
            <w:pPr>
              <w:spacing w:line="240" w:lineRule="auto"/>
              <w:rPr>
                <w:rFonts w:hint="cs"/>
                <w:sz w:val="24"/>
                <w:rtl/>
              </w:rPr>
            </w:pPr>
            <w:r>
              <w:rPr>
                <w:sz w:val="24"/>
                <w:rtl/>
              </w:rPr>
              <w:t xml:space="preserve">ביקורת שיפוטית  על </w:t>
            </w:r>
            <w:r w:rsidR="0084785D">
              <w:rPr>
                <w:sz w:val="24"/>
                <w:rtl/>
              </w:rPr>
              <w:t>צו המעצר</w:t>
            </w:r>
          </w:p>
        </w:tc>
        <w:tc>
          <w:tcPr>
            <w:tcW w:w="1247" w:type="dxa"/>
          </w:tcPr>
          <w:p w:rsidR="00096CB0" w:rsidRDefault="00096CB0">
            <w:pPr>
              <w:spacing w:line="240" w:lineRule="auto"/>
              <w:rPr>
                <w:sz w:val="24"/>
              </w:rPr>
            </w:pPr>
            <w:r>
              <w:rPr>
                <w:sz w:val="24"/>
                <w:rtl/>
              </w:rPr>
              <w:t xml:space="preserve">סעיף 4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4" w:tooltip="עיון תקופתי מחדש" w:history="1">
              <w:r>
                <w:rPr>
                  <w:rStyle w:val="Hyperlink"/>
                </w:rPr>
                <w:t>Go</w:t>
              </w:r>
            </w:hyperlink>
          </w:p>
        </w:tc>
        <w:tc>
          <w:tcPr>
            <w:tcW w:w="5669" w:type="dxa"/>
          </w:tcPr>
          <w:p w:rsidR="00096CB0" w:rsidRDefault="00096CB0">
            <w:pPr>
              <w:spacing w:line="240" w:lineRule="auto"/>
              <w:rPr>
                <w:sz w:val="24"/>
                <w:rtl/>
              </w:rPr>
            </w:pPr>
            <w:r>
              <w:rPr>
                <w:sz w:val="24"/>
                <w:rtl/>
              </w:rPr>
              <w:t>עיון תקופתי מחדש</w:t>
            </w:r>
          </w:p>
        </w:tc>
        <w:tc>
          <w:tcPr>
            <w:tcW w:w="1247" w:type="dxa"/>
          </w:tcPr>
          <w:p w:rsidR="00096CB0" w:rsidRDefault="00096CB0">
            <w:pPr>
              <w:spacing w:line="240" w:lineRule="auto"/>
              <w:rPr>
                <w:sz w:val="24"/>
              </w:rPr>
            </w:pPr>
            <w:r>
              <w:rPr>
                <w:sz w:val="24"/>
                <w:rtl/>
              </w:rPr>
              <w:t xml:space="preserve">סעיף 5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5" w:tooltip="סטיה מדיני הראיות" w:history="1">
              <w:r>
                <w:rPr>
                  <w:rStyle w:val="Hyperlink"/>
                </w:rPr>
                <w:t>Go</w:t>
              </w:r>
            </w:hyperlink>
          </w:p>
        </w:tc>
        <w:tc>
          <w:tcPr>
            <w:tcW w:w="5669" w:type="dxa"/>
          </w:tcPr>
          <w:p w:rsidR="00096CB0" w:rsidRDefault="00096CB0">
            <w:pPr>
              <w:spacing w:line="240" w:lineRule="auto"/>
              <w:rPr>
                <w:sz w:val="24"/>
                <w:rtl/>
              </w:rPr>
            </w:pPr>
            <w:r>
              <w:rPr>
                <w:sz w:val="24"/>
                <w:rtl/>
              </w:rPr>
              <w:t>סטיה מדיני הראיות</w:t>
            </w:r>
          </w:p>
        </w:tc>
        <w:tc>
          <w:tcPr>
            <w:tcW w:w="1247" w:type="dxa"/>
          </w:tcPr>
          <w:p w:rsidR="00096CB0" w:rsidRDefault="00096CB0">
            <w:pPr>
              <w:spacing w:line="240" w:lineRule="auto"/>
              <w:rPr>
                <w:sz w:val="24"/>
              </w:rPr>
            </w:pPr>
            <w:r>
              <w:rPr>
                <w:sz w:val="24"/>
                <w:rtl/>
              </w:rPr>
              <w:t xml:space="preserve">סעיף 6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6" w:tooltip="ערעור" w:history="1">
              <w:r>
                <w:rPr>
                  <w:rStyle w:val="Hyperlink"/>
                </w:rPr>
                <w:t>Go</w:t>
              </w:r>
            </w:hyperlink>
          </w:p>
        </w:tc>
        <w:tc>
          <w:tcPr>
            <w:tcW w:w="5669" w:type="dxa"/>
          </w:tcPr>
          <w:p w:rsidR="00096CB0" w:rsidRDefault="00096CB0">
            <w:pPr>
              <w:spacing w:line="240" w:lineRule="auto"/>
              <w:rPr>
                <w:sz w:val="24"/>
                <w:rtl/>
              </w:rPr>
            </w:pPr>
            <w:r>
              <w:rPr>
                <w:sz w:val="24"/>
                <w:rtl/>
              </w:rPr>
              <w:t>ערעור</w:t>
            </w:r>
          </w:p>
        </w:tc>
        <w:tc>
          <w:tcPr>
            <w:tcW w:w="1247" w:type="dxa"/>
          </w:tcPr>
          <w:p w:rsidR="00096CB0" w:rsidRDefault="00096CB0">
            <w:pPr>
              <w:spacing w:line="240" w:lineRule="auto"/>
              <w:rPr>
                <w:sz w:val="24"/>
              </w:rPr>
            </w:pPr>
            <w:r>
              <w:rPr>
                <w:sz w:val="24"/>
                <w:rtl/>
              </w:rPr>
              <w:t xml:space="preserve">סעיף 7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7" w:tooltip="נוכחות העציר וייצוג חוק תשם 1980" w:history="1">
              <w:r>
                <w:rPr>
                  <w:rStyle w:val="Hyperlink"/>
                </w:rPr>
                <w:t>Go</w:t>
              </w:r>
            </w:hyperlink>
          </w:p>
        </w:tc>
        <w:tc>
          <w:tcPr>
            <w:tcW w:w="5669" w:type="dxa"/>
          </w:tcPr>
          <w:p w:rsidR="00096CB0" w:rsidRDefault="00096CB0">
            <w:pPr>
              <w:spacing w:line="240" w:lineRule="auto"/>
              <w:rPr>
                <w:rFonts w:hint="cs"/>
                <w:sz w:val="24"/>
                <w:rtl/>
              </w:rPr>
            </w:pPr>
            <w:r>
              <w:rPr>
                <w:sz w:val="24"/>
                <w:rtl/>
              </w:rPr>
              <w:t>נוכחות העציר וייצוג</w:t>
            </w:r>
          </w:p>
        </w:tc>
        <w:tc>
          <w:tcPr>
            <w:tcW w:w="1247" w:type="dxa"/>
          </w:tcPr>
          <w:p w:rsidR="00096CB0" w:rsidRDefault="00096CB0">
            <w:pPr>
              <w:spacing w:line="240" w:lineRule="auto"/>
              <w:rPr>
                <w:sz w:val="24"/>
              </w:rPr>
            </w:pPr>
            <w:r>
              <w:rPr>
                <w:sz w:val="24"/>
                <w:rtl/>
              </w:rPr>
              <w:t xml:space="preserve">סעיף 8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8" w:tooltip="דלתיים סגורות" w:history="1">
              <w:r>
                <w:rPr>
                  <w:rStyle w:val="Hyperlink"/>
                </w:rPr>
                <w:t>Go</w:t>
              </w:r>
            </w:hyperlink>
          </w:p>
        </w:tc>
        <w:tc>
          <w:tcPr>
            <w:tcW w:w="5669" w:type="dxa"/>
          </w:tcPr>
          <w:p w:rsidR="00096CB0" w:rsidRDefault="00096CB0">
            <w:pPr>
              <w:spacing w:line="240" w:lineRule="auto"/>
              <w:rPr>
                <w:sz w:val="24"/>
                <w:rtl/>
              </w:rPr>
            </w:pPr>
            <w:r>
              <w:rPr>
                <w:sz w:val="24"/>
                <w:rtl/>
              </w:rPr>
              <w:t>דלתיים סגורות</w:t>
            </w:r>
          </w:p>
        </w:tc>
        <w:tc>
          <w:tcPr>
            <w:tcW w:w="1247" w:type="dxa"/>
          </w:tcPr>
          <w:p w:rsidR="00096CB0" w:rsidRDefault="00096CB0">
            <w:pPr>
              <w:spacing w:line="240" w:lineRule="auto"/>
              <w:rPr>
                <w:sz w:val="24"/>
              </w:rPr>
            </w:pPr>
            <w:r>
              <w:rPr>
                <w:sz w:val="24"/>
                <w:rtl/>
              </w:rPr>
              <w:t xml:space="preserve">סעיף 9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9" w:tooltip="נשיא תורן  במקום נשיא חוק תשם 1980" w:history="1">
              <w:r>
                <w:rPr>
                  <w:rStyle w:val="Hyperlink"/>
                </w:rPr>
                <w:t>Go</w:t>
              </w:r>
            </w:hyperlink>
          </w:p>
        </w:tc>
        <w:tc>
          <w:tcPr>
            <w:tcW w:w="5669" w:type="dxa"/>
          </w:tcPr>
          <w:p w:rsidR="00096CB0" w:rsidRDefault="00096CB0">
            <w:pPr>
              <w:spacing w:line="240" w:lineRule="auto"/>
              <w:rPr>
                <w:rFonts w:hint="cs"/>
                <w:sz w:val="24"/>
                <w:rtl/>
              </w:rPr>
            </w:pPr>
            <w:r>
              <w:rPr>
                <w:sz w:val="24"/>
                <w:rtl/>
              </w:rPr>
              <w:t>נשיא תורן  במקום נשיא</w:t>
            </w:r>
          </w:p>
        </w:tc>
        <w:tc>
          <w:tcPr>
            <w:tcW w:w="1247" w:type="dxa"/>
          </w:tcPr>
          <w:p w:rsidR="00096CB0" w:rsidRDefault="00096CB0">
            <w:pPr>
              <w:spacing w:line="240" w:lineRule="auto"/>
              <w:rPr>
                <w:sz w:val="24"/>
              </w:rPr>
            </w:pPr>
            <w:r>
              <w:rPr>
                <w:sz w:val="24"/>
                <w:rtl/>
              </w:rPr>
              <w:t xml:space="preserve">סעיף 10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10" w:tooltip="איסור אצילה" w:history="1">
              <w:r>
                <w:rPr>
                  <w:rStyle w:val="Hyperlink"/>
                </w:rPr>
                <w:t>Go</w:t>
              </w:r>
            </w:hyperlink>
          </w:p>
        </w:tc>
        <w:tc>
          <w:tcPr>
            <w:tcW w:w="5669" w:type="dxa"/>
          </w:tcPr>
          <w:p w:rsidR="00096CB0" w:rsidRDefault="00096CB0">
            <w:pPr>
              <w:spacing w:line="240" w:lineRule="auto"/>
              <w:rPr>
                <w:sz w:val="24"/>
                <w:rtl/>
              </w:rPr>
            </w:pPr>
            <w:r>
              <w:rPr>
                <w:sz w:val="24"/>
                <w:rtl/>
              </w:rPr>
              <w:t>איסור אצילה</w:t>
            </w:r>
          </w:p>
        </w:tc>
        <w:tc>
          <w:tcPr>
            <w:tcW w:w="1247" w:type="dxa"/>
          </w:tcPr>
          <w:p w:rsidR="00096CB0" w:rsidRDefault="00096CB0">
            <w:pPr>
              <w:spacing w:line="240" w:lineRule="auto"/>
              <w:rPr>
                <w:sz w:val="24"/>
              </w:rPr>
            </w:pPr>
            <w:r>
              <w:rPr>
                <w:sz w:val="24"/>
                <w:rtl/>
              </w:rPr>
              <w:t xml:space="preserve">סעיף 11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6CB0" w:rsidRDefault="00096CB0">
            <w:pPr>
              <w:spacing w:line="240" w:lineRule="auto"/>
              <w:rPr>
                <w:sz w:val="24"/>
              </w:rPr>
            </w:pPr>
            <w:hyperlink w:anchor="Seif11" w:tooltip="ביטול תט תשלט 1979" w:history="1">
              <w:r>
                <w:rPr>
                  <w:rStyle w:val="Hyperlink"/>
                </w:rPr>
                <w:t>Go</w:t>
              </w:r>
            </w:hyperlink>
          </w:p>
        </w:tc>
        <w:tc>
          <w:tcPr>
            <w:tcW w:w="5669" w:type="dxa"/>
          </w:tcPr>
          <w:p w:rsidR="00096CB0" w:rsidRDefault="00096CB0">
            <w:pPr>
              <w:spacing w:line="240" w:lineRule="auto"/>
              <w:rPr>
                <w:rFonts w:hint="cs"/>
                <w:sz w:val="24"/>
                <w:rtl/>
              </w:rPr>
            </w:pPr>
            <w:r>
              <w:rPr>
                <w:sz w:val="24"/>
                <w:rtl/>
              </w:rPr>
              <w:t>ביטול</w:t>
            </w:r>
          </w:p>
        </w:tc>
        <w:tc>
          <w:tcPr>
            <w:tcW w:w="1247" w:type="dxa"/>
          </w:tcPr>
          <w:p w:rsidR="00096CB0" w:rsidRDefault="00096CB0">
            <w:pPr>
              <w:spacing w:line="240" w:lineRule="auto"/>
              <w:rPr>
                <w:sz w:val="24"/>
              </w:rPr>
            </w:pPr>
            <w:r>
              <w:rPr>
                <w:sz w:val="24"/>
                <w:rtl/>
              </w:rPr>
              <w:t xml:space="preserve">סעיף 12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96CB0" w:rsidRDefault="00096CB0">
            <w:pPr>
              <w:spacing w:line="240" w:lineRule="auto"/>
              <w:rPr>
                <w:sz w:val="24"/>
              </w:rPr>
            </w:pPr>
            <w:hyperlink w:anchor="Seif12" w:tooltip="ביצוע ותקנות" w:history="1">
              <w:r>
                <w:rPr>
                  <w:rStyle w:val="Hyperlink"/>
                </w:rPr>
                <w:t>Go</w:t>
              </w:r>
            </w:hyperlink>
          </w:p>
        </w:tc>
        <w:tc>
          <w:tcPr>
            <w:tcW w:w="5669" w:type="dxa"/>
          </w:tcPr>
          <w:p w:rsidR="00096CB0" w:rsidRDefault="00096CB0">
            <w:pPr>
              <w:spacing w:line="240" w:lineRule="auto"/>
              <w:rPr>
                <w:sz w:val="24"/>
                <w:rtl/>
              </w:rPr>
            </w:pPr>
            <w:r>
              <w:rPr>
                <w:sz w:val="24"/>
                <w:rtl/>
              </w:rPr>
              <w:t>ביצוע ותקנות</w:t>
            </w:r>
          </w:p>
        </w:tc>
        <w:tc>
          <w:tcPr>
            <w:tcW w:w="1247" w:type="dxa"/>
          </w:tcPr>
          <w:p w:rsidR="00096CB0" w:rsidRDefault="00096CB0">
            <w:pPr>
              <w:spacing w:line="240" w:lineRule="auto"/>
              <w:rPr>
                <w:sz w:val="24"/>
              </w:rPr>
            </w:pPr>
            <w:r>
              <w:rPr>
                <w:sz w:val="24"/>
                <w:rtl/>
              </w:rPr>
              <w:t xml:space="preserve">סעיף 13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96CB0" w:rsidRDefault="00096CB0">
            <w:pPr>
              <w:spacing w:line="240" w:lineRule="auto"/>
              <w:rPr>
                <w:sz w:val="24"/>
              </w:rPr>
            </w:pPr>
            <w:hyperlink w:anchor="Seif13" w:tooltip="הוראות מעבר" w:history="1">
              <w:r>
                <w:rPr>
                  <w:rStyle w:val="Hyperlink"/>
                </w:rPr>
                <w:t>Go</w:t>
              </w:r>
            </w:hyperlink>
          </w:p>
        </w:tc>
        <w:tc>
          <w:tcPr>
            <w:tcW w:w="5669" w:type="dxa"/>
          </w:tcPr>
          <w:p w:rsidR="00096CB0" w:rsidRDefault="00096CB0">
            <w:pPr>
              <w:spacing w:line="240" w:lineRule="auto"/>
              <w:rPr>
                <w:sz w:val="24"/>
                <w:rtl/>
              </w:rPr>
            </w:pPr>
            <w:r>
              <w:rPr>
                <w:sz w:val="24"/>
                <w:rtl/>
              </w:rPr>
              <w:t>הוראות מעבר</w:t>
            </w:r>
          </w:p>
        </w:tc>
        <w:tc>
          <w:tcPr>
            <w:tcW w:w="1247" w:type="dxa"/>
          </w:tcPr>
          <w:p w:rsidR="00096CB0" w:rsidRDefault="00096CB0">
            <w:pPr>
              <w:spacing w:line="240" w:lineRule="auto"/>
              <w:rPr>
                <w:sz w:val="24"/>
              </w:rPr>
            </w:pPr>
            <w:r>
              <w:rPr>
                <w:sz w:val="24"/>
                <w:rtl/>
              </w:rPr>
              <w:t xml:space="preserve">סעיף 14 </w:t>
            </w:r>
          </w:p>
        </w:tc>
      </w:tr>
      <w:tr w:rsidR="00096CB0">
        <w:tblPrEx>
          <w:tblCellMar>
            <w:top w:w="0" w:type="dxa"/>
            <w:bottom w:w="0" w:type="dxa"/>
          </w:tblCellMar>
        </w:tblPrEx>
        <w:tc>
          <w:tcPr>
            <w:tcW w:w="850" w:type="dxa"/>
          </w:tcPr>
          <w:p w:rsidR="00096CB0" w:rsidRDefault="00096CB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96CB0" w:rsidRDefault="00096CB0">
            <w:pPr>
              <w:spacing w:line="240" w:lineRule="auto"/>
              <w:rPr>
                <w:sz w:val="24"/>
              </w:rPr>
            </w:pPr>
            <w:hyperlink w:anchor="Seif14" w:tooltip="תחילה" w:history="1">
              <w:r>
                <w:rPr>
                  <w:rStyle w:val="Hyperlink"/>
                </w:rPr>
                <w:t>Go</w:t>
              </w:r>
            </w:hyperlink>
          </w:p>
        </w:tc>
        <w:tc>
          <w:tcPr>
            <w:tcW w:w="5669" w:type="dxa"/>
          </w:tcPr>
          <w:p w:rsidR="00096CB0" w:rsidRDefault="00096CB0">
            <w:pPr>
              <w:spacing w:line="240" w:lineRule="auto"/>
              <w:rPr>
                <w:sz w:val="24"/>
                <w:rtl/>
              </w:rPr>
            </w:pPr>
            <w:r>
              <w:rPr>
                <w:sz w:val="24"/>
                <w:rtl/>
              </w:rPr>
              <w:t>תחילה</w:t>
            </w:r>
          </w:p>
        </w:tc>
        <w:tc>
          <w:tcPr>
            <w:tcW w:w="1247" w:type="dxa"/>
          </w:tcPr>
          <w:p w:rsidR="00096CB0" w:rsidRDefault="00096CB0">
            <w:pPr>
              <w:spacing w:line="240" w:lineRule="auto"/>
              <w:rPr>
                <w:sz w:val="24"/>
              </w:rPr>
            </w:pPr>
            <w:r>
              <w:rPr>
                <w:sz w:val="24"/>
                <w:rtl/>
              </w:rPr>
              <w:t xml:space="preserve">סעיף 15 </w:t>
            </w:r>
          </w:p>
        </w:tc>
      </w:tr>
    </w:tbl>
    <w:p w:rsidR="00096CB0" w:rsidRDefault="00096CB0">
      <w:pPr>
        <w:pStyle w:val="big-header"/>
        <w:ind w:left="0" w:right="1134"/>
        <w:rPr>
          <w:rtl/>
        </w:rPr>
      </w:pPr>
    </w:p>
    <w:p w:rsidR="00096CB0" w:rsidRPr="004D798D" w:rsidRDefault="00096CB0" w:rsidP="004D798D">
      <w:pPr>
        <w:pStyle w:val="big-header"/>
        <w:ind w:left="0" w:right="1134"/>
        <w:rPr>
          <w:rStyle w:val="default"/>
          <w:rFonts w:cs="FrankRuehl" w:hint="cs"/>
          <w:szCs w:val="32"/>
          <w:rtl/>
        </w:rPr>
      </w:pPr>
      <w:r>
        <w:rPr>
          <w:rtl/>
        </w:rPr>
        <w:br w:type="page"/>
      </w:r>
      <w:r>
        <w:rPr>
          <w:rtl/>
        </w:rPr>
        <w:lastRenderedPageBreak/>
        <w:t>ח</w:t>
      </w:r>
      <w:r>
        <w:rPr>
          <w:rFonts w:hint="cs"/>
          <w:rtl/>
        </w:rPr>
        <w:t xml:space="preserve">וק סמכויות </w:t>
      </w:r>
      <w:r>
        <w:rPr>
          <w:rtl/>
        </w:rPr>
        <w:t>ש</w:t>
      </w:r>
      <w:r>
        <w:rPr>
          <w:rFonts w:hint="cs"/>
          <w:rtl/>
        </w:rPr>
        <w:t>עת-חירום (מעצרים), תשל"ט-1979</w:t>
      </w:r>
      <w:r>
        <w:rPr>
          <w:rStyle w:val="default"/>
          <w:rtl/>
        </w:rPr>
        <w:footnoteReference w:customMarkFollows="1" w:id="1"/>
        <w:t>*</w:t>
      </w:r>
    </w:p>
    <w:p w:rsidR="00096CB0" w:rsidRDefault="00096CB0">
      <w:pPr>
        <w:pStyle w:val="P00"/>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9536"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1.</w:t>
      </w:r>
      <w:r>
        <w:rPr>
          <w:rStyle w:val="big-number"/>
          <w:rtl/>
        </w:rPr>
        <w:tab/>
      </w:r>
      <w:r>
        <w:rPr>
          <w:rStyle w:val="default"/>
          <w:rFonts w:cs="FrankRuehl"/>
          <w:rtl/>
        </w:rPr>
        <w:t>ח</w:t>
      </w:r>
      <w:r>
        <w:rPr>
          <w:rStyle w:val="default"/>
          <w:rFonts w:cs="FrankRuehl" w:hint="cs"/>
          <w:rtl/>
        </w:rPr>
        <w:t>וק זה לא יחול אלא בתקופה שקיים במדינה מצב של חירום בתוקף אכרזה לפי סעיף 9 לפקודת סדרי השלטון והמשפט, תש"ח-1948.</w:t>
      </w:r>
    </w:p>
    <w:p w:rsidR="00096CB0" w:rsidRDefault="00096CB0">
      <w:pPr>
        <w:pStyle w:val="P00"/>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50560"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צ</w:t>
                  </w:r>
                  <w:r>
                    <w:rPr>
                      <w:rFonts w:cs="Miriam" w:hint="cs"/>
                      <w:szCs w:val="18"/>
                      <w:rtl/>
                    </w:rPr>
                    <w:t>ו מעצר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לשר הבטחון יסוד סביר להניח שטעמי בטחון המדינה או בטחון הציבור מחייבים </w:t>
      </w:r>
      <w:r>
        <w:rPr>
          <w:rStyle w:val="default"/>
          <w:rFonts w:cs="FrankRuehl"/>
          <w:rtl/>
        </w:rPr>
        <w:t>ש</w:t>
      </w:r>
      <w:r>
        <w:rPr>
          <w:rStyle w:val="default"/>
          <w:rFonts w:cs="FrankRuehl" w:hint="cs"/>
          <w:rtl/>
        </w:rPr>
        <w:t>אדם פלוני יוחזק במעצר, רשאי הוא, בצו בחתימת ידו, להורות על מעצרו של האדם לתקופה שתצויין בצו ושלא תעלה על ששה חדשים.</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לשר הבטחון יסוד סביר להניח, ערב פקיעת תקפו של צו לפי סעיף קטן (א) (להלן - צו המעצר המקורי), שטעמי בטחון המדינה או בטחון הציבור עדי</w:t>
      </w:r>
      <w:r>
        <w:rPr>
          <w:rStyle w:val="default"/>
          <w:rFonts w:cs="FrankRuehl"/>
          <w:rtl/>
        </w:rPr>
        <w:t>י</w:t>
      </w:r>
      <w:r>
        <w:rPr>
          <w:rStyle w:val="default"/>
          <w:rFonts w:cs="FrankRuehl" w:hint="cs"/>
          <w:rtl/>
        </w:rPr>
        <w:t>ן מחייבים את החזקתו של העציר במעצר, רשאי הוא, בצו בחתימת ידו, להורות מפעם לפעם על הארכת תקפו של צו המעצר המקורי לתקופה שלא תעלה על ששה חדשים, ודין צו ההארכה לכל דבר כדין צו המעצר המקורי.</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לראש המטה הכללי יסוד סביר להניח שקיימים התנאים שבהם רשאי שר</w:t>
      </w:r>
      <w:r>
        <w:rPr>
          <w:rStyle w:val="default"/>
          <w:rFonts w:cs="FrankRuehl"/>
          <w:rtl/>
        </w:rPr>
        <w:t xml:space="preserve"> </w:t>
      </w:r>
      <w:r>
        <w:rPr>
          <w:rStyle w:val="default"/>
          <w:rFonts w:cs="FrankRuehl" w:hint="cs"/>
          <w:rtl/>
        </w:rPr>
        <w:t>הבטחון לצוות על מעצרו של אדם לפי סעיף קטן (א), רשאי הוא, בצו בחתימת ידו, להורות על מעצרו של אותו אדם, לתקופה שלא תעלה על 48 שעות ולא תהא ניתנת להארכה על ידי צו של המטה הכללי.</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לפי סעיף זה יכול שיינתן שלא במעמד האדם שעל מעצרו הוא חל.</w:t>
      </w:r>
    </w:p>
    <w:p w:rsidR="00096CB0" w:rsidRDefault="00096CB0">
      <w:pPr>
        <w:pStyle w:val="P00"/>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1584"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3.</w:t>
      </w:r>
      <w:r>
        <w:rPr>
          <w:rStyle w:val="big-number"/>
          <w:rtl/>
        </w:rPr>
        <w:tab/>
      </w:r>
      <w:r>
        <w:rPr>
          <w:rStyle w:val="default"/>
          <w:rFonts w:cs="FrankRuehl"/>
          <w:rtl/>
        </w:rPr>
        <w:t>צ</w:t>
      </w:r>
      <w:r>
        <w:rPr>
          <w:rStyle w:val="default"/>
          <w:rFonts w:cs="FrankRuehl" w:hint="cs"/>
          <w:rtl/>
        </w:rPr>
        <w:t xml:space="preserve">ו </w:t>
      </w:r>
      <w:r>
        <w:rPr>
          <w:rStyle w:val="default"/>
          <w:rFonts w:cs="FrankRuehl"/>
          <w:rtl/>
        </w:rPr>
        <w:t>מ</w:t>
      </w:r>
      <w:r>
        <w:rPr>
          <w:rStyle w:val="default"/>
          <w:rFonts w:cs="FrankRuehl" w:hint="cs"/>
          <w:rtl/>
        </w:rPr>
        <w:t>עצר לפי חוק זה יבוצע על ידי שוטר או חייל כמשמעותו בסעיף 1 לחוק השיפוט הצבאי, תשט"ו-1955, וישמש אסמכתה לחבישתו של העציר במקום מעצר שנקבע בצו המעצר או בצו מאוחר יותר, בתנאים שקבע שר המשפטים בתקנות בהתייעצות עם שר הפנים ובאישור ועדה משותפת של ועדת החוקה חו</w:t>
      </w:r>
      <w:r>
        <w:rPr>
          <w:rStyle w:val="default"/>
          <w:rFonts w:cs="FrankRuehl"/>
          <w:rtl/>
        </w:rPr>
        <w:t xml:space="preserve">ק </w:t>
      </w:r>
      <w:r>
        <w:rPr>
          <w:rStyle w:val="default"/>
          <w:rFonts w:cs="FrankRuehl" w:hint="cs"/>
          <w:rtl/>
        </w:rPr>
        <w:t>ומשפט ושל ועדת החוץ והבטחון של הכנסת; בתקנות כאמור ניתן לקבוע בין השאר הוראות בדבר משמעת העצירים במקומות המעצר.</w:t>
      </w:r>
    </w:p>
    <w:p w:rsidR="00096CB0" w:rsidRDefault="00096CB0">
      <w:pPr>
        <w:pStyle w:val="P00"/>
        <w:ind w:left="0" w:right="1134"/>
        <w:rPr>
          <w:rStyle w:val="default"/>
          <w:rFonts w:cs="FrankRuehl"/>
          <w:rtl/>
        </w:rPr>
      </w:pPr>
      <w:bookmarkStart w:id="3" w:name="Seif3"/>
      <w:bookmarkEnd w:id="3"/>
      <w:r>
        <w:rPr>
          <w:lang w:val="he-IL"/>
        </w:rPr>
        <w:pict>
          <v:rect id="_x0000_s1029" style="position:absolute;left:0;text-align:left;margin-left:464.5pt;margin-top:8.05pt;width:75.05pt;height:32.55pt;z-index:251652608" o:allowincell="f" filled="f" stroked="f" strokecolor="lime" strokeweight=".25pt">
            <v:textbox inset="0,0,0,0">
              <w:txbxContent>
                <w:p w:rsidR="00096CB0" w:rsidRDefault="00096CB0">
                  <w:pPr>
                    <w:spacing w:line="160" w:lineRule="exact"/>
                    <w:jc w:val="left"/>
                    <w:rPr>
                      <w:rFonts w:cs="Miriam"/>
                      <w:szCs w:val="18"/>
                      <w:rtl/>
                    </w:rPr>
                  </w:pPr>
                  <w:r>
                    <w:rPr>
                      <w:rFonts w:cs="Miriam"/>
                      <w:szCs w:val="18"/>
                      <w:rtl/>
                    </w:rPr>
                    <w:t>ב</w:t>
                  </w:r>
                  <w:r>
                    <w:rPr>
                      <w:rFonts w:cs="Miriam" w:hint="cs"/>
                      <w:szCs w:val="18"/>
                      <w:rtl/>
                    </w:rPr>
                    <w:t xml:space="preserve">יקורת שיפוטית </w:t>
                  </w:r>
                </w:p>
                <w:p w:rsidR="00096CB0" w:rsidRDefault="00096CB0">
                  <w:pPr>
                    <w:spacing w:line="160" w:lineRule="exact"/>
                    <w:jc w:val="left"/>
                    <w:rPr>
                      <w:rFonts w:cs="Miriam"/>
                      <w:noProof/>
                      <w:szCs w:val="18"/>
                      <w:rtl/>
                    </w:rPr>
                  </w:pPr>
                  <w:r>
                    <w:rPr>
                      <w:rFonts w:cs="Miriam"/>
                      <w:szCs w:val="18"/>
                      <w:rtl/>
                    </w:rPr>
                    <w:t>ע</w:t>
                  </w:r>
                  <w:r>
                    <w:rPr>
                      <w:rFonts w:cs="Miriam" w:hint="cs"/>
                      <w:szCs w:val="18"/>
                      <w:rtl/>
                    </w:rPr>
                    <w:t>ל צו המעצר</w:t>
                  </w:r>
                </w:p>
                <w:p w:rsidR="00096CB0" w:rsidRDefault="00096CB0">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תש"ם-1980</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נעצר אדם על פי צו שר הבטחון לפי חוק זה, יובא תוך 48 שעות ממעצרו, ואם היה בתכוף לפני כן במעצר על פי צו ראש המטה הכללי</w:t>
      </w:r>
      <w:r>
        <w:rPr>
          <w:rStyle w:val="default"/>
          <w:rFonts w:cs="FrankRuehl"/>
          <w:rtl/>
        </w:rPr>
        <w:t xml:space="preserve"> - </w:t>
      </w:r>
      <w:r>
        <w:rPr>
          <w:rStyle w:val="default"/>
          <w:rFonts w:cs="FrankRuehl" w:hint="cs"/>
          <w:rtl/>
        </w:rPr>
        <w:t>תוך 48 שעות ממעצרו לפי צו ראש המטה הכללי, לפני נשיא בית משפט מחוזי והנשיא רשאי לאשר את צו המעצר, לבטלו או לקצר את תקופת המעצר שבו; לא הובא העציר לפני הנשיא ולא הוחל בדיון לפניו תוך 48 השעות כאמור, ישוחרר העציר, זולת אם קיימת עילה אחרת למעצרו לפי כל דין</w:t>
      </w:r>
      <w:r>
        <w:rPr>
          <w:rStyle w:val="default"/>
          <w:rFonts w:cs="FrankRuehl"/>
          <w:rtl/>
        </w:rPr>
        <w:t>.</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יובאו במנין 48 השעות האמורות ימי מנוחה כמשמעותם בפקודת סדרי השלטון והמשפט, תש"ח-1948, הנהוגים לגבי נשיא בית המשפט המחוזי.</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נשיא בית המשפט המחוזי יבטל את צו המעצר אם הוכח לו שהטעמים שבגללם ניתן לא היו טעמים עניניים של בטחון המדינה או של בטחון </w:t>
      </w:r>
      <w:r>
        <w:rPr>
          <w:rStyle w:val="default"/>
          <w:rFonts w:cs="FrankRuehl"/>
          <w:rtl/>
        </w:rPr>
        <w:t>ה</w:t>
      </w:r>
      <w:r>
        <w:rPr>
          <w:rStyle w:val="default"/>
          <w:rFonts w:cs="FrankRuehl" w:hint="cs"/>
          <w:rtl/>
        </w:rPr>
        <w:t>ציבור או שניתן שלא בתום לב או מתוך שיקולים שלא לענין.</w:t>
      </w:r>
    </w:p>
    <w:p w:rsidR="00096CB0" w:rsidRDefault="00096CB0">
      <w:pPr>
        <w:pStyle w:val="P00"/>
        <w:ind w:left="0" w:right="1134"/>
        <w:rPr>
          <w:rStyle w:val="default"/>
          <w:rFonts w:cs="FrankRuehl" w:hint="cs"/>
          <w:rtl/>
        </w:rPr>
      </w:pPr>
      <w:r>
        <w:rPr>
          <w:lang w:val="he-IL"/>
        </w:rPr>
        <w:pict>
          <v:rect id="_x0000_s1030" style="position:absolute;left:0;text-align:left;margin-left:464.5pt;margin-top:8.05pt;width:75.05pt;height:17.2pt;z-index:251653632" o:allowincell="f" filled="f" stroked="f" strokecolor="lime" strokeweight=".25pt">
            <v:textbox inset="0,0,0,0">
              <w:txbxContent>
                <w:p w:rsidR="00096CB0" w:rsidRDefault="00096CB0">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תש"ם-1980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סעיף זה אינו גורע מסמכותו של שר הבטחון לבטל צו מעצר שנתן לפי חוק זה, בין לפני אישורו לפי סעיף זה ובין לאחריו.</w:t>
      </w:r>
    </w:p>
    <w:p w:rsidR="00096CB0" w:rsidRPr="00BF0839" w:rsidRDefault="00096CB0">
      <w:pPr>
        <w:pStyle w:val="P00"/>
        <w:spacing w:before="0"/>
        <w:ind w:left="0" w:right="1134"/>
        <w:rPr>
          <w:rStyle w:val="default"/>
          <w:rFonts w:cs="FrankRuehl" w:hint="cs"/>
          <w:vanish/>
          <w:color w:val="FF0000"/>
          <w:szCs w:val="20"/>
          <w:shd w:val="clear" w:color="auto" w:fill="FFFF99"/>
          <w:rtl/>
        </w:rPr>
      </w:pPr>
      <w:bookmarkStart w:id="4" w:name="Rov19"/>
      <w:r w:rsidRPr="00BF0839">
        <w:rPr>
          <w:rStyle w:val="default"/>
          <w:rFonts w:cs="FrankRuehl" w:hint="cs"/>
          <w:vanish/>
          <w:color w:val="FF0000"/>
          <w:szCs w:val="20"/>
          <w:shd w:val="clear" w:color="auto" w:fill="FFFF99"/>
          <w:rtl/>
        </w:rPr>
        <w:t>מיום 13.6.1980</w:t>
      </w:r>
    </w:p>
    <w:p w:rsidR="00096CB0" w:rsidRPr="00BF0839" w:rsidRDefault="00096CB0">
      <w:pPr>
        <w:pStyle w:val="P00"/>
        <w:spacing w:before="0"/>
        <w:ind w:left="0" w:right="1134"/>
        <w:rPr>
          <w:rStyle w:val="default"/>
          <w:rFonts w:cs="FrankRuehl" w:hint="cs"/>
          <w:b/>
          <w:bCs/>
          <w:vanish/>
          <w:szCs w:val="20"/>
          <w:shd w:val="clear" w:color="auto" w:fill="FFFF99"/>
          <w:rtl/>
        </w:rPr>
      </w:pPr>
      <w:r w:rsidRPr="00BF0839">
        <w:rPr>
          <w:rStyle w:val="default"/>
          <w:rFonts w:cs="FrankRuehl" w:hint="cs"/>
          <w:b/>
          <w:bCs/>
          <w:vanish/>
          <w:szCs w:val="20"/>
          <w:shd w:val="clear" w:color="auto" w:fill="FFFF99"/>
          <w:rtl/>
        </w:rPr>
        <w:t>תיקון מס' 1</w:t>
      </w:r>
    </w:p>
    <w:p w:rsidR="00096CB0" w:rsidRPr="00BF0839" w:rsidRDefault="00096CB0">
      <w:pPr>
        <w:pStyle w:val="P00"/>
        <w:spacing w:before="0"/>
        <w:ind w:left="0" w:right="1134"/>
        <w:rPr>
          <w:rStyle w:val="default"/>
          <w:rFonts w:cs="FrankRuehl" w:hint="cs"/>
          <w:vanish/>
          <w:szCs w:val="20"/>
          <w:shd w:val="clear" w:color="auto" w:fill="FFFF99"/>
          <w:rtl/>
        </w:rPr>
      </w:pPr>
      <w:hyperlink r:id="rId6" w:history="1">
        <w:r w:rsidRPr="00BF0839">
          <w:rPr>
            <w:rStyle w:val="Hyperlink"/>
            <w:rFonts w:hint="cs"/>
            <w:vanish/>
            <w:szCs w:val="20"/>
            <w:shd w:val="clear" w:color="auto" w:fill="FFFF99"/>
            <w:rtl/>
          </w:rPr>
          <w:t>ס"ח תש"ם מס' 973</w:t>
        </w:r>
      </w:hyperlink>
      <w:r w:rsidRPr="00BF0839">
        <w:rPr>
          <w:rStyle w:val="default"/>
          <w:rFonts w:cs="FrankRuehl" w:hint="cs"/>
          <w:vanish/>
          <w:szCs w:val="20"/>
          <w:shd w:val="clear" w:color="auto" w:fill="FFFF99"/>
          <w:rtl/>
        </w:rPr>
        <w:t xml:space="preserve"> מיום 13.6.1980 עמ' 139 (</w:t>
      </w:r>
      <w:hyperlink r:id="rId7" w:history="1">
        <w:r w:rsidRPr="00BF0839">
          <w:rPr>
            <w:rStyle w:val="Hyperlink"/>
            <w:rFonts w:hint="cs"/>
            <w:vanish/>
            <w:szCs w:val="20"/>
            <w:shd w:val="clear" w:color="auto" w:fill="FFFF99"/>
            <w:rtl/>
          </w:rPr>
          <w:t>ה"ח 1425</w:t>
        </w:r>
      </w:hyperlink>
      <w:r w:rsidRPr="00BF0839">
        <w:rPr>
          <w:rStyle w:val="default"/>
          <w:rFonts w:cs="FrankRuehl" w:hint="cs"/>
          <w:vanish/>
          <w:szCs w:val="20"/>
          <w:shd w:val="clear" w:color="auto" w:fill="FFFF99"/>
          <w:rtl/>
        </w:rPr>
        <w:t>)</w:t>
      </w:r>
    </w:p>
    <w:p w:rsidR="00096CB0" w:rsidRPr="00BF0839" w:rsidRDefault="00096CB0">
      <w:pPr>
        <w:pStyle w:val="P00"/>
        <w:spacing w:before="60"/>
        <w:ind w:left="0" w:right="1134"/>
        <w:rPr>
          <w:rStyle w:val="default"/>
          <w:rFonts w:cs="FrankRuehl"/>
          <w:vanish/>
          <w:sz w:val="22"/>
          <w:szCs w:val="22"/>
          <w:shd w:val="clear" w:color="auto" w:fill="FFFF99"/>
          <w:rtl/>
        </w:rPr>
      </w:pPr>
      <w:r w:rsidRPr="00BF0839">
        <w:rPr>
          <w:rStyle w:val="big-number"/>
          <w:rFonts w:cs="FrankRuehl"/>
          <w:vanish/>
          <w:sz w:val="22"/>
          <w:szCs w:val="22"/>
          <w:shd w:val="clear" w:color="auto" w:fill="FFFF99"/>
          <w:rtl/>
        </w:rPr>
        <w:t>4.</w:t>
      </w:r>
      <w:r w:rsidRPr="00BF0839">
        <w:rPr>
          <w:rStyle w:val="big-number"/>
          <w:rFonts w:cs="FrankRuehl"/>
          <w:vanish/>
          <w:sz w:val="22"/>
          <w:szCs w:val="22"/>
          <w:shd w:val="clear" w:color="auto" w:fill="FFFF99"/>
          <w:rtl/>
        </w:rPr>
        <w:tab/>
      </w:r>
      <w:r w:rsidRPr="00BF0839">
        <w:rPr>
          <w:rStyle w:val="default"/>
          <w:rFonts w:cs="FrankRuehl"/>
          <w:vanish/>
          <w:sz w:val="22"/>
          <w:szCs w:val="22"/>
          <w:shd w:val="clear" w:color="auto" w:fill="FFFF99"/>
          <w:rtl/>
        </w:rPr>
        <w:t>(</w:t>
      </w:r>
      <w:r w:rsidRPr="00BF0839">
        <w:rPr>
          <w:rStyle w:val="default"/>
          <w:rFonts w:cs="FrankRuehl" w:hint="cs"/>
          <w:vanish/>
          <w:sz w:val="22"/>
          <w:szCs w:val="22"/>
          <w:shd w:val="clear" w:color="auto" w:fill="FFFF99"/>
          <w:rtl/>
        </w:rPr>
        <w:t>א)</w:t>
      </w:r>
      <w:r w:rsidRPr="00BF0839">
        <w:rPr>
          <w:rStyle w:val="default"/>
          <w:rFonts w:cs="FrankRuehl"/>
          <w:vanish/>
          <w:sz w:val="22"/>
          <w:szCs w:val="22"/>
          <w:shd w:val="clear" w:color="auto" w:fill="FFFF99"/>
          <w:rtl/>
        </w:rPr>
        <w:tab/>
      </w:r>
      <w:r w:rsidRPr="00BF0839">
        <w:rPr>
          <w:rStyle w:val="default"/>
          <w:rFonts w:cs="FrankRuehl" w:hint="cs"/>
          <w:vanish/>
          <w:sz w:val="22"/>
          <w:szCs w:val="22"/>
          <w:shd w:val="clear" w:color="auto" w:fill="FFFF99"/>
          <w:rtl/>
        </w:rPr>
        <w:t>נעצר אדם על פי צו שר הבטחון לפי חוק זה, יובא תוך 48 שעות ממעצרו, ואם היה בתכוף לפני כן במעצר על פי צו ראש המטה הכללי</w:t>
      </w:r>
      <w:r w:rsidRPr="00BF0839">
        <w:rPr>
          <w:rStyle w:val="default"/>
          <w:rFonts w:cs="FrankRuehl"/>
          <w:vanish/>
          <w:sz w:val="22"/>
          <w:szCs w:val="22"/>
          <w:shd w:val="clear" w:color="auto" w:fill="FFFF99"/>
          <w:rtl/>
        </w:rPr>
        <w:t xml:space="preserve"> - </w:t>
      </w:r>
      <w:r w:rsidRPr="00BF0839">
        <w:rPr>
          <w:rStyle w:val="default"/>
          <w:rFonts w:cs="FrankRuehl" w:hint="cs"/>
          <w:vanish/>
          <w:sz w:val="22"/>
          <w:szCs w:val="22"/>
          <w:shd w:val="clear" w:color="auto" w:fill="FFFF99"/>
          <w:rtl/>
        </w:rPr>
        <w:t xml:space="preserve">תוך 48 שעות ממעצרו לפי צו ראש המטה הכללי, לפני </w:t>
      </w:r>
      <w:r w:rsidRPr="00BF0839">
        <w:rPr>
          <w:rStyle w:val="default"/>
          <w:rFonts w:cs="FrankRuehl" w:hint="cs"/>
          <w:strike/>
          <w:vanish/>
          <w:sz w:val="22"/>
          <w:szCs w:val="22"/>
          <w:shd w:val="clear" w:color="auto" w:fill="FFFF99"/>
          <w:rtl/>
        </w:rPr>
        <w:t>נשיא בית המשפט המחוזי שבאזור שיפוטו נעצר</w:t>
      </w:r>
      <w:r w:rsidRPr="00BF0839">
        <w:rPr>
          <w:rStyle w:val="default"/>
          <w:rFonts w:cs="FrankRuehl" w:hint="cs"/>
          <w:vanish/>
          <w:sz w:val="22"/>
          <w:szCs w:val="22"/>
          <w:shd w:val="clear" w:color="auto" w:fill="FFFF99"/>
          <w:rtl/>
        </w:rPr>
        <w:t xml:space="preserve"> </w:t>
      </w:r>
      <w:r w:rsidRPr="00BF0839">
        <w:rPr>
          <w:rStyle w:val="default"/>
          <w:rFonts w:cs="FrankRuehl" w:hint="cs"/>
          <w:vanish/>
          <w:sz w:val="22"/>
          <w:szCs w:val="22"/>
          <w:u w:val="single"/>
          <w:shd w:val="clear" w:color="auto" w:fill="FFFF99"/>
          <w:rtl/>
        </w:rPr>
        <w:t>נשיא בית משפט מחוזי</w:t>
      </w:r>
      <w:r w:rsidRPr="00BF0839">
        <w:rPr>
          <w:rStyle w:val="default"/>
          <w:rFonts w:cs="FrankRuehl" w:hint="cs"/>
          <w:vanish/>
          <w:sz w:val="22"/>
          <w:szCs w:val="22"/>
          <w:shd w:val="clear" w:color="auto" w:fill="FFFF99"/>
          <w:rtl/>
        </w:rPr>
        <w:t xml:space="preserve"> והנשיא רשאי לאשר את צו המעצר, לבטלו או לקצר את תקופת המעצר שבו; לא הובא העציר לפני הנשיא ולא הוחל בדיון לפניו תוך 48 השעות כאמור, ישוחרר העציר, זולת אם קיימת עילה אחרת למעצרו לפי כל דין</w:t>
      </w:r>
      <w:r w:rsidRPr="00BF0839">
        <w:rPr>
          <w:rStyle w:val="default"/>
          <w:rFonts w:cs="FrankRuehl"/>
          <w:vanish/>
          <w:sz w:val="22"/>
          <w:szCs w:val="22"/>
          <w:shd w:val="clear" w:color="auto" w:fill="FFFF99"/>
          <w:rtl/>
        </w:rPr>
        <w:t>.</w:t>
      </w:r>
    </w:p>
    <w:p w:rsidR="00096CB0" w:rsidRPr="00BF0839" w:rsidRDefault="00096CB0">
      <w:pPr>
        <w:pStyle w:val="P00"/>
        <w:spacing w:before="0"/>
        <w:ind w:left="0" w:right="1134"/>
        <w:rPr>
          <w:rStyle w:val="default"/>
          <w:rFonts w:cs="FrankRuehl"/>
          <w:vanish/>
          <w:sz w:val="22"/>
          <w:szCs w:val="22"/>
          <w:shd w:val="clear" w:color="auto" w:fill="FFFF99"/>
          <w:rtl/>
        </w:rPr>
      </w:pPr>
      <w:r w:rsidRPr="00BF0839">
        <w:rPr>
          <w:vanish/>
          <w:sz w:val="22"/>
          <w:szCs w:val="22"/>
          <w:shd w:val="clear" w:color="auto" w:fill="FFFF99"/>
          <w:rtl/>
        </w:rPr>
        <w:tab/>
      </w:r>
      <w:r w:rsidRPr="00BF0839">
        <w:rPr>
          <w:rStyle w:val="default"/>
          <w:rFonts w:cs="FrankRuehl"/>
          <w:vanish/>
          <w:sz w:val="22"/>
          <w:szCs w:val="22"/>
          <w:shd w:val="clear" w:color="auto" w:fill="FFFF99"/>
          <w:rtl/>
        </w:rPr>
        <w:t>(</w:t>
      </w:r>
      <w:r w:rsidRPr="00BF0839">
        <w:rPr>
          <w:rStyle w:val="default"/>
          <w:rFonts w:cs="FrankRuehl" w:hint="cs"/>
          <w:vanish/>
          <w:sz w:val="22"/>
          <w:szCs w:val="22"/>
          <w:shd w:val="clear" w:color="auto" w:fill="FFFF99"/>
          <w:rtl/>
        </w:rPr>
        <w:t>ב)</w:t>
      </w:r>
      <w:r w:rsidRPr="00BF0839">
        <w:rPr>
          <w:rStyle w:val="default"/>
          <w:rFonts w:cs="FrankRuehl"/>
          <w:vanish/>
          <w:sz w:val="22"/>
          <w:szCs w:val="22"/>
          <w:shd w:val="clear" w:color="auto" w:fill="FFFF99"/>
          <w:rtl/>
        </w:rPr>
        <w:tab/>
      </w:r>
      <w:r w:rsidRPr="00BF0839">
        <w:rPr>
          <w:rStyle w:val="default"/>
          <w:rFonts w:cs="FrankRuehl" w:hint="cs"/>
          <w:vanish/>
          <w:sz w:val="22"/>
          <w:szCs w:val="22"/>
          <w:shd w:val="clear" w:color="auto" w:fill="FFFF99"/>
          <w:rtl/>
        </w:rPr>
        <w:t>לא יובאו במנין 48 השעות האמורות ימי מנוחה כמשמעותם בפקודת סדרי השלטון והמשפט, תש"ח-1948, הנהוגים לגבי נשיא בית המשפט המחוזי.</w:t>
      </w:r>
    </w:p>
    <w:p w:rsidR="00096CB0" w:rsidRPr="00BF0839" w:rsidRDefault="00096CB0">
      <w:pPr>
        <w:pStyle w:val="P00"/>
        <w:spacing w:before="0"/>
        <w:ind w:left="0" w:right="1134"/>
        <w:rPr>
          <w:rStyle w:val="default"/>
          <w:rFonts w:cs="FrankRuehl"/>
          <w:vanish/>
          <w:sz w:val="22"/>
          <w:szCs w:val="22"/>
          <w:shd w:val="clear" w:color="auto" w:fill="FFFF99"/>
          <w:rtl/>
        </w:rPr>
      </w:pPr>
      <w:r w:rsidRPr="00BF0839">
        <w:rPr>
          <w:vanish/>
          <w:sz w:val="22"/>
          <w:szCs w:val="22"/>
          <w:shd w:val="clear" w:color="auto" w:fill="FFFF99"/>
          <w:rtl/>
        </w:rPr>
        <w:tab/>
      </w:r>
      <w:r w:rsidRPr="00BF0839">
        <w:rPr>
          <w:rStyle w:val="default"/>
          <w:rFonts w:cs="FrankRuehl"/>
          <w:vanish/>
          <w:sz w:val="22"/>
          <w:szCs w:val="22"/>
          <w:shd w:val="clear" w:color="auto" w:fill="FFFF99"/>
          <w:rtl/>
        </w:rPr>
        <w:t>(</w:t>
      </w:r>
      <w:r w:rsidRPr="00BF0839">
        <w:rPr>
          <w:rStyle w:val="default"/>
          <w:rFonts w:cs="FrankRuehl" w:hint="cs"/>
          <w:vanish/>
          <w:sz w:val="22"/>
          <w:szCs w:val="22"/>
          <w:shd w:val="clear" w:color="auto" w:fill="FFFF99"/>
          <w:rtl/>
        </w:rPr>
        <w:t>ג)</w:t>
      </w:r>
      <w:r w:rsidRPr="00BF0839">
        <w:rPr>
          <w:rStyle w:val="default"/>
          <w:rFonts w:cs="FrankRuehl"/>
          <w:vanish/>
          <w:sz w:val="22"/>
          <w:szCs w:val="22"/>
          <w:shd w:val="clear" w:color="auto" w:fill="FFFF99"/>
          <w:rtl/>
        </w:rPr>
        <w:tab/>
      </w:r>
      <w:r w:rsidRPr="00BF0839">
        <w:rPr>
          <w:rStyle w:val="default"/>
          <w:rFonts w:cs="FrankRuehl" w:hint="cs"/>
          <w:vanish/>
          <w:sz w:val="22"/>
          <w:szCs w:val="22"/>
          <w:shd w:val="clear" w:color="auto" w:fill="FFFF99"/>
          <w:rtl/>
        </w:rPr>
        <w:t xml:space="preserve">נשיא בית המשפט המחוזי יבטל את צו המעצר אם הוכח לו שהטעמים שבגללם ניתן לא היו טעמים עניניים של בטחון המדינה או של בטחון </w:t>
      </w:r>
      <w:r w:rsidRPr="00BF0839">
        <w:rPr>
          <w:rStyle w:val="default"/>
          <w:rFonts w:cs="FrankRuehl"/>
          <w:vanish/>
          <w:sz w:val="22"/>
          <w:szCs w:val="22"/>
          <w:shd w:val="clear" w:color="auto" w:fill="FFFF99"/>
          <w:rtl/>
        </w:rPr>
        <w:t>ה</w:t>
      </w:r>
      <w:r w:rsidRPr="00BF0839">
        <w:rPr>
          <w:rStyle w:val="default"/>
          <w:rFonts w:cs="FrankRuehl" w:hint="cs"/>
          <w:vanish/>
          <w:sz w:val="22"/>
          <w:szCs w:val="22"/>
          <w:shd w:val="clear" w:color="auto" w:fill="FFFF99"/>
          <w:rtl/>
        </w:rPr>
        <w:t>ציבור או שניתן שלא בתום לב או מתוך שיקולים שלא לענין.</w:t>
      </w:r>
    </w:p>
    <w:p w:rsidR="00096CB0" w:rsidRDefault="00096CB0">
      <w:pPr>
        <w:pStyle w:val="P00"/>
        <w:spacing w:before="0"/>
        <w:ind w:left="0" w:right="1134"/>
        <w:rPr>
          <w:rStyle w:val="default"/>
          <w:rFonts w:cs="FrankRuehl" w:hint="cs"/>
          <w:sz w:val="2"/>
          <w:szCs w:val="2"/>
          <w:rtl/>
        </w:rPr>
      </w:pPr>
      <w:r w:rsidRPr="00BF0839">
        <w:rPr>
          <w:vanish/>
          <w:sz w:val="22"/>
          <w:szCs w:val="22"/>
          <w:shd w:val="clear" w:color="auto" w:fill="FFFF99"/>
          <w:rtl/>
        </w:rPr>
        <w:tab/>
      </w:r>
      <w:r w:rsidRPr="00BF0839">
        <w:rPr>
          <w:rStyle w:val="default"/>
          <w:rFonts w:cs="FrankRuehl"/>
          <w:vanish/>
          <w:sz w:val="22"/>
          <w:szCs w:val="22"/>
          <w:u w:val="single"/>
          <w:shd w:val="clear" w:color="auto" w:fill="FFFF99"/>
          <w:rtl/>
        </w:rPr>
        <w:t>(</w:t>
      </w:r>
      <w:r w:rsidRPr="00BF0839">
        <w:rPr>
          <w:rStyle w:val="default"/>
          <w:rFonts w:cs="FrankRuehl" w:hint="cs"/>
          <w:vanish/>
          <w:sz w:val="22"/>
          <w:szCs w:val="22"/>
          <w:u w:val="single"/>
          <w:shd w:val="clear" w:color="auto" w:fill="FFFF99"/>
          <w:rtl/>
        </w:rPr>
        <w:t>ד)</w:t>
      </w:r>
      <w:r w:rsidRPr="00BF0839">
        <w:rPr>
          <w:rStyle w:val="default"/>
          <w:rFonts w:cs="FrankRuehl"/>
          <w:vanish/>
          <w:sz w:val="22"/>
          <w:szCs w:val="22"/>
          <w:u w:val="single"/>
          <w:shd w:val="clear" w:color="auto" w:fill="FFFF99"/>
          <w:rtl/>
        </w:rPr>
        <w:tab/>
      </w:r>
      <w:r w:rsidRPr="00BF0839">
        <w:rPr>
          <w:rStyle w:val="default"/>
          <w:rFonts w:cs="FrankRuehl" w:hint="cs"/>
          <w:vanish/>
          <w:sz w:val="22"/>
          <w:szCs w:val="22"/>
          <w:u w:val="single"/>
          <w:shd w:val="clear" w:color="auto" w:fill="FFFF99"/>
          <w:rtl/>
        </w:rPr>
        <w:t>סעיף זה אינו גורע מסמכותו של שר הבטחון לבטל צו מעצר שנתן לפי חוק זה, בין לפני אישורו לפי סעיף זה ובין לאחריו</w:t>
      </w:r>
      <w:r w:rsidRPr="00BF0839">
        <w:rPr>
          <w:rStyle w:val="default"/>
          <w:rFonts w:cs="FrankRuehl" w:hint="cs"/>
          <w:vanish/>
          <w:sz w:val="22"/>
          <w:szCs w:val="22"/>
          <w:shd w:val="clear" w:color="auto" w:fill="FFFF99"/>
          <w:rtl/>
        </w:rPr>
        <w:t>.</w:t>
      </w:r>
      <w:bookmarkEnd w:id="4"/>
    </w:p>
    <w:p w:rsidR="00096CB0" w:rsidRDefault="00096CB0">
      <w:pPr>
        <w:pStyle w:val="P00"/>
        <w:ind w:left="0" w:right="1134"/>
        <w:rPr>
          <w:rStyle w:val="default"/>
          <w:rFonts w:cs="FrankRuehl"/>
          <w:rtl/>
        </w:rPr>
      </w:pPr>
      <w:bookmarkStart w:id="5" w:name="Seif4"/>
      <w:bookmarkEnd w:id="5"/>
      <w:r>
        <w:rPr>
          <w:lang w:val="he-IL"/>
        </w:rPr>
        <w:pict>
          <v:rect id="_x0000_s1031" style="position:absolute;left:0;text-align:left;margin-left:464.5pt;margin-top:8.05pt;width:75.05pt;height:10pt;z-index:251654656"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ע</w:t>
                  </w:r>
                  <w:r>
                    <w:rPr>
                      <w:rFonts w:cs="Miriam" w:hint="cs"/>
                      <w:szCs w:val="18"/>
                      <w:rtl/>
                    </w:rPr>
                    <w:t>יון תקופתי מחדש</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 xml:space="preserve">ושר צו מעצר לפי חוק זה בשינוי או בלי שינוי, </w:t>
      </w:r>
      <w:r>
        <w:rPr>
          <w:rStyle w:val="default"/>
          <w:rFonts w:cs="FrankRuehl"/>
          <w:rtl/>
        </w:rPr>
        <w:t>י</w:t>
      </w:r>
      <w:r>
        <w:rPr>
          <w:rStyle w:val="default"/>
          <w:rFonts w:cs="FrankRuehl" w:hint="cs"/>
          <w:rtl/>
        </w:rPr>
        <w:t xml:space="preserve">דון נשיא בית המשפט המחוזי מחדש בענין המעצר לא יאוחר משלושה חדשים אחרי אישור המעצר לפי סעיף 4 או אחרי מתן החלטה לפי סעיף זה או תוך תקופה קצרה יותר שקבע הנשיא בהחלטתו, כל עוד לא שוחרר העציר; לא החל הדיון לפני הנשיא תוך התקופה האמורה, ישוחרר העציר, זולת אם </w:t>
      </w:r>
      <w:r>
        <w:rPr>
          <w:rStyle w:val="default"/>
          <w:rFonts w:cs="FrankRuehl"/>
          <w:rtl/>
        </w:rPr>
        <w:t>קי</w:t>
      </w:r>
      <w:r>
        <w:rPr>
          <w:rStyle w:val="default"/>
          <w:rFonts w:cs="FrankRuehl" w:hint="cs"/>
          <w:rtl/>
        </w:rPr>
        <w:t>ימת עילה אחרת למעצרו לפי כל דין.</w:t>
      </w:r>
    </w:p>
    <w:p w:rsidR="00096CB0" w:rsidRDefault="00096CB0">
      <w:pPr>
        <w:pStyle w:val="P00"/>
        <w:ind w:left="0" w:right="1134"/>
        <w:rPr>
          <w:rStyle w:val="default"/>
          <w:rFonts w:cs="FrankRuehl"/>
          <w:rtl/>
        </w:rPr>
      </w:pPr>
      <w:bookmarkStart w:id="6" w:name="Seif5"/>
      <w:bookmarkEnd w:id="6"/>
      <w:r>
        <w:rPr>
          <w:lang w:val="he-IL"/>
        </w:rPr>
        <w:pict>
          <v:rect id="_x0000_s1032" style="position:absolute;left:0;text-align:left;margin-left:464.5pt;margin-top:8.05pt;width:75.05pt;height:10pt;z-index:251655680"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ס</w:t>
                  </w:r>
                  <w:r>
                    <w:rPr>
                      <w:rFonts w:cs="Miriam" w:hint="cs"/>
                      <w:szCs w:val="18"/>
                      <w:rtl/>
                    </w:rPr>
                    <w:t>טיה מדיני הראיות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בהליכים לפי סעיפים 4 ו-5 מותר לסטות מדיני הראיות, אם נשיא בית המשפט המחוזי משוכנע שהדבר יועיל לגילוי האמת ולעשיית משפט צדק.</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אימת שיוחלט לסטות מדיני הראיות, יירשמו הטעמים שהניעו למתן ההח</w:t>
      </w:r>
      <w:r>
        <w:rPr>
          <w:rStyle w:val="default"/>
          <w:rFonts w:cs="FrankRuehl"/>
          <w:rtl/>
        </w:rPr>
        <w:t>ל</w:t>
      </w:r>
      <w:r>
        <w:rPr>
          <w:rStyle w:val="default"/>
          <w:rFonts w:cs="FrankRuehl" w:hint="cs"/>
          <w:rtl/>
        </w:rPr>
        <w:t>טה.</w:t>
      </w:r>
    </w:p>
    <w:p w:rsidR="00096CB0" w:rsidRDefault="00096CB0">
      <w:pPr>
        <w:pStyle w:val="P00"/>
        <w:ind w:left="0" w:right="1134"/>
        <w:rPr>
          <w:rStyle w:val="default"/>
          <w:rFonts w:cs="FrankRuehl"/>
          <w:rtl/>
        </w:rPr>
      </w:pPr>
      <w:r>
        <w:rPr>
          <w:rtl/>
        </w:rPr>
        <w:lastRenderedPageBreak/>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בהליכים לפי סעיפים 4 ו-5 רשאי נשיא בית המשפט המחוזי לקבל ראיה אף שלא בנוכחות העציר או בא-כוחו או בלי לגלותה להם אם, אחרי שעיין בראיה או שמע טענות, אף שלא בנוכחות העציר ובא כוחו, שוכנע שגילוי הראיה לעציר או לבא כוחו עלול לפגוע בבטחון המדינה או ב</w:t>
      </w:r>
      <w:r>
        <w:rPr>
          <w:rStyle w:val="default"/>
          <w:rFonts w:cs="FrankRuehl"/>
          <w:rtl/>
        </w:rPr>
        <w:t>ב</w:t>
      </w:r>
      <w:r>
        <w:rPr>
          <w:rStyle w:val="default"/>
          <w:rFonts w:cs="FrankRuehl" w:hint="cs"/>
          <w:rtl/>
        </w:rPr>
        <w:t>טחון הציבור; הוראה זו אינה גורעת מכל זכות שלא למסור ראיה לפי פרק ג' לפקודת הראיות [נוסח חדש], תשל"א-1971.</w:t>
      </w:r>
    </w:p>
    <w:p w:rsidR="00096CB0" w:rsidRDefault="00096CB0">
      <w:pPr>
        <w:pStyle w:val="P00"/>
        <w:ind w:left="0" w:right="1134"/>
        <w:rPr>
          <w:rStyle w:val="default"/>
          <w:rFonts w:cs="FrankRuehl"/>
          <w:rtl/>
        </w:rPr>
      </w:pPr>
      <w:bookmarkStart w:id="7" w:name="Seif6"/>
      <w:bookmarkEnd w:id="7"/>
      <w:r>
        <w:rPr>
          <w:lang w:val="he-IL"/>
        </w:rPr>
        <w:pict>
          <v:rect id="_x0000_s1033" style="position:absolute;left:0;text-align:left;margin-left:464.5pt;margin-top:8.05pt;width:75.05pt;height:10pt;z-index:251656704"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החלטת נשיא בית המשפט המחוזי לאשר צו מעצר, בשינויים או בלי שינויים, לבטלו או לשנותו, וכן החלטתו לפי סעיף 5</w:t>
      </w:r>
      <w:r>
        <w:rPr>
          <w:rStyle w:val="default"/>
          <w:rFonts w:cs="FrankRuehl"/>
          <w:rtl/>
        </w:rPr>
        <w:t xml:space="preserve">, </w:t>
      </w:r>
      <w:r>
        <w:rPr>
          <w:rStyle w:val="default"/>
          <w:rFonts w:cs="FrankRuehl" w:hint="cs"/>
          <w:rtl/>
        </w:rPr>
        <w:t>ניתנת לערעור לפני בית המשפט העליון, שידון בערעור בשופט יחיד; לבית המשפט העליון יהיו כל הסמכויות שהוענקו לנשיא בית המשפט המחוזי לפי חוק זה.</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לא יעכב את ביצוע הצו, אלא אם נשיא בית המשפט המחוזי או נשיא בית המשפט העליון החליט אחרת.</w:t>
      </w:r>
    </w:p>
    <w:p w:rsidR="00096CB0" w:rsidRDefault="00096CB0">
      <w:pPr>
        <w:pStyle w:val="P00"/>
        <w:ind w:left="0" w:right="1134"/>
        <w:rPr>
          <w:rStyle w:val="default"/>
          <w:rFonts w:cs="FrankRuehl"/>
          <w:rtl/>
        </w:rPr>
      </w:pPr>
      <w:bookmarkStart w:id="8" w:name="Seif7"/>
      <w:bookmarkEnd w:id="8"/>
      <w:r>
        <w:rPr>
          <w:lang w:val="he-IL"/>
        </w:rPr>
        <w:pict>
          <v:rect id="_x0000_s1034" style="position:absolute;left:0;text-align:left;margin-left:464.5pt;margin-top:8.05pt;width:75.05pt;height:12.6pt;z-index:251657728"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נ</w:t>
                  </w:r>
                  <w:r>
                    <w:rPr>
                      <w:rFonts w:cs="Miriam" w:hint="cs"/>
                      <w:szCs w:val="18"/>
                      <w:rtl/>
                    </w:rPr>
                    <w:t>וכחות העציר וי</w:t>
                  </w:r>
                  <w:r>
                    <w:rPr>
                      <w:rFonts w:cs="Miriam"/>
                      <w:szCs w:val="18"/>
                      <w:rtl/>
                    </w:rPr>
                    <w:t>י</w:t>
                  </w:r>
                  <w:r>
                    <w:rPr>
                      <w:rFonts w:cs="Miriam" w:hint="cs"/>
                      <w:szCs w:val="18"/>
                      <w:rtl/>
                    </w:rPr>
                    <w:t>צוג</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6(ג) רשאי עציר להיות נוכח בכל דיון לפי סעיפים 4, 5 ו-7.</w:t>
      </w:r>
    </w:p>
    <w:p w:rsidR="00096CB0" w:rsidRDefault="00096CB0">
      <w:pPr>
        <w:pStyle w:val="P00"/>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16pt;z-index:251665920" filled="f" stroked="f">
            <v:textbox inset="1mm,0,1mm,0">
              <w:txbxContent>
                <w:p w:rsidR="00096CB0" w:rsidRDefault="00096CB0">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תש"ם-1980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רשאי בצו להגביל את זכות הייצוג בהליכים לפי חוק זה למי שאושר לשמש סניגור בבתי הדין הצבאיים באישור בלתי מסוייג כאמור בסעיף 318(ג) לחוק הש</w:t>
      </w:r>
      <w:r>
        <w:rPr>
          <w:rStyle w:val="default"/>
          <w:rFonts w:cs="FrankRuehl"/>
          <w:rtl/>
        </w:rPr>
        <w:t>י</w:t>
      </w:r>
      <w:r>
        <w:rPr>
          <w:rStyle w:val="default"/>
          <w:rFonts w:cs="FrankRuehl" w:hint="cs"/>
          <w:rtl/>
        </w:rPr>
        <w:t>פוט הצבאי, תשט"ו-1955.</w:t>
      </w:r>
    </w:p>
    <w:p w:rsidR="00096CB0" w:rsidRPr="00BF0839" w:rsidRDefault="00096CB0">
      <w:pPr>
        <w:pStyle w:val="P00"/>
        <w:spacing w:before="0"/>
        <w:ind w:left="0" w:right="1134"/>
        <w:rPr>
          <w:rStyle w:val="default"/>
          <w:rFonts w:cs="FrankRuehl" w:hint="cs"/>
          <w:vanish/>
          <w:color w:val="FF0000"/>
          <w:szCs w:val="20"/>
          <w:shd w:val="clear" w:color="auto" w:fill="FFFF99"/>
          <w:rtl/>
        </w:rPr>
      </w:pPr>
      <w:bookmarkStart w:id="9" w:name="Rov20"/>
      <w:r w:rsidRPr="00BF0839">
        <w:rPr>
          <w:rStyle w:val="default"/>
          <w:rFonts w:cs="FrankRuehl" w:hint="cs"/>
          <w:vanish/>
          <w:color w:val="FF0000"/>
          <w:szCs w:val="20"/>
          <w:shd w:val="clear" w:color="auto" w:fill="FFFF99"/>
          <w:rtl/>
        </w:rPr>
        <w:t>מיום 13.6.1980</w:t>
      </w:r>
    </w:p>
    <w:p w:rsidR="00096CB0" w:rsidRPr="00BF0839" w:rsidRDefault="00096CB0">
      <w:pPr>
        <w:pStyle w:val="P00"/>
        <w:spacing w:before="0"/>
        <w:ind w:left="0" w:right="1134"/>
        <w:rPr>
          <w:rStyle w:val="default"/>
          <w:rFonts w:cs="FrankRuehl" w:hint="cs"/>
          <w:b/>
          <w:bCs/>
          <w:vanish/>
          <w:szCs w:val="20"/>
          <w:shd w:val="clear" w:color="auto" w:fill="FFFF99"/>
          <w:rtl/>
        </w:rPr>
      </w:pPr>
      <w:r w:rsidRPr="00BF0839">
        <w:rPr>
          <w:rStyle w:val="default"/>
          <w:rFonts w:cs="FrankRuehl" w:hint="cs"/>
          <w:b/>
          <w:bCs/>
          <w:vanish/>
          <w:szCs w:val="20"/>
          <w:shd w:val="clear" w:color="auto" w:fill="FFFF99"/>
          <w:rtl/>
        </w:rPr>
        <w:t>תיקון מס' 1</w:t>
      </w:r>
    </w:p>
    <w:p w:rsidR="00096CB0" w:rsidRPr="00BF0839" w:rsidRDefault="00096CB0">
      <w:pPr>
        <w:pStyle w:val="P00"/>
        <w:spacing w:before="0"/>
        <w:ind w:left="0" w:right="1134"/>
        <w:rPr>
          <w:rStyle w:val="default"/>
          <w:rFonts w:cs="FrankRuehl" w:hint="cs"/>
          <w:vanish/>
          <w:szCs w:val="20"/>
          <w:shd w:val="clear" w:color="auto" w:fill="FFFF99"/>
          <w:rtl/>
        </w:rPr>
      </w:pPr>
      <w:hyperlink r:id="rId8" w:history="1">
        <w:r w:rsidRPr="00BF0839">
          <w:rPr>
            <w:rStyle w:val="Hyperlink"/>
            <w:rFonts w:hint="cs"/>
            <w:vanish/>
            <w:szCs w:val="20"/>
            <w:shd w:val="clear" w:color="auto" w:fill="FFFF99"/>
            <w:rtl/>
          </w:rPr>
          <w:t>ס"ח תש"ם מס' 973</w:t>
        </w:r>
      </w:hyperlink>
      <w:r w:rsidRPr="00BF0839">
        <w:rPr>
          <w:rStyle w:val="default"/>
          <w:rFonts w:cs="FrankRuehl" w:hint="cs"/>
          <w:vanish/>
          <w:szCs w:val="20"/>
          <w:shd w:val="clear" w:color="auto" w:fill="FFFF99"/>
          <w:rtl/>
        </w:rPr>
        <w:t xml:space="preserve"> מיום 13.6.1980 עמ' 139 (</w:t>
      </w:r>
      <w:hyperlink r:id="rId9" w:history="1">
        <w:r w:rsidRPr="00BF0839">
          <w:rPr>
            <w:rStyle w:val="Hyperlink"/>
            <w:rFonts w:hint="cs"/>
            <w:vanish/>
            <w:szCs w:val="20"/>
            <w:shd w:val="clear" w:color="auto" w:fill="FFFF99"/>
            <w:rtl/>
          </w:rPr>
          <w:t>ה"ח 1425</w:t>
        </w:r>
      </w:hyperlink>
      <w:r w:rsidRPr="00BF0839">
        <w:rPr>
          <w:rStyle w:val="default"/>
          <w:rFonts w:cs="FrankRuehl" w:hint="cs"/>
          <w:vanish/>
          <w:szCs w:val="20"/>
          <w:shd w:val="clear" w:color="auto" w:fill="FFFF99"/>
          <w:rtl/>
        </w:rPr>
        <w:t>)</w:t>
      </w:r>
    </w:p>
    <w:p w:rsidR="00096CB0" w:rsidRDefault="00096CB0">
      <w:pPr>
        <w:pStyle w:val="P00"/>
        <w:spacing w:before="60"/>
        <w:ind w:left="0" w:right="1134"/>
        <w:rPr>
          <w:rStyle w:val="default"/>
          <w:rFonts w:cs="FrankRuehl" w:hint="cs"/>
          <w:sz w:val="2"/>
          <w:szCs w:val="2"/>
          <w:rtl/>
        </w:rPr>
      </w:pPr>
      <w:r w:rsidRPr="00BF0839">
        <w:rPr>
          <w:rStyle w:val="default"/>
          <w:rFonts w:cs="FrankRuehl" w:hint="cs"/>
          <w:vanish/>
          <w:sz w:val="22"/>
          <w:szCs w:val="22"/>
          <w:shd w:val="clear" w:color="auto" w:fill="FFFF99"/>
          <w:rtl/>
        </w:rPr>
        <w:tab/>
      </w:r>
      <w:r w:rsidRPr="00BF0839">
        <w:rPr>
          <w:rStyle w:val="default"/>
          <w:rFonts w:cs="FrankRuehl"/>
          <w:vanish/>
          <w:sz w:val="22"/>
          <w:szCs w:val="22"/>
          <w:shd w:val="clear" w:color="auto" w:fill="FFFF99"/>
          <w:rtl/>
        </w:rPr>
        <w:t>(</w:t>
      </w:r>
      <w:r w:rsidRPr="00BF0839">
        <w:rPr>
          <w:rStyle w:val="default"/>
          <w:rFonts w:cs="FrankRuehl" w:hint="cs"/>
          <w:vanish/>
          <w:sz w:val="22"/>
          <w:szCs w:val="22"/>
          <w:shd w:val="clear" w:color="auto" w:fill="FFFF99"/>
          <w:rtl/>
        </w:rPr>
        <w:t>ב)</w:t>
      </w:r>
      <w:r w:rsidRPr="00BF0839">
        <w:rPr>
          <w:rStyle w:val="default"/>
          <w:rFonts w:cs="FrankRuehl"/>
          <w:vanish/>
          <w:sz w:val="22"/>
          <w:szCs w:val="22"/>
          <w:shd w:val="clear" w:color="auto" w:fill="FFFF99"/>
          <w:rtl/>
        </w:rPr>
        <w:tab/>
      </w:r>
      <w:r w:rsidRPr="00BF0839">
        <w:rPr>
          <w:rStyle w:val="default"/>
          <w:rFonts w:cs="FrankRuehl" w:hint="cs"/>
          <w:vanish/>
          <w:sz w:val="22"/>
          <w:szCs w:val="22"/>
          <w:shd w:val="clear" w:color="auto" w:fill="FFFF99"/>
          <w:rtl/>
        </w:rPr>
        <w:t xml:space="preserve">שר המשפטים רשאי בצו להגביל את זכות הייצוג בהליכים לפי חוק זה למי שאושר לשמש </w:t>
      </w:r>
      <w:r w:rsidRPr="00BF0839">
        <w:rPr>
          <w:rStyle w:val="default"/>
          <w:rFonts w:cs="FrankRuehl" w:hint="cs"/>
          <w:strike/>
          <w:vanish/>
          <w:sz w:val="22"/>
          <w:szCs w:val="22"/>
          <w:shd w:val="clear" w:color="auto" w:fill="FFFF99"/>
          <w:rtl/>
        </w:rPr>
        <w:t>סניגור צבאי</w:t>
      </w:r>
      <w:r w:rsidRPr="00BF0839">
        <w:rPr>
          <w:rStyle w:val="default"/>
          <w:rFonts w:cs="FrankRuehl" w:hint="cs"/>
          <w:vanish/>
          <w:sz w:val="22"/>
          <w:szCs w:val="22"/>
          <w:shd w:val="clear" w:color="auto" w:fill="FFFF99"/>
          <w:rtl/>
        </w:rPr>
        <w:t xml:space="preserve"> </w:t>
      </w:r>
      <w:r w:rsidRPr="00BF0839">
        <w:rPr>
          <w:rStyle w:val="default"/>
          <w:rFonts w:cs="FrankRuehl" w:hint="cs"/>
          <w:vanish/>
          <w:sz w:val="22"/>
          <w:szCs w:val="22"/>
          <w:u w:val="single"/>
          <w:shd w:val="clear" w:color="auto" w:fill="FFFF99"/>
          <w:rtl/>
        </w:rPr>
        <w:t>סניגור</w:t>
      </w:r>
      <w:r w:rsidRPr="00BF0839">
        <w:rPr>
          <w:rStyle w:val="default"/>
          <w:rFonts w:cs="FrankRuehl" w:hint="cs"/>
          <w:vanish/>
          <w:sz w:val="22"/>
          <w:szCs w:val="22"/>
          <w:shd w:val="clear" w:color="auto" w:fill="FFFF99"/>
          <w:rtl/>
        </w:rPr>
        <w:t xml:space="preserve"> בבתי הדין הצבאיים באישור בלתי מסוייג כאמור בסעיף 318(ג) לחוק הש</w:t>
      </w:r>
      <w:r w:rsidRPr="00BF0839">
        <w:rPr>
          <w:rStyle w:val="default"/>
          <w:rFonts w:cs="FrankRuehl"/>
          <w:vanish/>
          <w:sz w:val="22"/>
          <w:szCs w:val="22"/>
          <w:shd w:val="clear" w:color="auto" w:fill="FFFF99"/>
          <w:rtl/>
        </w:rPr>
        <w:t>י</w:t>
      </w:r>
      <w:r w:rsidRPr="00BF0839">
        <w:rPr>
          <w:rStyle w:val="default"/>
          <w:rFonts w:cs="FrankRuehl" w:hint="cs"/>
          <w:vanish/>
          <w:sz w:val="22"/>
          <w:szCs w:val="22"/>
          <w:shd w:val="clear" w:color="auto" w:fill="FFFF99"/>
          <w:rtl/>
        </w:rPr>
        <w:t>פוט הצבאי, תשט"ו-1955.</w:t>
      </w:r>
      <w:bookmarkEnd w:id="9"/>
    </w:p>
    <w:p w:rsidR="00096CB0" w:rsidRDefault="00096CB0">
      <w:pPr>
        <w:pStyle w:val="P00"/>
        <w:ind w:left="0" w:right="1134"/>
        <w:rPr>
          <w:rStyle w:val="default"/>
          <w:rFonts w:cs="FrankRuehl"/>
          <w:rtl/>
        </w:rPr>
      </w:pPr>
      <w:bookmarkStart w:id="10" w:name="Seif8"/>
      <w:bookmarkEnd w:id="10"/>
      <w:r>
        <w:rPr>
          <w:lang w:val="he-IL"/>
        </w:rPr>
        <w:pict>
          <v:rect id="_x0000_s1035" style="position:absolute;left:0;text-align:left;margin-left:464.5pt;margin-top:8.05pt;width:75.05pt;height:10pt;z-index:251658752"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דל</w:t>
                  </w:r>
                  <w:r>
                    <w:rPr>
                      <w:rFonts w:cs="Miriam" w:hint="cs"/>
                      <w:szCs w:val="18"/>
                      <w:rtl/>
                    </w:rPr>
                    <w:t>תיים סגורות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דיון בהליכים לפי חוק זה יתקיים בדלתיים סגורות.</w:t>
      </w:r>
    </w:p>
    <w:p w:rsidR="00096CB0" w:rsidRDefault="00096CB0">
      <w:pPr>
        <w:pStyle w:val="P00"/>
        <w:ind w:left="0" w:right="1134"/>
        <w:rPr>
          <w:rStyle w:val="default"/>
          <w:rFonts w:cs="FrankRuehl" w:hint="cs"/>
          <w:rtl/>
        </w:rPr>
      </w:pPr>
      <w:bookmarkStart w:id="11" w:name="Seif9"/>
      <w:bookmarkEnd w:id="11"/>
      <w:r>
        <w:rPr>
          <w:lang w:val="he-IL"/>
        </w:rPr>
        <w:pict>
          <v:rect id="_x0000_s1036" style="position:absolute;left:0;text-align:left;margin-left:464.5pt;margin-top:8.05pt;width:75.05pt;height:37.55pt;z-index:251659776"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נ</w:t>
                  </w:r>
                  <w:r>
                    <w:rPr>
                      <w:rFonts w:cs="Miriam" w:hint="cs"/>
                      <w:szCs w:val="18"/>
                      <w:rtl/>
                    </w:rPr>
                    <w:t xml:space="preserve">שיא תורן </w:t>
                  </w:r>
                  <w:r>
                    <w:rPr>
                      <w:rFonts w:cs="Miriam"/>
                      <w:szCs w:val="18"/>
                      <w:rtl/>
                    </w:rPr>
                    <w:t>ב</w:t>
                  </w:r>
                  <w:r>
                    <w:rPr>
                      <w:rFonts w:cs="Miriam" w:hint="cs"/>
                      <w:szCs w:val="18"/>
                      <w:rtl/>
                    </w:rPr>
                    <w:t>מקום נשיא</w:t>
                  </w:r>
                </w:p>
                <w:p w:rsidR="00096CB0" w:rsidRDefault="00096CB0">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תש"ם-1980</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בצר מסיבה כלשהי מנשיא בית משפט מחוזי למלא תפקידו לפי חוק זה, יבוא במקומו נשיא תורן של אותו בית משפט.</w:t>
      </w:r>
    </w:p>
    <w:p w:rsidR="00096CB0" w:rsidRPr="00BF0839" w:rsidRDefault="00096CB0">
      <w:pPr>
        <w:pStyle w:val="P00"/>
        <w:spacing w:before="0"/>
        <w:ind w:left="0" w:right="1134"/>
        <w:rPr>
          <w:rStyle w:val="default"/>
          <w:rFonts w:cs="FrankRuehl" w:hint="cs"/>
          <w:vanish/>
          <w:color w:val="FF0000"/>
          <w:szCs w:val="20"/>
          <w:shd w:val="clear" w:color="auto" w:fill="FFFF99"/>
          <w:rtl/>
        </w:rPr>
      </w:pPr>
      <w:bookmarkStart w:id="12" w:name="Rov21"/>
      <w:r w:rsidRPr="00BF0839">
        <w:rPr>
          <w:rStyle w:val="default"/>
          <w:rFonts w:cs="FrankRuehl" w:hint="cs"/>
          <w:vanish/>
          <w:color w:val="FF0000"/>
          <w:szCs w:val="20"/>
          <w:shd w:val="clear" w:color="auto" w:fill="FFFF99"/>
          <w:rtl/>
        </w:rPr>
        <w:t>מיום 13.6.1980</w:t>
      </w:r>
    </w:p>
    <w:p w:rsidR="00096CB0" w:rsidRPr="00BF0839" w:rsidRDefault="00096CB0">
      <w:pPr>
        <w:pStyle w:val="P00"/>
        <w:spacing w:before="0"/>
        <w:ind w:left="0" w:right="1134"/>
        <w:rPr>
          <w:rStyle w:val="default"/>
          <w:rFonts w:cs="FrankRuehl" w:hint="cs"/>
          <w:b/>
          <w:bCs/>
          <w:vanish/>
          <w:szCs w:val="20"/>
          <w:shd w:val="clear" w:color="auto" w:fill="FFFF99"/>
          <w:rtl/>
        </w:rPr>
      </w:pPr>
      <w:r w:rsidRPr="00BF0839">
        <w:rPr>
          <w:rStyle w:val="default"/>
          <w:rFonts w:cs="FrankRuehl" w:hint="cs"/>
          <w:b/>
          <w:bCs/>
          <w:vanish/>
          <w:szCs w:val="20"/>
          <w:shd w:val="clear" w:color="auto" w:fill="FFFF99"/>
          <w:rtl/>
        </w:rPr>
        <w:t>תיקון מס' 1</w:t>
      </w:r>
    </w:p>
    <w:p w:rsidR="00096CB0" w:rsidRPr="00BF0839" w:rsidRDefault="00096CB0">
      <w:pPr>
        <w:pStyle w:val="P00"/>
        <w:spacing w:before="0"/>
        <w:ind w:left="0" w:right="1134"/>
        <w:rPr>
          <w:rStyle w:val="default"/>
          <w:rFonts w:cs="FrankRuehl" w:hint="cs"/>
          <w:vanish/>
          <w:szCs w:val="20"/>
          <w:shd w:val="clear" w:color="auto" w:fill="FFFF99"/>
          <w:rtl/>
        </w:rPr>
      </w:pPr>
      <w:hyperlink r:id="rId10" w:history="1">
        <w:r w:rsidRPr="00BF0839">
          <w:rPr>
            <w:rStyle w:val="Hyperlink"/>
            <w:rFonts w:hint="cs"/>
            <w:vanish/>
            <w:szCs w:val="20"/>
            <w:shd w:val="clear" w:color="auto" w:fill="FFFF99"/>
            <w:rtl/>
          </w:rPr>
          <w:t>ס"ח תש"ם מס' 973</w:t>
        </w:r>
      </w:hyperlink>
      <w:r w:rsidRPr="00BF0839">
        <w:rPr>
          <w:rStyle w:val="default"/>
          <w:rFonts w:cs="FrankRuehl" w:hint="cs"/>
          <w:vanish/>
          <w:szCs w:val="20"/>
          <w:shd w:val="clear" w:color="auto" w:fill="FFFF99"/>
          <w:rtl/>
        </w:rPr>
        <w:t xml:space="preserve"> מיום 13.6.1980 עמ' 139 (</w:t>
      </w:r>
      <w:hyperlink r:id="rId11" w:history="1">
        <w:r w:rsidRPr="00BF0839">
          <w:rPr>
            <w:rStyle w:val="Hyperlink"/>
            <w:rFonts w:hint="cs"/>
            <w:vanish/>
            <w:szCs w:val="20"/>
            <w:shd w:val="clear" w:color="auto" w:fill="FFFF99"/>
            <w:rtl/>
          </w:rPr>
          <w:t>ה"ח 1425</w:t>
        </w:r>
      </w:hyperlink>
      <w:r w:rsidRPr="00BF0839">
        <w:rPr>
          <w:rStyle w:val="default"/>
          <w:rFonts w:cs="FrankRuehl" w:hint="cs"/>
          <w:vanish/>
          <w:szCs w:val="20"/>
          <w:shd w:val="clear" w:color="auto" w:fill="FFFF99"/>
          <w:rtl/>
        </w:rPr>
        <w:t>)</w:t>
      </w:r>
    </w:p>
    <w:p w:rsidR="00096CB0" w:rsidRPr="00BF0839" w:rsidRDefault="00096CB0">
      <w:pPr>
        <w:pStyle w:val="P00"/>
        <w:spacing w:before="0"/>
        <w:ind w:left="0" w:right="1134"/>
        <w:rPr>
          <w:rStyle w:val="default"/>
          <w:rFonts w:cs="FrankRuehl" w:hint="cs"/>
          <w:b/>
          <w:bCs/>
          <w:vanish/>
          <w:szCs w:val="20"/>
          <w:shd w:val="clear" w:color="auto" w:fill="FFFF99"/>
          <w:rtl/>
        </w:rPr>
      </w:pPr>
      <w:r w:rsidRPr="00BF0839">
        <w:rPr>
          <w:rStyle w:val="default"/>
          <w:rFonts w:cs="FrankRuehl" w:hint="cs"/>
          <w:b/>
          <w:bCs/>
          <w:vanish/>
          <w:szCs w:val="20"/>
          <w:shd w:val="clear" w:color="auto" w:fill="FFFF99"/>
          <w:rtl/>
        </w:rPr>
        <w:t>החלפת סעיף 10</w:t>
      </w:r>
    </w:p>
    <w:p w:rsidR="00096CB0" w:rsidRPr="00BF0839" w:rsidRDefault="00096CB0">
      <w:pPr>
        <w:pStyle w:val="P00"/>
        <w:spacing w:before="60"/>
        <w:ind w:left="0" w:right="1134"/>
        <w:rPr>
          <w:rStyle w:val="default"/>
          <w:rFonts w:cs="FrankRuehl" w:hint="cs"/>
          <w:vanish/>
          <w:szCs w:val="20"/>
          <w:shd w:val="clear" w:color="auto" w:fill="FFFF99"/>
          <w:rtl/>
        </w:rPr>
      </w:pPr>
      <w:r w:rsidRPr="00BF0839">
        <w:rPr>
          <w:rStyle w:val="default"/>
          <w:rFonts w:cs="FrankRuehl" w:hint="cs"/>
          <w:vanish/>
          <w:szCs w:val="20"/>
          <w:shd w:val="clear" w:color="auto" w:fill="FFFF99"/>
          <w:rtl/>
        </w:rPr>
        <w:t>הנוסח הקודם:</w:t>
      </w:r>
    </w:p>
    <w:p w:rsidR="00096CB0" w:rsidRPr="00BF0839" w:rsidRDefault="00096CB0">
      <w:pPr>
        <w:pStyle w:val="P00"/>
        <w:spacing w:before="20"/>
        <w:ind w:left="0" w:right="1134"/>
        <w:rPr>
          <w:rStyle w:val="default"/>
          <w:rFonts w:cs="Miriam" w:hint="cs"/>
          <w:strike/>
          <w:vanish/>
          <w:sz w:val="16"/>
          <w:szCs w:val="16"/>
          <w:shd w:val="clear" w:color="auto" w:fill="FFFF99"/>
          <w:rtl/>
        </w:rPr>
      </w:pPr>
      <w:r w:rsidRPr="00BF0839">
        <w:rPr>
          <w:rStyle w:val="default"/>
          <w:rFonts w:cs="Miriam" w:hint="cs"/>
          <w:strike/>
          <w:vanish/>
          <w:sz w:val="16"/>
          <w:szCs w:val="16"/>
          <w:shd w:val="clear" w:color="auto" w:fill="FFFF99"/>
          <w:rtl/>
        </w:rPr>
        <w:t>נשיא בית המשפט המחוזי</w:t>
      </w:r>
    </w:p>
    <w:p w:rsidR="00096CB0" w:rsidRDefault="00096CB0">
      <w:pPr>
        <w:pStyle w:val="P00"/>
        <w:spacing w:before="0"/>
        <w:ind w:left="0" w:right="1134"/>
        <w:rPr>
          <w:rStyle w:val="default"/>
          <w:rFonts w:cs="FrankRuehl" w:hint="cs"/>
          <w:strike/>
          <w:sz w:val="2"/>
          <w:szCs w:val="2"/>
          <w:shd w:val="clear" w:color="auto" w:fill="FFFF99"/>
          <w:rtl/>
        </w:rPr>
      </w:pPr>
      <w:r w:rsidRPr="00BF0839">
        <w:rPr>
          <w:rStyle w:val="big-number"/>
          <w:rFonts w:cs="FrankRuehl"/>
          <w:strike/>
          <w:vanish/>
          <w:sz w:val="22"/>
          <w:szCs w:val="22"/>
          <w:shd w:val="clear" w:color="auto" w:fill="FFFF99"/>
          <w:rtl/>
        </w:rPr>
        <w:t>10.</w:t>
      </w:r>
      <w:r w:rsidRPr="00BF0839">
        <w:rPr>
          <w:rStyle w:val="big-number"/>
          <w:rFonts w:cs="FrankRuehl"/>
          <w:strike/>
          <w:vanish/>
          <w:sz w:val="22"/>
          <w:szCs w:val="22"/>
          <w:shd w:val="clear" w:color="auto" w:fill="FFFF99"/>
          <w:rtl/>
        </w:rPr>
        <w:tab/>
      </w:r>
      <w:r w:rsidRPr="00BF0839">
        <w:rPr>
          <w:rStyle w:val="default"/>
          <w:rFonts w:cs="FrankRuehl"/>
          <w:strike/>
          <w:vanish/>
          <w:sz w:val="22"/>
          <w:szCs w:val="22"/>
          <w:shd w:val="clear" w:color="auto" w:fill="FFFF99"/>
          <w:rtl/>
        </w:rPr>
        <w:t>נ</w:t>
      </w:r>
      <w:r w:rsidRPr="00BF0839">
        <w:rPr>
          <w:rStyle w:val="default"/>
          <w:rFonts w:cs="FrankRuehl" w:hint="cs"/>
          <w:strike/>
          <w:vanish/>
          <w:sz w:val="22"/>
          <w:szCs w:val="22"/>
          <w:shd w:val="clear" w:color="auto" w:fill="FFFF99"/>
          <w:rtl/>
        </w:rPr>
        <w:t>בצר מסיבה כלשהי מנשיא בית המשפט המחוזי שבאזור שיפוטו נעצר העציר, למלא תפקידיו לפי חוק זה, יבוא במקומו הנשיא התורן, ואם נבצר אף מהנשיא התורן למלא תפקידים אלה, יבוא במקומו הנשיא של בית משפט מחוזי אחר.</w:t>
      </w:r>
      <w:bookmarkEnd w:id="12"/>
    </w:p>
    <w:p w:rsidR="00096CB0" w:rsidRDefault="00096CB0">
      <w:pPr>
        <w:pStyle w:val="P00"/>
        <w:ind w:left="0" w:right="1134"/>
        <w:rPr>
          <w:rStyle w:val="default"/>
          <w:rFonts w:cs="FrankRuehl"/>
          <w:rtl/>
        </w:rPr>
      </w:pPr>
      <w:bookmarkStart w:id="13" w:name="Seif10"/>
      <w:bookmarkEnd w:id="13"/>
      <w:r>
        <w:rPr>
          <w:lang w:val="he-IL"/>
        </w:rPr>
        <w:pict>
          <v:rect id="_x0000_s1037" style="position:absolute;left:0;text-align:left;margin-left:464.5pt;margin-top:8.05pt;width:75.05pt;height:10pt;z-index:251660800" o:allowincell="f" filled="f" stroked="f" strokecolor="lime" strokeweight=".25pt">
            <v:textbox style="mso-next-textbox:#_x0000_s1037" inset="0,0,0,0">
              <w:txbxContent>
                <w:p w:rsidR="00096CB0" w:rsidRDefault="00096CB0">
                  <w:pPr>
                    <w:spacing w:line="160" w:lineRule="exact"/>
                    <w:jc w:val="left"/>
                    <w:rPr>
                      <w:rFonts w:cs="Miriam"/>
                      <w:noProof/>
                      <w:szCs w:val="18"/>
                      <w:rtl/>
                    </w:rPr>
                  </w:pPr>
                  <w:r>
                    <w:rPr>
                      <w:rFonts w:cs="Miriam"/>
                      <w:szCs w:val="18"/>
                      <w:rtl/>
                    </w:rPr>
                    <w:t>א</w:t>
                  </w:r>
                  <w:r>
                    <w:rPr>
                      <w:rFonts w:cs="Miriam" w:hint="cs"/>
                      <w:szCs w:val="18"/>
                      <w:rtl/>
                    </w:rPr>
                    <w:t>יסור אצילה</w:t>
                  </w:r>
                </w:p>
              </w:txbxContent>
            </v:textbox>
            <w10:anchorlock/>
          </v:rect>
        </w:pict>
      </w:r>
      <w:r>
        <w:rPr>
          <w:rStyle w:val="big-number"/>
          <w:rtl/>
        </w:rPr>
        <w:t>11.</w:t>
      </w:r>
      <w:r>
        <w:rPr>
          <w:rStyle w:val="big-number"/>
          <w:rtl/>
        </w:rPr>
        <w:tab/>
      </w:r>
      <w:r>
        <w:rPr>
          <w:rStyle w:val="default"/>
          <w:rFonts w:cs="FrankRuehl"/>
          <w:rtl/>
        </w:rPr>
        <w:t>ס</w:t>
      </w:r>
      <w:r>
        <w:rPr>
          <w:rStyle w:val="default"/>
          <w:rFonts w:cs="FrankRuehl" w:hint="cs"/>
          <w:rtl/>
        </w:rPr>
        <w:t>מכויות שר הבטחון לפי חוק זה אינן ניתנות לאצילה.</w:t>
      </w:r>
    </w:p>
    <w:p w:rsidR="00096CB0" w:rsidRDefault="00096CB0">
      <w:pPr>
        <w:pStyle w:val="P00"/>
        <w:ind w:left="0" w:right="1134"/>
        <w:rPr>
          <w:rStyle w:val="default"/>
          <w:rFonts w:cs="FrankRuehl" w:hint="cs"/>
          <w:rtl/>
        </w:rPr>
      </w:pPr>
      <w:bookmarkStart w:id="14" w:name="Seif11"/>
      <w:bookmarkEnd w:id="14"/>
      <w:r>
        <w:rPr>
          <w:lang w:val="he-IL"/>
        </w:rPr>
        <w:pict>
          <v:rect id="_x0000_s1038" style="position:absolute;left:0;text-align:left;margin-left:464.5pt;margin-top:8.05pt;width:75.05pt;height:20pt;z-index:251661824" o:allowincell="f" filled="f" stroked="f" strokecolor="lime" strokeweight=".25pt">
            <v:textbox style="mso-next-textbox:#_x0000_s1038" inset="0,0,0,0">
              <w:txbxContent>
                <w:p w:rsidR="00096CB0" w:rsidRDefault="00096CB0">
                  <w:pPr>
                    <w:spacing w:line="160" w:lineRule="exact"/>
                    <w:jc w:val="left"/>
                    <w:rPr>
                      <w:rFonts w:cs="Miriam"/>
                      <w:noProof/>
                      <w:szCs w:val="18"/>
                      <w:rtl/>
                    </w:rPr>
                  </w:pPr>
                  <w:r>
                    <w:rPr>
                      <w:rFonts w:cs="Miriam"/>
                      <w:szCs w:val="18"/>
                      <w:rtl/>
                    </w:rPr>
                    <w:t>ב</w:t>
                  </w:r>
                  <w:r>
                    <w:rPr>
                      <w:rFonts w:cs="Miriam" w:hint="cs"/>
                      <w:szCs w:val="18"/>
                      <w:rtl/>
                    </w:rPr>
                    <w:t>יטול</w:t>
                  </w:r>
                </w:p>
                <w:p w:rsidR="00096CB0" w:rsidRDefault="00096CB0">
                  <w:pPr>
                    <w:spacing w:line="160" w:lineRule="exact"/>
                    <w:jc w:val="left"/>
                    <w:rPr>
                      <w:rFonts w:cs="Miriam"/>
                      <w:noProof/>
                      <w:szCs w:val="18"/>
                      <w:rtl/>
                    </w:rPr>
                  </w:pPr>
                  <w:r>
                    <w:rPr>
                      <w:rFonts w:cs="Miriam"/>
                      <w:szCs w:val="18"/>
                      <w:rtl/>
                    </w:rPr>
                    <w:t>ת</w:t>
                  </w:r>
                  <w:r>
                    <w:rPr>
                      <w:rFonts w:cs="Miriam" w:hint="cs"/>
                      <w:szCs w:val="18"/>
                      <w:rtl/>
                    </w:rPr>
                    <w:t>"ט תשל"ט-1979</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 xml:space="preserve">קנות 85(1)(י) ו-111 עד 112ב לקנות ההגנה (שעת-חירום), 1945 </w:t>
      </w:r>
      <w:r w:rsidR="00BF0839">
        <w:rPr>
          <w:rStyle w:val="default"/>
          <w:rFonts w:cs="FrankRuehl"/>
          <w:rtl/>
        </w:rPr>
        <w:t>–</w:t>
      </w:r>
      <w:r>
        <w:rPr>
          <w:rStyle w:val="default"/>
          <w:rFonts w:cs="FrankRuehl" w:hint="cs"/>
          <w:rtl/>
        </w:rPr>
        <w:t xml:space="preserve"> בטלות.</w:t>
      </w:r>
    </w:p>
    <w:p w:rsidR="00096CB0" w:rsidRPr="00BF0839" w:rsidRDefault="00096CB0">
      <w:pPr>
        <w:pStyle w:val="P00"/>
        <w:spacing w:before="0"/>
        <w:ind w:left="0" w:right="1134"/>
        <w:rPr>
          <w:rStyle w:val="default"/>
          <w:rFonts w:cs="FrankRuehl" w:hint="cs"/>
          <w:vanish/>
          <w:color w:val="FF0000"/>
          <w:szCs w:val="20"/>
          <w:shd w:val="clear" w:color="auto" w:fill="FFFF99"/>
          <w:rtl/>
        </w:rPr>
      </w:pPr>
      <w:bookmarkStart w:id="15" w:name="Rov18"/>
      <w:r w:rsidRPr="00BF0839">
        <w:rPr>
          <w:rStyle w:val="default"/>
          <w:rFonts w:cs="FrankRuehl" w:hint="cs"/>
          <w:vanish/>
          <w:color w:val="FF0000"/>
          <w:szCs w:val="20"/>
          <w:shd w:val="clear" w:color="auto" w:fill="FFFF99"/>
          <w:rtl/>
        </w:rPr>
        <w:t>מיום 27.7.1979</w:t>
      </w:r>
    </w:p>
    <w:p w:rsidR="00096CB0" w:rsidRPr="00BF0839" w:rsidRDefault="00096CB0">
      <w:pPr>
        <w:pStyle w:val="P00"/>
        <w:spacing w:before="0"/>
        <w:ind w:left="0" w:right="1134"/>
        <w:rPr>
          <w:rStyle w:val="default"/>
          <w:rFonts w:cs="FrankRuehl" w:hint="cs"/>
          <w:b/>
          <w:bCs/>
          <w:vanish/>
          <w:szCs w:val="20"/>
          <w:shd w:val="clear" w:color="auto" w:fill="FFFF99"/>
          <w:rtl/>
        </w:rPr>
      </w:pPr>
      <w:r w:rsidRPr="00BF0839">
        <w:rPr>
          <w:rStyle w:val="default"/>
          <w:rFonts w:cs="FrankRuehl" w:hint="cs"/>
          <w:b/>
          <w:bCs/>
          <w:vanish/>
          <w:szCs w:val="20"/>
          <w:shd w:val="clear" w:color="auto" w:fill="FFFF99"/>
          <w:rtl/>
        </w:rPr>
        <w:t>ת"ט תשל"ט-1979</w:t>
      </w:r>
    </w:p>
    <w:p w:rsidR="00096CB0" w:rsidRPr="00BF0839" w:rsidRDefault="00096CB0">
      <w:pPr>
        <w:pStyle w:val="P00"/>
        <w:spacing w:before="0"/>
        <w:ind w:left="0" w:right="1134"/>
        <w:rPr>
          <w:rStyle w:val="default"/>
          <w:rFonts w:cs="FrankRuehl" w:hint="cs"/>
          <w:vanish/>
          <w:szCs w:val="20"/>
          <w:shd w:val="clear" w:color="auto" w:fill="FFFF99"/>
          <w:rtl/>
        </w:rPr>
      </w:pPr>
      <w:hyperlink r:id="rId12" w:history="1">
        <w:r w:rsidRPr="00BF0839">
          <w:rPr>
            <w:rStyle w:val="Hyperlink"/>
            <w:rFonts w:hint="cs"/>
            <w:vanish/>
            <w:szCs w:val="20"/>
            <w:shd w:val="clear" w:color="auto" w:fill="FFFF99"/>
            <w:rtl/>
          </w:rPr>
          <w:t>ס"ח תש</w:t>
        </w:r>
        <w:r w:rsidRPr="00BF0839">
          <w:rPr>
            <w:rStyle w:val="Hyperlink"/>
            <w:rFonts w:hint="cs"/>
            <w:vanish/>
            <w:szCs w:val="20"/>
            <w:shd w:val="clear" w:color="auto" w:fill="FFFF99"/>
            <w:rtl/>
          </w:rPr>
          <w:t>ל</w:t>
        </w:r>
        <w:r w:rsidRPr="00BF0839">
          <w:rPr>
            <w:rStyle w:val="Hyperlink"/>
            <w:rFonts w:hint="cs"/>
            <w:vanish/>
            <w:szCs w:val="20"/>
            <w:shd w:val="clear" w:color="auto" w:fill="FFFF99"/>
            <w:rtl/>
          </w:rPr>
          <w:t>"ט מס' 940</w:t>
        </w:r>
      </w:hyperlink>
      <w:r w:rsidRPr="00BF0839">
        <w:rPr>
          <w:rStyle w:val="default"/>
          <w:rFonts w:cs="FrankRuehl" w:hint="cs"/>
          <w:vanish/>
          <w:szCs w:val="20"/>
          <w:shd w:val="clear" w:color="auto" w:fill="FFFF99"/>
          <w:rtl/>
        </w:rPr>
        <w:t xml:space="preserve"> מיום 27.7.1979 עמ' 126</w:t>
      </w:r>
    </w:p>
    <w:p w:rsidR="00096CB0" w:rsidRDefault="00096CB0">
      <w:pPr>
        <w:pStyle w:val="P00"/>
        <w:spacing w:before="60"/>
        <w:ind w:left="0" w:right="1134"/>
        <w:rPr>
          <w:rStyle w:val="default"/>
          <w:rFonts w:cs="FrankRuehl" w:hint="cs"/>
          <w:sz w:val="2"/>
          <w:szCs w:val="2"/>
          <w:rtl/>
        </w:rPr>
      </w:pPr>
      <w:r w:rsidRPr="00BF0839">
        <w:rPr>
          <w:rStyle w:val="big-number"/>
          <w:rFonts w:cs="FrankRuehl"/>
          <w:vanish/>
          <w:sz w:val="22"/>
          <w:szCs w:val="22"/>
          <w:shd w:val="clear" w:color="auto" w:fill="FFFF99"/>
          <w:rtl/>
        </w:rPr>
        <w:t>12.</w:t>
      </w:r>
      <w:r w:rsidRPr="00BF0839">
        <w:rPr>
          <w:rStyle w:val="big-number"/>
          <w:rFonts w:cs="FrankRuehl"/>
          <w:vanish/>
          <w:sz w:val="22"/>
          <w:szCs w:val="22"/>
          <w:shd w:val="clear" w:color="auto" w:fill="FFFF99"/>
          <w:rtl/>
        </w:rPr>
        <w:tab/>
      </w:r>
      <w:r w:rsidRPr="00BF0839">
        <w:rPr>
          <w:rStyle w:val="default"/>
          <w:rFonts w:cs="FrankRuehl"/>
          <w:vanish/>
          <w:sz w:val="22"/>
          <w:szCs w:val="22"/>
          <w:shd w:val="clear" w:color="auto" w:fill="FFFF99"/>
          <w:rtl/>
        </w:rPr>
        <w:t>ת</w:t>
      </w:r>
      <w:r w:rsidRPr="00BF0839">
        <w:rPr>
          <w:rStyle w:val="default"/>
          <w:rFonts w:cs="FrankRuehl" w:hint="cs"/>
          <w:vanish/>
          <w:sz w:val="22"/>
          <w:szCs w:val="22"/>
          <w:shd w:val="clear" w:color="auto" w:fill="FFFF99"/>
          <w:rtl/>
        </w:rPr>
        <w:t xml:space="preserve">קנות </w:t>
      </w:r>
      <w:r w:rsidRPr="00BF0839">
        <w:rPr>
          <w:rStyle w:val="default"/>
          <w:rFonts w:cs="FrankRuehl" w:hint="cs"/>
          <w:strike/>
          <w:vanish/>
          <w:sz w:val="22"/>
          <w:szCs w:val="22"/>
          <w:shd w:val="clear" w:color="auto" w:fill="FFFF99"/>
          <w:rtl/>
        </w:rPr>
        <w:t>85(י)</w:t>
      </w:r>
      <w:r w:rsidRPr="00BF0839">
        <w:rPr>
          <w:rStyle w:val="default"/>
          <w:rFonts w:cs="FrankRuehl" w:hint="cs"/>
          <w:vanish/>
          <w:sz w:val="22"/>
          <w:szCs w:val="22"/>
          <w:shd w:val="clear" w:color="auto" w:fill="FFFF99"/>
          <w:rtl/>
        </w:rPr>
        <w:t xml:space="preserve"> </w:t>
      </w:r>
      <w:r w:rsidRPr="00BF0839">
        <w:rPr>
          <w:rStyle w:val="default"/>
          <w:rFonts w:cs="FrankRuehl" w:hint="cs"/>
          <w:vanish/>
          <w:sz w:val="22"/>
          <w:szCs w:val="22"/>
          <w:u w:val="single"/>
          <w:shd w:val="clear" w:color="auto" w:fill="FFFF99"/>
          <w:rtl/>
        </w:rPr>
        <w:t>85(1)(י)</w:t>
      </w:r>
      <w:r w:rsidRPr="00BF0839">
        <w:rPr>
          <w:rStyle w:val="default"/>
          <w:rFonts w:cs="FrankRuehl" w:hint="cs"/>
          <w:vanish/>
          <w:sz w:val="22"/>
          <w:szCs w:val="22"/>
          <w:shd w:val="clear" w:color="auto" w:fill="FFFF99"/>
          <w:rtl/>
        </w:rPr>
        <w:t xml:space="preserve"> ו-111 עד 112ב לתקנות ההגנה (שעת-חירום), 1945 </w:t>
      </w:r>
      <w:r w:rsidR="00BF0839" w:rsidRPr="00BF0839">
        <w:rPr>
          <w:rStyle w:val="default"/>
          <w:rFonts w:cs="FrankRuehl"/>
          <w:vanish/>
          <w:sz w:val="22"/>
          <w:szCs w:val="22"/>
          <w:shd w:val="clear" w:color="auto" w:fill="FFFF99"/>
          <w:rtl/>
        </w:rPr>
        <w:t>–</w:t>
      </w:r>
      <w:r w:rsidRPr="00BF0839">
        <w:rPr>
          <w:rStyle w:val="default"/>
          <w:rFonts w:cs="FrankRuehl" w:hint="cs"/>
          <w:vanish/>
          <w:sz w:val="22"/>
          <w:szCs w:val="22"/>
          <w:shd w:val="clear" w:color="auto" w:fill="FFFF99"/>
          <w:rtl/>
        </w:rPr>
        <w:t xml:space="preserve"> בטלות.</w:t>
      </w:r>
      <w:bookmarkEnd w:id="15"/>
    </w:p>
    <w:p w:rsidR="00096CB0" w:rsidRDefault="00096CB0">
      <w:pPr>
        <w:pStyle w:val="P00"/>
        <w:ind w:left="0" w:right="1134"/>
        <w:rPr>
          <w:rStyle w:val="default"/>
          <w:rFonts w:cs="FrankRuehl"/>
          <w:rtl/>
        </w:rPr>
      </w:pPr>
      <w:bookmarkStart w:id="16" w:name="Seif12"/>
      <w:bookmarkEnd w:id="16"/>
      <w:r>
        <w:rPr>
          <w:lang w:val="he-IL"/>
        </w:rPr>
        <w:pict>
          <v:rect id="_x0000_s1039" style="position:absolute;left:0;text-align:left;margin-left:464.5pt;margin-top:8.05pt;width:75.05pt;height:10pt;z-index:251662848"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לביצועו, ובאישור ועדת החוק</w:t>
      </w:r>
      <w:r>
        <w:rPr>
          <w:rStyle w:val="default"/>
          <w:rFonts w:cs="FrankRuehl"/>
          <w:rtl/>
        </w:rPr>
        <w:t>ה</w:t>
      </w:r>
      <w:r>
        <w:rPr>
          <w:rStyle w:val="default"/>
          <w:rFonts w:cs="FrankRuehl" w:hint="cs"/>
          <w:rtl/>
        </w:rPr>
        <w:t xml:space="preserve"> חוק ומשפט </w:t>
      </w:r>
      <w:r w:rsidR="00BF0839">
        <w:rPr>
          <w:rStyle w:val="default"/>
          <w:rFonts w:cs="FrankRuehl"/>
          <w:rtl/>
        </w:rPr>
        <w:t>–</w:t>
      </w:r>
      <w:r>
        <w:rPr>
          <w:rStyle w:val="default"/>
          <w:rFonts w:cs="FrankRuehl" w:hint="cs"/>
          <w:rtl/>
        </w:rPr>
        <w:t xml:space="preserve"> תקנות הקובעות את סדרי הדין בהליכים לפי חוק זה ואת המועד להגשת ערעור ולעשיית פעולה אחרת לפי חוק זה.</w:t>
      </w:r>
    </w:p>
    <w:p w:rsidR="00096CB0" w:rsidRDefault="00096CB0">
      <w:pPr>
        <w:pStyle w:val="P00"/>
        <w:ind w:left="0" w:right="1134"/>
        <w:rPr>
          <w:rStyle w:val="default"/>
          <w:rFonts w:cs="FrankRuehl"/>
          <w:rtl/>
        </w:rPr>
      </w:pPr>
      <w:bookmarkStart w:id="17" w:name="Seif13"/>
      <w:bookmarkEnd w:id="17"/>
      <w:r>
        <w:rPr>
          <w:lang w:val="he-IL"/>
        </w:rPr>
        <w:pict>
          <v:rect id="_x0000_s1040" style="position:absolute;left:0;text-align:left;margin-left:464.5pt;margin-top:8.05pt;width:75.05pt;height:10pt;z-index:251663872"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לא הותקנו תקנות לפי סעיף 3, יחולו על המעצר במקומות המעצר כאמור באותו סעיף הצווים וההוראות שניתנו על פי תקנה 111(6</w:t>
      </w:r>
      <w:r>
        <w:rPr>
          <w:rStyle w:val="default"/>
          <w:rFonts w:cs="FrankRuehl"/>
          <w:rtl/>
        </w:rPr>
        <w:t xml:space="preserve">) </w:t>
      </w:r>
      <w:r>
        <w:rPr>
          <w:rStyle w:val="default"/>
          <w:rFonts w:cs="FrankRuehl" w:hint="cs"/>
          <w:rtl/>
        </w:rPr>
        <w:t>לתקנות ההגנה (שעת חירום), 1945, והם בתוקף בתכוף לפני תחילתו של חוק זה; אולם עצירים לפי חוק זה יופרדו בכל מקרה מאסירים שפוטים ומעצירים הממתינים למשפטם.</w:t>
      </w:r>
    </w:p>
    <w:p w:rsidR="00096CB0" w:rsidRDefault="00096CB0">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שהיה עציר בתכוף לפני תחילתו של חוק זה מכוח תקנה 111 האמורה, רואים אותו כאילו נעצר על פי חוק זה </w:t>
      </w:r>
      <w:r>
        <w:rPr>
          <w:rStyle w:val="default"/>
          <w:rFonts w:cs="FrankRuehl"/>
          <w:rtl/>
        </w:rPr>
        <w:t>ב</w:t>
      </w:r>
      <w:r>
        <w:rPr>
          <w:rStyle w:val="default"/>
          <w:rFonts w:cs="FrankRuehl" w:hint="cs"/>
          <w:rtl/>
        </w:rPr>
        <w:t>יום תחילתו, לתקופה של ששה חדשים או לתקופה שתסתיים במועד שנקבע בצו שלפיו נעצר, הכל לפי המוקדם, וכאילו נשיא בית המשפט המחוזי אישר את המעצר.</w:t>
      </w:r>
    </w:p>
    <w:p w:rsidR="00096CB0" w:rsidRDefault="00096CB0">
      <w:pPr>
        <w:pStyle w:val="P00"/>
        <w:ind w:left="0" w:right="1134"/>
        <w:rPr>
          <w:rStyle w:val="default"/>
          <w:rFonts w:cs="FrankRuehl"/>
          <w:rtl/>
        </w:rPr>
      </w:pPr>
      <w:bookmarkStart w:id="18" w:name="Seif14"/>
      <w:bookmarkEnd w:id="18"/>
      <w:r>
        <w:rPr>
          <w:lang w:val="he-IL"/>
        </w:rPr>
        <w:pict>
          <v:rect id="_x0000_s1041" style="position:absolute;left:0;text-align:left;margin-left:464.5pt;margin-top:8.05pt;width:75.05pt;height:10pt;z-index:251664896" o:allowincell="f" filled="f" stroked="f" strokecolor="lime" strokeweight=".25pt">
            <v:textbox inset="0,0,0,0">
              <w:txbxContent>
                <w:p w:rsidR="00096CB0" w:rsidRDefault="00096CB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חילתו של חוק זה ביום ה-90 לאחר פרסומו ברשומות.</w:t>
      </w:r>
    </w:p>
    <w:p w:rsidR="00096CB0" w:rsidRDefault="00096CB0">
      <w:pPr>
        <w:pStyle w:val="P00"/>
        <w:ind w:left="0" w:right="1134"/>
        <w:rPr>
          <w:rStyle w:val="default"/>
          <w:rFonts w:cs="FrankRuehl"/>
          <w:rtl/>
        </w:rPr>
      </w:pPr>
    </w:p>
    <w:p w:rsidR="00096CB0" w:rsidRDefault="00096CB0">
      <w:pPr>
        <w:pStyle w:val="P00"/>
        <w:ind w:left="0" w:right="1134"/>
        <w:rPr>
          <w:rStyle w:val="default"/>
          <w:rFonts w:cs="FrankRuehl"/>
          <w:rtl/>
        </w:rPr>
      </w:pPr>
    </w:p>
    <w:p w:rsidR="00096CB0" w:rsidRDefault="00096CB0" w:rsidP="00BF0839">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מנחם בגין</w:t>
      </w:r>
      <w:r w:rsidR="0084785D" w:rsidRPr="0084785D">
        <w:rPr>
          <w:sz w:val="26"/>
          <w:szCs w:val="26"/>
          <w:rtl/>
        </w:rPr>
        <w:t xml:space="preserve"> </w:t>
      </w:r>
      <w:r w:rsidR="0084785D">
        <w:rPr>
          <w:sz w:val="26"/>
          <w:szCs w:val="26"/>
          <w:rtl/>
        </w:rPr>
        <w:tab/>
      </w:r>
      <w:r w:rsidR="0084785D">
        <w:rPr>
          <w:rFonts w:hint="cs"/>
          <w:sz w:val="26"/>
          <w:szCs w:val="26"/>
          <w:rtl/>
        </w:rPr>
        <w:t>שמואל תמיר</w:t>
      </w:r>
    </w:p>
    <w:p w:rsidR="00096CB0" w:rsidRDefault="00096CB0" w:rsidP="00BF0839">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sidR="0084785D" w:rsidRPr="0084785D">
        <w:rPr>
          <w:rtl/>
        </w:rPr>
        <w:t xml:space="preserve"> </w:t>
      </w:r>
      <w:r w:rsidR="0084785D">
        <w:rPr>
          <w:rtl/>
        </w:rPr>
        <w:tab/>
      </w:r>
      <w:r w:rsidR="0084785D">
        <w:rPr>
          <w:rFonts w:hint="cs"/>
          <w:rtl/>
        </w:rPr>
        <w:t>שר המשפטים</w:t>
      </w:r>
    </w:p>
    <w:p w:rsidR="00096CB0" w:rsidRDefault="00096CB0" w:rsidP="00BF0839">
      <w:pPr>
        <w:pStyle w:val="sig-1"/>
        <w:widowControl/>
        <w:tabs>
          <w:tab w:val="clear" w:pos="851"/>
          <w:tab w:val="clear" w:pos="2835"/>
          <w:tab w:val="clear" w:pos="4820"/>
          <w:tab w:val="center" w:pos="1701"/>
          <w:tab w:val="center" w:pos="3969"/>
          <w:tab w:val="center" w:pos="6237"/>
        </w:tabs>
        <w:spacing w:before="72"/>
        <w:ind w:left="0" w:right="1134"/>
        <w:rPr>
          <w:rFonts w:hint="cs"/>
          <w:sz w:val="26"/>
          <w:szCs w:val="26"/>
          <w:rtl/>
        </w:rPr>
      </w:pPr>
      <w:r>
        <w:rPr>
          <w:sz w:val="26"/>
          <w:szCs w:val="26"/>
          <w:rtl/>
        </w:rPr>
        <w:tab/>
        <w:t>י</w:t>
      </w:r>
      <w:r>
        <w:rPr>
          <w:rFonts w:hint="cs"/>
          <w:sz w:val="26"/>
          <w:szCs w:val="26"/>
          <w:rtl/>
        </w:rPr>
        <w:t>צחק נבון</w:t>
      </w:r>
    </w:p>
    <w:p w:rsidR="00096CB0" w:rsidRDefault="00096CB0" w:rsidP="00BF0839">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rsidR="00096CB0" w:rsidRDefault="00096CB0">
      <w:pPr>
        <w:pStyle w:val="P00"/>
        <w:ind w:left="0" w:right="1134"/>
        <w:rPr>
          <w:rStyle w:val="default"/>
          <w:rFonts w:cs="FrankRuehl"/>
          <w:rtl/>
        </w:rPr>
      </w:pPr>
    </w:p>
    <w:p w:rsidR="00096CB0" w:rsidRDefault="00096CB0">
      <w:pPr>
        <w:pStyle w:val="P00"/>
        <w:ind w:left="0" w:right="1134"/>
        <w:rPr>
          <w:rStyle w:val="default"/>
          <w:rFonts w:cs="FrankRuehl"/>
          <w:rtl/>
        </w:rPr>
      </w:pPr>
    </w:p>
    <w:p w:rsidR="00096CB0" w:rsidRDefault="00096CB0">
      <w:pPr>
        <w:pStyle w:val="P00"/>
        <w:ind w:left="0" w:right="1134"/>
        <w:rPr>
          <w:rStyle w:val="default"/>
          <w:rFonts w:cs="FrankRuehl"/>
          <w:rtl/>
        </w:rPr>
      </w:pPr>
      <w:bookmarkStart w:id="19" w:name="LawPartEnd"/>
    </w:p>
    <w:bookmarkEnd w:id="19"/>
    <w:p w:rsidR="00096CB0" w:rsidRDefault="00096CB0">
      <w:pPr>
        <w:pStyle w:val="P00"/>
        <w:ind w:left="0" w:right="1134"/>
        <w:rPr>
          <w:rStyle w:val="default"/>
          <w:rFonts w:cs="FrankRuehl"/>
          <w:rtl/>
        </w:rPr>
      </w:pPr>
    </w:p>
    <w:sectPr w:rsidR="00096CB0">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D04" w:rsidRDefault="00ED1D04">
      <w:r>
        <w:separator/>
      </w:r>
    </w:p>
  </w:endnote>
  <w:endnote w:type="continuationSeparator" w:id="0">
    <w:p w:rsidR="00ED1D04" w:rsidRDefault="00ED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CB0" w:rsidRDefault="00096C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6CB0" w:rsidRDefault="00096C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6CB0" w:rsidRDefault="00096C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Z:\00000000-law\yael\revadim\06-11-01\319_106.doc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CB0" w:rsidRDefault="00096C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0839">
      <w:rPr>
        <w:rFonts w:hAnsi="FrankRuehl" w:cs="FrankRuehl"/>
        <w:noProof/>
        <w:sz w:val="24"/>
        <w:szCs w:val="24"/>
        <w:rtl/>
      </w:rPr>
      <w:t>2</w:t>
    </w:r>
    <w:r>
      <w:rPr>
        <w:rFonts w:hAnsi="FrankRuehl" w:cs="FrankRuehl"/>
        <w:sz w:val="24"/>
        <w:szCs w:val="24"/>
        <w:rtl/>
      </w:rPr>
      <w:fldChar w:fldCharType="end"/>
    </w:r>
  </w:p>
  <w:p w:rsidR="00096CB0" w:rsidRDefault="00096C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6CB0" w:rsidRDefault="00096C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Z:\00000000-law\yael\revadim\06-11-01\319_106.doc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D04" w:rsidRDefault="00ED1D04">
      <w:pPr>
        <w:spacing w:before="60" w:line="240" w:lineRule="auto"/>
        <w:ind w:right="1134"/>
      </w:pPr>
      <w:r>
        <w:separator/>
      </w:r>
    </w:p>
  </w:footnote>
  <w:footnote w:type="continuationSeparator" w:id="0">
    <w:p w:rsidR="00ED1D04" w:rsidRDefault="00ED1D04">
      <w:r>
        <w:separator/>
      </w:r>
    </w:p>
  </w:footnote>
  <w:footnote w:id="1">
    <w:p w:rsidR="00096CB0" w:rsidRDefault="00096CB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תשל"ט מס' 930</w:t>
        </w:r>
      </w:hyperlink>
      <w:r>
        <w:rPr>
          <w:rFonts w:hint="cs"/>
          <w:sz w:val="20"/>
          <w:rtl/>
        </w:rPr>
        <w:t xml:space="preserve"> מיום 13.3.1979 עמ' 76 (</w:t>
      </w:r>
      <w:hyperlink r:id="rId2" w:history="1">
        <w:r>
          <w:rPr>
            <w:rStyle w:val="Hyperlink"/>
            <w:rFonts w:hint="cs"/>
            <w:sz w:val="20"/>
            <w:rtl/>
          </w:rPr>
          <w:t>ה"ח תשל"ח מס' 1360</w:t>
        </w:r>
      </w:hyperlink>
      <w:r>
        <w:rPr>
          <w:rFonts w:hint="cs"/>
          <w:sz w:val="20"/>
          <w:rtl/>
        </w:rPr>
        <w:t xml:space="preserve"> עמ' 294).</w:t>
      </w:r>
    </w:p>
    <w:p w:rsidR="00096CB0" w:rsidRDefault="00096CB0" w:rsidP="008478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תשל"ט מס' 940</w:t>
        </w:r>
      </w:hyperlink>
      <w:r>
        <w:rPr>
          <w:rFonts w:hint="cs"/>
          <w:sz w:val="20"/>
          <w:rtl/>
        </w:rPr>
        <w:t xml:space="preserve"> מיום 27.7.1979 עמ' 126.</w:t>
      </w:r>
    </w:p>
    <w:p w:rsidR="00096CB0" w:rsidRDefault="00096CB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4" w:history="1">
        <w:r>
          <w:rPr>
            <w:rStyle w:val="Hyperlink"/>
            <w:rFonts w:hint="cs"/>
            <w:sz w:val="20"/>
            <w:rtl/>
          </w:rPr>
          <w:t>ס"ח תש"ם</w:t>
        </w:r>
        <w:r>
          <w:rPr>
            <w:rStyle w:val="Hyperlink"/>
            <w:sz w:val="20"/>
            <w:rtl/>
          </w:rPr>
          <w:t xml:space="preserve"> </w:t>
        </w:r>
        <w:r>
          <w:rPr>
            <w:rStyle w:val="Hyperlink"/>
            <w:rFonts w:hint="cs"/>
            <w:sz w:val="20"/>
            <w:rtl/>
          </w:rPr>
          <w:t>מס' 973</w:t>
        </w:r>
      </w:hyperlink>
      <w:r>
        <w:rPr>
          <w:rFonts w:hint="cs"/>
          <w:sz w:val="20"/>
          <w:rtl/>
        </w:rPr>
        <w:t xml:space="preserve"> מיום 13.6.1980 עמ' 139 (</w:t>
      </w:r>
      <w:hyperlink r:id="rId5" w:history="1">
        <w:r>
          <w:rPr>
            <w:rStyle w:val="Hyperlink"/>
            <w:rFonts w:hint="cs"/>
            <w:sz w:val="20"/>
            <w:rtl/>
          </w:rPr>
          <w:t>ה"ח תש"ם מס' 1425</w:t>
        </w:r>
      </w:hyperlink>
      <w:r>
        <w:rPr>
          <w:rFonts w:hint="cs"/>
          <w:sz w:val="20"/>
          <w:rtl/>
        </w:rPr>
        <w:t xml:space="preserve"> עמ' 64) </w:t>
      </w:r>
      <w:r>
        <w:rPr>
          <w:sz w:val="20"/>
          <w:rtl/>
        </w:rPr>
        <w:t>–</w:t>
      </w:r>
      <w:r>
        <w:rPr>
          <w:rFonts w:hint="cs"/>
          <w:sz w:val="20"/>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CB0" w:rsidRDefault="00096C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סמכויות שעת -חירום (מעצרים), תשל"ט 1979-</w:t>
    </w:r>
  </w:p>
  <w:p w:rsidR="00096CB0" w:rsidRDefault="00096C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6CB0" w:rsidRDefault="00096C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CB0" w:rsidRDefault="00096CB0">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סמכויות שעת-חירום (מעצרים), תשל"ט</w:t>
    </w:r>
    <w:r>
      <w:rPr>
        <w:rFonts w:hAnsi="FrankRuehl" w:cs="FrankRuehl" w:hint="cs"/>
        <w:color w:val="000000"/>
        <w:sz w:val="28"/>
        <w:szCs w:val="28"/>
        <w:rtl/>
      </w:rPr>
      <w:t>-</w:t>
    </w:r>
    <w:r>
      <w:rPr>
        <w:rFonts w:hAnsi="FrankRuehl" w:cs="FrankRuehl"/>
        <w:color w:val="000000"/>
        <w:sz w:val="28"/>
        <w:szCs w:val="28"/>
        <w:rtl/>
      </w:rPr>
      <w:t>1979</w:t>
    </w:r>
  </w:p>
  <w:p w:rsidR="00096CB0" w:rsidRDefault="00096C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6CB0" w:rsidRDefault="00096C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798D"/>
    <w:rsid w:val="00096CB0"/>
    <w:rsid w:val="004D798D"/>
    <w:rsid w:val="005365D6"/>
    <w:rsid w:val="00546601"/>
    <w:rsid w:val="00567887"/>
    <w:rsid w:val="007B14C3"/>
    <w:rsid w:val="0084785D"/>
    <w:rsid w:val="00974CAB"/>
    <w:rsid w:val="00A246E5"/>
    <w:rsid w:val="00A922D5"/>
    <w:rsid w:val="00BF0839"/>
    <w:rsid w:val="00CC445F"/>
    <w:rsid w:val="00ED1D04"/>
    <w:rsid w:val="00ED3D2A"/>
    <w:rsid w:val="00F97D90"/>
    <w:rsid w:val="00FE52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0BFBD30-E0F5-4289-8BBD-4135CE9F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973.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1425.pdf" TargetMode="External"/><Relationship Id="rId12" Type="http://schemas.openxmlformats.org/officeDocument/2006/relationships/hyperlink" Target="http://www.nevo.co.il/law_word/law14/LAW-0940.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973.pdf" TargetMode="External"/><Relationship Id="rId11" Type="http://schemas.openxmlformats.org/officeDocument/2006/relationships/hyperlink" Target="http://www.nevo.co.il/law_word/law17/PROP-1425.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14/LAW-0973.pdf" TargetMode="External"/><Relationship Id="rId4" Type="http://schemas.openxmlformats.org/officeDocument/2006/relationships/footnotes" Target="footnotes.xml"/><Relationship Id="rId9" Type="http://schemas.openxmlformats.org/officeDocument/2006/relationships/hyperlink" Target="http://www.nevo.co.il/law_word/law17/PROP-142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940.PDF" TargetMode="External"/><Relationship Id="rId2" Type="http://schemas.openxmlformats.org/officeDocument/2006/relationships/hyperlink" Target="http://www.nevo.co.il/law_word/law17/PROP-1360.pdf" TargetMode="External"/><Relationship Id="rId1" Type="http://schemas.openxmlformats.org/officeDocument/2006/relationships/hyperlink" Target="http://www.nevo.co.il/law_word/law14/LAW-0930.PDF" TargetMode="External"/><Relationship Id="rId5" Type="http://schemas.openxmlformats.org/officeDocument/2006/relationships/hyperlink" Target="http://www.nevo.co.il/law_word/law17/PROP-1425.PDF" TargetMode="External"/><Relationship Id="rId4" Type="http://schemas.openxmlformats.org/officeDocument/2006/relationships/hyperlink" Target="http://www.nevo.co.il/law_word/law14/LAW-09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פרק 319</vt:lpstr>
    </vt:vector>
  </TitlesOfParts>
  <Company/>
  <LinksUpToDate>false</LinksUpToDate>
  <CharactersWithSpaces>8525</CharactersWithSpaces>
  <SharedDoc>false</SharedDoc>
  <HLinks>
    <vt:vector size="162" baseType="variant">
      <vt:variant>
        <vt:i4>8060928</vt:i4>
      </vt:variant>
      <vt:variant>
        <vt:i4>108</vt:i4>
      </vt:variant>
      <vt:variant>
        <vt:i4>0</vt:i4>
      </vt:variant>
      <vt:variant>
        <vt:i4>5</vt:i4>
      </vt:variant>
      <vt:variant>
        <vt:lpwstr>http://www.nevo.co.il/law_word/law14/LAW-0940.pdf</vt:lpwstr>
      </vt:variant>
      <vt:variant>
        <vt:lpwstr/>
      </vt:variant>
      <vt:variant>
        <vt:i4>524414</vt:i4>
      </vt:variant>
      <vt:variant>
        <vt:i4>105</vt:i4>
      </vt:variant>
      <vt:variant>
        <vt:i4>0</vt:i4>
      </vt:variant>
      <vt:variant>
        <vt:i4>5</vt:i4>
      </vt:variant>
      <vt:variant>
        <vt:lpwstr>http://www.nevo.co.il/law_word/law17/PROP-1425.pdf</vt:lpwstr>
      </vt:variant>
      <vt:variant>
        <vt:lpwstr/>
      </vt:variant>
      <vt:variant>
        <vt:i4>7864323</vt:i4>
      </vt:variant>
      <vt:variant>
        <vt:i4>102</vt:i4>
      </vt:variant>
      <vt:variant>
        <vt:i4>0</vt:i4>
      </vt:variant>
      <vt:variant>
        <vt:i4>5</vt:i4>
      </vt:variant>
      <vt:variant>
        <vt:lpwstr>http://www.nevo.co.il/law_word/law14/LAW-0973.pdf</vt:lpwstr>
      </vt:variant>
      <vt:variant>
        <vt:lpwstr/>
      </vt:variant>
      <vt:variant>
        <vt:i4>524414</vt:i4>
      </vt:variant>
      <vt:variant>
        <vt:i4>99</vt:i4>
      </vt:variant>
      <vt:variant>
        <vt:i4>0</vt:i4>
      </vt:variant>
      <vt:variant>
        <vt:i4>5</vt:i4>
      </vt:variant>
      <vt:variant>
        <vt:lpwstr>http://www.nevo.co.il/law_word/law17/PROP-1425.pdf</vt:lpwstr>
      </vt:variant>
      <vt:variant>
        <vt:lpwstr/>
      </vt:variant>
      <vt:variant>
        <vt:i4>7864323</vt:i4>
      </vt:variant>
      <vt:variant>
        <vt:i4>96</vt:i4>
      </vt:variant>
      <vt:variant>
        <vt:i4>0</vt:i4>
      </vt:variant>
      <vt:variant>
        <vt:i4>5</vt:i4>
      </vt:variant>
      <vt:variant>
        <vt:lpwstr>http://www.nevo.co.il/law_word/law14/LAW-0973.pdf</vt:lpwstr>
      </vt:variant>
      <vt:variant>
        <vt:lpwstr/>
      </vt:variant>
      <vt:variant>
        <vt:i4>524414</vt:i4>
      </vt:variant>
      <vt:variant>
        <vt:i4>93</vt:i4>
      </vt:variant>
      <vt:variant>
        <vt:i4>0</vt:i4>
      </vt:variant>
      <vt:variant>
        <vt:i4>5</vt:i4>
      </vt:variant>
      <vt:variant>
        <vt:lpwstr>http://www.nevo.co.il/law_word/law17/PROP-1425.pdf</vt:lpwstr>
      </vt:variant>
      <vt:variant>
        <vt:lpwstr/>
      </vt:variant>
      <vt:variant>
        <vt:i4>7864323</vt:i4>
      </vt:variant>
      <vt:variant>
        <vt:i4>90</vt:i4>
      </vt:variant>
      <vt:variant>
        <vt:i4>0</vt:i4>
      </vt:variant>
      <vt:variant>
        <vt:i4>5</vt:i4>
      </vt:variant>
      <vt:variant>
        <vt:lpwstr>http://www.nevo.co.il/law_word/law14/LAW-0973.pdf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524414</vt:i4>
      </vt:variant>
      <vt:variant>
        <vt:i4>12</vt:i4>
      </vt:variant>
      <vt:variant>
        <vt:i4>0</vt:i4>
      </vt:variant>
      <vt:variant>
        <vt:i4>5</vt:i4>
      </vt:variant>
      <vt:variant>
        <vt:lpwstr>http://www.nevo.co.il/law_word/law17/PROP-1425.PDF</vt:lpwstr>
      </vt:variant>
      <vt:variant>
        <vt:lpwstr/>
      </vt:variant>
      <vt:variant>
        <vt:i4>7864323</vt:i4>
      </vt:variant>
      <vt:variant>
        <vt:i4>9</vt:i4>
      </vt:variant>
      <vt:variant>
        <vt:i4>0</vt:i4>
      </vt:variant>
      <vt:variant>
        <vt:i4>5</vt:i4>
      </vt:variant>
      <vt:variant>
        <vt:lpwstr>http://www.nevo.co.il/law_word/law14/LAW-0973.PDF</vt:lpwstr>
      </vt:variant>
      <vt:variant>
        <vt:lpwstr/>
      </vt:variant>
      <vt:variant>
        <vt:i4>8060928</vt:i4>
      </vt:variant>
      <vt:variant>
        <vt:i4>6</vt:i4>
      </vt:variant>
      <vt:variant>
        <vt:i4>0</vt:i4>
      </vt:variant>
      <vt:variant>
        <vt:i4>5</vt:i4>
      </vt:variant>
      <vt:variant>
        <vt:lpwstr>http://www.nevo.co.il/law_word/law14/LAW-0940.PDF</vt:lpwstr>
      </vt:variant>
      <vt:variant>
        <vt:lpwstr/>
      </vt:variant>
      <vt:variant>
        <vt:i4>655482</vt:i4>
      </vt:variant>
      <vt:variant>
        <vt:i4>3</vt:i4>
      </vt:variant>
      <vt:variant>
        <vt:i4>0</vt:i4>
      </vt:variant>
      <vt:variant>
        <vt:i4>5</vt:i4>
      </vt:variant>
      <vt:variant>
        <vt:lpwstr>http://www.nevo.co.il/law_word/law17/PROP-1360.pdf</vt:lpwstr>
      </vt:variant>
      <vt:variant>
        <vt:lpwstr/>
      </vt:variant>
      <vt:variant>
        <vt:i4>8126464</vt:i4>
      </vt:variant>
      <vt:variant>
        <vt:i4>0</vt:i4>
      </vt:variant>
      <vt:variant>
        <vt:i4>0</vt:i4>
      </vt:variant>
      <vt:variant>
        <vt:i4>5</vt:i4>
      </vt:variant>
      <vt:variant>
        <vt:lpwstr>http://www.nevo.co.il/law_word/law14/LAW-0930.PDF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319</dc:title>
  <dc:subject/>
  <dc:creator>@@@</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סמכויות שעת-חירום (מעצרים), תשל"ט-1979</vt:lpwstr>
  </property>
  <property fmtid="{D5CDD505-2E9C-101B-9397-08002B2CF9AE}" pid="5" name="LAWNUMBER">
    <vt:lpwstr>0106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שעת חירום</vt:lpwstr>
  </property>
  <property fmtid="{D5CDD505-2E9C-101B-9397-08002B2CF9AE}" pid="24" name="NOSE31">
    <vt:lpwstr>מעצרים ועצורים</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סמכויות ומעצר בשע"ח</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