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B92" w:rsidRDefault="004A7B92">
      <w:pPr>
        <w:pStyle w:val="big-header"/>
        <w:ind w:left="0" w:right="1134"/>
        <w:rPr>
          <w:lang w:eastAsia="en-US"/>
        </w:rPr>
      </w:pPr>
      <w:r>
        <w:rPr>
          <w:rFonts w:hint="cs"/>
          <w:rtl/>
          <w:lang w:eastAsia="en-US"/>
        </w:rPr>
        <w:t>חוק עדכון כתובת, תשס"ה-2005</w:t>
      </w:r>
    </w:p>
    <w:p w:rsidR="00295A2A" w:rsidRPr="00295A2A" w:rsidRDefault="00295A2A" w:rsidP="00295A2A">
      <w:pPr>
        <w:spacing w:line="320" w:lineRule="auto"/>
        <w:jc w:val="left"/>
        <w:rPr>
          <w:rFonts w:cs="FrankRuehl"/>
          <w:szCs w:val="26"/>
          <w:rtl/>
          <w:lang w:eastAsia="en-US"/>
        </w:rPr>
      </w:pPr>
    </w:p>
    <w:p w:rsidR="00602183" w:rsidRDefault="00602183" w:rsidP="00602183">
      <w:pPr>
        <w:spacing w:line="320" w:lineRule="auto"/>
        <w:jc w:val="left"/>
        <w:rPr>
          <w:rtl/>
          <w:lang w:eastAsia="en-US"/>
        </w:rPr>
      </w:pPr>
    </w:p>
    <w:p w:rsidR="00295A2A" w:rsidRPr="00602183" w:rsidRDefault="00602183" w:rsidP="00602183">
      <w:pPr>
        <w:spacing w:line="320" w:lineRule="auto"/>
        <w:jc w:val="left"/>
        <w:rPr>
          <w:rFonts w:cs="Miriam"/>
          <w:szCs w:val="22"/>
          <w:rtl/>
          <w:lang w:eastAsia="en-US"/>
        </w:rPr>
      </w:pPr>
      <w:r w:rsidRPr="00602183">
        <w:rPr>
          <w:rFonts w:cs="Miriam"/>
          <w:szCs w:val="22"/>
          <w:rtl/>
          <w:lang w:eastAsia="en-US"/>
        </w:rPr>
        <w:t>רשויות ומשפט מנהלי</w:t>
      </w:r>
      <w:r w:rsidRPr="00602183">
        <w:rPr>
          <w:rFonts w:cs="FrankRuehl"/>
          <w:szCs w:val="26"/>
          <w:rtl/>
          <w:lang w:eastAsia="en-US"/>
        </w:rPr>
        <w:t xml:space="preserve"> – מרשם אוכלוסין – שינוי כתובת</w:t>
      </w:r>
    </w:p>
    <w:p w:rsidR="004A7B92" w:rsidRDefault="004A7B92">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4E12" w:rsidRPr="00294E12" w:rsidTr="00294E12">
        <w:tblPrEx>
          <w:tblCellMar>
            <w:top w:w="0" w:type="dxa"/>
            <w:bottom w:w="0" w:type="dxa"/>
          </w:tblCellMar>
        </w:tblPrEx>
        <w:tc>
          <w:tcPr>
            <w:tcW w:w="1247"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294E12" w:rsidRPr="00294E12" w:rsidRDefault="00294E12" w:rsidP="00294E12">
            <w:pPr>
              <w:spacing w:line="240" w:lineRule="auto"/>
              <w:jc w:val="left"/>
              <w:rPr>
                <w:rStyle w:val="Hyperlink"/>
                <w:rFonts w:hint="cs"/>
                <w:rtl/>
              </w:rPr>
            </w:pPr>
            <w:hyperlink w:anchor="Seif1" w:tooltip="הגדרות" w:history="1">
              <w:r w:rsidRPr="00294E12">
                <w:rPr>
                  <w:rStyle w:val="Hyperlink"/>
                </w:rPr>
                <w:t>Go</w:t>
              </w:r>
            </w:hyperlink>
          </w:p>
        </w:tc>
        <w:tc>
          <w:tcPr>
            <w:tcW w:w="850" w:type="dxa"/>
          </w:tcPr>
          <w:p w:rsidR="00294E12" w:rsidRPr="00294E12" w:rsidRDefault="00294E12" w:rsidP="00294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294E12" w:rsidRPr="00294E12" w:rsidTr="00294E12">
        <w:tblPrEx>
          <w:tblCellMar>
            <w:top w:w="0" w:type="dxa"/>
            <w:bottom w:w="0" w:type="dxa"/>
          </w:tblCellMar>
        </w:tblPrEx>
        <w:tc>
          <w:tcPr>
            <w:tcW w:w="1247"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הודעה על כתובת למשלוח דואר</w:t>
            </w:r>
          </w:p>
        </w:tc>
        <w:tc>
          <w:tcPr>
            <w:tcW w:w="567" w:type="dxa"/>
          </w:tcPr>
          <w:p w:rsidR="00294E12" w:rsidRPr="00294E12" w:rsidRDefault="00294E12" w:rsidP="00294E12">
            <w:pPr>
              <w:spacing w:line="240" w:lineRule="auto"/>
              <w:jc w:val="left"/>
              <w:rPr>
                <w:rStyle w:val="Hyperlink"/>
                <w:rFonts w:hint="cs"/>
                <w:rtl/>
              </w:rPr>
            </w:pPr>
            <w:hyperlink w:anchor="Seif3" w:tooltip="הודעה על כתובת למשלוח דואר" w:history="1">
              <w:r w:rsidRPr="00294E12">
                <w:rPr>
                  <w:rStyle w:val="Hyperlink"/>
                </w:rPr>
                <w:t>Go</w:t>
              </w:r>
            </w:hyperlink>
          </w:p>
        </w:tc>
        <w:tc>
          <w:tcPr>
            <w:tcW w:w="850" w:type="dxa"/>
          </w:tcPr>
          <w:p w:rsidR="00294E12" w:rsidRPr="00294E12" w:rsidRDefault="00294E12" w:rsidP="00294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294E12" w:rsidRPr="00294E12" w:rsidTr="00294E12">
        <w:tblPrEx>
          <w:tblCellMar>
            <w:top w:w="0" w:type="dxa"/>
            <w:bottom w:w="0" w:type="dxa"/>
          </w:tblCellMar>
        </w:tblPrEx>
        <w:tc>
          <w:tcPr>
            <w:tcW w:w="1247"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 xml:space="preserve">סעיף 2א </w:t>
            </w:r>
          </w:p>
        </w:tc>
        <w:tc>
          <w:tcPr>
            <w:tcW w:w="5669"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כתובת נוספת למשלוח דואר לקטין</w:t>
            </w:r>
          </w:p>
        </w:tc>
        <w:tc>
          <w:tcPr>
            <w:tcW w:w="567" w:type="dxa"/>
          </w:tcPr>
          <w:p w:rsidR="00294E12" w:rsidRPr="00294E12" w:rsidRDefault="00294E12" w:rsidP="00294E12">
            <w:pPr>
              <w:spacing w:line="240" w:lineRule="auto"/>
              <w:jc w:val="left"/>
              <w:rPr>
                <w:rStyle w:val="Hyperlink"/>
                <w:rFonts w:hint="cs"/>
                <w:rtl/>
              </w:rPr>
            </w:pPr>
            <w:hyperlink w:anchor="Seif9" w:tooltip="כתובת נוספת למשלוח דואר לקטין" w:history="1">
              <w:r w:rsidRPr="00294E12">
                <w:rPr>
                  <w:rStyle w:val="Hyperlink"/>
                </w:rPr>
                <w:t>Go</w:t>
              </w:r>
            </w:hyperlink>
          </w:p>
        </w:tc>
        <w:tc>
          <w:tcPr>
            <w:tcW w:w="850" w:type="dxa"/>
          </w:tcPr>
          <w:p w:rsidR="00294E12" w:rsidRPr="00294E12" w:rsidRDefault="00294E12" w:rsidP="00294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294E12" w:rsidRPr="00294E12" w:rsidTr="00294E12">
        <w:tblPrEx>
          <w:tblCellMar>
            <w:top w:w="0" w:type="dxa"/>
            <w:bottom w:w="0" w:type="dxa"/>
          </w:tblCellMar>
        </w:tblPrEx>
        <w:tc>
          <w:tcPr>
            <w:tcW w:w="1247"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חובת רשות</w:t>
            </w:r>
          </w:p>
        </w:tc>
        <w:tc>
          <w:tcPr>
            <w:tcW w:w="567" w:type="dxa"/>
          </w:tcPr>
          <w:p w:rsidR="00294E12" w:rsidRPr="00294E12" w:rsidRDefault="00294E12" w:rsidP="00294E12">
            <w:pPr>
              <w:spacing w:line="240" w:lineRule="auto"/>
              <w:jc w:val="left"/>
              <w:rPr>
                <w:rStyle w:val="Hyperlink"/>
                <w:rFonts w:hint="cs"/>
                <w:rtl/>
              </w:rPr>
            </w:pPr>
            <w:hyperlink w:anchor="Seif2" w:tooltip="חובת רשות" w:history="1">
              <w:r w:rsidRPr="00294E12">
                <w:rPr>
                  <w:rStyle w:val="Hyperlink"/>
                </w:rPr>
                <w:t>Go</w:t>
              </w:r>
            </w:hyperlink>
          </w:p>
        </w:tc>
        <w:tc>
          <w:tcPr>
            <w:tcW w:w="850" w:type="dxa"/>
          </w:tcPr>
          <w:p w:rsidR="00294E12" w:rsidRPr="00294E12" w:rsidRDefault="00294E12" w:rsidP="00294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294E12" w:rsidRPr="00294E12" w:rsidTr="00294E12">
        <w:tblPrEx>
          <w:tblCellMar>
            <w:top w:w="0" w:type="dxa"/>
            <w:bottom w:w="0" w:type="dxa"/>
          </w:tblCellMar>
        </w:tblPrEx>
        <w:tc>
          <w:tcPr>
            <w:tcW w:w="1247"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משלוח דואר לאחר עדכון כתובת</w:t>
            </w:r>
          </w:p>
        </w:tc>
        <w:tc>
          <w:tcPr>
            <w:tcW w:w="567" w:type="dxa"/>
          </w:tcPr>
          <w:p w:rsidR="00294E12" w:rsidRPr="00294E12" w:rsidRDefault="00294E12" w:rsidP="00294E12">
            <w:pPr>
              <w:spacing w:line="240" w:lineRule="auto"/>
              <w:jc w:val="left"/>
              <w:rPr>
                <w:rStyle w:val="Hyperlink"/>
                <w:rFonts w:hint="cs"/>
                <w:rtl/>
              </w:rPr>
            </w:pPr>
            <w:hyperlink w:anchor="Seif4" w:tooltip="משלוח דואר לאחר עדכון כתובת" w:history="1">
              <w:r w:rsidRPr="00294E12">
                <w:rPr>
                  <w:rStyle w:val="Hyperlink"/>
                </w:rPr>
                <w:t>Go</w:t>
              </w:r>
            </w:hyperlink>
          </w:p>
        </w:tc>
        <w:tc>
          <w:tcPr>
            <w:tcW w:w="850" w:type="dxa"/>
          </w:tcPr>
          <w:p w:rsidR="00294E12" w:rsidRPr="00294E12" w:rsidRDefault="00294E12" w:rsidP="00294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294E12" w:rsidRPr="00294E12" w:rsidTr="00294E12">
        <w:tblPrEx>
          <w:tblCellMar>
            <w:top w:w="0" w:type="dxa"/>
            <w:bottom w:w="0" w:type="dxa"/>
          </w:tblCellMar>
        </w:tblPrEx>
        <w:tc>
          <w:tcPr>
            <w:tcW w:w="1247"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294E12" w:rsidRPr="00294E12" w:rsidRDefault="00294E12" w:rsidP="00294E12">
            <w:pPr>
              <w:spacing w:line="240" w:lineRule="auto"/>
              <w:jc w:val="left"/>
              <w:rPr>
                <w:rStyle w:val="Hyperlink"/>
                <w:rFonts w:hint="cs"/>
                <w:rtl/>
              </w:rPr>
            </w:pPr>
            <w:hyperlink w:anchor="Seif5" w:tooltip="שמירת דינים" w:history="1">
              <w:r w:rsidRPr="00294E12">
                <w:rPr>
                  <w:rStyle w:val="Hyperlink"/>
                </w:rPr>
                <w:t>Go</w:t>
              </w:r>
            </w:hyperlink>
          </w:p>
        </w:tc>
        <w:tc>
          <w:tcPr>
            <w:tcW w:w="850" w:type="dxa"/>
          </w:tcPr>
          <w:p w:rsidR="00294E12" w:rsidRPr="00294E12" w:rsidRDefault="00294E12" w:rsidP="00294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294E12" w:rsidRPr="00294E12" w:rsidTr="00294E12">
        <w:tblPrEx>
          <w:tblCellMar>
            <w:top w:w="0" w:type="dxa"/>
            <w:bottom w:w="0" w:type="dxa"/>
          </w:tblCellMar>
        </w:tblPrEx>
        <w:tc>
          <w:tcPr>
            <w:tcW w:w="1247"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שינוי התוספת</w:t>
            </w:r>
          </w:p>
        </w:tc>
        <w:tc>
          <w:tcPr>
            <w:tcW w:w="567" w:type="dxa"/>
          </w:tcPr>
          <w:p w:rsidR="00294E12" w:rsidRPr="00294E12" w:rsidRDefault="00294E12" w:rsidP="00294E12">
            <w:pPr>
              <w:spacing w:line="240" w:lineRule="auto"/>
              <w:jc w:val="left"/>
              <w:rPr>
                <w:rStyle w:val="Hyperlink"/>
                <w:rFonts w:hint="cs"/>
                <w:rtl/>
              </w:rPr>
            </w:pPr>
            <w:hyperlink w:anchor="Seif6" w:tooltip="שינוי התוספת" w:history="1">
              <w:r w:rsidRPr="00294E12">
                <w:rPr>
                  <w:rStyle w:val="Hyperlink"/>
                </w:rPr>
                <w:t>Go</w:t>
              </w:r>
            </w:hyperlink>
          </w:p>
        </w:tc>
        <w:tc>
          <w:tcPr>
            <w:tcW w:w="850" w:type="dxa"/>
          </w:tcPr>
          <w:p w:rsidR="00294E12" w:rsidRPr="00294E12" w:rsidRDefault="00294E12" w:rsidP="00294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294E12" w:rsidRPr="00294E12" w:rsidTr="00294E12">
        <w:tblPrEx>
          <w:tblCellMar>
            <w:top w:w="0" w:type="dxa"/>
            <w:bottom w:w="0" w:type="dxa"/>
          </w:tblCellMar>
        </w:tblPrEx>
        <w:tc>
          <w:tcPr>
            <w:tcW w:w="1247"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rsidR="00294E12" w:rsidRPr="00294E12" w:rsidRDefault="00294E12" w:rsidP="00294E12">
            <w:pPr>
              <w:spacing w:line="240" w:lineRule="auto"/>
              <w:jc w:val="left"/>
              <w:rPr>
                <w:rStyle w:val="Hyperlink"/>
                <w:rFonts w:hint="cs"/>
                <w:rtl/>
              </w:rPr>
            </w:pPr>
            <w:hyperlink w:anchor="Seif7" w:tooltip="ביצוע ותקנות" w:history="1">
              <w:r w:rsidRPr="00294E12">
                <w:rPr>
                  <w:rStyle w:val="Hyperlink"/>
                </w:rPr>
                <w:t>Go</w:t>
              </w:r>
            </w:hyperlink>
          </w:p>
        </w:tc>
        <w:tc>
          <w:tcPr>
            <w:tcW w:w="850" w:type="dxa"/>
          </w:tcPr>
          <w:p w:rsidR="00294E12" w:rsidRPr="00294E12" w:rsidRDefault="00294E12" w:rsidP="00294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294E12" w:rsidRPr="00294E12" w:rsidTr="00294E12">
        <w:tblPrEx>
          <w:tblCellMar>
            <w:top w:w="0" w:type="dxa"/>
            <w:bottom w:w="0" w:type="dxa"/>
          </w:tblCellMar>
        </w:tblPrEx>
        <w:tc>
          <w:tcPr>
            <w:tcW w:w="1247"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294E12" w:rsidRPr="00294E12" w:rsidRDefault="00294E12" w:rsidP="00294E12">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294E12" w:rsidRPr="00294E12" w:rsidRDefault="00294E12" w:rsidP="00294E12">
            <w:pPr>
              <w:spacing w:line="240" w:lineRule="auto"/>
              <w:jc w:val="left"/>
              <w:rPr>
                <w:rStyle w:val="Hyperlink"/>
                <w:rFonts w:hint="cs"/>
                <w:rtl/>
              </w:rPr>
            </w:pPr>
            <w:hyperlink w:anchor="Seif8" w:tooltip="תחילה" w:history="1">
              <w:r w:rsidRPr="00294E12">
                <w:rPr>
                  <w:rStyle w:val="Hyperlink"/>
                </w:rPr>
                <w:t>Go</w:t>
              </w:r>
            </w:hyperlink>
          </w:p>
        </w:tc>
        <w:tc>
          <w:tcPr>
            <w:tcW w:w="850" w:type="dxa"/>
          </w:tcPr>
          <w:p w:rsidR="00294E12" w:rsidRPr="00294E12" w:rsidRDefault="00294E12" w:rsidP="00294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rsidR="004A7B92" w:rsidRDefault="004A7B92">
      <w:pPr>
        <w:pStyle w:val="P00"/>
        <w:spacing w:before="72"/>
        <w:ind w:left="0" w:right="1134"/>
        <w:rPr>
          <w:rFonts w:hint="cs"/>
          <w:rtl/>
          <w:lang w:eastAsia="en-US"/>
        </w:rPr>
      </w:pPr>
    </w:p>
    <w:p w:rsidR="004A7B92" w:rsidRDefault="004A7B92" w:rsidP="00602183">
      <w:pPr>
        <w:pStyle w:val="big-header"/>
        <w:ind w:left="0" w:right="1134"/>
        <w:rPr>
          <w:rStyle w:val="default"/>
          <w:rFonts w:cs="FrankRuehl"/>
          <w:rtl/>
          <w:lang w:eastAsia="en-US"/>
        </w:rPr>
      </w:pPr>
      <w:r>
        <w:rPr>
          <w:rtl/>
          <w:lang w:eastAsia="en-US"/>
        </w:rPr>
        <w:br w:type="page"/>
      </w:r>
      <w:r>
        <w:rPr>
          <w:rFonts w:hint="cs"/>
          <w:rtl/>
          <w:lang w:eastAsia="en-US"/>
        </w:rPr>
        <w:lastRenderedPageBreak/>
        <w:t>חוק עדכון כתובת, תשס"ה-2005</w:t>
      </w:r>
      <w:r>
        <w:rPr>
          <w:rStyle w:val="default"/>
          <w:sz w:val="22"/>
          <w:szCs w:val="22"/>
          <w:rtl/>
          <w:lang w:eastAsia="en-US"/>
        </w:rPr>
        <w:footnoteReference w:customMarkFollows="1" w:id="1"/>
        <w:t>*</w:t>
      </w:r>
    </w:p>
    <w:p w:rsidR="004A7B92" w:rsidRDefault="004A7B92">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8.8pt;z-index:251652608" o:allowincell="f" filled="f" stroked="f" strokecolor="lime" strokeweight=".25pt">
            <v:textbox style="mso-next-textbox:#_x0000_s2050" inset="0,0,0,0">
              <w:txbxContent>
                <w:p w:rsidR="004A7B92" w:rsidRDefault="004A7B92">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rPr>
        <w:t xml:space="preserve">בחוק זה </w:t>
      </w:r>
      <w:r>
        <w:rPr>
          <w:rStyle w:val="default"/>
          <w:rFonts w:cs="FrankRuehl"/>
          <w:rtl/>
        </w:rPr>
        <w:t>–</w:t>
      </w:r>
    </w:p>
    <w:p w:rsidR="004A7B92" w:rsidRDefault="004A7B92">
      <w:pPr>
        <w:pStyle w:val="P00"/>
        <w:spacing w:before="72"/>
        <w:ind w:left="0" w:right="1134"/>
        <w:rPr>
          <w:rStyle w:val="default"/>
          <w:rFonts w:cs="FrankRuehl" w:hint="cs"/>
          <w:rtl/>
        </w:rPr>
      </w:pPr>
      <w:r>
        <w:rPr>
          <w:rStyle w:val="default"/>
          <w:rFonts w:cs="FrankRuehl" w:hint="cs"/>
          <w:rtl/>
        </w:rPr>
        <w:tab/>
        <w:t xml:space="preserve">"חוק המרשם" </w:t>
      </w:r>
      <w:r>
        <w:rPr>
          <w:rStyle w:val="default"/>
          <w:rFonts w:cs="FrankRuehl"/>
          <w:rtl/>
        </w:rPr>
        <w:t>–</w:t>
      </w:r>
      <w:r>
        <w:rPr>
          <w:rStyle w:val="default"/>
          <w:rFonts w:cs="FrankRuehl" w:hint="cs"/>
          <w:rtl/>
        </w:rPr>
        <w:t xml:space="preserve"> חוק מרשם האוכלוסין, התשכ"ה-1965;</w:t>
      </w:r>
    </w:p>
    <w:p w:rsidR="004A7B92" w:rsidRDefault="00753335" w:rsidP="00753335">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2261" type="#_x0000_t202" style="position:absolute;left:0;text-align:left;margin-left:470.25pt;margin-top:7.1pt;width:1in;height:16.8pt;z-index:251661824" filled="f" stroked="f">
            <v:textbox style="mso-next-textbox:#_x0000_s2261" inset="1mm,0,1mm,0">
              <w:txbxContent>
                <w:p w:rsidR="00753335" w:rsidRDefault="00753335" w:rsidP="00753335">
                  <w:pPr>
                    <w:spacing w:line="160" w:lineRule="exact"/>
                    <w:jc w:val="left"/>
                    <w:rPr>
                      <w:rFonts w:cs="Miriam" w:hint="cs"/>
                      <w:noProof/>
                      <w:szCs w:val="18"/>
                      <w:rtl/>
                      <w:lang w:eastAsia="en-US"/>
                    </w:rPr>
                  </w:pPr>
                  <w:r>
                    <w:rPr>
                      <w:rFonts w:cs="Miriam" w:hint="cs"/>
                      <w:szCs w:val="18"/>
                      <w:rtl/>
                      <w:lang w:eastAsia="en-US"/>
                    </w:rPr>
                    <w:t>(תיקון מס' 1) תשע"ב-2012</w:t>
                  </w:r>
                </w:p>
              </w:txbxContent>
            </v:textbox>
          </v:shape>
        </w:pict>
      </w:r>
      <w:r w:rsidR="004A7B92">
        <w:rPr>
          <w:rStyle w:val="default"/>
          <w:rFonts w:cs="FrankRuehl" w:hint="cs"/>
          <w:rtl/>
        </w:rPr>
        <w:tab/>
        <w:t xml:space="preserve">"עדכון כתובת" </w:t>
      </w:r>
      <w:r w:rsidR="004A7B92">
        <w:rPr>
          <w:rStyle w:val="default"/>
          <w:rFonts w:cs="FrankRuehl"/>
          <w:rtl/>
        </w:rPr>
        <w:t>–</w:t>
      </w:r>
      <w:r w:rsidR="004A7B92">
        <w:rPr>
          <w:rStyle w:val="default"/>
          <w:rFonts w:cs="FrankRuehl" w:hint="cs"/>
          <w:rtl/>
        </w:rPr>
        <w:t xml:space="preserve"> רישום כתובת למשלוח דואר או שינויו, לפי הוראות סעיף 2</w:t>
      </w:r>
      <w:r w:rsidR="00692430">
        <w:rPr>
          <w:rStyle w:val="default"/>
          <w:rFonts w:cs="FrankRuehl" w:hint="cs"/>
          <w:rtl/>
        </w:rPr>
        <w:t xml:space="preserve"> </w:t>
      </w:r>
      <w:r w:rsidR="00692430" w:rsidRPr="00692430">
        <w:rPr>
          <w:rStyle w:val="default"/>
          <w:rFonts w:cs="FrankRuehl" w:hint="cs"/>
          <w:rtl/>
        </w:rPr>
        <w:t>או רישום כתובת נוספת למשלוח דואר לקטין או שינויו, לפי הוראות סעיף 2א</w:t>
      </w:r>
      <w:r w:rsidR="004A7B92">
        <w:rPr>
          <w:rStyle w:val="default"/>
          <w:rFonts w:cs="FrankRuehl" w:hint="cs"/>
          <w:rtl/>
        </w:rPr>
        <w:t>;</w:t>
      </w:r>
    </w:p>
    <w:p w:rsidR="00753335" w:rsidRPr="006A3841" w:rsidRDefault="00753335" w:rsidP="00753335">
      <w:pPr>
        <w:pStyle w:val="P00"/>
        <w:spacing w:before="0"/>
        <w:ind w:left="0" w:right="1134"/>
        <w:rPr>
          <w:rStyle w:val="default"/>
          <w:rFonts w:cs="FrankRuehl" w:hint="cs"/>
          <w:vanish/>
          <w:color w:val="FF0000"/>
          <w:szCs w:val="20"/>
          <w:shd w:val="clear" w:color="auto" w:fill="FFFF99"/>
          <w:rtl/>
        </w:rPr>
      </w:pPr>
      <w:bookmarkStart w:id="2" w:name="Rov10"/>
      <w:r w:rsidRPr="006A3841">
        <w:rPr>
          <w:rStyle w:val="default"/>
          <w:rFonts w:cs="FrankRuehl" w:hint="cs"/>
          <w:vanish/>
          <w:color w:val="FF0000"/>
          <w:szCs w:val="20"/>
          <w:shd w:val="clear" w:color="auto" w:fill="FFFF99"/>
          <w:rtl/>
        </w:rPr>
        <w:t>מיום 7.6.2012</w:t>
      </w:r>
    </w:p>
    <w:p w:rsidR="00753335" w:rsidRPr="006A3841" w:rsidRDefault="00753335" w:rsidP="00753335">
      <w:pPr>
        <w:pStyle w:val="P00"/>
        <w:spacing w:before="0"/>
        <w:ind w:left="0" w:right="1134"/>
        <w:rPr>
          <w:rStyle w:val="default"/>
          <w:rFonts w:cs="FrankRuehl" w:hint="cs"/>
          <w:vanish/>
          <w:szCs w:val="20"/>
          <w:shd w:val="clear" w:color="auto" w:fill="FFFF99"/>
          <w:rtl/>
        </w:rPr>
      </w:pPr>
      <w:r w:rsidRPr="006A3841">
        <w:rPr>
          <w:rStyle w:val="default"/>
          <w:rFonts w:cs="FrankRuehl" w:hint="cs"/>
          <w:b/>
          <w:bCs/>
          <w:vanish/>
          <w:szCs w:val="20"/>
          <w:shd w:val="clear" w:color="auto" w:fill="FFFF99"/>
          <w:rtl/>
        </w:rPr>
        <w:t>תיקון מס' 1</w:t>
      </w:r>
    </w:p>
    <w:p w:rsidR="00753335" w:rsidRPr="006A3841" w:rsidRDefault="00753335" w:rsidP="00753335">
      <w:pPr>
        <w:pStyle w:val="P00"/>
        <w:spacing w:before="0"/>
        <w:ind w:left="0" w:right="1134"/>
        <w:rPr>
          <w:rStyle w:val="default"/>
          <w:rFonts w:cs="FrankRuehl" w:hint="cs"/>
          <w:vanish/>
          <w:szCs w:val="20"/>
          <w:shd w:val="clear" w:color="auto" w:fill="FFFF99"/>
          <w:rtl/>
        </w:rPr>
      </w:pPr>
      <w:hyperlink r:id="rId6" w:history="1">
        <w:r w:rsidRPr="006A3841">
          <w:rPr>
            <w:rStyle w:val="Hyperlink"/>
            <w:rFonts w:hint="cs"/>
            <w:vanish/>
            <w:szCs w:val="20"/>
            <w:shd w:val="clear" w:color="auto" w:fill="FFFF99"/>
            <w:rtl/>
          </w:rPr>
          <w:t>ס"ח תשע"ב מס' 2333</w:t>
        </w:r>
      </w:hyperlink>
      <w:r w:rsidRPr="006A3841">
        <w:rPr>
          <w:rStyle w:val="default"/>
          <w:rFonts w:cs="FrankRuehl" w:hint="cs"/>
          <w:vanish/>
          <w:szCs w:val="20"/>
          <w:shd w:val="clear" w:color="auto" w:fill="FFFF99"/>
          <w:rtl/>
        </w:rPr>
        <w:t xml:space="preserve"> מיום 23.1.2012 עמ' 142 (</w:t>
      </w:r>
      <w:hyperlink r:id="rId7" w:history="1">
        <w:r w:rsidRPr="006A3841">
          <w:rPr>
            <w:rStyle w:val="Hyperlink"/>
            <w:rFonts w:hint="cs"/>
            <w:vanish/>
            <w:szCs w:val="20"/>
            <w:shd w:val="clear" w:color="auto" w:fill="FFFF99"/>
            <w:rtl/>
          </w:rPr>
          <w:t>ה"ח 388</w:t>
        </w:r>
      </w:hyperlink>
      <w:r w:rsidRPr="006A3841">
        <w:rPr>
          <w:rStyle w:val="default"/>
          <w:rFonts w:cs="FrankRuehl" w:hint="cs"/>
          <w:vanish/>
          <w:szCs w:val="20"/>
          <w:shd w:val="clear" w:color="auto" w:fill="FFFF99"/>
          <w:rtl/>
        </w:rPr>
        <w:t>)</w:t>
      </w:r>
    </w:p>
    <w:p w:rsidR="00753335" w:rsidRPr="00753335" w:rsidRDefault="00753335" w:rsidP="00753335">
      <w:pPr>
        <w:pStyle w:val="P00"/>
        <w:ind w:left="0" w:right="1134"/>
        <w:rPr>
          <w:rStyle w:val="default"/>
          <w:rFonts w:cs="FrankRuehl" w:hint="cs"/>
          <w:sz w:val="2"/>
          <w:szCs w:val="2"/>
          <w:rtl/>
        </w:rPr>
      </w:pPr>
      <w:r w:rsidRPr="006A3841">
        <w:rPr>
          <w:rStyle w:val="default"/>
          <w:rFonts w:cs="FrankRuehl" w:hint="cs"/>
          <w:vanish/>
          <w:sz w:val="22"/>
          <w:szCs w:val="22"/>
          <w:shd w:val="clear" w:color="auto" w:fill="FFFF99"/>
          <w:rtl/>
        </w:rPr>
        <w:tab/>
        <w:t xml:space="preserve">"עדכון כתובת" </w:t>
      </w:r>
      <w:r w:rsidRPr="006A3841">
        <w:rPr>
          <w:rStyle w:val="default"/>
          <w:rFonts w:cs="FrankRuehl"/>
          <w:vanish/>
          <w:sz w:val="22"/>
          <w:szCs w:val="22"/>
          <w:shd w:val="clear" w:color="auto" w:fill="FFFF99"/>
          <w:rtl/>
        </w:rPr>
        <w:t>–</w:t>
      </w:r>
      <w:r w:rsidRPr="006A3841">
        <w:rPr>
          <w:rStyle w:val="default"/>
          <w:rFonts w:cs="FrankRuehl" w:hint="cs"/>
          <w:vanish/>
          <w:sz w:val="22"/>
          <w:szCs w:val="22"/>
          <w:shd w:val="clear" w:color="auto" w:fill="FFFF99"/>
          <w:rtl/>
        </w:rPr>
        <w:t xml:space="preserve"> רישום כתובת למשלוח דואר או שינויו, לפי הוראות סעיף 2 </w:t>
      </w:r>
      <w:r w:rsidRPr="006A3841">
        <w:rPr>
          <w:rStyle w:val="default"/>
          <w:rFonts w:cs="FrankRuehl" w:hint="cs"/>
          <w:vanish/>
          <w:sz w:val="22"/>
          <w:szCs w:val="22"/>
          <w:u w:val="single"/>
          <w:shd w:val="clear" w:color="auto" w:fill="FFFF99"/>
          <w:rtl/>
        </w:rPr>
        <w:t>או רישום כתובת נוספת למשלוח דואר לקטין או שינויו, לפי הוראות סעיף 2א</w:t>
      </w:r>
      <w:r w:rsidRPr="006A3841">
        <w:rPr>
          <w:rStyle w:val="default"/>
          <w:rFonts w:cs="FrankRuehl" w:hint="cs"/>
          <w:vanish/>
          <w:sz w:val="22"/>
          <w:szCs w:val="22"/>
          <w:shd w:val="clear" w:color="auto" w:fill="FFFF99"/>
          <w:rtl/>
        </w:rPr>
        <w:t>;</w:t>
      </w:r>
      <w:bookmarkEnd w:id="2"/>
    </w:p>
    <w:p w:rsidR="004A7B92" w:rsidRDefault="004A7B92">
      <w:pPr>
        <w:pStyle w:val="P00"/>
        <w:spacing w:before="72"/>
        <w:ind w:left="0" w:right="1134"/>
        <w:rPr>
          <w:rStyle w:val="default"/>
          <w:rFonts w:cs="FrankRuehl" w:hint="cs"/>
          <w:rtl/>
        </w:rPr>
      </w:pPr>
      <w:r>
        <w:rPr>
          <w:rStyle w:val="default"/>
          <w:rFonts w:cs="FrankRuehl" w:hint="cs"/>
          <w:rtl/>
        </w:rPr>
        <w:tab/>
        <w:t xml:space="preserve">"פקיד הרישום" </w:t>
      </w:r>
      <w:r>
        <w:rPr>
          <w:rStyle w:val="default"/>
          <w:rFonts w:cs="FrankRuehl"/>
          <w:rtl/>
        </w:rPr>
        <w:t>–</w:t>
      </w:r>
      <w:r>
        <w:rPr>
          <w:rStyle w:val="default"/>
          <w:rFonts w:cs="FrankRuehl" w:hint="cs"/>
          <w:rtl/>
        </w:rPr>
        <w:t xml:space="preserve"> כמשמעותו בסעיף 4 לחוק המרשם;</w:t>
      </w:r>
    </w:p>
    <w:p w:rsidR="004A7B92" w:rsidRDefault="004A7B92">
      <w:pPr>
        <w:pStyle w:val="P00"/>
        <w:spacing w:before="72"/>
        <w:ind w:left="0" w:right="1134"/>
        <w:rPr>
          <w:rStyle w:val="default"/>
          <w:rFonts w:cs="FrankRuehl" w:hint="cs"/>
          <w:rtl/>
        </w:rPr>
      </w:pPr>
      <w:r>
        <w:rPr>
          <w:rStyle w:val="default"/>
          <w:rFonts w:cs="FrankRuehl" w:hint="cs"/>
          <w:rtl/>
        </w:rPr>
        <w:tab/>
        <w:t xml:space="preserve">"רשות" </w:t>
      </w:r>
      <w:r>
        <w:rPr>
          <w:rStyle w:val="default"/>
          <w:rFonts w:cs="FrankRuehl"/>
          <w:rtl/>
        </w:rPr>
        <w:t>–</w:t>
      </w:r>
      <w:r>
        <w:rPr>
          <w:rStyle w:val="default"/>
          <w:rFonts w:cs="FrankRuehl" w:hint="cs"/>
          <w:rtl/>
        </w:rPr>
        <w:t xml:space="preserve"> רשות המנויה בתוספת;</w:t>
      </w:r>
    </w:p>
    <w:p w:rsidR="004A7B92" w:rsidRDefault="004A7B92">
      <w:pPr>
        <w:pStyle w:val="P00"/>
        <w:spacing w:before="72"/>
        <w:ind w:left="0" w:right="1134"/>
        <w:rPr>
          <w:rStyle w:val="default"/>
          <w:rFonts w:cs="FrankRuehl" w:hint="cs"/>
          <w:rtl/>
        </w:rPr>
      </w:pPr>
      <w:r>
        <w:rPr>
          <w:rStyle w:val="default"/>
          <w:rFonts w:cs="FrankRuehl" w:hint="cs"/>
          <w:rtl/>
        </w:rPr>
        <w:tab/>
        <w:t xml:space="preserve">"תושב" </w:t>
      </w:r>
      <w:r>
        <w:rPr>
          <w:rStyle w:val="default"/>
          <w:rFonts w:cs="FrankRuehl"/>
          <w:rtl/>
        </w:rPr>
        <w:t>–</w:t>
      </w:r>
      <w:r>
        <w:rPr>
          <w:rStyle w:val="default"/>
          <w:rFonts w:cs="FrankRuehl" w:hint="cs"/>
          <w:rtl/>
        </w:rPr>
        <w:t xml:space="preserve"> כהגדרתו בחוק המרשם;</w:t>
      </w:r>
    </w:p>
    <w:p w:rsidR="004A7B92" w:rsidRDefault="004A7B92">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הפנים.</w:t>
      </w:r>
    </w:p>
    <w:p w:rsidR="004A7B92" w:rsidRDefault="004A7B92">
      <w:pPr>
        <w:pStyle w:val="P00"/>
        <w:spacing w:before="72"/>
        <w:ind w:left="0" w:right="1134"/>
        <w:rPr>
          <w:rStyle w:val="default"/>
          <w:rFonts w:cs="FrankRuehl" w:hint="cs"/>
          <w:rtl/>
          <w:lang w:eastAsia="en-US"/>
        </w:rPr>
      </w:pPr>
      <w:bookmarkStart w:id="3" w:name="Seif3"/>
      <w:bookmarkEnd w:id="3"/>
      <w:r>
        <w:rPr>
          <w:rFonts w:cs="Miriam"/>
          <w:szCs w:val="32"/>
          <w:rtl/>
          <w:lang w:val="he-IL"/>
        </w:rPr>
        <w:pict>
          <v:shape id="_x0000_s2171" type="#_x0000_t202" style="position:absolute;left:0;text-align:left;margin-left:470.25pt;margin-top:7.1pt;width:1in;height:19.15pt;z-index:251654656" filled="f" stroked="f">
            <v:textbox inset="1mm,0,1mm,0">
              <w:txbxContent>
                <w:p w:rsidR="004A7B92" w:rsidRDefault="004A7B92">
                  <w:pPr>
                    <w:spacing w:line="160" w:lineRule="exact"/>
                    <w:jc w:val="left"/>
                    <w:rPr>
                      <w:rFonts w:cs="Miriam" w:hint="cs"/>
                      <w:szCs w:val="18"/>
                      <w:rtl/>
                      <w:lang w:eastAsia="en-US"/>
                    </w:rPr>
                  </w:pPr>
                  <w:r>
                    <w:rPr>
                      <w:rFonts w:cs="Miriam" w:hint="cs"/>
                      <w:szCs w:val="18"/>
                      <w:rtl/>
                      <w:lang w:eastAsia="en-US"/>
                    </w:rPr>
                    <w:t>הודעה על כתובת למשלוח דואר</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t>תושב רשאי למסור לפקיד הרישום הודעה על כתובת למשלוח דואר; חל שינוי בכתובת למשלוח דואר של תושב, חייב הוא למסור לפקיד הרישום הודעה על כך בתוך שלושים ימים מיום השינוי; היה בחסותו קטין או בגיר שאינו מסוגל למסור הודעה, ימסור התושב הודעה כאמור בעבורו.</w:t>
      </w:r>
    </w:p>
    <w:p w:rsidR="004A7B92" w:rsidRDefault="004A7B9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תושב שלא מסר לפקיד הרישום הודעה על כתובת למשלוח דואר, יראו את המען שנרשם במרשם האוכלוסין ככתובתו למשלוח דואר.</w:t>
      </w:r>
    </w:p>
    <w:p w:rsidR="00753335" w:rsidRPr="00692430" w:rsidRDefault="00753335" w:rsidP="00753335">
      <w:pPr>
        <w:pStyle w:val="P00"/>
        <w:spacing w:before="72"/>
        <w:ind w:left="0" w:right="1134"/>
        <w:rPr>
          <w:rStyle w:val="default"/>
          <w:rFonts w:cs="FrankRuehl" w:hint="cs"/>
          <w:rtl/>
          <w:lang w:eastAsia="en-US"/>
        </w:rPr>
      </w:pPr>
      <w:bookmarkStart w:id="4" w:name="Seif9"/>
      <w:bookmarkEnd w:id="4"/>
      <w:r w:rsidRPr="00692430">
        <w:rPr>
          <w:rFonts w:cs="Miriam"/>
          <w:szCs w:val="32"/>
          <w:rtl/>
          <w:lang w:val="he-IL"/>
        </w:rPr>
        <w:pict>
          <v:shape id="_x0000_s2262" type="#_x0000_t202" style="position:absolute;left:0;text-align:left;margin-left:470.25pt;margin-top:7.1pt;width:1in;height:56.55pt;z-index:251662848" filled="f" stroked="f">
            <v:textbox inset="1mm,0,1mm,0">
              <w:txbxContent>
                <w:p w:rsidR="00753335" w:rsidRDefault="00753335" w:rsidP="00753335">
                  <w:pPr>
                    <w:spacing w:line="160" w:lineRule="exact"/>
                    <w:jc w:val="left"/>
                    <w:rPr>
                      <w:rFonts w:cs="Miriam" w:hint="cs"/>
                      <w:szCs w:val="18"/>
                      <w:rtl/>
                      <w:lang w:eastAsia="en-US"/>
                    </w:rPr>
                  </w:pPr>
                  <w:r>
                    <w:rPr>
                      <w:rFonts w:cs="Miriam" w:hint="cs"/>
                      <w:szCs w:val="18"/>
                      <w:rtl/>
                      <w:lang w:eastAsia="en-US"/>
                    </w:rPr>
                    <w:t>כתובת נוספת למשלוח דואר לקטין</w:t>
                  </w:r>
                </w:p>
                <w:p w:rsidR="00753335" w:rsidRDefault="00753335" w:rsidP="00753335">
                  <w:pPr>
                    <w:spacing w:line="160" w:lineRule="exact"/>
                    <w:jc w:val="left"/>
                    <w:rPr>
                      <w:rFonts w:cs="Miriam"/>
                      <w:szCs w:val="18"/>
                      <w:rtl/>
                      <w:lang w:eastAsia="en-US"/>
                    </w:rPr>
                  </w:pPr>
                  <w:r>
                    <w:rPr>
                      <w:rFonts w:cs="Miriam" w:hint="cs"/>
                      <w:szCs w:val="18"/>
                      <w:rtl/>
                      <w:lang w:eastAsia="en-US"/>
                    </w:rPr>
                    <w:t>(תיקון מס' 1) תשע"ב-2012</w:t>
                  </w:r>
                </w:p>
                <w:p w:rsidR="006039C6" w:rsidRDefault="006039C6" w:rsidP="00753335">
                  <w:pPr>
                    <w:spacing w:line="160" w:lineRule="exact"/>
                    <w:jc w:val="left"/>
                    <w:rPr>
                      <w:rFonts w:cs="Miriam" w:hint="cs"/>
                      <w:szCs w:val="18"/>
                      <w:rtl/>
                      <w:lang w:eastAsia="en-US"/>
                    </w:rPr>
                  </w:pPr>
                  <w:r>
                    <w:rPr>
                      <w:rFonts w:cs="Miriam" w:hint="cs"/>
                      <w:szCs w:val="18"/>
                      <w:rtl/>
                      <w:lang w:eastAsia="en-US"/>
                    </w:rPr>
                    <w:t>(תיקון מס' 2) תשפ"ב-2022</w:t>
                  </w:r>
                </w:p>
              </w:txbxContent>
            </v:textbox>
            <w10:anchorlock/>
          </v:shape>
        </w:pict>
      </w:r>
      <w:r w:rsidRPr="00692430">
        <w:rPr>
          <w:rStyle w:val="big-number"/>
          <w:rFonts w:hint="cs"/>
          <w:rtl/>
          <w:lang w:eastAsia="en-US"/>
        </w:rPr>
        <w:t>2</w:t>
      </w:r>
      <w:r w:rsidRPr="00692430">
        <w:rPr>
          <w:rStyle w:val="default"/>
          <w:rFonts w:cs="FrankRuehl" w:hint="cs"/>
          <w:rtl/>
          <w:lang w:eastAsia="en-US"/>
        </w:rPr>
        <w:t>א.</w:t>
      </w:r>
      <w:r w:rsidRPr="00692430">
        <w:rPr>
          <w:rStyle w:val="default"/>
          <w:rFonts w:cs="FrankRuehl" w:hint="cs"/>
          <w:rtl/>
          <w:lang w:eastAsia="en-US"/>
        </w:rPr>
        <w:tab/>
        <w:t>(א)</w:t>
      </w:r>
      <w:r w:rsidRPr="00692430">
        <w:rPr>
          <w:rStyle w:val="default"/>
          <w:rFonts w:cs="FrankRuehl" w:hint="cs"/>
          <w:rtl/>
          <w:lang w:eastAsia="en-US"/>
        </w:rPr>
        <w:tab/>
        <w:t>הורהו של קטין אשר מענו הרשום במרשם האוכלוסין אינו המען הרשום של ילדו הקטין, רשאי לבקש מפקיד הרישום לרשום את מענו הרשום במרשם האוכלוסין או את כתובתו למשלוח דואר לפי סעיף 2, ככתובת נוספת למשלוח דואר לקטין.</w:t>
      </w:r>
    </w:p>
    <w:p w:rsidR="00753335" w:rsidRPr="00692430" w:rsidRDefault="00753335" w:rsidP="00753335">
      <w:pPr>
        <w:pStyle w:val="P00"/>
        <w:spacing w:before="72"/>
        <w:ind w:left="0" w:right="1134"/>
        <w:rPr>
          <w:rStyle w:val="default"/>
          <w:rFonts w:cs="FrankRuehl" w:hint="cs"/>
          <w:rtl/>
          <w:lang w:eastAsia="en-US"/>
        </w:rPr>
      </w:pPr>
      <w:r w:rsidRPr="00692430">
        <w:rPr>
          <w:rStyle w:val="default"/>
          <w:rFonts w:cs="FrankRuehl" w:hint="cs"/>
          <w:rtl/>
          <w:lang w:eastAsia="en-US"/>
        </w:rPr>
        <w:tab/>
        <w:t>(ב)</w:t>
      </w:r>
      <w:r w:rsidRPr="00692430">
        <w:rPr>
          <w:rStyle w:val="default"/>
          <w:rFonts w:cs="FrankRuehl" w:hint="cs"/>
          <w:rtl/>
          <w:lang w:eastAsia="en-US"/>
        </w:rPr>
        <w:tab/>
        <w:t>הוגשה בקשה כאמור בסעיף קטן (א), ירשום פקיד הרישום כתובת נוספת למשלוח דואר לקטין, בכפוף להוראות סעיף 18(ד) לחוק הכשרות המשפטית והאפוטרופסות, התשכ"ב-1962.</w:t>
      </w:r>
    </w:p>
    <w:p w:rsidR="00753335" w:rsidRPr="00692430" w:rsidRDefault="00753335" w:rsidP="00753335">
      <w:pPr>
        <w:pStyle w:val="P00"/>
        <w:spacing w:before="72"/>
        <w:ind w:left="0" w:right="1134"/>
        <w:rPr>
          <w:rStyle w:val="default"/>
          <w:rFonts w:cs="FrankRuehl" w:hint="cs"/>
          <w:rtl/>
          <w:lang w:eastAsia="en-US"/>
        </w:rPr>
      </w:pPr>
      <w:r w:rsidRPr="00692430">
        <w:rPr>
          <w:rStyle w:val="default"/>
          <w:rFonts w:cs="FrankRuehl" w:hint="cs"/>
          <w:rtl/>
          <w:lang w:eastAsia="en-US"/>
        </w:rPr>
        <w:tab/>
        <w:t>(ג)</w:t>
      </w:r>
      <w:r w:rsidRPr="00692430">
        <w:rPr>
          <w:rStyle w:val="default"/>
          <w:rFonts w:cs="FrankRuehl" w:hint="cs"/>
          <w:rtl/>
          <w:lang w:eastAsia="en-US"/>
        </w:rPr>
        <w:tab/>
        <w:t>נרשמה כתובת נוספת למשלוח דואר לקטין לפי סעיף זה, יהיה משלוח דואר על ידי רשות להורה בעניין ילדו הקטין למען הרשום של הקטין או לכתובתו למשלוח דואר הרשומה במרשם האוכלוסין וכן לכתובת הנוספת כאמור.</w:t>
      </w:r>
    </w:p>
    <w:p w:rsidR="00753335" w:rsidRPr="006A3841" w:rsidRDefault="00753335" w:rsidP="00753335">
      <w:pPr>
        <w:pStyle w:val="P00"/>
        <w:spacing w:before="0"/>
        <w:ind w:left="0" w:right="1134"/>
        <w:rPr>
          <w:rStyle w:val="default"/>
          <w:rFonts w:cs="FrankRuehl" w:hint="cs"/>
          <w:vanish/>
          <w:color w:val="FF0000"/>
          <w:szCs w:val="20"/>
          <w:shd w:val="clear" w:color="auto" w:fill="FFFF99"/>
          <w:rtl/>
        </w:rPr>
      </w:pPr>
      <w:bookmarkStart w:id="5" w:name="Rov13"/>
      <w:r w:rsidRPr="006A3841">
        <w:rPr>
          <w:rStyle w:val="default"/>
          <w:rFonts w:cs="FrankRuehl" w:hint="cs"/>
          <w:vanish/>
          <w:color w:val="FF0000"/>
          <w:szCs w:val="20"/>
          <w:shd w:val="clear" w:color="auto" w:fill="FFFF99"/>
          <w:rtl/>
        </w:rPr>
        <w:t>מיום 7.6.2012</w:t>
      </w:r>
    </w:p>
    <w:p w:rsidR="00753335" w:rsidRPr="006A3841" w:rsidRDefault="00753335" w:rsidP="00753335">
      <w:pPr>
        <w:pStyle w:val="P00"/>
        <w:spacing w:before="0"/>
        <w:ind w:left="0" w:right="1134"/>
        <w:rPr>
          <w:rStyle w:val="default"/>
          <w:rFonts w:cs="FrankRuehl" w:hint="cs"/>
          <w:vanish/>
          <w:szCs w:val="20"/>
          <w:shd w:val="clear" w:color="auto" w:fill="FFFF99"/>
          <w:rtl/>
        </w:rPr>
      </w:pPr>
      <w:r w:rsidRPr="006A3841">
        <w:rPr>
          <w:rStyle w:val="default"/>
          <w:rFonts w:cs="FrankRuehl" w:hint="cs"/>
          <w:b/>
          <w:bCs/>
          <w:vanish/>
          <w:szCs w:val="20"/>
          <w:shd w:val="clear" w:color="auto" w:fill="FFFF99"/>
          <w:rtl/>
        </w:rPr>
        <w:t>תיקון מס' 1</w:t>
      </w:r>
    </w:p>
    <w:p w:rsidR="00753335" w:rsidRPr="006A3841" w:rsidRDefault="00753335" w:rsidP="00753335">
      <w:pPr>
        <w:pStyle w:val="P00"/>
        <w:spacing w:before="0"/>
        <w:ind w:left="0" w:right="1134"/>
        <w:rPr>
          <w:rStyle w:val="default"/>
          <w:rFonts w:cs="FrankRuehl" w:hint="cs"/>
          <w:vanish/>
          <w:szCs w:val="20"/>
          <w:shd w:val="clear" w:color="auto" w:fill="FFFF99"/>
          <w:rtl/>
        </w:rPr>
      </w:pPr>
      <w:hyperlink r:id="rId8" w:history="1">
        <w:r w:rsidRPr="006A3841">
          <w:rPr>
            <w:rStyle w:val="Hyperlink"/>
            <w:rFonts w:hint="cs"/>
            <w:vanish/>
            <w:szCs w:val="20"/>
            <w:shd w:val="clear" w:color="auto" w:fill="FFFF99"/>
            <w:rtl/>
          </w:rPr>
          <w:t>ס"ח תשע"ב מס' 2333</w:t>
        </w:r>
      </w:hyperlink>
      <w:r w:rsidRPr="006A3841">
        <w:rPr>
          <w:rStyle w:val="default"/>
          <w:rFonts w:cs="FrankRuehl" w:hint="cs"/>
          <w:vanish/>
          <w:szCs w:val="20"/>
          <w:shd w:val="clear" w:color="auto" w:fill="FFFF99"/>
          <w:rtl/>
        </w:rPr>
        <w:t xml:space="preserve"> מיום 23.1.2012 עמ' 142 (</w:t>
      </w:r>
      <w:hyperlink r:id="rId9" w:history="1">
        <w:r w:rsidRPr="006A3841">
          <w:rPr>
            <w:rStyle w:val="Hyperlink"/>
            <w:rFonts w:hint="cs"/>
            <w:vanish/>
            <w:szCs w:val="20"/>
            <w:shd w:val="clear" w:color="auto" w:fill="FFFF99"/>
            <w:rtl/>
          </w:rPr>
          <w:t>ה"ח 388</w:t>
        </w:r>
      </w:hyperlink>
      <w:r w:rsidRPr="006A3841">
        <w:rPr>
          <w:rStyle w:val="default"/>
          <w:rFonts w:cs="FrankRuehl" w:hint="cs"/>
          <w:vanish/>
          <w:szCs w:val="20"/>
          <w:shd w:val="clear" w:color="auto" w:fill="FFFF99"/>
          <w:rtl/>
        </w:rPr>
        <w:t>)</w:t>
      </w:r>
    </w:p>
    <w:p w:rsidR="00753335" w:rsidRPr="006A3841" w:rsidRDefault="00753335" w:rsidP="00692430">
      <w:pPr>
        <w:pStyle w:val="P00"/>
        <w:spacing w:before="0"/>
        <w:ind w:left="0" w:right="1134"/>
        <w:rPr>
          <w:rStyle w:val="default"/>
          <w:rFonts w:cs="FrankRuehl"/>
          <w:vanish/>
          <w:szCs w:val="20"/>
          <w:shd w:val="clear" w:color="auto" w:fill="FFFF99"/>
          <w:rtl/>
        </w:rPr>
      </w:pPr>
      <w:r w:rsidRPr="006A3841">
        <w:rPr>
          <w:rStyle w:val="default"/>
          <w:rFonts w:cs="FrankRuehl" w:hint="cs"/>
          <w:b/>
          <w:bCs/>
          <w:vanish/>
          <w:szCs w:val="20"/>
          <w:shd w:val="clear" w:color="auto" w:fill="FFFF99"/>
          <w:rtl/>
        </w:rPr>
        <w:t>הוספת סעיף 2א</w:t>
      </w:r>
    </w:p>
    <w:p w:rsidR="006039C6" w:rsidRPr="006A3841" w:rsidRDefault="006039C6" w:rsidP="006039C6">
      <w:pPr>
        <w:pStyle w:val="P00"/>
        <w:spacing w:before="0"/>
        <w:ind w:left="0" w:right="1134"/>
        <w:rPr>
          <w:rStyle w:val="default"/>
          <w:rFonts w:ascii="FrankRuehl" w:hAnsi="FrankRuehl" w:cs="FrankRuehl"/>
          <w:vanish/>
          <w:szCs w:val="20"/>
          <w:shd w:val="clear" w:color="auto" w:fill="FFFF99"/>
          <w:rtl/>
        </w:rPr>
      </w:pPr>
    </w:p>
    <w:p w:rsidR="006039C6" w:rsidRPr="006A3841" w:rsidRDefault="006039C6" w:rsidP="006039C6">
      <w:pPr>
        <w:pStyle w:val="P00"/>
        <w:spacing w:before="0"/>
        <w:ind w:left="0" w:right="1134"/>
        <w:rPr>
          <w:rStyle w:val="default"/>
          <w:rFonts w:ascii="FrankRuehl" w:hAnsi="FrankRuehl" w:cs="FrankRuehl"/>
          <w:vanish/>
          <w:color w:val="FF0000"/>
          <w:szCs w:val="20"/>
          <w:shd w:val="clear" w:color="auto" w:fill="FFFF99"/>
          <w:rtl/>
        </w:rPr>
      </w:pPr>
      <w:r w:rsidRPr="006A3841">
        <w:rPr>
          <w:rStyle w:val="default"/>
          <w:rFonts w:ascii="FrankRuehl" w:hAnsi="FrankRuehl" w:cs="FrankRuehl"/>
          <w:vanish/>
          <w:color w:val="FF0000"/>
          <w:szCs w:val="20"/>
          <w:shd w:val="clear" w:color="auto" w:fill="FFFF99"/>
          <w:rtl/>
        </w:rPr>
        <w:t>מיום 27.</w:t>
      </w:r>
      <w:r w:rsidR="006A3841" w:rsidRPr="006A3841">
        <w:rPr>
          <w:rStyle w:val="default"/>
          <w:rFonts w:ascii="FrankRuehl" w:hAnsi="FrankRuehl" w:cs="FrankRuehl" w:hint="cs"/>
          <w:vanish/>
          <w:color w:val="FF0000"/>
          <w:szCs w:val="20"/>
          <w:shd w:val="clear" w:color="auto" w:fill="FFFF99"/>
          <w:rtl/>
        </w:rPr>
        <w:t>6</w:t>
      </w:r>
      <w:r w:rsidRPr="006A3841">
        <w:rPr>
          <w:rStyle w:val="default"/>
          <w:rFonts w:ascii="FrankRuehl" w:hAnsi="FrankRuehl" w:cs="FrankRuehl"/>
          <w:vanish/>
          <w:color w:val="FF0000"/>
          <w:szCs w:val="20"/>
          <w:shd w:val="clear" w:color="auto" w:fill="FFFF99"/>
          <w:rtl/>
        </w:rPr>
        <w:t>.2023</w:t>
      </w:r>
    </w:p>
    <w:p w:rsidR="006039C6" w:rsidRPr="006A3841" w:rsidRDefault="006039C6" w:rsidP="006039C6">
      <w:pPr>
        <w:pStyle w:val="P00"/>
        <w:spacing w:before="0"/>
        <w:ind w:left="0" w:right="1134"/>
        <w:rPr>
          <w:rStyle w:val="default"/>
          <w:rFonts w:ascii="FrankRuehl" w:hAnsi="FrankRuehl" w:cs="FrankRuehl"/>
          <w:vanish/>
          <w:szCs w:val="20"/>
          <w:shd w:val="clear" w:color="auto" w:fill="FFFF99"/>
          <w:rtl/>
        </w:rPr>
      </w:pPr>
      <w:r w:rsidRPr="006A3841">
        <w:rPr>
          <w:rStyle w:val="default"/>
          <w:rFonts w:ascii="FrankRuehl" w:hAnsi="FrankRuehl" w:cs="FrankRuehl"/>
          <w:b/>
          <w:bCs/>
          <w:vanish/>
          <w:szCs w:val="20"/>
          <w:shd w:val="clear" w:color="auto" w:fill="FFFF99"/>
          <w:rtl/>
        </w:rPr>
        <w:t>תיקון מס' 2</w:t>
      </w:r>
    </w:p>
    <w:p w:rsidR="006039C6" w:rsidRPr="006A3841" w:rsidRDefault="006039C6" w:rsidP="006039C6">
      <w:pPr>
        <w:pStyle w:val="P00"/>
        <w:spacing w:before="0"/>
        <w:ind w:left="0" w:right="1134"/>
        <w:rPr>
          <w:rStyle w:val="default"/>
          <w:rFonts w:ascii="FrankRuehl" w:hAnsi="FrankRuehl" w:cs="FrankRuehl"/>
          <w:vanish/>
          <w:szCs w:val="20"/>
          <w:shd w:val="clear" w:color="auto" w:fill="FFFF99"/>
          <w:rtl/>
        </w:rPr>
      </w:pPr>
      <w:hyperlink r:id="rId10" w:history="1">
        <w:r w:rsidRPr="006A3841">
          <w:rPr>
            <w:rStyle w:val="Hyperlink"/>
            <w:rFonts w:ascii="FrankRuehl" w:hAnsi="FrankRuehl"/>
            <w:vanish/>
            <w:szCs w:val="20"/>
            <w:shd w:val="clear" w:color="auto" w:fill="FFFF99"/>
            <w:rtl/>
          </w:rPr>
          <w:t>ס"ח תשפ"ב מס' 2980</w:t>
        </w:r>
      </w:hyperlink>
      <w:r w:rsidRPr="006A3841">
        <w:rPr>
          <w:rStyle w:val="default"/>
          <w:rFonts w:ascii="FrankRuehl" w:hAnsi="FrankRuehl" w:cs="FrankRuehl"/>
          <w:vanish/>
          <w:szCs w:val="20"/>
          <w:shd w:val="clear" w:color="auto" w:fill="FFFF99"/>
          <w:rtl/>
        </w:rPr>
        <w:t xml:space="preserve"> מיום 27.6.2022 עמ' 88</w:t>
      </w:r>
      <w:r w:rsidRPr="006A3841">
        <w:rPr>
          <w:rStyle w:val="default"/>
          <w:rFonts w:ascii="FrankRuehl" w:hAnsi="FrankRuehl" w:cs="FrankRuehl" w:hint="cs"/>
          <w:vanish/>
          <w:szCs w:val="20"/>
          <w:shd w:val="clear" w:color="auto" w:fill="FFFF99"/>
          <w:rtl/>
        </w:rPr>
        <w:t>3</w:t>
      </w:r>
      <w:r w:rsidRPr="006A3841">
        <w:rPr>
          <w:rStyle w:val="default"/>
          <w:rFonts w:ascii="FrankRuehl" w:hAnsi="FrankRuehl" w:cs="FrankRuehl"/>
          <w:vanish/>
          <w:szCs w:val="20"/>
          <w:shd w:val="clear" w:color="auto" w:fill="FFFF99"/>
          <w:rtl/>
        </w:rPr>
        <w:t xml:space="preserve"> (</w:t>
      </w:r>
      <w:hyperlink r:id="rId11" w:history="1">
        <w:r w:rsidRPr="006A3841">
          <w:rPr>
            <w:rStyle w:val="Hyperlink"/>
            <w:rFonts w:ascii="FrankRuehl" w:hAnsi="FrankRuehl"/>
            <w:vanish/>
            <w:szCs w:val="20"/>
            <w:shd w:val="clear" w:color="auto" w:fill="FFFF99"/>
            <w:rtl/>
          </w:rPr>
          <w:t>ה"ח 1443</w:t>
        </w:r>
      </w:hyperlink>
      <w:r w:rsidRPr="006A3841">
        <w:rPr>
          <w:rStyle w:val="default"/>
          <w:rFonts w:ascii="FrankRuehl" w:hAnsi="FrankRuehl" w:cs="FrankRuehl"/>
          <w:vanish/>
          <w:szCs w:val="20"/>
          <w:shd w:val="clear" w:color="auto" w:fill="FFFF99"/>
          <w:rtl/>
        </w:rPr>
        <w:t>)</w:t>
      </w:r>
    </w:p>
    <w:p w:rsidR="006A3841" w:rsidRPr="006A3841" w:rsidRDefault="006A3841" w:rsidP="006A3841">
      <w:pPr>
        <w:pStyle w:val="P00"/>
        <w:spacing w:before="0"/>
        <w:ind w:left="0" w:right="1134"/>
        <w:rPr>
          <w:rStyle w:val="default"/>
          <w:rFonts w:ascii="FrankRuehl" w:hAnsi="FrankRuehl" w:cs="FrankRuehl"/>
          <w:vanish/>
          <w:szCs w:val="20"/>
          <w:shd w:val="clear" w:color="auto" w:fill="FFFF99"/>
          <w:rtl/>
        </w:rPr>
      </w:pPr>
      <w:bookmarkStart w:id="6" w:name="_Hlk125635857"/>
      <w:r w:rsidRPr="006A3841">
        <w:rPr>
          <w:rStyle w:val="default"/>
          <w:rFonts w:ascii="FrankRuehl" w:hAnsi="FrankRuehl" w:cs="FrankRuehl"/>
          <w:b/>
          <w:bCs/>
          <w:vanish/>
          <w:szCs w:val="20"/>
          <w:shd w:val="clear" w:color="auto" w:fill="FFFF99"/>
          <w:rtl/>
        </w:rPr>
        <w:t>צו תשפ"ג-2023</w:t>
      </w:r>
    </w:p>
    <w:p w:rsidR="006A3841" w:rsidRPr="006A3841" w:rsidRDefault="006A3841" w:rsidP="006A3841">
      <w:pPr>
        <w:pStyle w:val="P00"/>
        <w:spacing w:before="0"/>
        <w:ind w:left="0" w:right="1134"/>
        <w:rPr>
          <w:rStyle w:val="default"/>
          <w:rFonts w:ascii="FrankRuehl" w:hAnsi="FrankRuehl" w:cs="FrankRuehl"/>
          <w:vanish/>
          <w:szCs w:val="20"/>
          <w:shd w:val="clear" w:color="auto" w:fill="FFFF99"/>
          <w:rtl/>
        </w:rPr>
      </w:pPr>
      <w:hyperlink r:id="rId12" w:history="1">
        <w:r w:rsidRPr="006A3841">
          <w:rPr>
            <w:rStyle w:val="Hyperlink"/>
            <w:rFonts w:ascii="FrankRuehl" w:hAnsi="FrankRuehl"/>
            <w:vanish/>
            <w:szCs w:val="20"/>
            <w:shd w:val="clear" w:color="auto" w:fill="FFFF99"/>
            <w:rtl/>
          </w:rPr>
          <w:t>ק"ת תשפ"ג מס' 10534</w:t>
        </w:r>
      </w:hyperlink>
      <w:r w:rsidRPr="006A3841">
        <w:rPr>
          <w:rStyle w:val="default"/>
          <w:rFonts w:ascii="FrankRuehl" w:hAnsi="FrankRuehl" w:cs="FrankRuehl"/>
          <w:vanish/>
          <w:szCs w:val="20"/>
          <w:shd w:val="clear" w:color="auto" w:fill="FFFF99"/>
          <w:rtl/>
        </w:rPr>
        <w:t xml:space="preserve"> מיום 26.1.2023 עמ' 962</w:t>
      </w:r>
    </w:p>
    <w:bookmarkEnd w:id="6"/>
    <w:p w:rsidR="006039C6" w:rsidRPr="006039C6" w:rsidRDefault="006039C6" w:rsidP="006039C6">
      <w:pPr>
        <w:pStyle w:val="P00"/>
        <w:ind w:left="0" w:right="1134"/>
        <w:rPr>
          <w:rStyle w:val="default"/>
          <w:rFonts w:cs="FrankRuehl" w:hint="cs"/>
          <w:sz w:val="2"/>
          <w:szCs w:val="2"/>
          <w:rtl/>
          <w:lang w:eastAsia="en-US"/>
        </w:rPr>
      </w:pPr>
      <w:r w:rsidRPr="006A3841">
        <w:rPr>
          <w:rStyle w:val="default"/>
          <w:rFonts w:cs="FrankRuehl" w:hint="cs"/>
          <w:vanish/>
          <w:sz w:val="16"/>
          <w:szCs w:val="22"/>
          <w:shd w:val="clear" w:color="auto" w:fill="FFFF99"/>
          <w:rtl/>
          <w:lang w:eastAsia="en-US"/>
        </w:rPr>
        <w:tab/>
        <w:t>(א)</w:t>
      </w:r>
      <w:r w:rsidRPr="006A3841">
        <w:rPr>
          <w:rStyle w:val="default"/>
          <w:rFonts w:cs="FrankRuehl" w:hint="cs"/>
          <w:vanish/>
          <w:sz w:val="16"/>
          <w:szCs w:val="22"/>
          <w:shd w:val="clear" w:color="auto" w:fill="FFFF99"/>
          <w:rtl/>
          <w:lang w:eastAsia="en-US"/>
        </w:rPr>
        <w:tab/>
        <w:t xml:space="preserve">הורהו של קטין אשר מענו הרשום במרשם האוכלוסין אינו המען הרשום של ילדו הקטין, רשאי לבקש מפקיד הרישום לרשום את מענו הרשום במרשם </w:t>
      </w:r>
      <w:r w:rsidRPr="006A3841">
        <w:rPr>
          <w:rStyle w:val="default"/>
          <w:rFonts w:cs="FrankRuehl" w:hint="cs"/>
          <w:strike/>
          <w:vanish/>
          <w:sz w:val="16"/>
          <w:szCs w:val="22"/>
          <w:shd w:val="clear" w:color="auto" w:fill="FFFF99"/>
          <w:rtl/>
          <w:lang w:eastAsia="en-US"/>
        </w:rPr>
        <w:t>האוכלוסין או את כתובתו</w:t>
      </w:r>
      <w:r w:rsidRPr="006A3841">
        <w:rPr>
          <w:rStyle w:val="default"/>
          <w:rFonts w:cs="FrankRuehl" w:hint="cs"/>
          <w:vanish/>
          <w:sz w:val="16"/>
          <w:szCs w:val="22"/>
          <w:shd w:val="clear" w:color="auto" w:fill="FFFF99"/>
          <w:rtl/>
          <w:lang w:eastAsia="en-US"/>
        </w:rPr>
        <w:t xml:space="preserve"> </w:t>
      </w:r>
      <w:r w:rsidRPr="006A3841">
        <w:rPr>
          <w:rStyle w:val="default"/>
          <w:rFonts w:cs="FrankRuehl" w:hint="cs"/>
          <w:vanish/>
          <w:sz w:val="16"/>
          <w:szCs w:val="22"/>
          <w:u w:val="single"/>
          <w:shd w:val="clear" w:color="auto" w:fill="FFFF99"/>
          <w:rtl/>
          <w:lang w:eastAsia="en-US"/>
        </w:rPr>
        <w:t>האוכלוסין, את כתובתו</w:t>
      </w:r>
      <w:r w:rsidRPr="006A3841">
        <w:rPr>
          <w:rStyle w:val="default"/>
          <w:rFonts w:cs="FrankRuehl" w:hint="cs"/>
          <w:vanish/>
          <w:sz w:val="16"/>
          <w:szCs w:val="22"/>
          <w:shd w:val="clear" w:color="auto" w:fill="FFFF99"/>
          <w:rtl/>
          <w:lang w:eastAsia="en-US"/>
        </w:rPr>
        <w:t xml:space="preserve"> למשלוח דואר לפי סעיף 2 </w:t>
      </w:r>
      <w:r w:rsidRPr="006A3841">
        <w:rPr>
          <w:rStyle w:val="default"/>
          <w:rFonts w:cs="FrankRuehl" w:hint="cs"/>
          <w:vanish/>
          <w:sz w:val="16"/>
          <w:szCs w:val="22"/>
          <w:u w:val="single"/>
          <w:shd w:val="clear" w:color="auto" w:fill="FFFF99"/>
          <w:rtl/>
          <w:lang w:eastAsia="en-US"/>
        </w:rPr>
        <w:t>או את מענו הדיגיטלי</w:t>
      </w:r>
      <w:r w:rsidRPr="006A3841">
        <w:rPr>
          <w:rStyle w:val="default"/>
          <w:rFonts w:cs="FrankRuehl" w:hint="cs"/>
          <w:vanish/>
          <w:sz w:val="16"/>
          <w:szCs w:val="22"/>
          <w:shd w:val="clear" w:color="auto" w:fill="FFFF99"/>
          <w:rtl/>
          <w:lang w:eastAsia="en-US"/>
        </w:rPr>
        <w:t>, ככתובת נוספת למשלוח דואר לקטין</w:t>
      </w:r>
      <w:r w:rsidRPr="006A3841">
        <w:rPr>
          <w:rStyle w:val="default"/>
          <w:rFonts w:cs="FrankRuehl" w:hint="cs"/>
          <w:vanish/>
          <w:sz w:val="16"/>
          <w:szCs w:val="22"/>
          <w:u w:val="single"/>
          <w:shd w:val="clear" w:color="auto" w:fill="FFFF99"/>
          <w:rtl/>
          <w:lang w:eastAsia="en-US"/>
        </w:rPr>
        <w:t xml:space="preserve">; לעניין זה, "מען דיגיטלי" </w:t>
      </w:r>
      <w:r w:rsidRPr="006A3841">
        <w:rPr>
          <w:rStyle w:val="default"/>
          <w:rFonts w:cs="FrankRuehl"/>
          <w:vanish/>
          <w:sz w:val="16"/>
          <w:szCs w:val="22"/>
          <w:u w:val="single"/>
          <w:shd w:val="clear" w:color="auto" w:fill="FFFF99"/>
          <w:rtl/>
          <w:lang w:eastAsia="en-US"/>
        </w:rPr>
        <w:t>–</w:t>
      </w:r>
      <w:r w:rsidRPr="006A3841">
        <w:rPr>
          <w:rStyle w:val="default"/>
          <w:rFonts w:cs="FrankRuehl" w:hint="cs"/>
          <w:vanish/>
          <w:sz w:val="16"/>
          <w:szCs w:val="22"/>
          <w:u w:val="single"/>
          <w:shd w:val="clear" w:color="auto" w:fill="FFFF99"/>
          <w:rtl/>
          <w:lang w:eastAsia="en-US"/>
        </w:rPr>
        <w:t xml:space="preserve"> כהגדרתו בחוק המרשם</w:t>
      </w:r>
      <w:r w:rsidRPr="006A3841">
        <w:rPr>
          <w:rStyle w:val="default"/>
          <w:rFonts w:cs="FrankRuehl" w:hint="cs"/>
          <w:vanish/>
          <w:sz w:val="16"/>
          <w:szCs w:val="22"/>
          <w:shd w:val="clear" w:color="auto" w:fill="FFFF99"/>
          <w:rtl/>
          <w:lang w:eastAsia="en-US"/>
        </w:rPr>
        <w:t>.</w:t>
      </w:r>
      <w:bookmarkEnd w:id="5"/>
    </w:p>
    <w:p w:rsidR="004A7B92" w:rsidRDefault="004A7B92">
      <w:pPr>
        <w:pStyle w:val="P00"/>
        <w:spacing w:before="72"/>
        <w:ind w:left="0" w:right="1134"/>
        <w:rPr>
          <w:rStyle w:val="default"/>
          <w:rFonts w:cs="FrankRuehl"/>
          <w:rtl/>
          <w:lang w:eastAsia="en-US"/>
        </w:rPr>
      </w:pPr>
      <w:bookmarkStart w:id="7" w:name="Seif2"/>
      <w:bookmarkEnd w:id="7"/>
      <w:r>
        <w:rPr>
          <w:rFonts w:cs="Miriam"/>
          <w:szCs w:val="32"/>
          <w:rtl/>
          <w:lang w:val="he-IL"/>
        </w:rPr>
        <w:pict>
          <v:shape id="_x0000_s2165" type="#_x0000_t202" style="position:absolute;left:0;text-align:left;margin-left:462pt;margin-top:6.55pt;width:80.25pt;height:26.25pt;z-index:251653632" filled="f" stroked="f">
            <v:textbox inset="1mm,0,1mm,0">
              <w:txbxContent>
                <w:p w:rsidR="004A7B92" w:rsidRDefault="004A7B92">
                  <w:pPr>
                    <w:spacing w:line="160" w:lineRule="exact"/>
                    <w:jc w:val="left"/>
                    <w:rPr>
                      <w:rFonts w:cs="Miriam"/>
                      <w:szCs w:val="18"/>
                      <w:rtl/>
                      <w:lang w:eastAsia="en-US"/>
                    </w:rPr>
                  </w:pPr>
                  <w:r>
                    <w:rPr>
                      <w:rFonts w:cs="Miriam" w:hint="cs"/>
                      <w:szCs w:val="18"/>
                      <w:rtl/>
                      <w:lang w:eastAsia="en-US"/>
                    </w:rPr>
                    <w:t>חובת רשות</w:t>
                  </w:r>
                </w:p>
                <w:p w:rsidR="004D4444" w:rsidRDefault="004D4444" w:rsidP="004D4444">
                  <w:pPr>
                    <w:spacing w:line="160" w:lineRule="exact"/>
                    <w:jc w:val="left"/>
                    <w:rPr>
                      <w:rFonts w:cs="Miriam" w:hint="cs"/>
                      <w:szCs w:val="18"/>
                      <w:rtl/>
                      <w:lang w:eastAsia="en-US"/>
                    </w:rPr>
                  </w:pPr>
                  <w:r>
                    <w:rPr>
                      <w:rFonts w:cs="Miriam" w:hint="cs"/>
                      <w:szCs w:val="18"/>
                      <w:rtl/>
                      <w:lang w:eastAsia="en-US"/>
                    </w:rPr>
                    <w:t>(תיקון מס' 2) תשפ"ב-2022</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t>רשות תפנה לשר או למי שהוא הסמיך לכך לענין זה</w:t>
      </w:r>
      <w:r>
        <w:rPr>
          <w:rStyle w:val="a6"/>
          <w:lang w:eastAsia="en-US"/>
        </w:rPr>
        <w:footnoteReference w:id="2"/>
      </w:r>
      <w:r>
        <w:rPr>
          <w:rStyle w:val="default"/>
          <w:rFonts w:cs="FrankRuehl" w:hint="cs"/>
          <w:rtl/>
          <w:lang w:eastAsia="en-US"/>
        </w:rPr>
        <w:t>, אחת לחודש, לקבלת רשימת עדכוני הכתובות מהחודש שקדם לפניה, והשר יעביר לרשות את הרשימה בתוך 14 ימים.</w:t>
      </w:r>
    </w:p>
    <w:p w:rsidR="006039C6" w:rsidRPr="006A3841" w:rsidRDefault="006039C6" w:rsidP="006039C6">
      <w:pPr>
        <w:pStyle w:val="P00"/>
        <w:spacing w:before="0"/>
        <w:ind w:left="0" w:right="1134"/>
        <w:rPr>
          <w:rStyle w:val="default"/>
          <w:rFonts w:ascii="FrankRuehl" w:hAnsi="FrankRuehl" w:cs="FrankRuehl"/>
          <w:vanish/>
          <w:color w:val="FF0000"/>
          <w:szCs w:val="20"/>
          <w:shd w:val="clear" w:color="auto" w:fill="FFFF99"/>
          <w:rtl/>
        </w:rPr>
      </w:pPr>
      <w:bookmarkStart w:id="8" w:name="Rov14"/>
      <w:r w:rsidRPr="006A3841">
        <w:rPr>
          <w:rStyle w:val="default"/>
          <w:rFonts w:ascii="FrankRuehl" w:hAnsi="FrankRuehl" w:cs="FrankRuehl"/>
          <w:vanish/>
          <w:color w:val="FF0000"/>
          <w:szCs w:val="20"/>
          <w:shd w:val="clear" w:color="auto" w:fill="FFFF99"/>
          <w:rtl/>
        </w:rPr>
        <w:t>מיום 27.</w:t>
      </w:r>
      <w:r w:rsidR="006A3841" w:rsidRPr="006A3841">
        <w:rPr>
          <w:rStyle w:val="default"/>
          <w:rFonts w:ascii="FrankRuehl" w:hAnsi="FrankRuehl" w:cs="FrankRuehl" w:hint="cs"/>
          <w:vanish/>
          <w:color w:val="FF0000"/>
          <w:szCs w:val="20"/>
          <w:shd w:val="clear" w:color="auto" w:fill="FFFF99"/>
          <w:rtl/>
        </w:rPr>
        <w:t>6</w:t>
      </w:r>
      <w:r w:rsidRPr="006A3841">
        <w:rPr>
          <w:rStyle w:val="default"/>
          <w:rFonts w:ascii="FrankRuehl" w:hAnsi="FrankRuehl" w:cs="FrankRuehl"/>
          <w:vanish/>
          <w:color w:val="FF0000"/>
          <w:szCs w:val="20"/>
          <w:shd w:val="clear" w:color="auto" w:fill="FFFF99"/>
          <w:rtl/>
        </w:rPr>
        <w:t>.2023</w:t>
      </w:r>
    </w:p>
    <w:p w:rsidR="006039C6" w:rsidRPr="006A3841" w:rsidRDefault="006039C6" w:rsidP="006039C6">
      <w:pPr>
        <w:pStyle w:val="P00"/>
        <w:spacing w:before="0"/>
        <w:ind w:left="0" w:right="1134"/>
        <w:rPr>
          <w:rStyle w:val="default"/>
          <w:rFonts w:ascii="FrankRuehl" w:hAnsi="FrankRuehl" w:cs="FrankRuehl"/>
          <w:vanish/>
          <w:szCs w:val="20"/>
          <w:shd w:val="clear" w:color="auto" w:fill="FFFF99"/>
          <w:rtl/>
        </w:rPr>
      </w:pPr>
      <w:r w:rsidRPr="006A3841">
        <w:rPr>
          <w:rStyle w:val="default"/>
          <w:rFonts w:ascii="FrankRuehl" w:hAnsi="FrankRuehl" w:cs="FrankRuehl"/>
          <w:b/>
          <w:bCs/>
          <w:vanish/>
          <w:szCs w:val="20"/>
          <w:shd w:val="clear" w:color="auto" w:fill="FFFF99"/>
          <w:rtl/>
        </w:rPr>
        <w:t>תיקון מס' 2</w:t>
      </w:r>
    </w:p>
    <w:p w:rsidR="006039C6" w:rsidRPr="006A3841" w:rsidRDefault="006039C6" w:rsidP="006039C6">
      <w:pPr>
        <w:pStyle w:val="P00"/>
        <w:spacing w:before="0"/>
        <w:ind w:left="0" w:right="1134"/>
        <w:rPr>
          <w:rStyle w:val="default"/>
          <w:rFonts w:ascii="FrankRuehl" w:hAnsi="FrankRuehl" w:cs="FrankRuehl"/>
          <w:vanish/>
          <w:szCs w:val="20"/>
          <w:shd w:val="clear" w:color="auto" w:fill="FFFF99"/>
          <w:rtl/>
        </w:rPr>
      </w:pPr>
      <w:hyperlink r:id="rId13" w:history="1">
        <w:r w:rsidRPr="006A3841">
          <w:rPr>
            <w:rStyle w:val="Hyperlink"/>
            <w:rFonts w:ascii="FrankRuehl" w:hAnsi="FrankRuehl"/>
            <w:vanish/>
            <w:szCs w:val="20"/>
            <w:shd w:val="clear" w:color="auto" w:fill="FFFF99"/>
            <w:rtl/>
          </w:rPr>
          <w:t>ס"ח תשפ"ב מס' 2980</w:t>
        </w:r>
      </w:hyperlink>
      <w:r w:rsidRPr="006A3841">
        <w:rPr>
          <w:rStyle w:val="default"/>
          <w:rFonts w:ascii="FrankRuehl" w:hAnsi="FrankRuehl" w:cs="FrankRuehl"/>
          <w:vanish/>
          <w:szCs w:val="20"/>
          <w:shd w:val="clear" w:color="auto" w:fill="FFFF99"/>
          <w:rtl/>
        </w:rPr>
        <w:t xml:space="preserve"> מיום 27.6.2022 עמ' 88</w:t>
      </w:r>
      <w:r w:rsidRPr="006A3841">
        <w:rPr>
          <w:rStyle w:val="default"/>
          <w:rFonts w:ascii="FrankRuehl" w:hAnsi="FrankRuehl" w:cs="FrankRuehl" w:hint="cs"/>
          <w:vanish/>
          <w:szCs w:val="20"/>
          <w:shd w:val="clear" w:color="auto" w:fill="FFFF99"/>
          <w:rtl/>
        </w:rPr>
        <w:t>3</w:t>
      </w:r>
      <w:r w:rsidRPr="006A3841">
        <w:rPr>
          <w:rStyle w:val="default"/>
          <w:rFonts w:ascii="FrankRuehl" w:hAnsi="FrankRuehl" w:cs="FrankRuehl"/>
          <w:vanish/>
          <w:szCs w:val="20"/>
          <w:shd w:val="clear" w:color="auto" w:fill="FFFF99"/>
          <w:rtl/>
        </w:rPr>
        <w:t xml:space="preserve"> (</w:t>
      </w:r>
      <w:hyperlink r:id="rId14" w:history="1">
        <w:r w:rsidRPr="006A3841">
          <w:rPr>
            <w:rStyle w:val="Hyperlink"/>
            <w:rFonts w:ascii="FrankRuehl" w:hAnsi="FrankRuehl"/>
            <w:vanish/>
            <w:szCs w:val="20"/>
            <w:shd w:val="clear" w:color="auto" w:fill="FFFF99"/>
            <w:rtl/>
          </w:rPr>
          <w:t>ה"ח 1443</w:t>
        </w:r>
      </w:hyperlink>
      <w:r w:rsidRPr="006A3841">
        <w:rPr>
          <w:rStyle w:val="default"/>
          <w:rFonts w:ascii="FrankRuehl" w:hAnsi="FrankRuehl" w:cs="FrankRuehl"/>
          <w:vanish/>
          <w:szCs w:val="20"/>
          <w:shd w:val="clear" w:color="auto" w:fill="FFFF99"/>
          <w:rtl/>
        </w:rPr>
        <w:t>)</w:t>
      </w:r>
    </w:p>
    <w:p w:rsidR="006A3841" w:rsidRPr="006A3841" w:rsidRDefault="006A3841" w:rsidP="006A3841">
      <w:pPr>
        <w:pStyle w:val="P00"/>
        <w:spacing w:before="0"/>
        <w:ind w:left="0" w:right="1134"/>
        <w:rPr>
          <w:rStyle w:val="default"/>
          <w:rFonts w:ascii="FrankRuehl" w:hAnsi="FrankRuehl" w:cs="FrankRuehl"/>
          <w:vanish/>
          <w:szCs w:val="20"/>
          <w:shd w:val="clear" w:color="auto" w:fill="FFFF99"/>
          <w:rtl/>
        </w:rPr>
      </w:pPr>
      <w:r w:rsidRPr="006A3841">
        <w:rPr>
          <w:rStyle w:val="default"/>
          <w:rFonts w:ascii="FrankRuehl" w:hAnsi="FrankRuehl" w:cs="FrankRuehl"/>
          <w:b/>
          <w:bCs/>
          <w:vanish/>
          <w:szCs w:val="20"/>
          <w:shd w:val="clear" w:color="auto" w:fill="FFFF99"/>
          <w:rtl/>
        </w:rPr>
        <w:t>צו תשפ"ג-2023</w:t>
      </w:r>
    </w:p>
    <w:p w:rsidR="006A3841" w:rsidRPr="006A3841" w:rsidRDefault="006A3841" w:rsidP="006A3841">
      <w:pPr>
        <w:pStyle w:val="P00"/>
        <w:spacing w:before="0"/>
        <w:ind w:left="0" w:right="1134"/>
        <w:rPr>
          <w:rStyle w:val="default"/>
          <w:rFonts w:ascii="FrankRuehl" w:hAnsi="FrankRuehl" w:cs="FrankRuehl"/>
          <w:vanish/>
          <w:szCs w:val="20"/>
          <w:shd w:val="clear" w:color="auto" w:fill="FFFF99"/>
          <w:rtl/>
        </w:rPr>
      </w:pPr>
      <w:hyperlink r:id="rId15" w:history="1">
        <w:r w:rsidRPr="006A3841">
          <w:rPr>
            <w:rStyle w:val="Hyperlink"/>
            <w:rFonts w:ascii="FrankRuehl" w:hAnsi="FrankRuehl"/>
            <w:vanish/>
            <w:szCs w:val="20"/>
            <w:shd w:val="clear" w:color="auto" w:fill="FFFF99"/>
            <w:rtl/>
          </w:rPr>
          <w:t>ק"ת תשפ"ג מס' 10534</w:t>
        </w:r>
      </w:hyperlink>
      <w:r w:rsidRPr="006A3841">
        <w:rPr>
          <w:rStyle w:val="default"/>
          <w:rFonts w:ascii="FrankRuehl" w:hAnsi="FrankRuehl" w:cs="FrankRuehl"/>
          <w:vanish/>
          <w:szCs w:val="20"/>
          <w:shd w:val="clear" w:color="auto" w:fill="FFFF99"/>
          <w:rtl/>
        </w:rPr>
        <w:t xml:space="preserve"> מיום 26.1.2023 עמ' 962</w:t>
      </w:r>
    </w:p>
    <w:p w:rsidR="006039C6" w:rsidRPr="004D4444" w:rsidRDefault="006039C6" w:rsidP="004D4444">
      <w:pPr>
        <w:pStyle w:val="P00"/>
        <w:ind w:left="0" w:right="1134"/>
        <w:rPr>
          <w:rStyle w:val="default"/>
          <w:rFonts w:cs="FrankRuehl"/>
          <w:sz w:val="2"/>
          <w:szCs w:val="2"/>
          <w:shd w:val="clear" w:color="auto" w:fill="FFFF99"/>
          <w:rtl/>
          <w:lang w:eastAsia="en-US"/>
        </w:rPr>
      </w:pPr>
      <w:r w:rsidRPr="006A3841">
        <w:rPr>
          <w:rStyle w:val="default"/>
          <w:rFonts w:cs="FrankRuehl" w:hint="cs"/>
          <w:vanish/>
          <w:sz w:val="16"/>
          <w:szCs w:val="22"/>
          <w:shd w:val="clear" w:color="auto" w:fill="FFFF99"/>
          <w:rtl/>
        </w:rPr>
        <w:t>3</w:t>
      </w:r>
      <w:r w:rsidRPr="006A3841">
        <w:rPr>
          <w:rStyle w:val="default"/>
          <w:rFonts w:cs="FrankRuehl" w:hint="cs"/>
          <w:vanish/>
          <w:sz w:val="16"/>
          <w:szCs w:val="22"/>
          <w:shd w:val="clear" w:color="auto" w:fill="FFFF99"/>
          <w:rtl/>
          <w:lang w:eastAsia="en-US"/>
        </w:rPr>
        <w:t>.</w:t>
      </w:r>
      <w:r w:rsidRPr="006A3841">
        <w:rPr>
          <w:rStyle w:val="default"/>
          <w:rFonts w:cs="FrankRuehl" w:hint="cs"/>
          <w:vanish/>
          <w:sz w:val="16"/>
          <w:szCs w:val="22"/>
          <w:shd w:val="clear" w:color="auto" w:fill="FFFF99"/>
          <w:rtl/>
          <w:lang w:eastAsia="en-US"/>
        </w:rPr>
        <w:tab/>
        <w:t>רשות תפנה לשר או למי שהוא הסמיך לכך לענין זה, אחת לחודש, לקבלת רשימת עדכוני הכתובות מהחודש שקדם לפניה, והשר יעביר לרשות את הרשימה בתוך 14 ימים</w:t>
      </w:r>
      <w:r w:rsidR="004D4444" w:rsidRPr="006A3841">
        <w:rPr>
          <w:rStyle w:val="default"/>
          <w:rFonts w:cs="FrankRuehl" w:hint="cs"/>
          <w:vanish/>
          <w:sz w:val="16"/>
          <w:szCs w:val="22"/>
          <w:u w:val="single"/>
          <w:shd w:val="clear" w:color="auto" w:fill="FFFF99"/>
          <w:rtl/>
          <w:lang w:eastAsia="en-US"/>
        </w:rPr>
        <w:t>; ואולם, הייתה הכתובת מען דיגיטלי כהגדרתו בחוק המרשם, תועבר הכתובת לשם שליחת מסר בהתאם להוראות חוק תקשורת דיגיטלית עם גופים ציבוריים, התשע"ח-2018, בלבד</w:t>
      </w:r>
      <w:r w:rsidRPr="006A3841">
        <w:rPr>
          <w:rStyle w:val="default"/>
          <w:rFonts w:cs="FrankRuehl" w:hint="cs"/>
          <w:vanish/>
          <w:sz w:val="16"/>
          <w:szCs w:val="22"/>
          <w:shd w:val="clear" w:color="auto" w:fill="FFFF99"/>
          <w:rtl/>
          <w:lang w:eastAsia="en-US"/>
        </w:rPr>
        <w:t>.</w:t>
      </w:r>
      <w:bookmarkEnd w:id="8"/>
    </w:p>
    <w:p w:rsidR="004A7B92" w:rsidRDefault="004A7B92">
      <w:pPr>
        <w:pStyle w:val="P00"/>
        <w:spacing w:before="72"/>
        <w:ind w:left="0" w:right="1134"/>
        <w:rPr>
          <w:rStyle w:val="default"/>
          <w:rFonts w:cs="FrankRuehl" w:hint="cs"/>
          <w:rtl/>
          <w:lang w:eastAsia="en-US"/>
        </w:rPr>
      </w:pPr>
      <w:bookmarkStart w:id="9" w:name="Seif4"/>
      <w:bookmarkEnd w:id="9"/>
      <w:r>
        <w:rPr>
          <w:rFonts w:cs="Miriam"/>
          <w:szCs w:val="32"/>
          <w:rtl/>
          <w:lang w:val="he-IL"/>
        </w:rPr>
        <w:pict>
          <v:shape id="_x0000_s2246" type="#_x0000_t202" style="position:absolute;left:0;text-align:left;margin-left:462pt;margin-top:6.55pt;width:80.25pt;height:35.7pt;z-index:251655680" filled="f" stroked="f">
            <v:textbox inset="1mm,0,1mm,0">
              <w:txbxContent>
                <w:p w:rsidR="004A7B92" w:rsidRDefault="004A7B92">
                  <w:pPr>
                    <w:spacing w:line="160" w:lineRule="exact"/>
                    <w:jc w:val="left"/>
                    <w:rPr>
                      <w:rFonts w:cs="Miriam" w:hint="cs"/>
                      <w:szCs w:val="18"/>
                      <w:rtl/>
                      <w:lang w:eastAsia="en-US"/>
                    </w:rPr>
                  </w:pPr>
                  <w:r>
                    <w:rPr>
                      <w:rFonts w:cs="Miriam" w:hint="cs"/>
                      <w:szCs w:val="18"/>
                      <w:rtl/>
                      <w:lang w:eastAsia="en-US"/>
                    </w:rPr>
                    <w:t>משלוח דואר לאחר עדכון כתובת</w:t>
                  </w:r>
                </w:p>
                <w:p w:rsidR="00753335" w:rsidRDefault="00753335">
                  <w:pPr>
                    <w:spacing w:line="160" w:lineRule="exact"/>
                    <w:jc w:val="left"/>
                    <w:rPr>
                      <w:rFonts w:cs="Miriam" w:hint="cs"/>
                      <w:szCs w:val="18"/>
                      <w:rtl/>
                      <w:lang w:eastAsia="en-US"/>
                    </w:rPr>
                  </w:pPr>
                  <w:r>
                    <w:rPr>
                      <w:rFonts w:cs="Miriam" w:hint="cs"/>
                      <w:szCs w:val="18"/>
                      <w:rtl/>
                      <w:lang w:eastAsia="en-US"/>
                    </w:rPr>
                    <w:t>(תיקון מס' 1) תשע"ב-2012</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t>שלחה רשות מסמך בדואר לאחר שחלפו 50 ימים מיום עדכון הכתובת, לכתובת למשלוח דואר קודמת של אדם, יראו את המסמך כאילו לא הגיע ליעדו, אלא אם כן הוכח אחרת</w:t>
      </w:r>
      <w:r w:rsidR="00692430" w:rsidRPr="00692430">
        <w:rPr>
          <w:rStyle w:val="default"/>
          <w:rFonts w:cs="FrankRuehl" w:hint="cs"/>
          <w:rtl/>
          <w:lang w:eastAsia="en-US"/>
        </w:rPr>
        <w:t xml:space="preserve">; לעניין זה, "כתובת למשלוח דואר" </w:t>
      </w:r>
      <w:r w:rsidR="00692430" w:rsidRPr="00692430">
        <w:rPr>
          <w:rStyle w:val="default"/>
          <w:rFonts w:cs="FrankRuehl"/>
          <w:rtl/>
          <w:lang w:eastAsia="en-US"/>
        </w:rPr>
        <w:t>–</w:t>
      </w:r>
      <w:r w:rsidR="00692430" w:rsidRPr="00692430">
        <w:rPr>
          <w:rStyle w:val="default"/>
          <w:rFonts w:cs="FrankRuehl" w:hint="cs"/>
          <w:rtl/>
          <w:lang w:eastAsia="en-US"/>
        </w:rPr>
        <w:t xml:space="preserve"> לרבות כתובת נוספת למשלוח דואר לקטין כאמור בסעיף 2א</w:t>
      </w:r>
      <w:r>
        <w:rPr>
          <w:rStyle w:val="default"/>
          <w:rFonts w:cs="FrankRuehl" w:hint="cs"/>
          <w:rtl/>
          <w:lang w:eastAsia="en-US"/>
        </w:rPr>
        <w:t>.</w:t>
      </w:r>
    </w:p>
    <w:p w:rsidR="00753335" w:rsidRPr="006A3841" w:rsidRDefault="00753335" w:rsidP="00753335">
      <w:pPr>
        <w:pStyle w:val="P00"/>
        <w:spacing w:before="0"/>
        <w:ind w:left="0" w:right="1134"/>
        <w:rPr>
          <w:rStyle w:val="default"/>
          <w:rFonts w:cs="FrankRuehl" w:hint="cs"/>
          <w:vanish/>
          <w:color w:val="FF0000"/>
          <w:szCs w:val="20"/>
          <w:shd w:val="clear" w:color="auto" w:fill="FFFF99"/>
          <w:rtl/>
        </w:rPr>
      </w:pPr>
      <w:bookmarkStart w:id="10" w:name="Rov12"/>
      <w:r w:rsidRPr="006A3841">
        <w:rPr>
          <w:rStyle w:val="default"/>
          <w:rFonts w:cs="FrankRuehl" w:hint="cs"/>
          <w:vanish/>
          <w:color w:val="FF0000"/>
          <w:szCs w:val="20"/>
          <w:shd w:val="clear" w:color="auto" w:fill="FFFF99"/>
          <w:rtl/>
        </w:rPr>
        <w:t>מיום 7.6.2012</w:t>
      </w:r>
    </w:p>
    <w:p w:rsidR="00753335" w:rsidRPr="006A3841" w:rsidRDefault="00753335" w:rsidP="00753335">
      <w:pPr>
        <w:pStyle w:val="P00"/>
        <w:spacing w:before="0"/>
        <w:ind w:left="0" w:right="1134"/>
        <w:rPr>
          <w:rStyle w:val="default"/>
          <w:rFonts w:cs="FrankRuehl" w:hint="cs"/>
          <w:vanish/>
          <w:szCs w:val="20"/>
          <w:shd w:val="clear" w:color="auto" w:fill="FFFF99"/>
          <w:rtl/>
        </w:rPr>
      </w:pPr>
      <w:r w:rsidRPr="006A3841">
        <w:rPr>
          <w:rStyle w:val="default"/>
          <w:rFonts w:cs="FrankRuehl" w:hint="cs"/>
          <w:b/>
          <w:bCs/>
          <w:vanish/>
          <w:szCs w:val="20"/>
          <w:shd w:val="clear" w:color="auto" w:fill="FFFF99"/>
          <w:rtl/>
        </w:rPr>
        <w:t>תיקון מס' 1</w:t>
      </w:r>
    </w:p>
    <w:p w:rsidR="00753335" w:rsidRPr="006A3841" w:rsidRDefault="00753335" w:rsidP="00753335">
      <w:pPr>
        <w:pStyle w:val="P00"/>
        <w:spacing w:before="0"/>
        <w:ind w:left="0" w:right="1134"/>
        <w:rPr>
          <w:rStyle w:val="default"/>
          <w:rFonts w:cs="FrankRuehl" w:hint="cs"/>
          <w:vanish/>
          <w:szCs w:val="20"/>
          <w:shd w:val="clear" w:color="auto" w:fill="FFFF99"/>
          <w:rtl/>
        </w:rPr>
      </w:pPr>
      <w:hyperlink r:id="rId16" w:history="1">
        <w:r w:rsidRPr="006A3841">
          <w:rPr>
            <w:rStyle w:val="Hyperlink"/>
            <w:rFonts w:hint="cs"/>
            <w:vanish/>
            <w:szCs w:val="20"/>
            <w:shd w:val="clear" w:color="auto" w:fill="FFFF99"/>
            <w:rtl/>
          </w:rPr>
          <w:t>ס"ח תשע"ב מס' 2333</w:t>
        </w:r>
      </w:hyperlink>
      <w:r w:rsidRPr="006A3841">
        <w:rPr>
          <w:rStyle w:val="default"/>
          <w:rFonts w:cs="FrankRuehl" w:hint="cs"/>
          <w:vanish/>
          <w:szCs w:val="20"/>
          <w:shd w:val="clear" w:color="auto" w:fill="FFFF99"/>
          <w:rtl/>
        </w:rPr>
        <w:t xml:space="preserve"> מיום 23.1.2012 עמ' 143 (</w:t>
      </w:r>
      <w:hyperlink r:id="rId17" w:history="1">
        <w:r w:rsidRPr="006A3841">
          <w:rPr>
            <w:rStyle w:val="Hyperlink"/>
            <w:rFonts w:hint="cs"/>
            <w:vanish/>
            <w:szCs w:val="20"/>
            <w:shd w:val="clear" w:color="auto" w:fill="FFFF99"/>
            <w:rtl/>
          </w:rPr>
          <w:t>ה"ח 388</w:t>
        </w:r>
      </w:hyperlink>
      <w:r w:rsidRPr="006A3841">
        <w:rPr>
          <w:rStyle w:val="default"/>
          <w:rFonts w:cs="FrankRuehl" w:hint="cs"/>
          <w:vanish/>
          <w:szCs w:val="20"/>
          <w:shd w:val="clear" w:color="auto" w:fill="FFFF99"/>
          <w:rtl/>
        </w:rPr>
        <w:t>)</w:t>
      </w:r>
    </w:p>
    <w:p w:rsidR="00753335" w:rsidRPr="00753335" w:rsidRDefault="00753335" w:rsidP="00753335">
      <w:pPr>
        <w:pStyle w:val="P00"/>
        <w:ind w:left="0" w:right="1134"/>
        <w:rPr>
          <w:rStyle w:val="default"/>
          <w:rFonts w:cs="FrankRuehl" w:hint="cs"/>
          <w:sz w:val="2"/>
          <w:szCs w:val="2"/>
          <w:rtl/>
          <w:lang w:eastAsia="en-US"/>
        </w:rPr>
      </w:pPr>
      <w:r w:rsidRPr="006A3841">
        <w:rPr>
          <w:rStyle w:val="big-number"/>
          <w:rFonts w:cs="FrankRuehl" w:hint="cs"/>
          <w:vanish/>
          <w:sz w:val="22"/>
          <w:szCs w:val="22"/>
          <w:shd w:val="clear" w:color="auto" w:fill="FFFF99"/>
          <w:rtl/>
          <w:lang w:eastAsia="en-US"/>
        </w:rPr>
        <w:t>4</w:t>
      </w:r>
      <w:r w:rsidRPr="006A3841">
        <w:rPr>
          <w:rStyle w:val="default"/>
          <w:rFonts w:cs="FrankRuehl" w:hint="cs"/>
          <w:vanish/>
          <w:sz w:val="22"/>
          <w:szCs w:val="22"/>
          <w:shd w:val="clear" w:color="auto" w:fill="FFFF99"/>
          <w:rtl/>
          <w:lang w:eastAsia="en-US"/>
        </w:rPr>
        <w:t>.</w:t>
      </w:r>
      <w:r w:rsidRPr="006A3841">
        <w:rPr>
          <w:rStyle w:val="default"/>
          <w:rFonts w:cs="FrankRuehl" w:hint="cs"/>
          <w:vanish/>
          <w:sz w:val="22"/>
          <w:szCs w:val="22"/>
          <w:shd w:val="clear" w:color="auto" w:fill="FFFF99"/>
          <w:rtl/>
          <w:lang w:eastAsia="en-US"/>
        </w:rPr>
        <w:tab/>
        <w:t>שלחה רשות מסמך בדואר לאחר שחלפו 50 ימים מיום עדכון הכתובת, לכתובת למשלוח דואר קודמת של אדם, יראו את המסמך כאילו לא הגיע ליעדו, אלא אם כן הוכח אחרת</w:t>
      </w:r>
      <w:r w:rsidRPr="006A3841">
        <w:rPr>
          <w:rStyle w:val="default"/>
          <w:rFonts w:cs="FrankRuehl" w:hint="cs"/>
          <w:vanish/>
          <w:sz w:val="22"/>
          <w:szCs w:val="22"/>
          <w:u w:val="single"/>
          <w:shd w:val="clear" w:color="auto" w:fill="FFFF99"/>
          <w:rtl/>
          <w:lang w:eastAsia="en-US"/>
        </w:rPr>
        <w:t xml:space="preserve">; לעניין זה, "כתובת למשלוח דואר" </w:t>
      </w:r>
      <w:r w:rsidRPr="006A3841">
        <w:rPr>
          <w:rStyle w:val="default"/>
          <w:rFonts w:cs="FrankRuehl"/>
          <w:vanish/>
          <w:sz w:val="22"/>
          <w:szCs w:val="22"/>
          <w:u w:val="single"/>
          <w:shd w:val="clear" w:color="auto" w:fill="FFFF99"/>
          <w:rtl/>
          <w:lang w:eastAsia="en-US"/>
        </w:rPr>
        <w:t>–</w:t>
      </w:r>
      <w:r w:rsidRPr="006A3841">
        <w:rPr>
          <w:rStyle w:val="default"/>
          <w:rFonts w:cs="FrankRuehl" w:hint="cs"/>
          <w:vanish/>
          <w:sz w:val="22"/>
          <w:szCs w:val="22"/>
          <w:u w:val="single"/>
          <w:shd w:val="clear" w:color="auto" w:fill="FFFF99"/>
          <w:rtl/>
          <w:lang w:eastAsia="en-US"/>
        </w:rPr>
        <w:t xml:space="preserve"> לרבות כתובת נוספת למשלוח דואר לקטין כאמור בסעיף 2א</w:t>
      </w:r>
      <w:r w:rsidRPr="006A3841">
        <w:rPr>
          <w:rStyle w:val="default"/>
          <w:rFonts w:cs="FrankRuehl" w:hint="cs"/>
          <w:vanish/>
          <w:sz w:val="22"/>
          <w:szCs w:val="22"/>
          <w:shd w:val="clear" w:color="auto" w:fill="FFFF99"/>
          <w:rtl/>
          <w:lang w:eastAsia="en-US"/>
        </w:rPr>
        <w:t>.</w:t>
      </w:r>
      <w:bookmarkEnd w:id="10"/>
    </w:p>
    <w:p w:rsidR="004A7B92" w:rsidRDefault="004A7B92">
      <w:pPr>
        <w:pStyle w:val="P00"/>
        <w:spacing w:before="72"/>
        <w:ind w:left="0" w:right="1134"/>
        <w:rPr>
          <w:rStyle w:val="default"/>
          <w:rFonts w:cs="FrankRuehl" w:hint="cs"/>
          <w:rtl/>
          <w:lang w:eastAsia="en-US"/>
        </w:rPr>
      </w:pPr>
      <w:bookmarkStart w:id="11" w:name="Seif5"/>
      <w:bookmarkEnd w:id="11"/>
      <w:r>
        <w:rPr>
          <w:rFonts w:cs="Miriam"/>
          <w:szCs w:val="32"/>
          <w:rtl/>
          <w:lang w:val="he-IL"/>
        </w:rPr>
        <w:pict>
          <v:shape id="_x0000_s2247" type="#_x0000_t202" style="position:absolute;left:0;text-align:left;margin-left:462pt;margin-top:6.55pt;width:80.25pt;height:7.3pt;z-index:251656704" filled="f" stroked="f">
            <v:textbox inset="1mm,0,1mm,0">
              <w:txbxContent>
                <w:p w:rsidR="004A7B92" w:rsidRDefault="004A7B92">
                  <w:pPr>
                    <w:spacing w:line="160" w:lineRule="exact"/>
                    <w:jc w:val="left"/>
                    <w:rPr>
                      <w:rFonts w:cs="Miriam" w:hint="cs"/>
                      <w:szCs w:val="18"/>
                      <w:rtl/>
                      <w:lang w:eastAsia="en-US"/>
                    </w:rPr>
                  </w:pPr>
                  <w:r>
                    <w:rPr>
                      <w:rFonts w:cs="Miriam" w:hint="cs"/>
                      <w:szCs w:val="18"/>
                      <w:rtl/>
                      <w:lang w:eastAsia="en-US"/>
                    </w:rPr>
                    <w:t>שמירת דינים</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t>אין בהוראות חוק זה כדי לגרוע מהוראות לפי חוק המרשם.</w:t>
      </w:r>
    </w:p>
    <w:p w:rsidR="004A7B92" w:rsidRDefault="004A7B92">
      <w:pPr>
        <w:pStyle w:val="P00"/>
        <w:spacing w:before="72"/>
        <w:ind w:left="0" w:right="1134"/>
        <w:rPr>
          <w:rStyle w:val="default"/>
          <w:rFonts w:cs="FrankRuehl" w:hint="cs"/>
          <w:rtl/>
          <w:lang w:eastAsia="en-US"/>
        </w:rPr>
      </w:pPr>
      <w:bookmarkStart w:id="12" w:name="Seif6"/>
      <w:bookmarkEnd w:id="12"/>
      <w:r>
        <w:rPr>
          <w:lang w:val="he-IL"/>
        </w:rPr>
        <w:pict>
          <v:rect id="_x0000_s2248" style="position:absolute;left:0;text-align:left;margin-left:464.5pt;margin-top:8.05pt;width:75.05pt;height:12.2pt;z-index:251657728" o:allowincell="f" filled="f" stroked="f" strokecolor="lime" strokeweight=".25pt">
            <v:textbox inset="0,0,0,0">
              <w:txbxContent>
                <w:p w:rsidR="004A7B92" w:rsidRDefault="004A7B92">
                  <w:pPr>
                    <w:spacing w:line="160" w:lineRule="exact"/>
                    <w:jc w:val="left"/>
                    <w:rPr>
                      <w:rFonts w:cs="Miriam" w:hint="cs"/>
                      <w:noProof/>
                      <w:szCs w:val="18"/>
                      <w:rtl/>
                      <w:lang w:eastAsia="en-US"/>
                    </w:rPr>
                  </w:pPr>
                  <w:r>
                    <w:rPr>
                      <w:rFonts w:cs="Miriam" w:hint="cs"/>
                      <w:szCs w:val="18"/>
                      <w:rtl/>
                      <w:lang w:eastAsia="en-US"/>
                    </w:rPr>
                    <w:t>שינוי התוספת</w:t>
                  </w:r>
                </w:p>
              </w:txbxContent>
            </v:textbox>
            <w10:anchorlock/>
          </v:rect>
        </w:pict>
      </w:r>
      <w:r>
        <w:rPr>
          <w:rStyle w:val="big-number"/>
          <w:rFonts w:hint="cs"/>
          <w:rtl/>
          <w:lang w:eastAsia="en-US"/>
        </w:rPr>
        <w:t>6</w:t>
      </w:r>
      <w:r>
        <w:rPr>
          <w:rStyle w:val="default"/>
          <w:rFonts w:cs="FrankRuehl"/>
          <w:rtl/>
        </w:rPr>
        <w:t>.</w:t>
      </w:r>
      <w:r>
        <w:rPr>
          <w:rStyle w:val="default"/>
          <w:rFonts w:cs="FrankRuehl"/>
          <w:rtl/>
        </w:rPr>
        <w:tab/>
      </w:r>
      <w:r>
        <w:rPr>
          <w:rStyle w:val="default"/>
          <w:rFonts w:cs="FrankRuehl" w:hint="cs"/>
          <w:rtl/>
          <w:lang w:eastAsia="en-US"/>
        </w:rPr>
        <w:t>השר, באישור ועדת הפנים ואיכות הסביבה של הכנסת, רשאי לשנות את התוספת, גם לבקשת גוף המעוניין להיכלל בה.</w:t>
      </w:r>
    </w:p>
    <w:p w:rsidR="004A7B92" w:rsidRDefault="004A7B92">
      <w:pPr>
        <w:pStyle w:val="P00"/>
        <w:spacing w:before="72"/>
        <w:ind w:left="0" w:right="1134"/>
        <w:rPr>
          <w:rStyle w:val="default"/>
          <w:rFonts w:cs="FrankRuehl" w:hint="cs"/>
          <w:rtl/>
          <w:lang w:eastAsia="en-US"/>
        </w:rPr>
      </w:pPr>
      <w:bookmarkStart w:id="13" w:name="Seif7"/>
      <w:bookmarkEnd w:id="13"/>
      <w:r>
        <w:rPr>
          <w:lang w:val="he-IL"/>
        </w:rPr>
        <w:lastRenderedPageBreak/>
        <w:pict>
          <v:rect id="_x0000_s2249" style="position:absolute;left:0;text-align:left;margin-left:464.5pt;margin-top:8.05pt;width:75.05pt;height:7.3pt;z-index:251658752" o:allowincell="f" filled="f" stroked="f" strokecolor="lime" strokeweight=".25pt">
            <v:textbox inset="0,0,0,0">
              <w:txbxContent>
                <w:p w:rsidR="004A7B92" w:rsidRDefault="004A7B92">
                  <w:pPr>
                    <w:spacing w:line="160" w:lineRule="exact"/>
                    <w:jc w:val="left"/>
                    <w:rPr>
                      <w:rFonts w:cs="Miriam" w:hint="cs"/>
                      <w:noProof/>
                      <w:szCs w:val="18"/>
                      <w:rtl/>
                      <w:lang w:eastAsia="en-US"/>
                    </w:rPr>
                  </w:pPr>
                  <w:r>
                    <w:rPr>
                      <w:rFonts w:cs="Miriam" w:hint="cs"/>
                      <w:szCs w:val="18"/>
                      <w:rtl/>
                      <w:lang w:eastAsia="en-US"/>
                    </w:rPr>
                    <w:t>ביצוע ותקנות</w:t>
                  </w:r>
                </w:p>
              </w:txbxContent>
            </v:textbox>
            <w10:anchorlock/>
          </v:rect>
        </w:pict>
      </w:r>
      <w:r>
        <w:rPr>
          <w:rStyle w:val="big-number"/>
          <w:rFonts w:hint="cs"/>
          <w:rtl/>
          <w:lang w:eastAsia="en-US"/>
        </w:rPr>
        <w:t>7</w:t>
      </w:r>
      <w:r>
        <w:rPr>
          <w:rStyle w:val="default"/>
          <w:rFonts w:cs="FrankRuehl"/>
          <w:rtl/>
        </w:rPr>
        <w:t>.</w:t>
      </w:r>
      <w:r>
        <w:rPr>
          <w:rStyle w:val="default"/>
          <w:rFonts w:cs="FrankRuehl"/>
          <w:rtl/>
        </w:rPr>
        <w:tab/>
      </w:r>
      <w:r>
        <w:rPr>
          <w:rStyle w:val="default"/>
          <w:rFonts w:cs="FrankRuehl" w:hint="cs"/>
          <w:rtl/>
          <w:lang w:eastAsia="en-US"/>
        </w:rPr>
        <w:t>השר ממונה על ביצוע חוק זה והוא רשאי להתקין תקנות לביצועו, לרבות לענין קביעת סוגי הגופים שרשאים לבקש להיכלל בתוספת.</w:t>
      </w:r>
    </w:p>
    <w:p w:rsidR="004A7B92" w:rsidRDefault="004A7B92">
      <w:pPr>
        <w:pStyle w:val="P00"/>
        <w:spacing w:before="72"/>
        <w:ind w:left="0" w:right="1134"/>
        <w:rPr>
          <w:rStyle w:val="default"/>
          <w:rFonts w:cs="FrankRuehl" w:hint="cs"/>
          <w:rtl/>
          <w:lang w:eastAsia="en-US"/>
        </w:rPr>
      </w:pPr>
      <w:r>
        <w:rPr>
          <w:lang w:val="he-IL"/>
        </w:rPr>
        <w:pict>
          <v:rect id="_x0000_s2250" style="position:absolute;left:0;text-align:left;margin-left:464.5pt;margin-top:8.05pt;width:75.05pt;height:18.75pt;z-index:251659776" o:allowincell="f" filled="f" stroked="f" strokecolor="lime" strokeweight=".25pt">
            <v:textbox inset="0,0,0,0">
              <w:txbxContent>
                <w:p w:rsidR="004A7B92" w:rsidRDefault="004A7B92">
                  <w:pPr>
                    <w:spacing w:line="160" w:lineRule="exact"/>
                    <w:jc w:val="left"/>
                    <w:rPr>
                      <w:rFonts w:cs="Miriam" w:hint="cs"/>
                      <w:noProof/>
                      <w:szCs w:val="18"/>
                      <w:rtl/>
                      <w:lang w:eastAsia="en-US"/>
                    </w:rPr>
                  </w:pPr>
                  <w:r>
                    <w:rPr>
                      <w:rFonts w:cs="Miriam" w:hint="cs"/>
                      <w:szCs w:val="18"/>
                      <w:rtl/>
                      <w:lang w:eastAsia="en-US"/>
                    </w:rPr>
                    <w:t xml:space="preserve">תיקון חוק מרשם האוכלוסין </w:t>
                  </w:r>
                  <w:r>
                    <w:rPr>
                      <w:rFonts w:cs="Miriam"/>
                      <w:szCs w:val="18"/>
                      <w:rtl/>
                      <w:lang w:eastAsia="en-US"/>
                    </w:rPr>
                    <w:t>–</w:t>
                  </w:r>
                  <w:r>
                    <w:rPr>
                      <w:rFonts w:cs="Miriam" w:hint="cs"/>
                      <w:szCs w:val="18"/>
                      <w:rtl/>
                      <w:lang w:eastAsia="en-US"/>
                    </w:rPr>
                    <w:t xml:space="preserve"> מס' 8</w:t>
                  </w:r>
                </w:p>
              </w:txbxContent>
            </v:textbox>
            <w10:anchorlock/>
          </v:rect>
        </w:pict>
      </w:r>
      <w:r>
        <w:rPr>
          <w:rStyle w:val="big-number"/>
          <w:rFonts w:hint="cs"/>
          <w:rtl/>
          <w:lang w:eastAsia="en-US"/>
        </w:rPr>
        <w:t>8</w:t>
      </w:r>
      <w:r>
        <w:rPr>
          <w:rStyle w:val="default"/>
          <w:rFonts w:cs="FrankRuehl"/>
          <w:rtl/>
        </w:rPr>
        <w:t>.</w:t>
      </w:r>
      <w:r>
        <w:rPr>
          <w:rStyle w:val="default"/>
          <w:rFonts w:cs="FrankRuehl"/>
          <w:rtl/>
        </w:rPr>
        <w:tab/>
      </w:r>
      <w:r>
        <w:rPr>
          <w:rStyle w:val="default"/>
          <w:rFonts w:cs="FrankRuehl" w:hint="cs"/>
          <w:rtl/>
          <w:lang w:eastAsia="en-US"/>
        </w:rPr>
        <w:t>בחוק מרשם האוכלוסין, התשכ"ה-1965, בסעיף 2(א), אחרי פסקה (11) יבוא:</w:t>
      </w:r>
    </w:p>
    <w:p w:rsidR="004A7B92" w:rsidRDefault="004A7B92">
      <w:pPr>
        <w:pStyle w:val="P00"/>
        <w:spacing w:before="72"/>
        <w:ind w:left="624" w:right="1134"/>
        <w:rPr>
          <w:rStyle w:val="default"/>
          <w:rFonts w:cs="FrankRuehl" w:hint="cs"/>
          <w:rtl/>
          <w:lang w:eastAsia="en-US"/>
        </w:rPr>
      </w:pPr>
      <w:r>
        <w:rPr>
          <w:rStyle w:val="default"/>
          <w:rFonts w:cs="FrankRuehl" w:hint="cs"/>
          <w:rtl/>
          <w:lang w:eastAsia="en-US"/>
        </w:rPr>
        <w:t>"(11א)</w:t>
      </w:r>
      <w:r>
        <w:rPr>
          <w:rStyle w:val="default"/>
          <w:rFonts w:cs="FrankRuehl" w:hint="cs"/>
          <w:rtl/>
          <w:lang w:eastAsia="en-US"/>
        </w:rPr>
        <w:tab/>
        <w:t>כתובת למשלוח דואר כמשמעותה בחוק עדכון כתובת, התשס"ה-2005, ככל שנמסרה על כך הודעה;".</w:t>
      </w:r>
    </w:p>
    <w:p w:rsidR="004A7B92" w:rsidRDefault="004A7B92">
      <w:pPr>
        <w:pStyle w:val="P00"/>
        <w:spacing w:before="72"/>
        <w:ind w:left="0" w:right="1134"/>
        <w:rPr>
          <w:rStyle w:val="default"/>
          <w:rFonts w:cs="FrankRuehl" w:hint="cs"/>
          <w:rtl/>
          <w:lang w:eastAsia="en-US"/>
        </w:rPr>
      </w:pPr>
      <w:bookmarkStart w:id="14" w:name="Seif8"/>
      <w:bookmarkEnd w:id="14"/>
      <w:r>
        <w:rPr>
          <w:lang w:val="he-IL"/>
        </w:rPr>
        <w:pict>
          <v:rect id="_x0000_s2251" style="position:absolute;left:0;text-align:left;margin-left:464.5pt;margin-top:8.05pt;width:75.05pt;height:8.85pt;z-index:251660800" o:allowincell="f" filled="f" stroked="f" strokecolor="lime" strokeweight=".25pt">
            <v:textbox inset="0,0,0,0">
              <w:txbxContent>
                <w:p w:rsidR="004A7B92" w:rsidRDefault="004A7B92">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9</w:t>
      </w:r>
      <w:r>
        <w:rPr>
          <w:rStyle w:val="default"/>
          <w:rFonts w:cs="FrankRuehl"/>
          <w:rtl/>
        </w:rPr>
        <w:t>.</w:t>
      </w:r>
      <w:r>
        <w:rPr>
          <w:rStyle w:val="default"/>
          <w:rFonts w:cs="FrankRuehl"/>
          <w:rtl/>
        </w:rPr>
        <w:tab/>
      </w:r>
      <w:r>
        <w:rPr>
          <w:rStyle w:val="default"/>
          <w:rFonts w:cs="FrankRuehl" w:hint="cs"/>
          <w:rtl/>
          <w:lang w:eastAsia="en-US"/>
        </w:rPr>
        <w:t>תחילתו של חוק זה ביום ג' בשבט התשס"ו (1 בפברואר 2006).</w:t>
      </w:r>
    </w:p>
    <w:p w:rsidR="004A7B92" w:rsidRDefault="004A7B92">
      <w:pPr>
        <w:pStyle w:val="P00"/>
        <w:spacing w:before="72"/>
        <w:ind w:left="0" w:right="1134"/>
        <w:rPr>
          <w:rStyle w:val="default"/>
          <w:rFonts w:cs="FrankRuehl" w:hint="cs"/>
          <w:rtl/>
          <w:lang w:eastAsia="en-US"/>
        </w:rPr>
      </w:pPr>
    </w:p>
    <w:p w:rsidR="004A7B92" w:rsidRDefault="004A7B92">
      <w:pPr>
        <w:pStyle w:val="P00"/>
        <w:spacing w:before="72"/>
        <w:ind w:left="0" w:right="1134"/>
        <w:jc w:val="center"/>
        <w:rPr>
          <w:rStyle w:val="default"/>
          <w:rFonts w:cs="FrankRuehl" w:hint="cs"/>
          <w:b/>
          <w:bCs/>
          <w:rtl/>
          <w:lang w:eastAsia="en-US"/>
        </w:rPr>
      </w:pPr>
      <w:r>
        <w:rPr>
          <w:rStyle w:val="default"/>
          <w:rFonts w:cs="FrankRuehl" w:hint="cs"/>
          <w:b/>
          <w:bCs/>
          <w:rtl/>
          <w:lang w:eastAsia="en-US"/>
        </w:rPr>
        <w:t>תוספת</w:t>
      </w:r>
    </w:p>
    <w:p w:rsidR="004A7B92" w:rsidRDefault="004A7B92">
      <w:pPr>
        <w:pStyle w:val="P00"/>
        <w:spacing w:before="72"/>
        <w:ind w:left="0" w:right="1134"/>
        <w:jc w:val="center"/>
        <w:rPr>
          <w:rStyle w:val="default"/>
          <w:rFonts w:cs="FrankRuehl" w:hint="cs"/>
          <w:sz w:val="24"/>
          <w:szCs w:val="24"/>
          <w:rtl/>
          <w:lang w:eastAsia="en-US"/>
        </w:rPr>
      </w:pPr>
      <w:r>
        <w:rPr>
          <w:rStyle w:val="default"/>
          <w:rFonts w:cs="FrankRuehl" w:hint="cs"/>
          <w:sz w:val="24"/>
          <w:szCs w:val="24"/>
          <w:rtl/>
          <w:lang w:eastAsia="en-US"/>
        </w:rPr>
        <w:t>(סעיף 1)</w:t>
      </w:r>
    </w:p>
    <w:p w:rsidR="004A7B92" w:rsidRDefault="004A7B9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רשות הרישוי, כהגדרתה בפקודת התעבורה.</w:t>
      </w:r>
    </w:p>
    <w:p w:rsidR="004A7B92" w:rsidRDefault="004A7B9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המוסד לביטוח לאומי.</w:t>
      </w:r>
    </w:p>
    <w:p w:rsidR="004A7B92" w:rsidRDefault="004A7B9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רשות המסים בישראל.</w:t>
      </w:r>
    </w:p>
    <w:p w:rsidR="004A7B92" w:rsidRDefault="004A7B9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עיריות ומועצות מקומיות.</w:t>
      </w:r>
    </w:p>
    <w:p w:rsidR="004A7B92" w:rsidRDefault="004A7B92">
      <w:pPr>
        <w:pStyle w:val="P00"/>
        <w:spacing w:before="72"/>
        <w:ind w:left="0" w:right="1134"/>
        <w:rPr>
          <w:rFonts w:hint="cs"/>
          <w:rtl/>
          <w:lang w:eastAsia="en-US"/>
        </w:rPr>
      </w:pPr>
    </w:p>
    <w:p w:rsidR="004A7B92" w:rsidRDefault="004A7B92">
      <w:pPr>
        <w:pStyle w:val="P00"/>
        <w:spacing w:before="72"/>
        <w:ind w:left="0" w:right="1134"/>
        <w:rPr>
          <w:rFonts w:hint="cs"/>
          <w:rtl/>
          <w:lang w:eastAsia="en-US"/>
        </w:rPr>
      </w:pPr>
    </w:p>
    <w:p w:rsidR="004A7B92" w:rsidRDefault="004A7B92">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rtl/>
          <w:lang w:eastAsia="en-US"/>
        </w:rPr>
      </w:pPr>
      <w:r>
        <w:rPr>
          <w:rFonts w:hint="cs"/>
          <w:rtl/>
          <w:lang w:eastAsia="en-US"/>
        </w:rPr>
        <w:tab/>
        <w:t>אריאל שרון</w:t>
      </w:r>
      <w:r>
        <w:rPr>
          <w:rFonts w:hint="cs"/>
          <w:rtl/>
          <w:lang w:eastAsia="en-US"/>
        </w:rPr>
        <w:tab/>
        <w:t>אופיר פז-פינס</w:t>
      </w:r>
    </w:p>
    <w:p w:rsidR="004A7B92" w:rsidRDefault="004A7B92">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sz w:val="22"/>
          <w:szCs w:val="22"/>
          <w:rtl/>
          <w:lang w:eastAsia="en-US"/>
        </w:rPr>
      </w:pPr>
      <w:r>
        <w:rPr>
          <w:rFonts w:hint="cs"/>
          <w:sz w:val="22"/>
          <w:szCs w:val="22"/>
          <w:rtl/>
          <w:lang w:eastAsia="en-US"/>
        </w:rPr>
        <w:tab/>
        <w:t>ראש הממשלה</w:t>
      </w:r>
      <w:r>
        <w:rPr>
          <w:rFonts w:hint="cs"/>
          <w:sz w:val="22"/>
          <w:szCs w:val="22"/>
          <w:rtl/>
          <w:lang w:eastAsia="en-US"/>
        </w:rPr>
        <w:tab/>
        <w:t>שר הפנים</w:t>
      </w:r>
    </w:p>
    <w:p w:rsidR="004A7B92" w:rsidRDefault="004A7B92">
      <w:pPr>
        <w:pStyle w:val="P00"/>
        <w:tabs>
          <w:tab w:val="clear" w:pos="624"/>
          <w:tab w:val="clear" w:pos="1021"/>
          <w:tab w:val="clear" w:pos="1474"/>
          <w:tab w:val="clear" w:pos="1928"/>
          <w:tab w:val="clear" w:pos="2381"/>
          <w:tab w:val="clear" w:pos="2835"/>
          <w:tab w:val="clear" w:pos="6259"/>
          <w:tab w:val="center" w:pos="1701"/>
          <w:tab w:val="center" w:pos="5103"/>
        </w:tabs>
        <w:spacing w:before="72"/>
        <w:ind w:left="0" w:right="1134"/>
        <w:rPr>
          <w:rStyle w:val="default"/>
          <w:rFonts w:cs="FrankRuehl" w:hint="cs"/>
          <w:rtl/>
          <w:lang w:eastAsia="en-US"/>
        </w:rPr>
      </w:pPr>
      <w:r>
        <w:rPr>
          <w:rStyle w:val="default"/>
          <w:rFonts w:cs="FrankRuehl" w:hint="cs"/>
          <w:rtl/>
          <w:lang w:eastAsia="en-US"/>
        </w:rPr>
        <w:tab/>
        <w:t>משה קצב</w:t>
      </w:r>
      <w:r>
        <w:rPr>
          <w:rStyle w:val="default"/>
          <w:rFonts w:cs="FrankRuehl" w:hint="cs"/>
          <w:rtl/>
          <w:lang w:eastAsia="en-US"/>
        </w:rPr>
        <w:tab/>
        <w:t>ראובן ריבלין</w:t>
      </w:r>
    </w:p>
    <w:p w:rsidR="004A7B92" w:rsidRDefault="004A7B92">
      <w:pPr>
        <w:pStyle w:val="P00"/>
        <w:tabs>
          <w:tab w:val="clear" w:pos="624"/>
          <w:tab w:val="clear" w:pos="1021"/>
          <w:tab w:val="clear" w:pos="1474"/>
          <w:tab w:val="clear" w:pos="1928"/>
          <w:tab w:val="clear" w:pos="2381"/>
          <w:tab w:val="clear" w:pos="2835"/>
          <w:tab w:val="clear" w:pos="6259"/>
          <w:tab w:val="center" w:pos="1701"/>
          <w:tab w:val="center" w:pos="5103"/>
        </w:tabs>
        <w:spacing w:before="72"/>
        <w:ind w:left="0" w:right="1134"/>
        <w:rPr>
          <w:rStyle w:val="default"/>
          <w:rFonts w:cs="FrankRuehl" w:hint="cs"/>
          <w:sz w:val="22"/>
          <w:szCs w:val="22"/>
          <w:rtl/>
          <w:lang w:eastAsia="en-US"/>
        </w:rPr>
      </w:pPr>
      <w:r>
        <w:rPr>
          <w:rStyle w:val="default"/>
          <w:rFonts w:cs="FrankRuehl" w:hint="cs"/>
          <w:sz w:val="22"/>
          <w:szCs w:val="22"/>
          <w:rtl/>
          <w:lang w:eastAsia="en-US"/>
        </w:rPr>
        <w:tab/>
        <w:t>נשיא המדינה</w:t>
      </w:r>
      <w:r>
        <w:rPr>
          <w:rStyle w:val="default"/>
          <w:rFonts w:cs="FrankRuehl" w:hint="cs"/>
          <w:sz w:val="22"/>
          <w:szCs w:val="22"/>
          <w:rtl/>
          <w:lang w:eastAsia="en-US"/>
        </w:rPr>
        <w:tab/>
        <w:t>יושב ראש הכנסת</w:t>
      </w:r>
    </w:p>
    <w:p w:rsidR="00294E12" w:rsidRDefault="00294E12">
      <w:pPr>
        <w:pStyle w:val="P00"/>
        <w:spacing w:before="72"/>
        <w:ind w:left="0" w:right="1134"/>
        <w:rPr>
          <w:rStyle w:val="default"/>
          <w:rFonts w:cs="FrankRuehl"/>
          <w:rtl/>
          <w:lang w:eastAsia="en-US"/>
        </w:rPr>
      </w:pPr>
    </w:p>
    <w:p w:rsidR="00294E12" w:rsidRDefault="00294E12">
      <w:pPr>
        <w:pStyle w:val="P00"/>
        <w:spacing w:before="72"/>
        <w:ind w:left="0" w:right="1134"/>
        <w:rPr>
          <w:rStyle w:val="default"/>
          <w:rFonts w:cs="FrankRuehl"/>
          <w:rtl/>
          <w:lang w:eastAsia="en-US"/>
        </w:rPr>
      </w:pPr>
    </w:p>
    <w:p w:rsidR="00294E12" w:rsidRDefault="00294E12" w:rsidP="00294E12">
      <w:pPr>
        <w:pStyle w:val="P00"/>
        <w:spacing w:before="72"/>
        <w:ind w:left="0" w:right="1134"/>
        <w:jc w:val="center"/>
        <w:rPr>
          <w:rStyle w:val="default"/>
          <w:rFonts w:cs="David"/>
          <w:color w:val="0000FF"/>
          <w:szCs w:val="24"/>
          <w:u w:val="single"/>
          <w:rtl/>
          <w:lang w:eastAsia="en-US"/>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rsidR="004A7B92" w:rsidRPr="00294E12" w:rsidRDefault="004A7B92" w:rsidP="00294E12">
      <w:pPr>
        <w:pStyle w:val="P00"/>
        <w:spacing w:before="72"/>
        <w:ind w:left="0" w:right="1134"/>
        <w:jc w:val="center"/>
        <w:rPr>
          <w:rStyle w:val="default"/>
          <w:rFonts w:cs="David" w:hint="cs"/>
          <w:color w:val="0000FF"/>
          <w:szCs w:val="24"/>
          <w:u w:val="single"/>
          <w:rtl/>
          <w:lang w:eastAsia="en-US"/>
        </w:rPr>
      </w:pPr>
    </w:p>
    <w:sectPr w:rsidR="004A7B92" w:rsidRPr="00294E12">
      <w:headerReference w:type="even" r:id="rId19"/>
      <w:headerReference w:type="default" r:id="rId20"/>
      <w:footerReference w:type="even" r:id="rId21"/>
      <w:footerReference w:type="default" r:id="rId2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5E3" w:rsidRDefault="006005E3">
      <w:r>
        <w:separator/>
      </w:r>
    </w:p>
  </w:endnote>
  <w:endnote w:type="continuationSeparator" w:id="0">
    <w:p w:rsidR="006005E3" w:rsidRDefault="00600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7B92" w:rsidRDefault="004A7B9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4A7B92" w:rsidRDefault="004A7B9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4A7B92" w:rsidRDefault="004A7B9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53335">
      <w:rPr>
        <w:rFonts w:cs="TopType Jerushalmi"/>
        <w:noProof/>
        <w:color w:val="000000"/>
        <w:sz w:val="14"/>
        <w:szCs w:val="14"/>
        <w:lang w:eastAsia="en-US"/>
      </w:rPr>
      <w:t>C:\Yael\hakika\120123\999_480.doc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7B92" w:rsidRDefault="004A7B9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CA7CDA">
      <w:rPr>
        <w:noProof/>
        <w:sz w:val="24"/>
        <w:szCs w:val="24"/>
        <w:rtl/>
        <w:lang w:eastAsia="en-US"/>
      </w:rPr>
      <w:t>3</w:t>
    </w:r>
    <w:r>
      <w:rPr>
        <w:rFonts w:hAnsi="FrankRuehl"/>
        <w:sz w:val="24"/>
        <w:szCs w:val="24"/>
        <w:rtl/>
      </w:rPr>
      <w:fldChar w:fldCharType="end"/>
    </w:r>
  </w:p>
  <w:p w:rsidR="004A7B92" w:rsidRDefault="004A7B9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4A7B92" w:rsidRDefault="004A7B9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53335">
      <w:rPr>
        <w:rFonts w:cs="TopType Jerushalmi"/>
        <w:noProof/>
        <w:color w:val="000000"/>
        <w:sz w:val="14"/>
        <w:szCs w:val="14"/>
        <w:lang w:eastAsia="en-US"/>
      </w:rPr>
      <w:t>C:\Yael\hakika\120123\999_480.doc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5E3" w:rsidRDefault="006005E3" w:rsidP="00753335">
      <w:pPr>
        <w:spacing w:before="60" w:line="240" w:lineRule="auto"/>
        <w:ind w:right="1134"/>
      </w:pPr>
      <w:r>
        <w:separator/>
      </w:r>
    </w:p>
  </w:footnote>
  <w:footnote w:type="continuationSeparator" w:id="0">
    <w:p w:rsidR="006005E3" w:rsidRDefault="006005E3">
      <w:r>
        <w:continuationSeparator/>
      </w:r>
    </w:p>
  </w:footnote>
  <w:footnote w:id="1">
    <w:p w:rsidR="004A7B92" w:rsidRDefault="004A7B9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Pr>
            <w:rStyle w:val="Hyperlink"/>
            <w:rFonts w:hint="cs"/>
            <w:rtl/>
            <w:lang w:eastAsia="en-US"/>
          </w:rPr>
          <w:t>ס"ח תשס"ה מס' 2029</w:t>
        </w:r>
      </w:hyperlink>
      <w:r>
        <w:rPr>
          <w:rFonts w:hint="cs"/>
          <w:rtl/>
          <w:lang w:eastAsia="en-US"/>
        </w:rPr>
        <w:t xml:space="preserve"> מיום 6.9.2005 עמ' 998 (</w:t>
      </w:r>
      <w:hyperlink r:id="rId2" w:history="1">
        <w:r>
          <w:rPr>
            <w:rStyle w:val="Hyperlink"/>
            <w:rFonts w:hint="cs"/>
            <w:rtl/>
            <w:lang w:eastAsia="en-US"/>
          </w:rPr>
          <w:t>ה"ח הכנסת תשס"ה מס' 91</w:t>
        </w:r>
      </w:hyperlink>
      <w:r>
        <w:rPr>
          <w:rFonts w:hint="cs"/>
          <w:rtl/>
          <w:lang w:eastAsia="en-US"/>
        </w:rPr>
        <w:t xml:space="preserve"> עמ' 220).</w:t>
      </w:r>
    </w:p>
    <w:p w:rsidR="007E22FB" w:rsidRDefault="00753335" w:rsidP="007E22FB">
      <w:pPr>
        <w:pStyle w:val="footnote"/>
        <w:tabs>
          <w:tab w:val="left" w:pos="624"/>
          <w:tab w:val="left" w:pos="1021"/>
          <w:tab w:val="left" w:pos="1474"/>
          <w:tab w:val="left" w:pos="1928"/>
          <w:tab w:val="left" w:pos="2381"/>
          <w:tab w:val="left" w:pos="2835"/>
          <w:tab w:val="right" w:leader="dot" w:pos="6259"/>
        </w:tabs>
        <w:spacing w:before="72"/>
        <w:ind w:left="0" w:right="1134"/>
        <w:rPr>
          <w:rtl/>
        </w:rPr>
      </w:pPr>
      <w:r w:rsidRPr="00753335">
        <w:rPr>
          <w:rFonts w:hint="cs"/>
          <w:rtl/>
          <w:lang w:eastAsia="en-US"/>
        </w:rPr>
        <w:t xml:space="preserve">תוקן </w:t>
      </w:r>
      <w:hyperlink r:id="rId3" w:history="1">
        <w:r w:rsidRPr="007E22FB">
          <w:rPr>
            <w:rStyle w:val="Hyperlink"/>
            <w:rFonts w:hint="cs"/>
            <w:rtl/>
          </w:rPr>
          <w:t>ס"ח תשע"ב מס' 2333</w:t>
        </w:r>
      </w:hyperlink>
      <w:r w:rsidRPr="00753335">
        <w:rPr>
          <w:rFonts w:hint="cs"/>
          <w:rtl/>
        </w:rPr>
        <w:t xml:space="preserve"> מיום 23.1.2012 עמ' 142 (</w:t>
      </w:r>
      <w:hyperlink r:id="rId4" w:history="1">
        <w:r w:rsidRPr="00753335">
          <w:rPr>
            <w:rStyle w:val="Hyperlink"/>
            <w:rFonts w:hint="cs"/>
            <w:rtl/>
          </w:rPr>
          <w:t>ה"ח הכנסת תשע"א מס' 388</w:t>
        </w:r>
      </w:hyperlink>
      <w:r w:rsidRPr="00753335">
        <w:rPr>
          <w:rFonts w:hint="cs"/>
          <w:rtl/>
        </w:rPr>
        <w:t xml:space="preserve"> עמ' 178) </w:t>
      </w:r>
      <w:r w:rsidRPr="00753335">
        <w:rPr>
          <w:rtl/>
        </w:rPr>
        <w:t>–</w:t>
      </w:r>
      <w:r w:rsidRPr="00753335">
        <w:rPr>
          <w:rFonts w:hint="cs"/>
          <w:rtl/>
        </w:rPr>
        <w:t xml:space="preserve"> תיקון מס' 1 בסעיף </w:t>
      </w:r>
      <w:r>
        <w:rPr>
          <w:rFonts w:hint="cs"/>
          <w:rtl/>
        </w:rPr>
        <w:t>3</w:t>
      </w:r>
      <w:r w:rsidRPr="00753335">
        <w:rPr>
          <w:rFonts w:hint="cs"/>
          <w:rtl/>
        </w:rPr>
        <w:t xml:space="preserve"> לחוק כתובת נוספת למשלוח דואר לקטין (תיקוני חקיקה), תשע"ב-2012; תחילתו ארבעה חודשים וחצי מיום פרסומו.</w:t>
      </w:r>
    </w:p>
    <w:p w:rsidR="00CA7CDA" w:rsidRPr="00CA7CDA" w:rsidRDefault="00F06505" w:rsidP="00CA7CD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sz w:val="20"/>
          <w:rtl/>
        </w:rPr>
      </w:pPr>
      <w:hyperlink r:id="rId5" w:history="1">
        <w:r w:rsidR="006039C6" w:rsidRPr="00F06505">
          <w:rPr>
            <w:rStyle w:val="Hyperlink"/>
            <w:rFonts w:ascii="FrankRuehl" w:hAnsi="FrankRuehl"/>
            <w:rtl/>
          </w:rPr>
          <w:t>ס"ח תשפ"ב מס' 2980</w:t>
        </w:r>
      </w:hyperlink>
      <w:r w:rsidR="006039C6" w:rsidRPr="00794859">
        <w:rPr>
          <w:rFonts w:ascii="FrankRuehl" w:hAnsi="FrankRuehl"/>
          <w:rtl/>
        </w:rPr>
        <w:t xml:space="preserve"> מיום 27.6.2022 עמ' </w:t>
      </w:r>
      <w:r w:rsidR="006039C6">
        <w:rPr>
          <w:rFonts w:ascii="FrankRuehl" w:hAnsi="FrankRuehl" w:hint="cs"/>
          <w:rtl/>
        </w:rPr>
        <w:t>883</w:t>
      </w:r>
      <w:r w:rsidR="006039C6" w:rsidRPr="00794859">
        <w:rPr>
          <w:rFonts w:ascii="FrankRuehl" w:hAnsi="FrankRuehl"/>
          <w:rtl/>
        </w:rPr>
        <w:t xml:space="preserve"> (</w:t>
      </w:r>
      <w:hyperlink r:id="rId6" w:history="1">
        <w:r w:rsidR="006039C6" w:rsidRPr="00794859">
          <w:rPr>
            <w:rStyle w:val="Hyperlink"/>
            <w:rFonts w:ascii="FrankRuehl" w:hAnsi="FrankRuehl"/>
            <w:rtl/>
          </w:rPr>
          <w:t>ה"ח הממשלה תשפ"א מס' 1443</w:t>
        </w:r>
      </w:hyperlink>
      <w:r w:rsidR="006039C6" w:rsidRPr="00794859">
        <w:rPr>
          <w:rFonts w:ascii="FrankRuehl" w:hAnsi="FrankRuehl"/>
          <w:rtl/>
        </w:rPr>
        <w:t xml:space="preserve"> עמ' 840) – תיקון מס' 2</w:t>
      </w:r>
      <w:r w:rsidR="006039C6">
        <w:rPr>
          <w:rFonts w:ascii="FrankRuehl" w:hAnsi="FrankRuehl" w:hint="cs"/>
          <w:rtl/>
        </w:rPr>
        <w:t xml:space="preserve"> בסעיף 11 לחוק פנייה לגופים ציבוריים באמצעי קשר דיגיטליים (תיקון מס' 2 והוראת שעה), תשפ"ב-2022</w:t>
      </w:r>
      <w:r w:rsidR="006039C6" w:rsidRPr="00794859">
        <w:rPr>
          <w:rFonts w:ascii="FrankRuehl" w:hAnsi="FrankRuehl"/>
          <w:rtl/>
        </w:rPr>
        <w:t xml:space="preserve">; ר' סעיפים </w:t>
      </w:r>
      <w:r w:rsidR="006039C6">
        <w:rPr>
          <w:rFonts w:ascii="FrankRuehl" w:hAnsi="FrankRuehl" w:hint="cs"/>
          <w:rtl/>
        </w:rPr>
        <w:t>19, 20, 26</w:t>
      </w:r>
      <w:r w:rsidR="006039C6" w:rsidRPr="00794859">
        <w:rPr>
          <w:rFonts w:ascii="FrankRuehl" w:hAnsi="FrankRuehl"/>
          <w:rtl/>
        </w:rPr>
        <w:t xml:space="preserve"> לענין תחילה, תחולה, </w:t>
      </w:r>
      <w:r w:rsidR="006039C6">
        <w:rPr>
          <w:rFonts w:ascii="FrankRuehl" w:hAnsi="FrankRuehl" w:hint="cs"/>
          <w:rtl/>
        </w:rPr>
        <w:t>ו</w:t>
      </w:r>
      <w:r w:rsidR="006039C6" w:rsidRPr="00794859">
        <w:rPr>
          <w:rFonts w:ascii="FrankRuehl" w:hAnsi="FrankRuehl"/>
          <w:rtl/>
        </w:rPr>
        <w:t>הוראת שעה.</w:t>
      </w:r>
      <w:bookmarkStart w:id="0" w:name="_Hlk125635816"/>
      <w:r w:rsidR="006A3841" w:rsidRPr="00EC155B">
        <w:rPr>
          <w:rFonts w:ascii="FrankRuehl" w:hAnsi="FrankRuehl"/>
          <w:sz w:val="20"/>
          <w:rtl/>
        </w:rPr>
        <w:t xml:space="preserve"> תוקן </w:t>
      </w:r>
      <w:hyperlink r:id="rId7" w:history="1">
        <w:r w:rsidR="006A3841" w:rsidRPr="00CA7CDA">
          <w:rPr>
            <w:rStyle w:val="Hyperlink"/>
            <w:rFonts w:ascii="FrankRuehl" w:hAnsi="FrankRuehl"/>
            <w:sz w:val="20"/>
            <w:rtl/>
          </w:rPr>
          <w:t>ק"ת תשפ"ג מס' 10534</w:t>
        </w:r>
      </w:hyperlink>
      <w:r w:rsidR="006A3841" w:rsidRPr="00EC155B">
        <w:rPr>
          <w:rFonts w:ascii="FrankRuehl" w:hAnsi="FrankRuehl"/>
          <w:sz w:val="20"/>
          <w:rtl/>
        </w:rPr>
        <w:t xml:space="preserve"> מיום 26.1.2023 עמ' 962 – צו תשפ"ג-2023.</w:t>
      </w:r>
      <w:bookmarkEnd w:id="0"/>
    </w:p>
  </w:footnote>
  <w:footnote w:id="2">
    <w:p w:rsidR="004A7B92" w:rsidRDefault="004A7B92">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lang w:eastAsia="en-US"/>
        </w:rPr>
        <w:t xml:space="preserve">ר' </w:t>
      </w:r>
      <w:hyperlink r:id="rId8" w:history="1">
        <w:r>
          <w:rPr>
            <w:rStyle w:val="Hyperlink"/>
            <w:rFonts w:cs="FrankRuehl" w:hint="cs"/>
            <w:noProof/>
            <w:szCs w:val="22"/>
            <w:rtl/>
            <w:lang w:eastAsia="en-US"/>
          </w:rPr>
          <w:t>י"פ תשס"ז מס' 5621</w:t>
        </w:r>
      </w:hyperlink>
      <w:r>
        <w:rPr>
          <w:rFonts w:cs="FrankRuehl" w:hint="cs"/>
          <w:noProof/>
          <w:szCs w:val="22"/>
          <w:rtl/>
          <w:lang w:eastAsia="en-US"/>
        </w:rPr>
        <w:t xml:space="preserve"> מיום 30.1.2007 עמ' 1333.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7B92" w:rsidRDefault="004A7B92">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4A7B92" w:rsidRDefault="004A7B9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4A7B92" w:rsidRDefault="004A7B92">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7B92" w:rsidRDefault="004A7B92">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עדכון כתובת</w:t>
    </w:r>
    <w:r>
      <w:rPr>
        <w:color w:val="000000"/>
        <w:sz w:val="28"/>
        <w:szCs w:val="28"/>
        <w:rtl/>
        <w:lang w:eastAsia="en-US"/>
      </w:rPr>
      <w:t>, תשס"</w:t>
    </w:r>
    <w:r>
      <w:rPr>
        <w:rFonts w:hint="cs"/>
        <w:color w:val="000000"/>
        <w:sz w:val="28"/>
        <w:szCs w:val="28"/>
        <w:rtl/>
        <w:lang w:eastAsia="en-US"/>
      </w:rPr>
      <w:t>ה</w:t>
    </w:r>
    <w:r>
      <w:rPr>
        <w:color w:val="000000"/>
        <w:sz w:val="28"/>
        <w:szCs w:val="28"/>
        <w:rtl/>
        <w:lang w:eastAsia="en-US"/>
      </w:rPr>
      <w:t>-200</w:t>
    </w:r>
    <w:r>
      <w:rPr>
        <w:rFonts w:hint="cs"/>
        <w:color w:val="000000"/>
        <w:sz w:val="28"/>
        <w:szCs w:val="28"/>
        <w:rtl/>
        <w:lang w:eastAsia="en-US"/>
      </w:rPr>
      <w:t>5</w:t>
    </w:r>
  </w:p>
  <w:p w:rsidR="004A7B92" w:rsidRDefault="004A7B9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4A7B92" w:rsidRDefault="004A7B92">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5A2A"/>
    <w:rsid w:val="001B1C49"/>
    <w:rsid w:val="001C6FE3"/>
    <w:rsid w:val="00294E12"/>
    <w:rsid w:val="00295A2A"/>
    <w:rsid w:val="00347D36"/>
    <w:rsid w:val="0037765E"/>
    <w:rsid w:val="004A7B92"/>
    <w:rsid w:val="004D4444"/>
    <w:rsid w:val="006005E3"/>
    <w:rsid w:val="00602183"/>
    <w:rsid w:val="006039C6"/>
    <w:rsid w:val="00692430"/>
    <w:rsid w:val="006A3841"/>
    <w:rsid w:val="00753335"/>
    <w:rsid w:val="0076646D"/>
    <w:rsid w:val="007E22FB"/>
    <w:rsid w:val="00862931"/>
    <w:rsid w:val="00A51AAD"/>
    <w:rsid w:val="00CA7CDA"/>
    <w:rsid w:val="00D5446A"/>
    <w:rsid w:val="00F06505"/>
    <w:rsid w:val="00FC63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8F43FE8-D81C-4286-B792-E00BBE3D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P000">
    <w:name w:val="P00 תו"/>
    <w:link w:val="P00"/>
    <w:rsid w:val="006039C6"/>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333.pdf" TargetMode="External"/><Relationship Id="rId13" Type="http://schemas.openxmlformats.org/officeDocument/2006/relationships/hyperlink" Target="https://www.nevo.co.il/law_html/law14/law-2980.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16/knesset-388.pdf" TargetMode="External"/><Relationship Id="rId12" Type="http://schemas.openxmlformats.org/officeDocument/2006/relationships/hyperlink" Target="https://www.nevo.co.il/law_html/law06/tak-10534.pdf" TargetMode="External"/><Relationship Id="rId17" Type="http://schemas.openxmlformats.org/officeDocument/2006/relationships/hyperlink" Target="http://www.nevo.co.il/Law_word/law16/knesset-388.pdf" TargetMode="External"/><Relationship Id="rId2" Type="http://schemas.openxmlformats.org/officeDocument/2006/relationships/settings" Target="settings.xml"/><Relationship Id="rId16" Type="http://schemas.openxmlformats.org/officeDocument/2006/relationships/hyperlink" Target="http://www.nevo.co.il/Law_word/law14/law-2333.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2333.pdf" TargetMode="External"/><Relationship Id="rId11" Type="http://schemas.openxmlformats.org/officeDocument/2006/relationships/hyperlink" Target="https://www.nevo.co.il/law_html/law15/memshala-1443.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html/law06/tak-10534.pdf" TargetMode="External"/><Relationship Id="rId23" Type="http://schemas.openxmlformats.org/officeDocument/2006/relationships/fontTable" Target="fontTable.xml"/><Relationship Id="rId10" Type="http://schemas.openxmlformats.org/officeDocument/2006/relationships/hyperlink" Target="https://www.nevo.co.il/law_html/law14/law-2980.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6/knesset-388.pdf" TargetMode="External"/><Relationship Id="rId14" Type="http://schemas.openxmlformats.org/officeDocument/2006/relationships/hyperlink" Target="https://www.nevo.co.il/law_html/law15/memshala-1443.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5621.pdf" TargetMode="External"/><Relationship Id="rId3" Type="http://schemas.openxmlformats.org/officeDocument/2006/relationships/hyperlink" Target="http://www.nevo.co.il/law_word/law14/law-2333.PDF" TargetMode="External"/><Relationship Id="rId7" Type="http://schemas.openxmlformats.org/officeDocument/2006/relationships/hyperlink" Target="https://www.nevo.co.il/law_word/law06/tak-10534.pdf" TargetMode="External"/><Relationship Id="rId2" Type="http://schemas.openxmlformats.org/officeDocument/2006/relationships/hyperlink" Target="http://www.nevo.co.il/Law_word/law16/KNESSET-91.pdf" TargetMode="External"/><Relationship Id="rId1" Type="http://schemas.openxmlformats.org/officeDocument/2006/relationships/hyperlink" Target="http://www.nevo.co.il/Law_word/law14/LAW-2029.pdf" TargetMode="External"/><Relationship Id="rId6" Type="http://schemas.openxmlformats.org/officeDocument/2006/relationships/hyperlink" Target="https://www.nevo.co.il/law_html/law15/memshala-1443.pdf" TargetMode="External"/><Relationship Id="rId5" Type="http://schemas.openxmlformats.org/officeDocument/2006/relationships/hyperlink" Target="http://www.nevo.co.il/Law_word/law14/LAW-2980.pdf" TargetMode="External"/><Relationship Id="rId4" Type="http://schemas.openxmlformats.org/officeDocument/2006/relationships/hyperlink" Target="http://www.nevo.co.il/Law_word/law16/knesset-3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5830</CharactersWithSpaces>
  <SharedDoc>false</SharedDoc>
  <HLinks>
    <vt:vector size="180" baseType="variant">
      <vt:variant>
        <vt:i4>393283</vt:i4>
      </vt:variant>
      <vt:variant>
        <vt:i4>90</vt:i4>
      </vt:variant>
      <vt:variant>
        <vt:i4>0</vt:i4>
      </vt:variant>
      <vt:variant>
        <vt:i4>5</vt:i4>
      </vt:variant>
      <vt:variant>
        <vt:lpwstr>http://www.nevo.co.il/advertisements/nevo-100.doc</vt:lpwstr>
      </vt:variant>
      <vt:variant>
        <vt:lpwstr/>
      </vt:variant>
      <vt:variant>
        <vt:i4>3670034</vt:i4>
      </vt:variant>
      <vt:variant>
        <vt:i4>87</vt:i4>
      </vt:variant>
      <vt:variant>
        <vt:i4>0</vt:i4>
      </vt:variant>
      <vt:variant>
        <vt:i4>5</vt:i4>
      </vt:variant>
      <vt:variant>
        <vt:lpwstr>http://www.nevo.co.il/Law_word/law16/knesset-388.pdf</vt:lpwstr>
      </vt:variant>
      <vt:variant>
        <vt:lpwstr/>
      </vt:variant>
      <vt:variant>
        <vt:i4>8257545</vt:i4>
      </vt:variant>
      <vt:variant>
        <vt:i4>84</vt:i4>
      </vt:variant>
      <vt:variant>
        <vt:i4>0</vt:i4>
      </vt:variant>
      <vt:variant>
        <vt:i4>5</vt:i4>
      </vt:variant>
      <vt:variant>
        <vt:lpwstr>http://www.nevo.co.il/Law_word/law14/law-2333.pdf</vt:lpwstr>
      </vt:variant>
      <vt:variant>
        <vt:lpwstr/>
      </vt:variant>
      <vt:variant>
        <vt:i4>2686987</vt:i4>
      </vt:variant>
      <vt:variant>
        <vt:i4>81</vt:i4>
      </vt:variant>
      <vt:variant>
        <vt:i4>0</vt:i4>
      </vt:variant>
      <vt:variant>
        <vt:i4>5</vt:i4>
      </vt:variant>
      <vt:variant>
        <vt:lpwstr>https://www.nevo.co.il/law_html/law06/tak-10534.pdf</vt:lpwstr>
      </vt:variant>
      <vt:variant>
        <vt:lpwstr/>
      </vt:variant>
      <vt:variant>
        <vt:i4>7602185</vt:i4>
      </vt:variant>
      <vt:variant>
        <vt:i4>78</vt:i4>
      </vt:variant>
      <vt:variant>
        <vt:i4>0</vt:i4>
      </vt:variant>
      <vt:variant>
        <vt:i4>5</vt:i4>
      </vt:variant>
      <vt:variant>
        <vt:lpwstr>https://www.nevo.co.il/law_html/law15/memshala-1443.pdf</vt:lpwstr>
      </vt:variant>
      <vt:variant>
        <vt:lpwstr/>
      </vt:variant>
      <vt:variant>
        <vt:i4>8257549</vt:i4>
      </vt:variant>
      <vt:variant>
        <vt:i4>75</vt:i4>
      </vt:variant>
      <vt:variant>
        <vt:i4>0</vt:i4>
      </vt:variant>
      <vt:variant>
        <vt:i4>5</vt:i4>
      </vt:variant>
      <vt:variant>
        <vt:lpwstr>https://www.nevo.co.il/law_html/law14/law-2980.pdf</vt:lpwstr>
      </vt:variant>
      <vt:variant>
        <vt:lpwstr/>
      </vt:variant>
      <vt:variant>
        <vt:i4>2686987</vt:i4>
      </vt:variant>
      <vt:variant>
        <vt:i4>72</vt:i4>
      </vt:variant>
      <vt:variant>
        <vt:i4>0</vt:i4>
      </vt:variant>
      <vt:variant>
        <vt:i4>5</vt:i4>
      </vt:variant>
      <vt:variant>
        <vt:lpwstr>https://www.nevo.co.il/law_html/law06/tak-10534.pdf</vt:lpwstr>
      </vt:variant>
      <vt:variant>
        <vt:lpwstr/>
      </vt:variant>
      <vt:variant>
        <vt:i4>7602185</vt:i4>
      </vt:variant>
      <vt:variant>
        <vt:i4>69</vt:i4>
      </vt:variant>
      <vt:variant>
        <vt:i4>0</vt:i4>
      </vt:variant>
      <vt:variant>
        <vt:i4>5</vt:i4>
      </vt:variant>
      <vt:variant>
        <vt:lpwstr>https://www.nevo.co.il/law_html/law15/memshala-1443.pdf</vt:lpwstr>
      </vt:variant>
      <vt:variant>
        <vt:lpwstr/>
      </vt:variant>
      <vt:variant>
        <vt:i4>8257549</vt:i4>
      </vt:variant>
      <vt:variant>
        <vt:i4>66</vt:i4>
      </vt:variant>
      <vt:variant>
        <vt:i4>0</vt:i4>
      </vt:variant>
      <vt:variant>
        <vt:i4>5</vt:i4>
      </vt:variant>
      <vt:variant>
        <vt:lpwstr>https://www.nevo.co.il/law_html/law14/law-2980.pdf</vt:lpwstr>
      </vt:variant>
      <vt:variant>
        <vt:lpwstr/>
      </vt:variant>
      <vt:variant>
        <vt:i4>3670034</vt:i4>
      </vt:variant>
      <vt:variant>
        <vt:i4>63</vt:i4>
      </vt:variant>
      <vt:variant>
        <vt:i4>0</vt:i4>
      </vt:variant>
      <vt:variant>
        <vt:i4>5</vt:i4>
      </vt:variant>
      <vt:variant>
        <vt:lpwstr>http://www.nevo.co.il/Law_word/law16/knesset-388.pdf</vt:lpwstr>
      </vt:variant>
      <vt:variant>
        <vt:lpwstr/>
      </vt:variant>
      <vt:variant>
        <vt:i4>8257545</vt:i4>
      </vt:variant>
      <vt:variant>
        <vt:i4>60</vt:i4>
      </vt:variant>
      <vt:variant>
        <vt:i4>0</vt:i4>
      </vt:variant>
      <vt:variant>
        <vt:i4>5</vt:i4>
      </vt:variant>
      <vt:variant>
        <vt:lpwstr>http://www.nevo.co.il/Law_word/law14/law-2333.pdf</vt:lpwstr>
      </vt:variant>
      <vt:variant>
        <vt:lpwstr/>
      </vt:variant>
      <vt:variant>
        <vt:i4>3670034</vt:i4>
      </vt:variant>
      <vt:variant>
        <vt:i4>57</vt:i4>
      </vt:variant>
      <vt:variant>
        <vt:i4>0</vt:i4>
      </vt:variant>
      <vt:variant>
        <vt:i4>5</vt:i4>
      </vt:variant>
      <vt:variant>
        <vt:lpwstr>http://www.nevo.co.il/Law_word/law16/knesset-388.pdf</vt:lpwstr>
      </vt:variant>
      <vt:variant>
        <vt:lpwstr/>
      </vt:variant>
      <vt:variant>
        <vt:i4>8257545</vt:i4>
      </vt:variant>
      <vt:variant>
        <vt:i4>54</vt:i4>
      </vt:variant>
      <vt:variant>
        <vt:i4>0</vt:i4>
      </vt:variant>
      <vt:variant>
        <vt:i4>5</vt:i4>
      </vt:variant>
      <vt:variant>
        <vt:lpwstr>http://www.nevo.co.il/Law_word/law14/law-2333.pdf</vt:lpwstr>
      </vt:variant>
      <vt:variant>
        <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Seif9</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7733254</vt:i4>
      </vt:variant>
      <vt:variant>
        <vt:i4>21</vt:i4>
      </vt:variant>
      <vt:variant>
        <vt:i4>0</vt:i4>
      </vt:variant>
      <vt:variant>
        <vt:i4>5</vt:i4>
      </vt:variant>
      <vt:variant>
        <vt:lpwstr>http://www.nevo.co.il/Law_word/law10/yalkut-5621.pdf</vt:lpwstr>
      </vt:variant>
      <vt:variant>
        <vt:lpwstr/>
      </vt:variant>
      <vt:variant>
        <vt:i4>2687000</vt:i4>
      </vt:variant>
      <vt:variant>
        <vt:i4>18</vt:i4>
      </vt:variant>
      <vt:variant>
        <vt:i4>0</vt:i4>
      </vt:variant>
      <vt:variant>
        <vt:i4>5</vt:i4>
      </vt:variant>
      <vt:variant>
        <vt:lpwstr>https://www.nevo.co.il/law_word/law06/tak-10534.pdf</vt:lpwstr>
      </vt:variant>
      <vt:variant>
        <vt:lpwstr/>
      </vt:variant>
      <vt:variant>
        <vt:i4>7602185</vt:i4>
      </vt:variant>
      <vt:variant>
        <vt:i4>15</vt:i4>
      </vt:variant>
      <vt:variant>
        <vt:i4>0</vt:i4>
      </vt:variant>
      <vt:variant>
        <vt:i4>5</vt:i4>
      </vt:variant>
      <vt:variant>
        <vt:lpwstr>https://www.nevo.co.il/law_html/law15/memshala-1443.pdf</vt:lpwstr>
      </vt:variant>
      <vt:variant>
        <vt:lpwstr/>
      </vt:variant>
      <vt:variant>
        <vt:i4>7667712</vt:i4>
      </vt:variant>
      <vt:variant>
        <vt:i4>12</vt:i4>
      </vt:variant>
      <vt:variant>
        <vt:i4>0</vt:i4>
      </vt:variant>
      <vt:variant>
        <vt:i4>5</vt:i4>
      </vt:variant>
      <vt:variant>
        <vt:lpwstr>http://www.nevo.co.il/Law_word/law14/LAW-2980.pdf</vt:lpwstr>
      </vt:variant>
      <vt:variant>
        <vt:lpwstr/>
      </vt:variant>
      <vt:variant>
        <vt:i4>3670034</vt:i4>
      </vt:variant>
      <vt:variant>
        <vt:i4>9</vt:i4>
      </vt:variant>
      <vt:variant>
        <vt:i4>0</vt:i4>
      </vt:variant>
      <vt:variant>
        <vt:i4>5</vt:i4>
      </vt:variant>
      <vt:variant>
        <vt:lpwstr>http://www.nevo.co.il/Law_word/law16/knesset-388.pdf</vt:lpwstr>
      </vt:variant>
      <vt:variant>
        <vt:lpwstr/>
      </vt:variant>
      <vt:variant>
        <vt:i4>8257545</vt:i4>
      </vt:variant>
      <vt:variant>
        <vt:i4>6</vt:i4>
      </vt:variant>
      <vt:variant>
        <vt:i4>0</vt:i4>
      </vt:variant>
      <vt:variant>
        <vt:i4>5</vt:i4>
      </vt:variant>
      <vt:variant>
        <vt:lpwstr>http://www.nevo.co.il/law_word/law14/law-2333.PDF</vt:lpwstr>
      </vt:variant>
      <vt:variant>
        <vt:lpwstr/>
      </vt:variant>
      <vt:variant>
        <vt:i4>5636129</vt:i4>
      </vt:variant>
      <vt:variant>
        <vt:i4>3</vt:i4>
      </vt:variant>
      <vt:variant>
        <vt:i4>0</vt:i4>
      </vt:variant>
      <vt:variant>
        <vt:i4>5</vt:i4>
      </vt:variant>
      <vt:variant>
        <vt:lpwstr>http://www.nevo.co.il/Law_word/law16/KNESSET-91.pdf</vt:lpwstr>
      </vt:variant>
      <vt:variant>
        <vt:lpwstr/>
      </vt:variant>
      <vt:variant>
        <vt:i4>8323072</vt:i4>
      </vt:variant>
      <vt:variant>
        <vt:i4>0</vt:i4>
      </vt:variant>
      <vt:variant>
        <vt:i4>0</vt:i4>
      </vt:variant>
      <vt:variant>
        <vt:i4>5</vt:i4>
      </vt:variant>
      <vt:variant>
        <vt:lpwstr>http://www.nevo.co.il/Law_word/law14/LAW-2029.pdf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משפט מינהלי</vt:lpwstr>
  </property>
  <property fmtid="{D5CDD505-2E9C-101B-9397-08002B2CF9AE}" pid="4" name="LAWNAME">
    <vt:lpwstr>חוק עדכון כתובת, תשס"ה-2005</vt:lpwstr>
  </property>
  <property fmtid="{D5CDD505-2E9C-101B-9397-08002B2CF9AE}" pid="5" name="LAWNUMBER">
    <vt:lpwstr>0480</vt:lpwstr>
  </property>
  <property fmtid="{D5CDD505-2E9C-101B-9397-08002B2CF9AE}" pid="6" name="TYPE">
    <vt:lpwstr>01</vt:lpwstr>
  </property>
  <property fmtid="{D5CDD505-2E9C-101B-9397-08002B2CF9AE}" pid="7" name="LINKK2">
    <vt:lpwstr>http://www.nevo.co.il/Law_word/law16/KNESSET-91.pdf;רשומות – הצעות חוק הכנסת ודברי הסבר#ה"ח הכנסת תשס"ה מס' 91#עמ' 220</vt:lpwstr>
  </property>
  <property fmtid="{D5CDD505-2E9C-101B-9397-08002B2CF9AE}" pid="8" name="LINKK3">
    <vt:lpwstr>http://www.nevo.co.il/law_word/law14/law-2333.PDF;‎רשומות - ספר חוקים#תוקן ס"ח תשע"ב ‏מס' 2333 #מיום 23.1.2012 עמ' 142 ‏</vt:lpwstr>
  </property>
  <property fmtid="{D5CDD505-2E9C-101B-9397-08002B2CF9AE}" pid="9" name="LINKK4">
    <vt:lpwstr>http://www.nevo.co.il/Law_word/law14/LAW-2980.pdf;‎רשומות - ספר חוקים#ס"ח תשפ"ב מס' ‏‏2980 #מיום 27.6.2022 עמ' 883  – תיקון מס' 2 בסעיף 11 לחוק פנייה לגופים ציבוריים באמצעי קשר ‏דיגיטליים (תיקון מס' 2 והוראת שעה), תשפ"ב-2022</vt:lpwstr>
  </property>
  <property fmtid="{D5CDD505-2E9C-101B-9397-08002B2CF9AE}" pid="10" name="LINKK5">
    <vt:lpwstr>https://www.nevo.co.il/law_word/law06/tak-10534.pdf;‎רשומות - תקנות כלליות#תוקן ק"ת תשפ"ג מס' ‏‏10534#מיום 26.1.2023 עמ' 962 – צו תשפ"ג-2023‏</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http://www.nevo.co.il/Law_word/law14/LAW-2029.pdf;רשומות – ספר חוקים#פורסם ס"ח תשס"ה מס' 2029#מיום 6.9.2005#עמ' 998 </vt:lpwstr>
  </property>
  <property fmtid="{D5CDD505-2E9C-101B-9397-08002B2CF9AE}" pid="22" name="NOSE11">
    <vt:lpwstr>רשויות ומשפט מנהלי</vt:lpwstr>
  </property>
  <property fmtid="{D5CDD505-2E9C-101B-9397-08002B2CF9AE}" pid="23" name="NOSE21">
    <vt:lpwstr>מרשם אוכלוסין</vt:lpwstr>
  </property>
  <property fmtid="{D5CDD505-2E9C-101B-9397-08002B2CF9AE}" pid="24" name="NOSE31">
    <vt:lpwstr>שינוי כתובת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