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C9B64" w14:textId="77777777" w:rsidR="00BB53B5" w:rsidRDefault="00BB53B5" w:rsidP="003A135F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Fonts w:cs="FrankRuehl" w:hint="cs"/>
          <w:sz w:val="32"/>
          <w:rtl/>
        </w:rPr>
        <w:t xml:space="preserve">חוק עזר </w:t>
      </w:r>
      <w:r w:rsidR="003A135F">
        <w:rPr>
          <w:rFonts w:cs="FrankRuehl" w:hint="cs"/>
          <w:sz w:val="32"/>
          <w:rtl/>
        </w:rPr>
        <w:t>לאשדוד</w:t>
      </w:r>
      <w:r>
        <w:rPr>
          <w:rFonts w:cs="FrankRuehl" w:hint="cs"/>
          <w:sz w:val="32"/>
          <w:rtl/>
        </w:rPr>
        <w:t xml:space="preserve"> (אגרת ביוב), תש</w:t>
      </w:r>
      <w:r w:rsidR="00210809">
        <w:rPr>
          <w:rFonts w:cs="FrankRuehl" w:hint="cs"/>
          <w:sz w:val="32"/>
          <w:rtl/>
        </w:rPr>
        <w:t>ל</w:t>
      </w:r>
      <w:r>
        <w:rPr>
          <w:rFonts w:cs="FrankRuehl" w:hint="cs"/>
          <w:sz w:val="32"/>
          <w:rtl/>
        </w:rPr>
        <w:t>"</w:t>
      </w:r>
      <w:r w:rsidR="003A135F">
        <w:rPr>
          <w:rFonts w:cs="FrankRuehl" w:hint="cs"/>
          <w:sz w:val="32"/>
          <w:rtl/>
        </w:rPr>
        <w:t>ח</w:t>
      </w:r>
      <w:r>
        <w:rPr>
          <w:rFonts w:cs="FrankRuehl" w:hint="cs"/>
          <w:sz w:val="32"/>
          <w:rtl/>
        </w:rPr>
        <w:t>-</w:t>
      </w:r>
      <w:r w:rsidR="003A135F">
        <w:rPr>
          <w:rFonts w:cs="FrankRuehl" w:hint="cs"/>
          <w:sz w:val="32"/>
          <w:rtl/>
        </w:rPr>
        <w:t>1978</w:t>
      </w:r>
    </w:p>
    <w:p w14:paraId="7001FE0D" w14:textId="77777777" w:rsidR="002954F9" w:rsidRPr="002954F9" w:rsidRDefault="002954F9" w:rsidP="002954F9">
      <w:pPr>
        <w:spacing w:line="320" w:lineRule="auto"/>
        <w:jc w:val="left"/>
        <w:rPr>
          <w:rFonts w:cs="FrankRuehl"/>
          <w:szCs w:val="26"/>
          <w:rtl/>
        </w:rPr>
      </w:pPr>
    </w:p>
    <w:p w14:paraId="177C37CE" w14:textId="77777777" w:rsidR="002954F9" w:rsidRDefault="002954F9" w:rsidP="002954F9">
      <w:pPr>
        <w:spacing w:line="320" w:lineRule="auto"/>
        <w:jc w:val="left"/>
        <w:rPr>
          <w:rtl/>
        </w:rPr>
      </w:pPr>
    </w:p>
    <w:p w14:paraId="13759B40" w14:textId="77777777" w:rsidR="002954F9" w:rsidRDefault="002954F9" w:rsidP="002954F9">
      <w:pPr>
        <w:spacing w:line="320" w:lineRule="auto"/>
        <w:jc w:val="left"/>
        <w:rPr>
          <w:rFonts w:cs="FrankRuehl"/>
          <w:szCs w:val="26"/>
          <w:rtl/>
        </w:rPr>
      </w:pPr>
      <w:r w:rsidRPr="002954F9">
        <w:rPr>
          <w:rFonts w:cs="Miriam"/>
          <w:szCs w:val="22"/>
          <w:rtl/>
        </w:rPr>
        <w:t>רשויות ומשפט מנהלי</w:t>
      </w:r>
      <w:r w:rsidRPr="002954F9">
        <w:rPr>
          <w:rFonts w:cs="FrankRuehl"/>
          <w:szCs w:val="26"/>
          <w:rtl/>
        </w:rPr>
        <w:t xml:space="preserve"> – רשויות מקומיות – מסי שלטון מקומי – אגרות והיטלים</w:t>
      </w:r>
    </w:p>
    <w:p w14:paraId="21D1AFAF" w14:textId="77777777" w:rsidR="002954F9" w:rsidRDefault="002954F9" w:rsidP="002954F9">
      <w:pPr>
        <w:spacing w:line="320" w:lineRule="auto"/>
        <w:jc w:val="left"/>
        <w:rPr>
          <w:rFonts w:cs="FrankRuehl"/>
          <w:szCs w:val="26"/>
          <w:rtl/>
        </w:rPr>
      </w:pPr>
      <w:r w:rsidRPr="002954F9">
        <w:rPr>
          <w:rFonts w:cs="Miriam"/>
          <w:szCs w:val="22"/>
          <w:rtl/>
        </w:rPr>
        <w:t>רשויות ומשפט מנהלי</w:t>
      </w:r>
      <w:r w:rsidRPr="002954F9">
        <w:rPr>
          <w:rFonts w:cs="FrankRuehl"/>
          <w:szCs w:val="26"/>
          <w:rtl/>
        </w:rPr>
        <w:t xml:space="preserve"> – רשויות מקומיות – ביוב</w:t>
      </w:r>
    </w:p>
    <w:p w14:paraId="044D805B" w14:textId="77777777" w:rsidR="002954F9" w:rsidRPr="002954F9" w:rsidRDefault="002954F9" w:rsidP="002954F9">
      <w:pPr>
        <w:spacing w:line="320" w:lineRule="auto"/>
        <w:jc w:val="left"/>
        <w:rPr>
          <w:rFonts w:cs="Miriam"/>
          <w:szCs w:val="22"/>
          <w:rtl/>
        </w:rPr>
      </w:pPr>
      <w:r w:rsidRPr="002954F9">
        <w:rPr>
          <w:rFonts w:cs="Miriam"/>
          <w:szCs w:val="22"/>
          <w:rtl/>
        </w:rPr>
        <w:t>רשויות ומשפט מנהלי</w:t>
      </w:r>
      <w:r w:rsidRPr="002954F9">
        <w:rPr>
          <w:rFonts w:cs="FrankRuehl"/>
          <w:szCs w:val="26"/>
          <w:rtl/>
        </w:rPr>
        <w:t xml:space="preserve"> – רשויות מקומיות – חוקי עזר</w:t>
      </w:r>
    </w:p>
    <w:p w14:paraId="2C41C3E1" w14:textId="77777777" w:rsidR="00BB53B5" w:rsidRDefault="00BB53B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540B7" w:rsidRPr="00E540B7" w14:paraId="5E831A2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20457A4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BA324AB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2CC271CA" w14:textId="77777777" w:rsidR="00E540B7" w:rsidRPr="00E540B7" w:rsidRDefault="00E540B7" w:rsidP="00E54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גדרות" w:history="1">
              <w:r w:rsidRPr="00E54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9418AB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894969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540B7" w:rsidRPr="00E540B7" w14:paraId="31B4813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8E652A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FCBDBCA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אגרת ביוב</w:t>
            </w:r>
          </w:p>
        </w:tc>
        <w:tc>
          <w:tcPr>
            <w:tcW w:w="567" w:type="dxa"/>
          </w:tcPr>
          <w:p w14:paraId="4ABBC4ED" w14:textId="77777777" w:rsidR="00E540B7" w:rsidRPr="00E540B7" w:rsidRDefault="00E540B7" w:rsidP="00E54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אגרת ביוב" w:history="1">
              <w:r w:rsidRPr="00E54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07E8B58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894969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540B7" w:rsidRPr="00E540B7" w14:paraId="71503B1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4CEEBEE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413E0372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משלוח הודעה לחייב</w:t>
            </w:r>
          </w:p>
        </w:tc>
        <w:tc>
          <w:tcPr>
            <w:tcW w:w="567" w:type="dxa"/>
          </w:tcPr>
          <w:p w14:paraId="0316FB2B" w14:textId="77777777" w:rsidR="00E540B7" w:rsidRPr="00E540B7" w:rsidRDefault="00E540B7" w:rsidP="00E54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שלוח הודעה לחייב" w:history="1">
              <w:r w:rsidRPr="00E54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AE506D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894969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540B7" w:rsidRPr="00E540B7" w14:paraId="50605D9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F7DBDD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18BA8687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מועד תשלום האגרה</w:t>
            </w:r>
          </w:p>
        </w:tc>
        <w:tc>
          <w:tcPr>
            <w:tcW w:w="567" w:type="dxa"/>
          </w:tcPr>
          <w:p w14:paraId="46C7A955" w14:textId="77777777" w:rsidR="00E540B7" w:rsidRPr="00E540B7" w:rsidRDefault="00E540B7" w:rsidP="00E54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מועד תשלום האגרה" w:history="1">
              <w:r w:rsidRPr="00E54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B7F5DF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894969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540B7" w:rsidRPr="00E540B7" w14:paraId="7498711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F3C4E0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71D47660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מסירת הודעה</w:t>
            </w:r>
          </w:p>
        </w:tc>
        <w:tc>
          <w:tcPr>
            <w:tcW w:w="567" w:type="dxa"/>
          </w:tcPr>
          <w:p w14:paraId="7ECE3922" w14:textId="77777777" w:rsidR="00E540B7" w:rsidRPr="00E540B7" w:rsidRDefault="00E540B7" w:rsidP="00E54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מסירת הודעה" w:history="1">
              <w:r w:rsidRPr="00E54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72BBB9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894969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540B7" w:rsidRPr="00E540B7" w14:paraId="53EE1942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7383543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62600901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567" w:type="dxa"/>
          </w:tcPr>
          <w:p w14:paraId="19465803" w14:textId="77777777" w:rsidR="00E540B7" w:rsidRPr="00E540B7" w:rsidRDefault="00E540B7" w:rsidP="00E54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ביטול" w:history="1">
              <w:r w:rsidRPr="00E54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AAB2D1A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894969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540B7" w:rsidRPr="00E540B7" w14:paraId="7EFA462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4BD882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28BDE3C5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7D7CFD1" w14:textId="77777777" w:rsidR="00E540B7" w:rsidRPr="00E540B7" w:rsidRDefault="00E540B7" w:rsidP="00E54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השם" w:history="1">
              <w:r w:rsidRPr="00E54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D4C30D5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894969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540B7" w:rsidRPr="00E540B7" w14:paraId="786B6AB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6219C9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8842921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312AD385" w14:textId="77777777" w:rsidR="00E540B7" w:rsidRPr="00E540B7" w:rsidRDefault="00E540B7" w:rsidP="00E540B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E540B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016ACF" w14:textId="77777777" w:rsidR="00E540B7" w:rsidRPr="00E540B7" w:rsidRDefault="00E540B7" w:rsidP="00E540B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 w:rsidR="00894969"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BE95D9F" w14:textId="77777777" w:rsidR="00BB53B5" w:rsidRDefault="00BB53B5">
      <w:pPr>
        <w:pStyle w:val="big-header"/>
        <w:ind w:left="0" w:right="1134"/>
        <w:rPr>
          <w:rFonts w:cs="FrankRuehl"/>
          <w:sz w:val="32"/>
          <w:rtl/>
        </w:rPr>
      </w:pPr>
    </w:p>
    <w:p w14:paraId="52B97BB2" w14:textId="77777777" w:rsidR="00BB53B5" w:rsidRDefault="00BB53B5" w:rsidP="00894969">
      <w:pPr>
        <w:pStyle w:val="big-header"/>
        <w:ind w:left="0" w:right="1134"/>
        <w:outlineLvl w:val="0"/>
        <w:rPr>
          <w:rFonts w:cs="FrankRuehl"/>
          <w:sz w:val="32"/>
        </w:rPr>
      </w:pPr>
      <w:r>
        <w:rPr>
          <w:rtl/>
        </w:rPr>
        <w:br w:type="page"/>
      </w:r>
      <w:r>
        <w:rPr>
          <w:rFonts w:cs="FrankRuehl" w:hint="eastAsia"/>
          <w:sz w:val="32"/>
          <w:rtl/>
        </w:rPr>
        <w:lastRenderedPageBreak/>
        <w:t>חוק</w:t>
      </w:r>
      <w:r>
        <w:rPr>
          <w:rFonts w:cs="FrankRuehl"/>
          <w:sz w:val="32"/>
          <w:rtl/>
        </w:rPr>
        <w:t xml:space="preserve"> עזר </w:t>
      </w:r>
      <w:r w:rsidR="003A135F">
        <w:rPr>
          <w:rFonts w:cs="FrankRuehl" w:hint="cs"/>
          <w:sz w:val="32"/>
          <w:rtl/>
        </w:rPr>
        <w:t>לאשדוד</w:t>
      </w:r>
      <w:r>
        <w:rPr>
          <w:rFonts w:cs="FrankRuehl"/>
          <w:sz w:val="32"/>
          <w:rtl/>
        </w:rPr>
        <w:t xml:space="preserve"> (</w:t>
      </w:r>
      <w:r>
        <w:rPr>
          <w:rFonts w:cs="FrankRuehl" w:hint="cs"/>
          <w:sz w:val="32"/>
          <w:rtl/>
        </w:rPr>
        <w:t>אגרת ביוב</w:t>
      </w:r>
      <w:r>
        <w:rPr>
          <w:rFonts w:cs="FrankRuehl"/>
          <w:sz w:val="32"/>
          <w:rtl/>
        </w:rPr>
        <w:t xml:space="preserve">), </w:t>
      </w:r>
      <w:r w:rsidR="00894969">
        <w:rPr>
          <w:rFonts w:cs="FrankRuehl" w:hint="cs"/>
          <w:sz w:val="32"/>
          <w:rtl/>
        </w:rPr>
        <w:t>תשל"ח-1978</w:t>
      </w:r>
      <w:r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30CB3AD3" w14:textId="77777777" w:rsidR="00BB53B5" w:rsidRDefault="00894969" w:rsidP="003A135F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r>
        <w:rPr>
          <w:rFonts w:cs="FrankRuehl" w:hint="cs"/>
          <w:rtl/>
        </w:rPr>
        <w:tab/>
      </w:r>
      <w:r w:rsidR="00BB53B5">
        <w:rPr>
          <w:rFonts w:cs="FrankRuehl"/>
          <w:rtl/>
          <w:lang w:val="he-IL"/>
        </w:rPr>
        <w:t>בתוקף סמכותה לפי סעי</w:t>
      </w:r>
      <w:r w:rsidR="00BB53B5">
        <w:rPr>
          <w:rFonts w:cs="FrankRuehl" w:hint="cs"/>
          <w:rtl/>
          <w:lang w:val="he-IL"/>
        </w:rPr>
        <w:t>ף</w:t>
      </w:r>
      <w:r w:rsidR="00BB53B5">
        <w:rPr>
          <w:rFonts w:cs="FrankRuehl"/>
          <w:rtl/>
          <w:lang w:val="he-IL"/>
        </w:rPr>
        <w:t xml:space="preserve"> 250</w:t>
      </w:r>
      <w:r w:rsidR="00BB53B5">
        <w:rPr>
          <w:rFonts w:cs="FrankRuehl" w:hint="cs"/>
          <w:rtl/>
          <w:lang w:val="he-IL"/>
        </w:rPr>
        <w:t xml:space="preserve"> </w:t>
      </w:r>
      <w:r w:rsidR="00BB53B5">
        <w:rPr>
          <w:rFonts w:cs="FrankRuehl"/>
          <w:rtl/>
          <w:lang w:val="he-IL"/>
        </w:rPr>
        <w:t>לפקודת העיר</w:t>
      </w:r>
      <w:r w:rsidR="00BB53B5">
        <w:rPr>
          <w:rFonts w:cs="FrankRuehl" w:hint="cs"/>
          <w:rtl/>
          <w:lang w:val="he-IL"/>
        </w:rPr>
        <w:t>י</w:t>
      </w:r>
      <w:r w:rsidR="00BB53B5">
        <w:rPr>
          <w:rFonts w:cs="FrankRuehl"/>
          <w:rtl/>
          <w:lang w:val="he-IL"/>
        </w:rPr>
        <w:t>ות</w:t>
      </w:r>
      <w:r w:rsidR="00BB53B5">
        <w:rPr>
          <w:rFonts w:cs="FrankRuehl" w:hint="cs"/>
          <w:rtl/>
          <w:lang w:val="he-IL"/>
        </w:rPr>
        <w:t>, וסעיפים 37</w:t>
      </w:r>
      <w:r w:rsidR="003A135F">
        <w:rPr>
          <w:rFonts w:cs="FrankRuehl" w:hint="cs"/>
          <w:rtl/>
          <w:lang w:val="he-IL"/>
        </w:rPr>
        <w:t>, 38</w:t>
      </w:r>
      <w:r w:rsidR="00BB53B5">
        <w:rPr>
          <w:rFonts w:cs="FrankRuehl" w:hint="cs"/>
          <w:rtl/>
          <w:lang w:val="he-IL"/>
        </w:rPr>
        <w:t xml:space="preserve"> ו-</w:t>
      </w:r>
      <w:r w:rsidR="003A135F">
        <w:rPr>
          <w:rFonts w:cs="FrankRuehl" w:hint="cs"/>
          <w:rtl/>
          <w:lang w:val="he-IL"/>
        </w:rPr>
        <w:t>39</w:t>
      </w:r>
      <w:r w:rsidR="00BB53B5">
        <w:rPr>
          <w:rFonts w:cs="FrankRuehl" w:hint="cs"/>
          <w:rtl/>
          <w:lang w:val="he-IL"/>
        </w:rPr>
        <w:t xml:space="preserve"> לחוק הרשויות המקומיות (ביוב), תשכ"ב-1962, </w:t>
      </w:r>
      <w:r w:rsidR="00BB53B5">
        <w:rPr>
          <w:rFonts w:cs="FrankRuehl"/>
          <w:rtl/>
          <w:lang w:val="he-IL"/>
        </w:rPr>
        <w:t>מתקינה מועצת עי</w:t>
      </w:r>
      <w:r w:rsidR="00BB53B5">
        <w:rPr>
          <w:rFonts w:cs="FrankRuehl" w:hint="cs"/>
          <w:rtl/>
          <w:lang w:val="he-IL"/>
        </w:rPr>
        <w:t>רי</w:t>
      </w:r>
      <w:r w:rsidR="00BB53B5">
        <w:rPr>
          <w:rFonts w:cs="FrankRuehl"/>
          <w:rtl/>
          <w:lang w:val="he-IL"/>
        </w:rPr>
        <w:t xml:space="preserve">ית </w:t>
      </w:r>
      <w:r w:rsidR="003A135F">
        <w:rPr>
          <w:rFonts w:cs="FrankRuehl" w:hint="cs"/>
          <w:rtl/>
          <w:lang w:val="he-IL"/>
        </w:rPr>
        <w:t>אשדוד</w:t>
      </w:r>
      <w:r w:rsidR="00BB53B5">
        <w:rPr>
          <w:rFonts w:cs="FrankRuehl"/>
          <w:rtl/>
          <w:lang w:val="he-IL"/>
        </w:rPr>
        <w:t xml:space="preserve"> חוק עזר</w:t>
      </w:r>
      <w:r w:rsidR="00BB53B5">
        <w:rPr>
          <w:rFonts w:cs="FrankRuehl" w:hint="cs"/>
          <w:rtl/>
          <w:lang w:val="he-IL"/>
        </w:rPr>
        <w:t xml:space="preserve"> זה:</w:t>
      </w:r>
    </w:p>
    <w:p w14:paraId="7F9C7E59" w14:textId="77777777" w:rsidR="00BB53B5" w:rsidRDefault="00BB53B5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0" w:name="Seif1"/>
      <w:bookmarkEnd w:id="0"/>
      <w:r>
        <w:rPr>
          <w:lang w:val="he-IL"/>
        </w:rPr>
        <w:pict w14:anchorId="4337224A">
          <v:rect id="_x0000_s1026" style="position:absolute;left:0;text-align:left;margin-left:464.5pt;margin-top:8.05pt;width:75.05pt;height:12.4pt;z-index:251653632" o:allowincell="f" filled="f" stroked="f" strokecolor="lime" strokeweight=".25pt">
            <v:textbox style="mso-next-textbox:#_x0000_s1026" inset="0,0,0,0">
              <w:txbxContent>
                <w:p w14:paraId="5634F8EF" w14:textId="77777777" w:rsidR="00715CC4" w:rsidRDefault="00715CC4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בחוק עזר זה </w:t>
      </w:r>
      <w:r>
        <w:rPr>
          <w:rStyle w:val="default"/>
          <w:rFonts w:hint="eastAsia"/>
          <w:rtl/>
        </w:rPr>
        <w:t>–</w:t>
      </w:r>
      <w:r>
        <w:rPr>
          <w:rStyle w:val="default"/>
          <w:rFonts w:hint="cs"/>
          <w:rtl/>
        </w:rPr>
        <w:t xml:space="preserve"> </w:t>
      </w:r>
    </w:p>
    <w:p w14:paraId="31A82A66" w14:textId="77777777" w:rsidR="00BB53B5" w:rsidRDefault="00BB53B5" w:rsidP="003A135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>
        <w:rPr>
          <w:rFonts w:cs="FrankRuehl"/>
          <w:rtl/>
          <w:lang w:eastAsia="en-US"/>
        </w:rPr>
        <w:t xml:space="preserve">העיריה"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עירית </w:t>
      </w:r>
      <w:r w:rsidR="003A135F">
        <w:rPr>
          <w:rFonts w:cs="FrankRuehl" w:hint="cs"/>
          <w:rtl/>
          <w:lang w:eastAsia="en-US"/>
        </w:rPr>
        <w:t>אשדוד</w:t>
      </w:r>
      <w:r>
        <w:rPr>
          <w:rFonts w:cs="FrankRuehl"/>
          <w:rtl/>
          <w:lang w:eastAsia="en-US"/>
        </w:rPr>
        <w:t>;</w:t>
      </w:r>
    </w:p>
    <w:p w14:paraId="1B6F4D85" w14:textId="77777777" w:rsidR="003A135F" w:rsidRDefault="003A135F" w:rsidP="003A135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"המועצה" – מועצת העיריה;</w:t>
      </w:r>
    </w:p>
    <w:p w14:paraId="17FD9F37" w14:textId="77777777" w:rsidR="00BB53B5" w:rsidRDefault="00BB53B5" w:rsidP="003A135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>
        <w:rPr>
          <w:rFonts w:cs="FrankRuehl"/>
          <w:rtl/>
          <w:lang w:eastAsia="en-US"/>
        </w:rPr>
        <w:t xml:space="preserve">"ראש העיריה" </w:t>
      </w:r>
      <w:r>
        <w:rPr>
          <w:rFonts w:cs="FrankRuehl" w:hint="cs"/>
          <w:rtl/>
          <w:lang w:eastAsia="en-US"/>
        </w:rPr>
        <w:t>–</w:t>
      </w:r>
      <w:r>
        <w:rPr>
          <w:rFonts w:cs="FrankRuehl"/>
          <w:rtl/>
          <w:lang w:eastAsia="en-US"/>
        </w:rPr>
        <w:t xml:space="preserve"> לרבות מי ש</w:t>
      </w:r>
      <w:r w:rsidR="0002312A">
        <w:rPr>
          <w:rFonts w:cs="FrankRuehl" w:hint="cs"/>
          <w:rtl/>
          <w:lang w:eastAsia="en-US"/>
        </w:rPr>
        <w:t xml:space="preserve">ראש העיריה </w:t>
      </w:r>
      <w:r w:rsidR="003A135F">
        <w:rPr>
          <w:rFonts w:cs="FrankRuehl" w:hint="cs"/>
          <w:rtl/>
          <w:lang w:eastAsia="en-US"/>
        </w:rPr>
        <w:t xml:space="preserve">הסמיכו בכתב </w:t>
      </w:r>
      <w:r>
        <w:rPr>
          <w:rFonts w:cs="FrankRuehl"/>
          <w:rtl/>
          <w:lang w:eastAsia="en-US"/>
        </w:rPr>
        <w:t>לענין חוק ע</w:t>
      </w:r>
      <w:r>
        <w:rPr>
          <w:rFonts w:cs="FrankRuehl" w:hint="cs"/>
          <w:rtl/>
          <w:lang w:eastAsia="en-US"/>
        </w:rPr>
        <w:t>ז</w:t>
      </w:r>
      <w:r>
        <w:rPr>
          <w:rFonts w:cs="FrankRuehl"/>
          <w:rtl/>
          <w:lang w:eastAsia="en-US"/>
        </w:rPr>
        <w:t>ר זה, כולו</w:t>
      </w:r>
      <w:r>
        <w:rPr>
          <w:rFonts w:cs="FrankRuehl" w:hint="cs"/>
          <w:rtl/>
          <w:lang w:eastAsia="en-US"/>
        </w:rPr>
        <w:t xml:space="preserve"> </w:t>
      </w:r>
      <w:r>
        <w:rPr>
          <w:rFonts w:cs="FrankRuehl"/>
          <w:rtl/>
          <w:lang w:eastAsia="en-US"/>
        </w:rPr>
        <w:t>או מקצתו;</w:t>
      </w:r>
    </w:p>
    <w:p w14:paraId="77D1C7C9" w14:textId="77777777" w:rsidR="00BB53B5" w:rsidRDefault="00740CDC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</w:r>
      <w:r w:rsidR="00BB53B5">
        <w:rPr>
          <w:rFonts w:cs="FrankRuehl"/>
          <w:rtl/>
          <w:lang w:eastAsia="en-US"/>
        </w:rPr>
        <w:t>"</w:t>
      </w:r>
      <w:r w:rsidR="003A135F">
        <w:rPr>
          <w:rFonts w:cs="FrankRuehl" w:hint="cs"/>
          <w:rtl/>
          <w:lang w:eastAsia="en-US"/>
        </w:rPr>
        <w:t>ה</w:t>
      </w:r>
      <w:r w:rsidR="00BB53B5">
        <w:rPr>
          <w:rFonts w:cs="FrankRuehl"/>
          <w:rtl/>
          <w:lang w:eastAsia="en-US"/>
        </w:rPr>
        <w:t xml:space="preserve">מחזיק" </w:t>
      </w:r>
      <w:r w:rsidR="00BB53B5">
        <w:rPr>
          <w:rFonts w:cs="FrankRuehl" w:hint="cs"/>
          <w:rtl/>
          <w:lang w:eastAsia="en-US"/>
        </w:rPr>
        <w:t>–</w:t>
      </w:r>
      <w:r w:rsidR="00BB53B5">
        <w:rPr>
          <w:rFonts w:cs="FrankRuehl"/>
          <w:rtl/>
          <w:lang w:eastAsia="en-US"/>
        </w:rPr>
        <w:t xml:space="preserve"> </w:t>
      </w:r>
      <w:r w:rsidR="0002312A">
        <w:rPr>
          <w:rFonts w:cs="FrankRuehl" w:hint="cs"/>
          <w:rtl/>
          <w:lang w:eastAsia="en-US"/>
        </w:rPr>
        <w:t>ה</w:t>
      </w:r>
      <w:r w:rsidR="00BB53B5">
        <w:rPr>
          <w:rFonts w:cs="FrankRuehl"/>
          <w:rtl/>
          <w:lang w:eastAsia="en-US"/>
        </w:rPr>
        <w:t>מחזיק בפועל בנכס המחובר לרשת הביוב של העיריה</w:t>
      </w:r>
      <w:r w:rsidR="003A135F">
        <w:rPr>
          <w:rFonts w:cs="FrankRuehl" w:hint="cs"/>
          <w:rtl/>
          <w:lang w:eastAsia="en-US"/>
        </w:rPr>
        <w:t>;</w:t>
      </w:r>
    </w:p>
    <w:p w14:paraId="45EA5CCF" w14:textId="77777777" w:rsidR="003A135F" w:rsidRDefault="003A135F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>
        <w:rPr>
          <w:rFonts w:cs="FrankRuehl"/>
          <w:lang w:eastAsia="en-US"/>
        </w:rPr>
        <w:t>C.O.D.</w:t>
      </w:r>
      <w:r>
        <w:rPr>
          <w:rFonts w:cs="FrankRuehl" w:hint="cs"/>
          <w:rtl/>
          <w:lang w:eastAsia="en-US"/>
        </w:rPr>
        <w:t>" – תצרוכת חמצן כימי;</w:t>
      </w:r>
    </w:p>
    <w:p w14:paraId="4AF75587" w14:textId="77777777" w:rsidR="003A135F" w:rsidRDefault="003A135F" w:rsidP="0002312A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r>
        <w:rPr>
          <w:rFonts w:cs="FrankRuehl" w:hint="cs"/>
          <w:rtl/>
          <w:lang w:eastAsia="en-US"/>
        </w:rPr>
        <w:tab/>
        <w:t>"</w:t>
      </w:r>
      <w:r>
        <w:rPr>
          <w:rFonts w:cs="FrankRuehl"/>
          <w:lang w:eastAsia="en-US"/>
        </w:rPr>
        <w:t>B.O.D</w:t>
      </w:r>
      <w:r>
        <w:rPr>
          <w:rFonts w:cs="FrankRuehl" w:hint="cs"/>
          <w:rtl/>
          <w:lang w:eastAsia="en-US"/>
        </w:rPr>
        <w:t>" – תצרוכת חמצן ביאוכימי;</w:t>
      </w:r>
    </w:p>
    <w:p w14:paraId="0D98FE34" w14:textId="77777777" w:rsidR="003A135F" w:rsidRDefault="003A135F" w:rsidP="0002312A">
      <w:pPr>
        <w:pStyle w:val="P00"/>
        <w:spacing w:before="72"/>
        <w:ind w:left="0" w:right="1134"/>
        <w:rPr>
          <w:rStyle w:val="big-number"/>
          <w:rFonts w:hint="cs"/>
          <w:rtl/>
        </w:rPr>
      </w:pPr>
      <w:r>
        <w:rPr>
          <w:rFonts w:cs="FrankRuehl" w:hint="cs"/>
          <w:rtl/>
          <w:lang w:eastAsia="en-US"/>
        </w:rPr>
        <w:tab/>
        <w:t>"מפעל" – כל מקום שבו מייצרים טובין או עושים מלאכה.</w:t>
      </w:r>
    </w:p>
    <w:p w14:paraId="415CC26B" w14:textId="77777777" w:rsidR="00BB53B5" w:rsidRDefault="00BB53B5" w:rsidP="00DA40D3">
      <w:pPr>
        <w:pStyle w:val="P00"/>
        <w:spacing w:before="72"/>
        <w:ind w:left="0" w:right="1134"/>
        <w:rPr>
          <w:rFonts w:cs="FrankRuehl" w:hint="cs"/>
          <w:rtl/>
          <w:lang w:val="he-IL"/>
        </w:rPr>
      </w:pPr>
      <w:bookmarkStart w:id="1" w:name="Seif2"/>
      <w:bookmarkEnd w:id="1"/>
      <w:r>
        <w:rPr>
          <w:lang w:val="he-IL"/>
        </w:rPr>
        <w:pict w14:anchorId="352B5A28">
          <v:rect id="_x0000_s1027" style="position:absolute;left:0;text-align:left;margin-left:464.5pt;margin-top:8.05pt;width:75.05pt;height:14.9pt;z-index:251654656" o:allowincell="f" filled="f" stroked="f" strokecolor="lime" strokeweight=".25pt">
            <v:textbox style="mso-next-textbox:#_x0000_s1027" inset="0,0,0,0">
              <w:txbxContent>
                <w:p w14:paraId="07AAA657" w14:textId="77777777" w:rsidR="00715CC4" w:rsidRDefault="00715CC4" w:rsidP="00DA40D3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אגרת ביוב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 w:rsidR="003A135F">
        <w:rPr>
          <w:rFonts w:cs="FrankRuehl" w:hint="cs"/>
          <w:rtl/>
          <w:lang w:eastAsia="en-US"/>
        </w:rPr>
        <w:t>המחזיק ישלם אגרת ביוב בשיעור שנקבע בתוספת</w:t>
      </w:r>
      <w:r w:rsidR="00DA40D3">
        <w:rPr>
          <w:rFonts w:cs="FrankRuehl" w:hint="cs"/>
          <w:rtl/>
          <w:lang w:eastAsia="en-US"/>
        </w:rPr>
        <w:t>.</w:t>
      </w:r>
      <w:r>
        <w:rPr>
          <w:rFonts w:cs="FrankRuehl"/>
          <w:rtl/>
          <w:lang w:val="he-IL"/>
        </w:rPr>
        <w:t xml:space="preserve"> </w:t>
      </w:r>
    </w:p>
    <w:p w14:paraId="1E9B5F2F" w14:textId="77777777" w:rsidR="00BB53B5" w:rsidRDefault="00BB53B5" w:rsidP="0002312A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2" w:name="Seif3"/>
      <w:bookmarkEnd w:id="2"/>
      <w:r>
        <w:rPr>
          <w:lang w:val="he-IL"/>
        </w:rPr>
        <w:pict w14:anchorId="5B2E923D">
          <v:rect id="_x0000_s1029" style="position:absolute;left:0;text-align:left;margin-left:464.5pt;margin-top:8.05pt;width:75.05pt;height:11.35pt;z-index:251655680" o:allowincell="f" filled="f" stroked="f" strokecolor="lime" strokeweight=".25pt">
            <v:textbox style="mso-next-textbox:#_x0000_s1029" inset="0,0,0,0">
              <w:txbxContent>
                <w:p w14:paraId="18BDBDE8" w14:textId="77777777" w:rsidR="00715CC4" w:rsidRDefault="00715CC4" w:rsidP="00894969">
                  <w:pPr>
                    <w:spacing w:line="160" w:lineRule="exact"/>
                    <w:jc w:val="lef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משלוח הודעה</w:t>
                  </w:r>
                  <w:r w:rsidR="0089496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לחייב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>ראש העיריה ישלח הודעה לחייב המפרטת את סכום האגרה הנדרש ממנו</w:t>
      </w:r>
      <w:r>
        <w:rPr>
          <w:rFonts w:cs="FrankRuehl" w:hint="cs"/>
          <w:rtl/>
          <w:lang w:eastAsia="en-US"/>
        </w:rPr>
        <w:t>.</w:t>
      </w:r>
    </w:p>
    <w:p w14:paraId="499F5F85" w14:textId="77777777" w:rsidR="00BB53B5" w:rsidRDefault="00BB53B5" w:rsidP="003A135F">
      <w:pPr>
        <w:pStyle w:val="P00"/>
        <w:spacing w:before="72"/>
        <w:ind w:left="0" w:right="1134"/>
        <w:rPr>
          <w:rStyle w:val="default"/>
          <w:rFonts w:hint="cs"/>
          <w:rtl/>
        </w:rPr>
      </w:pPr>
      <w:bookmarkStart w:id="3" w:name="Seif4"/>
      <w:bookmarkEnd w:id="3"/>
      <w:r>
        <w:rPr>
          <w:lang w:val="he-IL"/>
        </w:rPr>
        <w:pict w14:anchorId="24AD029B">
          <v:rect id="_x0000_s1030" style="position:absolute;left:0;text-align:left;margin-left:464.5pt;margin-top:8.05pt;width:75.05pt;height:15.2pt;z-index:251656704" o:allowincell="f" filled="f" stroked="f" strokecolor="lime" strokeweight=".25pt">
            <v:textbox style="mso-next-textbox:#_x0000_s1030" inset="0,0,0,0">
              <w:txbxContent>
                <w:p w14:paraId="0DDEE9C5" w14:textId="77777777" w:rsidR="00715CC4" w:rsidRDefault="00715CC4" w:rsidP="008949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תשלום</w:t>
                  </w:r>
                  <w:r w:rsidR="00894969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hint="cs"/>
          <w:rtl/>
        </w:rPr>
        <w:t xml:space="preserve">אגרת הביוב תשולם יחד עם אגרת המים המשתלמת לפי חוק עזר </w:t>
      </w:r>
      <w:r w:rsidR="003A135F">
        <w:rPr>
          <w:rStyle w:val="default"/>
          <w:rFonts w:hint="cs"/>
          <w:rtl/>
        </w:rPr>
        <w:t>לאשדוד</w:t>
      </w:r>
      <w:r>
        <w:rPr>
          <w:rStyle w:val="default"/>
          <w:rFonts w:hint="cs"/>
          <w:rtl/>
        </w:rPr>
        <w:t xml:space="preserve"> (אספקת מים), תש</w:t>
      </w:r>
      <w:r w:rsidR="003A135F">
        <w:rPr>
          <w:rStyle w:val="default"/>
          <w:rFonts w:hint="cs"/>
          <w:rtl/>
        </w:rPr>
        <w:t>ל</w:t>
      </w:r>
      <w:r>
        <w:rPr>
          <w:rStyle w:val="default"/>
          <w:rFonts w:hint="cs"/>
          <w:rtl/>
        </w:rPr>
        <w:t>"ו-</w:t>
      </w:r>
      <w:r w:rsidR="003A135F">
        <w:rPr>
          <w:rStyle w:val="default"/>
          <w:rFonts w:hint="cs"/>
          <w:rtl/>
        </w:rPr>
        <w:t>1976</w:t>
      </w:r>
      <w:r>
        <w:rPr>
          <w:rStyle w:val="default"/>
          <w:rFonts w:hint="cs"/>
          <w:rtl/>
        </w:rPr>
        <w:t>.</w:t>
      </w:r>
    </w:p>
    <w:p w14:paraId="02205C2B" w14:textId="77777777" w:rsidR="00BB53B5" w:rsidRDefault="00BB53B5" w:rsidP="003A135F">
      <w:pPr>
        <w:pStyle w:val="P00"/>
        <w:spacing w:before="72"/>
        <w:ind w:left="0" w:right="1134"/>
        <w:rPr>
          <w:rFonts w:hint="cs"/>
          <w:rtl/>
          <w:lang w:eastAsia="en-US"/>
        </w:rPr>
      </w:pPr>
      <w:bookmarkStart w:id="4" w:name="Seif5"/>
      <w:bookmarkEnd w:id="4"/>
      <w:r>
        <w:rPr>
          <w:lang w:val="he-IL"/>
        </w:rPr>
        <w:pict w14:anchorId="1C49C2FC">
          <v:rect id="_x0000_s1031" style="position:absolute;left:0;text-align:left;margin-left:464.5pt;margin-top:8.05pt;width:75.05pt;height:14.5pt;z-index:251657728" o:allowincell="f" filled="f" stroked="f" strokecolor="lime" strokeweight=".25pt">
            <v:textbox style="mso-next-textbox:#_x0000_s1031" inset="0,0,0,0">
              <w:txbxContent>
                <w:p w14:paraId="0B5258C2" w14:textId="77777777" w:rsidR="00715CC4" w:rsidRDefault="00715C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מסירת הודעה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>מסירת הודעה לפי חוק עזר זה תהא כדין</w:t>
      </w:r>
      <w:r w:rsidR="0002312A">
        <w:rPr>
          <w:rFonts w:cs="FrankRuehl" w:hint="cs"/>
          <w:rtl/>
          <w:lang w:eastAsia="en-US"/>
        </w:rPr>
        <w:t>,</w:t>
      </w:r>
      <w:r>
        <w:rPr>
          <w:rFonts w:cs="FrankRuehl" w:hint="cs"/>
          <w:rtl/>
          <w:lang w:eastAsia="en-US"/>
        </w:rPr>
        <w:t xml:space="preserve"> אם נמסרה לידי האדם שאליו היא מכוונת</w:t>
      </w:r>
      <w:r w:rsidR="003A135F">
        <w:rPr>
          <w:rFonts w:cs="FrankRuehl" w:hint="cs"/>
          <w:rtl/>
          <w:lang w:eastAsia="en-US"/>
        </w:rPr>
        <w:t>,</w:t>
      </w:r>
      <w:r>
        <w:rPr>
          <w:rFonts w:cs="FrankRuehl" w:hint="cs"/>
          <w:rtl/>
          <w:lang w:eastAsia="en-US"/>
        </w:rPr>
        <w:t xml:space="preserve"> או </w:t>
      </w:r>
      <w:r>
        <w:rPr>
          <w:rFonts w:cs="FrankRuehl" w:hint="cs"/>
          <w:rtl/>
          <w:lang w:eastAsia="en-US"/>
        </w:rPr>
        <w:lastRenderedPageBreak/>
        <w:t xml:space="preserve">נמסרה במקום מגוריו או </w:t>
      </w:r>
      <w:r w:rsidR="0002312A">
        <w:rPr>
          <w:rFonts w:cs="FrankRuehl" w:hint="cs"/>
          <w:rtl/>
          <w:lang w:eastAsia="en-US"/>
        </w:rPr>
        <w:t xml:space="preserve">במקום </w:t>
      </w:r>
      <w:r>
        <w:rPr>
          <w:rFonts w:cs="FrankRuehl" w:hint="cs"/>
          <w:rtl/>
          <w:lang w:eastAsia="en-US"/>
        </w:rPr>
        <w:t>עסק</w:t>
      </w:r>
      <w:r w:rsidR="0002312A">
        <w:rPr>
          <w:rFonts w:cs="FrankRuehl" w:hint="cs"/>
          <w:rtl/>
          <w:lang w:eastAsia="en-US"/>
        </w:rPr>
        <w:t>י</w:t>
      </w:r>
      <w:r>
        <w:rPr>
          <w:rFonts w:cs="FrankRuehl" w:hint="cs"/>
          <w:rtl/>
          <w:lang w:eastAsia="en-US"/>
        </w:rPr>
        <w:t>ו הרגילים או הידועים לאחרונה</w:t>
      </w:r>
      <w:r w:rsidR="003A135F">
        <w:rPr>
          <w:rFonts w:cs="FrankRuehl" w:hint="cs"/>
          <w:rtl/>
          <w:lang w:eastAsia="en-US"/>
        </w:rPr>
        <w:t>,</w:t>
      </w:r>
      <w:r>
        <w:rPr>
          <w:rFonts w:cs="FrankRuehl" w:hint="cs"/>
          <w:rtl/>
          <w:lang w:eastAsia="en-US"/>
        </w:rPr>
        <w:t xml:space="preserve"> לידי אחד מבני משפחתו הבוגרים או לידי כל אדם בוגר העובד או המועסק שם, או נשלחה בדואר במכתב רשום </w:t>
      </w:r>
      <w:r w:rsidR="0002312A">
        <w:rPr>
          <w:rFonts w:cs="FrankRuehl" w:hint="cs"/>
          <w:rtl/>
          <w:lang w:eastAsia="en-US"/>
        </w:rPr>
        <w:t xml:space="preserve">הערוך </w:t>
      </w:r>
      <w:r>
        <w:rPr>
          <w:rFonts w:cs="FrankRuehl" w:hint="cs"/>
          <w:rtl/>
          <w:lang w:eastAsia="en-US"/>
        </w:rPr>
        <w:t>אל אותו אדם לפי מען מקום מגוריו או עסקיו הרגילים או הידועים לאחרונה; אם אי</w:t>
      </w:r>
      <w:r w:rsidR="003A135F">
        <w:rPr>
          <w:rFonts w:cs="FrankRuehl" w:hint="cs"/>
          <w:rtl/>
          <w:lang w:eastAsia="en-US"/>
        </w:rPr>
        <w:t xml:space="preserve"> </w:t>
      </w:r>
      <w:r>
        <w:rPr>
          <w:rFonts w:cs="FrankRuehl" w:hint="cs"/>
          <w:rtl/>
          <w:lang w:eastAsia="en-US"/>
        </w:rPr>
        <w:t>אפשר לקיים את המסירה כאמור, תהא המסירה כדין אם הוצגה ההודעה במקום בולט באחד המקומות האמורים או פורסמה בשני עתונים יומיים הנפוצים בתחום העיריה, שאחד מהם לפחות הוא בשפה העברית.</w:t>
      </w:r>
    </w:p>
    <w:p w14:paraId="2E7C91D9" w14:textId="77777777" w:rsidR="003A135F" w:rsidRDefault="003A135F" w:rsidP="003A135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5" w:name="Seif7"/>
      <w:bookmarkEnd w:id="5"/>
      <w:r>
        <w:rPr>
          <w:lang w:val="he-IL"/>
        </w:rPr>
        <w:pict w14:anchorId="54CA0CBF">
          <v:rect id="_x0000_s1067" style="position:absolute;left:0;text-align:left;margin-left:464.5pt;margin-top:8.05pt;width:75.05pt;height:13.6pt;z-index:251659776" o:allowincell="f" filled="f" stroked="f" strokecolor="lime" strokeweight=".25pt">
            <v:textbox style="mso-next-textbox:#_x0000_s1067" inset="0,0,0,0">
              <w:txbxContent>
                <w:p w14:paraId="16D417FA" w14:textId="77777777" w:rsidR="003A135F" w:rsidRDefault="003A135F" w:rsidP="003A135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ביטול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6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Fonts w:cs="FrankRuehl" w:hint="cs"/>
          <w:rtl/>
          <w:lang w:eastAsia="en-US"/>
        </w:rPr>
        <w:t>חוק עזר לאשדוד (אגרת ביוב), תש"ל-1970 – בטל.</w:t>
      </w:r>
    </w:p>
    <w:p w14:paraId="7BF3FC76" w14:textId="77777777" w:rsidR="00BB53B5" w:rsidRDefault="00BB53B5" w:rsidP="003A135F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  <w:bookmarkStart w:id="6" w:name="Seif6"/>
      <w:bookmarkEnd w:id="6"/>
      <w:r>
        <w:rPr>
          <w:lang w:val="he-IL"/>
        </w:rPr>
        <w:pict w14:anchorId="6657D500">
          <v:rect id="_x0000_s1035" style="position:absolute;left:0;text-align:left;margin-left:464.5pt;margin-top:8.05pt;width:75.05pt;height:10.5pt;z-index:251658752" o:allowincell="f" filled="f" stroked="f" strokecolor="lime" strokeweight=".25pt">
            <v:textbox style="mso-next-textbox:#_x0000_s1035" inset="0,0,0,0">
              <w:txbxContent>
                <w:p w14:paraId="1A3978D5" w14:textId="77777777" w:rsidR="00715CC4" w:rsidRDefault="00715CC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3A135F">
        <w:rPr>
          <w:rStyle w:val="big-number"/>
          <w:rFonts w:cs="Miriam" w:hint="cs"/>
          <w:rtl/>
        </w:rPr>
        <w:t>7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3A135F" w:rsidRPr="003A135F">
        <w:rPr>
          <w:rFonts w:cs="FrankRuehl" w:hint="cs"/>
          <w:rtl/>
          <w:lang w:eastAsia="en-US"/>
        </w:rPr>
        <w:t>ל</w:t>
      </w:r>
      <w:r>
        <w:rPr>
          <w:rFonts w:cs="FrankRuehl" w:hint="cs"/>
          <w:rtl/>
          <w:lang w:eastAsia="en-US"/>
        </w:rPr>
        <w:t xml:space="preserve">חוק עזר זה ייקרא "חוק עזר </w:t>
      </w:r>
      <w:r w:rsidR="003A135F">
        <w:rPr>
          <w:rFonts w:cs="FrankRuehl" w:hint="cs"/>
          <w:rtl/>
          <w:lang w:eastAsia="en-US"/>
        </w:rPr>
        <w:t>לאשדוד</w:t>
      </w:r>
      <w:r>
        <w:rPr>
          <w:rFonts w:cs="FrankRuehl" w:hint="cs"/>
          <w:rtl/>
          <w:lang w:eastAsia="en-US"/>
        </w:rPr>
        <w:t xml:space="preserve"> (אגרת ביוב), תשל"</w:t>
      </w:r>
      <w:r w:rsidR="003A135F">
        <w:rPr>
          <w:rFonts w:cs="FrankRuehl" w:hint="cs"/>
          <w:rtl/>
          <w:lang w:eastAsia="en-US"/>
        </w:rPr>
        <w:t>ח</w:t>
      </w:r>
      <w:r>
        <w:rPr>
          <w:rFonts w:cs="FrankRuehl" w:hint="cs"/>
          <w:rtl/>
          <w:lang w:eastAsia="en-US"/>
        </w:rPr>
        <w:t>-</w:t>
      </w:r>
      <w:r w:rsidR="003A135F">
        <w:rPr>
          <w:rFonts w:cs="FrankRuehl" w:hint="cs"/>
          <w:rtl/>
          <w:lang w:eastAsia="en-US"/>
        </w:rPr>
        <w:t>1978</w:t>
      </w:r>
      <w:r>
        <w:rPr>
          <w:rFonts w:cs="FrankRuehl" w:hint="cs"/>
          <w:rtl/>
          <w:lang w:eastAsia="en-US"/>
        </w:rPr>
        <w:t>".</w:t>
      </w:r>
    </w:p>
    <w:p w14:paraId="5A292869" w14:textId="77777777" w:rsidR="00BB53B5" w:rsidRPr="00894969" w:rsidRDefault="00BB53B5" w:rsidP="00894969">
      <w:pPr>
        <w:pStyle w:val="P00"/>
        <w:spacing w:before="72"/>
        <w:ind w:left="0" w:right="1134"/>
        <w:rPr>
          <w:rFonts w:cs="FrankRuehl" w:hint="cs"/>
          <w:rtl/>
          <w:lang w:eastAsia="en-US"/>
        </w:rPr>
      </w:pPr>
    </w:p>
    <w:p w14:paraId="7800338F" w14:textId="77777777" w:rsidR="00BB53B5" w:rsidRPr="00894969" w:rsidRDefault="00894969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sz w:val="26"/>
          <w:szCs w:val="26"/>
          <w:rtl/>
        </w:rPr>
      </w:pPr>
      <w:bookmarkStart w:id="7" w:name="med0"/>
      <w:bookmarkEnd w:id="7"/>
      <w:r>
        <w:rPr>
          <w:rFonts w:cs="FrankRuehl" w:hint="cs"/>
          <w:noProof/>
          <w:sz w:val="26"/>
          <w:szCs w:val="26"/>
          <w:rtl/>
        </w:rPr>
        <w:t>תוספת</w:t>
      </w:r>
    </w:p>
    <w:p w14:paraId="3AC6F8F9" w14:textId="77777777" w:rsidR="00BB53B5" w:rsidRDefault="00BB53B5">
      <w:pPr>
        <w:pStyle w:val="medium2-header"/>
        <w:keepLines w:val="0"/>
        <w:spacing w:before="72"/>
        <w:ind w:left="0" w:right="1134"/>
        <w:rPr>
          <w:rFonts w:cs="FrankRuehl" w:hint="cs"/>
          <w:bCs w:val="0"/>
          <w:noProof/>
          <w:rtl/>
        </w:rPr>
      </w:pPr>
      <w:r>
        <w:rPr>
          <w:rFonts w:cs="FrankRuehl" w:hint="cs"/>
          <w:bCs w:val="0"/>
          <w:noProof/>
          <w:rtl/>
        </w:rPr>
        <w:t>(סעיף 2)</w:t>
      </w:r>
    </w:p>
    <w:p w14:paraId="7E4A4464" w14:textId="77777777" w:rsidR="00BB53B5" w:rsidRPr="00894969" w:rsidRDefault="00894969" w:rsidP="00894969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72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Style w:val="default"/>
          <w:rFonts w:hint="cs"/>
          <w:sz w:val="22"/>
          <w:szCs w:val="22"/>
          <w:rtl/>
        </w:rPr>
        <w:tab/>
      </w:r>
      <w:r w:rsidR="00C04E31" w:rsidRPr="00894969">
        <w:rPr>
          <w:rStyle w:val="default"/>
          <w:rFonts w:hint="cs"/>
          <w:sz w:val="22"/>
          <w:szCs w:val="22"/>
          <w:rtl/>
        </w:rPr>
        <w:t>שיעור האגרה</w:t>
      </w:r>
    </w:p>
    <w:p w14:paraId="022EABAA" w14:textId="77777777" w:rsidR="00C04E31" w:rsidRPr="00894969" w:rsidRDefault="00894969" w:rsidP="00894969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center" w:pos="6974"/>
        </w:tabs>
        <w:spacing w:before="0"/>
        <w:ind w:left="0" w:right="1134"/>
        <w:rPr>
          <w:rStyle w:val="default"/>
          <w:rFonts w:hint="cs"/>
          <w:sz w:val="22"/>
          <w:szCs w:val="22"/>
          <w:u w:val="single"/>
          <w:rtl/>
        </w:rPr>
      </w:pPr>
      <w:r w:rsidRPr="00894969">
        <w:rPr>
          <w:rStyle w:val="default"/>
          <w:rFonts w:hint="cs"/>
          <w:sz w:val="22"/>
          <w:szCs w:val="22"/>
          <w:rtl/>
        </w:rPr>
        <w:tab/>
      </w:r>
      <w:r w:rsidR="00C04E31" w:rsidRPr="00894969">
        <w:rPr>
          <w:rStyle w:val="default"/>
          <w:rFonts w:hint="cs"/>
          <w:sz w:val="22"/>
          <w:szCs w:val="22"/>
          <w:u w:val="single"/>
          <w:rtl/>
        </w:rPr>
        <w:t>בשקלים חדשים</w:t>
      </w:r>
    </w:p>
    <w:p w14:paraId="537C4BA2" w14:textId="77777777" w:rsidR="00C04E31" w:rsidRPr="00894969" w:rsidRDefault="00C04E31" w:rsidP="00894969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804"/>
        </w:tabs>
        <w:spacing w:before="72"/>
        <w:ind w:left="0" w:right="1134"/>
        <w:rPr>
          <w:rStyle w:val="default"/>
          <w:rFonts w:hint="cs"/>
          <w:rtl/>
        </w:rPr>
      </w:pPr>
      <w:r w:rsidRPr="00894969">
        <w:rPr>
          <w:rStyle w:val="default"/>
          <w:rFonts w:hint="cs"/>
          <w:rtl/>
        </w:rPr>
        <w:t>סוג הנכס שבו נצרכים מים –</w:t>
      </w:r>
    </w:p>
    <w:p w14:paraId="626E6C81" w14:textId="77777777" w:rsidR="00C04E31" w:rsidRPr="00894969" w:rsidRDefault="00C53123" w:rsidP="00894969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804"/>
        </w:tabs>
        <w:spacing w:before="72"/>
        <w:ind w:left="624" w:right="2552" w:hanging="624"/>
        <w:jc w:val="left"/>
        <w:rPr>
          <w:rStyle w:val="default"/>
          <w:rFonts w:hint="cs"/>
          <w:rtl/>
        </w:rPr>
      </w:pPr>
      <w:r w:rsidRPr="00894969">
        <w:rPr>
          <w:rFonts w:ascii="FrankRuehl" w:hAnsi="FrankRuehl" w:cs="FrankRuehl" w:hint="cs"/>
          <w:sz w:val="26"/>
          <w:rtl/>
          <w:lang w:eastAsia="en-US"/>
        </w:rPr>
        <w:pict w14:anchorId="52934421">
          <v:rect id="_x0000_s1068" style="position:absolute;left:0;text-align:left;margin-left:464.35pt;margin-top:7.1pt;width:75.05pt;height:11.2pt;z-index:251660800" filled="f" stroked="f" strokecolor="lime" strokeweight=".25pt">
            <v:textbox style="mso-next-textbox:#_x0000_s1068" inset="0,0,0,0">
              <w:txbxContent>
                <w:p w14:paraId="32BE3907" w14:textId="77777777" w:rsidR="00C53123" w:rsidRDefault="00C53123" w:rsidP="008949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תשס"ב-2002</w:t>
                  </w:r>
                </w:p>
              </w:txbxContent>
            </v:textbox>
            <w10:anchorlock/>
          </v:rect>
        </w:pict>
      </w:r>
      <w:r w:rsidR="00C04E31" w:rsidRPr="00894969">
        <w:rPr>
          <w:rStyle w:val="default"/>
          <w:rFonts w:hint="cs"/>
          <w:rtl/>
        </w:rPr>
        <w:t>1.</w:t>
      </w:r>
      <w:r w:rsidR="00C04E31" w:rsidRPr="00894969">
        <w:rPr>
          <w:rStyle w:val="default"/>
          <w:rFonts w:hint="cs"/>
          <w:rtl/>
        </w:rPr>
        <w:tab/>
        <w:t>למגורים, לכל מ"ק מים, למעט צריכת מים משותפת או</w:t>
      </w:r>
      <w:r w:rsidR="00894969">
        <w:rPr>
          <w:rStyle w:val="default"/>
          <w:rFonts w:hint="cs"/>
          <w:rtl/>
        </w:rPr>
        <w:t xml:space="preserve"> </w:t>
      </w:r>
      <w:r w:rsidR="00C04E31" w:rsidRPr="00894969">
        <w:rPr>
          <w:rStyle w:val="default"/>
          <w:rFonts w:hint="cs"/>
          <w:rtl/>
        </w:rPr>
        <w:t>הקצבת מים לגינה או לבניה</w:t>
      </w:r>
      <w:r w:rsidR="00C04E31" w:rsidRPr="00894969">
        <w:rPr>
          <w:rStyle w:val="default"/>
          <w:rFonts w:hint="cs"/>
          <w:rtl/>
        </w:rPr>
        <w:tab/>
        <w:t>2.00</w:t>
      </w:r>
    </w:p>
    <w:p w14:paraId="41457BDC" w14:textId="77777777" w:rsidR="00C04E31" w:rsidRPr="00894969" w:rsidRDefault="00C53123" w:rsidP="00894969">
      <w:pPr>
        <w:pStyle w:val="P22"/>
        <w:tabs>
          <w:tab w:val="clear" w:pos="1474"/>
          <w:tab w:val="clear" w:pos="1928"/>
          <w:tab w:val="clear" w:pos="2381"/>
          <w:tab w:val="clear" w:pos="2835"/>
          <w:tab w:val="clear" w:pos="6259"/>
          <w:tab w:val="left" w:pos="624"/>
          <w:tab w:val="left" w:pos="1021"/>
          <w:tab w:val="left" w:pos="6804"/>
        </w:tabs>
        <w:spacing w:before="72"/>
        <w:ind w:left="624" w:right="2552" w:hanging="624"/>
        <w:jc w:val="left"/>
        <w:rPr>
          <w:rStyle w:val="default"/>
          <w:rFonts w:hint="cs"/>
          <w:rtl/>
        </w:rPr>
      </w:pPr>
      <w:r w:rsidRPr="00894969">
        <w:rPr>
          <w:rStyle w:val="default"/>
          <w:rFonts w:hint="cs"/>
          <w:rtl/>
        </w:rPr>
        <w:pict w14:anchorId="76A98BBD">
          <v:rect id="_x0000_s1069" style="position:absolute;left:0;text-align:left;margin-left:464.35pt;margin-top:7.1pt;width:75.05pt;height:13.6pt;z-index:251661824" filled="f" stroked="f" strokecolor="lime" strokeweight=".25pt">
            <v:textbox style="mso-next-textbox:#_x0000_s1069" inset="0,0,0,0">
              <w:txbxContent>
                <w:p w14:paraId="02B11186" w14:textId="77777777" w:rsidR="00C53123" w:rsidRDefault="00C53123" w:rsidP="0089496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תשס"ב-2002</w:t>
                  </w:r>
                </w:p>
              </w:txbxContent>
            </v:textbox>
            <w10:anchorlock/>
          </v:rect>
        </w:pict>
      </w:r>
      <w:r w:rsidR="00C04E31" w:rsidRPr="00894969">
        <w:rPr>
          <w:rStyle w:val="default"/>
          <w:rFonts w:hint="cs"/>
          <w:rtl/>
        </w:rPr>
        <w:t>2.</w:t>
      </w:r>
      <w:r w:rsidR="00C04E31" w:rsidRPr="00894969">
        <w:rPr>
          <w:rStyle w:val="default"/>
          <w:rFonts w:hint="cs"/>
          <w:rtl/>
        </w:rPr>
        <w:tab/>
        <w:t>למגרש, עסק, תעשיה, מסחר, משרד, מוסד ציבורי, לרבות משרדי הממשלה, בית מלון, מסעדה, וכן נכס אחר שלא פורט בפריט 1 או בפריט זה, לכל מ"ק מים, למעט צריכת מים משותפת או הקצבת מים לגינה או לבניה</w:t>
      </w:r>
      <w:r w:rsidR="00C04E31" w:rsidRPr="00894969">
        <w:rPr>
          <w:rStyle w:val="default"/>
          <w:rFonts w:hint="cs"/>
          <w:rtl/>
        </w:rPr>
        <w:tab/>
        <w:t>2.66</w:t>
      </w:r>
    </w:p>
    <w:p w14:paraId="21AD8F73" w14:textId="77777777" w:rsidR="00894969" w:rsidRDefault="00894969">
      <w:pPr>
        <w:pStyle w:val="P00"/>
        <w:spacing w:before="72"/>
        <w:ind w:left="0" w:right="1134"/>
        <w:rPr>
          <w:rStyle w:val="default"/>
          <w:rFonts w:hint="cs"/>
          <w:rtl/>
        </w:rPr>
      </w:pPr>
    </w:p>
    <w:p w14:paraId="1A64F12B" w14:textId="77777777" w:rsidR="00894969" w:rsidRDefault="00894969">
      <w:pPr>
        <w:pStyle w:val="P00"/>
        <w:spacing w:before="72"/>
        <w:ind w:left="0" w:right="1134"/>
        <w:rPr>
          <w:rStyle w:val="default"/>
          <w:rFonts w:hint="cs"/>
          <w:rtl/>
        </w:rPr>
      </w:pPr>
    </w:p>
    <w:p w14:paraId="2D84AF8D" w14:textId="77777777" w:rsidR="00BB53B5" w:rsidRDefault="00894969">
      <w:pPr>
        <w:pStyle w:val="P00"/>
        <w:spacing w:before="72"/>
        <w:ind w:left="0" w:right="1134"/>
        <w:rPr>
          <w:rStyle w:val="default"/>
          <w:rFonts w:hint="cs"/>
          <w:rtl/>
        </w:rPr>
      </w:pPr>
      <w:r>
        <w:rPr>
          <w:rStyle w:val="default"/>
          <w:rFonts w:hint="cs"/>
          <w:rtl/>
        </w:rPr>
        <w:tab/>
      </w:r>
      <w:r w:rsidR="00BB53B5">
        <w:rPr>
          <w:rStyle w:val="default"/>
          <w:rFonts w:hint="cs"/>
          <w:rtl/>
        </w:rPr>
        <w:t>נתאשר.</w:t>
      </w:r>
    </w:p>
    <w:p w14:paraId="564F7F26" w14:textId="77777777" w:rsidR="00BB53B5" w:rsidRDefault="00733BD0" w:rsidP="0089496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>ד'</w:t>
      </w:r>
      <w:r w:rsidR="00BB53B5">
        <w:rPr>
          <w:rFonts w:cs="FrankRuehl" w:hint="cs"/>
          <w:sz w:val="28"/>
          <w:szCs w:val="26"/>
          <w:rtl/>
        </w:rPr>
        <w:t xml:space="preserve"> </w:t>
      </w:r>
      <w:r w:rsidR="0002312A">
        <w:rPr>
          <w:rFonts w:cs="FrankRuehl" w:hint="cs"/>
          <w:sz w:val="28"/>
          <w:szCs w:val="26"/>
          <w:rtl/>
        </w:rPr>
        <w:t>בכסלו</w:t>
      </w:r>
      <w:r w:rsidR="00BB53B5">
        <w:rPr>
          <w:rFonts w:cs="FrankRuehl" w:hint="cs"/>
          <w:sz w:val="28"/>
          <w:szCs w:val="26"/>
          <w:rtl/>
        </w:rPr>
        <w:t xml:space="preserve"> תשל"</w:t>
      </w:r>
      <w:r>
        <w:rPr>
          <w:rFonts w:cs="FrankRuehl" w:hint="cs"/>
          <w:sz w:val="28"/>
          <w:szCs w:val="26"/>
          <w:rtl/>
        </w:rPr>
        <w:t>ח</w:t>
      </w:r>
      <w:r w:rsidR="00BB53B5">
        <w:rPr>
          <w:rFonts w:cs="FrankRuehl" w:hint="cs"/>
          <w:sz w:val="28"/>
          <w:szCs w:val="26"/>
          <w:rtl/>
        </w:rPr>
        <w:t xml:space="preserve"> (</w:t>
      </w:r>
      <w:r>
        <w:rPr>
          <w:rFonts w:cs="FrankRuehl" w:hint="cs"/>
          <w:sz w:val="28"/>
          <w:szCs w:val="26"/>
          <w:rtl/>
        </w:rPr>
        <w:t>14</w:t>
      </w:r>
      <w:r w:rsidR="0002312A">
        <w:rPr>
          <w:rFonts w:cs="FrankRuehl" w:hint="cs"/>
          <w:sz w:val="28"/>
          <w:szCs w:val="26"/>
          <w:rtl/>
        </w:rPr>
        <w:t xml:space="preserve"> בנובמבר </w:t>
      </w:r>
      <w:r>
        <w:rPr>
          <w:rFonts w:cs="FrankRuehl" w:hint="cs"/>
          <w:sz w:val="28"/>
          <w:szCs w:val="26"/>
          <w:rtl/>
        </w:rPr>
        <w:t>1977</w:t>
      </w:r>
      <w:r w:rsidR="00BB53B5">
        <w:rPr>
          <w:rFonts w:cs="FrankRuehl" w:hint="cs"/>
          <w:sz w:val="28"/>
          <w:szCs w:val="26"/>
          <w:rtl/>
        </w:rPr>
        <w:t>)</w:t>
      </w:r>
      <w:r w:rsidR="00BB53B5">
        <w:rPr>
          <w:rFonts w:cs="FrankRuehl"/>
          <w:sz w:val="28"/>
          <w:szCs w:val="26"/>
          <w:rtl/>
        </w:rPr>
        <w:tab/>
      </w:r>
      <w:r>
        <w:rPr>
          <w:rFonts w:cs="FrankRuehl" w:hint="cs"/>
          <w:sz w:val="28"/>
          <w:szCs w:val="26"/>
          <w:rtl/>
        </w:rPr>
        <w:t>צבי צילקר</w:t>
      </w:r>
    </w:p>
    <w:p w14:paraId="42CDC738" w14:textId="77777777" w:rsidR="00BB53B5" w:rsidRPr="00894969" w:rsidRDefault="00BB53B5" w:rsidP="0089496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 w:rsidRPr="00894969">
        <w:rPr>
          <w:rFonts w:cs="FrankRuehl" w:hint="cs"/>
          <w:sz w:val="22"/>
          <w:rtl/>
        </w:rPr>
        <w:tab/>
        <w:t xml:space="preserve">ראש עיריית </w:t>
      </w:r>
      <w:r w:rsidR="00733BD0" w:rsidRPr="00894969">
        <w:rPr>
          <w:rFonts w:cs="FrankRuehl" w:hint="cs"/>
          <w:sz w:val="22"/>
          <w:rtl/>
        </w:rPr>
        <w:t>אשדוד</w:t>
      </w:r>
    </w:p>
    <w:p w14:paraId="6B609731" w14:textId="77777777" w:rsidR="00BB53B5" w:rsidRDefault="00BB53B5" w:rsidP="00894969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spacing w:before="72"/>
        <w:ind w:left="0" w:right="1134"/>
        <w:rPr>
          <w:rFonts w:cs="FrankRuehl" w:hint="cs"/>
          <w:sz w:val="28"/>
          <w:szCs w:val="26"/>
          <w:rtl/>
        </w:rPr>
      </w:pPr>
      <w:r>
        <w:rPr>
          <w:rFonts w:cs="FrankRuehl" w:hint="cs"/>
          <w:sz w:val="28"/>
          <w:szCs w:val="26"/>
          <w:rtl/>
        </w:rPr>
        <w:tab/>
        <w:t>יוסף בורג</w:t>
      </w:r>
    </w:p>
    <w:p w14:paraId="7395298F" w14:textId="77777777" w:rsidR="00BB53B5" w:rsidRPr="00894969" w:rsidRDefault="00BB53B5" w:rsidP="00894969">
      <w:pPr>
        <w:pStyle w:val="sig-1"/>
        <w:widowControl/>
        <w:tabs>
          <w:tab w:val="clear" w:pos="851"/>
          <w:tab w:val="clear" w:pos="2835"/>
          <w:tab w:val="clear" w:pos="4820"/>
          <w:tab w:val="center" w:pos="3402"/>
        </w:tabs>
        <w:ind w:left="0" w:right="1134"/>
        <w:rPr>
          <w:rFonts w:cs="FrankRuehl" w:hint="cs"/>
          <w:sz w:val="22"/>
          <w:rtl/>
        </w:rPr>
      </w:pPr>
      <w:r w:rsidRPr="00894969">
        <w:rPr>
          <w:rFonts w:cs="FrankRuehl" w:hint="cs"/>
          <w:sz w:val="22"/>
          <w:rtl/>
        </w:rPr>
        <w:tab/>
        <w:t>שר הפנים</w:t>
      </w:r>
    </w:p>
    <w:p w14:paraId="3C684F68" w14:textId="77777777" w:rsidR="00E540B7" w:rsidRPr="00894969" w:rsidRDefault="00E540B7" w:rsidP="00894969">
      <w:pPr>
        <w:pStyle w:val="P00"/>
        <w:spacing w:before="72"/>
        <w:ind w:left="0" w:right="1134"/>
        <w:rPr>
          <w:rStyle w:val="default"/>
          <w:rtl/>
        </w:rPr>
      </w:pPr>
    </w:p>
    <w:p w14:paraId="08BB1762" w14:textId="77777777" w:rsidR="00E540B7" w:rsidRPr="00894969" w:rsidRDefault="00E540B7" w:rsidP="00894969">
      <w:pPr>
        <w:pStyle w:val="P00"/>
        <w:spacing w:before="72"/>
        <w:ind w:left="0" w:right="1134"/>
        <w:rPr>
          <w:rStyle w:val="default"/>
          <w:rFonts w:hint="cs"/>
          <w:rtl/>
        </w:rPr>
      </w:pPr>
    </w:p>
    <w:p w14:paraId="0C7CD2D6" w14:textId="77777777" w:rsidR="00C6630A" w:rsidRPr="00FC2D8F" w:rsidRDefault="00C6630A" w:rsidP="00C6630A">
      <w:pPr>
        <w:pStyle w:val="P00"/>
        <w:spacing w:before="72"/>
        <w:ind w:left="0" w:right="1134"/>
        <w:rPr>
          <w:rStyle w:val="default"/>
          <w:rFonts w:hint="cs"/>
          <w:sz w:val="16"/>
          <w:szCs w:val="16"/>
          <w:rtl/>
        </w:rPr>
      </w:pPr>
      <w:r w:rsidRPr="00FC2D8F">
        <w:rPr>
          <w:rStyle w:val="default"/>
          <w:rFonts w:hint="cs"/>
          <w:sz w:val="16"/>
          <w:szCs w:val="16"/>
          <w:rtl/>
        </w:rPr>
        <w:t>גפני</w:t>
      </w:r>
    </w:p>
    <w:p w14:paraId="2BB1131E" w14:textId="77777777" w:rsidR="00894969" w:rsidRPr="00894969" w:rsidRDefault="00894969" w:rsidP="00894969">
      <w:pPr>
        <w:pStyle w:val="P00"/>
        <w:spacing w:before="72"/>
        <w:ind w:left="0" w:right="1134"/>
        <w:rPr>
          <w:rStyle w:val="default"/>
          <w:rtl/>
        </w:rPr>
      </w:pPr>
    </w:p>
    <w:sectPr w:rsidR="00894969" w:rsidRPr="00894969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EDAAC" w14:textId="77777777" w:rsidR="00207F89" w:rsidRDefault="00207F89">
      <w:r>
        <w:separator/>
      </w:r>
    </w:p>
  </w:endnote>
  <w:endnote w:type="continuationSeparator" w:id="0">
    <w:p w14:paraId="17B3295F" w14:textId="77777777" w:rsidR="00207F89" w:rsidRDefault="00207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89819" w14:textId="77777777" w:rsidR="00715CC4" w:rsidRDefault="00715CC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7FE4ED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57E3CE0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4969">
      <w:rPr>
        <w:rFonts w:cs="TopType Jerushalmi"/>
        <w:noProof/>
        <w:color w:val="000000"/>
        <w:sz w:val="14"/>
        <w:szCs w:val="14"/>
      </w:rPr>
      <w:t>D:\Yael\hakika\mekomi\mek_010_007.doc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05658" w14:textId="77777777" w:rsidR="00715CC4" w:rsidRDefault="00715CC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153C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2FD72E4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02D77A9" w14:textId="77777777" w:rsidR="00715CC4" w:rsidRDefault="00715CC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94969">
      <w:rPr>
        <w:rFonts w:cs="TopType Jerushalmi"/>
        <w:noProof/>
        <w:color w:val="000000"/>
        <w:sz w:val="14"/>
        <w:szCs w:val="14"/>
      </w:rPr>
      <w:t>D:\Yael\hakika\mekomi\mek_010_007.doc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2C51F" w14:textId="77777777" w:rsidR="00207F89" w:rsidRDefault="00207F89" w:rsidP="00894969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B7F0AD9" w14:textId="77777777" w:rsidR="00207F89" w:rsidRDefault="00207F89">
      <w:r>
        <w:continuationSeparator/>
      </w:r>
    </w:p>
  </w:footnote>
  <w:footnote w:id="1">
    <w:p w14:paraId="0C3C9547" w14:textId="77777777" w:rsidR="00715CC4" w:rsidRDefault="00715CC4" w:rsidP="003A135F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Style w:val="a6"/>
          <w:vertAlign w:val="baseline"/>
        </w:rPr>
        <w:t>*</w:t>
      </w:r>
      <w:r>
        <w:t xml:space="preserve"> </w:t>
      </w:r>
      <w:r>
        <w:rPr>
          <w:rFonts w:cs="FrankRuehl"/>
          <w:sz w:val="22"/>
          <w:szCs w:val="22"/>
          <w:rtl/>
        </w:rPr>
        <w:t>פ</w:t>
      </w:r>
      <w:r w:rsidR="00C0414D">
        <w:rPr>
          <w:rFonts w:cs="FrankRuehl" w:hint="cs"/>
          <w:sz w:val="22"/>
          <w:szCs w:val="22"/>
          <w:rtl/>
        </w:rPr>
        <w:t>ורסם</w:t>
      </w:r>
      <w:r>
        <w:rPr>
          <w:rFonts w:cs="FrankRuehl" w:hint="cs"/>
          <w:sz w:val="22"/>
          <w:szCs w:val="22"/>
          <w:rtl/>
        </w:rPr>
        <w:t xml:space="preserve"> </w:t>
      </w:r>
      <w:hyperlink r:id="rId1" w:history="1">
        <w:r w:rsidR="003A135F" w:rsidRPr="003A135F">
          <w:rPr>
            <w:rStyle w:val="Hyperlink"/>
            <w:rFonts w:cs="FrankRuehl"/>
            <w:sz w:val="22"/>
            <w:szCs w:val="22"/>
            <w:rtl/>
          </w:rPr>
          <w:t>ק"ת תשל"ח מס' 3806</w:t>
        </w:r>
        <w:r w:rsidRPr="003A135F">
          <w:rPr>
            <w:rStyle w:val="Hyperlink"/>
            <w:rFonts w:cs="FrankRuehl" w:hint="cs"/>
            <w:sz w:val="22"/>
            <w:szCs w:val="22"/>
            <w:rtl/>
          </w:rPr>
          <w:t xml:space="preserve"> </w:t>
        </w:r>
      </w:hyperlink>
      <w:r>
        <w:rPr>
          <w:rFonts w:cs="FrankRuehl" w:hint="cs"/>
          <w:sz w:val="22"/>
          <w:szCs w:val="22"/>
          <w:rtl/>
        </w:rPr>
        <w:t xml:space="preserve"> מיום </w:t>
      </w:r>
      <w:r w:rsidR="003A135F">
        <w:rPr>
          <w:rFonts w:cs="FrankRuehl" w:hint="cs"/>
          <w:sz w:val="22"/>
          <w:szCs w:val="22"/>
          <w:rtl/>
        </w:rPr>
        <w:t>22.1.1978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</w:t>
      </w:r>
      <w:r w:rsidR="003A135F">
        <w:rPr>
          <w:rFonts w:cs="FrankRuehl" w:hint="cs"/>
          <w:sz w:val="22"/>
          <w:szCs w:val="22"/>
          <w:rtl/>
        </w:rPr>
        <w:t>579</w:t>
      </w:r>
      <w:r>
        <w:rPr>
          <w:rFonts w:cs="FrankRuehl" w:hint="cs"/>
          <w:sz w:val="22"/>
          <w:szCs w:val="22"/>
          <w:rtl/>
        </w:rPr>
        <w:t>.</w:t>
      </w:r>
    </w:p>
    <w:p w14:paraId="0B376996" w14:textId="77777777" w:rsidR="009064E6" w:rsidRDefault="009064E6" w:rsidP="00ED21C0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 xml:space="preserve">תוקן </w:t>
      </w:r>
      <w:hyperlink r:id="rId2" w:history="1">
        <w:r>
          <w:rPr>
            <w:rStyle w:val="Hyperlink"/>
            <w:rFonts w:cs="FrankRuehl" w:hint="eastAsia"/>
            <w:sz w:val="22"/>
            <w:szCs w:val="22"/>
            <w:rtl/>
          </w:rPr>
          <w:t>ק</w:t>
        </w:r>
        <w:r>
          <w:rPr>
            <w:rStyle w:val="Hyperlink"/>
            <w:rFonts w:cs="FrankRuehl"/>
            <w:sz w:val="22"/>
            <w:szCs w:val="22"/>
            <w:rtl/>
          </w:rPr>
          <w:t xml:space="preserve">"ת תש"ם מס' 4069 </w:t>
        </w:r>
      </w:hyperlink>
      <w:r>
        <w:rPr>
          <w:rFonts w:cs="FrankRuehl" w:hint="cs"/>
          <w:sz w:val="22"/>
          <w:szCs w:val="22"/>
          <w:rtl/>
        </w:rPr>
        <w:t xml:space="preserve"> מיום</w:t>
      </w:r>
      <w:r w:rsidR="00ED21C0">
        <w:rPr>
          <w:rFonts w:cs="FrankRuehl" w:hint="cs"/>
          <w:sz w:val="22"/>
          <w:szCs w:val="22"/>
          <w:rtl/>
        </w:rPr>
        <w:t xml:space="preserve"> 20.12.1979</w:t>
      </w:r>
      <w:r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</w:t>
      </w:r>
      <w:r w:rsidR="00ED21C0">
        <w:rPr>
          <w:rFonts w:cs="FrankRuehl" w:hint="cs"/>
          <w:sz w:val="22"/>
          <w:szCs w:val="22"/>
          <w:rtl/>
        </w:rPr>
        <w:t>640</w:t>
      </w:r>
      <w:r>
        <w:rPr>
          <w:rFonts w:cs="FrankRuehl" w:hint="cs"/>
          <w:sz w:val="22"/>
          <w:szCs w:val="22"/>
          <w:rtl/>
        </w:rPr>
        <w:t xml:space="preserve"> </w:t>
      </w:r>
      <w:r>
        <w:rPr>
          <w:rFonts w:cs="FrankRuehl" w:hint="eastAsia"/>
          <w:sz w:val="22"/>
          <w:szCs w:val="22"/>
          <w:rtl/>
        </w:rPr>
        <w:t>– תיקון תש</w:t>
      </w:r>
      <w:r w:rsidR="00ED21C0">
        <w:rPr>
          <w:rFonts w:cs="FrankRuehl" w:hint="cs"/>
          <w:sz w:val="22"/>
          <w:szCs w:val="22"/>
          <w:rtl/>
        </w:rPr>
        <w:t>"ם</w:t>
      </w:r>
      <w:r>
        <w:rPr>
          <w:rFonts w:cs="FrankRuehl" w:hint="cs"/>
          <w:sz w:val="22"/>
          <w:szCs w:val="22"/>
          <w:rtl/>
        </w:rPr>
        <w:t>-</w:t>
      </w:r>
      <w:r w:rsidR="00ED21C0">
        <w:rPr>
          <w:rFonts w:cs="FrankRuehl" w:hint="cs"/>
          <w:sz w:val="22"/>
          <w:szCs w:val="22"/>
          <w:rtl/>
        </w:rPr>
        <w:t>1979</w:t>
      </w:r>
      <w:r>
        <w:rPr>
          <w:rFonts w:cs="FrankRuehl" w:hint="cs"/>
          <w:sz w:val="22"/>
          <w:szCs w:val="22"/>
          <w:rtl/>
        </w:rPr>
        <w:t>.</w:t>
      </w:r>
    </w:p>
    <w:p w14:paraId="67DA5A16" w14:textId="77777777" w:rsidR="00715CC4" w:rsidRDefault="008263ED" w:rsidP="008263E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3" w:history="1">
        <w:r w:rsidRPr="008263ED">
          <w:rPr>
            <w:rStyle w:val="Hyperlink"/>
            <w:rFonts w:cs="FrankRuehl"/>
            <w:sz w:val="22"/>
            <w:szCs w:val="22"/>
            <w:rtl/>
          </w:rPr>
          <w:t xml:space="preserve">ק"ת </w:t>
        </w:r>
        <w:r w:rsidRPr="008263ED">
          <w:rPr>
            <w:rStyle w:val="Hyperlink"/>
            <w:rFonts w:cs="FrankRuehl" w:hint="cs"/>
            <w:sz w:val="22"/>
            <w:szCs w:val="22"/>
            <w:rtl/>
          </w:rPr>
          <w:t xml:space="preserve">חש"ם </w:t>
        </w:r>
        <w:r w:rsidRPr="008263ED">
          <w:rPr>
            <w:rStyle w:val="Hyperlink"/>
            <w:rFonts w:cs="FrankRuehl"/>
            <w:sz w:val="22"/>
            <w:szCs w:val="22"/>
            <w:rtl/>
          </w:rPr>
          <w:t>תש</w:t>
        </w:r>
        <w:r w:rsidRPr="008263ED">
          <w:rPr>
            <w:rStyle w:val="Hyperlink"/>
            <w:rFonts w:cs="FrankRuehl" w:hint="cs"/>
            <w:sz w:val="22"/>
            <w:szCs w:val="22"/>
            <w:rtl/>
          </w:rPr>
          <w:t>מ</w:t>
        </w:r>
        <w:r w:rsidRPr="008263ED">
          <w:rPr>
            <w:rStyle w:val="Hyperlink"/>
            <w:rFonts w:cs="FrankRuehl"/>
            <w:sz w:val="22"/>
            <w:szCs w:val="22"/>
            <w:rtl/>
          </w:rPr>
          <w:t>"</w:t>
        </w:r>
        <w:r w:rsidRPr="008263ED">
          <w:rPr>
            <w:rStyle w:val="Hyperlink"/>
            <w:rFonts w:cs="FrankRuehl" w:hint="cs"/>
            <w:sz w:val="22"/>
            <w:szCs w:val="22"/>
            <w:rtl/>
          </w:rPr>
          <w:t>ב</w:t>
        </w:r>
        <w:r w:rsidRPr="008263ED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Pr="008263ED">
          <w:rPr>
            <w:rStyle w:val="Hyperlink"/>
            <w:rFonts w:cs="FrankRuehl" w:hint="cs"/>
            <w:sz w:val="22"/>
            <w:szCs w:val="22"/>
            <w:rtl/>
          </w:rPr>
          <w:t xml:space="preserve">102 </w:t>
        </w:r>
      </w:hyperlink>
      <w:r>
        <w:rPr>
          <w:rFonts w:cs="FrankRuehl" w:hint="cs"/>
          <w:sz w:val="22"/>
          <w:szCs w:val="22"/>
          <w:rtl/>
        </w:rPr>
        <w:t xml:space="preserve"> מיום 3.12.1981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138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מ"ב-1981.</w:t>
      </w:r>
    </w:p>
    <w:p w14:paraId="3EBED97B" w14:textId="77777777" w:rsidR="008263ED" w:rsidRDefault="008263ED" w:rsidP="008263ED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4" w:history="1">
        <w:r w:rsidRPr="008263ED">
          <w:rPr>
            <w:rStyle w:val="Hyperlink"/>
            <w:rFonts w:cs="FrankRuehl"/>
            <w:sz w:val="22"/>
            <w:szCs w:val="22"/>
            <w:rtl/>
          </w:rPr>
          <w:t xml:space="preserve">ק"ת חש"ם תשמ"ד מס' 232 </w:t>
        </w:r>
      </w:hyperlink>
      <w:r>
        <w:rPr>
          <w:rFonts w:cs="FrankRuehl" w:hint="cs"/>
          <w:sz w:val="22"/>
          <w:szCs w:val="22"/>
          <w:rtl/>
        </w:rPr>
        <w:t xml:space="preserve"> מיום 11.6.1984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616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מ"ד-1984.</w:t>
      </w:r>
    </w:p>
    <w:p w14:paraId="3AAA1535" w14:textId="77777777" w:rsidR="00F656B9" w:rsidRDefault="008263ED" w:rsidP="004153C7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5" w:history="1">
        <w:r w:rsidRPr="008263ED">
          <w:rPr>
            <w:rStyle w:val="Hyperlink"/>
            <w:rFonts w:cs="FrankRuehl"/>
            <w:sz w:val="22"/>
            <w:szCs w:val="22"/>
            <w:rtl/>
          </w:rPr>
          <w:t>ק"ת ח</w:t>
        </w:r>
        <w:r w:rsidRPr="008263ED">
          <w:rPr>
            <w:rStyle w:val="Hyperlink"/>
            <w:rFonts w:cs="FrankRuehl"/>
            <w:sz w:val="22"/>
            <w:szCs w:val="22"/>
            <w:rtl/>
          </w:rPr>
          <w:t>ש</w:t>
        </w:r>
        <w:r w:rsidRPr="008263ED">
          <w:rPr>
            <w:rStyle w:val="Hyperlink"/>
            <w:rFonts w:cs="FrankRuehl"/>
            <w:sz w:val="22"/>
            <w:szCs w:val="22"/>
            <w:rtl/>
          </w:rPr>
          <w:t xml:space="preserve">"ם תש"ן מס' 431 </w:t>
        </w:r>
      </w:hyperlink>
      <w:r>
        <w:rPr>
          <w:rFonts w:cs="FrankRuehl" w:hint="cs"/>
          <w:sz w:val="22"/>
          <w:szCs w:val="22"/>
          <w:rtl/>
        </w:rPr>
        <w:t xml:space="preserve"> מיום 26.7.1990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338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"ן-19</w:t>
      </w:r>
      <w:r w:rsidR="008469B4">
        <w:rPr>
          <w:rFonts w:cs="FrankRuehl" w:hint="cs"/>
          <w:sz w:val="22"/>
          <w:szCs w:val="22"/>
          <w:rtl/>
        </w:rPr>
        <w:t>90; ור' סעיף 2 לענין הוראת שעה.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$$$</w:t>
      </w:r>
      <w:r w:rsidR="004153C7">
        <w:rPr>
          <w:rFonts w:cs="FrankRuehl" w:hint="cs"/>
          <w:sz w:val="22"/>
          <w:szCs w:val="22"/>
          <w:rtl/>
        </w:rPr>
        <w:t xml:space="preserve"> 2. </w:t>
      </w:r>
      <w:r w:rsidR="00F656B9">
        <w:rPr>
          <w:rFonts w:cs="FrankRuehl" w:hint="cs"/>
          <w:sz w:val="22"/>
          <w:szCs w:val="22"/>
          <w:rtl/>
        </w:rPr>
        <w:t>על אף האמור בסעיף 2 לחוק עזר לאשדוד (הצמדה למדד), התשמ"ד-1984, יעלו הסכומים הנקובים בסעיף 1 לחוק עזר זה, ב-1 לחודש שלאחר פרסומו, לפי שיעור עליית המדד שפורסם לאחרונה לפני התאריך האמור, לעומת המדד שפורסם בחודש דצמבר 1989.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###</w:t>
      </w:r>
    </w:p>
    <w:p w14:paraId="29FC5DB5" w14:textId="77777777" w:rsidR="00F656B9" w:rsidRDefault="008263ED" w:rsidP="004153C7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6" w:history="1">
        <w:r>
          <w:rPr>
            <w:rStyle w:val="Hyperlink"/>
            <w:rFonts w:cs="FrankRuehl"/>
            <w:sz w:val="22"/>
            <w:szCs w:val="22"/>
            <w:rtl/>
          </w:rPr>
          <w:t xml:space="preserve">ק"ת חש"ם תשנ"ג מס' 495 </w:t>
        </w:r>
      </w:hyperlink>
      <w:r>
        <w:rPr>
          <w:rFonts w:cs="FrankRuehl" w:hint="cs"/>
          <w:sz w:val="22"/>
          <w:szCs w:val="22"/>
          <w:rtl/>
        </w:rPr>
        <w:t xml:space="preserve"> מיום 19.11.1992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40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נ"ג-1992; ור' סעיף 2 לענין הוראת שעה</w:t>
      </w:r>
      <w:r w:rsidR="00935B9D">
        <w:rPr>
          <w:rFonts w:cs="FrankRuehl" w:hint="cs"/>
          <w:sz w:val="22"/>
          <w:szCs w:val="22"/>
          <w:rtl/>
        </w:rPr>
        <w:t>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$$$</w:t>
      </w:r>
      <w:r w:rsidR="004153C7">
        <w:rPr>
          <w:rFonts w:cs="FrankRuehl" w:hint="cs"/>
          <w:sz w:val="22"/>
          <w:szCs w:val="22"/>
          <w:rtl/>
        </w:rPr>
        <w:t xml:space="preserve"> 2. </w:t>
      </w:r>
      <w:r w:rsidR="00F656B9">
        <w:rPr>
          <w:rFonts w:cs="FrankRuehl" w:hint="cs"/>
          <w:sz w:val="22"/>
          <w:szCs w:val="22"/>
          <w:rtl/>
        </w:rPr>
        <w:t>על אף האמור בסעיף 2 לחוק עזר לאשדוד (הצמדה למדד), התשמ"ד-1984, יעלו שיעורי האגרה הנקובים בסעיף 1 לחוק עזר זה, ב-1 לחודש שלאחר פרסומו לפי שיעור עליית מדד המחירים לצרכן שפורסם לאחרונה לפני התאריך האמור, לעומת המדד כאמור שפורסם בחודש אוקטובר 1991.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###</w:t>
      </w:r>
    </w:p>
    <w:p w14:paraId="51A3BF38" w14:textId="77777777" w:rsidR="00F656B9" w:rsidRDefault="00935B9D" w:rsidP="004153C7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7" w:history="1">
        <w:r w:rsidRPr="00935B9D">
          <w:rPr>
            <w:rStyle w:val="Hyperlink"/>
            <w:rFonts w:cs="FrankRuehl"/>
            <w:sz w:val="22"/>
            <w:szCs w:val="22"/>
            <w:rtl/>
          </w:rPr>
          <w:t xml:space="preserve">ק"ת חש"ם תשנ"ג מס' 500 </w:t>
        </w:r>
      </w:hyperlink>
      <w:r>
        <w:rPr>
          <w:rFonts w:cs="FrankRuehl" w:hint="cs"/>
          <w:sz w:val="22"/>
          <w:szCs w:val="22"/>
          <w:rtl/>
        </w:rPr>
        <w:t xml:space="preserve"> מיום 18.2.1993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160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נ"ג-1993; ור' סעיף 2 לענין הוראת שעה</w:t>
      </w:r>
      <w:r w:rsidR="00E67BB8">
        <w:rPr>
          <w:rFonts w:cs="FrankRuehl" w:hint="cs"/>
          <w:sz w:val="22"/>
          <w:szCs w:val="22"/>
          <w:rtl/>
        </w:rPr>
        <w:t>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$$$</w:t>
      </w:r>
      <w:r w:rsidR="004153C7">
        <w:rPr>
          <w:rFonts w:cs="FrankRuehl" w:hint="cs"/>
          <w:sz w:val="22"/>
          <w:szCs w:val="22"/>
          <w:rtl/>
        </w:rPr>
        <w:t xml:space="preserve"> 2. </w:t>
      </w:r>
      <w:r w:rsidR="00F656B9">
        <w:rPr>
          <w:rFonts w:cs="FrankRuehl" w:hint="cs"/>
          <w:sz w:val="22"/>
          <w:szCs w:val="22"/>
          <w:rtl/>
        </w:rPr>
        <w:t>על אף האמור בסעיף 2 לחוק עזר לאשדוד (הצמדה למדד), התשמ"ד-1984, יעלו שיעורי האגרה הנקובים בסעיף 1 לחוק עזר זה, ב-1 לחודש שלאחר פרסומו, לפי שיעור עליית מדד המחירים לצרכן שפורסם לאחרונה לפני התאריך האמור, לעומת המדד כאמור שפורסם בחודש נובמבר 1992.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###</w:t>
      </w:r>
    </w:p>
    <w:p w14:paraId="11EBB8B7" w14:textId="77777777" w:rsidR="00F656B9" w:rsidRDefault="00E67BB8" w:rsidP="004153C7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8" w:history="1">
        <w:r w:rsidRPr="00E67BB8">
          <w:rPr>
            <w:rStyle w:val="Hyperlink"/>
            <w:rFonts w:cs="FrankRuehl"/>
            <w:sz w:val="22"/>
            <w:szCs w:val="22"/>
            <w:rtl/>
          </w:rPr>
          <w:t>ק"ת חש"ם</w:t>
        </w:r>
        <w:r w:rsidRPr="00E67BB8">
          <w:rPr>
            <w:rStyle w:val="Hyperlink"/>
            <w:rFonts w:cs="FrankRuehl"/>
            <w:sz w:val="22"/>
            <w:szCs w:val="22"/>
            <w:rtl/>
          </w:rPr>
          <w:t xml:space="preserve"> </w:t>
        </w:r>
        <w:r w:rsidRPr="00E67BB8">
          <w:rPr>
            <w:rStyle w:val="Hyperlink"/>
            <w:rFonts w:cs="FrankRuehl"/>
            <w:sz w:val="22"/>
            <w:szCs w:val="22"/>
            <w:rtl/>
          </w:rPr>
          <w:t xml:space="preserve">תשנ"ו מס' 563 </w:t>
        </w:r>
      </w:hyperlink>
      <w:r>
        <w:rPr>
          <w:rFonts w:cs="FrankRuehl" w:hint="cs"/>
          <w:sz w:val="22"/>
          <w:szCs w:val="22"/>
          <w:rtl/>
        </w:rPr>
        <w:t xml:space="preserve"> מיום 27.8.1996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583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נ"ו-1996; ור' סעיף 2 לענין תחילה.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$$$</w:t>
      </w:r>
      <w:r w:rsidR="004153C7">
        <w:rPr>
          <w:rFonts w:cs="FrankRuehl" w:hint="cs"/>
          <w:sz w:val="22"/>
          <w:szCs w:val="22"/>
          <w:rtl/>
        </w:rPr>
        <w:t xml:space="preserve"> 2. </w:t>
      </w:r>
      <w:r w:rsidR="008469B4">
        <w:rPr>
          <w:rFonts w:cs="FrankRuehl" w:hint="cs"/>
          <w:sz w:val="22"/>
          <w:szCs w:val="22"/>
          <w:rtl/>
        </w:rPr>
        <w:t>תחילתו של חוק עזר זה ביום ז' בכסלו התשמ"ב (3 בדצמבר 1981).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###</w:t>
      </w:r>
    </w:p>
    <w:p w14:paraId="1B19F124" w14:textId="77777777" w:rsidR="00F656B9" w:rsidRDefault="00E67BB8" w:rsidP="004153C7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9" w:history="1">
        <w:r>
          <w:rPr>
            <w:rStyle w:val="Hyperlink"/>
            <w:rFonts w:cs="FrankRuehl"/>
            <w:sz w:val="22"/>
            <w:szCs w:val="22"/>
            <w:rtl/>
          </w:rPr>
          <w:t>ק"ת חש</w:t>
        </w:r>
        <w:r>
          <w:rPr>
            <w:rStyle w:val="Hyperlink"/>
            <w:rFonts w:cs="FrankRuehl"/>
            <w:sz w:val="22"/>
            <w:szCs w:val="22"/>
            <w:rtl/>
          </w:rPr>
          <w:t>"</w:t>
        </w:r>
        <w:r>
          <w:rPr>
            <w:rStyle w:val="Hyperlink"/>
            <w:rFonts w:cs="FrankRuehl"/>
            <w:sz w:val="22"/>
            <w:szCs w:val="22"/>
            <w:rtl/>
          </w:rPr>
          <w:t xml:space="preserve">ם תש"ס מס' 626 </w:t>
        </w:r>
      </w:hyperlink>
      <w:r>
        <w:rPr>
          <w:rFonts w:cs="FrankRuehl" w:hint="cs"/>
          <w:sz w:val="22"/>
          <w:szCs w:val="22"/>
          <w:rtl/>
        </w:rPr>
        <w:t xml:space="preserve"> מיום 13.7.2000</w:t>
      </w:r>
      <w:r>
        <w:rPr>
          <w:rFonts w:cs="FrankRuehl"/>
          <w:sz w:val="22"/>
          <w:szCs w:val="22"/>
          <w:rtl/>
        </w:rPr>
        <w:t xml:space="preserve"> ע</w:t>
      </w:r>
      <w:r>
        <w:rPr>
          <w:rFonts w:cs="FrankRuehl" w:hint="cs"/>
          <w:sz w:val="22"/>
          <w:szCs w:val="22"/>
          <w:rtl/>
        </w:rPr>
        <w:t xml:space="preserve">מ' 390 </w:t>
      </w:r>
      <w:r>
        <w:rPr>
          <w:rFonts w:cs="FrankRuehl" w:hint="eastAsia"/>
          <w:sz w:val="22"/>
          <w:szCs w:val="22"/>
          <w:rtl/>
        </w:rPr>
        <w:t>– תיקון תש</w:t>
      </w:r>
      <w:r>
        <w:rPr>
          <w:rFonts w:cs="FrankRuehl" w:hint="cs"/>
          <w:sz w:val="22"/>
          <w:szCs w:val="22"/>
          <w:rtl/>
        </w:rPr>
        <w:t>"ס-2000; ור' סעיף 2 לענין הוראת שעה.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$$$</w:t>
      </w:r>
      <w:r w:rsidR="004153C7">
        <w:rPr>
          <w:rFonts w:cs="FrankRuehl" w:hint="cs"/>
          <w:sz w:val="22"/>
          <w:szCs w:val="22"/>
          <w:rtl/>
        </w:rPr>
        <w:t xml:space="preserve"> 2. </w:t>
      </w:r>
      <w:r w:rsidR="00F656B9">
        <w:rPr>
          <w:rFonts w:cs="FrankRuehl" w:hint="cs"/>
          <w:sz w:val="22"/>
          <w:szCs w:val="22"/>
          <w:rtl/>
        </w:rPr>
        <w:t xml:space="preserve">על אף האמור בחוק עזר לאשדוד (הצמדה למדד), התשמ"ד-1983, יעודכנו שיעורי האגרה שנקבעו בסעיף 1 לחוק עזר זה, </w:t>
      </w:r>
      <w:r w:rsidR="008469B4">
        <w:rPr>
          <w:rFonts w:cs="FrankRuehl" w:hint="cs"/>
          <w:sz w:val="22"/>
          <w:szCs w:val="22"/>
          <w:rtl/>
        </w:rPr>
        <w:t>ב-1 ב</w:t>
      </w:r>
      <w:r w:rsidR="00F656B9">
        <w:rPr>
          <w:rFonts w:cs="FrankRuehl" w:hint="cs"/>
          <w:sz w:val="22"/>
          <w:szCs w:val="22"/>
          <w:rtl/>
        </w:rPr>
        <w:t xml:space="preserve">חודש שלאחר פרסומו (להלן </w:t>
      </w:r>
      <w:r w:rsidR="00F656B9">
        <w:rPr>
          <w:rFonts w:cs="FrankRuehl"/>
          <w:sz w:val="22"/>
          <w:szCs w:val="22"/>
          <w:rtl/>
        </w:rPr>
        <w:t>–</w:t>
      </w:r>
      <w:r w:rsidR="00F656B9">
        <w:rPr>
          <w:rFonts w:cs="FrankRuehl" w:hint="cs"/>
          <w:sz w:val="22"/>
          <w:szCs w:val="22"/>
          <w:rtl/>
        </w:rPr>
        <w:t xml:space="preserve"> יום ה</w:t>
      </w:r>
      <w:r w:rsidR="008469B4">
        <w:rPr>
          <w:rFonts w:cs="FrankRuehl" w:hint="cs"/>
          <w:sz w:val="22"/>
          <w:szCs w:val="22"/>
          <w:rtl/>
        </w:rPr>
        <w:t>העלאה</w:t>
      </w:r>
      <w:r w:rsidR="00F656B9">
        <w:rPr>
          <w:rFonts w:cs="FrankRuehl" w:hint="cs"/>
          <w:sz w:val="22"/>
          <w:szCs w:val="22"/>
          <w:rtl/>
        </w:rPr>
        <w:t xml:space="preserve"> הראשון), לפי שיעור </w:t>
      </w:r>
      <w:r w:rsidR="008469B4">
        <w:rPr>
          <w:rFonts w:cs="FrankRuehl" w:hint="cs"/>
          <w:sz w:val="22"/>
          <w:szCs w:val="22"/>
          <w:rtl/>
        </w:rPr>
        <w:t xml:space="preserve">שינוי </w:t>
      </w:r>
      <w:r w:rsidR="00F656B9">
        <w:rPr>
          <w:rFonts w:cs="FrankRuehl" w:hint="cs"/>
          <w:sz w:val="22"/>
          <w:szCs w:val="22"/>
          <w:rtl/>
        </w:rPr>
        <w:t>מדד המחירים לצרכן</w:t>
      </w:r>
      <w:r w:rsidR="008469B4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 xml:space="preserve">(להלן </w:t>
      </w:r>
      <w:r w:rsidR="00F656B9">
        <w:rPr>
          <w:rFonts w:cs="FrankRuehl"/>
          <w:sz w:val="22"/>
          <w:szCs w:val="22"/>
          <w:rtl/>
        </w:rPr>
        <w:t>–</w:t>
      </w:r>
      <w:r w:rsidR="00F656B9">
        <w:rPr>
          <w:rFonts w:cs="FrankRuehl" w:hint="cs"/>
          <w:sz w:val="22"/>
          <w:szCs w:val="22"/>
          <w:rtl/>
        </w:rPr>
        <w:t xml:space="preserve"> מדד), שפורסם לאחרונה לפני יום ה</w:t>
      </w:r>
      <w:r w:rsidR="008469B4">
        <w:rPr>
          <w:rFonts w:cs="FrankRuehl" w:hint="cs"/>
          <w:sz w:val="22"/>
          <w:szCs w:val="22"/>
          <w:rtl/>
        </w:rPr>
        <w:t>ה</w:t>
      </w:r>
      <w:r w:rsidR="00F656B9">
        <w:rPr>
          <w:rFonts w:cs="FrankRuehl" w:hint="cs"/>
          <w:sz w:val="22"/>
          <w:szCs w:val="22"/>
          <w:rtl/>
        </w:rPr>
        <w:t>ע</w:t>
      </w:r>
      <w:r w:rsidR="008469B4">
        <w:rPr>
          <w:rFonts w:cs="FrankRuehl" w:hint="cs"/>
          <w:sz w:val="22"/>
          <w:szCs w:val="22"/>
          <w:rtl/>
        </w:rPr>
        <w:t>לאה</w:t>
      </w:r>
      <w:r w:rsidR="00F656B9">
        <w:rPr>
          <w:rFonts w:cs="FrankRuehl" w:hint="cs"/>
          <w:sz w:val="22"/>
          <w:szCs w:val="22"/>
          <w:rtl/>
        </w:rPr>
        <w:t xml:space="preserve"> הראשון לעומת המדד שפורסם בחודש </w:t>
      </w:r>
      <w:r w:rsidR="008469B4">
        <w:rPr>
          <w:rFonts w:cs="FrankRuehl" w:hint="cs"/>
          <w:sz w:val="22"/>
          <w:szCs w:val="22"/>
          <w:rtl/>
        </w:rPr>
        <w:t>אוקטובר 1999.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###</w:t>
      </w:r>
    </w:p>
    <w:p w14:paraId="4D44AF72" w14:textId="77777777" w:rsidR="00F656B9" w:rsidRDefault="00C53123" w:rsidP="004153C7">
      <w:pPr>
        <w:pStyle w:val="a5"/>
        <w:spacing w:before="72" w:line="240" w:lineRule="auto"/>
        <w:ind w:right="1134"/>
        <w:rPr>
          <w:rFonts w:cs="FrankRuehl" w:hint="cs"/>
          <w:sz w:val="22"/>
          <w:szCs w:val="22"/>
          <w:rtl/>
        </w:rPr>
      </w:pPr>
      <w:hyperlink r:id="rId10" w:history="1">
        <w:r w:rsidR="00E67BB8" w:rsidRPr="00C53123">
          <w:rPr>
            <w:rStyle w:val="Hyperlink"/>
            <w:rFonts w:cs="FrankRuehl"/>
            <w:sz w:val="22"/>
            <w:szCs w:val="22"/>
            <w:rtl/>
          </w:rPr>
          <w:t>ק"ת חש"ם תש</w:t>
        </w:r>
        <w:r w:rsidR="00E67BB8" w:rsidRPr="00C53123">
          <w:rPr>
            <w:rStyle w:val="Hyperlink"/>
            <w:rFonts w:cs="FrankRuehl" w:hint="cs"/>
            <w:sz w:val="22"/>
            <w:szCs w:val="22"/>
            <w:rtl/>
          </w:rPr>
          <w:t>ס</w:t>
        </w:r>
        <w:r w:rsidR="00E67BB8" w:rsidRPr="00C53123">
          <w:rPr>
            <w:rStyle w:val="Hyperlink"/>
            <w:rFonts w:cs="FrankRuehl"/>
            <w:sz w:val="22"/>
            <w:szCs w:val="22"/>
            <w:rtl/>
          </w:rPr>
          <w:t>"</w:t>
        </w:r>
        <w:r w:rsidR="00E67BB8" w:rsidRPr="00C53123">
          <w:rPr>
            <w:rStyle w:val="Hyperlink"/>
            <w:rFonts w:cs="FrankRuehl" w:hint="cs"/>
            <w:sz w:val="22"/>
            <w:szCs w:val="22"/>
            <w:rtl/>
          </w:rPr>
          <w:t>ב</w:t>
        </w:r>
        <w:r w:rsidR="00E67BB8" w:rsidRPr="00C53123">
          <w:rPr>
            <w:rStyle w:val="Hyperlink"/>
            <w:rFonts w:cs="FrankRuehl"/>
            <w:sz w:val="22"/>
            <w:szCs w:val="22"/>
            <w:rtl/>
          </w:rPr>
          <w:t xml:space="preserve"> מס' </w:t>
        </w:r>
        <w:r w:rsidR="00E67BB8" w:rsidRPr="00C53123">
          <w:rPr>
            <w:rStyle w:val="Hyperlink"/>
            <w:rFonts w:cs="FrankRuehl" w:hint="cs"/>
            <w:sz w:val="22"/>
            <w:szCs w:val="22"/>
            <w:rtl/>
          </w:rPr>
          <w:t>653</w:t>
        </w:r>
        <w:r w:rsidR="00E67BB8" w:rsidRPr="00C53123">
          <w:rPr>
            <w:rStyle w:val="Hyperlink"/>
            <w:rFonts w:cs="FrankRuehl"/>
            <w:sz w:val="22"/>
            <w:szCs w:val="22"/>
            <w:rtl/>
          </w:rPr>
          <w:t xml:space="preserve"> </w:t>
        </w:r>
      </w:hyperlink>
      <w:r w:rsidR="00E67BB8">
        <w:rPr>
          <w:rFonts w:cs="FrankRuehl" w:hint="cs"/>
          <w:sz w:val="22"/>
          <w:szCs w:val="22"/>
          <w:rtl/>
        </w:rPr>
        <w:t xml:space="preserve"> מיום 9.6.2002</w:t>
      </w:r>
      <w:r w:rsidR="00E67BB8">
        <w:rPr>
          <w:rFonts w:cs="FrankRuehl"/>
          <w:sz w:val="22"/>
          <w:szCs w:val="22"/>
          <w:rtl/>
        </w:rPr>
        <w:t xml:space="preserve"> ע</w:t>
      </w:r>
      <w:r w:rsidR="00E67BB8">
        <w:rPr>
          <w:rFonts w:cs="FrankRuehl" w:hint="cs"/>
          <w:sz w:val="22"/>
          <w:szCs w:val="22"/>
          <w:rtl/>
        </w:rPr>
        <w:t xml:space="preserve">מ' 307 </w:t>
      </w:r>
      <w:r w:rsidR="00E67BB8">
        <w:rPr>
          <w:rFonts w:cs="FrankRuehl" w:hint="eastAsia"/>
          <w:sz w:val="22"/>
          <w:szCs w:val="22"/>
          <w:rtl/>
        </w:rPr>
        <w:t>– תיקון תש</w:t>
      </w:r>
      <w:r w:rsidR="00E67BB8">
        <w:rPr>
          <w:rFonts w:cs="FrankRuehl" w:hint="cs"/>
          <w:sz w:val="22"/>
          <w:szCs w:val="22"/>
          <w:rtl/>
        </w:rPr>
        <w:t>ס"ב-2002; ור' סעיף 2 לענין הוראת שעה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$$$</w:t>
      </w:r>
      <w:r w:rsidR="004153C7">
        <w:rPr>
          <w:rFonts w:cs="FrankRuehl" w:hint="cs"/>
          <w:sz w:val="22"/>
          <w:szCs w:val="22"/>
          <w:rtl/>
        </w:rPr>
        <w:t xml:space="preserve"> 2. </w:t>
      </w:r>
      <w:r w:rsidR="00F656B9">
        <w:rPr>
          <w:rFonts w:cs="FrankRuehl" w:hint="cs"/>
          <w:sz w:val="22"/>
          <w:szCs w:val="22"/>
          <w:rtl/>
        </w:rPr>
        <w:t xml:space="preserve">על אף האמור בחוק עזר לאשדוד (הצמדה למדד), התשמ"ד-1983, יעודכנו שיעורי האגרה שנקבעו בפריטים 1 ו-2 לתוספת לחוק העזר העיקרי, כנוסחם בחוק עזר זה, ב-1 לחודש שלאחר פרסומו (להלן </w:t>
      </w:r>
      <w:r w:rsidR="00F656B9">
        <w:rPr>
          <w:rFonts w:cs="FrankRuehl"/>
          <w:sz w:val="22"/>
          <w:szCs w:val="22"/>
          <w:rtl/>
        </w:rPr>
        <w:t>–</w:t>
      </w:r>
      <w:r w:rsidR="00F656B9">
        <w:rPr>
          <w:rFonts w:cs="FrankRuehl" w:hint="cs"/>
          <w:sz w:val="22"/>
          <w:szCs w:val="22"/>
          <w:rtl/>
        </w:rPr>
        <w:t xml:space="preserve"> יום העדכון הראשון), לפי שיעור מדד המחירים לצרכן</w:t>
      </w:r>
      <w:r w:rsidR="008469B4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 xml:space="preserve">(להלן </w:t>
      </w:r>
      <w:r w:rsidR="00F656B9">
        <w:rPr>
          <w:rFonts w:cs="FrankRuehl"/>
          <w:sz w:val="22"/>
          <w:szCs w:val="22"/>
          <w:rtl/>
        </w:rPr>
        <w:t>–</w:t>
      </w:r>
      <w:r w:rsidR="00F656B9">
        <w:rPr>
          <w:rFonts w:cs="FrankRuehl" w:hint="cs"/>
          <w:sz w:val="22"/>
          <w:szCs w:val="22"/>
          <w:rtl/>
        </w:rPr>
        <w:t xml:space="preserve"> מדד), שפורסם לאחרונה לפני יום העדכון הראשון לעומת המדד שפורסם בחודש ינואר 2001.</w:t>
      </w:r>
      <w:r w:rsidR="004153C7">
        <w:rPr>
          <w:rFonts w:cs="FrankRuehl" w:hint="cs"/>
          <w:sz w:val="22"/>
          <w:szCs w:val="22"/>
          <w:rtl/>
        </w:rPr>
        <w:t xml:space="preserve"> </w:t>
      </w:r>
      <w:r w:rsidR="00F656B9">
        <w:rPr>
          <w:rFonts w:cs="FrankRuehl" w:hint="cs"/>
          <w:sz w:val="22"/>
          <w:szCs w:val="22"/>
          <w:rtl/>
        </w:rPr>
        <w:t>###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2312" w14:textId="77777777" w:rsidR="00715CC4" w:rsidRDefault="00715CC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עוולות מסחריות, תשנ"ט–1999</w:t>
    </w:r>
  </w:p>
  <w:p w14:paraId="18066579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86F9737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B48A" w14:textId="77777777" w:rsidR="00715CC4" w:rsidRDefault="00715CC4" w:rsidP="00894969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חוק עזר ל</w:t>
    </w:r>
    <w:r w:rsidR="003A135F">
      <w:rPr>
        <w:rFonts w:hAnsi="FrankRuehl" w:cs="FrankRuehl" w:hint="cs"/>
        <w:color w:val="000000"/>
        <w:sz w:val="28"/>
        <w:szCs w:val="28"/>
        <w:rtl/>
      </w:rPr>
      <w:t>אשדוד</w:t>
    </w:r>
    <w:r>
      <w:rPr>
        <w:rFonts w:hAnsi="FrankRuehl" w:cs="FrankRuehl" w:hint="cs"/>
        <w:color w:val="000000"/>
        <w:sz w:val="28"/>
        <w:szCs w:val="28"/>
        <w:rtl/>
      </w:rPr>
      <w:t xml:space="preserve"> (אגרת ביוב), תשל"</w:t>
    </w:r>
    <w:r w:rsidR="00894969">
      <w:rPr>
        <w:rFonts w:hAnsi="FrankRuehl" w:cs="FrankRuehl" w:hint="cs"/>
        <w:color w:val="000000"/>
        <w:sz w:val="28"/>
        <w:szCs w:val="28"/>
        <w:rtl/>
      </w:rPr>
      <w:t>ח-1978</w:t>
    </w:r>
  </w:p>
  <w:p w14:paraId="45A4C143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C970AD8" w14:textId="77777777" w:rsidR="00715CC4" w:rsidRDefault="00715CC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F89"/>
    <w:rsid w:val="0002312A"/>
    <w:rsid w:val="00027859"/>
    <w:rsid w:val="001018A0"/>
    <w:rsid w:val="00116BC0"/>
    <w:rsid w:val="00154E81"/>
    <w:rsid w:val="001D0FEF"/>
    <w:rsid w:val="002035EB"/>
    <w:rsid w:val="00207F89"/>
    <w:rsid w:val="00210809"/>
    <w:rsid w:val="00246199"/>
    <w:rsid w:val="002954F9"/>
    <w:rsid w:val="003757CD"/>
    <w:rsid w:val="003A135F"/>
    <w:rsid w:val="004153C7"/>
    <w:rsid w:val="00535B40"/>
    <w:rsid w:val="006A0DA5"/>
    <w:rsid w:val="00715CC4"/>
    <w:rsid w:val="00733BD0"/>
    <w:rsid w:val="00740CDC"/>
    <w:rsid w:val="00771182"/>
    <w:rsid w:val="007826EC"/>
    <w:rsid w:val="0079341A"/>
    <w:rsid w:val="008263ED"/>
    <w:rsid w:val="008469B4"/>
    <w:rsid w:val="00894969"/>
    <w:rsid w:val="008E506E"/>
    <w:rsid w:val="009064E6"/>
    <w:rsid w:val="00931C58"/>
    <w:rsid w:val="00935B9D"/>
    <w:rsid w:val="009B69D0"/>
    <w:rsid w:val="00A05AED"/>
    <w:rsid w:val="00AD3D28"/>
    <w:rsid w:val="00B163E4"/>
    <w:rsid w:val="00B90330"/>
    <w:rsid w:val="00BA6A95"/>
    <w:rsid w:val="00BB53B5"/>
    <w:rsid w:val="00C0414D"/>
    <w:rsid w:val="00C04E31"/>
    <w:rsid w:val="00C53123"/>
    <w:rsid w:val="00C6630A"/>
    <w:rsid w:val="00DA40D3"/>
    <w:rsid w:val="00E540B7"/>
    <w:rsid w:val="00E67BB8"/>
    <w:rsid w:val="00E93F89"/>
    <w:rsid w:val="00EA4AE2"/>
    <w:rsid w:val="00ED21C0"/>
    <w:rsid w:val="00F6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7EDD35"/>
  <w15:chartTrackingRefBased/>
  <w15:docId w15:val="{FAEBC21D-9D56-4C3C-888F-B46250F2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character" w:customStyle="1" w:styleId="super">
    <w:name w:val="super"/>
    <w:basedOn w:val="default"/>
    <w:rPr>
      <w:rFonts w:ascii="FrankRuehl" w:hAnsi="FrankRuehl" w:cs="FrankRuehl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FrankRuehl" w:hAnsi="FrankRuehl" w:cs="FrankRuehl"/>
      <w:sz w:val="26"/>
      <w:szCs w:val="26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FrankRuehl" w:hAnsi="FrankRuehl" w:cs="FrankRuehl"/>
      <w:sz w:val="32"/>
      <w:szCs w:val="32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7/mekomi-0563.pdf" TargetMode="External"/><Relationship Id="rId3" Type="http://schemas.openxmlformats.org/officeDocument/2006/relationships/hyperlink" Target="http://www.nevo.co.il/Law_word/law07/mekomi-0102.pdf" TargetMode="External"/><Relationship Id="rId7" Type="http://schemas.openxmlformats.org/officeDocument/2006/relationships/hyperlink" Target="http://www.nevo.co.il/Law_word/law07/mekomi-0500.pdf" TargetMode="External"/><Relationship Id="rId2" Type="http://schemas.openxmlformats.org/officeDocument/2006/relationships/hyperlink" Target="http://www.nevo.co.il/Law_word/law06/tak-4069.pdf" TargetMode="External"/><Relationship Id="rId1" Type="http://schemas.openxmlformats.org/officeDocument/2006/relationships/hyperlink" Target="http://www.nevo.co.il/Law_word/law06/tak-3806.pdf" TargetMode="External"/><Relationship Id="rId6" Type="http://schemas.openxmlformats.org/officeDocument/2006/relationships/hyperlink" Target="http://www.nevo.co.il/Law_word/law07/mekomi-0495.pdf" TargetMode="External"/><Relationship Id="rId5" Type="http://schemas.openxmlformats.org/officeDocument/2006/relationships/hyperlink" Target="http://www.nevo.co.il/Law_word/law07/mekomi-0431.pdf" TargetMode="External"/><Relationship Id="rId10" Type="http://schemas.openxmlformats.org/officeDocument/2006/relationships/hyperlink" Target="http://www.nevo.co.il/Law_word/law07/mekomi-0653.pdf" TargetMode="External"/><Relationship Id="rId4" Type="http://schemas.openxmlformats.org/officeDocument/2006/relationships/hyperlink" Target="http://www.nevo.co.il/Law_word/law07/mekomi-0232.pdf" TargetMode="External"/><Relationship Id="rId9" Type="http://schemas.openxmlformats.org/officeDocument/2006/relationships/hyperlink" Target="http://www.nevo.co.il/Law_word/law07/mekomi-062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2/178</vt:lpstr>
    </vt:vector>
  </TitlesOfParts>
  <Company/>
  <LinksUpToDate>false</LinksUpToDate>
  <CharactersWithSpaces>2637</CharactersWithSpaces>
  <SharedDoc>false</SharedDoc>
  <HLinks>
    <vt:vector size="108" baseType="variant">
      <vt:variant>
        <vt:i4>5570569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7864344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http://www.nevo.co.il/Law_word/law07/mekomi-0653.pdf</vt:lpwstr>
      </vt:variant>
      <vt:variant>
        <vt:lpwstr/>
      </vt:variant>
      <vt:variant>
        <vt:i4>8192031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http://www.nevo.co.il/Law_word/law07/mekomi-0626.pdf</vt:lpwstr>
      </vt:variant>
      <vt:variant>
        <vt:lpwstr/>
      </vt:variant>
      <vt:variant>
        <vt:i4>8060955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http://www.nevo.co.il/Law_word/law07/mekomi-0563.pdf</vt:lpwstr>
      </vt:variant>
      <vt:variant>
        <vt:lpwstr/>
      </vt:variant>
      <vt:variant>
        <vt:i4>7864349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http://www.nevo.co.il/Law_word/law07/mekomi-0500.pdf</vt:lpwstr>
      </vt:variant>
      <vt:variant>
        <vt:lpwstr/>
      </vt:variant>
      <vt:variant>
        <vt:i4>8126484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http://www.nevo.co.il/Law_word/law07/mekomi-0495.pdf</vt:lpwstr>
      </vt:variant>
      <vt:variant>
        <vt:lpwstr/>
      </vt:variant>
      <vt:variant>
        <vt:i4>7864350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http://www.nevo.co.il/Law_word/law07/mekomi-0431.pdf</vt:lpwstr>
      </vt:variant>
      <vt:variant>
        <vt:lpwstr/>
      </vt:variant>
      <vt:variant>
        <vt:i4>8192030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http://www.nevo.co.il/Law_word/law07/mekomi-0232.pdf</vt:lpwstr>
      </vt:variant>
      <vt:variant>
        <vt:lpwstr/>
      </vt:variant>
      <vt:variant>
        <vt:i4>8257565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http://www.nevo.co.il/Law_word/law07/mekomi-0102.pdf</vt:lpwstr>
      </vt:variant>
      <vt:variant>
        <vt:lpwstr/>
      </vt:variant>
      <vt:variant>
        <vt:i4>8060929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http://www.nevo.co.il/Law_word/law06/tak-4069.pdf</vt:lpwstr>
      </vt:variant>
      <vt:variant>
        <vt:lpwstr/>
      </vt:variant>
      <vt:variant>
        <vt:i4>7995398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http://www.nevo.co.il/Law_word/law06/tak-3806.pdf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2/178</dc:title>
  <dc:subject/>
  <dc:creator>eli</dc:creator>
  <cp:keywords/>
  <cp:lastModifiedBy>Shimon Doodkin</cp:lastModifiedBy>
  <cp:revision>2</cp:revision>
  <dcterms:created xsi:type="dcterms:W3CDTF">2023-06-05T19:05:00Z</dcterms:created>
  <dcterms:modified xsi:type="dcterms:W3CDTF">2023-06-05T19:05:00Z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mek</vt:lpwstr>
  </property>
  <property fmtid="{D5CDD505-2E9C-101B-9397-08002B2CF9AE}" pid="3" name="CHNAME">
    <vt:lpwstr>חוקי עזר</vt:lpwstr>
  </property>
  <property fmtid="{D5CDD505-2E9C-101B-9397-08002B2CF9AE}" pid="4" name="LAWNAME">
    <vt:lpwstr>חוק עזר לאשדוד (אגרת ביוב), תשל"ח-1978</vt:lpwstr>
  </property>
  <property fmtid="{D5CDD505-2E9C-101B-9397-08002B2CF9AE}" pid="5" name="LAWNUMBER">
    <vt:lpwstr>010_007</vt:lpwstr>
  </property>
  <property fmtid="{D5CDD505-2E9C-101B-9397-08002B2CF9AE}" pid="6" name="TYPE">
    <vt:lpwstr>01</vt:lpwstr>
  </property>
  <property fmtid="{D5CDD505-2E9C-101B-9397-08002B2CF9AE}" pid="7" name="LINKK1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MEKORSAMCHUT">
    <vt:lpwstr/>
  </property>
  <property fmtid="{D5CDD505-2E9C-101B-9397-08002B2CF9AE}" pid="23" name="MEKOR_NAME1">
    <vt:lpwstr>פקודת העיריות</vt:lpwstr>
  </property>
  <property fmtid="{D5CDD505-2E9C-101B-9397-08002B2CF9AE}" pid="24" name="MEKOR_SAIF1">
    <vt:lpwstr>250X</vt:lpwstr>
  </property>
  <property fmtid="{D5CDD505-2E9C-101B-9397-08002B2CF9AE}" pid="25" name="MEKOR_NAME2">
    <vt:lpwstr>חוק הרשויות המקומיות (ביוב)</vt:lpwstr>
  </property>
  <property fmtid="{D5CDD505-2E9C-101B-9397-08002B2CF9AE}" pid="26" name="MEKOR_SAIF2">
    <vt:lpwstr>37X;38X;39X</vt:lpwstr>
  </property>
  <property fmtid="{D5CDD505-2E9C-101B-9397-08002B2CF9AE}" pid="27" name="NOSE11">
    <vt:lpwstr>רשויות ומשפט מנהלי</vt:lpwstr>
  </property>
  <property fmtid="{D5CDD505-2E9C-101B-9397-08002B2CF9AE}" pid="28" name="NOSE21">
    <vt:lpwstr>רשויות מקומיות</vt:lpwstr>
  </property>
  <property fmtid="{D5CDD505-2E9C-101B-9397-08002B2CF9AE}" pid="29" name="NOSE31">
    <vt:lpwstr>מסי שלטון מקומי</vt:lpwstr>
  </property>
  <property fmtid="{D5CDD505-2E9C-101B-9397-08002B2CF9AE}" pid="30" name="NOSE41">
    <vt:lpwstr>אגרות והיטלים</vt:lpwstr>
  </property>
  <property fmtid="{D5CDD505-2E9C-101B-9397-08002B2CF9AE}" pid="31" name="NOSE12">
    <vt:lpwstr>רשויות ומשפט מנהלי</vt:lpwstr>
  </property>
  <property fmtid="{D5CDD505-2E9C-101B-9397-08002B2CF9AE}" pid="32" name="NOSE22">
    <vt:lpwstr>רשויות מקומיות</vt:lpwstr>
  </property>
  <property fmtid="{D5CDD505-2E9C-101B-9397-08002B2CF9AE}" pid="33" name="NOSE32">
    <vt:lpwstr>ביוב</vt:lpwstr>
  </property>
  <property fmtid="{D5CDD505-2E9C-101B-9397-08002B2CF9AE}" pid="34" name="NOSE42">
    <vt:lpwstr/>
  </property>
  <property fmtid="{D5CDD505-2E9C-101B-9397-08002B2CF9AE}" pid="35" name="NOSE13">
    <vt:lpwstr>רשויות ומשפט מנהלי</vt:lpwstr>
  </property>
  <property fmtid="{D5CDD505-2E9C-101B-9397-08002B2CF9AE}" pid="36" name="NOSE23">
    <vt:lpwstr>רשויות מקומיות</vt:lpwstr>
  </property>
  <property fmtid="{D5CDD505-2E9C-101B-9397-08002B2CF9AE}" pid="37" name="NOSE33">
    <vt:lpwstr>חוקי עזר</vt:lpwstr>
  </property>
  <property fmtid="{D5CDD505-2E9C-101B-9397-08002B2CF9AE}" pid="38" name="NOSE43">
    <vt:lpwstr/>
  </property>
  <property fmtid="{D5CDD505-2E9C-101B-9397-08002B2CF9AE}" pid="39" name="NOSE14">
    <vt:lpwstr/>
  </property>
  <property fmtid="{D5CDD505-2E9C-101B-9397-08002B2CF9AE}" pid="40" name="NOSE24">
    <vt:lpwstr/>
  </property>
  <property fmtid="{D5CDD505-2E9C-101B-9397-08002B2CF9AE}" pid="41" name="NOSE34">
    <vt:lpwstr/>
  </property>
  <property fmtid="{D5CDD505-2E9C-101B-9397-08002B2CF9AE}" pid="42" name="NOSE44">
    <vt:lpwstr/>
  </property>
  <property fmtid="{D5CDD505-2E9C-101B-9397-08002B2CF9AE}" pid="43" name="NOSE15">
    <vt:lpwstr/>
  </property>
  <property fmtid="{D5CDD505-2E9C-101B-9397-08002B2CF9AE}" pid="44" name="NOSE25">
    <vt:lpwstr/>
  </property>
  <property fmtid="{D5CDD505-2E9C-101B-9397-08002B2CF9AE}" pid="45" name="NOSE35">
    <vt:lpwstr/>
  </property>
  <property fmtid="{D5CDD505-2E9C-101B-9397-08002B2CF9AE}" pid="46" name="NOSE45">
    <vt:lpwstr/>
  </property>
  <property fmtid="{D5CDD505-2E9C-101B-9397-08002B2CF9AE}" pid="47" name="NOSE16">
    <vt:lpwstr/>
  </property>
  <property fmtid="{D5CDD505-2E9C-101B-9397-08002B2CF9AE}" pid="48" name="NOSE26">
    <vt:lpwstr/>
  </property>
  <property fmtid="{D5CDD505-2E9C-101B-9397-08002B2CF9AE}" pid="49" name="NOSE36">
    <vt:lpwstr/>
  </property>
  <property fmtid="{D5CDD505-2E9C-101B-9397-08002B2CF9AE}" pid="50" name="NOSE46">
    <vt:lpwstr/>
  </property>
  <property fmtid="{D5CDD505-2E9C-101B-9397-08002B2CF9AE}" pid="51" name="NOSE17">
    <vt:lpwstr/>
  </property>
  <property fmtid="{D5CDD505-2E9C-101B-9397-08002B2CF9AE}" pid="52" name="NOSE27">
    <vt:lpwstr/>
  </property>
  <property fmtid="{D5CDD505-2E9C-101B-9397-08002B2CF9AE}" pid="53" name="NOSE37">
    <vt:lpwstr/>
  </property>
  <property fmtid="{D5CDD505-2E9C-101B-9397-08002B2CF9AE}" pid="54" name="NOSE47">
    <vt:lpwstr/>
  </property>
  <property fmtid="{D5CDD505-2E9C-101B-9397-08002B2CF9AE}" pid="55" name="NOSE18">
    <vt:lpwstr/>
  </property>
  <property fmtid="{D5CDD505-2E9C-101B-9397-08002B2CF9AE}" pid="56" name="NOSE28">
    <vt:lpwstr/>
  </property>
  <property fmtid="{D5CDD505-2E9C-101B-9397-08002B2CF9AE}" pid="57" name="NOSE38">
    <vt:lpwstr/>
  </property>
  <property fmtid="{D5CDD505-2E9C-101B-9397-08002B2CF9AE}" pid="58" name="NOSE48">
    <vt:lpwstr/>
  </property>
  <property fmtid="{D5CDD505-2E9C-101B-9397-08002B2CF9AE}" pid="59" name="NOSE19">
    <vt:lpwstr/>
  </property>
  <property fmtid="{D5CDD505-2E9C-101B-9397-08002B2CF9AE}" pid="60" name="NOSE29">
    <vt:lpwstr/>
  </property>
  <property fmtid="{D5CDD505-2E9C-101B-9397-08002B2CF9AE}" pid="61" name="NOSE39">
    <vt:lpwstr/>
  </property>
  <property fmtid="{D5CDD505-2E9C-101B-9397-08002B2CF9AE}" pid="62" name="NOSE49">
    <vt:lpwstr/>
  </property>
  <property fmtid="{D5CDD505-2E9C-101B-9397-08002B2CF9AE}" pid="63" name="NOSE110">
    <vt:lpwstr/>
  </property>
  <property fmtid="{D5CDD505-2E9C-101B-9397-08002B2CF9AE}" pid="64" name="NOSE210">
    <vt:lpwstr/>
  </property>
  <property fmtid="{D5CDD505-2E9C-101B-9397-08002B2CF9AE}" pid="65" name="NOSE310">
    <vt:lpwstr/>
  </property>
  <property fmtid="{D5CDD505-2E9C-101B-9397-08002B2CF9AE}" pid="66" name="NOSE410">
    <vt:lpwstr/>
  </property>
</Properties>
</file>