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017" w:rsidRDefault="00293017" w:rsidP="009B3802">
      <w:pPr>
        <w:pStyle w:val="big-header"/>
        <w:ind w:left="0" w:right="1134"/>
        <w:rPr>
          <w:rFonts w:cs="FrankRuehl"/>
          <w:sz w:val="32"/>
        </w:rPr>
      </w:pPr>
      <w:r>
        <w:rPr>
          <w:rFonts w:cs="FrankRuehl" w:hint="cs"/>
          <w:sz w:val="32"/>
          <w:rtl/>
        </w:rPr>
        <w:t>חוק עזר ל</w:t>
      </w:r>
      <w:r w:rsidR="00EE0540">
        <w:rPr>
          <w:rFonts w:cs="FrankRuehl" w:hint="cs"/>
          <w:sz w:val="32"/>
          <w:rtl/>
        </w:rPr>
        <w:t>אשדוד</w:t>
      </w:r>
      <w:r>
        <w:rPr>
          <w:rFonts w:cs="FrankRuehl" w:hint="cs"/>
          <w:sz w:val="32"/>
          <w:rtl/>
        </w:rPr>
        <w:t xml:space="preserve"> (ביוב), </w:t>
      </w:r>
      <w:r w:rsidR="009B3802">
        <w:rPr>
          <w:rFonts w:cs="FrankRuehl" w:hint="cs"/>
          <w:sz w:val="32"/>
          <w:rtl/>
        </w:rPr>
        <w:t>תשל"ו-1976</w:t>
      </w:r>
    </w:p>
    <w:p w:rsidR="00751661" w:rsidRPr="00751661" w:rsidRDefault="00751661" w:rsidP="00751661">
      <w:pPr>
        <w:spacing w:line="320" w:lineRule="auto"/>
        <w:jc w:val="left"/>
        <w:rPr>
          <w:rFonts w:cs="FrankRuehl"/>
          <w:szCs w:val="26"/>
          <w:rtl/>
        </w:rPr>
      </w:pPr>
    </w:p>
    <w:p w:rsidR="00751661" w:rsidRDefault="00751661" w:rsidP="00751661">
      <w:pPr>
        <w:spacing w:line="320" w:lineRule="auto"/>
        <w:jc w:val="left"/>
        <w:rPr>
          <w:rtl/>
        </w:rPr>
      </w:pPr>
    </w:p>
    <w:p w:rsidR="00751661" w:rsidRDefault="00751661" w:rsidP="00751661">
      <w:pPr>
        <w:spacing w:line="320" w:lineRule="auto"/>
        <w:jc w:val="left"/>
        <w:rPr>
          <w:rFonts w:cs="FrankRuehl"/>
          <w:szCs w:val="26"/>
          <w:rtl/>
        </w:rPr>
      </w:pPr>
      <w:r w:rsidRPr="00751661">
        <w:rPr>
          <w:rFonts w:cs="Miriam"/>
          <w:szCs w:val="22"/>
          <w:rtl/>
        </w:rPr>
        <w:t>רשויות ומשפט מנהלי</w:t>
      </w:r>
      <w:r w:rsidRPr="00751661">
        <w:rPr>
          <w:rFonts w:cs="FrankRuehl"/>
          <w:szCs w:val="26"/>
          <w:rtl/>
        </w:rPr>
        <w:t xml:space="preserve"> – רשויות מקומיות – ביוב</w:t>
      </w:r>
    </w:p>
    <w:p w:rsidR="00751661" w:rsidRPr="00751661" w:rsidRDefault="00751661" w:rsidP="00751661">
      <w:pPr>
        <w:spacing w:line="320" w:lineRule="auto"/>
        <w:jc w:val="left"/>
        <w:rPr>
          <w:rFonts w:cs="Miriam"/>
          <w:szCs w:val="22"/>
          <w:rtl/>
        </w:rPr>
      </w:pPr>
      <w:r w:rsidRPr="00751661">
        <w:rPr>
          <w:rFonts w:cs="Miriam"/>
          <w:szCs w:val="22"/>
          <w:rtl/>
        </w:rPr>
        <w:t>רשויות ומשפט מנהלי</w:t>
      </w:r>
      <w:r w:rsidRPr="00751661">
        <w:rPr>
          <w:rFonts w:cs="FrankRuehl"/>
          <w:szCs w:val="26"/>
          <w:rtl/>
        </w:rPr>
        <w:t xml:space="preserve"> – רשויות מקומיות – חוקי עזר</w:t>
      </w:r>
    </w:p>
    <w:p w:rsidR="00293017" w:rsidRDefault="0029301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1 </w:t>
            </w:r>
          </w:p>
        </w:tc>
        <w:tc>
          <w:tcPr>
            <w:tcW w:w="5669" w:type="dxa"/>
          </w:tcPr>
          <w:p w:rsidR="003447CC" w:rsidRPr="003447CC" w:rsidRDefault="003447CC" w:rsidP="003447CC">
            <w:pPr>
              <w:spacing w:line="240" w:lineRule="auto"/>
              <w:jc w:val="left"/>
              <w:rPr>
                <w:rFonts w:cs="Frankruhel"/>
                <w:sz w:val="24"/>
                <w:rtl/>
              </w:rPr>
            </w:pPr>
            <w:r>
              <w:rPr>
                <w:sz w:val="24"/>
                <w:rtl/>
              </w:rPr>
              <w:t>הגדרות</w:t>
            </w:r>
          </w:p>
        </w:tc>
        <w:tc>
          <w:tcPr>
            <w:tcW w:w="567" w:type="dxa"/>
          </w:tcPr>
          <w:p w:rsidR="003447CC" w:rsidRPr="003447CC" w:rsidRDefault="003447CC" w:rsidP="003447CC">
            <w:pPr>
              <w:spacing w:line="240" w:lineRule="auto"/>
              <w:jc w:val="left"/>
              <w:rPr>
                <w:rStyle w:val="Hyperlink"/>
                <w:rtl/>
              </w:rPr>
            </w:pPr>
            <w:hyperlink w:anchor="Seif1" w:tooltip="הגדרות"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2 </w:t>
            </w:r>
          </w:p>
        </w:tc>
        <w:tc>
          <w:tcPr>
            <w:tcW w:w="5669" w:type="dxa"/>
          </w:tcPr>
          <w:p w:rsidR="003447CC" w:rsidRPr="003447CC" w:rsidRDefault="003447CC" w:rsidP="003447CC">
            <w:pPr>
              <w:spacing w:line="240" w:lineRule="auto"/>
              <w:jc w:val="left"/>
              <w:rPr>
                <w:rFonts w:cs="Frankruhel"/>
                <w:sz w:val="24"/>
                <w:rtl/>
              </w:rPr>
            </w:pPr>
            <w:r>
              <w:rPr>
                <w:sz w:val="24"/>
                <w:rtl/>
              </w:rPr>
              <w:t>היטל ביוב</w:t>
            </w:r>
          </w:p>
        </w:tc>
        <w:tc>
          <w:tcPr>
            <w:tcW w:w="567" w:type="dxa"/>
          </w:tcPr>
          <w:p w:rsidR="003447CC" w:rsidRPr="003447CC" w:rsidRDefault="003447CC" w:rsidP="003447CC">
            <w:pPr>
              <w:spacing w:line="240" w:lineRule="auto"/>
              <w:jc w:val="left"/>
              <w:rPr>
                <w:rStyle w:val="Hyperlink"/>
                <w:rtl/>
              </w:rPr>
            </w:pPr>
            <w:hyperlink w:anchor="Seif2" w:tooltip="היטל ביוב"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3 </w:t>
            </w:r>
          </w:p>
        </w:tc>
        <w:tc>
          <w:tcPr>
            <w:tcW w:w="5669" w:type="dxa"/>
          </w:tcPr>
          <w:p w:rsidR="003447CC" w:rsidRPr="003447CC" w:rsidRDefault="003447CC" w:rsidP="003447CC">
            <w:pPr>
              <w:spacing w:line="240" w:lineRule="auto"/>
              <w:jc w:val="left"/>
              <w:rPr>
                <w:rFonts w:cs="Frankruhel"/>
                <w:sz w:val="24"/>
                <w:rtl/>
              </w:rPr>
            </w:pPr>
            <w:r>
              <w:rPr>
                <w:sz w:val="24"/>
                <w:rtl/>
              </w:rPr>
              <w:t>בניה נוספת</w:t>
            </w:r>
          </w:p>
        </w:tc>
        <w:tc>
          <w:tcPr>
            <w:tcW w:w="567" w:type="dxa"/>
          </w:tcPr>
          <w:p w:rsidR="003447CC" w:rsidRPr="003447CC" w:rsidRDefault="003447CC" w:rsidP="003447CC">
            <w:pPr>
              <w:spacing w:line="240" w:lineRule="auto"/>
              <w:jc w:val="left"/>
              <w:rPr>
                <w:rStyle w:val="Hyperlink"/>
                <w:rtl/>
              </w:rPr>
            </w:pPr>
            <w:hyperlink w:anchor="Seif3" w:tooltip="בניה נוספת"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4 </w:t>
            </w:r>
          </w:p>
        </w:tc>
        <w:tc>
          <w:tcPr>
            <w:tcW w:w="5669" w:type="dxa"/>
          </w:tcPr>
          <w:p w:rsidR="003447CC" w:rsidRPr="003447CC" w:rsidRDefault="003447CC" w:rsidP="003447CC">
            <w:pPr>
              <w:spacing w:line="240" w:lineRule="auto"/>
              <w:jc w:val="left"/>
              <w:rPr>
                <w:rFonts w:cs="Frankruhel"/>
                <w:sz w:val="24"/>
                <w:rtl/>
              </w:rPr>
            </w:pPr>
            <w:r>
              <w:rPr>
                <w:sz w:val="24"/>
                <w:rtl/>
              </w:rPr>
              <w:t>חיבור ביב פרטי לביוב</w:t>
            </w:r>
          </w:p>
        </w:tc>
        <w:tc>
          <w:tcPr>
            <w:tcW w:w="567" w:type="dxa"/>
          </w:tcPr>
          <w:p w:rsidR="003447CC" w:rsidRPr="003447CC" w:rsidRDefault="003447CC" w:rsidP="003447CC">
            <w:pPr>
              <w:spacing w:line="240" w:lineRule="auto"/>
              <w:jc w:val="left"/>
              <w:rPr>
                <w:rStyle w:val="Hyperlink"/>
                <w:rtl/>
              </w:rPr>
            </w:pPr>
            <w:hyperlink w:anchor="Seif4" w:tooltip="חיבור ביב פרטי לביוב"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5 </w:t>
            </w:r>
          </w:p>
        </w:tc>
        <w:tc>
          <w:tcPr>
            <w:tcW w:w="5669" w:type="dxa"/>
          </w:tcPr>
          <w:p w:rsidR="003447CC" w:rsidRPr="003447CC" w:rsidRDefault="003447CC" w:rsidP="003447CC">
            <w:pPr>
              <w:spacing w:line="240" w:lineRule="auto"/>
              <w:jc w:val="left"/>
              <w:rPr>
                <w:rFonts w:cs="Frankruhel"/>
                <w:sz w:val="24"/>
                <w:rtl/>
              </w:rPr>
            </w:pPr>
            <w:r>
              <w:rPr>
                <w:sz w:val="24"/>
                <w:rtl/>
              </w:rPr>
              <w:t>איסור פגיעה  בביוב</w:t>
            </w:r>
          </w:p>
        </w:tc>
        <w:tc>
          <w:tcPr>
            <w:tcW w:w="567" w:type="dxa"/>
          </w:tcPr>
          <w:p w:rsidR="003447CC" w:rsidRPr="003447CC" w:rsidRDefault="003447CC" w:rsidP="003447CC">
            <w:pPr>
              <w:spacing w:line="240" w:lineRule="auto"/>
              <w:jc w:val="left"/>
              <w:rPr>
                <w:rStyle w:val="Hyperlink"/>
                <w:rtl/>
              </w:rPr>
            </w:pPr>
            <w:hyperlink w:anchor="Seif5" w:tooltip="איסור פגיעה  בביוב"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6 </w:t>
            </w:r>
          </w:p>
        </w:tc>
        <w:tc>
          <w:tcPr>
            <w:tcW w:w="5669" w:type="dxa"/>
          </w:tcPr>
          <w:p w:rsidR="003447CC" w:rsidRPr="003447CC" w:rsidRDefault="003447CC" w:rsidP="003447CC">
            <w:pPr>
              <w:spacing w:line="240" w:lineRule="auto"/>
              <w:jc w:val="left"/>
              <w:rPr>
                <w:rFonts w:cs="Frankruhel"/>
                <w:sz w:val="24"/>
                <w:rtl/>
              </w:rPr>
            </w:pPr>
            <w:r>
              <w:rPr>
                <w:sz w:val="24"/>
                <w:rtl/>
              </w:rPr>
              <w:t>עונשין</w:t>
            </w:r>
          </w:p>
        </w:tc>
        <w:tc>
          <w:tcPr>
            <w:tcW w:w="567" w:type="dxa"/>
          </w:tcPr>
          <w:p w:rsidR="003447CC" w:rsidRPr="003447CC" w:rsidRDefault="003447CC" w:rsidP="003447CC">
            <w:pPr>
              <w:spacing w:line="240" w:lineRule="auto"/>
              <w:jc w:val="left"/>
              <w:rPr>
                <w:rStyle w:val="Hyperlink"/>
                <w:rtl/>
              </w:rPr>
            </w:pPr>
            <w:hyperlink w:anchor="Seif6" w:tooltip="עונשין"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7 </w:t>
            </w:r>
          </w:p>
        </w:tc>
        <w:tc>
          <w:tcPr>
            <w:tcW w:w="5669" w:type="dxa"/>
          </w:tcPr>
          <w:p w:rsidR="003447CC" w:rsidRPr="003447CC" w:rsidRDefault="003447CC" w:rsidP="003447CC">
            <w:pPr>
              <w:spacing w:line="240" w:lineRule="auto"/>
              <w:jc w:val="left"/>
              <w:rPr>
                <w:rFonts w:cs="Frankruhel"/>
                <w:sz w:val="24"/>
                <w:rtl/>
              </w:rPr>
            </w:pPr>
            <w:r>
              <w:rPr>
                <w:sz w:val="24"/>
                <w:rtl/>
              </w:rPr>
              <w:t>מסירת הודעה</w:t>
            </w:r>
          </w:p>
        </w:tc>
        <w:tc>
          <w:tcPr>
            <w:tcW w:w="567" w:type="dxa"/>
          </w:tcPr>
          <w:p w:rsidR="003447CC" w:rsidRPr="003447CC" w:rsidRDefault="003447CC" w:rsidP="003447CC">
            <w:pPr>
              <w:spacing w:line="240" w:lineRule="auto"/>
              <w:jc w:val="left"/>
              <w:rPr>
                <w:rStyle w:val="Hyperlink"/>
                <w:rtl/>
              </w:rPr>
            </w:pPr>
            <w:hyperlink w:anchor="Seif9" w:tooltip="מסירת הודעה"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2D0E95">
              <w:rPr>
                <w:noProof/>
                <w:sz w:val="24"/>
                <w:rtl/>
              </w:rPr>
              <w:t>2</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8 </w:t>
            </w:r>
          </w:p>
        </w:tc>
        <w:tc>
          <w:tcPr>
            <w:tcW w:w="5669" w:type="dxa"/>
          </w:tcPr>
          <w:p w:rsidR="003447CC" w:rsidRPr="003447CC" w:rsidRDefault="003447CC" w:rsidP="003447CC">
            <w:pPr>
              <w:spacing w:line="240" w:lineRule="auto"/>
              <w:jc w:val="left"/>
              <w:rPr>
                <w:rFonts w:cs="Frankruhel"/>
                <w:sz w:val="24"/>
                <w:rtl/>
              </w:rPr>
            </w:pPr>
            <w:r>
              <w:rPr>
                <w:sz w:val="24"/>
                <w:rtl/>
              </w:rPr>
              <w:t>ביטול</w:t>
            </w:r>
          </w:p>
        </w:tc>
        <w:tc>
          <w:tcPr>
            <w:tcW w:w="567" w:type="dxa"/>
          </w:tcPr>
          <w:p w:rsidR="003447CC" w:rsidRPr="003447CC" w:rsidRDefault="003447CC" w:rsidP="003447CC">
            <w:pPr>
              <w:spacing w:line="240" w:lineRule="auto"/>
              <w:jc w:val="left"/>
              <w:rPr>
                <w:rStyle w:val="Hyperlink"/>
                <w:rtl/>
              </w:rPr>
            </w:pPr>
            <w:hyperlink w:anchor="Seif7" w:tooltip="ביטול"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2D0E95">
              <w:rPr>
                <w:noProof/>
                <w:sz w:val="24"/>
                <w:rtl/>
              </w:rPr>
              <w:t>3</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9 </w:t>
            </w:r>
          </w:p>
        </w:tc>
        <w:tc>
          <w:tcPr>
            <w:tcW w:w="5669" w:type="dxa"/>
          </w:tcPr>
          <w:p w:rsidR="003447CC" w:rsidRPr="003447CC" w:rsidRDefault="003447CC" w:rsidP="003447CC">
            <w:pPr>
              <w:spacing w:line="240" w:lineRule="auto"/>
              <w:jc w:val="left"/>
              <w:rPr>
                <w:rFonts w:cs="Frankruhel"/>
                <w:sz w:val="24"/>
                <w:rtl/>
              </w:rPr>
            </w:pPr>
            <w:r>
              <w:rPr>
                <w:sz w:val="24"/>
                <w:rtl/>
              </w:rPr>
              <w:t>תחילה</w:t>
            </w:r>
          </w:p>
        </w:tc>
        <w:tc>
          <w:tcPr>
            <w:tcW w:w="567" w:type="dxa"/>
          </w:tcPr>
          <w:p w:rsidR="003447CC" w:rsidRPr="003447CC" w:rsidRDefault="003447CC" w:rsidP="003447CC">
            <w:pPr>
              <w:spacing w:line="240" w:lineRule="auto"/>
              <w:jc w:val="left"/>
              <w:rPr>
                <w:rStyle w:val="Hyperlink"/>
                <w:rtl/>
              </w:rPr>
            </w:pPr>
            <w:hyperlink w:anchor="Seif8" w:tooltip="תחילה"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2D0E95">
              <w:rPr>
                <w:noProof/>
                <w:sz w:val="24"/>
                <w:rtl/>
              </w:rPr>
              <w:t>3</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r>
              <w:rPr>
                <w:sz w:val="24"/>
                <w:rtl/>
              </w:rPr>
              <w:t xml:space="preserve">סעיף 10 </w:t>
            </w:r>
          </w:p>
        </w:tc>
        <w:tc>
          <w:tcPr>
            <w:tcW w:w="5669" w:type="dxa"/>
          </w:tcPr>
          <w:p w:rsidR="003447CC" w:rsidRPr="003447CC" w:rsidRDefault="003447CC" w:rsidP="003447CC">
            <w:pPr>
              <w:spacing w:line="240" w:lineRule="auto"/>
              <w:jc w:val="left"/>
              <w:rPr>
                <w:rFonts w:cs="Frankruhel"/>
                <w:sz w:val="24"/>
                <w:rtl/>
              </w:rPr>
            </w:pPr>
            <w:r>
              <w:rPr>
                <w:sz w:val="24"/>
                <w:rtl/>
              </w:rPr>
              <w:t>השם</w:t>
            </w:r>
          </w:p>
        </w:tc>
        <w:tc>
          <w:tcPr>
            <w:tcW w:w="567" w:type="dxa"/>
          </w:tcPr>
          <w:p w:rsidR="003447CC" w:rsidRPr="003447CC" w:rsidRDefault="003447CC" w:rsidP="003447CC">
            <w:pPr>
              <w:spacing w:line="240" w:lineRule="auto"/>
              <w:jc w:val="left"/>
              <w:rPr>
                <w:rStyle w:val="Hyperlink"/>
                <w:rtl/>
              </w:rPr>
            </w:pPr>
            <w:hyperlink w:anchor="Seif10" w:tooltip="השם"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2D0E95">
              <w:rPr>
                <w:noProof/>
                <w:sz w:val="24"/>
                <w:rtl/>
              </w:rPr>
              <w:t>3</w:t>
            </w:r>
            <w:r>
              <w:rPr>
                <w:rFonts w:cs="Frankruhel"/>
                <w:sz w:val="24"/>
                <w:rtl/>
              </w:rPr>
              <w:fldChar w:fldCharType="end"/>
            </w:r>
          </w:p>
        </w:tc>
      </w:tr>
      <w:tr w:rsidR="003447CC" w:rsidRPr="003447CC">
        <w:tblPrEx>
          <w:tblCellMar>
            <w:top w:w="0" w:type="dxa"/>
            <w:bottom w:w="0" w:type="dxa"/>
          </w:tblCellMar>
        </w:tblPrEx>
        <w:tc>
          <w:tcPr>
            <w:tcW w:w="1247" w:type="dxa"/>
          </w:tcPr>
          <w:p w:rsidR="003447CC" w:rsidRPr="003447CC" w:rsidRDefault="003447CC" w:rsidP="003447CC">
            <w:pPr>
              <w:spacing w:line="240" w:lineRule="auto"/>
              <w:jc w:val="left"/>
              <w:rPr>
                <w:rFonts w:cs="Frankruhel"/>
                <w:sz w:val="24"/>
                <w:rtl/>
              </w:rPr>
            </w:pPr>
          </w:p>
        </w:tc>
        <w:tc>
          <w:tcPr>
            <w:tcW w:w="5669" w:type="dxa"/>
          </w:tcPr>
          <w:p w:rsidR="003447CC" w:rsidRPr="003447CC" w:rsidRDefault="003447CC" w:rsidP="003447CC">
            <w:pPr>
              <w:spacing w:line="240" w:lineRule="auto"/>
              <w:jc w:val="left"/>
              <w:rPr>
                <w:rFonts w:cs="Frankruhel"/>
                <w:sz w:val="24"/>
                <w:rtl/>
              </w:rPr>
            </w:pPr>
            <w:r>
              <w:rPr>
                <w:sz w:val="24"/>
                <w:rtl/>
              </w:rPr>
              <w:t>תוספת</w:t>
            </w:r>
          </w:p>
        </w:tc>
        <w:tc>
          <w:tcPr>
            <w:tcW w:w="567" w:type="dxa"/>
          </w:tcPr>
          <w:p w:rsidR="003447CC" w:rsidRPr="003447CC" w:rsidRDefault="003447CC" w:rsidP="003447CC">
            <w:pPr>
              <w:spacing w:line="240" w:lineRule="auto"/>
              <w:jc w:val="left"/>
              <w:rPr>
                <w:rStyle w:val="Hyperlink"/>
                <w:rtl/>
              </w:rPr>
            </w:pPr>
            <w:hyperlink w:anchor="med0" w:tooltip="תוספת" w:history="1">
              <w:r w:rsidRPr="003447CC">
                <w:rPr>
                  <w:rStyle w:val="Hyperlink"/>
                </w:rPr>
                <w:t>Go</w:t>
              </w:r>
            </w:hyperlink>
          </w:p>
        </w:tc>
        <w:tc>
          <w:tcPr>
            <w:tcW w:w="850" w:type="dxa"/>
          </w:tcPr>
          <w:p w:rsidR="003447CC" w:rsidRPr="003447CC" w:rsidRDefault="003447CC" w:rsidP="003447C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sidR="002D0E95">
              <w:rPr>
                <w:noProof/>
                <w:sz w:val="24"/>
                <w:rtl/>
              </w:rPr>
              <w:t>3</w:t>
            </w:r>
            <w:r>
              <w:rPr>
                <w:rFonts w:cs="Frankruhel"/>
                <w:sz w:val="24"/>
                <w:rtl/>
              </w:rPr>
              <w:fldChar w:fldCharType="end"/>
            </w:r>
          </w:p>
        </w:tc>
      </w:tr>
    </w:tbl>
    <w:p w:rsidR="00293017" w:rsidRDefault="00293017">
      <w:pPr>
        <w:pStyle w:val="big-header"/>
        <w:ind w:left="0" w:right="1134"/>
        <w:rPr>
          <w:rFonts w:cs="FrankRuehl"/>
          <w:sz w:val="32"/>
          <w:rtl/>
        </w:rPr>
      </w:pPr>
    </w:p>
    <w:p w:rsidR="00293017" w:rsidRDefault="00293017" w:rsidP="009B3802">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ל</w:t>
      </w:r>
      <w:r w:rsidR="00EE0540">
        <w:rPr>
          <w:rFonts w:cs="FrankRuehl" w:hint="cs"/>
          <w:sz w:val="32"/>
          <w:rtl/>
        </w:rPr>
        <w:t>אשדוד</w:t>
      </w:r>
      <w:r>
        <w:rPr>
          <w:rFonts w:cs="FrankRuehl"/>
          <w:sz w:val="32"/>
          <w:rtl/>
        </w:rPr>
        <w:t xml:space="preserve"> (ביוב), </w:t>
      </w:r>
      <w:r w:rsidR="009B3802">
        <w:rPr>
          <w:rFonts w:cs="FrankRuehl" w:hint="cs"/>
          <w:sz w:val="32"/>
          <w:rtl/>
        </w:rPr>
        <w:t>תשל"ו-1976</w:t>
      </w:r>
      <w:r>
        <w:rPr>
          <w:rStyle w:val="a6"/>
          <w:rFonts w:cs="FrankRuehl"/>
          <w:sz w:val="32"/>
          <w:rtl/>
        </w:rPr>
        <w:footnoteReference w:customMarkFollows="1" w:id="1"/>
        <w:t>*</w:t>
      </w:r>
    </w:p>
    <w:p w:rsidR="00293017" w:rsidRDefault="009B3802" w:rsidP="00ED036D">
      <w:pPr>
        <w:pStyle w:val="P00"/>
        <w:spacing w:before="72"/>
        <w:ind w:left="0" w:right="1134"/>
        <w:rPr>
          <w:rFonts w:cs="FrankRuehl" w:hint="cs"/>
          <w:rtl/>
          <w:lang w:val="he-IL"/>
        </w:rPr>
      </w:pPr>
      <w:r>
        <w:rPr>
          <w:rFonts w:cs="FrankRuehl" w:hint="cs"/>
          <w:rtl/>
          <w:lang w:val="he-IL"/>
        </w:rPr>
        <w:tab/>
      </w:r>
      <w:r w:rsidR="00293017">
        <w:rPr>
          <w:rFonts w:cs="FrankRuehl"/>
          <w:rtl/>
          <w:lang w:val="he-IL"/>
        </w:rPr>
        <w:t>בתוקף סמכותה לפי סעיפים 250 ו</w:t>
      </w:r>
      <w:r w:rsidR="00293017">
        <w:rPr>
          <w:rFonts w:ascii="Arial" w:hAnsi="Arial" w:cs="FrankRuehl"/>
          <w:b/>
          <w:position w:val="4"/>
          <w:szCs w:val="24"/>
          <w:rtl/>
          <w:lang w:val="he-IL"/>
        </w:rPr>
        <w:t>-</w:t>
      </w:r>
      <w:r w:rsidR="00293017">
        <w:rPr>
          <w:rFonts w:cs="FrankRuehl"/>
          <w:rtl/>
          <w:lang w:val="he-IL"/>
        </w:rPr>
        <w:t>251 לפקודת העיר</w:t>
      </w:r>
      <w:r w:rsidR="00293017">
        <w:rPr>
          <w:rFonts w:cs="FrankRuehl" w:hint="cs"/>
          <w:rtl/>
          <w:lang w:val="he-IL"/>
        </w:rPr>
        <w:t>י</w:t>
      </w:r>
      <w:r w:rsidR="00293017">
        <w:rPr>
          <w:rFonts w:cs="FrankRuehl"/>
          <w:rtl/>
          <w:lang w:val="he-IL"/>
        </w:rPr>
        <w:t>ות</w:t>
      </w:r>
      <w:r w:rsidR="00293017">
        <w:rPr>
          <w:rFonts w:cs="FrankRuehl" w:hint="cs"/>
          <w:rtl/>
          <w:lang w:val="he-IL"/>
        </w:rPr>
        <w:t xml:space="preserve">, </w:t>
      </w:r>
      <w:r w:rsidR="00293017">
        <w:rPr>
          <w:rFonts w:cs="FrankRuehl"/>
          <w:rtl/>
          <w:lang w:val="he-IL"/>
        </w:rPr>
        <w:t>וחוק הרש</w:t>
      </w:r>
      <w:r w:rsidR="00293017">
        <w:rPr>
          <w:rFonts w:cs="FrankRuehl" w:hint="cs"/>
          <w:rtl/>
          <w:lang w:val="he-IL"/>
        </w:rPr>
        <w:t>וי</w:t>
      </w:r>
      <w:r w:rsidR="00293017">
        <w:rPr>
          <w:rFonts w:cs="FrankRuehl"/>
          <w:rtl/>
          <w:lang w:val="he-IL"/>
        </w:rPr>
        <w:t>ות המקומיות (</w:t>
      </w:r>
      <w:r w:rsidR="00293017">
        <w:rPr>
          <w:rFonts w:cs="FrankRuehl" w:hint="cs"/>
          <w:rtl/>
          <w:lang w:val="he-IL"/>
        </w:rPr>
        <w:t xml:space="preserve">ביוב), תשכ"ב-1962 </w:t>
      </w:r>
      <w:r w:rsidR="00293017">
        <w:rPr>
          <w:rFonts w:cs="FrankRuehl"/>
          <w:rtl/>
          <w:lang w:val="he-IL"/>
        </w:rPr>
        <w:t xml:space="preserve">(להלן </w:t>
      </w:r>
      <w:r w:rsidR="00ED036D">
        <w:rPr>
          <w:rFonts w:cs="FrankRuehl" w:hint="cs"/>
          <w:rtl/>
          <w:lang w:val="he-IL"/>
        </w:rPr>
        <w:t>החוק</w:t>
      </w:r>
      <w:r w:rsidR="00293017">
        <w:rPr>
          <w:rFonts w:cs="FrankRuehl" w:hint="cs"/>
          <w:rtl/>
          <w:lang w:val="he-IL"/>
        </w:rPr>
        <w:t>),</w:t>
      </w:r>
      <w:r w:rsidR="00293017">
        <w:rPr>
          <w:rFonts w:cs="FrankRuehl"/>
          <w:rtl/>
          <w:lang w:val="he-IL"/>
        </w:rPr>
        <w:t xml:space="preserve"> מתקינה מועצת עי</w:t>
      </w:r>
      <w:r w:rsidR="00293017">
        <w:rPr>
          <w:rFonts w:cs="FrankRuehl" w:hint="cs"/>
          <w:rtl/>
          <w:lang w:val="he-IL"/>
        </w:rPr>
        <w:t>ר</w:t>
      </w:r>
      <w:r w:rsidR="00293017">
        <w:rPr>
          <w:rFonts w:cs="FrankRuehl"/>
          <w:rtl/>
          <w:lang w:val="he-IL"/>
        </w:rPr>
        <w:t xml:space="preserve">ית </w:t>
      </w:r>
      <w:r w:rsidR="00ED036D">
        <w:rPr>
          <w:rFonts w:cs="FrankRuehl" w:hint="cs"/>
          <w:rtl/>
          <w:lang w:val="he-IL"/>
        </w:rPr>
        <w:t>אשדוד</w:t>
      </w:r>
      <w:r w:rsidR="00293017">
        <w:rPr>
          <w:rFonts w:cs="FrankRuehl"/>
          <w:rtl/>
          <w:lang w:val="he-IL"/>
        </w:rPr>
        <w:t xml:space="preserve"> חוק עזר</w:t>
      </w:r>
      <w:r w:rsidR="00293017">
        <w:rPr>
          <w:rFonts w:cs="FrankRuehl" w:hint="cs"/>
          <w:rtl/>
          <w:lang w:val="he-IL"/>
        </w:rPr>
        <w:t xml:space="preserve"> זה:</w:t>
      </w:r>
    </w:p>
    <w:p w:rsidR="00293017" w:rsidRDefault="0029301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52096" o:allowincell="f" filled="f" stroked="f" strokecolor="lime" strokeweight=".25pt">
            <v:textbox style="mso-next-textbox:#_x0000_s1026" inset="0,0,0,0">
              <w:txbxContent>
                <w:p w:rsidR="00293017" w:rsidRDefault="00293017">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293017" w:rsidRDefault="00ED036D">
      <w:pPr>
        <w:pStyle w:val="P00"/>
        <w:spacing w:before="72"/>
        <w:ind w:left="0" w:right="1134"/>
        <w:rPr>
          <w:rStyle w:val="default"/>
          <w:rFonts w:hint="eastAsia"/>
          <w:rtl/>
        </w:rPr>
      </w:pPr>
      <w:r>
        <w:rPr>
          <w:rStyle w:val="default"/>
          <w:rFonts w:hint="cs"/>
          <w:rtl/>
        </w:rPr>
        <w:tab/>
        <w:t xml:space="preserve">"ביוב" </w:t>
      </w:r>
      <w:r>
        <w:rPr>
          <w:rStyle w:val="default"/>
          <w:rFonts w:hint="eastAsia"/>
          <w:rtl/>
        </w:rPr>
        <w:t>– ביב ציבורי או ביב מאסף וכן מכון טיהור שאינו מיועד לייצור מי שתיה, ומיתקנים אחרים;</w:t>
      </w:r>
    </w:p>
    <w:p w:rsidR="00ED036D" w:rsidRDefault="0039494C">
      <w:pPr>
        <w:pStyle w:val="P00"/>
        <w:spacing w:before="72"/>
        <w:ind w:left="0" w:right="1134"/>
        <w:rPr>
          <w:rStyle w:val="default"/>
          <w:rFonts w:hint="cs"/>
          <w:rtl/>
        </w:rPr>
      </w:pPr>
      <w:r>
        <w:rPr>
          <w:rFonts w:ascii="FrankRuehl" w:hAnsi="FrankRuehl" w:cs="FrankRuehl" w:hint="cs"/>
          <w:sz w:val="26"/>
          <w:rtl/>
          <w:lang w:eastAsia="en-US"/>
        </w:rPr>
        <w:pict>
          <v:rect id="_x0000_s1059" style="position:absolute;left:0;text-align:left;margin-left:464.35pt;margin-top:7.1pt;width:75.05pt;height:13.6pt;z-index:251662336" filled="f" stroked="f" strokecolor="lime" strokeweight=".25pt">
            <v:textbox style="mso-next-textbox:#_x0000_s1059" inset="0,0,0,0">
              <w:txbxContent>
                <w:p w:rsidR="0039494C" w:rsidRDefault="0039494C" w:rsidP="0039494C">
                  <w:pPr>
                    <w:spacing w:line="160" w:lineRule="exact"/>
                    <w:jc w:val="left"/>
                    <w:rPr>
                      <w:rFonts w:cs="Miriam" w:hint="cs"/>
                      <w:sz w:val="18"/>
                      <w:szCs w:val="18"/>
                      <w:rtl/>
                    </w:rPr>
                  </w:pPr>
                  <w:r>
                    <w:rPr>
                      <w:rFonts w:cs="Miriam" w:hint="cs"/>
                      <w:sz w:val="18"/>
                      <w:szCs w:val="18"/>
                      <w:rtl/>
                    </w:rPr>
                    <w:t>תיקון תשנ"ד-1993</w:t>
                  </w:r>
                </w:p>
              </w:txbxContent>
            </v:textbox>
            <w10:anchorlock/>
          </v:rect>
        </w:pict>
      </w:r>
      <w:r w:rsidR="00ED036D">
        <w:rPr>
          <w:rStyle w:val="default"/>
          <w:rFonts w:hint="cs"/>
          <w:rtl/>
        </w:rPr>
        <w:tab/>
        <w:t>"מ"ר של בניה" – מ"ר של בניה לפי הבנוי למעשה</w:t>
      </w:r>
      <w:r>
        <w:rPr>
          <w:rStyle w:val="default"/>
          <w:rFonts w:hint="cs"/>
          <w:rtl/>
        </w:rPr>
        <w:t>, למעט שטח שנועד לחניון תת-קרקעי לכלי רכב בהיתר בניה שניתן לחלק מבנין, ושאינו משמש כעסק</w:t>
      </w:r>
      <w:r w:rsidR="00ED036D">
        <w:rPr>
          <w:rStyle w:val="default"/>
          <w:rFonts w:hint="cs"/>
          <w:rtl/>
        </w:rPr>
        <w:t>;</w:t>
      </w:r>
    </w:p>
    <w:p w:rsidR="00ED036D" w:rsidRDefault="00ED036D">
      <w:pPr>
        <w:pStyle w:val="P00"/>
        <w:spacing w:before="72"/>
        <w:ind w:left="0" w:right="1134"/>
        <w:rPr>
          <w:rStyle w:val="default"/>
          <w:rFonts w:hint="cs"/>
          <w:rtl/>
        </w:rPr>
      </w:pPr>
      <w:r>
        <w:rPr>
          <w:rStyle w:val="default"/>
          <w:rFonts w:hint="cs"/>
          <w:rtl/>
        </w:rPr>
        <w:tab/>
        <w:t>"העיריה" – עירית אשדוד;</w:t>
      </w:r>
    </w:p>
    <w:p w:rsidR="00ED036D" w:rsidRDefault="00ED036D">
      <w:pPr>
        <w:pStyle w:val="P00"/>
        <w:spacing w:before="72"/>
        <w:ind w:left="0" w:right="1134"/>
        <w:rPr>
          <w:rStyle w:val="default"/>
          <w:rFonts w:hint="cs"/>
          <w:rtl/>
        </w:rPr>
      </w:pPr>
      <w:r>
        <w:rPr>
          <w:rStyle w:val="default"/>
          <w:rFonts w:hint="cs"/>
          <w:rtl/>
        </w:rPr>
        <w:tab/>
        <w:t>"ראש העיריה" – לרבות מי שהוא הסמיך לענין חוק עזר זה;</w:t>
      </w:r>
    </w:p>
    <w:p w:rsidR="00ED036D" w:rsidRDefault="00ED036D">
      <w:pPr>
        <w:pStyle w:val="P00"/>
        <w:spacing w:before="72"/>
        <w:ind w:left="0" w:right="1134"/>
        <w:rPr>
          <w:rStyle w:val="default"/>
          <w:rFonts w:hint="cs"/>
          <w:rtl/>
        </w:rPr>
      </w:pPr>
      <w:r>
        <w:rPr>
          <w:rStyle w:val="default"/>
          <w:rFonts w:hint="cs"/>
          <w:rtl/>
        </w:rPr>
        <w:tab/>
        <w:t>"היטל ביוב" – היטל המוטל לשם כיסוי הוצאות של התקנת ביוב או קנייתו כאמור בסעיף 16 לחוק;</w:t>
      </w:r>
    </w:p>
    <w:p w:rsidR="00ED036D" w:rsidRDefault="00ED036D">
      <w:pPr>
        <w:pStyle w:val="P00"/>
        <w:spacing w:before="72"/>
        <w:ind w:left="0" w:right="1134"/>
        <w:rPr>
          <w:rStyle w:val="default"/>
          <w:rFonts w:hint="cs"/>
          <w:rtl/>
        </w:rPr>
      </w:pPr>
      <w:r>
        <w:rPr>
          <w:rStyle w:val="default"/>
          <w:rFonts w:hint="cs"/>
          <w:rtl/>
        </w:rPr>
        <w:tab/>
        <w:t>"נכס" – בנין או קרקע בתחום העיריה, למעט רחוב.</w:t>
      </w:r>
    </w:p>
    <w:p w:rsidR="00293017" w:rsidRDefault="00293017" w:rsidP="00ED036D">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15.05pt;z-index:251653120" o:allowincell="f" filled="f" stroked="f" strokecolor="lime" strokeweight=".25pt">
            <v:textbox style="mso-next-textbox:#_x0000_s1027" inset="0,0,0,0">
              <w:txbxContent>
                <w:p w:rsidR="00293017" w:rsidRDefault="00293017">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Style w:val="default"/>
          <w:rFonts w:hint="cs"/>
          <w:rtl/>
        </w:rPr>
        <w:t xml:space="preserve">בעל </w:t>
      </w:r>
      <w:r w:rsidR="00ED036D">
        <w:rPr>
          <w:rStyle w:val="default"/>
          <w:rFonts w:hint="cs"/>
          <w:rtl/>
        </w:rPr>
        <w:t>כ</w:t>
      </w:r>
      <w:r>
        <w:rPr>
          <w:rStyle w:val="default"/>
          <w:rFonts w:hint="cs"/>
          <w:rtl/>
        </w:rPr>
        <w:t xml:space="preserve">ל נכס שנמסרה לו הודעה כדין על התקנתו או קנייתו של ביוב שישמש אותו נכס, </w:t>
      </w:r>
      <w:r w:rsidR="00ED036D">
        <w:rPr>
          <w:rStyle w:val="default"/>
          <w:rFonts w:hint="cs"/>
          <w:rtl/>
        </w:rPr>
        <w:t>חייב בהיטל ביוב בשיעורים שנקבעו בתוספת לכל שלב כאמור בסעיף 16 לחוק.</w:t>
      </w:r>
    </w:p>
    <w:p w:rsidR="00293017" w:rsidRDefault="00293017" w:rsidP="00ED036D">
      <w:pPr>
        <w:pStyle w:val="P00"/>
        <w:spacing w:before="72"/>
        <w:ind w:left="0" w:right="1134"/>
        <w:rPr>
          <w:rStyle w:val="default"/>
          <w:rFonts w:hint="cs"/>
          <w:rtl/>
        </w:rPr>
      </w:pPr>
      <w:bookmarkStart w:id="2" w:name="Seif3"/>
      <w:bookmarkEnd w:id="2"/>
      <w:r>
        <w:rPr>
          <w:lang w:val="he-IL"/>
        </w:rPr>
        <w:pict>
          <v:rect id="_x0000_s1028" style="position:absolute;left:0;text-align:left;margin-left:464.5pt;margin-top:8.05pt;width:75.05pt;height:16pt;z-index:251654144" o:allowincell="f" filled="f" stroked="f" strokecolor="lime" strokeweight=".25pt">
            <v:textbox style="mso-next-textbox:#_x0000_s1028" inset="0,0,0,0">
              <w:txbxContent>
                <w:p w:rsidR="00293017" w:rsidRDefault="00293017">
                  <w:pPr>
                    <w:spacing w:line="160" w:lineRule="exact"/>
                    <w:jc w:val="left"/>
                    <w:rPr>
                      <w:rFonts w:cs="Miriam" w:hint="cs"/>
                      <w:noProof/>
                      <w:sz w:val="18"/>
                      <w:szCs w:val="18"/>
                      <w:rtl/>
                    </w:rPr>
                  </w:pPr>
                  <w:r>
                    <w:rPr>
                      <w:rFonts w:cs="Miriam" w:hint="cs"/>
                      <w:sz w:val="18"/>
                      <w:szCs w:val="18"/>
                      <w:rtl/>
                    </w:rPr>
                    <w:t>בניה נוספת</w:t>
                  </w:r>
                </w:p>
              </w:txbxContent>
            </v:textbox>
            <w10:anchorlock/>
          </v:rect>
        </w:pict>
      </w:r>
      <w:r>
        <w:rPr>
          <w:rStyle w:val="big-number"/>
          <w:rFonts w:cs="Miriam"/>
          <w:rtl/>
        </w:rPr>
        <w:t>3.</w:t>
      </w:r>
      <w:r>
        <w:rPr>
          <w:rStyle w:val="big-number"/>
          <w:rFonts w:cs="Miriam"/>
          <w:rtl/>
        </w:rPr>
        <w:tab/>
      </w:r>
      <w:r w:rsidR="00ED036D">
        <w:rPr>
          <w:rFonts w:cs="FrankRuehl" w:hint="cs"/>
          <w:rtl/>
          <w:lang w:eastAsia="en-US"/>
        </w:rPr>
        <w:t>נוספה בניה לנכס אחרי מסירת הודעה כאמור בסעיף 2, חייב בעלו בהיטל ביוב, לכל מ"ר של בניה שנתווספה, בשיעורים הקבועים בתוספת</w:t>
      </w:r>
      <w:r>
        <w:rPr>
          <w:rFonts w:cs="FrankRuehl" w:hint="cs"/>
          <w:rtl/>
          <w:lang w:eastAsia="en-US"/>
        </w:rPr>
        <w:t>.</w:t>
      </w:r>
    </w:p>
    <w:p w:rsidR="00ED036D" w:rsidRDefault="00293017">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19.2pt;z-index:251655168" o:allowincell="f" filled="f" stroked="f" strokecolor="lime" strokeweight=".25pt">
            <v:textbox style="mso-next-textbox:#_x0000_s1029" inset="0,0,0,0">
              <w:txbxContent>
                <w:p w:rsidR="00ED036D" w:rsidRDefault="00ED036D" w:rsidP="009B1DB6">
                  <w:pPr>
                    <w:spacing w:line="160" w:lineRule="exact"/>
                    <w:jc w:val="left"/>
                    <w:rPr>
                      <w:rFonts w:cs="Miriam" w:hint="cs"/>
                      <w:sz w:val="18"/>
                      <w:szCs w:val="18"/>
                      <w:rtl/>
                    </w:rPr>
                  </w:pPr>
                  <w:r>
                    <w:rPr>
                      <w:rFonts w:cs="Miriam" w:hint="cs"/>
                      <w:sz w:val="18"/>
                      <w:szCs w:val="18"/>
                      <w:rtl/>
                    </w:rPr>
                    <w:t>חיבור ביב</w:t>
                  </w:r>
                  <w:r w:rsidR="009B1DB6">
                    <w:rPr>
                      <w:rFonts w:cs="Miriam" w:hint="cs"/>
                      <w:sz w:val="18"/>
                      <w:szCs w:val="18"/>
                      <w:rtl/>
                    </w:rPr>
                    <w:t xml:space="preserve"> </w:t>
                  </w:r>
                  <w:r>
                    <w:rPr>
                      <w:rFonts w:cs="Miriam" w:hint="cs"/>
                      <w:sz w:val="18"/>
                      <w:szCs w:val="18"/>
                      <w:rtl/>
                    </w:rPr>
                    <w:t>פרטי לביוב</w:t>
                  </w:r>
                </w:p>
              </w:txbxContent>
            </v:textbox>
            <w10:anchorlock/>
          </v:rect>
        </w:pict>
      </w:r>
      <w:r>
        <w:rPr>
          <w:rStyle w:val="big-number"/>
          <w:rFonts w:cs="Miriam"/>
          <w:rtl/>
        </w:rPr>
        <w:t>4.</w:t>
      </w:r>
      <w:r>
        <w:rPr>
          <w:rStyle w:val="big-number"/>
          <w:rFonts w:cs="Miriam"/>
          <w:rtl/>
        </w:rPr>
        <w:tab/>
      </w:r>
      <w:r w:rsidR="00ED036D">
        <w:rPr>
          <w:rStyle w:val="default"/>
          <w:rFonts w:hint="cs"/>
          <w:rtl/>
        </w:rPr>
        <w:t>(א)</w:t>
      </w:r>
      <w:r w:rsidR="00ED036D">
        <w:rPr>
          <w:rStyle w:val="default"/>
          <w:rFonts w:hint="cs"/>
          <w:rtl/>
        </w:rPr>
        <w:tab/>
        <w:t>חיבור ביב פרטי לביוב לא ייעשה אלא בידי ראש העיריה.</w:t>
      </w:r>
    </w:p>
    <w:p w:rsidR="00293017" w:rsidRDefault="00ED036D" w:rsidP="00ED036D">
      <w:pPr>
        <w:pStyle w:val="P00"/>
        <w:spacing w:before="72"/>
        <w:ind w:left="0" w:right="1134"/>
        <w:rPr>
          <w:rStyle w:val="default"/>
          <w:rFonts w:hint="cs"/>
          <w:rtl/>
        </w:rPr>
      </w:pPr>
      <w:r>
        <w:rPr>
          <w:rStyle w:val="default"/>
          <w:rFonts w:hint="cs"/>
          <w:rtl/>
        </w:rPr>
        <w:tab/>
        <w:t>(ב)</w:t>
      </w:r>
      <w:r>
        <w:rPr>
          <w:rStyle w:val="default"/>
          <w:rFonts w:hint="cs"/>
          <w:rtl/>
        </w:rPr>
        <w:tab/>
        <w:t>בעל או מחזיק בנכס שלגביו שולם ההיטל, הרוצה בחיבור ביב פרטי שבנכסו לביוב, יגיש למהנדס העיריה בקשה בכתב ואת תכנית החיבור, ואם לא היה הביב בתחומה של רשות מקומית אחרת יצרף את הסכמת אותה רשות מקומית לכך.</w:t>
      </w:r>
    </w:p>
    <w:p w:rsidR="00293017" w:rsidRDefault="00293017" w:rsidP="00ED036D">
      <w:pPr>
        <w:pStyle w:val="P00"/>
        <w:spacing w:before="72"/>
        <w:ind w:left="0" w:right="1134"/>
        <w:rPr>
          <w:rFonts w:cs="FrankRuehl" w:hint="cs"/>
          <w:rtl/>
          <w:lang w:eastAsia="en-US"/>
        </w:rPr>
      </w:pPr>
      <w:bookmarkStart w:id="4" w:name="Seif5"/>
      <w:bookmarkEnd w:id="4"/>
      <w:r>
        <w:rPr>
          <w:lang w:val="he-IL"/>
        </w:rPr>
        <w:pict>
          <v:rect id="_x0000_s1031" style="position:absolute;left:0;text-align:left;margin-left:464.5pt;margin-top:8.05pt;width:75.05pt;height:9.9pt;z-index:251656192" o:allowincell="f" filled="f" stroked="f" strokecolor="lime" strokeweight=".25pt">
            <v:textbox style="mso-next-textbox:#_x0000_s1031" inset="0,0,0,0">
              <w:txbxContent>
                <w:p w:rsidR="00293017" w:rsidRDefault="00293017" w:rsidP="009B1DB6">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sidR="00ED036D">
        <w:rPr>
          <w:rStyle w:val="big-number"/>
          <w:rFonts w:cs="Miriam" w:hint="cs"/>
          <w:rtl/>
        </w:rPr>
        <w:t>5</w:t>
      </w:r>
      <w:r>
        <w:rPr>
          <w:rStyle w:val="big-number"/>
          <w:rFonts w:cs="Miriam"/>
          <w:rtl/>
        </w:rPr>
        <w:t>.</w:t>
      </w:r>
      <w:r>
        <w:rPr>
          <w:rStyle w:val="big-number"/>
          <w:rFonts w:cs="Miriam"/>
          <w:rtl/>
        </w:rPr>
        <w:tab/>
      </w:r>
      <w:r>
        <w:rPr>
          <w:rStyle w:val="default"/>
          <w:rFonts w:hint="cs"/>
          <w:rtl/>
        </w:rPr>
        <w:t>לא יפגע אדם, לא יזיק ולא יפגום בביוב השייך לעיריה.</w:t>
      </w:r>
    </w:p>
    <w:p w:rsidR="00293017" w:rsidRDefault="00293017" w:rsidP="00ED036D">
      <w:pPr>
        <w:pStyle w:val="P00"/>
        <w:spacing w:before="72"/>
        <w:ind w:left="0" w:right="1134"/>
        <w:rPr>
          <w:rStyle w:val="default"/>
          <w:rFonts w:hint="cs"/>
          <w:rtl/>
        </w:rPr>
      </w:pPr>
      <w:bookmarkStart w:id="5" w:name="Seif6"/>
      <w:bookmarkEnd w:id="5"/>
      <w:r>
        <w:rPr>
          <w:lang w:val="he-IL"/>
        </w:rPr>
        <w:pict>
          <v:rect id="_x0000_s1032" style="position:absolute;left:0;text-align:left;margin-left:464.5pt;margin-top:8.05pt;width:75.05pt;height:12.4pt;z-index:251657216" o:allowincell="f" filled="f" stroked="f" strokecolor="lime" strokeweight=".25pt">
            <v:textbox style="mso-next-textbox:#_x0000_s1032" inset="0,0,0,0">
              <w:txbxContent>
                <w:p w:rsidR="00293017" w:rsidRDefault="00ED036D">
                  <w:pPr>
                    <w:spacing w:line="160" w:lineRule="exact"/>
                    <w:jc w:val="left"/>
                    <w:rPr>
                      <w:rFonts w:cs="Miriam" w:hint="cs"/>
                      <w:noProof/>
                      <w:sz w:val="18"/>
                      <w:szCs w:val="18"/>
                      <w:rtl/>
                    </w:rPr>
                  </w:pPr>
                  <w:r>
                    <w:rPr>
                      <w:rFonts w:cs="Miriam" w:hint="cs"/>
                      <w:sz w:val="18"/>
                      <w:szCs w:val="18"/>
                      <w:rtl/>
                    </w:rPr>
                    <w:t>עונשין</w:t>
                  </w:r>
                </w:p>
              </w:txbxContent>
            </v:textbox>
            <w10:anchorlock/>
          </v:rect>
        </w:pict>
      </w:r>
      <w:r w:rsidR="00ED036D">
        <w:rPr>
          <w:rStyle w:val="big-number"/>
          <w:rFonts w:cs="Miriam" w:hint="cs"/>
          <w:rtl/>
        </w:rPr>
        <w:t>6</w:t>
      </w:r>
      <w:r>
        <w:rPr>
          <w:rStyle w:val="big-number"/>
          <w:rFonts w:cs="Miriam"/>
          <w:rtl/>
        </w:rPr>
        <w:t>.</w:t>
      </w:r>
      <w:r>
        <w:rPr>
          <w:rStyle w:val="big-number"/>
          <w:rFonts w:cs="Miriam"/>
          <w:rtl/>
        </w:rPr>
        <w:tab/>
      </w:r>
      <w:r w:rsidR="00ED036D">
        <w:rPr>
          <w:rStyle w:val="default"/>
          <w:rFonts w:hint="cs"/>
          <w:rtl/>
        </w:rPr>
        <w:t>העובר על הוראה מהוראות חוק עזר זה, דינו – קנס 5,000 לירות ואם היתה העבירה נמשכת, דינו – קנס נוסף 200 לירות לכל יום שבו נמשכה העבירה אחרי שנמסרה לו עליה הודעה בכתב מאת ראש העיריה, או אחרי הרשעתו</w:t>
      </w:r>
      <w:r>
        <w:rPr>
          <w:rStyle w:val="default"/>
          <w:rFonts w:hint="cs"/>
          <w:rtl/>
        </w:rPr>
        <w:t>.</w:t>
      </w:r>
    </w:p>
    <w:p w:rsidR="00293017" w:rsidRDefault="00293017" w:rsidP="00ED036D">
      <w:pPr>
        <w:pStyle w:val="P00"/>
        <w:spacing w:before="72"/>
        <w:ind w:left="0" w:right="1134"/>
        <w:rPr>
          <w:rFonts w:cs="FrankRuehl" w:hint="cs"/>
          <w:rtl/>
          <w:lang w:eastAsia="en-US"/>
        </w:rPr>
      </w:pPr>
      <w:bookmarkStart w:id="6" w:name="Seif9"/>
      <w:bookmarkEnd w:id="6"/>
      <w:r>
        <w:rPr>
          <w:lang w:val="he-IL"/>
        </w:rPr>
        <w:pict>
          <v:rect id="_x0000_s1055" style="position:absolute;left:0;text-align:left;margin-left:464.5pt;margin-top:8.05pt;width:75.05pt;height:13.7pt;z-index:251660288" o:allowincell="f" filled="f" stroked="f" strokecolor="lime" strokeweight=".25pt">
            <v:textbox style="mso-next-textbox:#_x0000_s1055" inset="0,0,0,0">
              <w:txbxContent>
                <w:p w:rsidR="00293017" w:rsidRDefault="00293017">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sidR="00ED036D">
        <w:rPr>
          <w:rStyle w:val="big-number"/>
          <w:rFonts w:cs="Miriam" w:hint="cs"/>
          <w:rtl/>
        </w:rPr>
        <w:t>7</w:t>
      </w:r>
      <w:r>
        <w:rPr>
          <w:rStyle w:val="big-number"/>
          <w:rFonts w:cs="Miriam"/>
          <w:rtl/>
        </w:rPr>
        <w:t>.</w:t>
      </w:r>
      <w:r>
        <w:rPr>
          <w:rStyle w:val="big-number"/>
          <w:rFonts w:cs="Miriam"/>
          <w:rtl/>
        </w:rPr>
        <w:tab/>
      </w:r>
      <w:r>
        <w:rPr>
          <w:rFonts w:cs="FrankRuehl"/>
          <w:rtl/>
          <w:lang w:eastAsia="en-US"/>
        </w:rPr>
        <w:t>מסירת הודעה לפ</w:t>
      </w:r>
      <w:r>
        <w:rPr>
          <w:rFonts w:cs="FrankRuehl" w:hint="cs"/>
          <w:rtl/>
          <w:lang w:eastAsia="en-US"/>
        </w:rPr>
        <w:t>י</w:t>
      </w:r>
      <w:r>
        <w:rPr>
          <w:rFonts w:cs="FrankRuehl"/>
          <w:rtl/>
          <w:lang w:eastAsia="en-US"/>
        </w:rPr>
        <w:t xml:space="preserve"> חוק עזר זה תהא כדין אם נמסרה לידי האדם שאליו </w:t>
      </w:r>
      <w:r w:rsidR="00ED036D">
        <w:rPr>
          <w:rFonts w:cs="FrankRuehl" w:hint="cs"/>
          <w:rtl/>
          <w:lang w:eastAsia="en-US"/>
        </w:rPr>
        <w:t>היא</w:t>
      </w:r>
      <w:r>
        <w:rPr>
          <w:rFonts w:cs="FrankRuehl"/>
          <w:rtl/>
          <w:lang w:eastAsia="en-US"/>
        </w:rPr>
        <w:t xml:space="preserve"> מכוונת</w:t>
      </w:r>
      <w:r w:rsidR="00ED036D">
        <w:rPr>
          <w:rFonts w:cs="FrankRuehl" w:hint="cs"/>
          <w:rtl/>
          <w:lang w:eastAsia="en-US"/>
        </w:rPr>
        <w:t>,</w:t>
      </w:r>
      <w:r>
        <w:rPr>
          <w:rFonts w:cs="FrankRuehl"/>
          <w:rtl/>
          <w:lang w:eastAsia="en-US"/>
        </w:rPr>
        <w:t xml:space="preserve"> או </w:t>
      </w:r>
      <w:r>
        <w:rPr>
          <w:rFonts w:cs="FrankRuehl"/>
          <w:rtl/>
          <w:lang w:eastAsia="en-US"/>
        </w:rPr>
        <w:lastRenderedPageBreak/>
        <w:t>נמסרה במקום מגור</w:t>
      </w:r>
      <w:r>
        <w:rPr>
          <w:rFonts w:cs="FrankRuehl" w:hint="cs"/>
          <w:rtl/>
          <w:lang w:eastAsia="en-US"/>
        </w:rPr>
        <w:t>י</w:t>
      </w:r>
      <w:r>
        <w:rPr>
          <w:rFonts w:cs="FrankRuehl"/>
          <w:rtl/>
          <w:lang w:eastAsia="en-US"/>
        </w:rPr>
        <w:t>ו או במקום עסקיו הרגילים או הידועים לאחרונה, לידי</w:t>
      </w:r>
      <w:r>
        <w:rPr>
          <w:rFonts w:cs="FrankRuehl" w:hint="cs"/>
          <w:rtl/>
          <w:lang w:eastAsia="en-US"/>
        </w:rPr>
        <w:t xml:space="preserve"> </w:t>
      </w:r>
      <w:r>
        <w:rPr>
          <w:rFonts w:cs="FrankRuehl"/>
          <w:rtl/>
          <w:lang w:eastAsia="en-US"/>
        </w:rPr>
        <w:t>אחד מבני משפחתו המבוגר</w:t>
      </w:r>
      <w:r>
        <w:rPr>
          <w:rFonts w:cs="FrankRuehl" w:hint="cs"/>
          <w:rtl/>
          <w:lang w:eastAsia="en-US"/>
        </w:rPr>
        <w:t>ים</w:t>
      </w:r>
      <w:r>
        <w:rPr>
          <w:rFonts w:cs="FrankRuehl"/>
          <w:rtl/>
          <w:lang w:eastAsia="en-US"/>
        </w:rPr>
        <w:t xml:space="preserve"> או לידי </w:t>
      </w:r>
      <w:r w:rsidR="00ED036D">
        <w:rPr>
          <w:rFonts w:cs="FrankRuehl" w:hint="cs"/>
          <w:rtl/>
          <w:lang w:eastAsia="en-US"/>
        </w:rPr>
        <w:t xml:space="preserve">כל </w:t>
      </w:r>
      <w:r>
        <w:rPr>
          <w:rFonts w:cs="FrankRuehl"/>
          <w:rtl/>
          <w:lang w:eastAsia="en-US"/>
        </w:rPr>
        <w:t xml:space="preserve">אדם בוגר </w:t>
      </w:r>
      <w:r>
        <w:rPr>
          <w:rFonts w:cs="FrankRuehl" w:hint="cs"/>
          <w:rtl/>
          <w:lang w:eastAsia="en-US"/>
        </w:rPr>
        <w:t>ה</w:t>
      </w:r>
      <w:r>
        <w:rPr>
          <w:rFonts w:cs="FrankRuehl"/>
          <w:rtl/>
          <w:lang w:eastAsia="en-US"/>
        </w:rPr>
        <w:t>עובד או המועסק שם</w:t>
      </w:r>
      <w:r w:rsidR="00ED036D">
        <w:rPr>
          <w:rFonts w:cs="FrankRuehl" w:hint="cs"/>
          <w:rtl/>
          <w:lang w:eastAsia="en-US"/>
        </w:rPr>
        <w:t>,</w:t>
      </w:r>
      <w:r>
        <w:rPr>
          <w:rFonts w:cs="FrankRuehl"/>
          <w:rtl/>
          <w:lang w:eastAsia="en-US"/>
        </w:rPr>
        <w:t xml:space="preserve"> או </w:t>
      </w:r>
      <w:r>
        <w:rPr>
          <w:rFonts w:cs="FrankRuehl" w:hint="cs"/>
          <w:rtl/>
          <w:lang w:eastAsia="en-US"/>
        </w:rPr>
        <w:t>נ</w:t>
      </w:r>
      <w:r>
        <w:rPr>
          <w:rFonts w:cs="FrankRuehl"/>
          <w:rtl/>
          <w:lang w:eastAsia="en-US"/>
        </w:rPr>
        <w:t>שלחה</w:t>
      </w:r>
      <w:r>
        <w:rPr>
          <w:rFonts w:cs="FrankRuehl" w:hint="cs"/>
          <w:rtl/>
          <w:lang w:eastAsia="en-US"/>
        </w:rPr>
        <w:t xml:space="preserve"> </w:t>
      </w:r>
      <w:r>
        <w:rPr>
          <w:rFonts w:cs="FrankRuehl"/>
          <w:rtl/>
          <w:lang w:eastAsia="en-US"/>
        </w:rPr>
        <w:t>בדואר במכתב רשום אל אותו אדם לפי מען מגו</w:t>
      </w:r>
      <w:r>
        <w:rPr>
          <w:rFonts w:cs="FrankRuehl" w:hint="cs"/>
          <w:rtl/>
          <w:lang w:eastAsia="en-US"/>
        </w:rPr>
        <w:t>ר</w:t>
      </w:r>
      <w:r>
        <w:rPr>
          <w:rFonts w:cs="FrankRuehl"/>
          <w:rtl/>
          <w:lang w:eastAsia="en-US"/>
        </w:rPr>
        <w:t>יו או עסק</w:t>
      </w:r>
      <w:r>
        <w:rPr>
          <w:rFonts w:cs="FrankRuehl" w:hint="cs"/>
          <w:rtl/>
          <w:lang w:eastAsia="en-US"/>
        </w:rPr>
        <w:t>י</w:t>
      </w:r>
      <w:r>
        <w:rPr>
          <w:rFonts w:cs="FrankRuehl"/>
          <w:rtl/>
          <w:lang w:eastAsia="en-US"/>
        </w:rPr>
        <w:t>ו הרגילים</w:t>
      </w:r>
      <w:r>
        <w:rPr>
          <w:rFonts w:cs="FrankRuehl" w:hint="cs"/>
          <w:rtl/>
          <w:lang w:eastAsia="en-US"/>
        </w:rPr>
        <w:t xml:space="preserve"> </w:t>
      </w:r>
      <w:r>
        <w:rPr>
          <w:rFonts w:cs="FrankRuehl"/>
          <w:rtl/>
          <w:lang w:eastAsia="en-US"/>
        </w:rPr>
        <w:t>או הידועי</w:t>
      </w:r>
      <w:r>
        <w:rPr>
          <w:rFonts w:cs="FrankRuehl" w:hint="cs"/>
          <w:rtl/>
          <w:lang w:eastAsia="en-US"/>
        </w:rPr>
        <w:t>ם</w:t>
      </w:r>
      <w:r>
        <w:rPr>
          <w:rFonts w:cs="FrankRuehl"/>
          <w:rtl/>
          <w:lang w:eastAsia="en-US"/>
        </w:rPr>
        <w:t xml:space="preserve"> לאחרו</w:t>
      </w:r>
      <w:r>
        <w:rPr>
          <w:rFonts w:cs="FrankRuehl" w:hint="cs"/>
          <w:rtl/>
          <w:lang w:eastAsia="en-US"/>
        </w:rPr>
        <w:t>נ</w:t>
      </w:r>
      <w:r>
        <w:rPr>
          <w:rFonts w:cs="FrankRuehl"/>
          <w:rtl/>
          <w:lang w:eastAsia="en-US"/>
        </w:rPr>
        <w:t>ה</w:t>
      </w:r>
      <w:r>
        <w:rPr>
          <w:rFonts w:cs="FrankRuehl" w:hint="cs"/>
          <w:rtl/>
          <w:lang w:eastAsia="en-US"/>
        </w:rPr>
        <w:t>;</w:t>
      </w:r>
      <w:r>
        <w:rPr>
          <w:rFonts w:cs="FrankRuehl"/>
          <w:rtl/>
          <w:lang w:eastAsia="en-US"/>
        </w:rPr>
        <w:t xml:space="preserve"> </w:t>
      </w:r>
      <w:r>
        <w:rPr>
          <w:rFonts w:cs="FrankRuehl" w:hint="cs"/>
          <w:rtl/>
          <w:lang w:eastAsia="en-US"/>
        </w:rPr>
        <w:t xml:space="preserve">אם אי אפשר לקיים את המסירה כאמור, תהא המסירה כדין </w:t>
      </w:r>
      <w:r>
        <w:rPr>
          <w:rFonts w:cs="FrankRuehl"/>
          <w:rtl/>
          <w:lang w:eastAsia="en-US"/>
        </w:rPr>
        <w:t>א</w:t>
      </w:r>
      <w:r>
        <w:rPr>
          <w:rFonts w:cs="FrankRuehl" w:hint="cs"/>
          <w:rtl/>
          <w:lang w:eastAsia="en-US"/>
        </w:rPr>
        <w:t>ם</w:t>
      </w:r>
      <w:r>
        <w:rPr>
          <w:rFonts w:cs="FrankRuehl"/>
          <w:rtl/>
          <w:lang w:eastAsia="en-US"/>
        </w:rPr>
        <w:t xml:space="preserve"> הוצגה </w:t>
      </w:r>
      <w:r>
        <w:rPr>
          <w:rFonts w:cs="FrankRuehl" w:hint="cs"/>
          <w:rtl/>
          <w:lang w:eastAsia="en-US"/>
        </w:rPr>
        <w:t xml:space="preserve">ההודעה </w:t>
      </w:r>
      <w:r>
        <w:rPr>
          <w:rFonts w:cs="FrankRuehl"/>
          <w:rtl/>
          <w:lang w:eastAsia="en-US"/>
        </w:rPr>
        <w:t xml:space="preserve">במקום בולט </w:t>
      </w:r>
      <w:r>
        <w:rPr>
          <w:rFonts w:cs="FrankRuehl" w:hint="cs"/>
          <w:rtl/>
          <w:lang w:eastAsia="en-US"/>
        </w:rPr>
        <w:t>באחד המקומות האמורים או פ</w:t>
      </w:r>
      <w:r w:rsidR="00ED036D">
        <w:rPr>
          <w:rFonts w:cs="FrankRuehl" w:hint="cs"/>
          <w:rtl/>
          <w:lang w:eastAsia="en-US"/>
        </w:rPr>
        <w:t>ו</w:t>
      </w:r>
      <w:r>
        <w:rPr>
          <w:rFonts w:cs="FrankRuehl" w:hint="cs"/>
          <w:rtl/>
          <w:lang w:eastAsia="en-US"/>
        </w:rPr>
        <w:t xml:space="preserve">רסמה בשני עתונים </w:t>
      </w:r>
      <w:r>
        <w:rPr>
          <w:rFonts w:cs="FrankRuehl"/>
          <w:rtl/>
          <w:lang w:eastAsia="en-US"/>
        </w:rPr>
        <w:t>הנפוצ</w:t>
      </w:r>
      <w:r>
        <w:rPr>
          <w:rFonts w:cs="FrankRuehl" w:hint="cs"/>
          <w:rtl/>
          <w:lang w:eastAsia="en-US"/>
        </w:rPr>
        <w:t>ים</w:t>
      </w:r>
      <w:r>
        <w:rPr>
          <w:rFonts w:cs="FrankRuehl"/>
          <w:rtl/>
          <w:lang w:eastAsia="en-US"/>
        </w:rPr>
        <w:t xml:space="preserve"> בתחום העיר</w:t>
      </w:r>
      <w:r>
        <w:rPr>
          <w:rFonts w:cs="FrankRuehl" w:hint="cs"/>
          <w:rtl/>
          <w:lang w:eastAsia="en-US"/>
        </w:rPr>
        <w:t>י</w:t>
      </w:r>
      <w:r>
        <w:rPr>
          <w:rFonts w:cs="FrankRuehl"/>
          <w:rtl/>
          <w:lang w:eastAsia="en-US"/>
        </w:rPr>
        <w:t>ה</w:t>
      </w:r>
      <w:r w:rsidR="00ED036D">
        <w:rPr>
          <w:rFonts w:cs="FrankRuehl" w:hint="cs"/>
          <w:rtl/>
          <w:lang w:eastAsia="en-US"/>
        </w:rPr>
        <w:t>,</w:t>
      </w:r>
      <w:r>
        <w:rPr>
          <w:rFonts w:cs="FrankRuehl"/>
          <w:rtl/>
          <w:lang w:eastAsia="en-US"/>
        </w:rPr>
        <w:t xml:space="preserve"> ש</w:t>
      </w:r>
      <w:r>
        <w:rPr>
          <w:rFonts w:cs="FrankRuehl" w:hint="cs"/>
          <w:rtl/>
          <w:lang w:eastAsia="en-US"/>
        </w:rPr>
        <w:t xml:space="preserve">לפחות </w:t>
      </w:r>
      <w:r w:rsidR="00ED036D">
        <w:rPr>
          <w:rFonts w:cs="FrankRuehl" w:hint="cs"/>
          <w:rtl/>
          <w:lang w:eastAsia="en-US"/>
        </w:rPr>
        <w:t xml:space="preserve">אחד מהם </w:t>
      </w:r>
      <w:r>
        <w:rPr>
          <w:rFonts w:cs="FrankRuehl"/>
          <w:rtl/>
          <w:lang w:eastAsia="en-US"/>
        </w:rPr>
        <w:t>הוא בשפה העברית.</w:t>
      </w:r>
    </w:p>
    <w:p w:rsidR="00293017" w:rsidRDefault="00293017" w:rsidP="00ED036D">
      <w:pPr>
        <w:pStyle w:val="P00"/>
        <w:spacing w:before="72"/>
        <w:ind w:left="0" w:right="1134"/>
        <w:rPr>
          <w:rStyle w:val="default"/>
          <w:rFonts w:hint="cs"/>
          <w:rtl/>
        </w:rPr>
      </w:pPr>
      <w:bookmarkStart w:id="7" w:name="Seif7"/>
      <w:bookmarkEnd w:id="7"/>
      <w:r>
        <w:rPr>
          <w:lang w:val="he-IL"/>
        </w:rPr>
        <w:pict>
          <v:rect id="_x0000_s1042" style="position:absolute;left:0;text-align:left;margin-left:464.5pt;margin-top:8.05pt;width:75.05pt;height:16pt;z-index:251658240" o:allowincell="f" filled="f" stroked="f" strokecolor="lime" strokeweight=".25pt">
            <v:textbox style="mso-next-textbox:#_x0000_s1042" inset="0,0,0,0">
              <w:txbxContent>
                <w:p w:rsidR="00293017" w:rsidRDefault="00ED036D">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ED036D">
        <w:rPr>
          <w:rStyle w:val="big-number"/>
          <w:rFonts w:cs="Miriam" w:hint="cs"/>
          <w:rtl/>
        </w:rPr>
        <w:t>8</w:t>
      </w:r>
      <w:r>
        <w:rPr>
          <w:rStyle w:val="big-number"/>
          <w:rFonts w:cs="Miriam"/>
          <w:rtl/>
        </w:rPr>
        <w:t>.</w:t>
      </w:r>
      <w:r>
        <w:rPr>
          <w:rStyle w:val="big-number"/>
          <w:rFonts w:cs="Miriam"/>
          <w:rtl/>
        </w:rPr>
        <w:tab/>
      </w:r>
      <w:r w:rsidR="00ED036D">
        <w:rPr>
          <w:rFonts w:cs="FrankRuehl" w:hint="cs"/>
          <w:rtl/>
          <w:lang w:eastAsia="en-US"/>
        </w:rPr>
        <w:t>חוק עזר לאשדוד (ביוב), תשל"א-1971 – בטל.</w:t>
      </w:r>
    </w:p>
    <w:p w:rsidR="00293017" w:rsidRDefault="00293017" w:rsidP="00ED036D">
      <w:pPr>
        <w:pStyle w:val="P00"/>
        <w:spacing w:before="72"/>
        <w:ind w:left="0" w:right="1134"/>
        <w:rPr>
          <w:rFonts w:cs="FrankRuehl" w:hint="eastAsia"/>
          <w:rtl/>
          <w:lang w:eastAsia="en-US"/>
        </w:rPr>
      </w:pPr>
      <w:bookmarkStart w:id="8" w:name="Seif8"/>
      <w:bookmarkEnd w:id="8"/>
      <w:r>
        <w:rPr>
          <w:lang w:val="he-IL"/>
        </w:rPr>
        <w:pict>
          <v:rect id="_x0000_s1046" style="position:absolute;left:0;text-align:left;margin-left:464.5pt;margin-top:8.05pt;width:75.05pt;height:13.7pt;z-index:251659264" o:allowincell="f" filled="f" stroked="f" strokecolor="lime" strokeweight=".25pt">
            <v:textbox inset="0,0,0,0">
              <w:txbxContent>
                <w:p w:rsidR="00293017" w:rsidRDefault="00ED036D">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ED036D">
        <w:rPr>
          <w:rStyle w:val="big-number"/>
          <w:rFonts w:cs="Miriam" w:hint="cs"/>
          <w:rtl/>
        </w:rPr>
        <w:t>9</w:t>
      </w:r>
      <w:r>
        <w:rPr>
          <w:rStyle w:val="big-number"/>
          <w:rFonts w:cs="Miriam"/>
          <w:rtl/>
        </w:rPr>
        <w:t>.</w:t>
      </w:r>
      <w:r>
        <w:rPr>
          <w:rStyle w:val="big-number"/>
          <w:rFonts w:cs="Miriam"/>
          <w:rtl/>
        </w:rPr>
        <w:tab/>
      </w:r>
      <w:r w:rsidR="00ED036D">
        <w:rPr>
          <w:rStyle w:val="default"/>
          <w:rFonts w:hint="cs"/>
          <w:rtl/>
        </w:rPr>
        <w:t>תחילתו של חוק עזר זה ביום א' בניסן תשל"ו (1 באפריל 1976).</w:t>
      </w:r>
    </w:p>
    <w:p w:rsidR="00293017" w:rsidRDefault="00293017">
      <w:pPr>
        <w:pStyle w:val="P00"/>
        <w:spacing w:before="72"/>
        <w:ind w:left="0" w:right="1134"/>
        <w:rPr>
          <w:rFonts w:cs="FrankRuehl" w:hint="eastAsia"/>
          <w:rtl/>
          <w:lang w:eastAsia="en-US"/>
        </w:rPr>
      </w:pPr>
      <w:bookmarkStart w:id="9" w:name="Seif10"/>
      <w:bookmarkEnd w:id="9"/>
      <w:r>
        <w:rPr>
          <w:lang w:val="he-IL"/>
        </w:rPr>
        <w:pict>
          <v:rect id="_x0000_s1056" style="position:absolute;left:0;text-align:left;margin-left:464.5pt;margin-top:8.05pt;width:75.05pt;height:10.55pt;z-index:251661312" o:allowincell="f" filled="f" stroked="f" strokecolor="lime" strokeweight=".25pt">
            <v:textbox style="mso-next-textbox:#_x0000_s1056" inset="0,0,0,0">
              <w:txbxContent>
                <w:p w:rsidR="00293017" w:rsidRDefault="008017AD">
                  <w:pPr>
                    <w:spacing w:line="160" w:lineRule="exact"/>
                    <w:jc w:val="left"/>
                    <w:rPr>
                      <w:rFonts w:cs="Miriam" w:hint="cs"/>
                      <w:noProof/>
                      <w:sz w:val="18"/>
                      <w:szCs w:val="18"/>
                      <w:rtl/>
                    </w:rPr>
                  </w:pPr>
                  <w:r>
                    <w:rPr>
                      <w:rFonts w:cs="Miriam" w:hint="cs"/>
                      <w:sz w:val="18"/>
                      <w:szCs w:val="18"/>
                      <w:rtl/>
                    </w:rPr>
                    <w:t>השם</w:t>
                  </w:r>
                </w:p>
              </w:txbxContent>
            </v:textbox>
            <w10:anchorlock/>
          </v:rect>
        </w:pict>
      </w:r>
      <w:r w:rsidR="00ED036D">
        <w:rPr>
          <w:rStyle w:val="big-number"/>
          <w:rFonts w:cs="Miriam" w:hint="cs"/>
          <w:rtl/>
        </w:rPr>
        <w:t>10</w:t>
      </w:r>
      <w:r>
        <w:rPr>
          <w:rStyle w:val="big-number"/>
          <w:rFonts w:cs="Miriam"/>
          <w:rtl/>
        </w:rPr>
        <w:t>.</w:t>
      </w:r>
      <w:r>
        <w:rPr>
          <w:rStyle w:val="big-number"/>
          <w:rFonts w:cs="Miriam"/>
          <w:rtl/>
        </w:rPr>
        <w:tab/>
      </w:r>
      <w:r w:rsidR="008017AD">
        <w:rPr>
          <w:rStyle w:val="default"/>
          <w:rFonts w:hint="cs"/>
          <w:rtl/>
        </w:rPr>
        <w:t>לחוק עזר זה ייקרא "חוק עזר לאשדוד (ביוב), תשל"ו-1976"</w:t>
      </w:r>
      <w:r>
        <w:rPr>
          <w:rFonts w:cs="FrankRuehl" w:hint="eastAsia"/>
          <w:rtl/>
          <w:lang w:eastAsia="en-US"/>
        </w:rPr>
        <w:t>.</w:t>
      </w:r>
    </w:p>
    <w:p w:rsidR="00293017" w:rsidRDefault="00293017" w:rsidP="009B1DB6">
      <w:pPr>
        <w:pStyle w:val="P00"/>
        <w:spacing w:before="72"/>
        <w:ind w:left="0" w:right="1134"/>
        <w:rPr>
          <w:rStyle w:val="default"/>
          <w:rFonts w:hint="cs"/>
          <w:rtl/>
        </w:rPr>
      </w:pPr>
    </w:p>
    <w:p w:rsidR="00293017" w:rsidRPr="009B1DB6" w:rsidRDefault="007517AC" w:rsidP="008017AD">
      <w:pPr>
        <w:pStyle w:val="medium2-header"/>
        <w:keepLines w:val="0"/>
        <w:spacing w:before="72"/>
        <w:ind w:left="0" w:right="1134"/>
        <w:rPr>
          <w:rFonts w:cs="FrankRuehl" w:hint="cs"/>
          <w:noProof/>
          <w:sz w:val="26"/>
          <w:szCs w:val="26"/>
          <w:rtl/>
        </w:rPr>
      </w:pPr>
      <w:bookmarkStart w:id="10" w:name="med0"/>
      <w:bookmarkEnd w:id="10"/>
      <w:r w:rsidRPr="009B1DB6">
        <w:rPr>
          <w:rFonts w:cs="FrankRuehl" w:hint="cs"/>
          <w:noProof/>
          <w:sz w:val="26"/>
          <w:szCs w:val="26"/>
          <w:rtl/>
          <w:lang w:eastAsia="en-US"/>
        </w:rPr>
        <w:pict>
          <v:rect id="_x0000_s1060" style="position:absolute;left:0;text-align:left;margin-left:464.35pt;margin-top:7.1pt;width:75.05pt;height:13.6pt;z-index:251663360" filled="f" stroked="f" strokecolor="lime" strokeweight=".25pt">
            <v:textbox style="mso-next-textbox:#_x0000_s1060" inset="0,0,0,0">
              <w:txbxContent>
                <w:p w:rsidR="007517AC" w:rsidRDefault="007517AC" w:rsidP="009B1DB6">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sidR="009B1DB6">
        <w:rPr>
          <w:rFonts w:cs="FrankRuehl" w:hint="cs"/>
          <w:noProof/>
          <w:sz w:val="26"/>
          <w:szCs w:val="26"/>
          <w:rtl/>
        </w:rPr>
        <w:t>תוספת</w:t>
      </w:r>
    </w:p>
    <w:p w:rsidR="003B5D30" w:rsidRDefault="003B5D30" w:rsidP="008017AD">
      <w:pPr>
        <w:pStyle w:val="medium2-header"/>
        <w:keepLines w:val="0"/>
        <w:spacing w:before="72"/>
        <w:ind w:left="0" w:right="1134"/>
        <w:rPr>
          <w:rFonts w:cs="FrankRuehl" w:hint="cs"/>
          <w:b/>
          <w:bCs w:val="0"/>
          <w:noProof/>
          <w:rtl/>
        </w:rPr>
      </w:pPr>
      <w:r w:rsidRPr="003B5D30">
        <w:rPr>
          <w:rFonts w:cs="FrankRuehl" w:hint="cs"/>
          <w:b/>
          <w:bCs w:val="0"/>
          <w:noProof/>
          <w:rtl/>
        </w:rPr>
        <w:t>(סעיפים 2 ו-3)</w:t>
      </w:r>
    </w:p>
    <w:p w:rsidR="007517AC" w:rsidRPr="00AD31EA" w:rsidRDefault="007517AC" w:rsidP="00FE3825">
      <w:pPr>
        <w:pStyle w:val="P00"/>
        <w:pBdr>
          <w:bottom w:val="single" w:sz="4" w:space="1" w:color="auto"/>
        </w:pBdr>
        <w:tabs>
          <w:tab w:val="clear" w:pos="624"/>
          <w:tab w:val="clear" w:pos="1021"/>
          <w:tab w:val="clear" w:pos="1474"/>
          <w:tab w:val="clear" w:pos="1928"/>
          <w:tab w:val="clear" w:pos="2381"/>
          <w:tab w:val="clear" w:pos="2835"/>
          <w:tab w:val="clear" w:pos="6259"/>
          <w:tab w:val="center" w:pos="5897"/>
        </w:tabs>
        <w:spacing w:before="72"/>
        <w:ind w:left="3969" w:right="1134"/>
        <w:rPr>
          <w:rFonts w:cs="FrankRuehl" w:hint="cs"/>
          <w:sz w:val="22"/>
          <w:szCs w:val="22"/>
          <w:rtl/>
        </w:rPr>
      </w:pPr>
      <w:r w:rsidRPr="00AD31EA">
        <w:rPr>
          <w:rFonts w:cs="FrankRuehl" w:hint="cs"/>
          <w:sz w:val="22"/>
          <w:szCs w:val="22"/>
          <w:rtl/>
        </w:rPr>
        <w:tab/>
        <w:t>שיעור</w:t>
      </w:r>
      <w:r w:rsidR="00FE3825">
        <w:rPr>
          <w:rFonts w:cs="FrankRuehl" w:hint="cs"/>
          <w:sz w:val="22"/>
          <w:szCs w:val="22"/>
          <w:rtl/>
        </w:rPr>
        <w:t>י</w:t>
      </w:r>
      <w:r w:rsidRPr="00AD31EA">
        <w:rPr>
          <w:rFonts w:cs="FrankRuehl" w:hint="cs"/>
          <w:sz w:val="22"/>
          <w:szCs w:val="22"/>
          <w:rtl/>
        </w:rPr>
        <w:t xml:space="preserve"> ההיטל </w:t>
      </w:r>
      <w:r w:rsidRPr="00AD31EA">
        <w:rPr>
          <w:rStyle w:val="default"/>
          <w:rFonts w:hint="cs"/>
          <w:sz w:val="22"/>
          <w:szCs w:val="22"/>
          <w:rtl/>
        </w:rPr>
        <w:t>בשקלים</w:t>
      </w:r>
      <w:r w:rsidRPr="00AD31EA">
        <w:rPr>
          <w:rFonts w:cs="FrankRuehl" w:hint="cs"/>
          <w:sz w:val="22"/>
          <w:szCs w:val="22"/>
          <w:rtl/>
        </w:rPr>
        <w:t xml:space="preserve"> חדשים</w:t>
      </w:r>
    </w:p>
    <w:p w:rsidR="00FE3825" w:rsidRDefault="00FE3825" w:rsidP="00FE3825">
      <w:pPr>
        <w:pStyle w:val="P22"/>
        <w:tabs>
          <w:tab w:val="clear" w:pos="1474"/>
          <w:tab w:val="clear" w:pos="1928"/>
          <w:tab w:val="clear" w:pos="2381"/>
          <w:tab w:val="clear" w:pos="2835"/>
          <w:tab w:val="clear" w:pos="6259"/>
          <w:tab w:val="center" w:pos="4706"/>
          <w:tab w:val="center" w:pos="5897"/>
          <w:tab w:val="center" w:pos="7031"/>
        </w:tabs>
        <w:spacing w:before="72"/>
        <w:ind w:left="3969" w:right="0"/>
        <w:jc w:val="left"/>
        <w:rPr>
          <w:rStyle w:val="default"/>
          <w:rFonts w:hint="cs"/>
          <w:sz w:val="22"/>
          <w:szCs w:val="22"/>
          <w:rtl/>
        </w:rPr>
      </w:pPr>
      <w:r>
        <w:rPr>
          <w:rStyle w:val="default"/>
          <w:rFonts w:hint="cs"/>
          <w:sz w:val="22"/>
          <w:szCs w:val="22"/>
          <w:rtl/>
        </w:rPr>
        <w:tab/>
      </w:r>
      <w:r>
        <w:rPr>
          <w:rStyle w:val="default"/>
          <w:rFonts w:hint="cs"/>
          <w:sz w:val="22"/>
          <w:szCs w:val="22"/>
          <w:rtl/>
        </w:rPr>
        <w:tab/>
      </w:r>
      <w:r>
        <w:rPr>
          <w:rStyle w:val="default"/>
          <w:rFonts w:hint="cs"/>
          <w:sz w:val="22"/>
          <w:szCs w:val="22"/>
          <w:rtl/>
        </w:rPr>
        <w:tab/>
      </w:r>
      <w:r w:rsidRPr="00AD31EA">
        <w:rPr>
          <w:rStyle w:val="default"/>
          <w:rFonts w:hint="cs"/>
          <w:sz w:val="22"/>
          <w:szCs w:val="22"/>
          <w:rtl/>
        </w:rPr>
        <w:t>מכוני טיהור</w:t>
      </w:r>
    </w:p>
    <w:p w:rsidR="00AD31EA" w:rsidRPr="00AD31EA" w:rsidRDefault="00AD31EA" w:rsidP="00FE3825">
      <w:pPr>
        <w:pStyle w:val="P22"/>
        <w:pBdr>
          <w:bottom w:val="single" w:sz="4" w:space="1" w:color="auto"/>
        </w:pBdr>
        <w:tabs>
          <w:tab w:val="clear" w:pos="1474"/>
          <w:tab w:val="clear" w:pos="1928"/>
          <w:tab w:val="clear" w:pos="2381"/>
          <w:tab w:val="clear" w:pos="2835"/>
          <w:tab w:val="clear" w:pos="6259"/>
          <w:tab w:val="center" w:pos="4706"/>
          <w:tab w:val="center" w:pos="5897"/>
          <w:tab w:val="center" w:pos="7031"/>
        </w:tabs>
        <w:spacing w:before="0"/>
        <w:ind w:left="3969" w:right="1134"/>
        <w:jc w:val="left"/>
        <w:rPr>
          <w:rStyle w:val="default"/>
          <w:rFonts w:hint="cs"/>
          <w:sz w:val="22"/>
          <w:szCs w:val="22"/>
          <w:rtl/>
        </w:rPr>
      </w:pPr>
      <w:r w:rsidRPr="00AD31EA">
        <w:rPr>
          <w:rStyle w:val="default"/>
          <w:rFonts w:hint="cs"/>
          <w:sz w:val="22"/>
          <w:szCs w:val="22"/>
          <w:rtl/>
        </w:rPr>
        <w:tab/>
        <w:t>ביב ציבורי</w:t>
      </w:r>
      <w:r w:rsidRPr="00AD31EA">
        <w:rPr>
          <w:rStyle w:val="default"/>
          <w:rFonts w:hint="cs"/>
          <w:sz w:val="22"/>
          <w:szCs w:val="22"/>
          <w:rtl/>
        </w:rPr>
        <w:tab/>
        <w:t>ביוב מאסף</w:t>
      </w:r>
      <w:r w:rsidRPr="00AD31EA">
        <w:rPr>
          <w:rStyle w:val="default"/>
          <w:rFonts w:hint="cs"/>
          <w:sz w:val="22"/>
          <w:szCs w:val="22"/>
          <w:rtl/>
        </w:rPr>
        <w:tab/>
        <w:t>ומיתקנים אחרים</w:t>
      </w:r>
    </w:p>
    <w:p w:rsidR="00AD31EA" w:rsidRDefault="00AD31EA" w:rsidP="00FE3825">
      <w:pPr>
        <w:pStyle w:val="P22"/>
        <w:tabs>
          <w:tab w:val="clear" w:pos="1474"/>
          <w:tab w:val="clear" w:pos="1928"/>
          <w:tab w:val="clear" w:pos="2381"/>
          <w:tab w:val="clear" w:pos="2835"/>
          <w:tab w:val="clear" w:pos="6259"/>
          <w:tab w:val="left" w:pos="4536"/>
          <w:tab w:val="left" w:pos="5670"/>
          <w:tab w:val="left" w:pos="6804"/>
        </w:tabs>
        <w:spacing w:before="72"/>
        <w:ind w:left="0" w:right="1134"/>
        <w:rPr>
          <w:rStyle w:val="default"/>
          <w:rFonts w:hint="cs"/>
          <w:rtl/>
        </w:rPr>
      </w:pPr>
      <w:r>
        <w:rPr>
          <w:rStyle w:val="default"/>
          <w:rFonts w:hint="cs"/>
          <w:rtl/>
        </w:rPr>
        <w:t>בכל אזורי העיריה –</w:t>
      </w:r>
    </w:p>
    <w:p w:rsidR="00AD31EA" w:rsidRDefault="00AD31EA" w:rsidP="00FE3825">
      <w:pPr>
        <w:pStyle w:val="P22"/>
        <w:tabs>
          <w:tab w:val="clear" w:pos="1474"/>
          <w:tab w:val="clear" w:pos="1928"/>
          <w:tab w:val="clear" w:pos="2381"/>
          <w:tab w:val="clear" w:pos="2835"/>
          <w:tab w:val="clear" w:pos="6259"/>
          <w:tab w:val="left" w:pos="4536"/>
          <w:tab w:val="left" w:pos="5670"/>
          <w:tab w:val="left" w:pos="6804"/>
        </w:tabs>
        <w:spacing w:before="72"/>
        <w:ind w:left="0" w:right="1134"/>
        <w:rPr>
          <w:rStyle w:val="default"/>
          <w:rFonts w:hint="cs"/>
          <w:rtl/>
        </w:rPr>
      </w:pPr>
      <w:r>
        <w:rPr>
          <w:rStyle w:val="default"/>
          <w:rFonts w:hint="cs"/>
          <w:rtl/>
        </w:rPr>
        <w:t>לכל מ"ר קרקע (כולל קרקע שעליה עומד בנין)</w:t>
      </w:r>
      <w:r>
        <w:rPr>
          <w:rStyle w:val="default"/>
          <w:rFonts w:hint="cs"/>
          <w:rtl/>
        </w:rPr>
        <w:tab/>
        <w:t>2.80</w:t>
      </w:r>
      <w:r>
        <w:rPr>
          <w:rStyle w:val="default"/>
          <w:rFonts w:hint="cs"/>
          <w:rtl/>
        </w:rPr>
        <w:tab/>
        <w:t>7.20</w:t>
      </w:r>
      <w:r>
        <w:rPr>
          <w:rStyle w:val="default"/>
          <w:rFonts w:hint="cs"/>
          <w:rtl/>
        </w:rPr>
        <w:tab/>
        <w:t>4.00</w:t>
      </w:r>
    </w:p>
    <w:p w:rsidR="00AD31EA" w:rsidRDefault="00AD31EA" w:rsidP="00FE3825">
      <w:pPr>
        <w:pStyle w:val="P22"/>
        <w:tabs>
          <w:tab w:val="clear" w:pos="1474"/>
          <w:tab w:val="clear" w:pos="1928"/>
          <w:tab w:val="clear" w:pos="2381"/>
          <w:tab w:val="clear" w:pos="2835"/>
          <w:tab w:val="clear" w:pos="6259"/>
          <w:tab w:val="left" w:pos="4536"/>
          <w:tab w:val="left" w:pos="5670"/>
          <w:tab w:val="left" w:pos="6804"/>
        </w:tabs>
        <w:spacing w:before="72"/>
        <w:ind w:left="0" w:right="1134"/>
        <w:rPr>
          <w:rStyle w:val="default"/>
          <w:rFonts w:hint="cs"/>
          <w:rtl/>
        </w:rPr>
      </w:pPr>
      <w:r>
        <w:rPr>
          <w:rStyle w:val="default"/>
          <w:rFonts w:hint="cs"/>
          <w:rtl/>
        </w:rPr>
        <w:t>לכל מ"ר של בניה</w:t>
      </w:r>
      <w:r>
        <w:rPr>
          <w:rStyle w:val="default"/>
          <w:rFonts w:hint="cs"/>
          <w:rtl/>
        </w:rPr>
        <w:tab/>
        <w:t>7.80</w:t>
      </w:r>
      <w:r>
        <w:rPr>
          <w:rStyle w:val="default"/>
          <w:rFonts w:hint="cs"/>
          <w:rtl/>
        </w:rPr>
        <w:tab/>
        <w:t>20.00</w:t>
      </w:r>
      <w:r>
        <w:rPr>
          <w:rStyle w:val="default"/>
          <w:rFonts w:hint="cs"/>
          <w:rtl/>
        </w:rPr>
        <w:tab/>
        <w:t>11.10</w:t>
      </w:r>
    </w:p>
    <w:p w:rsidR="00FE3825" w:rsidRDefault="00FE3825" w:rsidP="009B1DB6">
      <w:pPr>
        <w:pStyle w:val="P00"/>
        <w:spacing w:before="72"/>
        <w:ind w:left="0" w:right="1134"/>
        <w:rPr>
          <w:rFonts w:cs="FrankRuehl" w:hint="cs"/>
          <w:rtl/>
          <w:lang w:eastAsia="en-US"/>
        </w:rPr>
      </w:pPr>
    </w:p>
    <w:p w:rsidR="009B1DB6" w:rsidRPr="009B1DB6" w:rsidRDefault="009B1DB6" w:rsidP="009B1DB6">
      <w:pPr>
        <w:pStyle w:val="P00"/>
        <w:spacing w:before="72"/>
        <w:ind w:left="0" w:right="1134"/>
        <w:rPr>
          <w:rFonts w:cs="FrankRuehl" w:hint="cs"/>
          <w:rtl/>
          <w:lang w:eastAsia="en-US"/>
        </w:rPr>
      </w:pPr>
    </w:p>
    <w:p w:rsidR="00293017" w:rsidRDefault="009B1DB6">
      <w:pPr>
        <w:pStyle w:val="P22"/>
        <w:tabs>
          <w:tab w:val="clear" w:pos="1474"/>
          <w:tab w:val="left" w:pos="327"/>
          <w:tab w:val="right" w:pos="6259"/>
        </w:tabs>
        <w:spacing w:before="72"/>
        <w:ind w:left="-3" w:right="1134"/>
        <w:rPr>
          <w:rStyle w:val="default"/>
          <w:rFonts w:hint="cs"/>
          <w:rtl/>
        </w:rPr>
      </w:pPr>
      <w:r>
        <w:rPr>
          <w:rStyle w:val="default"/>
          <w:rFonts w:hint="cs"/>
          <w:rtl/>
        </w:rPr>
        <w:tab/>
      </w:r>
      <w:r w:rsidR="00D44DD7">
        <w:rPr>
          <w:rStyle w:val="default"/>
          <w:rFonts w:hint="cs"/>
          <w:rtl/>
        </w:rPr>
        <w:t>נתאשר.</w:t>
      </w:r>
    </w:p>
    <w:p w:rsidR="00293017" w:rsidRPr="009B1DB6" w:rsidRDefault="00293017" w:rsidP="009B1DB6">
      <w:pPr>
        <w:pStyle w:val="sig-1"/>
        <w:widowControl/>
        <w:tabs>
          <w:tab w:val="clear" w:pos="851"/>
          <w:tab w:val="clear" w:pos="2835"/>
          <w:tab w:val="clear" w:pos="4820"/>
          <w:tab w:val="center" w:pos="5103"/>
        </w:tabs>
        <w:spacing w:before="72"/>
        <w:ind w:left="0" w:right="1134"/>
        <w:rPr>
          <w:rFonts w:cs="FrankRuehl" w:hint="cs"/>
          <w:sz w:val="26"/>
          <w:szCs w:val="26"/>
          <w:rtl/>
        </w:rPr>
      </w:pPr>
      <w:r w:rsidRPr="009B1DB6">
        <w:rPr>
          <w:rFonts w:cs="FrankRuehl" w:hint="cs"/>
          <w:sz w:val="26"/>
          <w:szCs w:val="26"/>
          <w:rtl/>
        </w:rPr>
        <w:t>כ</w:t>
      </w:r>
      <w:r w:rsidR="00D44DD7" w:rsidRPr="009B1DB6">
        <w:rPr>
          <w:rFonts w:cs="FrankRuehl" w:hint="cs"/>
          <w:sz w:val="26"/>
          <w:szCs w:val="26"/>
          <w:rtl/>
        </w:rPr>
        <w:t>'</w:t>
      </w:r>
      <w:r w:rsidRPr="009B1DB6">
        <w:rPr>
          <w:rFonts w:cs="FrankRuehl" w:hint="cs"/>
          <w:sz w:val="26"/>
          <w:szCs w:val="26"/>
          <w:rtl/>
        </w:rPr>
        <w:t xml:space="preserve"> ב</w:t>
      </w:r>
      <w:r w:rsidR="00D44DD7" w:rsidRPr="009B1DB6">
        <w:rPr>
          <w:rFonts w:cs="FrankRuehl" w:hint="cs"/>
          <w:sz w:val="26"/>
          <w:szCs w:val="26"/>
          <w:rtl/>
        </w:rPr>
        <w:t>תמוז</w:t>
      </w:r>
      <w:r w:rsidRPr="009B1DB6">
        <w:rPr>
          <w:rFonts w:cs="FrankRuehl" w:hint="cs"/>
          <w:sz w:val="26"/>
          <w:szCs w:val="26"/>
          <w:rtl/>
        </w:rPr>
        <w:t xml:space="preserve"> תש</w:t>
      </w:r>
      <w:r w:rsidR="00D44DD7" w:rsidRPr="009B1DB6">
        <w:rPr>
          <w:rFonts w:cs="FrankRuehl" w:hint="cs"/>
          <w:sz w:val="26"/>
          <w:szCs w:val="26"/>
          <w:rtl/>
        </w:rPr>
        <w:t>ל</w:t>
      </w:r>
      <w:r w:rsidRPr="009B1DB6">
        <w:rPr>
          <w:rFonts w:cs="FrankRuehl" w:hint="cs"/>
          <w:sz w:val="26"/>
          <w:szCs w:val="26"/>
          <w:rtl/>
        </w:rPr>
        <w:t>"</w:t>
      </w:r>
      <w:r w:rsidR="00D44DD7" w:rsidRPr="009B1DB6">
        <w:rPr>
          <w:rFonts w:cs="FrankRuehl" w:hint="cs"/>
          <w:sz w:val="26"/>
          <w:szCs w:val="26"/>
          <w:rtl/>
        </w:rPr>
        <w:t>ו</w:t>
      </w:r>
      <w:r w:rsidRPr="009B1DB6">
        <w:rPr>
          <w:rFonts w:cs="FrankRuehl" w:hint="cs"/>
          <w:sz w:val="26"/>
          <w:szCs w:val="26"/>
          <w:rtl/>
        </w:rPr>
        <w:t xml:space="preserve"> (</w:t>
      </w:r>
      <w:r w:rsidR="00D44DD7" w:rsidRPr="009B1DB6">
        <w:rPr>
          <w:rFonts w:cs="FrankRuehl" w:hint="cs"/>
          <w:sz w:val="26"/>
          <w:szCs w:val="26"/>
          <w:rtl/>
        </w:rPr>
        <w:t>18</w:t>
      </w:r>
      <w:r w:rsidRPr="009B1DB6">
        <w:rPr>
          <w:rFonts w:cs="FrankRuehl" w:hint="cs"/>
          <w:sz w:val="26"/>
          <w:szCs w:val="26"/>
          <w:rtl/>
        </w:rPr>
        <w:t xml:space="preserve"> ביו</w:t>
      </w:r>
      <w:r w:rsidR="00D44DD7" w:rsidRPr="009B1DB6">
        <w:rPr>
          <w:rFonts w:cs="FrankRuehl" w:hint="cs"/>
          <w:sz w:val="26"/>
          <w:szCs w:val="26"/>
          <w:rtl/>
        </w:rPr>
        <w:t>לי</w:t>
      </w:r>
      <w:r w:rsidRPr="009B1DB6">
        <w:rPr>
          <w:rFonts w:cs="FrankRuehl" w:hint="cs"/>
          <w:sz w:val="26"/>
          <w:szCs w:val="26"/>
          <w:rtl/>
        </w:rPr>
        <w:t xml:space="preserve"> </w:t>
      </w:r>
      <w:r w:rsidR="00D44DD7" w:rsidRPr="009B1DB6">
        <w:rPr>
          <w:rFonts w:cs="FrankRuehl" w:hint="cs"/>
          <w:sz w:val="26"/>
          <w:szCs w:val="26"/>
          <w:rtl/>
        </w:rPr>
        <w:t>1976</w:t>
      </w:r>
      <w:r w:rsidRPr="009B1DB6">
        <w:rPr>
          <w:rFonts w:cs="FrankRuehl" w:hint="cs"/>
          <w:sz w:val="26"/>
          <w:szCs w:val="26"/>
          <w:rtl/>
        </w:rPr>
        <w:t>)</w:t>
      </w:r>
      <w:r w:rsidRPr="009B1DB6">
        <w:rPr>
          <w:rFonts w:cs="FrankRuehl" w:hint="cs"/>
          <w:sz w:val="26"/>
          <w:szCs w:val="26"/>
          <w:rtl/>
        </w:rPr>
        <w:tab/>
      </w:r>
      <w:r w:rsidR="00D44DD7" w:rsidRPr="009B1DB6">
        <w:rPr>
          <w:rFonts w:cs="FrankRuehl" w:hint="cs"/>
          <w:sz w:val="26"/>
          <w:szCs w:val="26"/>
          <w:rtl/>
        </w:rPr>
        <w:t>צבי צילקר</w:t>
      </w:r>
    </w:p>
    <w:p w:rsidR="00293017" w:rsidRPr="009B1DB6" w:rsidRDefault="00293017" w:rsidP="009B1DB6">
      <w:pPr>
        <w:pStyle w:val="sig-1"/>
        <w:widowControl/>
        <w:tabs>
          <w:tab w:val="clear" w:pos="851"/>
          <w:tab w:val="clear" w:pos="2835"/>
          <w:tab w:val="clear" w:pos="4820"/>
          <w:tab w:val="center" w:pos="5103"/>
        </w:tabs>
        <w:ind w:left="0" w:right="1134"/>
        <w:rPr>
          <w:rFonts w:cs="FrankRuehl" w:hint="cs"/>
          <w:sz w:val="22"/>
          <w:rtl/>
        </w:rPr>
      </w:pPr>
      <w:r w:rsidRPr="009B1DB6">
        <w:rPr>
          <w:rFonts w:cs="FrankRuehl" w:hint="cs"/>
          <w:sz w:val="22"/>
          <w:rtl/>
        </w:rPr>
        <w:tab/>
        <w:t xml:space="preserve">ראש עירית </w:t>
      </w:r>
      <w:r w:rsidR="00D44DD7" w:rsidRPr="009B1DB6">
        <w:rPr>
          <w:rFonts w:cs="FrankRuehl" w:hint="cs"/>
          <w:sz w:val="22"/>
          <w:rtl/>
        </w:rPr>
        <w:t>אשדוד</w:t>
      </w:r>
    </w:p>
    <w:p w:rsidR="00293017" w:rsidRPr="00D44DD7" w:rsidRDefault="00D44DD7" w:rsidP="009B1DB6">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2"/>
          <w:rtl/>
        </w:rPr>
        <w:tab/>
      </w:r>
      <w:r w:rsidRPr="00D44DD7">
        <w:rPr>
          <w:rFonts w:cs="FrankRuehl" w:hint="cs"/>
          <w:sz w:val="26"/>
          <w:szCs w:val="26"/>
          <w:rtl/>
        </w:rPr>
        <w:t>יוסף בורג</w:t>
      </w:r>
    </w:p>
    <w:p w:rsidR="00D44DD7" w:rsidRPr="009B1DB6" w:rsidRDefault="00D44DD7" w:rsidP="009B1DB6">
      <w:pPr>
        <w:pStyle w:val="sig-1"/>
        <w:widowControl/>
        <w:tabs>
          <w:tab w:val="clear" w:pos="851"/>
          <w:tab w:val="clear" w:pos="2835"/>
          <w:tab w:val="clear" w:pos="4820"/>
          <w:tab w:val="center" w:pos="3402"/>
        </w:tabs>
        <w:ind w:left="0" w:right="1134"/>
        <w:rPr>
          <w:rFonts w:cs="FrankRuehl" w:hint="cs"/>
          <w:sz w:val="22"/>
          <w:rtl/>
        </w:rPr>
      </w:pPr>
      <w:r w:rsidRPr="009B1DB6">
        <w:rPr>
          <w:rFonts w:cs="FrankRuehl" w:hint="cs"/>
          <w:sz w:val="22"/>
          <w:rtl/>
        </w:rPr>
        <w:tab/>
        <w:t>שר הפנים</w:t>
      </w:r>
    </w:p>
    <w:p w:rsidR="00293017" w:rsidRPr="009B1DB6" w:rsidRDefault="00293017" w:rsidP="009B1DB6">
      <w:pPr>
        <w:pStyle w:val="P00"/>
        <w:spacing w:before="72"/>
        <w:ind w:left="0" w:right="1134"/>
        <w:rPr>
          <w:rFonts w:cs="FrankRuehl"/>
          <w:rtl/>
          <w:lang w:eastAsia="en-US"/>
        </w:rPr>
      </w:pPr>
    </w:p>
    <w:p w:rsidR="003447CC" w:rsidRPr="009B1DB6" w:rsidRDefault="003447CC" w:rsidP="009B1DB6">
      <w:pPr>
        <w:pStyle w:val="P00"/>
        <w:spacing w:before="72"/>
        <w:ind w:left="0" w:right="1134"/>
        <w:rPr>
          <w:rFonts w:cs="FrankRuehl"/>
          <w:rtl/>
          <w:lang w:eastAsia="en-US"/>
        </w:rPr>
      </w:pPr>
    </w:p>
    <w:p w:rsidR="00172E34" w:rsidRPr="00FC2D8F" w:rsidRDefault="00172E34" w:rsidP="00172E34">
      <w:pPr>
        <w:pStyle w:val="P00"/>
        <w:spacing w:before="72"/>
        <w:ind w:left="0" w:right="1134"/>
        <w:rPr>
          <w:rStyle w:val="default"/>
          <w:rFonts w:hint="cs"/>
          <w:sz w:val="16"/>
          <w:szCs w:val="16"/>
          <w:rtl/>
        </w:rPr>
      </w:pPr>
      <w:r w:rsidRPr="00FC2D8F">
        <w:rPr>
          <w:rStyle w:val="default"/>
          <w:rFonts w:hint="cs"/>
          <w:sz w:val="16"/>
          <w:szCs w:val="16"/>
          <w:rtl/>
        </w:rPr>
        <w:t>גפני</w:t>
      </w:r>
    </w:p>
    <w:p w:rsidR="003447CC" w:rsidRPr="009B1DB6" w:rsidRDefault="003447CC" w:rsidP="009B1DB6">
      <w:pPr>
        <w:pStyle w:val="P00"/>
        <w:spacing w:before="72"/>
        <w:ind w:left="0" w:right="1134"/>
        <w:rPr>
          <w:rFonts w:cs="FrankRuehl"/>
          <w:rtl/>
          <w:lang w:eastAsia="en-US"/>
        </w:rPr>
      </w:pPr>
    </w:p>
    <w:sectPr w:rsidR="003447CC" w:rsidRPr="009B1DB6">
      <w:headerReference w:type="default" r:id="rId6"/>
      <w:footerReference w:type="even" r:id="rId7"/>
      <w:footerReference w:type="default" r:id="rId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DBE" w:rsidRDefault="004F6DBE">
      <w:r>
        <w:separator/>
      </w:r>
    </w:p>
  </w:endnote>
  <w:endnote w:type="continuationSeparator" w:id="0">
    <w:p w:rsidR="004F6DBE" w:rsidRDefault="004F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017" w:rsidRDefault="00293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93017" w:rsidRDefault="00293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017" w:rsidRDefault="00293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0E95">
      <w:rPr>
        <w:rFonts w:cs="TopType Jerushalmi"/>
        <w:noProof/>
        <w:color w:val="000000"/>
        <w:sz w:val="14"/>
        <w:szCs w:val="14"/>
      </w:rPr>
      <w:t>D:\Yael\hakika\mekomi\mek_010_001.doc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017" w:rsidRDefault="0029301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E0176">
      <w:rPr>
        <w:rFonts w:hAnsi="FrankRuehl" w:cs="FrankRuehl"/>
        <w:noProof/>
        <w:sz w:val="24"/>
        <w:szCs w:val="24"/>
        <w:rtl/>
      </w:rPr>
      <w:t>2</w:t>
    </w:r>
    <w:r>
      <w:rPr>
        <w:rFonts w:hAnsi="FrankRuehl" w:cs="FrankRuehl"/>
        <w:sz w:val="24"/>
        <w:szCs w:val="24"/>
        <w:rtl/>
      </w:rPr>
      <w:fldChar w:fldCharType="end"/>
    </w:r>
  </w:p>
  <w:p w:rsidR="00293017" w:rsidRDefault="0029301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293017" w:rsidRDefault="0029301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D0E95">
      <w:rPr>
        <w:rFonts w:cs="TopType Jerushalmi"/>
        <w:noProof/>
        <w:color w:val="000000"/>
        <w:sz w:val="14"/>
        <w:szCs w:val="14"/>
      </w:rPr>
      <w:t>D:\Yael\hakika\mekomi\mek_010_001.doc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DBE" w:rsidRDefault="004F6DBE" w:rsidP="002D0E95">
      <w:pPr>
        <w:spacing w:before="60" w:line="240" w:lineRule="auto"/>
        <w:ind w:right="1134"/>
      </w:pPr>
      <w:r>
        <w:separator/>
      </w:r>
    </w:p>
  </w:footnote>
  <w:footnote w:type="continuationSeparator" w:id="0">
    <w:p w:rsidR="004F6DBE" w:rsidRDefault="004F6DBE">
      <w:r>
        <w:continuationSeparator/>
      </w:r>
    </w:p>
  </w:footnote>
  <w:footnote w:id="1">
    <w:p w:rsidR="00293017" w:rsidRDefault="00293017" w:rsidP="0030513C">
      <w:pPr>
        <w:pStyle w:val="a5"/>
        <w:spacing w:before="72" w:line="240" w:lineRule="auto"/>
        <w:rPr>
          <w:rFonts w:cs="FrankRuehl" w:hint="cs"/>
          <w:sz w:val="22"/>
          <w:szCs w:val="22"/>
          <w:rtl/>
        </w:rPr>
      </w:pPr>
      <w:r>
        <w:rPr>
          <w:rStyle w:val="a6"/>
          <w:vertAlign w:val="baseline"/>
        </w:rPr>
        <w:t>*</w:t>
      </w:r>
      <w:r>
        <w:t xml:space="preserve"> </w:t>
      </w:r>
      <w:r>
        <w:rPr>
          <w:rFonts w:cs="FrankRuehl"/>
          <w:sz w:val="22"/>
          <w:szCs w:val="22"/>
          <w:rtl/>
        </w:rPr>
        <w:t>פ</w:t>
      </w:r>
      <w:r w:rsidR="005105EB">
        <w:rPr>
          <w:rFonts w:cs="FrankRuehl" w:hint="cs"/>
          <w:sz w:val="22"/>
          <w:szCs w:val="22"/>
          <w:rtl/>
        </w:rPr>
        <w:t>ורסם</w:t>
      </w:r>
      <w:r>
        <w:rPr>
          <w:rFonts w:cs="FrankRuehl" w:hint="cs"/>
          <w:sz w:val="22"/>
          <w:szCs w:val="22"/>
          <w:rtl/>
        </w:rPr>
        <w:t xml:space="preserve"> </w:t>
      </w:r>
      <w:hyperlink r:id="rId1" w:history="1">
        <w:r w:rsidRPr="009A79B1">
          <w:rPr>
            <w:rStyle w:val="Hyperlink"/>
            <w:rFonts w:cs="FrankRuehl"/>
            <w:sz w:val="22"/>
            <w:szCs w:val="22"/>
            <w:rtl/>
          </w:rPr>
          <w:t>ק"ת תש</w:t>
        </w:r>
        <w:r w:rsidR="0049416F" w:rsidRPr="009A79B1">
          <w:rPr>
            <w:rStyle w:val="Hyperlink"/>
            <w:rFonts w:cs="FrankRuehl" w:hint="cs"/>
            <w:sz w:val="22"/>
            <w:szCs w:val="22"/>
            <w:rtl/>
          </w:rPr>
          <w:t>ל</w:t>
        </w:r>
        <w:r w:rsidRPr="009A79B1">
          <w:rPr>
            <w:rStyle w:val="Hyperlink"/>
            <w:rFonts w:cs="FrankRuehl"/>
            <w:sz w:val="22"/>
            <w:szCs w:val="22"/>
            <w:rtl/>
          </w:rPr>
          <w:t xml:space="preserve">"ו מס' </w:t>
        </w:r>
        <w:r w:rsidR="0049416F" w:rsidRPr="009A79B1">
          <w:rPr>
            <w:rStyle w:val="Hyperlink"/>
            <w:rFonts w:cs="FrankRuehl" w:hint="cs"/>
            <w:sz w:val="22"/>
            <w:szCs w:val="22"/>
            <w:rtl/>
          </w:rPr>
          <w:t>3584</w:t>
        </w:r>
      </w:hyperlink>
      <w:r>
        <w:rPr>
          <w:rFonts w:cs="FrankRuehl" w:hint="cs"/>
          <w:sz w:val="22"/>
          <w:szCs w:val="22"/>
          <w:rtl/>
        </w:rPr>
        <w:t xml:space="preserve"> מיום </w:t>
      </w:r>
      <w:r w:rsidR="0049416F">
        <w:rPr>
          <w:rFonts w:cs="FrankRuehl" w:hint="cs"/>
          <w:sz w:val="22"/>
          <w:szCs w:val="22"/>
          <w:rtl/>
        </w:rPr>
        <w:t>2.9.1976</w:t>
      </w:r>
      <w:r>
        <w:rPr>
          <w:rFonts w:cs="FrankRuehl" w:hint="cs"/>
          <w:sz w:val="22"/>
          <w:szCs w:val="22"/>
          <w:rtl/>
        </w:rPr>
        <w:t xml:space="preserve"> עמ' </w:t>
      </w:r>
      <w:r w:rsidR="0049416F">
        <w:rPr>
          <w:rFonts w:cs="FrankRuehl" w:hint="cs"/>
          <w:sz w:val="22"/>
          <w:szCs w:val="22"/>
          <w:rtl/>
        </w:rPr>
        <w:t>2608</w:t>
      </w:r>
      <w:r>
        <w:rPr>
          <w:rFonts w:cs="FrankRuehl" w:hint="cs"/>
          <w:sz w:val="22"/>
          <w:szCs w:val="22"/>
          <w:rtl/>
        </w:rPr>
        <w:t>.</w:t>
      </w:r>
    </w:p>
    <w:p w:rsidR="009A79B1" w:rsidRDefault="009A79B1" w:rsidP="0030513C">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Pr>
            <w:rStyle w:val="Hyperlink"/>
            <w:rFonts w:cs="FrankRuehl"/>
            <w:sz w:val="22"/>
            <w:szCs w:val="22"/>
            <w:rtl/>
          </w:rPr>
          <w:t>ק"ת תשל"ח מס' 3782</w:t>
        </w:r>
      </w:hyperlink>
      <w:r>
        <w:rPr>
          <w:rFonts w:cs="FrankRuehl" w:hint="cs"/>
          <w:sz w:val="22"/>
          <w:szCs w:val="22"/>
          <w:rtl/>
        </w:rPr>
        <w:t xml:space="preserve"> מיום 13.11.1977 </w:t>
      </w:r>
      <w:r>
        <w:rPr>
          <w:rFonts w:cs="FrankRuehl"/>
          <w:sz w:val="22"/>
          <w:szCs w:val="22"/>
          <w:rtl/>
        </w:rPr>
        <w:t>ע</w:t>
      </w:r>
      <w:r>
        <w:rPr>
          <w:rFonts w:cs="FrankRuehl" w:hint="cs"/>
          <w:sz w:val="22"/>
          <w:szCs w:val="22"/>
          <w:rtl/>
        </w:rPr>
        <w:t xml:space="preserve">מ' 287 </w:t>
      </w:r>
      <w:r>
        <w:rPr>
          <w:rFonts w:cs="FrankRuehl" w:hint="eastAsia"/>
          <w:sz w:val="22"/>
          <w:szCs w:val="22"/>
          <w:rtl/>
        </w:rPr>
        <w:t>– תיקון תש</w:t>
      </w:r>
      <w:r>
        <w:rPr>
          <w:rFonts w:cs="FrankRuehl" w:hint="cs"/>
          <w:sz w:val="22"/>
          <w:szCs w:val="22"/>
          <w:rtl/>
        </w:rPr>
        <w:t>ל"ח-1977.</w:t>
      </w:r>
    </w:p>
    <w:p w:rsidR="00E52E9A" w:rsidRDefault="009A79B1" w:rsidP="00E52E9A">
      <w:pPr>
        <w:pStyle w:val="a5"/>
        <w:spacing w:before="72" w:line="240" w:lineRule="auto"/>
        <w:ind w:right="1134"/>
        <w:rPr>
          <w:rFonts w:cs="FrankRuehl" w:hint="cs"/>
          <w:sz w:val="22"/>
          <w:szCs w:val="22"/>
          <w:rtl/>
        </w:rPr>
      </w:pPr>
      <w:hyperlink r:id="rId3" w:history="1">
        <w:r>
          <w:rPr>
            <w:rStyle w:val="Hyperlink"/>
            <w:rFonts w:cs="FrankRuehl" w:hint="eastAsia"/>
            <w:sz w:val="22"/>
            <w:szCs w:val="22"/>
            <w:rtl/>
          </w:rPr>
          <w:t>ק</w:t>
        </w:r>
        <w:r>
          <w:rPr>
            <w:rStyle w:val="Hyperlink"/>
            <w:rFonts w:cs="FrankRuehl"/>
            <w:sz w:val="22"/>
            <w:szCs w:val="22"/>
            <w:rtl/>
          </w:rPr>
          <w:t>"ת תש"ם מס' 4069</w:t>
        </w:r>
      </w:hyperlink>
      <w:r>
        <w:rPr>
          <w:rFonts w:cs="FrankRuehl" w:hint="cs"/>
          <w:sz w:val="22"/>
          <w:szCs w:val="22"/>
          <w:rtl/>
        </w:rPr>
        <w:t xml:space="preserve"> מיום 20.12.1979 </w:t>
      </w:r>
      <w:r>
        <w:rPr>
          <w:rFonts w:cs="FrankRuehl"/>
          <w:sz w:val="22"/>
          <w:szCs w:val="22"/>
          <w:rtl/>
        </w:rPr>
        <w:t xml:space="preserve"> ע</w:t>
      </w:r>
      <w:r>
        <w:rPr>
          <w:rFonts w:cs="FrankRuehl" w:hint="cs"/>
          <w:sz w:val="22"/>
          <w:szCs w:val="22"/>
          <w:rtl/>
        </w:rPr>
        <w:t xml:space="preserve">מ' </w:t>
      </w:r>
      <w:r w:rsidR="0027482D">
        <w:rPr>
          <w:rFonts w:cs="FrankRuehl" w:hint="cs"/>
          <w:sz w:val="22"/>
          <w:szCs w:val="22"/>
          <w:rtl/>
        </w:rPr>
        <w:t>639</w:t>
      </w:r>
      <w:r>
        <w:rPr>
          <w:rFonts w:cs="FrankRuehl" w:hint="cs"/>
          <w:sz w:val="22"/>
          <w:szCs w:val="22"/>
          <w:rtl/>
        </w:rPr>
        <w:t xml:space="preserve"> </w:t>
      </w:r>
      <w:r>
        <w:rPr>
          <w:rFonts w:cs="FrankRuehl" w:hint="eastAsia"/>
          <w:sz w:val="22"/>
          <w:szCs w:val="22"/>
          <w:rtl/>
        </w:rPr>
        <w:t>– תיקון תש</w:t>
      </w:r>
      <w:r>
        <w:rPr>
          <w:rFonts w:cs="FrankRuehl" w:hint="cs"/>
          <w:sz w:val="22"/>
          <w:szCs w:val="22"/>
          <w:rtl/>
        </w:rPr>
        <w:t xml:space="preserve">"ם-1979. </w:t>
      </w:r>
    </w:p>
    <w:p w:rsidR="009A79B1" w:rsidRDefault="00E52E9A" w:rsidP="00E52E9A">
      <w:pPr>
        <w:pStyle w:val="a5"/>
        <w:spacing w:before="72" w:line="240" w:lineRule="auto"/>
        <w:ind w:right="1134"/>
        <w:rPr>
          <w:rFonts w:cs="FrankRuehl" w:hint="cs"/>
          <w:sz w:val="22"/>
          <w:szCs w:val="22"/>
          <w:rtl/>
        </w:rPr>
      </w:pPr>
      <w:hyperlink r:id="rId4" w:history="1">
        <w:r w:rsidRPr="00E52E9A">
          <w:rPr>
            <w:rStyle w:val="Hyperlink"/>
            <w:rFonts w:cs="FrankRuehl"/>
            <w:sz w:val="22"/>
            <w:szCs w:val="22"/>
            <w:rtl/>
          </w:rPr>
          <w:t xml:space="preserve">ק"ת תש"ם </w:t>
        </w:r>
        <w:r w:rsidR="009A79B1" w:rsidRPr="00E52E9A">
          <w:rPr>
            <w:rStyle w:val="Hyperlink"/>
            <w:rFonts w:cs="FrankRuehl" w:hint="cs"/>
            <w:sz w:val="22"/>
            <w:szCs w:val="22"/>
            <w:rtl/>
          </w:rPr>
          <w:t>מס' 4093</w:t>
        </w:r>
      </w:hyperlink>
      <w:r w:rsidR="009A79B1">
        <w:rPr>
          <w:rFonts w:cs="FrankRuehl" w:hint="cs"/>
          <w:sz w:val="22"/>
          <w:szCs w:val="22"/>
          <w:rtl/>
        </w:rPr>
        <w:t xml:space="preserve"> מיום 21.2.1980 עמ' 1055 – תיקון (מס' 2) תש"ם-1980.</w:t>
      </w:r>
    </w:p>
    <w:p w:rsidR="00E52E9A" w:rsidRDefault="00660D4C" w:rsidP="00E52E9A">
      <w:pPr>
        <w:pStyle w:val="a5"/>
        <w:spacing w:before="72" w:line="240" w:lineRule="auto"/>
        <w:ind w:right="1134"/>
        <w:rPr>
          <w:rFonts w:cs="FrankRuehl" w:hint="cs"/>
          <w:sz w:val="22"/>
          <w:szCs w:val="22"/>
          <w:rtl/>
        </w:rPr>
      </w:pPr>
      <w:hyperlink r:id="rId5" w:history="1">
        <w:r w:rsidRPr="00660D4C">
          <w:rPr>
            <w:rStyle w:val="Hyperlink"/>
            <w:rFonts w:cs="FrankRuehl"/>
            <w:sz w:val="22"/>
            <w:szCs w:val="22"/>
            <w:rtl/>
          </w:rPr>
          <w:t>ק"ת חש"ם תשמ"א מס' 13</w:t>
        </w:r>
      </w:hyperlink>
      <w:r>
        <w:rPr>
          <w:rFonts w:cs="FrankRuehl" w:hint="cs"/>
          <w:sz w:val="22"/>
          <w:szCs w:val="22"/>
          <w:rtl/>
        </w:rPr>
        <w:t xml:space="preserve"> מיום 17.11.1980 </w:t>
      </w:r>
      <w:r>
        <w:rPr>
          <w:rFonts w:cs="FrankRuehl"/>
          <w:sz w:val="22"/>
          <w:szCs w:val="22"/>
          <w:rtl/>
        </w:rPr>
        <w:t xml:space="preserve"> ע</w:t>
      </w:r>
      <w:r>
        <w:rPr>
          <w:rFonts w:cs="FrankRuehl" w:hint="cs"/>
          <w:sz w:val="22"/>
          <w:szCs w:val="22"/>
          <w:rtl/>
        </w:rPr>
        <w:t xml:space="preserve">מ' 198 </w:t>
      </w:r>
      <w:r>
        <w:rPr>
          <w:rFonts w:cs="FrankRuehl" w:hint="eastAsia"/>
          <w:sz w:val="22"/>
          <w:szCs w:val="22"/>
          <w:rtl/>
        </w:rPr>
        <w:t>– תיקון תש</w:t>
      </w:r>
      <w:r>
        <w:rPr>
          <w:rFonts w:cs="FrankRuehl" w:hint="cs"/>
          <w:sz w:val="22"/>
          <w:szCs w:val="22"/>
          <w:rtl/>
        </w:rPr>
        <w:t>מ"א-1980</w:t>
      </w:r>
      <w:r w:rsidR="0030513C">
        <w:rPr>
          <w:rFonts w:cs="FrankRuehl" w:hint="cs"/>
          <w:sz w:val="22"/>
          <w:szCs w:val="22"/>
          <w:rtl/>
        </w:rPr>
        <w:t xml:space="preserve">. </w:t>
      </w:r>
    </w:p>
    <w:p w:rsidR="00660D4C" w:rsidRDefault="00E52E9A" w:rsidP="00E52E9A">
      <w:pPr>
        <w:pStyle w:val="a5"/>
        <w:spacing w:before="72" w:line="240" w:lineRule="auto"/>
        <w:ind w:right="1134"/>
        <w:rPr>
          <w:rFonts w:cs="FrankRuehl" w:hint="cs"/>
          <w:sz w:val="22"/>
          <w:szCs w:val="22"/>
          <w:rtl/>
        </w:rPr>
      </w:pPr>
      <w:hyperlink r:id="rId6" w:history="1">
        <w:r w:rsidRPr="00E52E9A">
          <w:rPr>
            <w:rStyle w:val="Hyperlink"/>
            <w:rFonts w:cs="FrankRuehl"/>
            <w:sz w:val="22"/>
            <w:szCs w:val="22"/>
            <w:rtl/>
          </w:rPr>
          <w:t xml:space="preserve">ק"ת חש"ם תשמ"א </w:t>
        </w:r>
        <w:r w:rsidR="00ED205B" w:rsidRPr="00E52E9A">
          <w:rPr>
            <w:rStyle w:val="Hyperlink"/>
            <w:rFonts w:cs="FrankRuehl" w:hint="cs"/>
            <w:sz w:val="22"/>
            <w:szCs w:val="22"/>
            <w:rtl/>
          </w:rPr>
          <w:t>מס' 32</w:t>
        </w:r>
      </w:hyperlink>
      <w:r w:rsidR="00ED205B">
        <w:rPr>
          <w:rFonts w:cs="FrankRuehl" w:hint="cs"/>
          <w:sz w:val="22"/>
          <w:szCs w:val="22"/>
          <w:rtl/>
        </w:rPr>
        <w:t xml:space="preserve"> מיום 26.2.1981 עמ' 546 – תיקון (מס' 2) תשמ"א-1980.</w:t>
      </w:r>
    </w:p>
    <w:p w:rsidR="00D06B91" w:rsidRDefault="00D06B91" w:rsidP="0030513C">
      <w:pPr>
        <w:pStyle w:val="a5"/>
        <w:spacing w:before="72" w:line="240" w:lineRule="auto"/>
        <w:ind w:right="1134"/>
        <w:rPr>
          <w:rFonts w:cs="FrankRuehl" w:hint="cs"/>
          <w:sz w:val="22"/>
          <w:szCs w:val="22"/>
          <w:rtl/>
        </w:rPr>
      </w:pPr>
      <w:hyperlink r:id="rId7" w:history="1">
        <w:r w:rsidRPr="00D06B91">
          <w:rPr>
            <w:rStyle w:val="Hyperlink"/>
            <w:rFonts w:cs="FrankRuehl"/>
            <w:sz w:val="22"/>
            <w:szCs w:val="22"/>
            <w:rtl/>
          </w:rPr>
          <w:t xml:space="preserve">ק"ת </w:t>
        </w:r>
        <w:r w:rsidRPr="00D06B91">
          <w:rPr>
            <w:rStyle w:val="Hyperlink"/>
            <w:rFonts w:cs="FrankRuehl" w:hint="cs"/>
            <w:sz w:val="22"/>
            <w:szCs w:val="22"/>
            <w:rtl/>
          </w:rPr>
          <w:t xml:space="preserve">חש"ם </w:t>
        </w:r>
        <w:r w:rsidRPr="00D06B91">
          <w:rPr>
            <w:rStyle w:val="Hyperlink"/>
            <w:rFonts w:cs="FrankRuehl"/>
            <w:sz w:val="22"/>
            <w:szCs w:val="22"/>
            <w:rtl/>
          </w:rPr>
          <w:t>תש</w:t>
        </w:r>
        <w:r w:rsidRPr="00D06B91">
          <w:rPr>
            <w:rStyle w:val="Hyperlink"/>
            <w:rFonts w:cs="FrankRuehl" w:hint="cs"/>
            <w:sz w:val="22"/>
            <w:szCs w:val="22"/>
            <w:rtl/>
          </w:rPr>
          <w:t>מ</w:t>
        </w:r>
        <w:r w:rsidRPr="00D06B91">
          <w:rPr>
            <w:rStyle w:val="Hyperlink"/>
            <w:rFonts w:cs="FrankRuehl"/>
            <w:sz w:val="22"/>
            <w:szCs w:val="22"/>
            <w:rtl/>
          </w:rPr>
          <w:t>"</w:t>
        </w:r>
        <w:r w:rsidRPr="00D06B91">
          <w:rPr>
            <w:rStyle w:val="Hyperlink"/>
            <w:rFonts w:cs="FrankRuehl" w:hint="cs"/>
            <w:sz w:val="22"/>
            <w:szCs w:val="22"/>
            <w:rtl/>
          </w:rPr>
          <w:t>ד</w:t>
        </w:r>
        <w:r w:rsidRPr="00D06B91">
          <w:rPr>
            <w:rStyle w:val="Hyperlink"/>
            <w:rFonts w:cs="FrankRuehl"/>
            <w:sz w:val="22"/>
            <w:szCs w:val="22"/>
            <w:rtl/>
          </w:rPr>
          <w:t xml:space="preserve"> מס' </w:t>
        </w:r>
        <w:r w:rsidRPr="00D06B91">
          <w:rPr>
            <w:rStyle w:val="Hyperlink"/>
            <w:rFonts w:cs="FrankRuehl" w:hint="cs"/>
            <w:sz w:val="22"/>
            <w:szCs w:val="22"/>
            <w:rtl/>
          </w:rPr>
          <w:t>232</w:t>
        </w:r>
      </w:hyperlink>
      <w:r>
        <w:rPr>
          <w:rFonts w:cs="FrankRuehl" w:hint="cs"/>
          <w:sz w:val="22"/>
          <w:szCs w:val="22"/>
          <w:rtl/>
        </w:rPr>
        <w:t xml:space="preserve"> מיום 11.6.1984 </w:t>
      </w:r>
      <w:r>
        <w:rPr>
          <w:rFonts w:cs="FrankRuehl"/>
          <w:sz w:val="22"/>
          <w:szCs w:val="22"/>
          <w:rtl/>
        </w:rPr>
        <w:t>ע</w:t>
      </w:r>
      <w:r>
        <w:rPr>
          <w:rFonts w:cs="FrankRuehl" w:hint="cs"/>
          <w:sz w:val="22"/>
          <w:szCs w:val="22"/>
          <w:rtl/>
        </w:rPr>
        <w:t xml:space="preserve">מ' 617 </w:t>
      </w:r>
      <w:r>
        <w:rPr>
          <w:rFonts w:cs="FrankRuehl" w:hint="eastAsia"/>
          <w:sz w:val="22"/>
          <w:szCs w:val="22"/>
          <w:rtl/>
        </w:rPr>
        <w:t>– תיקון תש</w:t>
      </w:r>
      <w:r>
        <w:rPr>
          <w:rFonts w:cs="FrankRuehl" w:hint="cs"/>
          <w:sz w:val="22"/>
          <w:szCs w:val="22"/>
          <w:rtl/>
        </w:rPr>
        <w:t>מ"ד-1984.</w:t>
      </w:r>
    </w:p>
    <w:p w:rsidR="00E52E9A" w:rsidRDefault="00EA3925" w:rsidP="00EE0176">
      <w:pPr>
        <w:pStyle w:val="a5"/>
        <w:spacing w:before="72" w:line="240" w:lineRule="auto"/>
        <w:ind w:right="1134"/>
        <w:rPr>
          <w:rFonts w:cs="FrankRuehl" w:hint="cs"/>
          <w:sz w:val="22"/>
          <w:szCs w:val="22"/>
          <w:rtl/>
        </w:rPr>
      </w:pPr>
      <w:hyperlink r:id="rId8"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sz w:val="22"/>
            <w:szCs w:val="22"/>
            <w:rtl/>
          </w:rPr>
          <w:t>"</w:t>
        </w:r>
        <w:r>
          <w:rPr>
            <w:rStyle w:val="Hyperlink"/>
            <w:rFonts w:cs="FrankRuehl" w:hint="cs"/>
            <w:sz w:val="22"/>
            <w:szCs w:val="22"/>
            <w:rtl/>
          </w:rPr>
          <w:t>ן</w:t>
        </w:r>
        <w:r>
          <w:rPr>
            <w:rStyle w:val="Hyperlink"/>
            <w:rFonts w:cs="FrankRuehl"/>
            <w:sz w:val="22"/>
            <w:szCs w:val="22"/>
            <w:rtl/>
          </w:rPr>
          <w:t xml:space="preserve"> מס' </w:t>
        </w:r>
        <w:r>
          <w:rPr>
            <w:rStyle w:val="Hyperlink"/>
            <w:rFonts w:cs="FrankRuehl" w:hint="cs"/>
            <w:sz w:val="22"/>
            <w:szCs w:val="22"/>
            <w:rtl/>
          </w:rPr>
          <w:t>431</w:t>
        </w:r>
      </w:hyperlink>
      <w:r>
        <w:rPr>
          <w:rFonts w:cs="FrankRuehl" w:hint="cs"/>
          <w:sz w:val="22"/>
          <w:szCs w:val="22"/>
          <w:rtl/>
        </w:rPr>
        <w:t xml:space="preserve"> מיום 26.7.1990 </w:t>
      </w:r>
      <w:r>
        <w:rPr>
          <w:rFonts w:cs="FrankRuehl"/>
          <w:sz w:val="22"/>
          <w:szCs w:val="22"/>
          <w:rtl/>
        </w:rPr>
        <w:t>ע</w:t>
      </w:r>
      <w:r>
        <w:rPr>
          <w:rFonts w:cs="FrankRuehl" w:hint="cs"/>
          <w:sz w:val="22"/>
          <w:szCs w:val="22"/>
          <w:rtl/>
        </w:rPr>
        <w:t xml:space="preserve">מ' 338 </w:t>
      </w:r>
      <w:r>
        <w:rPr>
          <w:rFonts w:cs="FrankRuehl" w:hint="eastAsia"/>
          <w:sz w:val="22"/>
          <w:szCs w:val="22"/>
          <w:rtl/>
        </w:rPr>
        <w:t>– תיקון תש</w:t>
      </w:r>
      <w:r>
        <w:rPr>
          <w:rFonts w:cs="FrankRuehl" w:hint="cs"/>
          <w:sz w:val="22"/>
          <w:szCs w:val="22"/>
          <w:rtl/>
        </w:rPr>
        <w:t>"ן-1990</w:t>
      </w:r>
      <w:r w:rsidR="00ED6738">
        <w:rPr>
          <w:rFonts w:cs="FrankRuehl" w:hint="cs"/>
          <w:sz w:val="22"/>
          <w:szCs w:val="22"/>
          <w:rtl/>
        </w:rPr>
        <w:t>; ר' סעיף 2 לענין הוראת שעה.</w:t>
      </w:r>
      <w:r w:rsidR="00EE0176">
        <w:rPr>
          <w:rFonts w:cs="FrankRuehl" w:hint="cs"/>
          <w:sz w:val="22"/>
          <w:szCs w:val="22"/>
          <w:rtl/>
        </w:rPr>
        <w:t xml:space="preserve"> </w:t>
      </w:r>
      <w:r w:rsidR="00E52E9A">
        <w:rPr>
          <w:rFonts w:cs="FrankRuehl" w:hint="cs"/>
          <w:sz w:val="22"/>
          <w:szCs w:val="22"/>
          <w:rtl/>
        </w:rPr>
        <w:t>$$$</w:t>
      </w:r>
      <w:r w:rsidR="00EE0176">
        <w:rPr>
          <w:rFonts w:cs="FrankRuehl" w:hint="cs"/>
          <w:sz w:val="22"/>
          <w:szCs w:val="22"/>
          <w:rtl/>
        </w:rPr>
        <w:t xml:space="preserve"> 2. </w:t>
      </w:r>
      <w:r w:rsidR="00E52E9A">
        <w:rPr>
          <w:rFonts w:cs="FrankRuehl" w:hint="cs"/>
          <w:sz w:val="22"/>
          <w:szCs w:val="22"/>
          <w:rtl/>
        </w:rPr>
        <w:t>על אף האמור בסעיף 2 לחוק עזר לאשדוד (הצמדה למדד), התשמ"ד-1984, יעלו הסכומים הנקובים בסעיף 1 לחוק עזר זה, ב-1 בחודש שלאחר פרסומו, לפי שיעור עליית המדד שפורסם לאחרונה לפני התאריך האמור לעומת המדד שפורסם בחודש דצמבר 1989.</w:t>
      </w:r>
      <w:r w:rsidR="00EE0176">
        <w:rPr>
          <w:rFonts w:cs="FrankRuehl" w:hint="cs"/>
          <w:sz w:val="22"/>
          <w:szCs w:val="22"/>
          <w:rtl/>
        </w:rPr>
        <w:t xml:space="preserve"> </w:t>
      </w:r>
      <w:r w:rsidR="00E52E9A">
        <w:rPr>
          <w:rFonts w:cs="FrankRuehl" w:hint="cs"/>
          <w:sz w:val="22"/>
          <w:szCs w:val="22"/>
          <w:rtl/>
        </w:rPr>
        <w:t>###</w:t>
      </w:r>
    </w:p>
    <w:p w:rsidR="00ED6738" w:rsidRDefault="00ED6738" w:rsidP="0030513C">
      <w:pPr>
        <w:pStyle w:val="a5"/>
        <w:spacing w:before="72" w:line="240" w:lineRule="auto"/>
        <w:ind w:right="1134"/>
        <w:rPr>
          <w:rFonts w:cs="FrankRuehl" w:hint="cs"/>
          <w:sz w:val="22"/>
          <w:szCs w:val="22"/>
          <w:rtl/>
        </w:rPr>
      </w:pPr>
      <w:hyperlink r:id="rId9"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w:t>
        </w:r>
        <w:r>
          <w:rPr>
            <w:rStyle w:val="Hyperlink"/>
            <w:rFonts w:cs="FrankRuehl"/>
            <w:sz w:val="22"/>
            <w:szCs w:val="22"/>
            <w:rtl/>
          </w:rPr>
          <w:t>"</w:t>
        </w:r>
        <w:r>
          <w:rPr>
            <w:rStyle w:val="Hyperlink"/>
            <w:rFonts w:cs="FrankRuehl" w:hint="cs"/>
            <w:sz w:val="22"/>
            <w:szCs w:val="22"/>
            <w:rtl/>
          </w:rPr>
          <w:t>ד</w:t>
        </w:r>
        <w:r>
          <w:rPr>
            <w:rStyle w:val="Hyperlink"/>
            <w:rFonts w:cs="FrankRuehl"/>
            <w:sz w:val="22"/>
            <w:szCs w:val="22"/>
            <w:rtl/>
          </w:rPr>
          <w:t xml:space="preserve"> מס' </w:t>
        </w:r>
        <w:r>
          <w:rPr>
            <w:rStyle w:val="Hyperlink"/>
            <w:rFonts w:cs="FrankRuehl" w:hint="cs"/>
            <w:sz w:val="22"/>
            <w:szCs w:val="22"/>
            <w:rtl/>
          </w:rPr>
          <w:t>514</w:t>
        </w:r>
      </w:hyperlink>
      <w:r>
        <w:rPr>
          <w:rFonts w:cs="FrankRuehl" w:hint="cs"/>
          <w:sz w:val="22"/>
          <w:szCs w:val="22"/>
          <w:rtl/>
        </w:rPr>
        <w:t xml:space="preserve"> מיום 30.12.1993 </w:t>
      </w:r>
      <w:r>
        <w:rPr>
          <w:rFonts w:cs="FrankRuehl"/>
          <w:sz w:val="22"/>
          <w:szCs w:val="22"/>
          <w:rtl/>
        </w:rPr>
        <w:t>ע</w:t>
      </w:r>
      <w:r>
        <w:rPr>
          <w:rFonts w:cs="FrankRuehl" w:hint="cs"/>
          <w:sz w:val="22"/>
          <w:szCs w:val="22"/>
          <w:rtl/>
        </w:rPr>
        <w:t xml:space="preserve">מ' 34 </w:t>
      </w:r>
      <w:r>
        <w:rPr>
          <w:rFonts w:cs="FrankRuehl" w:hint="eastAsia"/>
          <w:sz w:val="22"/>
          <w:szCs w:val="22"/>
          <w:rtl/>
        </w:rPr>
        <w:t>– תיקון תש</w:t>
      </w:r>
      <w:r>
        <w:rPr>
          <w:rFonts w:cs="FrankRuehl" w:hint="cs"/>
          <w:sz w:val="22"/>
          <w:szCs w:val="22"/>
          <w:rtl/>
        </w:rPr>
        <w:t>נ"ד-1993.</w:t>
      </w:r>
    </w:p>
    <w:p w:rsidR="00E52E9A" w:rsidRDefault="003B5D30" w:rsidP="00EE0176">
      <w:pPr>
        <w:pStyle w:val="a5"/>
        <w:spacing w:before="72" w:line="240" w:lineRule="auto"/>
        <w:ind w:right="1134"/>
        <w:rPr>
          <w:rFonts w:cs="FrankRuehl" w:hint="cs"/>
          <w:sz w:val="22"/>
          <w:szCs w:val="22"/>
          <w:rtl/>
        </w:rPr>
      </w:pPr>
      <w:hyperlink r:id="rId10"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נ</w:t>
        </w:r>
        <w:r>
          <w:rPr>
            <w:rStyle w:val="Hyperlink"/>
            <w:rFonts w:cs="FrankRuehl"/>
            <w:sz w:val="22"/>
            <w:szCs w:val="22"/>
            <w:rtl/>
          </w:rPr>
          <w:t>"</w:t>
        </w:r>
        <w:r>
          <w:rPr>
            <w:rStyle w:val="Hyperlink"/>
            <w:rFonts w:cs="FrankRuehl" w:hint="cs"/>
            <w:sz w:val="22"/>
            <w:szCs w:val="22"/>
            <w:rtl/>
          </w:rPr>
          <w:t xml:space="preserve">ה </w:t>
        </w:r>
        <w:r>
          <w:rPr>
            <w:rStyle w:val="Hyperlink"/>
            <w:rFonts w:cs="FrankRuehl"/>
            <w:sz w:val="22"/>
            <w:szCs w:val="22"/>
            <w:rtl/>
          </w:rPr>
          <w:t xml:space="preserve">מס' </w:t>
        </w:r>
        <w:r>
          <w:rPr>
            <w:rStyle w:val="Hyperlink"/>
            <w:rFonts w:cs="FrankRuehl" w:hint="cs"/>
            <w:sz w:val="22"/>
            <w:szCs w:val="22"/>
            <w:rtl/>
          </w:rPr>
          <w:t>532</w:t>
        </w:r>
      </w:hyperlink>
      <w:r>
        <w:rPr>
          <w:rFonts w:cs="FrankRuehl" w:hint="cs"/>
          <w:sz w:val="22"/>
          <w:szCs w:val="22"/>
          <w:rtl/>
        </w:rPr>
        <w:t xml:space="preserve"> מיום 21.2.1995 </w:t>
      </w:r>
      <w:r>
        <w:rPr>
          <w:rFonts w:cs="FrankRuehl"/>
          <w:sz w:val="22"/>
          <w:szCs w:val="22"/>
          <w:rtl/>
        </w:rPr>
        <w:t>ע</w:t>
      </w:r>
      <w:r>
        <w:rPr>
          <w:rFonts w:cs="FrankRuehl" w:hint="cs"/>
          <w:sz w:val="22"/>
          <w:szCs w:val="22"/>
          <w:rtl/>
        </w:rPr>
        <w:t xml:space="preserve">מ' 140 </w:t>
      </w:r>
      <w:r>
        <w:rPr>
          <w:rFonts w:cs="FrankRuehl" w:hint="eastAsia"/>
          <w:sz w:val="22"/>
          <w:szCs w:val="22"/>
          <w:rtl/>
        </w:rPr>
        <w:t>– תיקון תש</w:t>
      </w:r>
      <w:r>
        <w:rPr>
          <w:rFonts w:cs="FrankRuehl" w:hint="cs"/>
          <w:sz w:val="22"/>
          <w:szCs w:val="22"/>
          <w:rtl/>
        </w:rPr>
        <w:t>נ"ה-1995; ר' סעיף 2 לענין הוראת שעה.</w:t>
      </w:r>
      <w:r w:rsidR="00EE0176">
        <w:rPr>
          <w:rFonts w:cs="FrankRuehl" w:hint="cs"/>
          <w:sz w:val="22"/>
          <w:szCs w:val="22"/>
          <w:rtl/>
        </w:rPr>
        <w:t xml:space="preserve"> </w:t>
      </w:r>
      <w:r w:rsidR="00E52E9A">
        <w:rPr>
          <w:rFonts w:cs="FrankRuehl" w:hint="cs"/>
          <w:sz w:val="22"/>
          <w:szCs w:val="22"/>
          <w:rtl/>
        </w:rPr>
        <w:t>$$$</w:t>
      </w:r>
      <w:r w:rsidR="00EE0176">
        <w:rPr>
          <w:rFonts w:cs="FrankRuehl" w:hint="cs"/>
          <w:sz w:val="22"/>
          <w:szCs w:val="22"/>
          <w:rtl/>
        </w:rPr>
        <w:t xml:space="preserve"> 2. </w:t>
      </w:r>
      <w:r w:rsidR="00E52E9A">
        <w:rPr>
          <w:rFonts w:cs="FrankRuehl" w:hint="cs"/>
          <w:sz w:val="22"/>
          <w:szCs w:val="22"/>
          <w:rtl/>
        </w:rPr>
        <w:t xml:space="preserve">על אף האמור בסעיף 2 לחוק עזר לאשדוד (הצמדה למדד), התשמ"ד-1983, יעלו שיעורי ההיטל שנקבעו בתוספת ב-1 בחודש שלאחר פרסומו של חוק עזר זה ברשומות (להלן </w:t>
      </w:r>
      <w:r w:rsidR="00E52E9A">
        <w:rPr>
          <w:rFonts w:cs="FrankRuehl"/>
          <w:sz w:val="22"/>
          <w:szCs w:val="22"/>
          <w:rtl/>
        </w:rPr>
        <w:t>–</w:t>
      </w:r>
      <w:r w:rsidR="00E52E9A">
        <w:rPr>
          <w:rFonts w:cs="FrankRuehl" w:hint="cs"/>
          <w:sz w:val="22"/>
          <w:szCs w:val="22"/>
          <w:rtl/>
        </w:rPr>
        <w:t xml:space="preserve"> יום ההעלאה הראשון), בשיעור עליית מדד המחירים לצרכן שפורסם לאחרונה לפני יום ההעלאה הראשון לעומת המדד שפורסם בחודש ספטמבר 1994.</w:t>
      </w:r>
      <w:r w:rsidR="00EE0176">
        <w:rPr>
          <w:rFonts w:cs="FrankRuehl" w:hint="cs"/>
          <w:sz w:val="22"/>
          <w:szCs w:val="22"/>
          <w:rtl/>
        </w:rPr>
        <w:t xml:space="preserve"> </w:t>
      </w:r>
      <w:r w:rsidR="00E52E9A">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3017" w:rsidRDefault="00293017" w:rsidP="009B380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EE0540">
      <w:rPr>
        <w:rFonts w:hAnsi="FrankRuehl" w:cs="FrankRuehl" w:hint="cs"/>
        <w:color w:val="000000"/>
        <w:sz w:val="28"/>
        <w:szCs w:val="28"/>
        <w:rtl/>
      </w:rPr>
      <w:t>לאשדוד</w:t>
    </w:r>
    <w:r>
      <w:rPr>
        <w:rFonts w:hAnsi="FrankRuehl" w:cs="FrankRuehl" w:hint="cs"/>
        <w:color w:val="000000"/>
        <w:sz w:val="28"/>
        <w:szCs w:val="28"/>
        <w:rtl/>
      </w:rPr>
      <w:t xml:space="preserve"> (ביוב), </w:t>
    </w:r>
    <w:r w:rsidR="009B3802">
      <w:rPr>
        <w:rFonts w:hAnsi="FrankRuehl" w:cs="FrankRuehl" w:hint="cs"/>
        <w:color w:val="000000"/>
        <w:sz w:val="28"/>
        <w:szCs w:val="28"/>
        <w:rtl/>
      </w:rPr>
      <w:t>תשל"ו-1976</w:t>
    </w:r>
  </w:p>
  <w:p w:rsidR="00293017" w:rsidRDefault="0029301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93017" w:rsidRDefault="0029301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0540"/>
    <w:rsid w:val="00172E34"/>
    <w:rsid w:val="0027482D"/>
    <w:rsid w:val="00293017"/>
    <w:rsid w:val="002D0E95"/>
    <w:rsid w:val="0030513C"/>
    <w:rsid w:val="003447CC"/>
    <w:rsid w:val="0039494C"/>
    <w:rsid w:val="003B5D30"/>
    <w:rsid w:val="0049416F"/>
    <w:rsid w:val="004F6DBE"/>
    <w:rsid w:val="005105EB"/>
    <w:rsid w:val="005E1A42"/>
    <w:rsid w:val="00660D4C"/>
    <w:rsid w:val="00693360"/>
    <w:rsid w:val="00751661"/>
    <w:rsid w:val="007517AC"/>
    <w:rsid w:val="00756E7D"/>
    <w:rsid w:val="008017AD"/>
    <w:rsid w:val="00816C50"/>
    <w:rsid w:val="0087408E"/>
    <w:rsid w:val="008A5B16"/>
    <w:rsid w:val="008E79D6"/>
    <w:rsid w:val="0091240B"/>
    <w:rsid w:val="009A79B1"/>
    <w:rsid w:val="009B1DB6"/>
    <w:rsid w:val="009B3802"/>
    <w:rsid w:val="009D0C85"/>
    <w:rsid w:val="00A842A9"/>
    <w:rsid w:val="00AD31EA"/>
    <w:rsid w:val="00B120A2"/>
    <w:rsid w:val="00D06B91"/>
    <w:rsid w:val="00D44DD7"/>
    <w:rsid w:val="00E52E9A"/>
    <w:rsid w:val="00E6082C"/>
    <w:rsid w:val="00EA3925"/>
    <w:rsid w:val="00ED036D"/>
    <w:rsid w:val="00ED205B"/>
    <w:rsid w:val="00ED6738"/>
    <w:rsid w:val="00EE0176"/>
    <w:rsid w:val="00EE0540"/>
    <w:rsid w:val="00FE382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3642D6F-5D38-4EB7-A41D-4854CC4A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טבלת רשת"/>
    <w:basedOn w:val="a1"/>
    <w:rsid w:val="003B5D30"/>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rsid w:val="00E52E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31.pdf" TargetMode="External"/><Relationship Id="rId3" Type="http://schemas.openxmlformats.org/officeDocument/2006/relationships/hyperlink" Target="http://www.nevo.co.il/Law_word/law06/tak-4069.pdf" TargetMode="External"/><Relationship Id="rId7" Type="http://schemas.openxmlformats.org/officeDocument/2006/relationships/hyperlink" Target="http://www.nevo.co.il/Law_word/law07/mekomi-0232.pdf" TargetMode="External"/><Relationship Id="rId2" Type="http://schemas.openxmlformats.org/officeDocument/2006/relationships/hyperlink" Target="http://www.nevo.co.il/Law_word/law06/tak-3782.pdf" TargetMode="External"/><Relationship Id="rId1" Type="http://schemas.openxmlformats.org/officeDocument/2006/relationships/hyperlink" Target="http://www.nevo.co.il/Law_word/law06/tak-3584.pdf" TargetMode="External"/><Relationship Id="rId6" Type="http://schemas.openxmlformats.org/officeDocument/2006/relationships/hyperlink" Target="http://www.nevo.co.il/Law_word/law07/mekomi-0032.pdf" TargetMode="External"/><Relationship Id="rId5" Type="http://schemas.openxmlformats.org/officeDocument/2006/relationships/hyperlink" Target="http://www.nevo.co.il/Law_word/law07/mekomi-0013.pdf" TargetMode="External"/><Relationship Id="rId10" Type="http://schemas.openxmlformats.org/officeDocument/2006/relationships/hyperlink" Target="http://www.nevo.co.il/Law_word/law06/tak-3782.pdf" TargetMode="External"/><Relationship Id="rId4" Type="http://schemas.openxmlformats.org/officeDocument/2006/relationships/hyperlink" Target="http://www.nevo.co.il/Law_word/law06/tak-4093.pdf" TargetMode="External"/><Relationship Id="rId9" Type="http://schemas.openxmlformats.org/officeDocument/2006/relationships/hyperlink" Target="http://www.nevo.co.il/Law_word/law06/tak-37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2920</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3426</CharactersWithSpaces>
  <SharedDoc>false</SharedDoc>
  <HLinks>
    <vt:vector size="126" baseType="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7471117</vt:i4>
      </vt:variant>
      <vt:variant>
        <vt:i4>27</vt:i4>
      </vt:variant>
      <vt:variant>
        <vt:i4>0</vt:i4>
      </vt:variant>
      <vt:variant>
        <vt:i4>5</vt:i4>
      </vt:variant>
      <vt:variant>
        <vt:lpwstr>http://www.nevo.co.il/Law_word/law06/tak-3782.pdf</vt:lpwstr>
      </vt:variant>
      <vt:variant>
        <vt:lpwstr/>
      </vt:variant>
      <vt:variant>
        <vt:i4>7471117</vt:i4>
      </vt:variant>
      <vt:variant>
        <vt:i4>24</vt:i4>
      </vt:variant>
      <vt:variant>
        <vt:i4>0</vt:i4>
      </vt:variant>
      <vt:variant>
        <vt:i4>5</vt:i4>
      </vt:variant>
      <vt:variant>
        <vt:lpwstr>http://www.nevo.co.il/Law_word/law06/tak-3782.pdf</vt:lpwstr>
      </vt:variant>
      <vt:variant>
        <vt:lpwstr/>
      </vt:variant>
      <vt:variant>
        <vt:i4>7864350</vt:i4>
      </vt:variant>
      <vt:variant>
        <vt:i4>21</vt:i4>
      </vt:variant>
      <vt:variant>
        <vt:i4>0</vt:i4>
      </vt:variant>
      <vt:variant>
        <vt:i4>5</vt:i4>
      </vt:variant>
      <vt:variant>
        <vt:lpwstr>http://www.nevo.co.il/Law_word/law07/mekomi-0431.pdf</vt:lpwstr>
      </vt:variant>
      <vt:variant>
        <vt:lpwstr/>
      </vt:variant>
      <vt:variant>
        <vt:i4>8192030</vt:i4>
      </vt:variant>
      <vt:variant>
        <vt:i4>18</vt:i4>
      </vt:variant>
      <vt:variant>
        <vt:i4>0</vt:i4>
      </vt:variant>
      <vt:variant>
        <vt:i4>5</vt:i4>
      </vt:variant>
      <vt:variant>
        <vt:lpwstr>http://www.nevo.co.il/Law_word/law07/mekomi-0232.pdf</vt:lpwstr>
      </vt:variant>
      <vt:variant>
        <vt:lpwstr/>
      </vt:variant>
      <vt:variant>
        <vt:i4>8323102</vt:i4>
      </vt:variant>
      <vt:variant>
        <vt:i4>15</vt:i4>
      </vt:variant>
      <vt:variant>
        <vt:i4>0</vt:i4>
      </vt:variant>
      <vt:variant>
        <vt:i4>5</vt:i4>
      </vt:variant>
      <vt:variant>
        <vt:lpwstr>http://www.nevo.co.il/Law_word/law07/mekomi-0032.pdf</vt:lpwstr>
      </vt:variant>
      <vt:variant>
        <vt:lpwstr/>
      </vt:variant>
      <vt:variant>
        <vt:i4>8257564</vt:i4>
      </vt:variant>
      <vt:variant>
        <vt:i4>12</vt:i4>
      </vt:variant>
      <vt:variant>
        <vt:i4>0</vt:i4>
      </vt:variant>
      <vt:variant>
        <vt:i4>5</vt:i4>
      </vt:variant>
      <vt:variant>
        <vt:lpwstr>http://www.nevo.co.il/Law_word/law07/mekomi-0013.pdf</vt:lpwstr>
      </vt:variant>
      <vt:variant>
        <vt:lpwstr/>
      </vt:variant>
      <vt:variant>
        <vt:i4>7602187</vt:i4>
      </vt:variant>
      <vt:variant>
        <vt:i4>9</vt:i4>
      </vt:variant>
      <vt:variant>
        <vt:i4>0</vt:i4>
      </vt:variant>
      <vt:variant>
        <vt:i4>5</vt:i4>
      </vt:variant>
      <vt:variant>
        <vt:lpwstr>http://www.nevo.co.il/Law_word/law06/tak-4093.pdf</vt:lpwstr>
      </vt:variant>
      <vt:variant>
        <vt:lpwstr/>
      </vt:variant>
      <vt:variant>
        <vt:i4>8060929</vt:i4>
      </vt:variant>
      <vt:variant>
        <vt:i4>6</vt:i4>
      </vt:variant>
      <vt:variant>
        <vt:i4>0</vt:i4>
      </vt:variant>
      <vt:variant>
        <vt:i4>5</vt:i4>
      </vt:variant>
      <vt:variant>
        <vt:lpwstr>http://www.nevo.co.il/Law_word/law06/tak-4069.pdf</vt:lpwstr>
      </vt:variant>
      <vt:variant>
        <vt:lpwstr/>
      </vt:variant>
      <vt:variant>
        <vt:i4>7471117</vt:i4>
      </vt:variant>
      <vt:variant>
        <vt:i4>3</vt:i4>
      </vt:variant>
      <vt:variant>
        <vt:i4>0</vt:i4>
      </vt:variant>
      <vt:variant>
        <vt:i4>5</vt:i4>
      </vt:variant>
      <vt:variant>
        <vt:lpwstr>http://www.nevo.co.il/Law_word/law06/tak-3782.pdf</vt:lpwstr>
      </vt:variant>
      <vt:variant>
        <vt:lpwstr/>
      </vt:variant>
      <vt:variant>
        <vt:i4>7471113</vt:i4>
      </vt:variant>
      <vt:variant>
        <vt:i4>0</vt:i4>
      </vt:variant>
      <vt:variant>
        <vt:i4>0</vt:i4>
      </vt:variant>
      <vt:variant>
        <vt:i4>5</vt:i4>
      </vt:variant>
      <vt:variant>
        <vt:lpwstr>http://www.nevo.co.il/Law_word/law06/tak-3584.pdf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(ביוב), תשל"ו-1976</vt:lpwstr>
  </property>
  <property fmtid="{D5CDD505-2E9C-101B-9397-08002B2CF9AE}" pid="5" name="LAWNUMBER">
    <vt:lpwstr>010_001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ביוב</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