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66DCBA" w14:textId="77777777" w:rsidR="008B2F87" w:rsidRDefault="008B2F87" w:rsidP="006D1600">
      <w:pPr>
        <w:pStyle w:val="big-header"/>
        <w:ind w:left="0" w:right="1134"/>
        <w:rPr>
          <w:rFonts w:cs="FrankRuehl"/>
          <w:sz w:val="32"/>
        </w:rPr>
      </w:pPr>
      <w:r>
        <w:rPr>
          <w:rFonts w:cs="FrankRuehl" w:hint="cs"/>
          <w:sz w:val="32"/>
          <w:rtl/>
        </w:rPr>
        <w:t xml:space="preserve">חוק עזר </w:t>
      </w:r>
      <w:r w:rsidR="006D1600">
        <w:rPr>
          <w:rFonts w:cs="FrankRuehl" w:hint="cs"/>
          <w:sz w:val="32"/>
          <w:rtl/>
        </w:rPr>
        <w:t>לאשדוד (מפגעי תברואה), תשכ"ח-1967</w:t>
      </w:r>
    </w:p>
    <w:p w14:paraId="2A2EAF14" w14:textId="77777777" w:rsidR="00682AD1" w:rsidRPr="00682AD1" w:rsidRDefault="00682AD1" w:rsidP="00682AD1">
      <w:pPr>
        <w:spacing w:line="320" w:lineRule="auto"/>
        <w:jc w:val="left"/>
        <w:rPr>
          <w:rFonts w:cs="FrankRuehl"/>
          <w:szCs w:val="26"/>
          <w:rtl/>
        </w:rPr>
      </w:pPr>
    </w:p>
    <w:p w14:paraId="5BFF4E22" w14:textId="77777777" w:rsidR="00682AD1" w:rsidRDefault="00682AD1" w:rsidP="00682AD1">
      <w:pPr>
        <w:spacing w:line="320" w:lineRule="auto"/>
        <w:jc w:val="left"/>
        <w:rPr>
          <w:rtl/>
        </w:rPr>
      </w:pPr>
    </w:p>
    <w:p w14:paraId="6C654D35" w14:textId="77777777" w:rsidR="00682AD1" w:rsidRDefault="00682AD1" w:rsidP="00682AD1">
      <w:pPr>
        <w:spacing w:line="320" w:lineRule="auto"/>
        <w:jc w:val="left"/>
        <w:rPr>
          <w:rFonts w:cs="FrankRuehl"/>
          <w:szCs w:val="26"/>
          <w:rtl/>
        </w:rPr>
      </w:pPr>
      <w:r w:rsidRPr="00682AD1">
        <w:rPr>
          <w:rFonts w:cs="Miriam"/>
          <w:szCs w:val="22"/>
          <w:rtl/>
        </w:rPr>
        <w:t>רשויות ומשפט מנהלי</w:t>
      </w:r>
      <w:r w:rsidRPr="00682AD1">
        <w:rPr>
          <w:rFonts w:cs="FrankRuehl"/>
          <w:szCs w:val="26"/>
          <w:rtl/>
        </w:rPr>
        <w:t xml:space="preserve"> – רשויות מקומיות – חוקי עזר – שמירת הסדר והנקיון</w:t>
      </w:r>
    </w:p>
    <w:p w14:paraId="054FE8D0" w14:textId="77777777" w:rsidR="00682AD1" w:rsidRDefault="00682AD1" w:rsidP="00682AD1">
      <w:pPr>
        <w:spacing w:line="320" w:lineRule="auto"/>
        <w:jc w:val="left"/>
        <w:rPr>
          <w:rFonts w:cs="FrankRuehl"/>
          <w:szCs w:val="26"/>
          <w:rtl/>
        </w:rPr>
      </w:pPr>
      <w:r w:rsidRPr="00682AD1">
        <w:rPr>
          <w:rFonts w:cs="Miriam"/>
          <w:szCs w:val="22"/>
          <w:rtl/>
        </w:rPr>
        <w:t>בריאות</w:t>
      </w:r>
      <w:r w:rsidRPr="00682AD1">
        <w:rPr>
          <w:rFonts w:cs="FrankRuehl"/>
          <w:szCs w:val="26"/>
          <w:rtl/>
        </w:rPr>
        <w:t xml:space="preserve"> – תברואה</w:t>
      </w:r>
    </w:p>
    <w:p w14:paraId="65A31F18" w14:textId="77777777" w:rsidR="00682AD1" w:rsidRDefault="00682AD1" w:rsidP="00682AD1">
      <w:pPr>
        <w:spacing w:line="320" w:lineRule="auto"/>
        <w:jc w:val="left"/>
        <w:rPr>
          <w:rFonts w:cs="FrankRuehl"/>
          <w:szCs w:val="26"/>
          <w:rtl/>
        </w:rPr>
      </w:pPr>
      <w:r w:rsidRPr="00682AD1">
        <w:rPr>
          <w:rFonts w:cs="Miriam"/>
          <w:szCs w:val="22"/>
          <w:rtl/>
        </w:rPr>
        <w:t>חקלאות טבע וסביבה</w:t>
      </w:r>
      <w:r w:rsidRPr="00682AD1">
        <w:rPr>
          <w:rFonts w:cs="FrankRuehl"/>
          <w:szCs w:val="26"/>
          <w:rtl/>
        </w:rPr>
        <w:t xml:space="preserve"> – איכות הסביבה – מניעת מפגעים</w:t>
      </w:r>
    </w:p>
    <w:p w14:paraId="3DECCA03" w14:textId="77777777" w:rsidR="00682AD1" w:rsidRPr="00682AD1" w:rsidRDefault="00682AD1" w:rsidP="00682AD1">
      <w:pPr>
        <w:spacing w:line="320" w:lineRule="auto"/>
        <w:jc w:val="left"/>
        <w:rPr>
          <w:rFonts w:cs="Miriam"/>
          <w:szCs w:val="22"/>
          <w:rtl/>
        </w:rPr>
      </w:pPr>
      <w:r w:rsidRPr="00682AD1">
        <w:rPr>
          <w:rFonts w:cs="Miriam"/>
          <w:szCs w:val="22"/>
          <w:rtl/>
        </w:rPr>
        <w:t>רשויות ומשפט מנהלי</w:t>
      </w:r>
      <w:r w:rsidRPr="00682AD1">
        <w:rPr>
          <w:rFonts w:cs="FrankRuehl"/>
          <w:szCs w:val="26"/>
          <w:rtl/>
        </w:rPr>
        <w:t xml:space="preserve"> – רשויות מקומיות – ביוב</w:t>
      </w:r>
    </w:p>
    <w:p w14:paraId="400EBD51" w14:textId="77777777" w:rsidR="008B2F87" w:rsidRDefault="008B2F87">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BE2078" w:rsidRPr="00BE2078" w14:paraId="13E0DD61" w14:textId="77777777" w:rsidTr="00BE2078">
        <w:tblPrEx>
          <w:tblCellMar>
            <w:top w:w="0" w:type="dxa"/>
            <w:bottom w:w="0" w:type="dxa"/>
          </w:tblCellMar>
        </w:tblPrEx>
        <w:tc>
          <w:tcPr>
            <w:tcW w:w="1247" w:type="dxa"/>
          </w:tcPr>
          <w:p w14:paraId="1081994E" w14:textId="77777777" w:rsidR="00BE2078" w:rsidRPr="00BE2078" w:rsidRDefault="00BE2078" w:rsidP="00BE2078">
            <w:pPr>
              <w:spacing w:line="240" w:lineRule="auto"/>
              <w:jc w:val="left"/>
              <w:rPr>
                <w:rFonts w:cs="Frankruhel"/>
                <w:sz w:val="24"/>
                <w:rtl/>
              </w:rPr>
            </w:pPr>
            <w:r>
              <w:rPr>
                <w:sz w:val="24"/>
                <w:rtl/>
              </w:rPr>
              <w:t xml:space="preserve">סעיף 1 </w:t>
            </w:r>
          </w:p>
        </w:tc>
        <w:tc>
          <w:tcPr>
            <w:tcW w:w="5669" w:type="dxa"/>
          </w:tcPr>
          <w:p w14:paraId="56E306BF" w14:textId="77777777" w:rsidR="00BE2078" w:rsidRPr="00BE2078" w:rsidRDefault="00BE2078" w:rsidP="00BE2078">
            <w:pPr>
              <w:spacing w:line="240" w:lineRule="auto"/>
              <w:jc w:val="left"/>
              <w:rPr>
                <w:rFonts w:cs="Frankruhel"/>
                <w:sz w:val="24"/>
                <w:rtl/>
              </w:rPr>
            </w:pPr>
            <w:r>
              <w:rPr>
                <w:sz w:val="24"/>
                <w:rtl/>
              </w:rPr>
              <w:t>הגדרות</w:t>
            </w:r>
          </w:p>
        </w:tc>
        <w:tc>
          <w:tcPr>
            <w:tcW w:w="567" w:type="dxa"/>
          </w:tcPr>
          <w:p w14:paraId="5E86BD2E" w14:textId="77777777" w:rsidR="00BE2078" w:rsidRPr="00BE2078" w:rsidRDefault="00BE2078" w:rsidP="00BE2078">
            <w:pPr>
              <w:spacing w:line="240" w:lineRule="auto"/>
              <w:jc w:val="left"/>
              <w:rPr>
                <w:rStyle w:val="Hyperlink"/>
                <w:rtl/>
              </w:rPr>
            </w:pPr>
            <w:hyperlink w:anchor="Seif1" w:tooltip="הגדרות" w:history="1">
              <w:r w:rsidRPr="00BE2078">
                <w:rPr>
                  <w:rStyle w:val="Hyperlink"/>
                </w:rPr>
                <w:t>Go</w:t>
              </w:r>
            </w:hyperlink>
          </w:p>
        </w:tc>
        <w:tc>
          <w:tcPr>
            <w:tcW w:w="850" w:type="dxa"/>
          </w:tcPr>
          <w:p w14:paraId="721467D9" w14:textId="77777777" w:rsidR="00BE2078" w:rsidRPr="00BE2078" w:rsidRDefault="00BE2078" w:rsidP="00BE207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BE2078" w:rsidRPr="00BE2078" w14:paraId="05C96460" w14:textId="77777777" w:rsidTr="00BE2078">
        <w:tblPrEx>
          <w:tblCellMar>
            <w:top w:w="0" w:type="dxa"/>
            <w:bottom w:w="0" w:type="dxa"/>
          </w:tblCellMar>
        </w:tblPrEx>
        <w:tc>
          <w:tcPr>
            <w:tcW w:w="1247" w:type="dxa"/>
          </w:tcPr>
          <w:p w14:paraId="34999B4B" w14:textId="77777777" w:rsidR="00BE2078" w:rsidRPr="00BE2078" w:rsidRDefault="00BE2078" w:rsidP="00BE2078">
            <w:pPr>
              <w:spacing w:line="240" w:lineRule="auto"/>
              <w:jc w:val="left"/>
              <w:rPr>
                <w:rFonts w:cs="Frankruhel"/>
                <w:sz w:val="24"/>
                <w:rtl/>
              </w:rPr>
            </w:pPr>
            <w:r>
              <w:rPr>
                <w:sz w:val="24"/>
                <w:rtl/>
              </w:rPr>
              <w:t xml:space="preserve">סעיף 2 </w:t>
            </w:r>
          </w:p>
        </w:tc>
        <w:tc>
          <w:tcPr>
            <w:tcW w:w="5669" w:type="dxa"/>
          </w:tcPr>
          <w:p w14:paraId="03E769E9" w14:textId="77777777" w:rsidR="00BE2078" w:rsidRPr="00BE2078" w:rsidRDefault="00BE2078" w:rsidP="00BE2078">
            <w:pPr>
              <w:spacing w:line="240" w:lineRule="auto"/>
              <w:jc w:val="left"/>
              <w:rPr>
                <w:rFonts w:cs="Frankruhel"/>
                <w:sz w:val="24"/>
                <w:rtl/>
              </w:rPr>
            </w:pPr>
            <w:r>
              <w:rPr>
                <w:sz w:val="24"/>
                <w:rtl/>
              </w:rPr>
              <w:t>מפגעים</w:t>
            </w:r>
          </w:p>
        </w:tc>
        <w:tc>
          <w:tcPr>
            <w:tcW w:w="567" w:type="dxa"/>
          </w:tcPr>
          <w:p w14:paraId="5FD6C511" w14:textId="77777777" w:rsidR="00BE2078" w:rsidRPr="00BE2078" w:rsidRDefault="00BE2078" w:rsidP="00BE2078">
            <w:pPr>
              <w:spacing w:line="240" w:lineRule="auto"/>
              <w:jc w:val="left"/>
              <w:rPr>
                <w:rStyle w:val="Hyperlink"/>
                <w:rtl/>
              </w:rPr>
            </w:pPr>
            <w:hyperlink w:anchor="Seif2" w:tooltip="מפגעים" w:history="1">
              <w:r w:rsidRPr="00BE2078">
                <w:rPr>
                  <w:rStyle w:val="Hyperlink"/>
                </w:rPr>
                <w:t>Go</w:t>
              </w:r>
            </w:hyperlink>
          </w:p>
        </w:tc>
        <w:tc>
          <w:tcPr>
            <w:tcW w:w="850" w:type="dxa"/>
          </w:tcPr>
          <w:p w14:paraId="4D530A92" w14:textId="77777777" w:rsidR="00BE2078" w:rsidRPr="00BE2078" w:rsidRDefault="00BE2078" w:rsidP="00BE207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BE2078" w:rsidRPr="00BE2078" w14:paraId="22DC4FF4" w14:textId="77777777" w:rsidTr="00BE2078">
        <w:tblPrEx>
          <w:tblCellMar>
            <w:top w:w="0" w:type="dxa"/>
            <w:bottom w:w="0" w:type="dxa"/>
          </w:tblCellMar>
        </w:tblPrEx>
        <w:tc>
          <w:tcPr>
            <w:tcW w:w="1247" w:type="dxa"/>
          </w:tcPr>
          <w:p w14:paraId="1A1C687B" w14:textId="77777777" w:rsidR="00BE2078" w:rsidRPr="00BE2078" w:rsidRDefault="00BE2078" w:rsidP="00BE2078">
            <w:pPr>
              <w:spacing w:line="240" w:lineRule="auto"/>
              <w:jc w:val="left"/>
              <w:rPr>
                <w:rFonts w:cs="Frankruhel"/>
                <w:sz w:val="24"/>
                <w:rtl/>
              </w:rPr>
            </w:pPr>
            <w:r>
              <w:rPr>
                <w:sz w:val="24"/>
                <w:rtl/>
              </w:rPr>
              <w:t xml:space="preserve">סעיף 2א </w:t>
            </w:r>
          </w:p>
        </w:tc>
        <w:tc>
          <w:tcPr>
            <w:tcW w:w="5669" w:type="dxa"/>
          </w:tcPr>
          <w:p w14:paraId="4EE0F39A" w14:textId="77777777" w:rsidR="00BE2078" w:rsidRPr="00BE2078" w:rsidRDefault="00BE2078" w:rsidP="00BE2078">
            <w:pPr>
              <w:spacing w:line="240" w:lineRule="auto"/>
              <w:jc w:val="left"/>
              <w:rPr>
                <w:rFonts w:cs="Frankruhel"/>
                <w:sz w:val="24"/>
                <w:rtl/>
              </w:rPr>
            </w:pPr>
            <w:r>
              <w:rPr>
                <w:sz w:val="24"/>
                <w:rtl/>
              </w:rPr>
              <w:t>החזקת בעלי חיים</w:t>
            </w:r>
          </w:p>
        </w:tc>
        <w:tc>
          <w:tcPr>
            <w:tcW w:w="567" w:type="dxa"/>
          </w:tcPr>
          <w:p w14:paraId="26EE2846" w14:textId="77777777" w:rsidR="00BE2078" w:rsidRPr="00BE2078" w:rsidRDefault="00BE2078" w:rsidP="00BE2078">
            <w:pPr>
              <w:spacing w:line="240" w:lineRule="auto"/>
              <w:jc w:val="left"/>
              <w:rPr>
                <w:rStyle w:val="Hyperlink"/>
                <w:rtl/>
              </w:rPr>
            </w:pPr>
            <w:hyperlink w:anchor="Seif13" w:tooltip="החזקת בעלי חיים" w:history="1">
              <w:r w:rsidRPr="00BE2078">
                <w:rPr>
                  <w:rStyle w:val="Hyperlink"/>
                </w:rPr>
                <w:t>Go</w:t>
              </w:r>
            </w:hyperlink>
          </w:p>
        </w:tc>
        <w:tc>
          <w:tcPr>
            <w:tcW w:w="850" w:type="dxa"/>
          </w:tcPr>
          <w:p w14:paraId="198BCA4B" w14:textId="77777777" w:rsidR="00BE2078" w:rsidRPr="00BE2078" w:rsidRDefault="00BE2078" w:rsidP="00BE207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BE2078" w:rsidRPr="00BE2078" w14:paraId="2C0ABABD" w14:textId="77777777" w:rsidTr="00BE2078">
        <w:tblPrEx>
          <w:tblCellMar>
            <w:top w:w="0" w:type="dxa"/>
            <w:bottom w:w="0" w:type="dxa"/>
          </w:tblCellMar>
        </w:tblPrEx>
        <w:tc>
          <w:tcPr>
            <w:tcW w:w="1247" w:type="dxa"/>
          </w:tcPr>
          <w:p w14:paraId="78F3F9A9" w14:textId="77777777" w:rsidR="00BE2078" w:rsidRPr="00BE2078" w:rsidRDefault="00BE2078" w:rsidP="00BE2078">
            <w:pPr>
              <w:spacing w:line="240" w:lineRule="auto"/>
              <w:jc w:val="left"/>
              <w:rPr>
                <w:rFonts w:cs="Frankruhel"/>
                <w:sz w:val="24"/>
                <w:rtl/>
              </w:rPr>
            </w:pPr>
            <w:r>
              <w:rPr>
                <w:sz w:val="24"/>
                <w:rtl/>
              </w:rPr>
              <w:t xml:space="preserve">סעיף 3 </w:t>
            </w:r>
          </w:p>
        </w:tc>
        <w:tc>
          <w:tcPr>
            <w:tcW w:w="5669" w:type="dxa"/>
          </w:tcPr>
          <w:p w14:paraId="42BDC72C" w14:textId="77777777" w:rsidR="00BE2078" w:rsidRPr="00BE2078" w:rsidRDefault="00BE2078" w:rsidP="00BE2078">
            <w:pPr>
              <w:spacing w:line="240" w:lineRule="auto"/>
              <w:jc w:val="left"/>
              <w:rPr>
                <w:rFonts w:cs="Frankruhel"/>
                <w:sz w:val="24"/>
                <w:rtl/>
              </w:rPr>
            </w:pPr>
            <w:r>
              <w:rPr>
                <w:sz w:val="24"/>
                <w:rtl/>
              </w:rPr>
              <w:t>סמכויות התברואן</w:t>
            </w:r>
          </w:p>
        </w:tc>
        <w:tc>
          <w:tcPr>
            <w:tcW w:w="567" w:type="dxa"/>
          </w:tcPr>
          <w:p w14:paraId="058EC9B7" w14:textId="77777777" w:rsidR="00BE2078" w:rsidRPr="00BE2078" w:rsidRDefault="00BE2078" w:rsidP="00BE2078">
            <w:pPr>
              <w:spacing w:line="240" w:lineRule="auto"/>
              <w:jc w:val="left"/>
              <w:rPr>
                <w:rStyle w:val="Hyperlink"/>
                <w:rtl/>
              </w:rPr>
            </w:pPr>
            <w:hyperlink w:anchor="Seif3" w:tooltip="סמכויות התברואן" w:history="1">
              <w:r w:rsidRPr="00BE2078">
                <w:rPr>
                  <w:rStyle w:val="Hyperlink"/>
                </w:rPr>
                <w:t>Go</w:t>
              </w:r>
            </w:hyperlink>
          </w:p>
        </w:tc>
        <w:tc>
          <w:tcPr>
            <w:tcW w:w="850" w:type="dxa"/>
          </w:tcPr>
          <w:p w14:paraId="51DD2614" w14:textId="77777777" w:rsidR="00BE2078" w:rsidRPr="00BE2078" w:rsidRDefault="00BE2078" w:rsidP="00BE207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BE2078" w:rsidRPr="00BE2078" w14:paraId="7DF2F67C" w14:textId="77777777" w:rsidTr="00BE2078">
        <w:tblPrEx>
          <w:tblCellMar>
            <w:top w:w="0" w:type="dxa"/>
            <w:bottom w:w="0" w:type="dxa"/>
          </w:tblCellMar>
        </w:tblPrEx>
        <w:tc>
          <w:tcPr>
            <w:tcW w:w="1247" w:type="dxa"/>
          </w:tcPr>
          <w:p w14:paraId="32AAA699" w14:textId="77777777" w:rsidR="00BE2078" w:rsidRPr="00BE2078" w:rsidRDefault="00BE2078" w:rsidP="00BE2078">
            <w:pPr>
              <w:spacing w:line="240" w:lineRule="auto"/>
              <w:jc w:val="left"/>
              <w:rPr>
                <w:rFonts w:cs="Frankruhel"/>
                <w:sz w:val="24"/>
                <w:rtl/>
              </w:rPr>
            </w:pPr>
            <w:r>
              <w:rPr>
                <w:sz w:val="24"/>
                <w:rtl/>
              </w:rPr>
              <w:t xml:space="preserve">סעיף 4 </w:t>
            </w:r>
          </w:p>
        </w:tc>
        <w:tc>
          <w:tcPr>
            <w:tcW w:w="5669" w:type="dxa"/>
          </w:tcPr>
          <w:p w14:paraId="57C60F6D" w14:textId="77777777" w:rsidR="00BE2078" w:rsidRPr="00BE2078" w:rsidRDefault="00BE2078" w:rsidP="00BE2078">
            <w:pPr>
              <w:spacing w:line="240" w:lineRule="auto"/>
              <w:jc w:val="left"/>
              <w:rPr>
                <w:rFonts w:cs="Frankruhel"/>
                <w:sz w:val="24"/>
                <w:rtl/>
              </w:rPr>
            </w:pPr>
            <w:r>
              <w:rPr>
                <w:sz w:val="24"/>
                <w:rtl/>
              </w:rPr>
              <w:t>אחריות לסילוק מפגע</w:t>
            </w:r>
          </w:p>
        </w:tc>
        <w:tc>
          <w:tcPr>
            <w:tcW w:w="567" w:type="dxa"/>
          </w:tcPr>
          <w:p w14:paraId="644AAC40" w14:textId="77777777" w:rsidR="00BE2078" w:rsidRPr="00BE2078" w:rsidRDefault="00BE2078" w:rsidP="00BE2078">
            <w:pPr>
              <w:spacing w:line="240" w:lineRule="auto"/>
              <w:jc w:val="left"/>
              <w:rPr>
                <w:rStyle w:val="Hyperlink"/>
                <w:rtl/>
              </w:rPr>
            </w:pPr>
            <w:hyperlink w:anchor="Seif4" w:tooltip="אחריות לסילוק מפגע" w:history="1">
              <w:r w:rsidRPr="00BE2078">
                <w:rPr>
                  <w:rStyle w:val="Hyperlink"/>
                </w:rPr>
                <w:t>Go</w:t>
              </w:r>
            </w:hyperlink>
          </w:p>
        </w:tc>
        <w:tc>
          <w:tcPr>
            <w:tcW w:w="850" w:type="dxa"/>
          </w:tcPr>
          <w:p w14:paraId="1FBF036C" w14:textId="77777777" w:rsidR="00BE2078" w:rsidRPr="00BE2078" w:rsidRDefault="00BE2078" w:rsidP="00BE207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BE2078" w:rsidRPr="00BE2078" w14:paraId="1ECB277C" w14:textId="77777777" w:rsidTr="00BE2078">
        <w:tblPrEx>
          <w:tblCellMar>
            <w:top w:w="0" w:type="dxa"/>
            <w:bottom w:w="0" w:type="dxa"/>
          </w:tblCellMar>
        </w:tblPrEx>
        <w:tc>
          <w:tcPr>
            <w:tcW w:w="1247" w:type="dxa"/>
          </w:tcPr>
          <w:p w14:paraId="6CE6F259" w14:textId="77777777" w:rsidR="00BE2078" w:rsidRPr="00BE2078" w:rsidRDefault="00BE2078" w:rsidP="00BE2078">
            <w:pPr>
              <w:spacing w:line="240" w:lineRule="auto"/>
              <w:jc w:val="left"/>
              <w:rPr>
                <w:rFonts w:cs="Frankruhel"/>
                <w:sz w:val="24"/>
                <w:rtl/>
              </w:rPr>
            </w:pPr>
            <w:r>
              <w:rPr>
                <w:sz w:val="24"/>
                <w:rtl/>
              </w:rPr>
              <w:t xml:space="preserve">סעיף 5 </w:t>
            </w:r>
          </w:p>
        </w:tc>
        <w:tc>
          <w:tcPr>
            <w:tcW w:w="5669" w:type="dxa"/>
          </w:tcPr>
          <w:p w14:paraId="72EC318C" w14:textId="77777777" w:rsidR="00BE2078" w:rsidRPr="00BE2078" w:rsidRDefault="00BE2078" w:rsidP="00BE2078">
            <w:pPr>
              <w:spacing w:line="240" w:lineRule="auto"/>
              <w:jc w:val="left"/>
              <w:rPr>
                <w:rFonts w:cs="Frankruhel"/>
                <w:sz w:val="24"/>
                <w:rtl/>
              </w:rPr>
            </w:pPr>
            <w:r>
              <w:rPr>
                <w:sz w:val="24"/>
                <w:rtl/>
              </w:rPr>
              <w:t>הודעה לסילוק מפגע</w:t>
            </w:r>
          </w:p>
        </w:tc>
        <w:tc>
          <w:tcPr>
            <w:tcW w:w="567" w:type="dxa"/>
          </w:tcPr>
          <w:p w14:paraId="6A35B361" w14:textId="77777777" w:rsidR="00BE2078" w:rsidRPr="00BE2078" w:rsidRDefault="00BE2078" w:rsidP="00BE2078">
            <w:pPr>
              <w:spacing w:line="240" w:lineRule="auto"/>
              <w:jc w:val="left"/>
              <w:rPr>
                <w:rStyle w:val="Hyperlink"/>
                <w:rtl/>
              </w:rPr>
            </w:pPr>
            <w:hyperlink w:anchor="Seif5" w:tooltip="הודעה לסילוק מפגע" w:history="1">
              <w:r w:rsidRPr="00BE2078">
                <w:rPr>
                  <w:rStyle w:val="Hyperlink"/>
                </w:rPr>
                <w:t>Go</w:t>
              </w:r>
            </w:hyperlink>
          </w:p>
        </w:tc>
        <w:tc>
          <w:tcPr>
            <w:tcW w:w="850" w:type="dxa"/>
          </w:tcPr>
          <w:p w14:paraId="292F8341" w14:textId="77777777" w:rsidR="00BE2078" w:rsidRPr="00BE2078" w:rsidRDefault="00BE2078" w:rsidP="00BE207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BE2078" w:rsidRPr="00BE2078" w14:paraId="4F44D818" w14:textId="77777777" w:rsidTr="00BE2078">
        <w:tblPrEx>
          <w:tblCellMar>
            <w:top w:w="0" w:type="dxa"/>
            <w:bottom w:w="0" w:type="dxa"/>
          </w:tblCellMar>
        </w:tblPrEx>
        <w:tc>
          <w:tcPr>
            <w:tcW w:w="1247" w:type="dxa"/>
          </w:tcPr>
          <w:p w14:paraId="72B695D6" w14:textId="77777777" w:rsidR="00BE2078" w:rsidRPr="00BE2078" w:rsidRDefault="00BE2078" w:rsidP="00BE2078">
            <w:pPr>
              <w:spacing w:line="240" w:lineRule="auto"/>
              <w:jc w:val="left"/>
              <w:rPr>
                <w:rFonts w:cs="Frankruhel"/>
                <w:sz w:val="24"/>
                <w:rtl/>
              </w:rPr>
            </w:pPr>
            <w:r>
              <w:rPr>
                <w:sz w:val="24"/>
                <w:rtl/>
              </w:rPr>
              <w:t xml:space="preserve">סעיף 6 </w:t>
            </w:r>
          </w:p>
        </w:tc>
        <w:tc>
          <w:tcPr>
            <w:tcW w:w="5669" w:type="dxa"/>
          </w:tcPr>
          <w:p w14:paraId="619F321E" w14:textId="77777777" w:rsidR="00BE2078" w:rsidRPr="00BE2078" w:rsidRDefault="00BE2078" w:rsidP="00BE2078">
            <w:pPr>
              <w:spacing w:line="240" w:lineRule="auto"/>
              <w:jc w:val="left"/>
              <w:rPr>
                <w:rFonts w:cs="Frankruhel"/>
                <w:sz w:val="24"/>
                <w:rtl/>
              </w:rPr>
            </w:pPr>
            <w:r>
              <w:rPr>
                <w:sz w:val="24"/>
                <w:rtl/>
              </w:rPr>
              <w:t>סילוק המפגע על ידי המועצה</w:t>
            </w:r>
          </w:p>
        </w:tc>
        <w:tc>
          <w:tcPr>
            <w:tcW w:w="567" w:type="dxa"/>
          </w:tcPr>
          <w:p w14:paraId="3352A102" w14:textId="77777777" w:rsidR="00BE2078" w:rsidRPr="00BE2078" w:rsidRDefault="00BE2078" w:rsidP="00BE2078">
            <w:pPr>
              <w:spacing w:line="240" w:lineRule="auto"/>
              <w:jc w:val="left"/>
              <w:rPr>
                <w:rStyle w:val="Hyperlink"/>
                <w:rtl/>
              </w:rPr>
            </w:pPr>
            <w:hyperlink w:anchor="Seif11" w:tooltip="סילוק המפגע על ידי המועצה" w:history="1">
              <w:r w:rsidRPr="00BE2078">
                <w:rPr>
                  <w:rStyle w:val="Hyperlink"/>
                </w:rPr>
                <w:t>Go</w:t>
              </w:r>
            </w:hyperlink>
          </w:p>
        </w:tc>
        <w:tc>
          <w:tcPr>
            <w:tcW w:w="850" w:type="dxa"/>
          </w:tcPr>
          <w:p w14:paraId="03F7AA17" w14:textId="77777777" w:rsidR="00BE2078" w:rsidRPr="00BE2078" w:rsidRDefault="00BE2078" w:rsidP="00BE207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BE2078" w:rsidRPr="00BE2078" w14:paraId="1E4A1ED9" w14:textId="77777777" w:rsidTr="00BE2078">
        <w:tblPrEx>
          <w:tblCellMar>
            <w:top w:w="0" w:type="dxa"/>
            <w:bottom w:w="0" w:type="dxa"/>
          </w:tblCellMar>
        </w:tblPrEx>
        <w:tc>
          <w:tcPr>
            <w:tcW w:w="1247" w:type="dxa"/>
          </w:tcPr>
          <w:p w14:paraId="1F230336" w14:textId="77777777" w:rsidR="00BE2078" w:rsidRPr="00BE2078" w:rsidRDefault="00BE2078" w:rsidP="00BE2078">
            <w:pPr>
              <w:spacing w:line="240" w:lineRule="auto"/>
              <w:jc w:val="left"/>
              <w:rPr>
                <w:rFonts w:cs="Frankruhel"/>
                <w:sz w:val="24"/>
                <w:rtl/>
              </w:rPr>
            </w:pPr>
            <w:r>
              <w:rPr>
                <w:sz w:val="24"/>
                <w:rtl/>
              </w:rPr>
              <w:t xml:space="preserve">סעיף 6א </w:t>
            </w:r>
          </w:p>
        </w:tc>
        <w:tc>
          <w:tcPr>
            <w:tcW w:w="5669" w:type="dxa"/>
          </w:tcPr>
          <w:p w14:paraId="1D3EF713" w14:textId="77777777" w:rsidR="00BE2078" w:rsidRPr="00BE2078" w:rsidRDefault="00BE2078" w:rsidP="00BE2078">
            <w:pPr>
              <w:spacing w:line="240" w:lineRule="auto"/>
              <w:jc w:val="left"/>
              <w:rPr>
                <w:rFonts w:cs="Frankruhel"/>
                <w:sz w:val="24"/>
                <w:rtl/>
              </w:rPr>
            </w:pPr>
            <w:r>
              <w:rPr>
                <w:sz w:val="24"/>
                <w:rtl/>
              </w:rPr>
              <w:t>מפגע המהווה סכנה מיידית</w:t>
            </w:r>
          </w:p>
        </w:tc>
        <w:tc>
          <w:tcPr>
            <w:tcW w:w="567" w:type="dxa"/>
          </w:tcPr>
          <w:p w14:paraId="1399602F" w14:textId="77777777" w:rsidR="00BE2078" w:rsidRPr="00BE2078" w:rsidRDefault="00BE2078" w:rsidP="00BE2078">
            <w:pPr>
              <w:spacing w:line="240" w:lineRule="auto"/>
              <w:jc w:val="left"/>
              <w:rPr>
                <w:rStyle w:val="Hyperlink"/>
                <w:rtl/>
              </w:rPr>
            </w:pPr>
            <w:hyperlink w:anchor="Seif15" w:tooltip="מפגע המהווה סכנה מיידית" w:history="1">
              <w:r w:rsidRPr="00BE2078">
                <w:rPr>
                  <w:rStyle w:val="Hyperlink"/>
                </w:rPr>
                <w:t>Go</w:t>
              </w:r>
            </w:hyperlink>
          </w:p>
        </w:tc>
        <w:tc>
          <w:tcPr>
            <w:tcW w:w="850" w:type="dxa"/>
          </w:tcPr>
          <w:p w14:paraId="7E0B9B1A" w14:textId="77777777" w:rsidR="00BE2078" w:rsidRPr="00BE2078" w:rsidRDefault="00BE2078" w:rsidP="00BE207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BE2078" w:rsidRPr="00BE2078" w14:paraId="094E8CEA" w14:textId="77777777" w:rsidTr="00BE2078">
        <w:tblPrEx>
          <w:tblCellMar>
            <w:top w:w="0" w:type="dxa"/>
            <w:bottom w:w="0" w:type="dxa"/>
          </w:tblCellMar>
        </w:tblPrEx>
        <w:tc>
          <w:tcPr>
            <w:tcW w:w="1247" w:type="dxa"/>
          </w:tcPr>
          <w:p w14:paraId="1C8E1B9D" w14:textId="77777777" w:rsidR="00BE2078" w:rsidRPr="00BE2078" w:rsidRDefault="00BE2078" w:rsidP="00BE2078">
            <w:pPr>
              <w:spacing w:line="240" w:lineRule="auto"/>
              <w:jc w:val="left"/>
              <w:rPr>
                <w:rFonts w:cs="Frankruhel"/>
                <w:sz w:val="24"/>
                <w:rtl/>
              </w:rPr>
            </w:pPr>
            <w:r>
              <w:rPr>
                <w:sz w:val="24"/>
                <w:rtl/>
              </w:rPr>
              <w:t xml:space="preserve">סעיף 6ב </w:t>
            </w:r>
          </w:p>
        </w:tc>
        <w:tc>
          <w:tcPr>
            <w:tcW w:w="5669" w:type="dxa"/>
          </w:tcPr>
          <w:p w14:paraId="12C61308" w14:textId="77777777" w:rsidR="00BE2078" w:rsidRPr="00BE2078" w:rsidRDefault="00BE2078" w:rsidP="00BE2078">
            <w:pPr>
              <w:spacing w:line="240" w:lineRule="auto"/>
              <w:jc w:val="left"/>
              <w:rPr>
                <w:rFonts w:cs="Frankruhel"/>
                <w:sz w:val="24"/>
                <w:rtl/>
              </w:rPr>
            </w:pPr>
            <w:r>
              <w:rPr>
                <w:sz w:val="24"/>
                <w:rtl/>
              </w:rPr>
              <w:t>מתן הנחה או פטור מחיוב</w:t>
            </w:r>
          </w:p>
        </w:tc>
        <w:tc>
          <w:tcPr>
            <w:tcW w:w="567" w:type="dxa"/>
          </w:tcPr>
          <w:p w14:paraId="53D4C7D6" w14:textId="77777777" w:rsidR="00BE2078" w:rsidRPr="00BE2078" w:rsidRDefault="00BE2078" w:rsidP="00BE2078">
            <w:pPr>
              <w:spacing w:line="240" w:lineRule="auto"/>
              <w:jc w:val="left"/>
              <w:rPr>
                <w:rStyle w:val="Hyperlink"/>
                <w:rtl/>
              </w:rPr>
            </w:pPr>
            <w:hyperlink w:anchor="Seif14" w:tooltip="מתן הנחה או פטור מחיוב" w:history="1">
              <w:r w:rsidRPr="00BE2078">
                <w:rPr>
                  <w:rStyle w:val="Hyperlink"/>
                </w:rPr>
                <w:t>Go</w:t>
              </w:r>
            </w:hyperlink>
          </w:p>
        </w:tc>
        <w:tc>
          <w:tcPr>
            <w:tcW w:w="850" w:type="dxa"/>
          </w:tcPr>
          <w:p w14:paraId="250343D8" w14:textId="77777777" w:rsidR="00BE2078" w:rsidRPr="00BE2078" w:rsidRDefault="00BE2078" w:rsidP="00BE207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BE2078" w:rsidRPr="00BE2078" w14:paraId="163E4823" w14:textId="77777777" w:rsidTr="00BE2078">
        <w:tblPrEx>
          <w:tblCellMar>
            <w:top w:w="0" w:type="dxa"/>
            <w:bottom w:w="0" w:type="dxa"/>
          </w:tblCellMar>
        </w:tblPrEx>
        <w:tc>
          <w:tcPr>
            <w:tcW w:w="1247" w:type="dxa"/>
          </w:tcPr>
          <w:p w14:paraId="25809F83" w14:textId="77777777" w:rsidR="00BE2078" w:rsidRPr="00BE2078" w:rsidRDefault="00BE2078" w:rsidP="00BE2078">
            <w:pPr>
              <w:spacing w:line="240" w:lineRule="auto"/>
              <w:jc w:val="left"/>
              <w:rPr>
                <w:rFonts w:cs="Frankruhel"/>
                <w:sz w:val="24"/>
                <w:rtl/>
              </w:rPr>
            </w:pPr>
            <w:r>
              <w:rPr>
                <w:sz w:val="24"/>
                <w:rtl/>
              </w:rPr>
              <w:t xml:space="preserve">סעיף 7 </w:t>
            </w:r>
          </w:p>
        </w:tc>
        <w:tc>
          <w:tcPr>
            <w:tcW w:w="5669" w:type="dxa"/>
          </w:tcPr>
          <w:p w14:paraId="52742866" w14:textId="77777777" w:rsidR="00BE2078" w:rsidRPr="00BE2078" w:rsidRDefault="00BE2078" w:rsidP="00BE2078">
            <w:pPr>
              <w:spacing w:line="240" w:lineRule="auto"/>
              <w:jc w:val="left"/>
              <w:rPr>
                <w:rFonts w:cs="Frankruhel"/>
                <w:sz w:val="24"/>
                <w:rtl/>
              </w:rPr>
            </w:pPr>
            <w:r>
              <w:rPr>
                <w:sz w:val="24"/>
                <w:rtl/>
              </w:rPr>
              <w:t>החלטת התברואן</w:t>
            </w:r>
          </w:p>
        </w:tc>
        <w:tc>
          <w:tcPr>
            <w:tcW w:w="567" w:type="dxa"/>
          </w:tcPr>
          <w:p w14:paraId="4D3EB9A7" w14:textId="77777777" w:rsidR="00BE2078" w:rsidRPr="00BE2078" w:rsidRDefault="00BE2078" w:rsidP="00BE2078">
            <w:pPr>
              <w:spacing w:line="240" w:lineRule="auto"/>
              <w:jc w:val="left"/>
              <w:rPr>
                <w:rStyle w:val="Hyperlink"/>
                <w:rtl/>
              </w:rPr>
            </w:pPr>
            <w:hyperlink w:anchor="Seif6" w:tooltip="החלטת התברואן" w:history="1">
              <w:r w:rsidRPr="00BE2078">
                <w:rPr>
                  <w:rStyle w:val="Hyperlink"/>
                </w:rPr>
                <w:t>Go</w:t>
              </w:r>
            </w:hyperlink>
          </w:p>
        </w:tc>
        <w:tc>
          <w:tcPr>
            <w:tcW w:w="850" w:type="dxa"/>
          </w:tcPr>
          <w:p w14:paraId="7A652B62" w14:textId="77777777" w:rsidR="00BE2078" w:rsidRPr="00BE2078" w:rsidRDefault="00BE2078" w:rsidP="00BE207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BE2078" w:rsidRPr="00BE2078" w14:paraId="532F7190" w14:textId="77777777" w:rsidTr="00BE2078">
        <w:tblPrEx>
          <w:tblCellMar>
            <w:top w:w="0" w:type="dxa"/>
            <w:bottom w:w="0" w:type="dxa"/>
          </w:tblCellMar>
        </w:tblPrEx>
        <w:tc>
          <w:tcPr>
            <w:tcW w:w="1247" w:type="dxa"/>
          </w:tcPr>
          <w:p w14:paraId="6E62322A" w14:textId="77777777" w:rsidR="00BE2078" w:rsidRPr="00BE2078" w:rsidRDefault="00BE2078" w:rsidP="00BE2078">
            <w:pPr>
              <w:spacing w:line="240" w:lineRule="auto"/>
              <w:jc w:val="left"/>
              <w:rPr>
                <w:rFonts w:cs="Frankruhel"/>
                <w:sz w:val="24"/>
                <w:rtl/>
              </w:rPr>
            </w:pPr>
            <w:r>
              <w:rPr>
                <w:sz w:val="24"/>
                <w:rtl/>
              </w:rPr>
              <w:t xml:space="preserve">סעיף 8 </w:t>
            </w:r>
          </w:p>
        </w:tc>
        <w:tc>
          <w:tcPr>
            <w:tcW w:w="5669" w:type="dxa"/>
          </w:tcPr>
          <w:p w14:paraId="482B7217" w14:textId="77777777" w:rsidR="00BE2078" w:rsidRPr="00BE2078" w:rsidRDefault="00BE2078" w:rsidP="00BE2078">
            <w:pPr>
              <w:spacing w:line="240" w:lineRule="auto"/>
              <w:jc w:val="left"/>
              <w:rPr>
                <w:rFonts w:cs="Frankruhel"/>
                <w:sz w:val="24"/>
                <w:rtl/>
              </w:rPr>
            </w:pPr>
            <w:r>
              <w:rPr>
                <w:sz w:val="24"/>
                <w:rtl/>
              </w:rPr>
              <w:t>חובות</w:t>
            </w:r>
          </w:p>
        </w:tc>
        <w:tc>
          <w:tcPr>
            <w:tcW w:w="567" w:type="dxa"/>
          </w:tcPr>
          <w:p w14:paraId="45C4A782" w14:textId="77777777" w:rsidR="00BE2078" w:rsidRPr="00BE2078" w:rsidRDefault="00BE2078" w:rsidP="00BE2078">
            <w:pPr>
              <w:spacing w:line="240" w:lineRule="auto"/>
              <w:jc w:val="left"/>
              <w:rPr>
                <w:rStyle w:val="Hyperlink"/>
                <w:rtl/>
              </w:rPr>
            </w:pPr>
            <w:hyperlink w:anchor="Seif7" w:tooltip="חובות" w:history="1">
              <w:r w:rsidRPr="00BE2078">
                <w:rPr>
                  <w:rStyle w:val="Hyperlink"/>
                </w:rPr>
                <w:t>Go</w:t>
              </w:r>
            </w:hyperlink>
          </w:p>
        </w:tc>
        <w:tc>
          <w:tcPr>
            <w:tcW w:w="850" w:type="dxa"/>
          </w:tcPr>
          <w:p w14:paraId="245B0730" w14:textId="77777777" w:rsidR="00BE2078" w:rsidRPr="00BE2078" w:rsidRDefault="00BE2078" w:rsidP="00BE207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BE2078" w:rsidRPr="00BE2078" w14:paraId="6A4C2894" w14:textId="77777777" w:rsidTr="00BE2078">
        <w:tblPrEx>
          <w:tblCellMar>
            <w:top w:w="0" w:type="dxa"/>
            <w:bottom w:w="0" w:type="dxa"/>
          </w:tblCellMar>
        </w:tblPrEx>
        <w:tc>
          <w:tcPr>
            <w:tcW w:w="1247" w:type="dxa"/>
          </w:tcPr>
          <w:p w14:paraId="5E2472D5" w14:textId="77777777" w:rsidR="00BE2078" w:rsidRPr="00BE2078" w:rsidRDefault="00BE2078" w:rsidP="00BE2078">
            <w:pPr>
              <w:spacing w:line="240" w:lineRule="auto"/>
              <w:jc w:val="left"/>
              <w:rPr>
                <w:rFonts w:cs="Frankruhel"/>
                <w:sz w:val="24"/>
                <w:rtl/>
              </w:rPr>
            </w:pPr>
            <w:r>
              <w:rPr>
                <w:sz w:val="24"/>
                <w:rtl/>
              </w:rPr>
              <w:t xml:space="preserve">סעיף 9 </w:t>
            </w:r>
          </w:p>
        </w:tc>
        <w:tc>
          <w:tcPr>
            <w:tcW w:w="5669" w:type="dxa"/>
          </w:tcPr>
          <w:p w14:paraId="37564732" w14:textId="77777777" w:rsidR="00BE2078" w:rsidRPr="00BE2078" w:rsidRDefault="00BE2078" w:rsidP="00BE2078">
            <w:pPr>
              <w:spacing w:line="240" w:lineRule="auto"/>
              <w:jc w:val="left"/>
              <w:rPr>
                <w:rFonts w:cs="Frankruhel"/>
                <w:sz w:val="24"/>
                <w:rtl/>
              </w:rPr>
            </w:pPr>
            <w:r>
              <w:rPr>
                <w:sz w:val="24"/>
                <w:rtl/>
              </w:rPr>
              <w:t>מסירת הודעות</w:t>
            </w:r>
          </w:p>
        </w:tc>
        <w:tc>
          <w:tcPr>
            <w:tcW w:w="567" w:type="dxa"/>
          </w:tcPr>
          <w:p w14:paraId="03F61FA3" w14:textId="77777777" w:rsidR="00BE2078" w:rsidRPr="00BE2078" w:rsidRDefault="00BE2078" w:rsidP="00BE2078">
            <w:pPr>
              <w:spacing w:line="240" w:lineRule="auto"/>
              <w:jc w:val="left"/>
              <w:rPr>
                <w:rStyle w:val="Hyperlink"/>
                <w:rtl/>
              </w:rPr>
            </w:pPr>
            <w:hyperlink w:anchor="Seif8" w:tooltip="מסירת הודעות" w:history="1">
              <w:r w:rsidRPr="00BE2078">
                <w:rPr>
                  <w:rStyle w:val="Hyperlink"/>
                </w:rPr>
                <w:t>Go</w:t>
              </w:r>
            </w:hyperlink>
          </w:p>
        </w:tc>
        <w:tc>
          <w:tcPr>
            <w:tcW w:w="850" w:type="dxa"/>
          </w:tcPr>
          <w:p w14:paraId="142854DC" w14:textId="77777777" w:rsidR="00BE2078" w:rsidRPr="00BE2078" w:rsidRDefault="00BE2078" w:rsidP="00BE207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BE2078" w:rsidRPr="00BE2078" w14:paraId="19ACF5F3" w14:textId="77777777" w:rsidTr="00BE2078">
        <w:tblPrEx>
          <w:tblCellMar>
            <w:top w:w="0" w:type="dxa"/>
            <w:bottom w:w="0" w:type="dxa"/>
          </w:tblCellMar>
        </w:tblPrEx>
        <w:tc>
          <w:tcPr>
            <w:tcW w:w="1247" w:type="dxa"/>
          </w:tcPr>
          <w:p w14:paraId="06BD9980" w14:textId="77777777" w:rsidR="00BE2078" w:rsidRPr="00BE2078" w:rsidRDefault="00BE2078" w:rsidP="00BE2078">
            <w:pPr>
              <w:spacing w:line="240" w:lineRule="auto"/>
              <w:jc w:val="left"/>
              <w:rPr>
                <w:rFonts w:cs="Frankruhel"/>
                <w:sz w:val="24"/>
                <w:rtl/>
              </w:rPr>
            </w:pPr>
            <w:r>
              <w:rPr>
                <w:sz w:val="24"/>
                <w:rtl/>
              </w:rPr>
              <w:t xml:space="preserve">סעיף 10 </w:t>
            </w:r>
          </w:p>
        </w:tc>
        <w:tc>
          <w:tcPr>
            <w:tcW w:w="5669" w:type="dxa"/>
          </w:tcPr>
          <w:p w14:paraId="32B66DE9" w14:textId="77777777" w:rsidR="00BE2078" w:rsidRPr="00BE2078" w:rsidRDefault="00BE2078" w:rsidP="00BE2078">
            <w:pPr>
              <w:spacing w:line="240" w:lineRule="auto"/>
              <w:jc w:val="left"/>
              <w:rPr>
                <w:rFonts w:cs="Frankruhel"/>
                <w:sz w:val="24"/>
                <w:rtl/>
              </w:rPr>
            </w:pPr>
            <w:r>
              <w:rPr>
                <w:sz w:val="24"/>
                <w:rtl/>
              </w:rPr>
              <w:t>עבירות ועונשין</w:t>
            </w:r>
          </w:p>
        </w:tc>
        <w:tc>
          <w:tcPr>
            <w:tcW w:w="567" w:type="dxa"/>
          </w:tcPr>
          <w:p w14:paraId="1BA35625" w14:textId="77777777" w:rsidR="00BE2078" w:rsidRPr="00BE2078" w:rsidRDefault="00BE2078" w:rsidP="00BE2078">
            <w:pPr>
              <w:spacing w:line="240" w:lineRule="auto"/>
              <w:jc w:val="left"/>
              <w:rPr>
                <w:rStyle w:val="Hyperlink"/>
                <w:rtl/>
              </w:rPr>
            </w:pPr>
            <w:hyperlink w:anchor="Seif9" w:tooltip="עבירות ועונשין" w:history="1">
              <w:r w:rsidRPr="00BE2078">
                <w:rPr>
                  <w:rStyle w:val="Hyperlink"/>
                </w:rPr>
                <w:t>Go</w:t>
              </w:r>
            </w:hyperlink>
          </w:p>
        </w:tc>
        <w:tc>
          <w:tcPr>
            <w:tcW w:w="850" w:type="dxa"/>
          </w:tcPr>
          <w:p w14:paraId="642C7C64" w14:textId="77777777" w:rsidR="00BE2078" w:rsidRPr="00BE2078" w:rsidRDefault="00BE2078" w:rsidP="00BE207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BE2078" w:rsidRPr="00BE2078" w14:paraId="662FEA1D" w14:textId="77777777" w:rsidTr="00BE2078">
        <w:tblPrEx>
          <w:tblCellMar>
            <w:top w:w="0" w:type="dxa"/>
            <w:bottom w:w="0" w:type="dxa"/>
          </w:tblCellMar>
        </w:tblPrEx>
        <w:tc>
          <w:tcPr>
            <w:tcW w:w="1247" w:type="dxa"/>
          </w:tcPr>
          <w:p w14:paraId="1B643B27" w14:textId="77777777" w:rsidR="00BE2078" w:rsidRPr="00BE2078" w:rsidRDefault="00BE2078" w:rsidP="00BE2078">
            <w:pPr>
              <w:spacing w:line="240" w:lineRule="auto"/>
              <w:jc w:val="left"/>
              <w:rPr>
                <w:rFonts w:cs="Frankruhel"/>
                <w:sz w:val="24"/>
                <w:rtl/>
              </w:rPr>
            </w:pPr>
            <w:r>
              <w:rPr>
                <w:sz w:val="24"/>
                <w:rtl/>
              </w:rPr>
              <w:t xml:space="preserve">סעיף 11 </w:t>
            </w:r>
          </w:p>
        </w:tc>
        <w:tc>
          <w:tcPr>
            <w:tcW w:w="5669" w:type="dxa"/>
          </w:tcPr>
          <w:p w14:paraId="6F3E12C5" w14:textId="77777777" w:rsidR="00BE2078" w:rsidRPr="00BE2078" w:rsidRDefault="00BE2078" w:rsidP="00BE2078">
            <w:pPr>
              <w:spacing w:line="240" w:lineRule="auto"/>
              <w:jc w:val="left"/>
              <w:rPr>
                <w:rFonts w:cs="Frankruhel"/>
                <w:sz w:val="24"/>
                <w:rtl/>
              </w:rPr>
            </w:pPr>
            <w:r>
              <w:rPr>
                <w:sz w:val="24"/>
                <w:rtl/>
              </w:rPr>
              <w:t>ביטול</w:t>
            </w:r>
          </w:p>
        </w:tc>
        <w:tc>
          <w:tcPr>
            <w:tcW w:w="567" w:type="dxa"/>
          </w:tcPr>
          <w:p w14:paraId="3B62F3F9" w14:textId="77777777" w:rsidR="00BE2078" w:rsidRPr="00BE2078" w:rsidRDefault="00BE2078" w:rsidP="00BE2078">
            <w:pPr>
              <w:spacing w:line="240" w:lineRule="auto"/>
              <w:jc w:val="left"/>
              <w:rPr>
                <w:rStyle w:val="Hyperlink"/>
                <w:rtl/>
              </w:rPr>
            </w:pPr>
            <w:hyperlink w:anchor="Seif12" w:tooltip="ביטול" w:history="1">
              <w:r w:rsidRPr="00BE2078">
                <w:rPr>
                  <w:rStyle w:val="Hyperlink"/>
                </w:rPr>
                <w:t>Go</w:t>
              </w:r>
            </w:hyperlink>
          </w:p>
        </w:tc>
        <w:tc>
          <w:tcPr>
            <w:tcW w:w="850" w:type="dxa"/>
          </w:tcPr>
          <w:p w14:paraId="5E365A37" w14:textId="77777777" w:rsidR="00BE2078" w:rsidRPr="00BE2078" w:rsidRDefault="00BE2078" w:rsidP="00BE207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BE2078" w:rsidRPr="00BE2078" w14:paraId="72B6A918" w14:textId="77777777" w:rsidTr="00BE2078">
        <w:tblPrEx>
          <w:tblCellMar>
            <w:top w:w="0" w:type="dxa"/>
            <w:bottom w:w="0" w:type="dxa"/>
          </w:tblCellMar>
        </w:tblPrEx>
        <w:tc>
          <w:tcPr>
            <w:tcW w:w="1247" w:type="dxa"/>
          </w:tcPr>
          <w:p w14:paraId="57353738" w14:textId="77777777" w:rsidR="00BE2078" w:rsidRPr="00BE2078" w:rsidRDefault="00BE2078" w:rsidP="00BE2078">
            <w:pPr>
              <w:spacing w:line="240" w:lineRule="auto"/>
              <w:jc w:val="left"/>
              <w:rPr>
                <w:rFonts w:cs="Frankruhel"/>
                <w:sz w:val="24"/>
                <w:rtl/>
              </w:rPr>
            </w:pPr>
            <w:r>
              <w:rPr>
                <w:sz w:val="24"/>
                <w:rtl/>
              </w:rPr>
              <w:t xml:space="preserve">סעיף 12 </w:t>
            </w:r>
          </w:p>
        </w:tc>
        <w:tc>
          <w:tcPr>
            <w:tcW w:w="5669" w:type="dxa"/>
          </w:tcPr>
          <w:p w14:paraId="2F9453A2" w14:textId="77777777" w:rsidR="00BE2078" w:rsidRPr="00BE2078" w:rsidRDefault="00BE2078" w:rsidP="00BE2078">
            <w:pPr>
              <w:spacing w:line="240" w:lineRule="auto"/>
              <w:jc w:val="left"/>
              <w:rPr>
                <w:rFonts w:cs="Frankruhel"/>
                <w:sz w:val="24"/>
                <w:rtl/>
              </w:rPr>
            </w:pPr>
            <w:r>
              <w:rPr>
                <w:sz w:val="24"/>
                <w:rtl/>
              </w:rPr>
              <w:t>השם</w:t>
            </w:r>
          </w:p>
        </w:tc>
        <w:tc>
          <w:tcPr>
            <w:tcW w:w="567" w:type="dxa"/>
          </w:tcPr>
          <w:p w14:paraId="68594418" w14:textId="77777777" w:rsidR="00BE2078" w:rsidRPr="00BE2078" w:rsidRDefault="00BE2078" w:rsidP="00BE2078">
            <w:pPr>
              <w:spacing w:line="240" w:lineRule="auto"/>
              <w:jc w:val="left"/>
              <w:rPr>
                <w:rStyle w:val="Hyperlink"/>
                <w:rtl/>
              </w:rPr>
            </w:pPr>
            <w:hyperlink w:anchor="Seif10" w:tooltip="השם" w:history="1">
              <w:r w:rsidRPr="00BE2078">
                <w:rPr>
                  <w:rStyle w:val="Hyperlink"/>
                </w:rPr>
                <w:t>Go</w:t>
              </w:r>
            </w:hyperlink>
          </w:p>
        </w:tc>
        <w:tc>
          <w:tcPr>
            <w:tcW w:w="850" w:type="dxa"/>
          </w:tcPr>
          <w:p w14:paraId="4396292E" w14:textId="77777777" w:rsidR="00BE2078" w:rsidRPr="00BE2078" w:rsidRDefault="00BE2078" w:rsidP="00BE207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bl>
    <w:p w14:paraId="6481E053" w14:textId="77777777" w:rsidR="008B2F87" w:rsidRDefault="008B2F87">
      <w:pPr>
        <w:pStyle w:val="big-header"/>
        <w:ind w:left="0" w:right="1134"/>
        <w:rPr>
          <w:rFonts w:cs="FrankRuehl"/>
          <w:sz w:val="32"/>
          <w:rtl/>
        </w:rPr>
      </w:pPr>
    </w:p>
    <w:p w14:paraId="6587AB7D" w14:textId="77777777" w:rsidR="008B2F87" w:rsidRDefault="008B2F87" w:rsidP="006D1600">
      <w:pPr>
        <w:pStyle w:val="big-header"/>
        <w:ind w:left="0" w:right="1134"/>
        <w:rPr>
          <w:rFonts w:cs="FrankRuehl"/>
          <w:sz w:val="32"/>
        </w:rPr>
      </w:pPr>
      <w:r>
        <w:rPr>
          <w:rtl/>
        </w:rPr>
        <w:br w:type="page"/>
      </w:r>
      <w:r w:rsidR="006D1600">
        <w:rPr>
          <w:rFonts w:cs="FrankRuehl" w:hint="cs"/>
          <w:sz w:val="32"/>
          <w:rtl/>
        </w:rPr>
        <w:lastRenderedPageBreak/>
        <w:t>חוק עזר לאשדוד (מפגעי תברואה), תשכ"ח-1967</w:t>
      </w:r>
      <w:r>
        <w:rPr>
          <w:rStyle w:val="a6"/>
          <w:rFonts w:cs="FrankRuehl"/>
          <w:sz w:val="32"/>
          <w:rtl/>
        </w:rPr>
        <w:footnoteReference w:customMarkFollows="1" w:id="1"/>
        <w:t>*</w:t>
      </w:r>
    </w:p>
    <w:p w14:paraId="20CAC45C" w14:textId="77777777" w:rsidR="008B2F87" w:rsidRDefault="00BE57C1" w:rsidP="00C9540D">
      <w:pPr>
        <w:pStyle w:val="P00"/>
        <w:spacing w:before="72"/>
        <w:ind w:left="0" w:right="1134"/>
        <w:rPr>
          <w:rFonts w:cs="FrankRuehl" w:hint="cs"/>
          <w:rtl/>
          <w:lang w:val="he-IL"/>
        </w:rPr>
      </w:pPr>
      <w:r>
        <w:rPr>
          <w:rFonts w:cs="FrankRuehl" w:hint="cs"/>
          <w:rtl/>
          <w:lang w:val="he-IL"/>
        </w:rPr>
        <w:tab/>
      </w:r>
      <w:r w:rsidR="008B2F87">
        <w:rPr>
          <w:rFonts w:cs="FrankRuehl"/>
          <w:rtl/>
          <w:lang w:val="he-IL"/>
        </w:rPr>
        <w:t xml:space="preserve">בתוקף סמכותה לפי סעיפים </w:t>
      </w:r>
      <w:r w:rsidR="00C9540D">
        <w:rPr>
          <w:rFonts w:cs="FrankRuehl" w:hint="cs"/>
          <w:rtl/>
          <w:lang w:val="he-IL"/>
        </w:rPr>
        <w:t>22, 23 ו-24</w:t>
      </w:r>
      <w:r w:rsidR="001A52F6">
        <w:rPr>
          <w:rFonts w:cs="FrankRuehl" w:hint="cs"/>
          <w:rtl/>
          <w:lang w:val="he-IL"/>
        </w:rPr>
        <w:t xml:space="preserve"> </w:t>
      </w:r>
      <w:r w:rsidR="008B2F87">
        <w:rPr>
          <w:rFonts w:cs="FrankRuehl"/>
          <w:rtl/>
          <w:lang w:val="he-IL"/>
        </w:rPr>
        <w:t xml:space="preserve">לפקודת </w:t>
      </w:r>
      <w:r w:rsidR="00C9540D">
        <w:rPr>
          <w:rFonts w:cs="FrankRuehl" w:hint="cs"/>
          <w:rtl/>
          <w:lang w:val="he-IL"/>
        </w:rPr>
        <w:t>המועצות המקומיות</w:t>
      </w:r>
      <w:r w:rsidR="001A52F6">
        <w:rPr>
          <w:rFonts w:cs="FrankRuehl" w:hint="cs"/>
          <w:rtl/>
          <w:lang w:val="he-IL"/>
        </w:rPr>
        <w:t xml:space="preserve">, </w:t>
      </w:r>
      <w:r w:rsidR="008B2F87">
        <w:rPr>
          <w:rFonts w:cs="FrankRuehl"/>
          <w:rtl/>
          <w:lang w:val="he-IL"/>
        </w:rPr>
        <w:t xml:space="preserve">מתקינה </w:t>
      </w:r>
      <w:r w:rsidR="00C9540D">
        <w:rPr>
          <w:rFonts w:cs="FrankRuehl" w:hint="cs"/>
          <w:rtl/>
          <w:lang w:val="he-IL"/>
        </w:rPr>
        <w:t>המועצה המקומית אשדוד</w:t>
      </w:r>
      <w:r w:rsidR="008B2F87">
        <w:rPr>
          <w:rFonts w:cs="FrankRuehl"/>
          <w:rtl/>
          <w:lang w:val="he-IL"/>
        </w:rPr>
        <w:t xml:space="preserve"> חוק עזר</w:t>
      </w:r>
      <w:r w:rsidR="008B2F87">
        <w:rPr>
          <w:rFonts w:cs="FrankRuehl" w:hint="cs"/>
          <w:rtl/>
          <w:lang w:val="he-IL"/>
        </w:rPr>
        <w:t xml:space="preserve"> זה:</w:t>
      </w:r>
    </w:p>
    <w:p w14:paraId="1DDBD11F" w14:textId="77777777" w:rsidR="008B2F87" w:rsidRDefault="008B2F87">
      <w:pPr>
        <w:pStyle w:val="P00"/>
        <w:spacing w:before="72"/>
        <w:ind w:left="0" w:right="1134"/>
        <w:rPr>
          <w:rStyle w:val="default"/>
          <w:rFonts w:hint="cs"/>
          <w:rtl/>
        </w:rPr>
      </w:pPr>
      <w:bookmarkStart w:id="0" w:name="Seif1"/>
      <w:bookmarkEnd w:id="0"/>
      <w:r>
        <w:rPr>
          <w:lang w:val="he-IL"/>
        </w:rPr>
        <w:pict w14:anchorId="368934F7">
          <v:rect id="_x0000_s1026" style="position:absolute;left:0;text-align:left;margin-left:464.5pt;margin-top:8.05pt;width:75.05pt;height:13.6pt;z-index:251645440" o:allowincell="f" filled="f" stroked="f" strokecolor="lime" strokeweight=".25pt">
            <v:textbox style="mso-next-textbox:#_x0000_s1026" inset="0,0,0,0">
              <w:txbxContent>
                <w:p w14:paraId="02A50607" w14:textId="77777777" w:rsidR="00630F23" w:rsidRDefault="00630F23">
                  <w:pPr>
                    <w:spacing w:line="160" w:lineRule="exact"/>
                    <w:jc w:val="left"/>
                    <w:rPr>
                      <w:rFonts w:cs="Miriam" w:hint="cs"/>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Miriam"/>
          <w:rtl/>
        </w:rPr>
        <w:tab/>
      </w:r>
      <w:r>
        <w:rPr>
          <w:rStyle w:val="default"/>
          <w:rFonts w:hint="cs"/>
          <w:rtl/>
        </w:rPr>
        <w:t xml:space="preserve">בחוק עזר זה </w:t>
      </w:r>
      <w:r>
        <w:rPr>
          <w:rStyle w:val="default"/>
          <w:rFonts w:hint="eastAsia"/>
          <w:rtl/>
        </w:rPr>
        <w:t>–</w:t>
      </w:r>
    </w:p>
    <w:p w14:paraId="14F2419F" w14:textId="77777777" w:rsidR="000A0865" w:rsidRDefault="000A0865" w:rsidP="000A0865">
      <w:pPr>
        <w:pStyle w:val="P00"/>
        <w:spacing w:before="72"/>
        <w:ind w:left="0" w:right="1134"/>
        <w:rPr>
          <w:rStyle w:val="default"/>
          <w:rFonts w:hint="cs"/>
          <w:rtl/>
        </w:rPr>
      </w:pPr>
      <w:r>
        <w:rPr>
          <w:rStyle w:val="default"/>
          <w:rFonts w:hint="cs"/>
          <w:rtl/>
        </w:rPr>
        <w:tab/>
        <w:t xml:space="preserve">"בור שפכים" </w:t>
      </w:r>
      <w:r>
        <w:rPr>
          <w:rStyle w:val="default"/>
          <w:rtl/>
        </w:rPr>
        <w:t>–</w:t>
      </w:r>
      <w:r>
        <w:rPr>
          <w:rStyle w:val="default"/>
          <w:rFonts w:hint="cs"/>
          <w:rtl/>
        </w:rPr>
        <w:t xml:space="preserve"> כל מבנה, בין מעל לקרקע ובין מתחתיה, שנועד לקיבולם או לאגירתם של צואים, דלוחים, שפכים או כל פסולת של נוזלים אחרים, לרבות כל סוג של בור רקב, בור חלחול או בית קיבול אחר הבנוי אבן, לבנים או כל חומר אחר, לרבות ביב או תעלה;</w:t>
      </w:r>
    </w:p>
    <w:p w14:paraId="2CCC1C72" w14:textId="77777777" w:rsidR="000A0865" w:rsidRDefault="000A0865" w:rsidP="000A0865">
      <w:pPr>
        <w:pStyle w:val="P00"/>
        <w:spacing w:before="72"/>
        <w:ind w:left="0" w:right="1134"/>
        <w:rPr>
          <w:rStyle w:val="default"/>
          <w:rFonts w:hint="cs"/>
          <w:rtl/>
        </w:rPr>
      </w:pPr>
      <w:r>
        <w:rPr>
          <w:rStyle w:val="default"/>
          <w:rFonts w:hint="cs"/>
          <w:rtl/>
        </w:rPr>
        <w:tab/>
        <w:t xml:space="preserve">"ביב פרטי" </w:t>
      </w:r>
      <w:r w:rsidR="00F73E03">
        <w:rPr>
          <w:rStyle w:val="default"/>
          <w:rtl/>
        </w:rPr>
        <w:t>–</w:t>
      </w:r>
      <w:r>
        <w:rPr>
          <w:rStyle w:val="default"/>
          <w:rFonts w:hint="cs"/>
          <w:rtl/>
        </w:rPr>
        <w:t xml:space="preserve"> </w:t>
      </w:r>
      <w:r w:rsidR="00F73E03">
        <w:rPr>
          <w:rStyle w:val="default"/>
          <w:rFonts w:hint="cs"/>
          <w:rtl/>
        </w:rPr>
        <w:t>ביב המשמש לניקוזו של בנין או של מגרש אחר, או לניקוזם של קבוצה של בנינים הנמצאים בתחומי מגרש אחד או לניקוזם של שני מגרשים סמוכים ושל המבנים שעליהם, לשם העברת מי הניקוז אל בור שפכים או אל ביב ציבורי, וכולל אביזרי הביוב, מחסומים ותאי בקרה;</w:t>
      </w:r>
    </w:p>
    <w:p w14:paraId="2D6C1749" w14:textId="77777777" w:rsidR="00F73E03" w:rsidRDefault="00F73E03" w:rsidP="000A0865">
      <w:pPr>
        <w:pStyle w:val="P00"/>
        <w:spacing w:before="72"/>
        <w:ind w:left="0" w:right="1134"/>
        <w:rPr>
          <w:rStyle w:val="default"/>
          <w:rFonts w:hint="cs"/>
          <w:rtl/>
        </w:rPr>
      </w:pPr>
      <w:r>
        <w:rPr>
          <w:rStyle w:val="default"/>
          <w:rFonts w:hint="cs"/>
          <w:rtl/>
        </w:rPr>
        <w:tab/>
        <w:t>"</w:t>
      </w:r>
      <w:r w:rsidR="008E5B78">
        <w:rPr>
          <w:rStyle w:val="default"/>
          <w:rFonts w:hint="cs"/>
          <w:rtl/>
        </w:rPr>
        <w:t xml:space="preserve">ביב ציבורי" </w:t>
      </w:r>
      <w:r w:rsidR="008E5B78">
        <w:rPr>
          <w:rStyle w:val="default"/>
          <w:rtl/>
        </w:rPr>
        <w:t>–</w:t>
      </w:r>
      <w:r w:rsidR="008E5B78">
        <w:rPr>
          <w:rStyle w:val="default"/>
          <w:rFonts w:hint="cs"/>
          <w:rtl/>
        </w:rPr>
        <w:t xml:space="preserve"> ביב המשמש להעברת צואים, דלוחים, שפכים או כל פסולת של נוזלים אחרים, לרבות אביזרי הביוב, מחסומים ותאי בקרה וכל חלקיהם, למעט ביב פרטי;</w:t>
      </w:r>
    </w:p>
    <w:p w14:paraId="26C60524" w14:textId="77777777" w:rsidR="008E5B78" w:rsidRDefault="008E5B78" w:rsidP="00EC347C">
      <w:pPr>
        <w:pStyle w:val="P00"/>
        <w:spacing w:before="72"/>
        <w:ind w:left="0" w:right="1134"/>
        <w:rPr>
          <w:rStyle w:val="default"/>
          <w:rFonts w:hint="cs"/>
          <w:rtl/>
        </w:rPr>
      </w:pPr>
      <w:r>
        <w:rPr>
          <w:rStyle w:val="default"/>
          <w:rFonts w:hint="cs"/>
          <w:rtl/>
        </w:rPr>
        <w:tab/>
        <w:t xml:space="preserve">"מיתקן תברואה" </w:t>
      </w:r>
      <w:r>
        <w:rPr>
          <w:rStyle w:val="default"/>
          <w:rtl/>
        </w:rPr>
        <w:t>–</w:t>
      </w:r>
      <w:r>
        <w:rPr>
          <w:rStyle w:val="default"/>
          <w:rFonts w:hint="cs"/>
          <w:rtl/>
        </w:rPr>
        <w:t xml:space="preserve"> אינסטלציה סניטרית, וכולל את כל הקבועות, המחסומים, הסעיפים, הצינורות ואבזריהם בפנים הבנין ומחוצה לו וכן המחסומים ותאי הבק</w:t>
      </w:r>
      <w:r w:rsidR="00EC347C">
        <w:rPr>
          <w:rStyle w:val="default"/>
          <w:rFonts w:hint="cs"/>
          <w:rtl/>
        </w:rPr>
        <w:t>ר</w:t>
      </w:r>
      <w:r>
        <w:rPr>
          <w:rStyle w:val="default"/>
          <w:rFonts w:hint="cs"/>
          <w:rtl/>
        </w:rPr>
        <w:t>ה בביב פרטי או בביב ציבורי, בורות שפכים, וכולל גם המיתקן לחימום הבנין ול</w:t>
      </w:r>
      <w:r w:rsidR="00FA7F05">
        <w:rPr>
          <w:rStyle w:val="default"/>
          <w:rFonts w:hint="cs"/>
          <w:rtl/>
        </w:rPr>
        <w:t>חימום מים ומערכת אספקת המים על כ</w:t>
      </w:r>
      <w:r>
        <w:rPr>
          <w:rStyle w:val="default"/>
          <w:rFonts w:hint="cs"/>
          <w:rtl/>
        </w:rPr>
        <w:t>ליה, צינורותיה ואבזריה;</w:t>
      </w:r>
    </w:p>
    <w:p w14:paraId="15C003B5" w14:textId="77777777" w:rsidR="008E5B78" w:rsidRDefault="008E5B78" w:rsidP="000A0865">
      <w:pPr>
        <w:pStyle w:val="P00"/>
        <w:spacing w:before="72"/>
        <w:ind w:left="0" w:right="1134"/>
        <w:rPr>
          <w:rStyle w:val="default"/>
          <w:rFonts w:hint="cs"/>
          <w:rtl/>
        </w:rPr>
      </w:pPr>
      <w:r>
        <w:rPr>
          <w:rStyle w:val="default"/>
          <w:rFonts w:hint="cs"/>
          <w:rtl/>
        </w:rPr>
        <w:tab/>
        <w:t xml:space="preserve">"בעל נכסים" </w:t>
      </w:r>
      <w:r w:rsidR="00530071">
        <w:rPr>
          <w:rStyle w:val="default"/>
          <w:rtl/>
        </w:rPr>
        <w:t>–</w:t>
      </w:r>
      <w:r>
        <w:rPr>
          <w:rStyle w:val="default"/>
          <w:rFonts w:hint="cs"/>
          <w:rtl/>
        </w:rPr>
        <w:t xml:space="preserve"> </w:t>
      </w:r>
      <w:r w:rsidR="00530071">
        <w:rPr>
          <w:rStyle w:val="default"/>
          <w:rFonts w:hint="cs"/>
          <w:rtl/>
        </w:rPr>
        <w:t>אדם המקבל או הזכאי לקבל הכנסה מנכסים, או שהיה מקבלה או היה זכאי לקבלה אילו הנכסים היו נותנים הכנסה, בין בזכותו הוא ובין כסוכן, כנאמן או כבא כוח, בין שהוא הבעל הרשום של הנכסים ובין שאיננו הבעל הרשום, וכולל שוכר או שוכר משנה ששכר את הנכסים לתקופה של למעלה משלוש שנים;</w:t>
      </w:r>
    </w:p>
    <w:p w14:paraId="025AF121" w14:textId="77777777" w:rsidR="00530071" w:rsidRDefault="00530071" w:rsidP="00530071">
      <w:pPr>
        <w:pStyle w:val="P00"/>
        <w:spacing w:before="72"/>
        <w:ind w:left="0" w:right="1134"/>
        <w:rPr>
          <w:rStyle w:val="default"/>
          <w:rFonts w:hint="cs"/>
          <w:rtl/>
        </w:rPr>
      </w:pPr>
      <w:r>
        <w:rPr>
          <w:rStyle w:val="default"/>
          <w:rFonts w:hint="cs"/>
          <w:rtl/>
        </w:rPr>
        <w:tab/>
        <w:t xml:space="preserve">"מבנה" </w:t>
      </w:r>
      <w:r>
        <w:rPr>
          <w:rStyle w:val="default"/>
          <w:rtl/>
        </w:rPr>
        <w:t>–</w:t>
      </w:r>
      <w:r>
        <w:rPr>
          <w:rStyle w:val="default"/>
          <w:rFonts w:hint="cs"/>
          <w:rtl/>
        </w:rPr>
        <w:t xml:space="preserve"> בנין, צריף, סככה, אוהל, או מבנה חוץ כלשהו, בין קבוע ובין ארעי, או כל חלק מהם על כל מיתקניהם, לרבות מיתקני תברואה, בין שהם מצויים בתוך המבנה ובין שהם מצויים בסביבתו;</w:t>
      </w:r>
    </w:p>
    <w:p w14:paraId="75E11F34" w14:textId="77777777" w:rsidR="00530071" w:rsidRDefault="00530071" w:rsidP="00530071">
      <w:pPr>
        <w:pStyle w:val="P00"/>
        <w:spacing w:before="72"/>
        <w:ind w:left="0" w:right="1134"/>
        <w:rPr>
          <w:rStyle w:val="default"/>
          <w:rFonts w:hint="cs"/>
          <w:rtl/>
        </w:rPr>
      </w:pPr>
      <w:r>
        <w:rPr>
          <w:rStyle w:val="default"/>
          <w:rFonts w:hint="cs"/>
          <w:rtl/>
        </w:rPr>
        <w:lastRenderedPageBreak/>
        <w:tab/>
        <w:t xml:space="preserve">"ליקוי" </w:t>
      </w:r>
      <w:r>
        <w:rPr>
          <w:rStyle w:val="default"/>
          <w:rtl/>
        </w:rPr>
        <w:t>–</w:t>
      </w:r>
      <w:r>
        <w:rPr>
          <w:rStyle w:val="default"/>
          <w:rFonts w:hint="cs"/>
          <w:rtl/>
        </w:rPr>
        <w:t xml:space="preserve"> לגבי מבנה </w:t>
      </w:r>
      <w:r>
        <w:rPr>
          <w:rStyle w:val="default"/>
          <w:rtl/>
        </w:rPr>
        <w:t>–</w:t>
      </w:r>
      <w:r>
        <w:rPr>
          <w:rStyle w:val="default"/>
          <w:rFonts w:hint="cs"/>
          <w:rtl/>
        </w:rPr>
        <w:t xml:space="preserve"> פגם במבנה עצמו, בין אם היה קיים מלכתחילה ובין אם נתהווה לאחר זמן;</w:t>
      </w:r>
    </w:p>
    <w:p w14:paraId="58771224" w14:textId="77777777" w:rsidR="00530071" w:rsidRDefault="006F06B0" w:rsidP="006F06B0">
      <w:pPr>
        <w:pStyle w:val="P00"/>
        <w:spacing w:before="72"/>
        <w:ind w:left="0" w:right="1134"/>
        <w:rPr>
          <w:rStyle w:val="default"/>
          <w:rFonts w:hint="cs"/>
          <w:rtl/>
        </w:rPr>
      </w:pPr>
      <w:r>
        <w:rPr>
          <w:rFonts w:ascii="FrankRuehl" w:hAnsi="FrankRuehl" w:cs="FrankRuehl" w:hint="cs"/>
          <w:sz w:val="26"/>
          <w:rtl/>
          <w:lang w:eastAsia="en-US"/>
        </w:rPr>
        <w:pict w14:anchorId="48C1B548">
          <v:shapetype id="_x0000_t202" coordsize="21600,21600" o:spt="202" path="m,l,21600r21600,l21600,xe">
            <v:stroke joinstyle="miter"/>
            <v:path gradientshapeok="t" o:connecttype="rect"/>
          </v:shapetype>
          <v:shape id="_x0000_s1173" type="#_x0000_t202" style="position:absolute;left:0;text-align:left;margin-left:470.25pt;margin-top:7.1pt;width:1in;height:8.55pt;z-index:251661824" filled="f" stroked="f">
            <v:textbox inset="1mm,0,1mm,0">
              <w:txbxContent>
                <w:p w14:paraId="5E85F0BA" w14:textId="77777777" w:rsidR="006F06B0" w:rsidRDefault="006F06B0" w:rsidP="006F06B0">
                  <w:pPr>
                    <w:spacing w:line="160" w:lineRule="exact"/>
                    <w:jc w:val="left"/>
                    <w:rPr>
                      <w:rFonts w:cs="Miriam" w:hint="cs"/>
                      <w:sz w:val="18"/>
                      <w:szCs w:val="18"/>
                      <w:rtl/>
                    </w:rPr>
                  </w:pPr>
                  <w:r>
                    <w:rPr>
                      <w:rFonts w:cs="Miriam" w:hint="cs"/>
                      <w:sz w:val="18"/>
                      <w:szCs w:val="18"/>
                      <w:rtl/>
                    </w:rPr>
                    <w:t>תיקון תשס"ג-2003</w:t>
                  </w:r>
                </w:p>
              </w:txbxContent>
            </v:textbox>
            <w10:anchorlock/>
          </v:shape>
        </w:pict>
      </w:r>
      <w:r w:rsidR="00530071">
        <w:rPr>
          <w:rStyle w:val="default"/>
          <w:rFonts w:hint="cs"/>
          <w:rtl/>
        </w:rPr>
        <w:tab/>
        <w:t xml:space="preserve">"המועצה" </w:t>
      </w:r>
      <w:r w:rsidR="00530071">
        <w:rPr>
          <w:rStyle w:val="default"/>
          <w:rtl/>
        </w:rPr>
        <w:t>–</w:t>
      </w:r>
      <w:r w:rsidR="00530071">
        <w:rPr>
          <w:rStyle w:val="default"/>
          <w:rFonts w:hint="cs"/>
          <w:rtl/>
        </w:rPr>
        <w:t xml:space="preserve"> </w:t>
      </w:r>
      <w:r>
        <w:rPr>
          <w:rStyle w:val="default"/>
          <w:rFonts w:hint="cs"/>
          <w:rtl/>
        </w:rPr>
        <w:t>מועצת העיריה</w:t>
      </w:r>
      <w:r w:rsidR="00530071">
        <w:rPr>
          <w:rStyle w:val="default"/>
          <w:rFonts w:hint="cs"/>
          <w:rtl/>
        </w:rPr>
        <w:t>;</w:t>
      </w:r>
    </w:p>
    <w:p w14:paraId="6AFFD068" w14:textId="77777777" w:rsidR="006F06B0" w:rsidRDefault="006F06B0" w:rsidP="006F06B0">
      <w:pPr>
        <w:pStyle w:val="P00"/>
        <w:spacing w:before="72"/>
        <w:ind w:left="0" w:right="1134"/>
        <w:rPr>
          <w:rStyle w:val="default"/>
          <w:rFonts w:hint="cs"/>
          <w:rtl/>
        </w:rPr>
      </w:pPr>
      <w:r>
        <w:rPr>
          <w:rFonts w:ascii="FrankRuehl" w:hAnsi="FrankRuehl" w:cs="FrankRuehl" w:hint="cs"/>
          <w:sz w:val="26"/>
          <w:rtl/>
          <w:lang w:eastAsia="en-US"/>
        </w:rPr>
        <w:pict w14:anchorId="4A5464EC">
          <v:shape id="_x0000_s1174" type="#_x0000_t202" style="position:absolute;left:0;text-align:left;margin-left:470.25pt;margin-top:7.1pt;width:1in;height:12.35pt;z-index:251662848" filled="f" stroked="f">
            <v:textbox inset="1mm,0,1mm,0">
              <w:txbxContent>
                <w:p w14:paraId="31A265AF" w14:textId="77777777" w:rsidR="006F06B0" w:rsidRDefault="006F06B0" w:rsidP="006F06B0">
                  <w:pPr>
                    <w:spacing w:line="160" w:lineRule="exact"/>
                    <w:jc w:val="left"/>
                    <w:rPr>
                      <w:rFonts w:cs="Miriam" w:hint="cs"/>
                      <w:sz w:val="18"/>
                      <w:szCs w:val="18"/>
                      <w:rtl/>
                    </w:rPr>
                  </w:pPr>
                  <w:r>
                    <w:rPr>
                      <w:rFonts w:cs="Miriam" w:hint="cs"/>
                      <w:sz w:val="18"/>
                      <w:szCs w:val="18"/>
                      <w:rtl/>
                    </w:rPr>
                    <w:t>תיקון תשס"ג-2003</w:t>
                  </w:r>
                </w:p>
              </w:txbxContent>
            </v:textbox>
            <w10:anchorlock/>
          </v:shape>
        </w:pict>
      </w:r>
      <w:r>
        <w:rPr>
          <w:rStyle w:val="default"/>
          <w:rFonts w:hint="cs"/>
          <w:rtl/>
        </w:rPr>
        <w:tab/>
        <w:t xml:space="preserve">"העיריה" </w:t>
      </w:r>
      <w:r>
        <w:rPr>
          <w:rStyle w:val="default"/>
          <w:rtl/>
        </w:rPr>
        <w:t>–</w:t>
      </w:r>
      <w:r>
        <w:rPr>
          <w:rStyle w:val="default"/>
          <w:rFonts w:hint="cs"/>
          <w:rtl/>
        </w:rPr>
        <w:t xml:space="preserve"> עיריית אשדוד;</w:t>
      </w:r>
    </w:p>
    <w:p w14:paraId="72EB241C" w14:textId="77777777" w:rsidR="00530071" w:rsidRDefault="00530071" w:rsidP="00530071">
      <w:pPr>
        <w:pStyle w:val="P00"/>
        <w:spacing w:before="72"/>
        <w:ind w:left="0" w:right="1134"/>
        <w:rPr>
          <w:rStyle w:val="default"/>
          <w:rFonts w:hint="cs"/>
          <w:rtl/>
        </w:rPr>
      </w:pPr>
      <w:r>
        <w:rPr>
          <w:rStyle w:val="default"/>
          <w:rFonts w:hint="cs"/>
          <w:rtl/>
        </w:rPr>
        <w:tab/>
        <w:t xml:space="preserve">"ראש המועצה" </w:t>
      </w:r>
      <w:r w:rsidR="00EF7D50">
        <w:rPr>
          <w:rStyle w:val="default"/>
          <w:rtl/>
        </w:rPr>
        <w:t>–</w:t>
      </w:r>
      <w:r>
        <w:rPr>
          <w:rStyle w:val="default"/>
          <w:rFonts w:hint="cs"/>
          <w:rtl/>
        </w:rPr>
        <w:t xml:space="preserve"> </w:t>
      </w:r>
      <w:r w:rsidR="00EF7D50">
        <w:rPr>
          <w:rStyle w:val="default"/>
          <w:rFonts w:hint="cs"/>
          <w:rtl/>
        </w:rPr>
        <w:t>לרבות אדם שראש המועצה העביר אליו בכתב את סמכויותיו לפי חוק עזר זה, כולן או מקצתן;</w:t>
      </w:r>
    </w:p>
    <w:p w14:paraId="41D5299A" w14:textId="77777777" w:rsidR="00EF7D50" w:rsidRDefault="00EF7D50" w:rsidP="00530071">
      <w:pPr>
        <w:pStyle w:val="P00"/>
        <w:spacing w:before="72"/>
        <w:ind w:left="0" w:right="1134"/>
        <w:rPr>
          <w:rStyle w:val="default"/>
          <w:rFonts w:hint="cs"/>
          <w:rtl/>
        </w:rPr>
      </w:pPr>
      <w:r>
        <w:rPr>
          <w:rStyle w:val="default"/>
          <w:rFonts w:hint="cs"/>
          <w:rtl/>
        </w:rPr>
        <w:tab/>
        <w:t xml:space="preserve">"מחזיק" </w:t>
      </w:r>
      <w:r>
        <w:rPr>
          <w:rStyle w:val="default"/>
          <w:rtl/>
        </w:rPr>
        <w:t>–</w:t>
      </w:r>
      <w:r>
        <w:rPr>
          <w:rStyle w:val="default"/>
          <w:rFonts w:hint="cs"/>
          <w:rtl/>
        </w:rPr>
        <w:t xml:space="preserve"> אדם המחזיק למעשה בנכסים או בחלק מהם כשוכר או בכל אופן אחר, למעט אדם הגר בבית מלון או בפנסיון;</w:t>
      </w:r>
    </w:p>
    <w:p w14:paraId="29A9D449" w14:textId="77777777" w:rsidR="00EF7D50" w:rsidRDefault="006F06B0" w:rsidP="00530071">
      <w:pPr>
        <w:pStyle w:val="P00"/>
        <w:spacing w:before="72"/>
        <w:ind w:left="0" w:right="1134"/>
        <w:rPr>
          <w:rStyle w:val="default"/>
          <w:rFonts w:hint="cs"/>
          <w:rtl/>
        </w:rPr>
      </w:pPr>
      <w:r>
        <w:rPr>
          <w:rFonts w:ascii="FrankRuehl" w:hAnsi="FrankRuehl" w:cs="FrankRuehl" w:hint="cs"/>
          <w:sz w:val="26"/>
          <w:rtl/>
          <w:lang w:eastAsia="en-US"/>
        </w:rPr>
        <w:pict w14:anchorId="22B07C71">
          <v:shape id="_x0000_s1175" type="#_x0000_t202" style="position:absolute;left:0;text-align:left;margin-left:470.25pt;margin-top:7.1pt;width:1in;height:11.2pt;z-index:251663872" filled="f" stroked="f">
            <v:textbox inset="1mm,0,1mm,0">
              <w:txbxContent>
                <w:p w14:paraId="7A50296A" w14:textId="77777777" w:rsidR="006F06B0" w:rsidRDefault="006F06B0" w:rsidP="006F06B0">
                  <w:pPr>
                    <w:spacing w:line="160" w:lineRule="exact"/>
                    <w:jc w:val="left"/>
                    <w:rPr>
                      <w:rFonts w:cs="Miriam" w:hint="cs"/>
                      <w:sz w:val="18"/>
                      <w:szCs w:val="18"/>
                      <w:rtl/>
                    </w:rPr>
                  </w:pPr>
                  <w:r>
                    <w:rPr>
                      <w:rFonts w:cs="Miriam" w:hint="cs"/>
                      <w:sz w:val="18"/>
                      <w:szCs w:val="18"/>
                      <w:rtl/>
                    </w:rPr>
                    <w:t>תיקון תשס"ג-2003</w:t>
                  </w:r>
                </w:p>
              </w:txbxContent>
            </v:textbox>
            <w10:anchorlock/>
          </v:shape>
        </w:pict>
      </w:r>
      <w:r w:rsidR="00EF7D50">
        <w:rPr>
          <w:rStyle w:val="default"/>
          <w:rFonts w:hint="cs"/>
          <w:rtl/>
        </w:rPr>
        <w:tab/>
        <w:t xml:space="preserve">"תברואן" </w:t>
      </w:r>
      <w:r w:rsidR="00EF7D50">
        <w:rPr>
          <w:rStyle w:val="default"/>
          <w:rtl/>
        </w:rPr>
        <w:t>–</w:t>
      </w:r>
      <w:r w:rsidR="00EF7D50">
        <w:rPr>
          <w:rStyle w:val="default"/>
          <w:rFonts w:hint="cs"/>
          <w:rtl/>
        </w:rPr>
        <w:t xml:space="preserve"> רופא המועצה, מנהל המחלקה לתברואה של המועצה, מהנדס התברואה של המועצה או כל פקיד אחר, שהמועצה מינתה אותו למלא תפקיד של תברואן</w:t>
      </w:r>
      <w:r>
        <w:rPr>
          <w:rStyle w:val="default"/>
          <w:rFonts w:hint="cs"/>
          <w:rtl/>
        </w:rPr>
        <w:t xml:space="preserve"> או של מפקח</w:t>
      </w:r>
      <w:r w:rsidR="00EF7D50">
        <w:rPr>
          <w:rStyle w:val="default"/>
          <w:rFonts w:hint="cs"/>
          <w:rtl/>
        </w:rPr>
        <w:t>;</w:t>
      </w:r>
    </w:p>
    <w:p w14:paraId="7341B81A" w14:textId="77777777" w:rsidR="00EF7D50" w:rsidRDefault="00EF7D50" w:rsidP="00530071">
      <w:pPr>
        <w:pStyle w:val="P00"/>
        <w:spacing w:before="72"/>
        <w:ind w:left="0" w:right="1134"/>
        <w:rPr>
          <w:rStyle w:val="default"/>
          <w:rFonts w:hint="cs"/>
          <w:rtl/>
        </w:rPr>
      </w:pPr>
      <w:r>
        <w:rPr>
          <w:rStyle w:val="default"/>
          <w:rFonts w:hint="cs"/>
          <w:rtl/>
        </w:rPr>
        <w:tab/>
        <w:t xml:space="preserve">"נכסים" </w:t>
      </w:r>
      <w:r>
        <w:rPr>
          <w:rStyle w:val="default"/>
          <w:rtl/>
        </w:rPr>
        <w:t>–</w:t>
      </w:r>
      <w:r>
        <w:rPr>
          <w:rStyle w:val="default"/>
          <w:rFonts w:hint="cs"/>
          <w:rtl/>
        </w:rPr>
        <w:t xml:space="preserve"> מבנים או קרקעות, בין תפוסין ובין פנויים, בין ציבוריים ובין פרטיים;</w:t>
      </w:r>
    </w:p>
    <w:p w14:paraId="3B40B781" w14:textId="77777777" w:rsidR="00EF7D50" w:rsidRDefault="00EF7D50" w:rsidP="00530071">
      <w:pPr>
        <w:pStyle w:val="P00"/>
        <w:spacing w:before="72"/>
        <w:ind w:left="0" w:right="1134"/>
        <w:rPr>
          <w:rStyle w:val="default"/>
          <w:rFonts w:hint="cs"/>
          <w:rtl/>
        </w:rPr>
      </w:pPr>
      <w:r>
        <w:rPr>
          <w:rStyle w:val="default"/>
          <w:rFonts w:hint="cs"/>
          <w:rtl/>
        </w:rPr>
        <w:tab/>
        <w:t xml:space="preserve">"תעלת שפכים" </w:t>
      </w:r>
      <w:r>
        <w:rPr>
          <w:rStyle w:val="default"/>
          <w:rtl/>
        </w:rPr>
        <w:t>–</w:t>
      </w:r>
      <w:r>
        <w:rPr>
          <w:rStyle w:val="default"/>
          <w:rFonts w:hint="cs"/>
          <w:rtl/>
        </w:rPr>
        <w:t xml:space="preserve"> לרבות סעיפי תעלת שפכים, תאי בקרה וכן כל ביב שאינו ביב כמשמעותו בחוק עזר זה;</w:t>
      </w:r>
    </w:p>
    <w:p w14:paraId="3CCCA5A8" w14:textId="77777777" w:rsidR="00EF7D50" w:rsidRDefault="006F06B0" w:rsidP="00530071">
      <w:pPr>
        <w:pStyle w:val="P00"/>
        <w:spacing w:before="72"/>
        <w:ind w:left="0" w:right="1134"/>
        <w:rPr>
          <w:rStyle w:val="default"/>
          <w:rFonts w:hint="cs"/>
          <w:rtl/>
        </w:rPr>
      </w:pPr>
      <w:r>
        <w:rPr>
          <w:rFonts w:ascii="FrankRuehl" w:hAnsi="FrankRuehl" w:cs="FrankRuehl" w:hint="cs"/>
          <w:sz w:val="26"/>
          <w:rtl/>
          <w:lang w:eastAsia="en-US"/>
        </w:rPr>
        <w:pict w14:anchorId="67A2B232">
          <v:shape id="_x0000_s1176" type="#_x0000_t202" style="position:absolute;left:0;text-align:left;margin-left:470.25pt;margin-top:7.1pt;width:1in;height:11.2pt;z-index:251664896" filled="f" stroked="f">
            <v:textbox inset="1mm,0,1mm,0">
              <w:txbxContent>
                <w:p w14:paraId="0A145D90" w14:textId="77777777" w:rsidR="006F06B0" w:rsidRDefault="006F06B0" w:rsidP="006F06B0">
                  <w:pPr>
                    <w:spacing w:line="160" w:lineRule="exact"/>
                    <w:jc w:val="left"/>
                    <w:rPr>
                      <w:rFonts w:cs="Miriam" w:hint="cs"/>
                      <w:sz w:val="18"/>
                      <w:szCs w:val="18"/>
                      <w:rtl/>
                    </w:rPr>
                  </w:pPr>
                  <w:r>
                    <w:rPr>
                      <w:rFonts w:cs="Miriam" w:hint="cs"/>
                      <w:sz w:val="18"/>
                      <w:szCs w:val="18"/>
                      <w:rtl/>
                    </w:rPr>
                    <w:t>תיקון תשס"ג-2003</w:t>
                  </w:r>
                </w:p>
              </w:txbxContent>
            </v:textbox>
            <w10:anchorlock/>
          </v:shape>
        </w:pict>
      </w:r>
      <w:r w:rsidR="00EF7D50">
        <w:rPr>
          <w:rStyle w:val="default"/>
          <w:rFonts w:hint="cs"/>
          <w:rtl/>
        </w:rPr>
        <w:tab/>
        <w:t xml:space="preserve">"בעלי חיים" </w:t>
      </w:r>
      <w:r w:rsidR="00EF7D50">
        <w:rPr>
          <w:rStyle w:val="default"/>
          <w:rtl/>
        </w:rPr>
        <w:t>–</w:t>
      </w:r>
      <w:r w:rsidR="00EF7D50">
        <w:rPr>
          <w:rStyle w:val="default"/>
          <w:rFonts w:hint="cs"/>
          <w:rtl/>
        </w:rPr>
        <w:t xml:space="preserve"> כל בעל-חיים, לרבות דגים</w:t>
      </w:r>
      <w:r>
        <w:rPr>
          <w:rStyle w:val="default"/>
          <w:rFonts w:hint="cs"/>
          <w:rtl/>
        </w:rPr>
        <w:t xml:space="preserve"> ולמעט חיית בר כמשמעותה בחוק להגנת חיית הבר, התשט"ו-1955</w:t>
      </w:r>
      <w:r w:rsidR="00EF7D50">
        <w:rPr>
          <w:rStyle w:val="default"/>
          <w:rFonts w:hint="cs"/>
          <w:rtl/>
        </w:rPr>
        <w:t>;</w:t>
      </w:r>
    </w:p>
    <w:p w14:paraId="11FBF70D" w14:textId="77777777" w:rsidR="00EF7D50" w:rsidRDefault="00EF7D50" w:rsidP="00530071">
      <w:pPr>
        <w:pStyle w:val="P00"/>
        <w:spacing w:before="72"/>
        <w:ind w:left="0" w:right="1134"/>
        <w:rPr>
          <w:rStyle w:val="default"/>
          <w:rFonts w:hint="cs"/>
          <w:rtl/>
        </w:rPr>
      </w:pPr>
      <w:r>
        <w:rPr>
          <w:rStyle w:val="default"/>
          <w:rFonts w:hint="cs"/>
          <w:rtl/>
        </w:rPr>
        <w:tab/>
        <w:t xml:space="preserve">"מאושר" </w:t>
      </w:r>
      <w:r>
        <w:rPr>
          <w:rStyle w:val="default"/>
          <w:rtl/>
        </w:rPr>
        <w:t>–</w:t>
      </w:r>
      <w:r>
        <w:rPr>
          <w:rStyle w:val="default"/>
          <w:rFonts w:hint="cs"/>
          <w:rtl/>
        </w:rPr>
        <w:t xml:space="preserve"> מאושר על ידי המועצה או על ידי משרד הבריאות.</w:t>
      </w:r>
    </w:p>
    <w:p w14:paraId="0A41591C" w14:textId="77777777" w:rsidR="008B2F87" w:rsidRDefault="008B2F87" w:rsidP="00EF7D50">
      <w:pPr>
        <w:pStyle w:val="P00"/>
        <w:spacing w:before="72"/>
        <w:ind w:left="0" w:right="1134"/>
        <w:rPr>
          <w:rStyle w:val="default"/>
          <w:rFonts w:hint="cs"/>
          <w:rtl/>
        </w:rPr>
      </w:pPr>
      <w:bookmarkStart w:id="1" w:name="Seif2"/>
      <w:bookmarkEnd w:id="1"/>
      <w:r>
        <w:rPr>
          <w:lang w:val="he-IL"/>
        </w:rPr>
        <w:pict w14:anchorId="679B1C60">
          <v:rect id="_x0000_s1027" style="position:absolute;left:0;text-align:left;margin-left:464.5pt;margin-top:8.05pt;width:75.05pt;height:17.1pt;z-index:251646464" o:allowincell="f" filled="f" stroked="f" strokecolor="lime" strokeweight=".25pt">
            <v:textbox style="mso-next-textbox:#_x0000_s1027" inset="0,0,0,0">
              <w:txbxContent>
                <w:p w14:paraId="641C580D" w14:textId="77777777" w:rsidR="00630F23" w:rsidRDefault="00630F23" w:rsidP="004F596D">
                  <w:pPr>
                    <w:spacing w:line="160" w:lineRule="exact"/>
                    <w:jc w:val="left"/>
                    <w:rPr>
                      <w:rFonts w:cs="Miriam" w:hint="cs"/>
                      <w:sz w:val="18"/>
                      <w:szCs w:val="18"/>
                      <w:rtl/>
                    </w:rPr>
                  </w:pPr>
                  <w:r>
                    <w:rPr>
                      <w:rFonts w:cs="Miriam" w:hint="cs"/>
                      <w:sz w:val="18"/>
                      <w:szCs w:val="18"/>
                      <w:rtl/>
                    </w:rPr>
                    <w:t>מפגעים</w:t>
                  </w:r>
                </w:p>
              </w:txbxContent>
            </v:textbox>
            <w10:anchorlock/>
          </v:rect>
        </w:pict>
      </w:r>
      <w:r>
        <w:rPr>
          <w:rStyle w:val="big-number"/>
          <w:rFonts w:cs="Miriam"/>
          <w:rtl/>
        </w:rPr>
        <w:t>2.</w:t>
      </w:r>
      <w:r>
        <w:rPr>
          <w:rStyle w:val="big-number"/>
          <w:rFonts w:cs="Miriam"/>
          <w:rtl/>
        </w:rPr>
        <w:tab/>
      </w:r>
      <w:r w:rsidR="00EF7D50">
        <w:rPr>
          <w:rStyle w:val="default"/>
          <w:rFonts w:hint="cs"/>
          <w:rtl/>
        </w:rPr>
        <w:t xml:space="preserve">"מפגע" </w:t>
      </w:r>
      <w:r w:rsidR="00EF7D50">
        <w:rPr>
          <w:rStyle w:val="default"/>
          <w:rtl/>
        </w:rPr>
        <w:t>–</w:t>
      </w:r>
    </w:p>
    <w:p w14:paraId="0804412C" w14:textId="77777777" w:rsidR="00EF7D50" w:rsidRDefault="00EF7D50" w:rsidP="00EF7D50">
      <w:pPr>
        <w:pStyle w:val="P00"/>
        <w:spacing w:before="72"/>
        <w:ind w:left="1021" w:right="1134"/>
        <w:rPr>
          <w:rFonts w:cs="FrankRuehl" w:hint="cs"/>
          <w:rtl/>
          <w:lang w:eastAsia="en-US"/>
        </w:rPr>
      </w:pPr>
      <w:r>
        <w:rPr>
          <w:rStyle w:val="default"/>
          <w:rFonts w:hint="cs"/>
          <w:rtl/>
        </w:rPr>
        <w:t>(1)</w:t>
      </w:r>
      <w:r>
        <w:rPr>
          <w:rStyle w:val="default"/>
          <w:rFonts w:hint="cs"/>
          <w:rtl/>
        </w:rPr>
        <w:tab/>
        <w:t xml:space="preserve">העדר בתי </w:t>
      </w:r>
      <w:r>
        <w:rPr>
          <w:rFonts w:cs="FrankRuehl" w:hint="cs"/>
          <w:rtl/>
          <w:lang w:eastAsia="en-US"/>
        </w:rPr>
        <w:t>כסא במספר מספיק ומטיפוס מאושר או קיום בית כסא שאינו מטיפוס מאושר, בנכסים המשמשים למטרת מגורים או לעסק או למטרה ציבורית;</w:t>
      </w:r>
    </w:p>
    <w:p w14:paraId="2644D8BA" w14:textId="77777777" w:rsidR="00EF7D50" w:rsidRDefault="00EF7D50" w:rsidP="00672AF8">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העדר פחי אשפה במספר מספיק ומטיפוס מאושר בנכסים המשמשים למטרת מגורים או לעסק או למטרה ציבורית;</w:t>
      </w:r>
    </w:p>
    <w:p w14:paraId="3A3B23B3" w14:textId="77777777" w:rsidR="00EF7D50" w:rsidRDefault="00EF7D50" w:rsidP="00672AF8">
      <w:pPr>
        <w:pStyle w:val="P00"/>
        <w:spacing w:before="72"/>
        <w:ind w:left="1021" w:right="1134"/>
        <w:rPr>
          <w:rFonts w:cs="FrankRuehl" w:hint="cs"/>
          <w:rtl/>
          <w:lang w:eastAsia="en-US"/>
        </w:rPr>
      </w:pPr>
      <w:r>
        <w:rPr>
          <w:rFonts w:cs="FrankRuehl" w:hint="cs"/>
          <w:rtl/>
          <w:lang w:eastAsia="en-US"/>
        </w:rPr>
        <w:t>(3)</w:t>
      </w:r>
      <w:r>
        <w:rPr>
          <w:rFonts w:cs="FrankRuehl" w:hint="cs"/>
          <w:rtl/>
          <w:lang w:eastAsia="en-US"/>
        </w:rPr>
        <w:tab/>
        <w:t>גג, תקרה או קיר, מעקה, ארובה, תריס, חלון, אשנב, דלת או מפתן, מזחילה, ביב, תעלה, מרזב, צינור, מיתקן תברואה שהוא לקוי, בכללו או בחלקו, באופן שעלולים לחדור דרכו מים, רטיבות, טחב או רוח, במידה שלפי דעת התברואן יש בכך משום נזק לבריאות, אם בבנין עצמו או בבנין סמוך;</w:t>
      </w:r>
    </w:p>
    <w:p w14:paraId="09D5527D" w14:textId="77777777" w:rsidR="00EF7D50" w:rsidRDefault="00EF7D50" w:rsidP="00672AF8">
      <w:pPr>
        <w:pStyle w:val="P00"/>
        <w:spacing w:before="72"/>
        <w:ind w:left="1021" w:right="1134"/>
        <w:rPr>
          <w:rFonts w:cs="FrankRuehl" w:hint="cs"/>
          <w:rtl/>
          <w:lang w:eastAsia="en-US"/>
        </w:rPr>
      </w:pPr>
      <w:r>
        <w:rPr>
          <w:rFonts w:cs="FrankRuehl" w:hint="cs"/>
          <w:rtl/>
          <w:lang w:eastAsia="en-US"/>
        </w:rPr>
        <w:t>(4)</w:t>
      </w:r>
      <w:r>
        <w:rPr>
          <w:rFonts w:cs="FrankRuehl" w:hint="cs"/>
          <w:rtl/>
          <w:lang w:eastAsia="en-US"/>
        </w:rPr>
        <w:tab/>
        <w:t>החזקת נכסים בצורה או באופן אשר, לדעת התברואן, מזיקה או עלולה להזיק לבריאות;</w:t>
      </w:r>
    </w:p>
    <w:p w14:paraId="57CA2B53" w14:textId="77777777" w:rsidR="00EF7D50" w:rsidRDefault="00EF7D50" w:rsidP="00672AF8">
      <w:pPr>
        <w:pStyle w:val="P00"/>
        <w:spacing w:before="72"/>
        <w:ind w:left="1021" w:right="1134"/>
        <w:rPr>
          <w:rFonts w:cs="FrankRuehl" w:hint="cs"/>
          <w:rtl/>
          <w:lang w:eastAsia="en-US"/>
        </w:rPr>
      </w:pPr>
      <w:r>
        <w:rPr>
          <w:rFonts w:cs="FrankRuehl" w:hint="cs"/>
          <w:rtl/>
          <w:lang w:eastAsia="en-US"/>
        </w:rPr>
        <w:t>(5)</w:t>
      </w:r>
      <w:r>
        <w:rPr>
          <w:rFonts w:cs="FrankRuehl" w:hint="cs"/>
          <w:rtl/>
          <w:lang w:eastAsia="en-US"/>
        </w:rPr>
        <w:tab/>
        <w:t>צפיפות מרובה בנכסים אשר, לדעת התברואן, עלולה להזיק לבריאות, וכן שימוש בנכסים בצורה העלולה להזיק לבריאות;</w:t>
      </w:r>
    </w:p>
    <w:p w14:paraId="01ECE58C" w14:textId="77777777" w:rsidR="00EF7D50" w:rsidRDefault="00EF7D50" w:rsidP="00672AF8">
      <w:pPr>
        <w:pStyle w:val="P00"/>
        <w:spacing w:before="72"/>
        <w:ind w:left="1021" w:right="1134"/>
        <w:rPr>
          <w:rFonts w:cs="FrankRuehl" w:hint="cs"/>
          <w:rtl/>
          <w:lang w:eastAsia="en-US"/>
        </w:rPr>
      </w:pPr>
      <w:r>
        <w:rPr>
          <w:rFonts w:cs="FrankRuehl" w:hint="cs"/>
          <w:rtl/>
          <w:lang w:eastAsia="en-US"/>
        </w:rPr>
        <w:t>(6)</w:t>
      </w:r>
      <w:r>
        <w:rPr>
          <w:rFonts w:cs="FrankRuehl" w:hint="cs"/>
          <w:rtl/>
          <w:lang w:eastAsia="en-US"/>
        </w:rPr>
        <w:tab/>
        <w:t>העדר בור שפכים או ביב פרטי בנכסים, וכן קיום בור שפכים או ביב פרטי שהוא, לדעת התברואן, לקוי, אינו מתאים לתכליתו או אינו מספיק לניקוזם היעיל של הנכסים, וכן ביב או מיתקן תברואה או חלק ממנו שהוקמו לפי חוק התכנון והבניה, תשכ"ה-1965, או שלא לפי תנאי ההיתר, ואשר, לדעתו של התברואן, לקויים או אינם מתאימים לתכליתם;</w:t>
      </w:r>
    </w:p>
    <w:p w14:paraId="782EEFE4" w14:textId="77777777" w:rsidR="00EF7D50" w:rsidRDefault="00EF7D50" w:rsidP="00672AF8">
      <w:pPr>
        <w:pStyle w:val="P00"/>
        <w:spacing w:before="72"/>
        <w:ind w:left="1021" w:right="1134"/>
        <w:rPr>
          <w:rFonts w:cs="FrankRuehl" w:hint="cs"/>
          <w:rtl/>
          <w:lang w:eastAsia="en-US"/>
        </w:rPr>
      </w:pPr>
      <w:r>
        <w:rPr>
          <w:rFonts w:cs="FrankRuehl" w:hint="cs"/>
          <w:rtl/>
          <w:lang w:eastAsia="en-US"/>
        </w:rPr>
        <w:t>(7)</w:t>
      </w:r>
      <w:r>
        <w:rPr>
          <w:rFonts w:cs="FrankRuehl" w:hint="cs"/>
          <w:rtl/>
          <w:lang w:eastAsia="en-US"/>
        </w:rPr>
        <w:tab/>
        <w:t>כל אסלה או קבועה אחרת במיתקן תברואה שאינה מצויידת במחסום, או שהמחסום אינו מטיפוס מאושר או שאינו קבוע כהלכה, לדעת התברואן;</w:t>
      </w:r>
    </w:p>
    <w:p w14:paraId="3BB5FB56" w14:textId="77777777" w:rsidR="00EF7D50" w:rsidRDefault="00EF7D50" w:rsidP="00672AF8">
      <w:pPr>
        <w:pStyle w:val="P00"/>
        <w:spacing w:before="72"/>
        <w:ind w:left="1021" w:right="1134"/>
        <w:rPr>
          <w:rFonts w:cs="FrankRuehl" w:hint="cs"/>
          <w:rtl/>
          <w:lang w:eastAsia="en-US"/>
        </w:rPr>
      </w:pPr>
      <w:r>
        <w:rPr>
          <w:rFonts w:cs="FrankRuehl" w:hint="cs"/>
          <w:rtl/>
          <w:lang w:eastAsia="en-US"/>
        </w:rPr>
        <w:t>(8)</w:t>
      </w:r>
      <w:r>
        <w:rPr>
          <w:rFonts w:cs="FrankRuehl" w:hint="cs"/>
          <w:rtl/>
          <w:lang w:eastAsia="en-US"/>
        </w:rPr>
        <w:tab/>
        <w:t>כל סעיף או צינור שפכים, צואים או דלוחים שנקבעו בתוך בנין או מחוצה לו מבלי שיהא חסום במחסום מטיפוס מאושר;</w:t>
      </w:r>
    </w:p>
    <w:p w14:paraId="4F77E63C" w14:textId="77777777" w:rsidR="00EF7D50" w:rsidRDefault="00EF7D50" w:rsidP="00672AF8">
      <w:pPr>
        <w:pStyle w:val="P00"/>
        <w:spacing w:before="72"/>
        <w:ind w:left="1021" w:right="1134"/>
        <w:rPr>
          <w:rFonts w:cs="FrankRuehl" w:hint="cs"/>
          <w:rtl/>
          <w:lang w:eastAsia="en-US"/>
        </w:rPr>
      </w:pPr>
      <w:r>
        <w:rPr>
          <w:rFonts w:cs="FrankRuehl" w:hint="cs"/>
          <w:rtl/>
          <w:lang w:eastAsia="en-US"/>
        </w:rPr>
        <w:t>(9)</w:t>
      </w:r>
      <w:r>
        <w:rPr>
          <w:rFonts w:cs="FrankRuehl" w:hint="cs"/>
          <w:rtl/>
          <w:lang w:eastAsia="en-US"/>
        </w:rPr>
        <w:tab/>
        <w:t>בריכה, חפירה, מזחילה, תעלה, בור מים, מיכל מים, בית כסא, אסלה, משתנה, בור שפכים, ביב, בור פסולת, פח אשפה, גן, גג, סככה או חצר שהם במצב מזוהם, או שלדעת התברואן, עלולים להזיק לבריאות;</w:t>
      </w:r>
    </w:p>
    <w:p w14:paraId="45C87D63" w14:textId="77777777" w:rsidR="00EF7D50" w:rsidRDefault="00EF7D50" w:rsidP="005A40DA">
      <w:pPr>
        <w:pStyle w:val="P00"/>
        <w:spacing w:before="72"/>
        <w:ind w:left="1021" w:right="1134"/>
        <w:rPr>
          <w:rFonts w:cs="FrankRuehl" w:hint="cs"/>
          <w:rtl/>
          <w:lang w:eastAsia="en-US"/>
        </w:rPr>
      </w:pPr>
      <w:r>
        <w:rPr>
          <w:rFonts w:cs="FrankRuehl" w:hint="cs"/>
          <w:rtl/>
          <w:lang w:eastAsia="en-US"/>
        </w:rPr>
        <w:t>(10)</w:t>
      </w:r>
      <w:r>
        <w:rPr>
          <w:rFonts w:cs="FrankRuehl" w:hint="cs"/>
          <w:rtl/>
          <w:lang w:eastAsia="en-US"/>
        </w:rPr>
        <w:tab/>
        <w:t>באר, בור מים, מיכל מים וכל מקום המשמש לאגירת מים אשר, לדעת התברואן, נמצאים במצב העלול לגרום לזיהום המים שבתוכ</w:t>
      </w:r>
      <w:r w:rsidR="005A40DA">
        <w:rPr>
          <w:rFonts w:cs="FrankRuehl" w:hint="cs"/>
          <w:rtl/>
          <w:lang w:eastAsia="en-US"/>
        </w:rPr>
        <w:t>ם</w:t>
      </w:r>
      <w:r>
        <w:rPr>
          <w:rFonts w:cs="FrankRuehl" w:hint="cs"/>
          <w:rtl/>
          <w:lang w:eastAsia="en-US"/>
        </w:rPr>
        <w:t xml:space="preserve"> או להתפתחות יתושים בהם;</w:t>
      </w:r>
    </w:p>
    <w:p w14:paraId="377F26E4" w14:textId="77777777" w:rsidR="00EF7D50" w:rsidRDefault="00EF7D50" w:rsidP="00672AF8">
      <w:pPr>
        <w:pStyle w:val="P00"/>
        <w:spacing w:before="72"/>
        <w:ind w:left="1021" w:right="1134"/>
        <w:rPr>
          <w:rFonts w:cs="FrankRuehl" w:hint="cs"/>
          <w:rtl/>
          <w:lang w:eastAsia="en-US"/>
        </w:rPr>
      </w:pPr>
      <w:r>
        <w:rPr>
          <w:rFonts w:cs="FrankRuehl" w:hint="cs"/>
          <w:rtl/>
          <w:lang w:eastAsia="en-US"/>
        </w:rPr>
        <w:t>(11)</w:t>
      </w:r>
      <w:r>
        <w:rPr>
          <w:rFonts w:cs="FrankRuehl" w:hint="cs"/>
          <w:rtl/>
          <w:lang w:eastAsia="en-US"/>
        </w:rPr>
        <w:tab/>
        <w:t>תא בקרה של בור שפכים או של ביב פרטי, שאינם מצויידים במכסה ברזל או ביטון לא חדירים ומטיפוס מאושר, והעלולים לגרום להתפתחות יתושים בהם;</w:t>
      </w:r>
    </w:p>
    <w:p w14:paraId="2403D032" w14:textId="77777777" w:rsidR="00EF7D50" w:rsidRDefault="00EF7D50" w:rsidP="0012296D">
      <w:pPr>
        <w:pStyle w:val="P00"/>
        <w:spacing w:before="72"/>
        <w:ind w:left="1021" w:right="1134"/>
        <w:rPr>
          <w:rFonts w:cs="FrankRuehl" w:hint="cs"/>
          <w:rtl/>
          <w:lang w:eastAsia="en-US"/>
        </w:rPr>
      </w:pPr>
      <w:r>
        <w:rPr>
          <w:rFonts w:cs="FrankRuehl" w:hint="cs"/>
          <w:rtl/>
          <w:lang w:eastAsia="en-US"/>
        </w:rPr>
        <w:t>(12)</w:t>
      </w:r>
      <w:r>
        <w:rPr>
          <w:rFonts w:cs="FrankRuehl" w:hint="cs"/>
          <w:rtl/>
          <w:lang w:eastAsia="en-US"/>
        </w:rPr>
        <w:tab/>
      </w:r>
      <w:r w:rsidR="00B650A6">
        <w:rPr>
          <w:rFonts w:cs="FrankRuehl" w:hint="cs"/>
          <w:rtl/>
          <w:lang w:eastAsia="en-US"/>
        </w:rPr>
        <w:t>צינור שפכים, צינור דלוחים, צינור אוורור, בור שפכים, תא בקרה, כוך או ביב שהם סדוקים, שבורים, סתומים או פגומים, באופן שגזים או נוזלים שבהם עלולים לפרוץ החוצה או לחלחל מתוכם;</w:t>
      </w:r>
    </w:p>
    <w:p w14:paraId="4156E010" w14:textId="77777777" w:rsidR="00B650A6" w:rsidRDefault="00B650A6" w:rsidP="0012296D">
      <w:pPr>
        <w:pStyle w:val="P00"/>
        <w:spacing w:before="72"/>
        <w:ind w:left="1021" w:right="1134"/>
        <w:rPr>
          <w:rFonts w:cs="FrankRuehl" w:hint="cs"/>
          <w:rtl/>
          <w:lang w:eastAsia="en-US"/>
        </w:rPr>
      </w:pPr>
      <w:r>
        <w:rPr>
          <w:rFonts w:cs="FrankRuehl" w:hint="cs"/>
          <w:rtl/>
          <w:lang w:eastAsia="en-US"/>
        </w:rPr>
        <w:t>(13)</w:t>
      </w:r>
      <w:r>
        <w:rPr>
          <w:rFonts w:cs="FrankRuehl" w:hint="cs"/>
          <w:rtl/>
          <w:lang w:eastAsia="en-US"/>
        </w:rPr>
        <w:tab/>
        <w:t>מחבר או חיבור לקוי של כל ביב, צינור שפכים, צינור דלוחים, אסלה או של כל צינור או מחסום במיתקן תברואה;</w:t>
      </w:r>
    </w:p>
    <w:p w14:paraId="3CDE8DBF" w14:textId="77777777" w:rsidR="00B650A6" w:rsidRDefault="00B650A6" w:rsidP="0012296D">
      <w:pPr>
        <w:pStyle w:val="P00"/>
        <w:spacing w:before="72"/>
        <w:ind w:left="1021" w:right="1134"/>
        <w:rPr>
          <w:rFonts w:cs="FrankRuehl" w:hint="cs"/>
          <w:rtl/>
          <w:lang w:eastAsia="en-US"/>
        </w:rPr>
      </w:pPr>
      <w:r>
        <w:rPr>
          <w:rFonts w:cs="FrankRuehl" w:hint="cs"/>
          <w:rtl/>
          <w:lang w:eastAsia="en-US"/>
        </w:rPr>
        <w:t>(14)</w:t>
      </w:r>
      <w:r>
        <w:rPr>
          <w:rFonts w:cs="FrankRuehl" w:hint="cs"/>
          <w:rtl/>
          <w:lang w:eastAsia="en-US"/>
        </w:rPr>
        <w:tab/>
        <w:t>השימוש בצינור גשם כצינור שפכים או דלוחים, או שפיכת כל נוזל אחר דרך צינור גשם;</w:t>
      </w:r>
    </w:p>
    <w:p w14:paraId="40F09A40" w14:textId="77777777" w:rsidR="00B650A6" w:rsidRDefault="00B650A6" w:rsidP="009C2815">
      <w:pPr>
        <w:pStyle w:val="P00"/>
        <w:spacing w:before="72"/>
        <w:ind w:left="1021" w:right="1134"/>
        <w:rPr>
          <w:rFonts w:cs="FrankRuehl" w:hint="cs"/>
          <w:rtl/>
          <w:lang w:eastAsia="en-US"/>
        </w:rPr>
      </w:pPr>
      <w:r>
        <w:rPr>
          <w:rFonts w:cs="FrankRuehl" w:hint="cs"/>
          <w:rtl/>
          <w:lang w:eastAsia="en-US"/>
        </w:rPr>
        <w:t>(15)</w:t>
      </w:r>
      <w:r>
        <w:rPr>
          <w:rFonts w:cs="FrankRuehl" w:hint="cs"/>
          <w:rtl/>
          <w:lang w:eastAsia="en-US"/>
        </w:rPr>
        <w:tab/>
        <w:t>כל צינור גשם, מרזב או מגלש הקשור, במישרין או בעקיפין, עם כל ביב, צינור שפכים, צינור דלוחים או תעל</w:t>
      </w:r>
      <w:r w:rsidR="009C2815">
        <w:rPr>
          <w:rFonts w:cs="FrankRuehl" w:hint="cs"/>
          <w:rtl/>
          <w:lang w:eastAsia="en-US"/>
        </w:rPr>
        <w:t>ת</w:t>
      </w:r>
      <w:r>
        <w:rPr>
          <w:rFonts w:cs="FrankRuehl" w:hint="cs"/>
          <w:rtl/>
          <w:lang w:eastAsia="en-US"/>
        </w:rPr>
        <w:t xml:space="preserve"> שפכים;</w:t>
      </w:r>
    </w:p>
    <w:p w14:paraId="695A5620" w14:textId="77777777" w:rsidR="00B650A6" w:rsidRDefault="00B650A6" w:rsidP="0012296D">
      <w:pPr>
        <w:pStyle w:val="P00"/>
        <w:spacing w:before="72"/>
        <w:ind w:left="1021" w:right="1134"/>
        <w:rPr>
          <w:rFonts w:cs="FrankRuehl" w:hint="cs"/>
          <w:rtl/>
          <w:lang w:eastAsia="en-US"/>
        </w:rPr>
      </w:pPr>
      <w:r>
        <w:rPr>
          <w:rFonts w:cs="FrankRuehl" w:hint="cs"/>
          <w:rtl/>
          <w:lang w:eastAsia="en-US"/>
        </w:rPr>
        <w:t>(16)</w:t>
      </w:r>
      <w:r>
        <w:rPr>
          <w:rFonts w:cs="FrankRuehl" w:hint="cs"/>
          <w:rtl/>
          <w:lang w:eastAsia="en-US"/>
        </w:rPr>
        <w:tab/>
        <w:t>הצטברות חומר כל שהוא, בין בתוך בנין ובין בסביבתו אשר, לדעת התברואן, גורמת או עלולה לגרום לרטיבות או לטחב בבנין או בבנין סמוך;</w:t>
      </w:r>
    </w:p>
    <w:p w14:paraId="49A6F167" w14:textId="77777777" w:rsidR="0048731E" w:rsidRDefault="00B650A6" w:rsidP="0012296D">
      <w:pPr>
        <w:pStyle w:val="P00"/>
        <w:spacing w:before="72"/>
        <w:ind w:left="1021" w:right="1134"/>
        <w:rPr>
          <w:rFonts w:cs="FrankRuehl" w:hint="cs"/>
          <w:rtl/>
          <w:lang w:eastAsia="en-US"/>
        </w:rPr>
      </w:pPr>
      <w:r>
        <w:rPr>
          <w:rFonts w:cs="FrankRuehl" w:hint="cs"/>
          <w:rtl/>
          <w:lang w:eastAsia="en-US"/>
        </w:rPr>
        <w:t>(17)</w:t>
      </w:r>
      <w:r>
        <w:rPr>
          <w:rFonts w:cs="FrankRuehl" w:hint="cs"/>
          <w:rtl/>
          <w:lang w:eastAsia="en-US"/>
        </w:rPr>
        <w:tab/>
      </w:r>
      <w:r w:rsidR="0048731E">
        <w:rPr>
          <w:rFonts w:cs="FrankRuehl" w:hint="cs"/>
          <w:rtl/>
          <w:lang w:eastAsia="en-US"/>
        </w:rPr>
        <w:t>הצטברות של עפר, אבנים, עצים, גרוטאות של מתכת, חלקים של כלי רכב, זבל, נוצות או פסולת אחרת אשר, לדעת התברואן, מזיקים או עלולים להזיק לבריאות;</w:t>
      </w:r>
    </w:p>
    <w:p w14:paraId="2487C5DA" w14:textId="77777777" w:rsidR="0048731E" w:rsidRDefault="0048731E" w:rsidP="0012296D">
      <w:pPr>
        <w:pStyle w:val="P00"/>
        <w:spacing w:before="72"/>
        <w:ind w:left="1021" w:right="1134"/>
        <w:rPr>
          <w:rFonts w:cs="FrankRuehl" w:hint="cs"/>
          <w:rtl/>
          <w:lang w:eastAsia="en-US"/>
        </w:rPr>
      </w:pPr>
      <w:r>
        <w:rPr>
          <w:rFonts w:cs="FrankRuehl" w:hint="cs"/>
          <w:rtl/>
          <w:lang w:eastAsia="en-US"/>
        </w:rPr>
        <w:t>(18)</w:t>
      </w:r>
      <w:r>
        <w:rPr>
          <w:rFonts w:cs="FrankRuehl" w:hint="cs"/>
          <w:rtl/>
          <w:lang w:eastAsia="en-US"/>
        </w:rPr>
        <w:tab/>
        <w:t>העדר מעשנה שיש צורך בה בבנין, לדעת התברואן, או מעשנה בבנין שהיא שבורה או לקויה, או שאינה גבוהה למדי, או שהיא פולטת עשן באופן הגורם נזק לבריאות, לדעת התברואן;</w:t>
      </w:r>
    </w:p>
    <w:p w14:paraId="07BDEFF9" w14:textId="77777777" w:rsidR="0048731E" w:rsidRDefault="0048731E" w:rsidP="0012296D">
      <w:pPr>
        <w:pStyle w:val="P00"/>
        <w:spacing w:before="72"/>
        <w:ind w:left="1021" w:right="1134"/>
        <w:rPr>
          <w:rFonts w:cs="FrankRuehl" w:hint="cs"/>
          <w:rtl/>
          <w:lang w:eastAsia="en-US"/>
        </w:rPr>
      </w:pPr>
      <w:r>
        <w:rPr>
          <w:rFonts w:cs="FrankRuehl" w:hint="cs"/>
          <w:rtl/>
          <w:lang w:eastAsia="en-US"/>
        </w:rPr>
        <w:t>(19)</w:t>
      </w:r>
      <w:r>
        <w:rPr>
          <w:rFonts w:cs="FrankRuehl" w:hint="cs"/>
          <w:rtl/>
          <w:lang w:eastAsia="en-US"/>
        </w:rPr>
        <w:tab/>
        <w:t xml:space="preserve">תנור, אח, קמין או כבשן, בין שהוא משמש למלאכה ובין לתכלית אחרת ואשר, לדעת התברואן, </w:t>
      </w:r>
      <w:r w:rsidR="00D23BD6">
        <w:rPr>
          <w:rFonts w:cs="FrankRuehl" w:hint="cs"/>
          <w:rtl/>
          <w:lang w:eastAsia="en-US"/>
        </w:rPr>
        <w:t>אינו מאכל כראוי את חמרי הדלק בתוכו וגורם על ידי כך לפליטת עשן או גזים במידה המזיקה או העלולה להזיק לבריאות;</w:t>
      </w:r>
    </w:p>
    <w:p w14:paraId="1CABEAA4" w14:textId="77777777" w:rsidR="00D23BD6" w:rsidRDefault="00D23BD6" w:rsidP="0012296D">
      <w:pPr>
        <w:pStyle w:val="P00"/>
        <w:spacing w:before="72"/>
        <w:ind w:left="1021" w:right="1134"/>
        <w:rPr>
          <w:rFonts w:cs="FrankRuehl" w:hint="cs"/>
          <w:rtl/>
          <w:lang w:eastAsia="en-US"/>
        </w:rPr>
      </w:pPr>
      <w:r>
        <w:rPr>
          <w:rFonts w:cs="FrankRuehl" w:hint="cs"/>
          <w:rtl/>
          <w:lang w:eastAsia="en-US"/>
        </w:rPr>
        <w:t>(20)</w:t>
      </w:r>
      <w:r>
        <w:rPr>
          <w:rFonts w:cs="FrankRuehl" w:hint="cs"/>
          <w:rtl/>
          <w:lang w:eastAsia="en-US"/>
        </w:rPr>
        <w:tab/>
        <w:t>ניקוי, ניעור או חביטה של מרבד, שטיח או כלי מיטה ברשות הרבים או בחצר, בכל קומת בנין או דירה באופן המזיק לבריאות, לדעת התברואן;</w:t>
      </w:r>
    </w:p>
    <w:p w14:paraId="0A555E7D" w14:textId="77777777" w:rsidR="00D23BD6" w:rsidRDefault="00D23BD6" w:rsidP="005B3FE0">
      <w:pPr>
        <w:pStyle w:val="P00"/>
        <w:spacing w:before="72"/>
        <w:ind w:left="1021" w:right="1134"/>
        <w:rPr>
          <w:rFonts w:cs="FrankRuehl" w:hint="cs"/>
          <w:rtl/>
          <w:lang w:eastAsia="en-US"/>
        </w:rPr>
      </w:pPr>
      <w:r>
        <w:rPr>
          <w:rFonts w:cs="FrankRuehl" w:hint="cs"/>
          <w:rtl/>
          <w:lang w:eastAsia="en-US"/>
        </w:rPr>
        <w:t>(21)</w:t>
      </w:r>
      <w:r>
        <w:rPr>
          <w:rFonts w:cs="FrankRuehl" w:hint="cs"/>
          <w:rtl/>
          <w:lang w:eastAsia="en-US"/>
        </w:rPr>
        <w:tab/>
        <w:t>בית חרוש</w:t>
      </w:r>
      <w:r w:rsidR="005B3FE0">
        <w:rPr>
          <w:rFonts w:cs="FrankRuehl" w:hint="cs"/>
          <w:rtl/>
          <w:lang w:eastAsia="en-US"/>
        </w:rPr>
        <w:t>ת</w:t>
      </w:r>
      <w:r>
        <w:rPr>
          <w:rFonts w:cs="FrankRuehl" w:hint="cs"/>
          <w:rtl/>
          <w:lang w:eastAsia="en-US"/>
        </w:rPr>
        <w:t>, בית מלאכה, מקום עבודה או מחסן מכל סוג שהוא המוחזקים במצב לא נקי, או שהצפיפות בהם עלולה לגרום נזק לבריאות, לדעת התברואן;</w:t>
      </w:r>
    </w:p>
    <w:p w14:paraId="08168AC6" w14:textId="77777777" w:rsidR="00D23BD6" w:rsidRDefault="00D23BD6" w:rsidP="0012296D">
      <w:pPr>
        <w:pStyle w:val="P00"/>
        <w:spacing w:before="72"/>
        <w:ind w:left="1021" w:right="1134"/>
        <w:rPr>
          <w:rFonts w:cs="FrankRuehl" w:hint="cs"/>
          <w:rtl/>
          <w:lang w:eastAsia="en-US"/>
        </w:rPr>
      </w:pPr>
      <w:r>
        <w:rPr>
          <w:rFonts w:cs="FrankRuehl" w:hint="cs"/>
          <w:rtl/>
          <w:lang w:eastAsia="en-US"/>
        </w:rPr>
        <w:t>(22)</w:t>
      </w:r>
      <w:r>
        <w:rPr>
          <w:rFonts w:cs="FrankRuehl" w:hint="cs"/>
          <w:rtl/>
          <w:lang w:eastAsia="en-US"/>
        </w:rPr>
        <w:tab/>
      </w:r>
      <w:r w:rsidR="0012296D">
        <w:rPr>
          <w:rFonts w:cs="FrankRuehl" w:hint="cs"/>
          <w:rtl/>
          <w:lang w:eastAsia="en-US"/>
        </w:rPr>
        <w:t>כל אבק או פסולת הנוצרים במהלך העבודה בבית חרושת, בית מלאכה או מקום עבודה מכל סוג שהוא, הגורמים או העלולים לגרום נזק לבריאות, לדעת התברואן;</w:t>
      </w:r>
    </w:p>
    <w:p w14:paraId="63D68B98" w14:textId="77777777" w:rsidR="0012296D" w:rsidRDefault="006F06B0" w:rsidP="0012296D">
      <w:pPr>
        <w:pStyle w:val="P00"/>
        <w:spacing w:before="72"/>
        <w:ind w:left="1021" w:right="1134"/>
        <w:rPr>
          <w:rFonts w:cs="FrankRuehl" w:hint="cs"/>
          <w:rtl/>
          <w:lang w:eastAsia="en-US"/>
        </w:rPr>
      </w:pPr>
      <w:r>
        <w:rPr>
          <w:rFonts w:cs="FrankRuehl" w:hint="cs"/>
          <w:rtl/>
          <w:lang w:eastAsia="en-US"/>
        </w:rPr>
        <w:pict w14:anchorId="449C8483">
          <v:shape id="_x0000_s1177" type="#_x0000_t202" style="position:absolute;left:0;text-align:left;margin-left:470.25pt;margin-top:7.1pt;width:1in;height:11.2pt;z-index:251665920" filled="f" stroked="f">
            <v:textbox inset="1mm,0,1mm,0">
              <w:txbxContent>
                <w:p w14:paraId="540BB711" w14:textId="77777777" w:rsidR="006F06B0" w:rsidRDefault="006F06B0" w:rsidP="006F06B0">
                  <w:pPr>
                    <w:spacing w:line="160" w:lineRule="exact"/>
                    <w:jc w:val="left"/>
                    <w:rPr>
                      <w:rFonts w:cs="Miriam" w:hint="cs"/>
                      <w:sz w:val="18"/>
                      <w:szCs w:val="18"/>
                      <w:rtl/>
                    </w:rPr>
                  </w:pPr>
                  <w:r>
                    <w:rPr>
                      <w:rFonts w:cs="Miriam" w:hint="cs"/>
                      <w:sz w:val="18"/>
                      <w:szCs w:val="18"/>
                      <w:rtl/>
                    </w:rPr>
                    <w:t>תיקון תשס"ג-2003</w:t>
                  </w:r>
                </w:p>
              </w:txbxContent>
            </v:textbox>
            <w10:anchorlock/>
          </v:shape>
        </w:pict>
      </w:r>
      <w:r w:rsidR="0012296D">
        <w:rPr>
          <w:rFonts w:cs="FrankRuehl" w:hint="cs"/>
          <w:rtl/>
          <w:lang w:eastAsia="en-US"/>
        </w:rPr>
        <w:t>(23)</w:t>
      </w:r>
      <w:r w:rsidR="0012296D">
        <w:rPr>
          <w:rFonts w:cs="FrankRuehl" w:hint="cs"/>
          <w:rtl/>
          <w:lang w:eastAsia="en-US"/>
        </w:rPr>
        <w:tab/>
        <w:t xml:space="preserve">החזקת בעלי חיים באופן </w:t>
      </w:r>
      <w:r>
        <w:rPr>
          <w:rFonts w:cs="FrankRuehl" w:hint="cs"/>
          <w:rtl/>
          <w:lang w:eastAsia="en-US"/>
        </w:rPr>
        <w:t xml:space="preserve">הגורם או העלול לגרום רעש בלתי סביר, לכלוך או ריחות רעים או באופן </w:t>
      </w:r>
      <w:r w:rsidR="0012296D">
        <w:rPr>
          <w:rFonts w:cs="FrankRuehl" w:hint="cs"/>
          <w:rtl/>
          <w:lang w:eastAsia="en-US"/>
        </w:rPr>
        <w:t xml:space="preserve">המזיק או </w:t>
      </w:r>
      <w:r>
        <w:rPr>
          <w:rFonts w:cs="FrankRuehl" w:hint="cs"/>
          <w:rtl/>
          <w:lang w:eastAsia="en-US"/>
        </w:rPr>
        <w:t>ה</w:t>
      </w:r>
      <w:r w:rsidR="0012296D">
        <w:rPr>
          <w:rFonts w:cs="FrankRuehl" w:hint="cs"/>
          <w:rtl/>
          <w:lang w:eastAsia="en-US"/>
        </w:rPr>
        <w:t>עלול להזיק לבריאות, לדעת התברואן;</w:t>
      </w:r>
    </w:p>
    <w:p w14:paraId="38B632DE" w14:textId="77777777" w:rsidR="0012296D" w:rsidRDefault="0012296D" w:rsidP="0012296D">
      <w:pPr>
        <w:pStyle w:val="P00"/>
        <w:spacing w:before="72"/>
        <w:ind w:left="1021" w:right="1134"/>
        <w:rPr>
          <w:rFonts w:cs="FrankRuehl" w:hint="cs"/>
          <w:rtl/>
          <w:lang w:eastAsia="en-US"/>
        </w:rPr>
      </w:pPr>
      <w:r>
        <w:rPr>
          <w:rFonts w:cs="FrankRuehl" w:hint="cs"/>
          <w:rtl/>
          <w:lang w:eastAsia="en-US"/>
        </w:rPr>
        <w:t>(24)</w:t>
      </w:r>
      <w:r>
        <w:rPr>
          <w:rFonts w:cs="FrankRuehl" w:hint="cs"/>
          <w:rtl/>
          <w:lang w:eastAsia="en-US"/>
        </w:rPr>
        <w:tab/>
        <w:t>מבנה הגורם או העלול לגרום לשריצת חולדות, עכברים או חרקים ושרצים אחרים בו או להתפתחותם;</w:t>
      </w:r>
    </w:p>
    <w:p w14:paraId="40CA30A9" w14:textId="77777777" w:rsidR="0012296D" w:rsidRDefault="0012296D" w:rsidP="0012296D">
      <w:pPr>
        <w:pStyle w:val="P00"/>
        <w:spacing w:before="72"/>
        <w:ind w:left="1021" w:right="1134"/>
        <w:rPr>
          <w:rFonts w:cs="FrankRuehl" w:hint="cs"/>
          <w:rtl/>
          <w:lang w:eastAsia="en-US"/>
        </w:rPr>
      </w:pPr>
      <w:r>
        <w:rPr>
          <w:rFonts w:cs="FrankRuehl" w:hint="cs"/>
          <w:rtl/>
          <w:lang w:eastAsia="en-US"/>
        </w:rPr>
        <w:t>(25)</w:t>
      </w:r>
      <w:r>
        <w:rPr>
          <w:rFonts w:cs="FrankRuehl" w:hint="cs"/>
          <w:rtl/>
          <w:lang w:eastAsia="en-US"/>
        </w:rPr>
        <w:tab/>
        <w:t>שטח אדמה שאינו גדור במידה מספקת, לדעת התברואן, והעלול לשמש להצטברות אשפה או פסולת;</w:t>
      </w:r>
    </w:p>
    <w:p w14:paraId="27B99E36" w14:textId="77777777" w:rsidR="0012296D" w:rsidRDefault="0012296D" w:rsidP="0012296D">
      <w:pPr>
        <w:pStyle w:val="P00"/>
        <w:spacing w:before="72"/>
        <w:ind w:left="1021" w:right="1134"/>
        <w:rPr>
          <w:rFonts w:cs="FrankRuehl" w:hint="cs"/>
          <w:rtl/>
          <w:lang w:eastAsia="en-US"/>
        </w:rPr>
      </w:pPr>
      <w:r>
        <w:rPr>
          <w:rFonts w:cs="FrankRuehl" w:hint="cs"/>
          <w:rtl/>
          <w:lang w:eastAsia="en-US"/>
        </w:rPr>
        <w:t>(26)</w:t>
      </w:r>
      <w:r>
        <w:rPr>
          <w:rFonts w:cs="FrankRuehl" w:hint="cs"/>
          <w:rtl/>
          <w:lang w:eastAsia="en-US"/>
        </w:rPr>
        <w:tab/>
        <w:t>עצים או שיחים אשר ענפיהם בולטים או מתפשטים לעבר כל רחוב והגורמים או עלולים לגרום לתקלה לעוברים ושבים;</w:t>
      </w:r>
    </w:p>
    <w:p w14:paraId="16F736CA" w14:textId="77777777" w:rsidR="0012296D" w:rsidRDefault="0012296D" w:rsidP="0012296D">
      <w:pPr>
        <w:pStyle w:val="P00"/>
        <w:spacing w:before="72"/>
        <w:ind w:left="1021" w:right="1134"/>
        <w:rPr>
          <w:rFonts w:cs="FrankRuehl" w:hint="cs"/>
          <w:rtl/>
          <w:lang w:eastAsia="en-US"/>
        </w:rPr>
      </w:pPr>
      <w:r>
        <w:rPr>
          <w:rFonts w:cs="FrankRuehl" w:hint="cs"/>
          <w:rtl/>
          <w:lang w:eastAsia="en-US"/>
        </w:rPr>
        <w:t>(27)</w:t>
      </w:r>
      <w:r>
        <w:rPr>
          <w:rFonts w:cs="FrankRuehl" w:hint="cs"/>
          <w:rtl/>
          <w:lang w:eastAsia="en-US"/>
        </w:rPr>
        <w:tab/>
        <w:t>גרימת רעש או גזים או ריחות העלולים להזיק לבריאות, לדעת התברואן;</w:t>
      </w:r>
    </w:p>
    <w:p w14:paraId="24FDAD90" w14:textId="77777777" w:rsidR="0012296D" w:rsidRDefault="0012296D" w:rsidP="0012296D">
      <w:pPr>
        <w:pStyle w:val="P00"/>
        <w:spacing w:before="72"/>
        <w:ind w:left="1021" w:right="1134"/>
        <w:rPr>
          <w:rFonts w:cs="FrankRuehl" w:hint="cs"/>
          <w:rtl/>
          <w:lang w:eastAsia="en-US"/>
        </w:rPr>
      </w:pPr>
      <w:r>
        <w:rPr>
          <w:rFonts w:cs="FrankRuehl" w:hint="cs"/>
          <w:rtl/>
          <w:lang w:eastAsia="en-US"/>
        </w:rPr>
        <w:t>(28)</w:t>
      </w:r>
      <w:r>
        <w:rPr>
          <w:rFonts w:cs="FrankRuehl" w:hint="cs"/>
          <w:rtl/>
          <w:lang w:eastAsia="en-US"/>
        </w:rPr>
        <w:tab/>
        <w:t>הפרעת השימוש במיתקן תברואה או במיתקני הספקת המים, או הפרעה כל שהיא להחזקתו היעילה של נכס מבחינה תברואית, או מבחינה אחרת;</w:t>
      </w:r>
    </w:p>
    <w:p w14:paraId="32F84069" w14:textId="77777777" w:rsidR="0012296D" w:rsidRDefault="0012296D" w:rsidP="0012296D">
      <w:pPr>
        <w:pStyle w:val="P00"/>
        <w:spacing w:before="72"/>
        <w:ind w:left="1021" w:right="1134"/>
        <w:rPr>
          <w:rFonts w:cs="FrankRuehl" w:hint="cs"/>
          <w:rtl/>
          <w:lang w:eastAsia="en-US"/>
        </w:rPr>
      </w:pPr>
      <w:r>
        <w:rPr>
          <w:rFonts w:cs="FrankRuehl" w:hint="cs"/>
          <w:rtl/>
          <w:lang w:eastAsia="en-US"/>
        </w:rPr>
        <w:t>(29)</w:t>
      </w:r>
      <w:r>
        <w:rPr>
          <w:rFonts w:cs="FrankRuehl" w:hint="cs"/>
          <w:rtl/>
          <w:lang w:eastAsia="en-US"/>
        </w:rPr>
        <w:tab/>
        <w:t>שימוש בשפכים, בד</w:t>
      </w:r>
      <w:r w:rsidR="00804BC3">
        <w:rPr>
          <w:rFonts w:cs="FrankRuehl" w:hint="cs"/>
          <w:rtl/>
          <w:lang w:eastAsia="en-US"/>
        </w:rPr>
        <w:t>לוחים או במי פסולת אחרים להשקאה;</w:t>
      </w:r>
    </w:p>
    <w:p w14:paraId="78CBC07A" w14:textId="77777777" w:rsidR="00804BC3" w:rsidRDefault="00804BC3" w:rsidP="00804BC3">
      <w:pPr>
        <w:pStyle w:val="P00"/>
        <w:spacing w:before="72"/>
        <w:ind w:left="1021" w:right="1134"/>
        <w:rPr>
          <w:rFonts w:cs="FrankRuehl" w:hint="cs"/>
          <w:rtl/>
          <w:lang w:eastAsia="en-US"/>
        </w:rPr>
      </w:pPr>
      <w:r>
        <w:rPr>
          <w:rFonts w:cs="FrankRuehl" w:hint="cs"/>
          <w:rtl/>
          <w:lang w:eastAsia="en-US"/>
        </w:rPr>
        <w:pict w14:anchorId="4394762C">
          <v:shape id="_x0000_s1170" type="#_x0000_t202" style="position:absolute;left:0;text-align:left;margin-left:470.25pt;margin-top:7.1pt;width:1in;height:11.2pt;z-index:251658752" filled="f" stroked="f">
            <v:textbox inset="1mm,0,1mm,0">
              <w:txbxContent>
                <w:p w14:paraId="65002928" w14:textId="77777777" w:rsidR="00804BC3" w:rsidRDefault="00804BC3" w:rsidP="00804BC3">
                  <w:pPr>
                    <w:spacing w:line="160" w:lineRule="exact"/>
                    <w:jc w:val="left"/>
                    <w:rPr>
                      <w:rFonts w:cs="Miriam" w:hint="cs"/>
                      <w:noProof/>
                      <w:sz w:val="18"/>
                      <w:szCs w:val="18"/>
                      <w:rtl/>
                    </w:rPr>
                  </w:pPr>
                  <w:r>
                    <w:rPr>
                      <w:rFonts w:cs="Miriam" w:hint="cs"/>
                      <w:sz w:val="18"/>
                      <w:szCs w:val="18"/>
                      <w:rtl/>
                    </w:rPr>
                    <w:t>תיקון תשנ"ז-1997</w:t>
                  </w:r>
                </w:p>
              </w:txbxContent>
            </v:textbox>
            <w10:anchorlock/>
          </v:shape>
        </w:pict>
      </w:r>
      <w:r>
        <w:rPr>
          <w:rFonts w:cs="FrankRuehl" w:hint="cs"/>
          <w:rtl/>
          <w:lang w:eastAsia="en-US"/>
        </w:rPr>
        <w:t>(30)</w:t>
      </w:r>
      <w:r>
        <w:rPr>
          <w:rFonts w:cs="FrankRuehl" w:hint="cs"/>
          <w:rtl/>
          <w:lang w:eastAsia="en-US"/>
        </w:rPr>
        <w:tab/>
        <w:t xml:space="preserve">בנוגע לאש </w:t>
      </w:r>
      <w:r>
        <w:rPr>
          <w:rFonts w:cs="FrankRuehl"/>
          <w:rtl/>
          <w:lang w:eastAsia="en-US"/>
        </w:rPr>
        <w:t>–</w:t>
      </w:r>
      <w:r>
        <w:rPr>
          <w:rFonts w:cs="FrankRuehl" w:hint="cs"/>
          <w:rtl/>
          <w:lang w:eastAsia="en-US"/>
        </w:rPr>
        <w:t xml:space="preserve"> הדלקה או הבערה של אש או שימוש באש על שפת הים או בשטחים ציבוריים, לצורך תאורה או חימום של גוף או של חפץ או חימום של מזון, הרתחתו, בישולו, טיגונו, אפייתו וכיוצא בהם, במשך כל שעות היממה, בכל ימות השנה, אלא אם כן ניתן היתר בכתב לכך מאת ראש העיריה, ובלבד שהדלקת אש, הבערתה או השימוש בה נעשו במקום, בתנאים ובזמנים שנקבעו בהיתר; מקומות כאמור יסומנו ויצוינו, בידי העיריה, במודעות ובשלטים;</w:t>
      </w:r>
    </w:p>
    <w:p w14:paraId="3BA3FB56" w14:textId="77777777" w:rsidR="00804BC3" w:rsidRDefault="00804BC3" w:rsidP="00804BC3">
      <w:pPr>
        <w:pStyle w:val="P00"/>
        <w:spacing w:before="72"/>
        <w:ind w:left="1021" w:right="1134"/>
        <w:rPr>
          <w:rFonts w:cs="FrankRuehl" w:hint="cs"/>
          <w:rtl/>
          <w:lang w:eastAsia="en-US"/>
        </w:rPr>
      </w:pPr>
      <w:r>
        <w:rPr>
          <w:rFonts w:cs="FrankRuehl" w:hint="cs"/>
          <w:rtl/>
          <w:lang w:eastAsia="en-US"/>
        </w:rPr>
        <w:pict w14:anchorId="318654FF">
          <v:shape id="_x0000_s1171" type="#_x0000_t202" style="position:absolute;left:0;text-align:left;margin-left:470.25pt;margin-top:7.1pt;width:1in;height:11.2pt;z-index:251659776" filled="f" stroked="f">
            <v:textbox inset="1mm,0,1mm,0">
              <w:txbxContent>
                <w:p w14:paraId="44483F0E" w14:textId="77777777" w:rsidR="00804BC3" w:rsidRDefault="00804BC3" w:rsidP="00804BC3">
                  <w:pPr>
                    <w:spacing w:line="160" w:lineRule="exact"/>
                    <w:jc w:val="left"/>
                    <w:rPr>
                      <w:rFonts w:cs="Miriam" w:hint="cs"/>
                      <w:noProof/>
                      <w:sz w:val="18"/>
                      <w:szCs w:val="18"/>
                      <w:rtl/>
                    </w:rPr>
                  </w:pPr>
                  <w:r>
                    <w:rPr>
                      <w:rFonts w:cs="Miriam" w:hint="cs"/>
                      <w:sz w:val="18"/>
                      <w:szCs w:val="18"/>
                      <w:rtl/>
                    </w:rPr>
                    <w:t>תיקון תשנ"ז-1997</w:t>
                  </w:r>
                </w:p>
              </w:txbxContent>
            </v:textbox>
            <w10:anchorlock/>
          </v:shape>
        </w:pict>
      </w:r>
      <w:r>
        <w:rPr>
          <w:rFonts w:cs="FrankRuehl" w:hint="cs"/>
          <w:rtl/>
          <w:lang w:eastAsia="en-US"/>
        </w:rPr>
        <w:t>(31)</w:t>
      </w:r>
      <w:r>
        <w:rPr>
          <w:rFonts w:cs="FrankRuehl" w:hint="cs"/>
          <w:rtl/>
          <w:lang w:eastAsia="en-US"/>
        </w:rPr>
        <w:tab/>
        <w:t>דבר, שלדעת ראש העיריה או תברואן, עלול לסכן את חייו, בטחונו, בריאותו, רכושו או נוחיותו של אדם או להפריע לאדם או למנוע אותו מהשימוש בזכויותיו או העלול, לדעת התברואן, להוות מטרד לשכנים או לסביבה.</w:t>
      </w:r>
    </w:p>
    <w:p w14:paraId="1CEDE531" w14:textId="77777777" w:rsidR="006F06B0" w:rsidRDefault="006F06B0" w:rsidP="006F06B0">
      <w:pPr>
        <w:pStyle w:val="P00"/>
        <w:spacing w:before="72"/>
        <w:ind w:left="0" w:right="1134"/>
        <w:rPr>
          <w:rStyle w:val="default"/>
          <w:rFonts w:hint="cs"/>
          <w:rtl/>
        </w:rPr>
      </w:pPr>
      <w:bookmarkStart w:id="2" w:name="Seif13"/>
      <w:bookmarkEnd w:id="2"/>
      <w:r>
        <w:rPr>
          <w:lang w:val="he-IL"/>
        </w:rPr>
        <w:pict w14:anchorId="09777A68">
          <v:rect id="_x0000_s1178" style="position:absolute;left:0;text-align:left;margin-left:464.5pt;margin-top:8.05pt;width:75.05pt;height:17.1pt;z-index:251666944" o:allowincell="f" filled="f" stroked="f" strokecolor="lime" strokeweight=".25pt">
            <v:textbox style="mso-next-textbox:#_x0000_s1178" inset="0,0,0,0">
              <w:txbxContent>
                <w:p w14:paraId="1DE31E75" w14:textId="77777777" w:rsidR="006F06B0" w:rsidRDefault="006F06B0" w:rsidP="006F06B0">
                  <w:pPr>
                    <w:spacing w:line="160" w:lineRule="exact"/>
                    <w:jc w:val="left"/>
                    <w:rPr>
                      <w:rFonts w:cs="Miriam" w:hint="cs"/>
                      <w:sz w:val="18"/>
                      <w:szCs w:val="18"/>
                      <w:rtl/>
                    </w:rPr>
                  </w:pPr>
                  <w:r>
                    <w:rPr>
                      <w:rFonts w:cs="Miriam" w:hint="cs"/>
                      <w:sz w:val="18"/>
                      <w:szCs w:val="18"/>
                      <w:rtl/>
                    </w:rPr>
                    <w:t>החזקת בעלי חיים</w:t>
                  </w:r>
                </w:p>
                <w:p w14:paraId="2D144067" w14:textId="77777777" w:rsidR="006F06B0" w:rsidRDefault="006F06B0" w:rsidP="006F06B0">
                  <w:pPr>
                    <w:spacing w:line="160" w:lineRule="exact"/>
                    <w:jc w:val="left"/>
                    <w:rPr>
                      <w:rFonts w:cs="Miriam" w:hint="cs"/>
                      <w:sz w:val="18"/>
                      <w:szCs w:val="18"/>
                      <w:rtl/>
                    </w:rPr>
                  </w:pPr>
                  <w:r>
                    <w:rPr>
                      <w:rFonts w:cs="Miriam" w:hint="cs"/>
                      <w:sz w:val="18"/>
                      <w:szCs w:val="18"/>
                      <w:rtl/>
                    </w:rPr>
                    <w:t>תיקון תשס"ג-2003</w:t>
                  </w:r>
                </w:p>
              </w:txbxContent>
            </v:textbox>
            <w10:anchorlock/>
          </v:rect>
        </w:pict>
      </w:r>
      <w:r>
        <w:rPr>
          <w:rStyle w:val="big-number"/>
          <w:rFonts w:cs="Miriam"/>
          <w:rtl/>
        </w:rPr>
        <w:t>2</w:t>
      </w:r>
      <w:r w:rsidR="00096C9B">
        <w:rPr>
          <w:rStyle w:val="default"/>
          <w:rFonts w:hint="cs"/>
          <w:rtl/>
        </w:rPr>
        <w:t>א</w:t>
      </w:r>
      <w:r w:rsidRPr="00096C9B">
        <w:rPr>
          <w:rStyle w:val="default"/>
          <w:rtl/>
        </w:rPr>
        <w:t>.</w:t>
      </w:r>
      <w:r w:rsidRPr="00096C9B">
        <w:rPr>
          <w:rStyle w:val="default"/>
          <w:rtl/>
        </w:rPr>
        <w:tab/>
      </w:r>
      <w:r>
        <w:rPr>
          <w:rStyle w:val="default"/>
          <w:rFonts w:hint="cs"/>
          <w:rtl/>
        </w:rPr>
        <w:t>(א)</w:t>
      </w:r>
      <w:r>
        <w:rPr>
          <w:rStyle w:val="default"/>
          <w:rFonts w:hint="cs"/>
          <w:rtl/>
        </w:rPr>
        <w:tab/>
        <w:t>לא יחזיק אדם בעל חיים באופן הגורם או העלול לגרום רעש בלתי סביר, לכלוך או ריחות רעים.</w:t>
      </w:r>
    </w:p>
    <w:p w14:paraId="6D7E3F32" w14:textId="77777777" w:rsidR="006F06B0" w:rsidRDefault="006F06B0" w:rsidP="006F06B0">
      <w:pPr>
        <w:pStyle w:val="P00"/>
        <w:spacing w:before="72"/>
        <w:ind w:left="0" w:right="1134"/>
        <w:rPr>
          <w:rStyle w:val="default"/>
          <w:rFonts w:hint="cs"/>
          <w:rtl/>
        </w:rPr>
      </w:pPr>
      <w:r>
        <w:rPr>
          <w:rStyle w:val="default"/>
          <w:rFonts w:hint="cs"/>
          <w:rtl/>
        </w:rPr>
        <w:tab/>
        <w:t>(ב)</w:t>
      </w:r>
      <w:r>
        <w:rPr>
          <w:rStyle w:val="default"/>
          <w:rFonts w:hint="cs"/>
          <w:rtl/>
        </w:rPr>
        <w:tab/>
        <w:t>לא יחזיק אדם ולא ירשה להחזיק בתחום העיריה פרדות, כבשים, עזים, חמורים, סוסים, עופות ושאר בעלי חיים אשר אין מחזיקים אותם בדרך כלל באזור מגורים, אלא לפי היתר מאת ראש העיריה ובהתאם לתנאי ההיתר.</w:t>
      </w:r>
    </w:p>
    <w:p w14:paraId="1F4B5C6C" w14:textId="77777777" w:rsidR="006F06B0" w:rsidRDefault="006F06B0" w:rsidP="006F06B0">
      <w:pPr>
        <w:pStyle w:val="P00"/>
        <w:spacing w:before="72"/>
        <w:ind w:left="0" w:right="1134"/>
        <w:rPr>
          <w:rStyle w:val="default"/>
          <w:rFonts w:hint="cs"/>
          <w:rtl/>
        </w:rPr>
      </w:pPr>
      <w:r>
        <w:rPr>
          <w:rStyle w:val="default"/>
          <w:rFonts w:hint="cs"/>
          <w:rtl/>
        </w:rPr>
        <w:tab/>
        <w:t>(ג)</w:t>
      </w:r>
      <w:r>
        <w:rPr>
          <w:rStyle w:val="default"/>
          <w:rFonts w:hint="cs"/>
          <w:rtl/>
        </w:rPr>
        <w:tab/>
        <w:t>ראש העיריה רשאי להורות על תפיסתו או השמדתו של בעל חיים המוזחק שלא לפי הוראות סעיף קטן (ב).</w:t>
      </w:r>
    </w:p>
    <w:p w14:paraId="29256D6F" w14:textId="77777777" w:rsidR="006F06B0" w:rsidRDefault="006F06B0" w:rsidP="006F06B0">
      <w:pPr>
        <w:pStyle w:val="P00"/>
        <w:spacing w:before="72"/>
        <w:ind w:left="0" w:right="1134"/>
        <w:rPr>
          <w:rStyle w:val="default"/>
          <w:rFonts w:hint="cs"/>
          <w:rtl/>
        </w:rPr>
      </w:pPr>
      <w:r>
        <w:rPr>
          <w:rStyle w:val="default"/>
          <w:rFonts w:hint="cs"/>
          <w:rtl/>
        </w:rPr>
        <w:tab/>
        <w:t>(ד)</w:t>
      </w:r>
      <w:r>
        <w:rPr>
          <w:rStyle w:val="default"/>
          <w:rFonts w:hint="cs"/>
          <w:rtl/>
        </w:rPr>
        <w:tab/>
        <w:t>נתפס בעל חיים אשר הוחזק בניגוד להוראות סעיף קטן (ב), רשאי ראש העיריה להורות להעבירו ולהחזיקו במקום שהוא יקבע, ורשאי הוא לא להתיר את שחרורו, אלא לאחר ששולמו לעיריה הוצאות העברתו והחזקתו.</w:t>
      </w:r>
    </w:p>
    <w:p w14:paraId="1BE3F8C5" w14:textId="77777777" w:rsidR="006F06B0" w:rsidRDefault="006F06B0" w:rsidP="006F06B0">
      <w:pPr>
        <w:pStyle w:val="P00"/>
        <w:spacing w:before="72"/>
        <w:ind w:left="0" w:right="1134"/>
        <w:rPr>
          <w:rStyle w:val="default"/>
          <w:rFonts w:hint="cs"/>
          <w:rtl/>
        </w:rPr>
      </w:pPr>
      <w:r>
        <w:rPr>
          <w:rStyle w:val="default"/>
          <w:rFonts w:hint="cs"/>
          <w:rtl/>
        </w:rPr>
        <w:tab/>
        <w:t>(ה)</w:t>
      </w:r>
      <w:r>
        <w:rPr>
          <w:rStyle w:val="default"/>
          <w:rFonts w:hint="cs"/>
          <w:rtl/>
        </w:rPr>
        <w:tab/>
      </w:r>
      <w:r w:rsidR="00024350">
        <w:rPr>
          <w:rStyle w:val="default"/>
          <w:rFonts w:hint="cs"/>
          <w:rtl/>
        </w:rPr>
        <w:t>נתפס בעל חיים כאמור בסעיף קטן (ד), ולא שוחרר בידי בעלו בתוך 48 שעות משעת התפיסה, רשאי ראש העיריה להורות על מכירתו, לפני או אחרי שחיטתו, ועל תשלום התמורה לבעלים לאחר ניכוי הוצאות השחיטה, ההעברה וההחזקה.</w:t>
      </w:r>
    </w:p>
    <w:p w14:paraId="13CB4EF2" w14:textId="77777777" w:rsidR="008B2F87" w:rsidRDefault="008B2F87" w:rsidP="0012296D">
      <w:pPr>
        <w:pStyle w:val="P00"/>
        <w:spacing w:before="72"/>
        <w:ind w:left="0" w:right="1134"/>
        <w:rPr>
          <w:rFonts w:cs="FrankRuehl" w:hint="cs"/>
          <w:rtl/>
          <w:lang w:eastAsia="en-US"/>
        </w:rPr>
      </w:pPr>
      <w:bookmarkStart w:id="3" w:name="Seif3"/>
      <w:bookmarkEnd w:id="3"/>
      <w:r>
        <w:rPr>
          <w:lang w:val="he-IL"/>
        </w:rPr>
        <w:pict w14:anchorId="479F8AFF">
          <v:rect id="_x0000_s1028" style="position:absolute;left:0;text-align:left;margin-left:464.5pt;margin-top:8.05pt;width:75.05pt;height:16pt;z-index:251647488" o:allowincell="f" filled="f" stroked="f" strokecolor="lime" strokeweight=".25pt">
            <v:textbox style="mso-next-textbox:#_x0000_s1028" inset="0,0,0,0">
              <w:txbxContent>
                <w:p w14:paraId="3CAA798F" w14:textId="77777777" w:rsidR="00630F23" w:rsidRDefault="00630F23" w:rsidP="004F596D">
                  <w:pPr>
                    <w:spacing w:line="160" w:lineRule="exact"/>
                    <w:jc w:val="left"/>
                    <w:rPr>
                      <w:rFonts w:cs="Miriam" w:hint="cs"/>
                      <w:noProof/>
                      <w:sz w:val="18"/>
                      <w:szCs w:val="18"/>
                      <w:rtl/>
                    </w:rPr>
                  </w:pPr>
                  <w:r>
                    <w:rPr>
                      <w:rFonts w:cs="Miriam" w:hint="cs"/>
                      <w:sz w:val="18"/>
                      <w:szCs w:val="18"/>
                      <w:rtl/>
                    </w:rPr>
                    <w:t>סמכויות התברואן</w:t>
                  </w:r>
                </w:p>
              </w:txbxContent>
            </v:textbox>
            <w10:anchorlock/>
          </v:rect>
        </w:pict>
      </w:r>
      <w:r>
        <w:rPr>
          <w:rStyle w:val="big-number"/>
          <w:rFonts w:cs="Miriam"/>
          <w:rtl/>
        </w:rPr>
        <w:t>3.</w:t>
      </w:r>
      <w:r>
        <w:rPr>
          <w:rStyle w:val="big-number"/>
          <w:rFonts w:cs="Miriam"/>
          <w:rtl/>
        </w:rPr>
        <w:tab/>
      </w:r>
      <w:r w:rsidR="003D3A9A">
        <w:rPr>
          <w:rFonts w:cs="FrankRuehl" w:hint="cs"/>
          <w:rtl/>
          <w:lang w:eastAsia="en-US"/>
        </w:rPr>
        <w:t>(א)</w:t>
      </w:r>
      <w:r w:rsidR="003D3A9A">
        <w:rPr>
          <w:rFonts w:cs="FrankRuehl" w:hint="cs"/>
          <w:rtl/>
          <w:lang w:eastAsia="en-US"/>
        </w:rPr>
        <w:tab/>
      </w:r>
      <w:r w:rsidR="0012296D">
        <w:rPr>
          <w:rFonts w:cs="FrankRuehl" w:hint="cs"/>
          <w:rtl/>
          <w:lang w:eastAsia="en-US"/>
        </w:rPr>
        <w:t>התברואן רשאי להיכנס לכל נכס בשעות שבין זריחת החמה ובין שקיעתה לשם סילוק כל מפגע ולשם ביצוע הוראות חוק עזר זה</w:t>
      </w:r>
      <w:r w:rsidR="003D3A9A">
        <w:rPr>
          <w:rFonts w:cs="FrankRuehl" w:hint="cs"/>
          <w:rtl/>
          <w:lang w:eastAsia="en-US"/>
        </w:rPr>
        <w:t>.</w:t>
      </w:r>
    </w:p>
    <w:p w14:paraId="79A06849" w14:textId="77777777" w:rsidR="0012296D" w:rsidRDefault="0012296D" w:rsidP="0092085F">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 xml:space="preserve">התברואן רשאי לבדוק כל ביב, צינור או מיתקן תברואה אחר, ואם ימצא צורך בכך, רשאי הוא לגלות, בעצמו או על ידי עובדי המועצה, כל ביב או מיתקן תברואה אחר, וזאת לאחר מתן הודעה בכתב לבעל הנכס או למחזיק בו לא פחות מ-24 שעות לפני ביצוע עבודה כזאת, ובתנאי שאם לא מצא פגם בביב, בצינור או במיתקן התברואה עליו לכסות מחדש את החפירה על חשבון המועצה, וכל נזק שייגרם </w:t>
      </w:r>
      <w:r w:rsidR="005E4614">
        <w:rPr>
          <w:rFonts w:cs="FrankRuehl" w:hint="cs"/>
          <w:rtl/>
          <w:lang w:eastAsia="en-US"/>
        </w:rPr>
        <w:t>כ</w:t>
      </w:r>
      <w:r>
        <w:rPr>
          <w:rFonts w:cs="FrankRuehl" w:hint="cs"/>
          <w:rtl/>
          <w:lang w:eastAsia="en-US"/>
        </w:rPr>
        <w:t>תוצאה מפעולת התברואן האמורה יתו</w:t>
      </w:r>
      <w:r w:rsidR="0092085F">
        <w:rPr>
          <w:rFonts w:cs="FrankRuehl" w:hint="cs"/>
          <w:rtl/>
          <w:lang w:eastAsia="en-US"/>
        </w:rPr>
        <w:t>ק</w:t>
      </w:r>
      <w:r>
        <w:rPr>
          <w:rFonts w:cs="FrankRuehl" w:hint="cs"/>
          <w:rtl/>
          <w:lang w:eastAsia="en-US"/>
        </w:rPr>
        <w:t>ן על ידיו על חשבון המועצה. מצא פגם כל שהוא יתן לבעל הנכס או למחזיק בנכס, לפי הוראות חוק עזר זה, התראה בכתב שבה ידרוש תיקון הפגם במועד שיקבע לכך.</w:t>
      </w:r>
    </w:p>
    <w:p w14:paraId="19CDB893" w14:textId="77777777" w:rsidR="008B2F87" w:rsidRDefault="008B2F87" w:rsidP="001807B2">
      <w:pPr>
        <w:pStyle w:val="P00"/>
        <w:spacing w:before="72"/>
        <w:ind w:left="0" w:right="1134"/>
        <w:rPr>
          <w:rStyle w:val="default"/>
          <w:rFonts w:hint="cs"/>
          <w:rtl/>
        </w:rPr>
      </w:pPr>
      <w:bookmarkStart w:id="4" w:name="Seif4"/>
      <w:bookmarkEnd w:id="4"/>
      <w:r>
        <w:rPr>
          <w:lang w:val="he-IL"/>
        </w:rPr>
        <w:pict w14:anchorId="4EA440B6">
          <v:rect id="_x0000_s1029" style="position:absolute;left:0;text-align:left;margin-left:464.5pt;margin-top:8.05pt;width:75.05pt;height:13.55pt;z-index:251648512" o:allowincell="f" filled="f" stroked="f" strokecolor="lime" strokeweight=".25pt">
            <v:textbox style="mso-next-textbox:#_x0000_s1029" inset="0,0,0,0">
              <w:txbxContent>
                <w:p w14:paraId="4F68794C" w14:textId="77777777" w:rsidR="00630F23" w:rsidRDefault="00630F23">
                  <w:pPr>
                    <w:spacing w:line="160" w:lineRule="exact"/>
                    <w:jc w:val="left"/>
                    <w:rPr>
                      <w:rFonts w:cs="Miriam" w:hint="cs"/>
                      <w:sz w:val="18"/>
                      <w:szCs w:val="18"/>
                      <w:rtl/>
                    </w:rPr>
                  </w:pPr>
                  <w:r>
                    <w:rPr>
                      <w:rFonts w:cs="Miriam" w:hint="cs"/>
                      <w:sz w:val="18"/>
                      <w:szCs w:val="18"/>
                      <w:rtl/>
                    </w:rPr>
                    <w:t>אחריות לסילוק מפגע</w:t>
                  </w:r>
                </w:p>
              </w:txbxContent>
            </v:textbox>
            <w10:anchorlock/>
          </v:rect>
        </w:pict>
      </w:r>
      <w:r>
        <w:rPr>
          <w:rStyle w:val="big-number"/>
          <w:rFonts w:cs="Miriam"/>
          <w:rtl/>
        </w:rPr>
        <w:t>4.</w:t>
      </w:r>
      <w:r>
        <w:rPr>
          <w:rStyle w:val="big-number"/>
          <w:rFonts w:cs="Miriam"/>
          <w:rtl/>
        </w:rPr>
        <w:tab/>
      </w:r>
      <w:r w:rsidR="001807B2">
        <w:rPr>
          <w:rStyle w:val="default"/>
          <w:rFonts w:hint="cs"/>
          <w:rtl/>
        </w:rPr>
        <w:t>(א)</w:t>
      </w:r>
      <w:r w:rsidR="001807B2">
        <w:rPr>
          <w:rStyle w:val="default"/>
          <w:rFonts w:hint="cs"/>
          <w:rtl/>
        </w:rPr>
        <w:tab/>
        <w:t>על אף האמור בכל חוזה שכירות אך מבלי לפגוע בזכותו לדרוש סעד חוקי נגד אדם אחר, חייב המחזיק בנכסים לסלק כל מפגע מאותם נכסים; אולם אם אי אפשר למצוא את המחזיק, חייב בעל הנכסים, לאחר שנדרש לכך על ידי התברואן, לסלק את המפגע.</w:t>
      </w:r>
    </w:p>
    <w:p w14:paraId="042EA337" w14:textId="77777777" w:rsidR="001807B2" w:rsidRDefault="001807B2" w:rsidP="001807B2">
      <w:pPr>
        <w:pStyle w:val="P00"/>
        <w:spacing w:before="72"/>
        <w:ind w:left="0" w:right="1134"/>
        <w:rPr>
          <w:rStyle w:val="default"/>
          <w:rFonts w:hint="cs"/>
          <w:rtl/>
        </w:rPr>
      </w:pPr>
      <w:r>
        <w:rPr>
          <w:rStyle w:val="default"/>
          <w:rFonts w:hint="cs"/>
          <w:rtl/>
        </w:rPr>
        <w:tab/>
        <w:t>(ב)</w:t>
      </w:r>
      <w:r>
        <w:rPr>
          <w:rStyle w:val="default"/>
          <w:rFonts w:hint="cs"/>
          <w:rtl/>
        </w:rPr>
        <w:tab/>
        <w:t>מפגע אשר, לדעת התברואן, נובע מליקוי במבנה הנכסים עצמו, במיתקני התברואה שבו או נובע מדבר כל שהוא בנכסים או בסביבתם אשר בו משתמשים או ממנו נהנים רוב הדיירים שבנכס, חייב בעל הנכסים בלבד לסלקו; אולם אם בעל הנכסים נעדר מן הארץ או אם אי אפשר למצאו או את בא כוחו, חייב המחזיק באותם הנכסים, לאחר שנדרש על ידי התברואן בכתב, לסלק את המפגע.</w:t>
      </w:r>
    </w:p>
    <w:p w14:paraId="0C383738" w14:textId="77777777" w:rsidR="001807B2" w:rsidRDefault="001807B2" w:rsidP="001807B2">
      <w:pPr>
        <w:pStyle w:val="P00"/>
        <w:spacing w:before="72"/>
        <w:ind w:left="0" w:right="1134"/>
        <w:rPr>
          <w:rStyle w:val="default"/>
          <w:rFonts w:hint="cs"/>
          <w:rtl/>
        </w:rPr>
      </w:pPr>
      <w:r>
        <w:rPr>
          <w:rStyle w:val="default"/>
          <w:rFonts w:hint="cs"/>
          <w:rtl/>
        </w:rPr>
        <w:tab/>
        <w:t>(ג)</w:t>
      </w:r>
      <w:r>
        <w:rPr>
          <w:rStyle w:val="default"/>
          <w:rFonts w:hint="cs"/>
          <w:rtl/>
        </w:rPr>
        <w:tab/>
      </w:r>
      <w:r w:rsidR="003A4809">
        <w:rPr>
          <w:rStyle w:val="default"/>
          <w:rFonts w:hint="cs"/>
          <w:rtl/>
        </w:rPr>
        <w:t>היו בעלים או מחזיקים אחדים, או אלה ואלה, חייבים הם כולם יחד או כל אחד מהם לחוד, לסלק את המפגע, יהא זה מספיק למסור הודעה על סילוק המפגע לאחד מהם בלבד.</w:t>
      </w:r>
    </w:p>
    <w:p w14:paraId="63AB28B2" w14:textId="77777777" w:rsidR="008B2F87" w:rsidRDefault="008B2F87" w:rsidP="00B23715">
      <w:pPr>
        <w:pStyle w:val="P00"/>
        <w:spacing w:before="72"/>
        <w:ind w:left="0" w:right="1134"/>
        <w:rPr>
          <w:rFonts w:cs="FrankRuehl" w:hint="cs"/>
          <w:rtl/>
          <w:lang w:eastAsia="en-US"/>
        </w:rPr>
      </w:pPr>
      <w:bookmarkStart w:id="5" w:name="Seif5"/>
      <w:bookmarkEnd w:id="5"/>
      <w:r>
        <w:rPr>
          <w:lang w:val="he-IL"/>
        </w:rPr>
        <w:pict w14:anchorId="0E536B6C">
          <v:rect id="_x0000_s1030" style="position:absolute;left:0;text-align:left;margin-left:464.5pt;margin-top:8.05pt;width:75.05pt;height:14.25pt;z-index:251649536" o:allowincell="f" filled="f" stroked="f" strokecolor="lime" strokeweight=".25pt">
            <v:textbox style="mso-next-textbox:#_x0000_s1030" inset="0,0,0,0">
              <w:txbxContent>
                <w:p w14:paraId="50081869" w14:textId="77777777" w:rsidR="00630F23" w:rsidRDefault="00630F23" w:rsidP="004F596D">
                  <w:pPr>
                    <w:spacing w:line="160" w:lineRule="exact"/>
                    <w:jc w:val="left"/>
                    <w:rPr>
                      <w:rFonts w:cs="Miriam" w:hint="cs"/>
                      <w:noProof/>
                      <w:sz w:val="18"/>
                      <w:szCs w:val="18"/>
                      <w:rtl/>
                    </w:rPr>
                  </w:pPr>
                  <w:r>
                    <w:rPr>
                      <w:rFonts w:cs="Miriam" w:hint="cs"/>
                      <w:sz w:val="18"/>
                      <w:szCs w:val="18"/>
                      <w:rtl/>
                    </w:rPr>
                    <w:t>הודעה לסילוק מפגע</w:t>
                  </w:r>
                </w:p>
              </w:txbxContent>
            </v:textbox>
            <w10:anchorlock/>
          </v:rect>
        </w:pict>
      </w:r>
      <w:r>
        <w:rPr>
          <w:rStyle w:val="big-number"/>
          <w:rFonts w:cs="Miriam"/>
          <w:rtl/>
        </w:rPr>
        <w:t>5.</w:t>
      </w:r>
      <w:r>
        <w:rPr>
          <w:rStyle w:val="big-number"/>
          <w:rFonts w:cs="Miriam"/>
          <w:rtl/>
        </w:rPr>
        <w:tab/>
      </w:r>
      <w:r>
        <w:rPr>
          <w:rStyle w:val="default"/>
          <w:rFonts w:hint="cs"/>
          <w:rtl/>
        </w:rPr>
        <w:t>(א)</w:t>
      </w:r>
      <w:r>
        <w:rPr>
          <w:rStyle w:val="default"/>
          <w:rFonts w:hint="cs"/>
          <w:rtl/>
        </w:rPr>
        <w:tab/>
      </w:r>
      <w:r w:rsidR="00B23715">
        <w:rPr>
          <w:rFonts w:cs="FrankRuehl" w:hint="cs"/>
          <w:rtl/>
          <w:lang w:eastAsia="en-US"/>
        </w:rPr>
        <w:t>התברואן רשאי לדרוש בהודעה בכתב מאת האנשים החייבים לסלק מפגע, לפי הוראות חוק עזר זה, לבצע את כל העבודות הנחוצות לשם סילוק המפגע ולמניעת הישנותו בהתאם לפרטים ולתנאים הקבועים בהודעה.</w:t>
      </w:r>
    </w:p>
    <w:p w14:paraId="38452E33" w14:textId="77777777" w:rsidR="00B23715" w:rsidRDefault="00B23715" w:rsidP="00B23715">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ההודעה תכלול את המועד שבו יש לבצע את העבודות כאמור בסעיף קטן (א).</w:t>
      </w:r>
    </w:p>
    <w:p w14:paraId="510A25D4" w14:textId="77777777" w:rsidR="00B23715" w:rsidRDefault="00B23715" w:rsidP="00B23715">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החייב בסילוק המפגע שקיבל הודעה על כך כאמור לעיל, חייב לקיים את תנאי ההודעה על כל פרטיה.</w:t>
      </w:r>
    </w:p>
    <w:p w14:paraId="0D5A24EA" w14:textId="77777777" w:rsidR="008B2F87" w:rsidRDefault="008B2F87" w:rsidP="00CF4E59">
      <w:pPr>
        <w:pStyle w:val="P00"/>
        <w:spacing w:before="72"/>
        <w:ind w:left="0" w:right="1134"/>
        <w:rPr>
          <w:rStyle w:val="default"/>
          <w:rtl/>
        </w:rPr>
      </w:pPr>
      <w:bookmarkStart w:id="6" w:name="Seif11"/>
      <w:bookmarkEnd w:id="6"/>
      <w:r>
        <w:rPr>
          <w:lang w:val="he-IL"/>
        </w:rPr>
        <w:pict w14:anchorId="314CD7E4">
          <v:rect id="_x0000_s1135" style="position:absolute;left:0;text-align:left;margin-left:464.5pt;margin-top:8.05pt;width:75.05pt;height:20.3pt;z-index:251655680" o:allowincell="f" filled="f" stroked="f" strokecolor="lime" strokeweight=".25pt">
            <v:textbox style="mso-next-textbox:#_x0000_s1135" inset="0,0,0,0">
              <w:txbxContent>
                <w:p w14:paraId="6BFC0040" w14:textId="77777777" w:rsidR="00630F23" w:rsidRDefault="00630F23" w:rsidP="004F596D">
                  <w:pPr>
                    <w:spacing w:line="160" w:lineRule="exact"/>
                    <w:jc w:val="left"/>
                    <w:rPr>
                      <w:rFonts w:cs="Miriam" w:hint="cs"/>
                      <w:noProof/>
                      <w:sz w:val="18"/>
                      <w:szCs w:val="18"/>
                      <w:rtl/>
                    </w:rPr>
                  </w:pPr>
                  <w:r>
                    <w:rPr>
                      <w:rFonts w:cs="Miriam" w:hint="cs"/>
                      <w:sz w:val="18"/>
                      <w:szCs w:val="18"/>
                      <w:rtl/>
                    </w:rPr>
                    <w:t>סילוק המפגע על ידי המועצה</w:t>
                  </w:r>
                </w:p>
              </w:txbxContent>
            </v:textbox>
            <w10:anchorlock/>
          </v:rect>
        </w:pict>
      </w:r>
      <w:r>
        <w:rPr>
          <w:rStyle w:val="big-number"/>
          <w:rFonts w:cs="Miriam"/>
          <w:rtl/>
        </w:rPr>
        <w:t>6.</w:t>
      </w:r>
      <w:r>
        <w:rPr>
          <w:rStyle w:val="big-number"/>
          <w:rFonts w:cs="Miriam"/>
          <w:rtl/>
        </w:rPr>
        <w:tab/>
      </w:r>
      <w:r w:rsidR="00CF4E59">
        <w:rPr>
          <w:rStyle w:val="default"/>
          <w:rFonts w:hint="cs"/>
          <w:rtl/>
        </w:rPr>
        <w:t>לא קיים אדם החייב לסלק מפגע את דרישות התברואן לפי סעיף 5 או ביצע עבודה מהעבודות המפורטות בסעיף 5 שלא לפי התנאים הקבועים בהודעה, רשאית המועצה לבצע את העבודה הדרושה לסילוק המפגע ולגבות את הוצאות הביצוע מאותו אדם או מאותם אנשים החייבים לסלק את המפגע, מכולם יחד או מכל אחד מהם לחוד</w:t>
      </w:r>
      <w:r w:rsidR="006624AA">
        <w:rPr>
          <w:rStyle w:val="default"/>
          <w:rFonts w:hint="cs"/>
          <w:rtl/>
        </w:rPr>
        <w:t>.</w:t>
      </w:r>
    </w:p>
    <w:p w14:paraId="5646D1E4" w14:textId="77777777" w:rsidR="009B77D3" w:rsidRDefault="009B77D3" w:rsidP="009B77D3">
      <w:pPr>
        <w:pStyle w:val="P00"/>
        <w:spacing w:before="72"/>
        <w:ind w:left="0" w:right="1134"/>
        <w:rPr>
          <w:rStyle w:val="default"/>
          <w:rtl/>
        </w:rPr>
      </w:pPr>
      <w:bookmarkStart w:id="7" w:name="Seif15"/>
      <w:bookmarkEnd w:id="7"/>
      <w:r>
        <w:rPr>
          <w:lang w:val="he-IL"/>
        </w:rPr>
        <w:pict w14:anchorId="6C030E82">
          <v:rect id="_x0000_s1181" style="position:absolute;left:0;text-align:left;margin-left:464.5pt;margin-top:8.05pt;width:75.05pt;height:29pt;z-index:251670016" o:allowincell="f" filled="f" stroked="f" strokecolor="lime" strokeweight=".25pt">
            <v:textbox style="mso-next-textbox:#_x0000_s1181" inset="0,0,0,0">
              <w:txbxContent>
                <w:p w14:paraId="1E127780" w14:textId="77777777" w:rsidR="009B77D3" w:rsidRDefault="009B77D3" w:rsidP="009B77D3">
                  <w:pPr>
                    <w:spacing w:line="160" w:lineRule="exact"/>
                    <w:jc w:val="left"/>
                    <w:rPr>
                      <w:rFonts w:cs="Miriam"/>
                      <w:noProof/>
                      <w:sz w:val="18"/>
                      <w:szCs w:val="18"/>
                      <w:rtl/>
                    </w:rPr>
                  </w:pPr>
                  <w:r>
                    <w:rPr>
                      <w:rFonts w:cs="Miriam" w:hint="cs"/>
                      <w:sz w:val="18"/>
                      <w:szCs w:val="18"/>
                      <w:rtl/>
                    </w:rPr>
                    <w:t>מפגע המהווה סכנה מיידית</w:t>
                  </w:r>
                </w:p>
                <w:p w14:paraId="457F1928" w14:textId="77777777" w:rsidR="009B77D3" w:rsidRDefault="009B77D3" w:rsidP="009B77D3">
                  <w:pPr>
                    <w:spacing w:line="160" w:lineRule="exact"/>
                    <w:jc w:val="left"/>
                    <w:rPr>
                      <w:rFonts w:cs="Miriam" w:hint="cs"/>
                      <w:noProof/>
                      <w:sz w:val="18"/>
                      <w:szCs w:val="18"/>
                      <w:rtl/>
                    </w:rPr>
                  </w:pPr>
                  <w:r>
                    <w:rPr>
                      <w:rFonts w:cs="Miriam" w:hint="cs"/>
                      <w:noProof/>
                      <w:sz w:val="18"/>
                      <w:szCs w:val="18"/>
                      <w:rtl/>
                    </w:rPr>
                    <w:t>תיקון תשע"ב-2011</w:t>
                  </w:r>
                </w:p>
              </w:txbxContent>
            </v:textbox>
            <w10:anchorlock/>
          </v:rect>
        </w:pict>
      </w:r>
      <w:r>
        <w:rPr>
          <w:rStyle w:val="big-number"/>
          <w:rFonts w:cs="Miriam"/>
          <w:rtl/>
        </w:rPr>
        <w:t>6</w:t>
      </w:r>
      <w:r>
        <w:rPr>
          <w:rStyle w:val="default"/>
          <w:rFonts w:hint="cs"/>
          <w:rtl/>
        </w:rPr>
        <w:t>א</w:t>
      </w:r>
      <w:r w:rsidRPr="009B2322">
        <w:rPr>
          <w:rStyle w:val="default"/>
          <w:rtl/>
        </w:rPr>
        <w:t>.</w:t>
      </w:r>
      <w:r w:rsidRPr="009B2322">
        <w:rPr>
          <w:rStyle w:val="default"/>
          <w:rtl/>
        </w:rPr>
        <w:tab/>
      </w:r>
      <w:r>
        <w:rPr>
          <w:rStyle w:val="default"/>
          <w:rFonts w:hint="cs"/>
          <w:rtl/>
        </w:rPr>
        <w:t>קבע התברואן, לאחר בדיקה, כי נשקפת סכנה מיידית לבריאות הציבור או לשלומו בשל קיומו של מפגע או מטרד סביבתי חמור בנכס, רשאית העירייה לבצע באופן מיידי את העבודה הדרושה לסילוק המפגע, בלא משלוח הודעה לפי סעיף 5, ולגבות את הוצאות הביצוע מאותו אדם או מאותם אנשים האחראים לסילוק המפגע, לפי חלקם היחסי בנכס.</w:t>
      </w:r>
    </w:p>
    <w:p w14:paraId="75EEEA19" w14:textId="77777777" w:rsidR="009B2322" w:rsidRDefault="009B2322" w:rsidP="009B2322">
      <w:pPr>
        <w:pStyle w:val="P00"/>
        <w:spacing w:before="72"/>
        <w:ind w:left="0" w:right="1134"/>
        <w:rPr>
          <w:rStyle w:val="default"/>
          <w:rtl/>
        </w:rPr>
      </w:pPr>
      <w:bookmarkStart w:id="8" w:name="Seif14"/>
      <w:bookmarkEnd w:id="8"/>
      <w:r>
        <w:rPr>
          <w:lang w:val="he-IL"/>
        </w:rPr>
        <w:pict w14:anchorId="4C507268">
          <v:rect id="_x0000_s1180" style="position:absolute;left:0;text-align:left;margin-left:464.5pt;margin-top:8.05pt;width:75.05pt;height:29pt;z-index:251668992" o:allowincell="f" filled="f" stroked="f" strokecolor="lime" strokeweight=".25pt">
            <v:textbox style="mso-next-textbox:#_x0000_s1180" inset="0,0,0,0">
              <w:txbxContent>
                <w:p w14:paraId="4785C6BD" w14:textId="77777777" w:rsidR="009B2322" w:rsidRDefault="009B77D3" w:rsidP="009B2322">
                  <w:pPr>
                    <w:spacing w:line="160" w:lineRule="exact"/>
                    <w:jc w:val="left"/>
                    <w:rPr>
                      <w:rFonts w:cs="Miriam"/>
                      <w:noProof/>
                      <w:sz w:val="18"/>
                      <w:szCs w:val="18"/>
                      <w:rtl/>
                    </w:rPr>
                  </w:pPr>
                  <w:r>
                    <w:rPr>
                      <w:rFonts w:cs="Miriam" w:hint="cs"/>
                      <w:sz w:val="18"/>
                      <w:szCs w:val="18"/>
                      <w:rtl/>
                    </w:rPr>
                    <w:t>מתן הנחה או פטור מחיוב</w:t>
                  </w:r>
                </w:p>
                <w:p w14:paraId="72262224" w14:textId="77777777" w:rsidR="009B2322" w:rsidRDefault="009B2322" w:rsidP="009B2322">
                  <w:pPr>
                    <w:spacing w:line="160" w:lineRule="exact"/>
                    <w:jc w:val="left"/>
                    <w:rPr>
                      <w:rFonts w:cs="Miriam" w:hint="cs"/>
                      <w:noProof/>
                      <w:sz w:val="18"/>
                      <w:szCs w:val="18"/>
                      <w:rtl/>
                    </w:rPr>
                  </w:pPr>
                  <w:r>
                    <w:rPr>
                      <w:rFonts w:cs="Miriam" w:hint="cs"/>
                      <w:noProof/>
                      <w:sz w:val="18"/>
                      <w:szCs w:val="18"/>
                      <w:rtl/>
                    </w:rPr>
                    <w:t>תיקון תש</w:t>
                  </w:r>
                  <w:r w:rsidR="009B77D3">
                    <w:rPr>
                      <w:rFonts w:cs="Miriam" w:hint="cs"/>
                      <w:noProof/>
                      <w:sz w:val="18"/>
                      <w:szCs w:val="18"/>
                      <w:rtl/>
                    </w:rPr>
                    <w:t>"ף</w:t>
                  </w:r>
                  <w:r>
                    <w:rPr>
                      <w:rFonts w:cs="Miriam" w:hint="cs"/>
                      <w:noProof/>
                      <w:sz w:val="18"/>
                      <w:szCs w:val="18"/>
                      <w:rtl/>
                    </w:rPr>
                    <w:t>-201</w:t>
                  </w:r>
                  <w:r w:rsidR="009B77D3">
                    <w:rPr>
                      <w:rFonts w:cs="Miriam" w:hint="cs"/>
                      <w:noProof/>
                      <w:sz w:val="18"/>
                      <w:szCs w:val="18"/>
                      <w:rtl/>
                    </w:rPr>
                    <w:t>9</w:t>
                  </w:r>
                </w:p>
              </w:txbxContent>
            </v:textbox>
            <w10:anchorlock/>
          </v:rect>
        </w:pict>
      </w:r>
      <w:r>
        <w:rPr>
          <w:rStyle w:val="big-number"/>
          <w:rFonts w:cs="Miriam"/>
          <w:rtl/>
        </w:rPr>
        <w:t>6</w:t>
      </w:r>
      <w:r w:rsidR="009B77D3">
        <w:rPr>
          <w:rStyle w:val="default"/>
          <w:rFonts w:hint="cs"/>
          <w:rtl/>
        </w:rPr>
        <w:t>ב</w:t>
      </w:r>
      <w:r w:rsidRPr="009B2322">
        <w:rPr>
          <w:rStyle w:val="default"/>
          <w:rtl/>
        </w:rPr>
        <w:t>.</w:t>
      </w:r>
      <w:r w:rsidRPr="009B2322">
        <w:rPr>
          <w:rStyle w:val="default"/>
          <w:rtl/>
        </w:rPr>
        <w:tab/>
      </w:r>
      <w:r w:rsidR="009B77D3">
        <w:rPr>
          <w:rStyle w:val="default"/>
          <w:rFonts w:hint="cs"/>
          <w:rtl/>
        </w:rPr>
        <w:t xml:space="preserve">על אף האמור בסעיפים 6 ו-6א, רשאית ועדה מקצועית שחבריה הם המנהל הכללי של העירייה או נציגו, היועץ המשפטי או נציגו וגזבר העירייה או נציגו (להלן </w:t>
      </w:r>
      <w:r w:rsidR="009B77D3">
        <w:rPr>
          <w:rStyle w:val="default"/>
          <w:rtl/>
        </w:rPr>
        <w:t>–</w:t>
      </w:r>
      <w:r w:rsidR="009B77D3">
        <w:rPr>
          <w:rStyle w:val="default"/>
          <w:rFonts w:hint="cs"/>
          <w:rtl/>
        </w:rPr>
        <w:t xml:space="preserve"> הוועדה המקצועית) להפחית או לבטל את החיובים שהושתו על בעלי הנכסים לפי סעיפים 6 ו-6א אם מצבו החומרי של החייב מצדיק זאת; לצורך בחינת מצבו החומרי תתבסס הוועדה המקצועית על המבחנים שנקבעו בתקנות 2 ו-7 לתקנות הסדרים במשק המדינה (הנחה מארנונה), התשנ"ג-1993</w:t>
      </w:r>
      <w:r>
        <w:rPr>
          <w:rStyle w:val="default"/>
          <w:rFonts w:hint="cs"/>
          <w:rtl/>
        </w:rPr>
        <w:t>.</w:t>
      </w:r>
    </w:p>
    <w:p w14:paraId="6997ABDA" w14:textId="77777777" w:rsidR="008B2F87" w:rsidRDefault="008B2F87" w:rsidP="00CD11F5">
      <w:pPr>
        <w:pStyle w:val="P00"/>
        <w:spacing w:before="72"/>
        <w:ind w:left="0" w:right="1134"/>
        <w:rPr>
          <w:rStyle w:val="default"/>
          <w:rFonts w:hint="cs"/>
          <w:rtl/>
        </w:rPr>
      </w:pPr>
      <w:bookmarkStart w:id="9" w:name="Seif6"/>
      <w:bookmarkEnd w:id="9"/>
      <w:r>
        <w:rPr>
          <w:lang w:val="he-IL"/>
        </w:rPr>
        <w:pict w14:anchorId="4541F040">
          <v:rect id="_x0000_s1031" style="position:absolute;left:0;text-align:left;margin-left:464.5pt;margin-top:8.05pt;width:75.05pt;height:10.7pt;z-index:251650560" o:allowincell="f" filled="f" stroked="f" strokecolor="lime" strokeweight=".25pt">
            <v:textbox style="mso-next-textbox:#_x0000_s1031" inset="0,0,0,0">
              <w:txbxContent>
                <w:p w14:paraId="4CDE0C39" w14:textId="77777777" w:rsidR="00630F23" w:rsidRDefault="00630F23">
                  <w:pPr>
                    <w:spacing w:line="160" w:lineRule="exact"/>
                    <w:jc w:val="left"/>
                    <w:rPr>
                      <w:rFonts w:cs="Miriam" w:hint="cs"/>
                      <w:noProof/>
                      <w:sz w:val="18"/>
                      <w:szCs w:val="18"/>
                      <w:rtl/>
                    </w:rPr>
                  </w:pPr>
                  <w:r>
                    <w:rPr>
                      <w:rFonts w:cs="Miriam" w:hint="cs"/>
                      <w:sz w:val="18"/>
                      <w:szCs w:val="18"/>
                      <w:rtl/>
                    </w:rPr>
                    <w:t>החלטת התברואן</w:t>
                  </w:r>
                </w:p>
              </w:txbxContent>
            </v:textbox>
            <w10:anchorlock/>
          </v:rect>
        </w:pict>
      </w:r>
      <w:r>
        <w:rPr>
          <w:rStyle w:val="big-number"/>
          <w:rFonts w:cs="Miriam" w:hint="cs"/>
          <w:rtl/>
        </w:rPr>
        <w:t>7</w:t>
      </w:r>
      <w:r>
        <w:rPr>
          <w:rStyle w:val="big-number"/>
          <w:rFonts w:cs="Miriam"/>
          <w:rtl/>
        </w:rPr>
        <w:t>.</w:t>
      </w:r>
      <w:r>
        <w:rPr>
          <w:rStyle w:val="big-number"/>
          <w:rFonts w:cs="Miriam"/>
          <w:rtl/>
        </w:rPr>
        <w:tab/>
      </w:r>
      <w:r w:rsidR="00CD11F5">
        <w:rPr>
          <w:rStyle w:val="default"/>
          <w:rFonts w:hint="cs"/>
          <w:rtl/>
        </w:rPr>
        <w:t>דעתו של התברואן בדבר קיומו של מפגע, מקורו או מהותו, או בדבר העבודות והחמרים הדרושים לסילוק המפגע ולמניעת הישנותו תהא קובעת וסופית</w:t>
      </w:r>
      <w:r w:rsidR="00ED0B27">
        <w:rPr>
          <w:rStyle w:val="default"/>
          <w:rFonts w:hint="cs"/>
          <w:rtl/>
        </w:rPr>
        <w:t>.</w:t>
      </w:r>
    </w:p>
    <w:p w14:paraId="7AA8C440" w14:textId="77777777" w:rsidR="009E1957" w:rsidRDefault="008B2F87" w:rsidP="009E1957">
      <w:pPr>
        <w:pStyle w:val="P00"/>
        <w:spacing w:before="72"/>
        <w:ind w:left="0" w:right="1134"/>
        <w:rPr>
          <w:rStyle w:val="default"/>
          <w:rFonts w:hint="cs"/>
          <w:rtl/>
        </w:rPr>
      </w:pPr>
      <w:bookmarkStart w:id="10" w:name="Seif7"/>
      <w:bookmarkEnd w:id="10"/>
      <w:r>
        <w:rPr>
          <w:lang w:val="he-IL"/>
        </w:rPr>
        <w:pict w14:anchorId="0DAA9361">
          <v:rect id="_x0000_s1032" style="position:absolute;left:0;text-align:left;margin-left:464.5pt;margin-top:8.05pt;width:75.05pt;height:12.65pt;z-index:251651584" o:allowincell="f" filled="f" stroked="f" strokecolor="lime" strokeweight=".25pt">
            <v:textbox style="mso-next-textbox:#_x0000_s1032" inset="0,0,0,0">
              <w:txbxContent>
                <w:p w14:paraId="5A2F40D6" w14:textId="77777777" w:rsidR="00630F23" w:rsidRDefault="00630F23" w:rsidP="004F596D">
                  <w:pPr>
                    <w:spacing w:line="160" w:lineRule="exact"/>
                    <w:jc w:val="left"/>
                    <w:rPr>
                      <w:rFonts w:cs="Miriam" w:hint="cs"/>
                      <w:noProof/>
                      <w:sz w:val="18"/>
                      <w:szCs w:val="18"/>
                      <w:rtl/>
                    </w:rPr>
                  </w:pPr>
                  <w:r>
                    <w:rPr>
                      <w:rFonts w:cs="Miriam" w:hint="cs"/>
                      <w:sz w:val="18"/>
                      <w:szCs w:val="18"/>
                      <w:rtl/>
                    </w:rPr>
                    <w:t>חובות</w:t>
                  </w:r>
                </w:p>
              </w:txbxContent>
            </v:textbox>
            <w10:anchorlock/>
          </v:rect>
        </w:pict>
      </w:r>
      <w:r>
        <w:rPr>
          <w:rStyle w:val="big-number"/>
          <w:rFonts w:cs="Miriam" w:hint="cs"/>
          <w:rtl/>
        </w:rPr>
        <w:t>8</w:t>
      </w:r>
      <w:r>
        <w:rPr>
          <w:rStyle w:val="big-number"/>
          <w:rFonts w:cs="Miriam"/>
          <w:rtl/>
        </w:rPr>
        <w:t>.</w:t>
      </w:r>
      <w:r>
        <w:rPr>
          <w:rStyle w:val="big-number"/>
          <w:rFonts w:cs="Miriam"/>
          <w:rtl/>
        </w:rPr>
        <w:tab/>
      </w:r>
      <w:r w:rsidR="003E284B">
        <w:rPr>
          <w:rStyle w:val="default"/>
          <w:rFonts w:hint="cs"/>
          <w:rtl/>
        </w:rPr>
        <w:t>(א)</w:t>
      </w:r>
      <w:r w:rsidR="003E284B">
        <w:rPr>
          <w:rStyle w:val="default"/>
          <w:rFonts w:hint="cs"/>
          <w:rtl/>
        </w:rPr>
        <w:tab/>
      </w:r>
      <w:r w:rsidR="009E1957">
        <w:rPr>
          <w:rStyle w:val="default"/>
          <w:rFonts w:hint="cs"/>
          <w:rtl/>
        </w:rPr>
        <w:t>בעל בנין, שנמצאות בו דירות אחדות, חייב, לכשיידרש לכך על ידי התברואן, להדביק ולהחזיק במקום נראה לעין בבנין העתק מחוק עזר זה או מחלק ממנו.</w:t>
      </w:r>
    </w:p>
    <w:p w14:paraId="377DC755" w14:textId="77777777" w:rsidR="009E1957" w:rsidRDefault="009E1957" w:rsidP="009E1957">
      <w:pPr>
        <w:pStyle w:val="P00"/>
        <w:spacing w:before="72"/>
        <w:ind w:left="0" w:right="1134"/>
        <w:rPr>
          <w:rStyle w:val="default"/>
          <w:rFonts w:hint="cs"/>
          <w:rtl/>
        </w:rPr>
      </w:pPr>
      <w:r>
        <w:rPr>
          <w:rStyle w:val="default"/>
          <w:rFonts w:hint="cs"/>
          <w:rtl/>
        </w:rPr>
        <w:tab/>
        <w:t>(ב)</w:t>
      </w:r>
      <w:r>
        <w:rPr>
          <w:rStyle w:val="default"/>
          <w:rFonts w:hint="cs"/>
          <w:rtl/>
        </w:rPr>
        <w:tab/>
        <w:t>בעל הנכסים והמחזיק בנכסים חייבים לשמור על הנקיון בנכסים ובסביבתם באופן המניח את דעת התברואן, וכן לנקות ולסלק כל זוהמה, פסולת, זבל, דומן או אשפה אחרת שנצטברו בנכסים או בסביבתם.</w:t>
      </w:r>
    </w:p>
    <w:p w14:paraId="6F54D9EC" w14:textId="77777777" w:rsidR="009E1957" w:rsidRDefault="009E1957" w:rsidP="009E1957">
      <w:pPr>
        <w:pStyle w:val="P00"/>
        <w:spacing w:before="72"/>
        <w:ind w:left="0" w:right="1134"/>
        <w:rPr>
          <w:rStyle w:val="default"/>
          <w:rFonts w:hint="cs"/>
          <w:rtl/>
        </w:rPr>
      </w:pPr>
      <w:r>
        <w:rPr>
          <w:rStyle w:val="default"/>
          <w:rFonts w:hint="cs"/>
          <w:rtl/>
        </w:rPr>
        <w:tab/>
        <w:t>(ג)</w:t>
      </w:r>
      <w:r>
        <w:rPr>
          <w:rStyle w:val="default"/>
          <w:rFonts w:hint="cs"/>
          <w:rtl/>
        </w:rPr>
        <w:tab/>
        <w:t>אדם המעסיק עובדים לעבודות בניה, חפירה, חציבה וכיוצא באלה, חייב להקים בית כסא ארעי לשימוש העובדים, לפי שרטוט דוגמה של משרד הבריאות, במקום שיקבע התברואן, למשך זמן ביצוע העבודות, וכן חייב, לאחר גמר העבודות, לבער ולסלק את כל הזוהמה והלכלוך שנצטברו ולפרק את בית הכסא הארעי בצורה המניחה את דעת התברואן.</w:t>
      </w:r>
    </w:p>
    <w:p w14:paraId="25392EF8" w14:textId="77777777" w:rsidR="008B2F87" w:rsidRDefault="008B2F87" w:rsidP="0083776B">
      <w:pPr>
        <w:pStyle w:val="P00"/>
        <w:spacing w:before="72"/>
        <w:ind w:left="0" w:right="1134"/>
        <w:rPr>
          <w:rFonts w:cs="FrankRuehl" w:hint="cs"/>
          <w:rtl/>
          <w:lang w:eastAsia="en-US"/>
        </w:rPr>
      </w:pPr>
      <w:bookmarkStart w:id="11" w:name="Seif8"/>
      <w:bookmarkEnd w:id="11"/>
      <w:r>
        <w:rPr>
          <w:lang w:val="he-IL"/>
        </w:rPr>
        <w:pict w14:anchorId="63E4B8B1">
          <v:rect id="_x0000_s1033" style="position:absolute;left:0;text-align:left;margin-left:464.5pt;margin-top:8.05pt;width:75.05pt;height:9.1pt;z-index:251652608" o:allowincell="f" filled="f" stroked="f" strokecolor="lime" strokeweight=".25pt">
            <v:textbox style="mso-next-textbox:#_x0000_s1033" inset="0,0,0,0">
              <w:txbxContent>
                <w:p w14:paraId="15DB0E60" w14:textId="77777777" w:rsidR="00630F23" w:rsidRDefault="00630F23">
                  <w:pPr>
                    <w:spacing w:line="160" w:lineRule="exact"/>
                    <w:jc w:val="left"/>
                    <w:rPr>
                      <w:rFonts w:cs="Miriam" w:hint="cs"/>
                      <w:noProof/>
                      <w:sz w:val="18"/>
                      <w:szCs w:val="18"/>
                      <w:rtl/>
                    </w:rPr>
                  </w:pPr>
                  <w:r>
                    <w:rPr>
                      <w:rFonts w:cs="Miriam" w:hint="cs"/>
                      <w:sz w:val="18"/>
                      <w:szCs w:val="18"/>
                      <w:rtl/>
                    </w:rPr>
                    <w:t>מסירת הודעות</w:t>
                  </w:r>
                </w:p>
              </w:txbxContent>
            </v:textbox>
            <w10:anchorlock/>
          </v:rect>
        </w:pict>
      </w:r>
      <w:r>
        <w:rPr>
          <w:rStyle w:val="big-number"/>
          <w:rFonts w:cs="Miriam" w:hint="cs"/>
          <w:rtl/>
        </w:rPr>
        <w:t>9</w:t>
      </w:r>
      <w:r>
        <w:rPr>
          <w:rStyle w:val="big-number"/>
          <w:rFonts w:cs="Miriam"/>
          <w:rtl/>
        </w:rPr>
        <w:t>.</w:t>
      </w:r>
      <w:r>
        <w:rPr>
          <w:rStyle w:val="big-number"/>
          <w:rFonts w:cs="Miriam"/>
          <w:rtl/>
        </w:rPr>
        <w:tab/>
      </w:r>
      <w:r w:rsidR="00ED0B27">
        <w:rPr>
          <w:rFonts w:cs="FrankRuehl" w:hint="cs"/>
          <w:rtl/>
          <w:lang w:eastAsia="en-US"/>
        </w:rPr>
        <w:t>(א)</w:t>
      </w:r>
      <w:r w:rsidR="00ED0B27">
        <w:rPr>
          <w:rFonts w:cs="FrankRuehl" w:hint="cs"/>
          <w:rtl/>
          <w:lang w:eastAsia="en-US"/>
        </w:rPr>
        <w:tab/>
      </w:r>
      <w:r w:rsidR="009E1957">
        <w:rPr>
          <w:rFonts w:cs="FrankRuehl" w:hint="cs"/>
          <w:rtl/>
          <w:lang w:eastAsia="en-US"/>
        </w:rPr>
        <w:t xml:space="preserve">מסירת הודעה לפי חוק עזר זה תהא </w:t>
      </w:r>
      <w:r w:rsidR="0083776B">
        <w:rPr>
          <w:rFonts w:cs="FrankRuehl" w:hint="cs"/>
          <w:rtl/>
          <w:lang w:eastAsia="en-US"/>
        </w:rPr>
        <w:t>כ</w:t>
      </w:r>
      <w:r w:rsidR="009E1957">
        <w:rPr>
          <w:rFonts w:cs="FrankRuehl" w:hint="cs"/>
          <w:rtl/>
          <w:lang w:eastAsia="en-US"/>
        </w:rPr>
        <w:t>דין, אם נמסרה לידי האדם שאליו היא מכוונת, או נמסרה במקום מגוריו או במקום עסקיו הרגילים או הידועים לאחרונה, לידי אחד מבני משפחתו הבוגרים או לידי כל אדם בוגר העובד או המועסק שם, או אם ההודעה נשלחה אליו בדואר במכתב רשום לפי מען מגוריו או עסקו הרגילים או הידועים לאחרונה. אם אי-אפשר לקיים את המסירה כאמור תהא המסירה כדין אם הוצגה ההודעה במקום בולט באחד המקומות האמורים או על הנכס שבו היא דנה או נתפרסמה בשני עתונים הנפוצים בתחום המועצה, שאחד מהם, לפחות, הוא בשפה העברית.</w:t>
      </w:r>
    </w:p>
    <w:p w14:paraId="1DCB99DE" w14:textId="77777777" w:rsidR="009E1957" w:rsidRDefault="009E1957" w:rsidP="009E1957">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הודעה שיש למסור אותה לפי חוק עזר זה לבעל נכסים או למחזיק בהם, יראו אותה כאילו נערכה כהלכה, אם נערכה אליו בתואר "הבעל" או "המחזיק" של אותם נכסים, ללא כל שם או תיאור נוסף.</w:t>
      </w:r>
    </w:p>
    <w:p w14:paraId="26DA8ED9" w14:textId="77777777" w:rsidR="008B2F87" w:rsidRDefault="008B2F87" w:rsidP="002057E6">
      <w:pPr>
        <w:pStyle w:val="P00"/>
        <w:spacing w:before="72"/>
        <w:ind w:left="0" w:right="1134"/>
        <w:rPr>
          <w:rFonts w:cs="FrankRuehl" w:hint="cs"/>
          <w:rtl/>
          <w:lang w:eastAsia="en-US"/>
        </w:rPr>
      </w:pPr>
      <w:bookmarkStart w:id="12" w:name="Seif9"/>
      <w:bookmarkEnd w:id="12"/>
      <w:r>
        <w:rPr>
          <w:lang w:val="he-IL"/>
        </w:rPr>
        <w:pict w14:anchorId="588E50F1">
          <v:rect id="_x0000_s1034" style="position:absolute;left:0;text-align:left;margin-left:464.5pt;margin-top:8.05pt;width:75.05pt;height:11.5pt;z-index:251653632" o:allowincell="f" filled="f" stroked="f" strokecolor="lime" strokeweight=".25pt">
            <v:textbox style="mso-next-textbox:#_x0000_s1034" inset="0,0,0,0">
              <w:txbxContent>
                <w:p w14:paraId="4D2D4E81" w14:textId="77777777" w:rsidR="00630F23" w:rsidRDefault="00630F23" w:rsidP="004F596D">
                  <w:pPr>
                    <w:spacing w:line="160" w:lineRule="exact"/>
                    <w:jc w:val="left"/>
                    <w:rPr>
                      <w:rFonts w:cs="Miriam" w:hint="cs"/>
                      <w:noProof/>
                      <w:sz w:val="18"/>
                      <w:szCs w:val="18"/>
                      <w:rtl/>
                    </w:rPr>
                  </w:pPr>
                  <w:r>
                    <w:rPr>
                      <w:rFonts w:cs="Miriam" w:hint="cs"/>
                      <w:sz w:val="18"/>
                      <w:szCs w:val="18"/>
                      <w:rtl/>
                    </w:rPr>
                    <w:t>עבירות ועונשין</w:t>
                  </w:r>
                </w:p>
              </w:txbxContent>
            </v:textbox>
            <w10:anchorlock/>
          </v:rect>
        </w:pict>
      </w:r>
      <w:r>
        <w:rPr>
          <w:rStyle w:val="big-number"/>
          <w:rFonts w:cs="Miriam" w:hint="cs"/>
          <w:rtl/>
        </w:rPr>
        <w:t>10</w:t>
      </w:r>
      <w:r>
        <w:rPr>
          <w:rStyle w:val="big-number"/>
          <w:rFonts w:cs="Miriam"/>
          <w:rtl/>
        </w:rPr>
        <w:t>.</w:t>
      </w:r>
      <w:r>
        <w:rPr>
          <w:rStyle w:val="big-number"/>
          <w:rFonts w:cs="Miriam"/>
          <w:rtl/>
        </w:rPr>
        <w:tab/>
      </w:r>
      <w:r w:rsidR="002057E6">
        <w:rPr>
          <w:rFonts w:cs="FrankRuehl" w:hint="cs"/>
          <w:rtl/>
          <w:lang w:eastAsia="en-US"/>
        </w:rPr>
        <w:t>כל אדם העושה אחד מאלה:</w:t>
      </w:r>
    </w:p>
    <w:p w14:paraId="29A6F353" w14:textId="77777777" w:rsidR="002057E6" w:rsidRDefault="002057E6" w:rsidP="002057E6">
      <w:pPr>
        <w:pStyle w:val="P00"/>
        <w:spacing w:before="72"/>
        <w:ind w:left="624" w:right="1134"/>
        <w:rPr>
          <w:rFonts w:cs="FrankRuehl" w:hint="cs"/>
          <w:rtl/>
          <w:lang w:eastAsia="en-US"/>
        </w:rPr>
      </w:pPr>
      <w:r>
        <w:rPr>
          <w:rFonts w:cs="FrankRuehl" w:hint="cs"/>
          <w:rtl/>
          <w:lang w:eastAsia="en-US"/>
        </w:rPr>
        <w:t>(1)</w:t>
      </w:r>
      <w:r>
        <w:rPr>
          <w:rFonts w:cs="FrankRuehl" w:hint="cs"/>
          <w:rtl/>
          <w:lang w:eastAsia="en-US"/>
        </w:rPr>
        <w:tab/>
        <w:t>מפריע לתברואן במילוי תפקידו לפי חוק עזר זה;</w:t>
      </w:r>
    </w:p>
    <w:p w14:paraId="04D17E7D" w14:textId="77777777" w:rsidR="002057E6" w:rsidRDefault="002057E6" w:rsidP="002057E6">
      <w:pPr>
        <w:pStyle w:val="P00"/>
        <w:spacing w:before="72"/>
        <w:ind w:left="624" w:right="1134"/>
        <w:rPr>
          <w:rFonts w:cs="FrankRuehl" w:hint="cs"/>
          <w:rtl/>
          <w:lang w:eastAsia="en-US"/>
        </w:rPr>
      </w:pPr>
      <w:r>
        <w:rPr>
          <w:rFonts w:cs="FrankRuehl" w:hint="cs"/>
          <w:rtl/>
          <w:lang w:eastAsia="en-US"/>
        </w:rPr>
        <w:t>(2)</w:t>
      </w:r>
      <w:r>
        <w:rPr>
          <w:rFonts w:cs="FrankRuehl" w:hint="cs"/>
          <w:rtl/>
          <w:lang w:eastAsia="en-US"/>
        </w:rPr>
        <w:tab/>
      </w:r>
      <w:r w:rsidR="005D2927">
        <w:rPr>
          <w:rFonts w:cs="FrankRuehl" w:hint="cs"/>
          <w:rtl/>
          <w:lang w:eastAsia="en-US"/>
        </w:rPr>
        <w:t>מכניס שפכים או מים דלוחים בכלי ק</w:t>
      </w:r>
      <w:r>
        <w:rPr>
          <w:rFonts w:cs="FrankRuehl" w:hint="cs"/>
          <w:rtl/>
          <w:lang w:eastAsia="en-US"/>
        </w:rPr>
        <w:t>יבול המיועד לאשפה;</w:t>
      </w:r>
    </w:p>
    <w:p w14:paraId="73EE31E3" w14:textId="77777777" w:rsidR="002057E6" w:rsidRDefault="002057E6" w:rsidP="002057E6">
      <w:pPr>
        <w:pStyle w:val="P00"/>
        <w:spacing w:before="72"/>
        <w:ind w:left="624" w:right="1134"/>
        <w:rPr>
          <w:rFonts w:cs="FrankRuehl" w:hint="cs"/>
          <w:rtl/>
          <w:lang w:eastAsia="en-US"/>
        </w:rPr>
      </w:pPr>
      <w:r>
        <w:rPr>
          <w:rFonts w:cs="FrankRuehl" w:hint="cs"/>
          <w:rtl/>
          <w:lang w:eastAsia="en-US"/>
        </w:rPr>
        <w:t>(3)</w:t>
      </w:r>
      <w:r>
        <w:rPr>
          <w:rFonts w:cs="FrankRuehl" w:hint="cs"/>
          <w:rtl/>
          <w:lang w:eastAsia="en-US"/>
        </w:rPr>
        <w:tab/>
        <w:t>מניח כלי קיבול לאשפה ברחוב;</w:t>
      </w:r>
    </w:p>
    <w:p w14:paraId="13FCBF50" w14:textId="77777777" w:rsidR="002057E6" w:rsidRDefault="002057E6" w:rsidP="002057E6">
      <w:pPr>
        <w:pStyle w:val="P00"/>
        <w:spacing w:before="72"/>
        <w:ind w:left="624" w:right="1134"/>
        <w:rPr>
          <w:rFonts w:cs="FrankRuehl" w:hint="cs"/>
          <w:rtl/>
          <w:lang w:eastAsia="en-US"/>
        </w:rPr>
      </w:pPr>
      <w:r>
        <w:rPr>
          <w:rFonts w:cs="FrankRuehl" w:hint="cs"/>
          <w:rtl/>
          <w:lang w:eastAsia="en-US"/>
        </w:rPr>
        <w:t>(4)</w:t>
      </w:r>
      <w:r>
        <w:rPr>
          <w:rFonts w:cs="FrankRuehl" w:hint="cs"/>
          <w:rtl/>
          <w:lang w:eastAsia="en-US"/>
        </w:rPr>
        <w:tab/>
        <w:t>עושה צרכיו ברשות הרבים, במקום ציבורי, בחדר מדרגות או בכל מקום שאינו מיועד לצורך זה;</w:t>
      </w:r>
    </w:p>
    <w:p w14:paraId="62441EA0" w14:textId="77777777" w:rsidR="002057E6" w:rsidRDefault="002057E6" w:rsidP="002057E6">
      <w:pPr>
        <w:pStyle w:val="P00"/>
        <w:spacing w:before="72"/>
        <w:ind w:left="624" w:right="1134"/>
        <w:rPr>
          <w:rFonts w:cs="FrankRuehl" w:hint="cs"/>
          <w:rtl/>
          <w:lang w:eastAsia="en-US"/>
        </w:rPr>
      </w:pPr>
      <w:r>
        <w:rPr>
          <w:rFonts w:cs="FrankRuehl" w:hint="cs"/>
          <w:rtl/>
          <w:lang w:eastAsia="en-US"/>
        </w:rPr>
        <w:t>(5)</w:t>
      </w:r>
      <w:r>
        <w:rPr>
          <w:rFonts w:cs="FrankRuehl" w:hint="cs"/>
          <w:rtl/>
          <w:lang w:eastAsia="en-US"/>
        </w:rPr>
        <w:tab/>
        <w:t>יורק ברחוב או במקום ציבורי;</w:t>
      </w:r>
    </w:p>
    <w:p w14:paraId="6A57D3AA" w14:textId="77777777" w:rsidR="002057E6" w:rsidRDefault="002057E6" w:rsidP="002057E6">
      <w:pPr>
        <w:pStyle w:val="P00"/>
        <w:spacing w:before="72"/>
        <w:ind w:left="624" w:right="1134"/>
        <w:rPr>
          <w:rFonts w:cs="FrankRuehl" w:hint="cs"/>
          <w:rtl/>
          <w:lang w:eastAsia="en-US"/>
        </w:rPr>
      </w:pPr>
      <w:r>
        <w:rPr>
          <w:rFonts w:cs="FrankRuehl" w:hint="cs"/>
          <w:rtl/>
          <w:lang w:eastAsia="en-US"/>
        </w:rPr>
        <w:t>(6)</w:t>
      </w:r>
      <w:r>
        <w:rPr>
          <w:rFonts w:cs="FrankRuehl" w:hint="cs"/>
          <w:rtl/>
          <w:lang w:eastAsia="en-US"/>
        </w:rPr>
        <w:tab/>
        <w:t>מטיל נייר, אשפה, נוצות או כל פסולת אחרת ברשות הרבים או בבנין ציבורי;</w:t>
      </w:r>
    </w:p>
    <w:p w14:paraId="465FFE0B" w14:textId="77777777" w:rsidR="002057E6" w:rsidRDefault="002057E6" w:rsidP="002057E6">
      <w:pPr>
        <w:pStyle w:val="P00"/>
        <w:spacing w:before="72"/>
        <w:ind w:left="624" w:right="1134"/>
        <w:rPr>
          <w:rFonts w:cs="FrankRuehl" w:hint="cs"/>
          <w:rtl/>
          <w:lang w:eastAsia="en-US"/>
        </w:rPr>
      </w:pPr>
      <w:r>
        <w:rPr>
          <w:rFonts w:cs="FrankRuehl" w:hint="cs"/>
          <w:rtl/>
          <w:lang w:eastAsia="en-US"/>
        </w:rPr>
        <w:t>(7)</w:t>
      </w:r>
      <w:r>
        <w:rPr>
          <w:rFonts w:cs="FrankRuehl" w:hint="cs"/>
          <w:rtl/>
          <w:lang w:eastAsia="en-US"/>
        </w:rPr>
        <w:tab/>
        <w:t>שופך מים או נוזלים אחרים ברשות הרבים, או מניח למים או לנוזלים אחרים שיזלו מרשותו לרשות הרבים;</w:t>
      </w:r>
    </w:p>
    <w:p w14:paraId="6BA1CB4D" w14:textId="77777777" w:rsidR="002057E6" w:rsidRDefault="002057E6" w:rsidP="002057E6">
      <w:pPr>
        <w:pStyle w:val="P00"/>
        <w:spacing w:before="72"/>
        <w:ind w:left="624" w:right="1134"/>
        <w:rPr>
          <w:rFonts w:cs="FrankRuehl" w:hint="cs"/>
          <w:rtl/>
          <w:lang w:eastAsia="en-US"/>
        </w:rPr>
      </w:pPr>
      <w:r>
        <w:rPr>
          <w:rFonts w:cs="FrankRuehl" w:hint="cs"/>
          <w:rtl/>
          <w:lang w:eastAsia="en-US"/>
        </w:rPr>
        <w:t>(8)</w:t>
      </w:r>
      <w:r>
        <w:rPr>
          <w:rFonts w:cs="FrankRuehl" w:hint="cs"/>
          <w:rtl/>
          <w:lang w:eastAsia="en-US"/>
        </w:rPr>
        <w:tab/>
        <w:t>שם ברחוב בקבוקים, שברי זכוכית, מסמרים, חומר חד, אבן, חול, ברזל, עץ, גרוטאות או חומר בניה כל שהוא;</w:t>
      </w:r>
    </w:p>
    <w:p w14:paraId="39014AF9" w14:textId="77777777" w:rsidR="002057E6" w:rsidRDefault="002057E6" w:rsidP="002057E6">
      <w:pPr>
        <w:pStyle w:val="P00"/>
        <w:spacing w:before="72"/>
        <w:ind w:left="624" w:right="1134"/>
        <w:rPr>
          <w:rFonts w:cs="FrankRuehl" w:hint="cs"/>
          <w:rtl/>
          <w:lang w:eastAsia="en-US"/>
        </w:rPr>
      </w:pPr>
      <w:r>
        <w:rPr>
          <w:rFonts w:cs="FrankRuehl" w:hint="cs"/>
          <w:rtl/>
          <w:lang w:eastAsia="en-US"/>
        </w:rPr>
        <w:t>(9)</w:t>
      </w:r>
      <w:r>
        <w:rPr>
          <w:rFonts w:cs="FrankRuehl" w:hint="cs"/>
          <w:rtl/>
          <w:lang w:eastAsia="en-US"/>
        </w:rPr>
        <w:tab/>
        <w:t>משליך ברחוב קליפות, פירות, ירקות, נבלות בעלי-חיים או חלקיהן, או פסולת מזון כל שהיא;</w:t>
      </w:r>
    </w:p>
    <w:p w14:paraId="01A611FF" w14:textId="77777777" w:rsidR="002057E6" w:rsidRDefault="002057E6" w:rsidP="002057E6">
      <w:pPr>
        <w:pStyle w:val="P00"/>
        <w:spacing w:before="72"/>
        <w:ind w:left="624" w:right="1134"/>
        <w:rPr>
          <w:rFonts w:cs="FrankRuehl" w:hint="cs"/>
          <w:rtl/>
          <w:lang w:eastAsia="en-US"/>
        </w:rPr>
      </w:pPr>
      <w:r>
        <w:rPr>
          <w:rFonts w:cs="FrankRuehl" w:hint="cs"/>
          <w:rtl/>
          <w:lang w:eastAsia="en-US"/>
        </w:rPr>
        <w:t>(10)</w:t>
      </w:r>
      <w:r>
        <w:rPr>
          <w:rFonts w:cs="FrankRuehl" w:hint="cs"/>
          <w:rtl/>
          <w:lang w:eastAsia="en-US"/>
        </w:rPr>
        <w:tab/>
        <w:t>רוחץ כלי רכב ברשות הרבים;</w:t>
      </w:r>
    </w:p>
    <w:p w14:paraId="5B0D0773" w14:textId="77777777" w:rsidR="002057E6" w:rsidRDefault="002057E6" w:rsidP="002057E6">
      <w:pPr>
        <w:pStyle w:val="P00"/>
        <w:spacing w:before="72"/>
        <w:ind w:left="624" w:right="1134"/>
        <w:rPr>
          <w:rFonts w:cs="FrankRuehl" w:hint="cs"/>
          <w:rtl/>
          <w:lang w:eastAsia="en-US"/>
        </w:rPr>
      </w:pPr>
      <w:r>
        <w:rPr>
          <w:rFonts w:cs="FrankRuehl" w:hint="cs"/>
          <w:rtl/>
          <w:lang w:eastAsia="en-US"/>
        </w:rPr>
        <w:t>(11)</w:t>
      </w:r>
      <w:r>
        <w:rPr>
          <w:rFonts w:cs="FrankRuehl" w:hint="cs"/>
          <w:rtl/>
          <w:lang w:eastAsia="en-US"/>
        </w:rPr>
        <w:tab/>
        <w:t>נובר או מחטט בתוך פחי אשפה או בכלי קיבול אחרים לאשפה;</w:t>
      </w:r>
    </w:p>
    <w:p w14:paraId="1DE3C03D" w14:textId="77777777" w:rsidR="002057E6" w:rsidRDefault="002057E6" w:rsidP="002057E6">
      <w:pPr>
        <w:pStyle w:val="P00"/>
        <w:spacing w:before="72"/>
        <w:ind w:left="624" w:right="1134"/>
        <w:rPr>
          <w:rFonts w:cs="FrankRuehl" w:hint="cs"/>
          <w:rtl/>
          <w:lang w:eastAsia="en-US"/>
        </w:rPr>
      </w:pPr>
      <w:r>
        <w:rPr>
          <w:rFonts w:cs="FrankRuehl" w:hint="cs"/>
          <w:rtl/>
          <w:lang w:eastAsia="en-US"/>
        </w:rPr>
        <w:t>(12)</w:t>
      </w:r>
      <w:r>
        <w:rPr>
          <w:rFonts w:cs="FrankRuehl" w:hint="cs"/>
          <w:rtl/>
          <w:lang w:eastAsia="en-US"/>
        </w:rPr>
        <w:tab/>
        <w:t>מאכיל בעלי-חיים ברחוב באופן שיש בו כדי לזהם את הרחוב;</w:t>
      </w:r>
    </w:p>
    <w:p w14:paraId="4552B3F5" w14:textId="77777777" w:rsidR="002057E6" w:rsidRDefault="002057E6" w:rsidP="002057E6">
      <w:pPr>
        <w:pStyle w:val="P00"/>
        <w:spacing w:before="72"/>
        <w:ind w:left="624" w:right="1134"/>
        <w:rPr>
          <w:rFonts w:cs="FrankRuehl" w:hint="cs"/>
          <w:rtl/>
          <w:lang w:eastAsia="en-US"/>
        </w:rPr>
      </w:pPr>
      <w:r>
        <w:rPr>
          <w:rFonts w:cs="FrankRuehl" w:hint="cs"/>
          <w:rtl/>
          <w:lang w:eastAsia="en-US"/>
        </w:rPr>
        <w:t>(13)</w:t>
      </w:r>
      <w:r>
        <w:rPr>
          <w:rFonts w:cs="FrankRuehl" w:hint="cs"/>
          <w:rtl/>
          <w:lang w:eastAsia="en-US"/>
        </w:rPr>
        <w:tab/>
        <w:t>חולב בהמות בית ברחוב;</w:t>
      </w:r>
    </w:p>
    <w:p w14:paraId="10CEA901" w14:textId="77777777" w:rsidR="002057E6" w:rsidRDefault="002057E6" w:rsidP="001F08B4">
      <w:pPr>
        <w:pStyle w:val="P00"/>
        <w:spacing w:before="72"/>
        <w:ind w:left="624" w:right="1134"/>
        <w:rPr>
          <w:rFonts w:cs="FrankRuehl" w:hint="cs"/>
          <w:rtl/>
          <w:lang w:eastAsia="en-US"/>
        </w:rPr>
      </w:pPr>
      <w:r>
        <w:rPr>
          <w:rFonts w:cs="FrankRuehl" w:hint="cs"/>
          <w:rtl/>
          <w:lang w:eastAsia="en-US"/>
        </w:rPr>
        <w:t>(14)</w:t>
      </w:r>
      <w:r>
        <w:rPr>
          <w:rFonts w:cs="FrankRuehl" w:hint="cs"/>
          <w:rtl/>
          <w:lang w:eastAsia="en-US"/>
        </w:rPr>
        <w:tab/>
        <w:t>שוחט בעל-חיים או מורטו ברשות הרבים, בחצר או בחדר מדר</w:t>
      </w:r>
      <w:r w:rsidR="001F08B4">
        <w:rPr>
          <w:rFonts w:cs="FrankRuehl" w:hint="cs"/>
          <w:rtl/>
          <w:lang w:eastAsia="en-US"/>
        </w:rPr>
        <w:t>ג</w:t>
      </w:r>
      <w:r>
        <w:rPr>
          <w:rFonts w:cs="FrankRuehl" w:hint="cs"/>
          <w:rtl/>
          <w:lang w:eastAsia="en-US"/>
        </w:rPr>
        <w:t>ות או על גג מבנה;</w:t>
      </w:r>
    </w:p>
    <w:p w14:paraId="63364D86" w14:textId="77777777" w:rsidR="00441C31" w:rsidRDefault="00441C31" w:rsidP="00441C31">
      <w:pPr>
        <w:pStyle w:val="P00"/>
        <w:spacing w:before="72"/>
        <w:ind w:left="624" w:right="1134"/>
        <w:rPr>
          <w:rFonts w:cs="FrankRuehl" w:hint="cs"/>
          <w:rtl/>
          <w:lang w:eastAsia="en-US"/>
        </w:rPr>
      </w:pPr>
      <w:r>
        <w:rPr>
          <w:rFonts w:cs="FrankRuehl" w:hint="cs"/>
          <w:rtl/>
          <w:lang w:eastAsia="en-US"/>
        </w:rPr>
        <w:pict w14:anchorId="66C403F1">
          <v:shape id="_x0000_s1172" type="#_x0000_t202" style="position:absolute;left:0;text-align:left;margin-left:470.25pt;margin-top:7.1pt;width:1in;height:11.2pt;z-index:251660800" filled="f" stroked="f">
            <v:textbox inset="1mm,0,1mm,0">
              <w:txbxContent>
                <w:p w14:paraId="7C4762DE" w14:textId="77777777" w:rsidR="00441C31" w:rsidRDefault="00441C31" w:rsidP="00441C31">
                  <w:pPr>
                    <w:spacing w:line="160" w:lineRule="exact"/>
                    <w:jc w:val="left"/>
                    <w:rPr>
                      <w:rFonts w:cs="Miriam" w:hint="cs"/>
                      <w:noProof/>
                      <w:sz w:val="18"/>
                      <w:szCs w:val="18"/>
                      <w:rtl/>
                    </w:rPr>
                  </w:pPr>
                  <w:r>
                    <w:rPr>
                      <w:rFonts w:cs="Miriam" w:hint="cs"/>
                      <w:sz w:val="18"/>
                      <w:szCs w:val="18"/>
                      <w:rtl/>
                    </w:rPr>
                    <w:t>תיקון תשנ"ז-1997</w:t>
                  </w:r>
                </w:p>
              </w:txbxContent>
            </v:textbox>
            <w10:anchorlock/>
          </v:shape>
        </w:pict>
      </w:r>
      <w:r>
        <w:rPr>
          <w:rFonts w:cs="FrankRuehl" w:hint="cs"/>
          <w:rtl/>
          <w:lang w:eastAsia="en-US"/>
        </w:rPr>
        <w:t>(15)</w:t>
      </w:r>
      <w:r>
        <w:rPr>
          <w:rFonts w:cs="FrankRuehl" w:hint="cs"/>
          <w:rtl/>
          <w:lang w:eastAsia="en-US"/>
        </w:rPr>
        <w:tab/>
        <w:t>מדליק, מבעיר או משתמש באש בתוך נכסים, לצורך בישול מזון, טיגונו, אפייתו וכיוצא בהם, במשך כל שעות היממה, בכל ימות השנה, למעט שטחים שנועדו במפורש לכך;</w:t>
      </w:r>
    </w:p>
    <w:p w14:paraId="3548F66E" w14:textId="77777777" w:rsidR="00387D2B" w:rsidRDefault="00387D2B" w:rsidP="00387D2B">
      <w:pPr>
        <w:pStyle w:val="P00"/>
        <w:spacing w:before="72"/>
        <w:ind w:left="624" w:right="1134"/>
        <w:rPr>
          <w:rFonts w:cs="FrankRuehl" w:hint="cs"/>
          <w:rtl/>
          <w:lang w:eastAsia="en-US"/>
        </w:rPr>
      </w:pPr>
      <w:r>
        <w:rPr>
          <w:rFonts w:cs="FrankRuehl" w:hint="cs"/>
          <w:rtl/>
          <w:lang w:eastAsia="en-US"/>
        </w:rPr>
        <w:pict w14:anchorId="08D81EF4">
          <v:shape id="_x0000_s1179" type="#_x0000_t202" style="position:absolute;left:0;text-align:left;margin-left:470.25pt;margin-top:7.1pt;width:1in;height:11.2pt;z-index:251667968" filled="f" stroked="f">
            <v:textbox inset="1mm,0,1mm,0">
              <w:txbxContent>
                <w:p w14:paraId="3C01BF65" w14:textId="77777777" w:rsidR="00387D2B" w:rsidRDefault="00387D2B" w:rsidP="00387D2B">
                  <w:pPr>
                    <w:spacing w:line="160" w:lineRule="exact"/>
                    <w:jc w:val="left"/>
                    <w:rPr>
                      <w:rFonts w:cs="Miriam" w:hint="cs"/>
                      <w:noProof/>
                      <w:sz w:val="18"/>
                      <w:szCs w:val="18"/>
                      <w:rtl/>
                    </w:rPr>
                  </w:pPr>
                  <w:r>
                    <w:rPr>
                      <w:rFonts w:cs="Miriam" w:hint="cs"/>
                      <w:sz w:val="18"/>
                      <w:szCs w:val="18"/>
                      <w:rtl/>
                    </w:rPr>
                    <w:t>תיקון תשס"ג-2003</w:t>
                  </w:r>
                </w:p>
              </w:txbxContent>
            </v:textbox>
            <w10:anchorlock/>
          </v:shape>
        </w:pict>
      </w:r>
      <w:r>
        <w:rPr>
          <w:rFonts w:cs="FrankRuehl" w:hint="cs"/>
          <w:rtl/>
          <w:lang w:eastAsia="en-US"/>
        </w:rPr>
        <w:t>(16)</w:t>
      </w:r>
      <w:r>
        <w:rPr>
          <w:rFonts w:cs="FrankRuehl" w:hint="cs"/>
          <w:rtl/>
          <w:lang w:eastAsia="en-US"/>
        </w:rPr>
        <w:tab/>
        <w:t>מחזיק בעלי חיים בניגוד להוראות סעיף 2א(א) או (ב);</w:t>
      </w:r>
    </w:p>
    <w:p w14:paraId="4B22B141" w14:textId="77777777" w:rsidR="002057E6" w:rsidRDefault="002057E6" w:rsidP="00387D2B">
      <w:pPr>
        <w:pStyle w:val="P00"/>
        <w:spacing w:before="72"/>
        <w:ind w:left="624" w:right="1134"/>
        <w:rPr>
          <w:rFonts w:cs="FrankRuehl" w:hint="cs"/>
          <w:rtl/>
          <w:lang w:eastAsia="en-US"/>
        </w:rPr>
      </w:pPr>
      <w:r>
        <w:rPr>
          <w:rFonts w:cs="FrankRuehl" w:hint="cs"/>
          <w:rtl/>
          <w:lang w:eastAsia="en-US"/>
        </w:rPr>
        <w:t>(1</w:t>
      </w:r>
      <w:r w:rsidR="00387D2B">
        <w:rPr>
          <w:rFonts w:cs="FrankRuehl" w:hint="cs"/>
          <w:rtl/>
          <w:lang w:eastAsia="en-US"/>
        </w:rPr>
        <w:t>7</w:t>
      </w:r>
      <w:r>
        <w:rPr>
          <w:rFonts w:cs="FrankRuehl" w:hint="cs"/>
          <w:rtl/>
          <w:lang w:eastAsia="en-US"/>
        </w:rPr>
        <w:t>)</w:t>
      </w:r>
      <w:r>
        <w:rPr>
          <w:rFonts w:cs="FrankRuehl" w:hint="cs"/>
          <w:rtl/>
          <w:lang w:eastAsia="en-US"/>
        </w:rPr>
        <w:tab/>
        <w:t>אינו ממלא אחר חובה מהחובות המוטלות עליו על פי חוק עזר זה,</w:t>
      </w:r>
    </w:p>
    <w:p w14:paraId="0CF6D58C" w14:textId="77777777" w:rsidR="002057E6" w:rsidRDefault="001668EC" w:rsidP="00D425F9">
      <w:pPr>
        <w:pStyle w:val="P00"/>
        <w:spacing w:before="72"/>
        <w:ind w:left="0" w:right="1134"/>
        <w:rPr>
          <w:rFonts w:cs="FrankRuehl" w:hint="cs"/>
          <w:rtl/>
          <w:lang w:eastAsia="en-US"/>
        </w:rPr>
      </w:pPr>
      <w:r>
        <w:rPr>
          <w:rFonts w:cs="FrankRuehl" w:hint="cs"/>
          <w:rtl/>
          <w:lang w:eastAsia="en-US"/>
        </w:rPr>
        <w:pict w14:anchorId="6628276B">
          <v:shape id="_x0000_s1169" type="#_x0000_t202" style="position:absolute;left:0;text-align:left;margin-left:470.25pt;margin-top:7.1pt;width:1in;height:12.7pt;z-index:251657728" filled="f" stroked="f">
            <v:textbox inset="1mm,0,1mm,0">
              <w:txbxContent>
                <w:p w14:paraId="02F36325" w14:textId="77777777" w:rsidR="00630F23" w:rsidRDefault="00630F23" w:rsidP="00F6203D">
                  <w:pPr>
                    <w:spacing w:line="160" w:lineRule="exact"/>
                    <w:jc w:val="left"/>
                    <w:rPr>
                      <w:rFonts w:cs="Miriam" w:hint="cs"/>
                      <w:noProof/>
                      <w:sz w:val="18"/>
                      <w:szCs w:val="18"/>
                      <w:rtl/>
                    </w:rPr>
                  </w:pPr>
                  <w:r>
                    <w:rPr>
                      <w:rFonts w:cs="Miriam" w:hint="cs"/>
                      <w:sz w:val="18"/>
                      <w:szCs w:val="18"/>
                      <w:rtl/>
                    </w:rPr>
                    <w:t xml:space="preserve">תיקון </w:t>
                  </w:r>
                  <w:r w:rsidR="00F6203D">
                    <w:rPr>
                      <w:rFonts w:cs="Miriam" w:hint="cs"/>
                      <w:sz w:val="18"/>
                      <w:szCs w:val="18"/>
                      <w:rtl/>
                    </w:rPr>
                    <w:t>תשס"ג-2003</w:t>
                  </w:r>
                </w:p>
              </w:txbxContent>
            </v:textbox>
            <w10:anchorlock/>
          </v:shape>
        </w:pict>
      </w:r>
      <w:r w:rsidR="002A470C">
        <w:rPr>
          <w:rFonts w:cs="FrankRuehl" w:hint="cs"/>
          <w:rtl/>
          <w:lang w:eastAsia="en-US"/>
        </w:rPr>
        <w:t>עובר על הוראות חוק עזר זה ויחולו לגביו הוראות סעיף 254 לפקודה</w:t>
      </w:r>
      <w:r w:rsidR="002057E6">
        <w:rPr>
          <w:rFonts w:cs="FrankRuehl" w:hint="cs"/>
          <w:rtl/>
          <w:lang w:eastAsia="en-US"/>
        </w:rPr>
        <w:t>.</w:t>
      </w:r>
    </w:p>
    <w:p w14:paraId="746B018C" w14:textId="77777777" w:rsidR="008B2F87" w:rsidRDefault="008B2F87" w:rsidP="002057E6">
      <w:pPr>
        <w:pStyle w:val="P00"/>
        <w:spacing w:before="72"/>
        <w:ind w:left="0" w:right="1134"/>
        <w:rPr>
          <w:rFonts w:cs="FrankRuehl" w:hint="cs"/>
          <w:rtl/>
          <w:lang w:eastAsia="en-US"/>
        </w:rPr>
      </w:pPr>
      <w:bookmarkStart w:id="13" w:name="Seif12"/>
      <w:bookmarkEnd w:id="13"/>
      <w:r>
        <w:rPr>
          <w:lang w:val="he-IL"/>
        </w:rPr>
        <w:pict w14:anchorId="2D7D173A">
          <v:rect id="_x0000_s1136" style="position:absolute;left:0;text-align:left;margin-left:464.5pt;margin-top:8.05pt;width:75.05pt;height:14.65pt;z-index:251656704" o:allowincell="f" filled="f" stroked="f" strokecolor="lime" strokeweight=".25pt">
            <v:textbox style="mso-next-textbox:#_x0000_s1136" inset="0,0,0,0">
              <w:txbxContent>
                <w:p w14:paraId="0345B4C9" w14:textId="77777777" w:rsidR="00630F23" w:rsidRDefault="00630F23" w:rsidP="004F596D">
                  <w:pPr>
                    <w:spacing w:line="160" w:lineRule="exact"/>
                    <w:jc w:val="left"/>
                    <w:rPr>
                      <w:rFonts w:cs="Miriam" w:hint="cs"/>
                      <w:noProof/>
                      <w:sz w:val="18"/>
                      <w:szCs w:val="18"/>
                      <w:rtl/>
                    </w:rPr>
                  </w:pPr>
                  <w:r>
                    <w:rPr>
                      <w:rFonts w:cs="Miriam" w:hint="cs"/>
                      <w:sz w:val="18"/>
                      <w:szCs w:val="18"/>
                      <w:rtl/>
                    </w:rPr>
                    <w:t>ביטול</w:t>
                  </w:r>
                </w:p>
              </w:txbxContent>
            </v:textbox>
            <w10:anchorlock/>
          </v:rect>
        </w:pict>
      </w:r>
      <w:r>
        <w:rPr>
          <w:rStyle w:val="big-number"/>
          <w:rFonts w:cs="Miriam" w:hint="cs"/>
          <w:rtl/>
        </w:rPr>
        <w:t>11</w:t>
      </w:r>
      <w:r>
        <w:rPr>
          <w:rStyle w:val="big-number"/>
          <w:rFonts w:cs="Miriam"/>
          <w:rtl/>
        </w:rPr>
        <w:t>.</w:t>
      </w:r>
      <w:r>
        <w:rPr>
          <w:rStyle w:val="big-number"/>
          <w:rFonts w:cs="Miriam"/>
          <w:rtl/>
        </w:rPr>
        <w:tab/>
      </w:r>
      <w:r w:rsidR="002057E6">
        <w:rPr>
          <w:rFonts w:cs="FrankRuehl" w:hint="cs"/>
          <w:rtl/>
          <w:lang w:eastAsia="en-US"/>
        </w:rPr>
        <w:t xml:space="preserve">חוק עזר לאשדוד (מפגעי תברואה), תשכ"ב-1962 </w:t>
      </w:r>
      <w:r w:rsidR="002057E6">
        <w:rPr>
          <w:rFonts w:cs="FrankRuehl"/>
          <w:rtl/>
          <w:lang w:eastAsia="en-US"/>
        </w:rPr>
        <w:t>–</w:t>
      </w:r>
      <w:r w:rsidR="002057E6">
        <w:rPr>
          <w:rFonts w:cs="FrankRuehl" w:hint="cs"/>
          <w:rtl/>
          <w:lang w:eastAsia="en-US"/>
        </w:rPr>
        <w:t xml:space="preserve"> בטל</w:t>
      </w:r>
      <w:r w:rsidR="00614E1D">
        <w:rPr>
          <w:rFonts w:cs="FrankRuehl" w:hint="cs"/>
          <w:rtl/>
          <w:lang w:eastAsia="en-US"/>
        </w:rPr>
        <w:t>.</w:t>
      </w:r>
    </w:p>
    <w:p w14:paraId="48273FB6" w14:textId="77777777" w:rsidR="008B2F87" w:rsidRDefault="008B2F87" w:rsidP="002057E6">
      <w:pPr>
        <w:pStyle w:val="P00"/>
        <w:spacing w:before="72"/>
        <w:ind w:left="0" w:right="1134"/>
        <w:rPr>
          <w:rFonts w:cs="FrankRuehl" w:hint="cs"/>
          <w:rtl/>
          <w:lang w:eastAsia="en-US"/>
        </w:rPr>
      </w:pPr>
      <w:bookmarkStart w:id="14" w:name="Seif10"/>
      <w:bookmarkEnd w:id="14"/>
      <w:r>
        <w:rPr>
          <w:lang w:val="he-IL"/>
        </w:rPr>
        <w:pict w14:anchorId="32F0E05E">
          <v:rect id="_x0000_s1055" style="position:absolute;left:0;text-align:left;margin-left:464.5pt;margin-top:8.05pt;width:75.05pt;height:13.2pt;z-index:251654656" o:allowincell="f" filled="f" stroked="f" strokecolor="lime" strokeweight=".25pt">
            <v:textbox style="mso-next-textbox:#_x0000_s1055" inset="0,0,0,0">
              <w:txbxContent>
                <w:p w14:paraId="259E58A9" w14:textId="77777777" w:rsidR="00630F23" w:rsidRDefault="00630F23" w:rsidP="004F596D">
                  <w:pPr>
                    <w:spacing w:line="160" w:lineRule="exact"/>
                    <w:jc w:val="left"/>
                    <w:rPr>
                      <w:rFonts w:cs="Miriam" w:hint="cs"/>
                      <w:noProof/>
                      <w:sz w:val="18"/>
                      <w:szCs w:val="18"/>
                      <w:rtl/>
                    </w:rPr>
                  </w:pPr>
                  <w:r>
                    <w:rPr>
                      <w:rFonts w:cs="Miriam" w:hint="cs"/>
                      <w:sz w:val="18"/>
                      <w:szCs w:val="18"/>
                      <w:rtl/>
                    </w:rPr>
                    <w:t>השם</w:t>
                  </w:r>
                </w:p>
              </w:txbxContent>
            </v:textbox>
            <w10:anchorlock/>
          </v:rect>
        </w:pict>
      </w:r>
      <w:r>
        <w:rPr>
          <w:rStyle w:val="big-number"/>
          <w:rFonts w:cs="Miriam" w:hint="cs"/>
          <w:rtl/>
        </w:rPr>
        <w:t>12</w:t>
      </w:r>
      <w:r>
        <w:rPr>
          <w:rStyle w:val="big-number"/>
          <w:rFonts w:cs="Miriam"/>
          <w:rtl/>
        </w:rPr>
        <w:t>.</w:t>
      </w:r>
      <w:r>
        <w:rPr>
          <w:rStyle w:val="big-number"/>
          <w:rFonts w:cs="Miriam"/>
          <w:rtl/>
        </w:rPr>
        <w:tab/>
      </w:r>
      <w:r w:rsidR="002057E6">
        <w:rPr>
          <w:rFonts w:cs="FrankRuehl" w:hint="cs"/>
          <w:rtl/>
          <w:lang w:eastAsia="en-US"/>
        </w:rPr>
        <w:t>לחוק עזר זה ייקרא "חוק עזר לאשדוד (מפגעי תברואה), תשכ"ח-1967"</w:t>
      </w:r>
      <w:r>
        <w:rPr>
          <w:rFonts w:cs="FrankRuehl"/>
          <w:rtl/>
          <w:lang w:eastAsia="en-US"/>
        </w:rPr>
        <w:t>.</w:t>
      </w:r>
    </w:p>
    <w:p w14:paraId="24C3F9AB" w14:textId="77777777" w:rsidR="008B2F87" w:rsidRDefault="008B2F87" w:rsidP="004F596D">
      <w:pPr>
        <w:pStyle w:val="P00"/>
        <w:spacing w:before="72"/>
        <w:ind w:left="0" w:right="1134"/>
        <w:rPr>
          <w:rFonts w:cs="FrankRuehl" w:hint="cs"/>
          <w:rtl/>
          <w:lang w:eastAsia="en-US"/>
        </w:rPr>
      </w:pPr>
    </w:p>
    <w:p w14:paraId="0D4DD2B7" w14:textId="77777777" w:rsidR="004F596D" w:rsidRDefault="004F596D">
      <w:pPr>
        <w:pStyle w:val="P00"/>
        <w:spacing w:before="72"/>
        <w:ind w:left="0" w:right="1134"/>
        <w:rPr>
          <w:rStyle w:val="default"/>
          <w:rFonts w:hint="cs"/>
          <w:rtl/>
        </w:rPr>
      </w:pPr>
    </w:p>
    <w:p w14:paraId="7D9975CB" w14:textId="77777777" w:rsidR="002057E6" w:rsidRDefault="002057E6">
      <w:pPr>
        <w:pStyle w:val="P00"/>
        <w:spacing w:before="72"/>
        <w:ind w:left="0" w:right="1134"/>
        <w:rPr>
          <w:rStyle w:val="default"/>
          <w:rFonts w:hint="cs"/>
          <w:rtl/>
        </w:rPr>
      </w:pPr>
      <w:r>
        <w:rPr>
          <w:rStyle w:val="default"/>
          <w:rFonts w:hint="cs"/>
          <w:rtl/>
        </w:rPr>
        <w:tab/>
        <w:t>נתאשר.</w:t>
      </w:r>
    </w:p>
    <w:p w14:paraId="0348D93F" w14:textId="77777777" w:rsidR="00944FBE" w:rsidRDefault="00944FBE" w:rsidP="00944FBE">
      <w:pPr>
        <w:pStyle w:val="sig-1"/>
        <w:widowControl/>
        <w:tabs>
          <w:tab w:val="clear" w:pos="851"/>
          <w:tab w:val="clear" w:pos="2835"/>
          <w:tab w:val="clear" w:pos="4820"/>
          <w:tab w:val="center" w:pos="5103"/>
        </w:tabs>
        <w:spacing w:before="72"/>
        <w:ind w:left="0" w:right="1134"/>
        <w:rPr>
          <w:rFonts w:cs="FrankRuehl" w:hint="cs"/>
          <w:sz w:val="26"/>
          <w:szCs w:val="26"/>
          <w:rtl/>
        </w:rPr>
      </w:pPr>
      <w:r>
        <w:rPr>
          <w:rFonts w:cs="FrankRuehl" w:hint="cs"/>
          <w:sz w:val="26"/>
          <w:szCs w:val="26"/>
          <w:rtl/>
        </w:rPr>
        <w:t>כ' באלול תשכ"ז (25 בספטמבר 1967)</w:t>
      </w:r>
      <w:r>
        <w:rPr>
          <w:rFonts w:cs="FrankRuehl"/>
          <w:sz w:val="26"/>
          <w:szCs w:val="26"/>
          <w:rtl/>
        </w:rPr>
        <w:tab/>
      </w:r>
      <w:r>
        <w:rPr>
          <w:rFonts w:cs="FrankRuehl" w:hint="cs"/>
          <w:sz w:val="26"/>
          <w:szCs w:val="26"/>
          <w:rtl/>
        </w:rPr>
        <w:t>א' גרעין</w:t>
      </w:r>
    </w:p>
    <w:p w14:paraId="1CC2F9F7" w14:textId="77777777" w:rsidR="00944FBE" w:rsidRPr="004F596D" w:rsidRDefault="00944FBE" w:rsidP="00944FBE">
      <w:pPr>
        <w:pStyle w:val="sig-1"/>
        <w:widowControl/>
        <w:tabs>
          <w:tab w:val="clear" w:pos="851"/>
          <w:tab w:val="clear" w:pos="2835"/>
          <w:tab w:val="clear" w:pos="4820"/>
          <w:tab w:val="center" w:pos="5103"/>
        </w:tabs>
        <w:ind w:left="0" w:right="1134"/>
        <w:rPr>
          <w:rFonts w:cs="FrankRuehl" w:hint="cs"/>
          <w:sz w:val="22"/>
          <w:rtl/>
        </w:rPr>
      </w:pPr>
      <w:r w:rsidRPr="004F596D">
        <w:rPr>
          <w:rFonts w:cs="FrankRuehl" w:hint="cs"/>
          <w:sz w:val="22"/>
          <w:rtl/>
        </w:rPr>
        <w:tab/>
        <w:t xml:space="preserve">ראש </w:t>
      </w:r>
      <w:r>
        <w:rPr>
          <w:rFonts w:cs="FrankRuehl" w:hint="cs"/>
          <w:sz w:val="22"/>
          <w:rtl/>
        </w:rPr>
        <w:t>המועצה המקומית אשדוד</w:t>
      </w:r>
    </w:p>
    <w:p w14:paraId="7EFC356C" w14:textId="77777777" w:rsidR="008B2F87" w:rsidRDefault="008B2F87" w:rsidP="00944FBE">
      <w:pPr>
        <w:pStyle w:val="sig-1"/>
        <w:widowControl/>
        <w:tabs>
          <w:tab w:val="clear" w:pos="851"/>
          <w:tab w:val="clear" w:pos="2835"/>
          <w:tab w:val="clear" w:pos="4820"/>
          <w:tab w:val="center" w:pos="3402"/>
        </w:tabs>
        <w:spacing w:before="72"/>
        <w:ind w:left="0" w:right="1134"/>
        <w:rPr>
          <w:rFonts w:cs="FrankRuehl" w:hint="cs"/>
          <w:sz w:val="26"/>
          <w:szCs w:val="26"/>
          <w:rtl/>
        </w:rPr>
      </w:pPr>
      <w:r>
        <w:rPr>
          <w:rFonts w:cs="FrankRuehl"/>
          <w:sz w:val="26"/>
          <w:szCs w:val="26"/>
          <w:rtl/>
        </w:rPr>
        <w:tab/>
      </w:r>
      <w:r w:rsidR="00944FBE">
        <w:rPr>
          <w:rFonts w:cs="FrankRuehl" w:hint="cs"/>
          <w:sz w:val="26"/>
          <w:szCs w:val="26"/>
          <w:rtl/>
        </w:rPr>
        <w:t>חיים משה שפירא</w:t>
      </w:r>
    </w:p>
    <w:p w14:paraId="2C9A6606" w14:textId="77777777" w:rsidR="008B2F87" w:rsidRPr="004F596D" w:rsidRDefault="008B2F87" w:rsidP="00944FBE">
      <w:pPr>
        <w:pStyle w:val="sig-1"/>
        <w:widowControl/>
        <w:tabs>
          <w:tab w:val="clear" w:pos="851"/>
          <w:tab w:val="clear" w:pos="2835"/>
          <w:tab w:val="clear" w:pos="4820"/>
          <w:tab w:val="center" w:pos="3402"/>
        </w:tabs>
        <w:ind w:left="0" w:right="1134"/>
        <w:rPr>
          <w:rFonts w:cs="FrankRuehl" w:hint="cs"/>
          <w:sz w:val="22"/>
          <w:rtl/>
        </w:rPr>
      </w:pPr>
      <w:r w:rsidRPr="004F596D">
        <w:rPr>
          <w:rFonts w:cs="FrankRuehl" w:hint="cs"/>
          <w:sz w:val="22"/>
          <w:rtl/>
        </w:rPr>
        <w:tab/>
      </w:r>
      <w:r w:rsidR="00944FBE">
        <w:rPr>
          <w:rFonts w:cs="FrankRuehl" w:hint="cs"/>
          <w:sz w:val="22"/>
          <w:rtl/>
        </w:rPr>
        <w:t>שר הפנים</w:t>
      </w:r>
    </w:p>
    <w:p w14:paraId="3A48BC56" w14:textId="77777777" w:rsidR="006D1600" w:rsidRPr="004F596D" w:rsidRDefault="006D1600" w:rsidP="004F596D">
      <w:pPr>
        <w:pStyle w:val="P00"/>
        <w:spacing w:before="72"/>
        <w:ind w:left="0" w:right="1134"/>
        <w:rPr>
          <w:rStyle w:val="default"/>
          <w:rFonts w:hint="cs"/>
          <w:rtl/>
        </w:rPr>
      </w:pPr>
    </w:p>
    <w:p w14:paraId="136E0603" w14:textId="77777777" w:rsidR="008B2F87" w:rsidRPr="004F596D" w:rsidRDefault="008B2F87" w:rsidP="004F596D">
      <w:pPr>
        <w:pStyle w:val="P00"/>
        <w:spacing w:before="72"/>
        <w:ind w:left="0" w:right="1134"/>
        <w:rPr>
          <w:rStyle w:val="default"/>
          <w:rtl/>
        </w:rPr>
      </w:pPr>
    </w:p>
    <w:p w14:paraId="7EE96199" w14:textId="77777777" w:rsidR="000E233E" w:rsidRDefault="000E233E" w:rsidP="000E233E">
      <w:pPr>
        <w:pStyle w:val="P00"/>
        <w:spacing w:before="72"/>
        <w:ind w:left="0" w:right="1134"/>
        <w:jc w:val="center"/>
        <w:rPr>
          <w:rStyle w:val="default"/>
          <w:rFonts w:cs="David"/>
          <w:color w:val="0000FF"/>
          <w:szCs w:val="24"/>
          <w:u w:val="single"/>
          <w:rtl/>
        </w:rPr>
      </w:pPr>
      <w:hyperlink r:id="rId6" w:history="1">
        <w:r>
          <w:rPr>
            <w:rStyle w:val="default"/>
            <w:rFonts w:cs="David"/>
            <w:color w:val="0000FF"/>
            <w:szCs w:val="24"/>
            <w:u w:val="single"/>
            <w:rtl/>
          </w:rPr>
          <w:t>הודעה למנויים על עריכה ושינויים במסמכי פסיקה, חקיקה ועוד באתר נבו - הקש כאן</w:t>
        </w:r>
      </w:hyperlink>
    </w:p>
    <w:p w14:paraId="5A5239D8" w14:textId="77777777" w:rsidR="00BE2078" w:rsidRDefault="00BE2078" w:rsidP="000E233E">
      <w:pPr>
        <w:pStyle w:val="P00"/>
        <w:spacing w:before="72"/>
        <w:ind w:left="0" w:right="1134"/>
        <w:jc w:val="center"/>
        <w:rPr>
          <w:rStyle w:val="default"/>
          <w:rFonts w:cs="David"/>
          <w:color w:val="0000FF"/>
          <w:szCs w:val="24"/>
          <w:u w:val="single"/>
          <w:rtl/>
        </w:rPr>
      </w:pPr>
    </w:p>
    <w:p w14:paraId="1F81F8B3" w14:textId="77777777" w:rsidR="00BE2078" w:rsidRDefault="00BE2078" w:rsidP="000E233E">
      <w:pPr>
        <w:pStyle w:val="P00"/>
        <w:spacing w:before="72"/>
        <w:ind w:left="0" w:right="1134"/>
        <w:jc w:val="center"/>
        <w:rPr>
          <w:rStyle w:val="default"/>
          <w:rFonts w:cs="David"/>
          <w:color w:val="0000FF"/>
          <w:szCs w:val="24"/>
          <w:u w:val="single"/>
          <w:rtl/>
        </w:rPr>
      </w:pPr>
    </w:p>
    <w:p w14:paraId="582EADB6" w14:textId="77777777" w:rsidR="00BE2078" w:rsidRDefault="00BE2078" w:rsidP="00BE2078">
      <w:pPr>
        <w:pStyle w:val="P00"/>
        <w:spacing w:before="72"/>
        <w:ind w:left="0" w:right="1134"/>
        <w:jc w:val="center"/>
        <w:rPr>
          <w:rStyle w:val="default"/>
          <w:rFonts w:cs="David"/>
          <w:color w:val="0000FF"/>
          <w:szCs w:val="24"/>
          <w:u w:val="single"/>
          <w:rtl/>
        </w:rPr>
      </w:pPr>
      <w:hyperlink r:id="rId7" w:history="1">
        <w:r>
          <w:rPr>
            <w:rStyle w:val="Hyperlink"/>
            <w:noProof w:val="0"/>
            <w:sz w:val="22"/>
            <w:szCs w:val="24"/>
            <w:rtl/>
          </w:rPr>
          <w:t>הודעה למנויים על עריכה ושינויים במסמכי פסיקה, חקיקה ועוד באתר נבו - הקש כאן</w:t>
        </w:r>
      </w:hyperlink>
    </w:p>
    <w:p w14:paraId="11CB1249" w14:textId="77777777" w:rsidR="008B2F87" w:rsidRPr="00BE2078" w:rsidRDefault="008B2F87" w:rsidP="00BE2078">
      <w:pPr>
        <w:pStyle w:val="P00"/>
        <w:spacing w:before="72"/>
        <w:ind w:left="0" w:right="1134"/>
        <w:jc w:val="center"/>
        <w:rPr>
          <w:rStyle w:val="default"/>
          <w:rFonts w:cs="David"/>
          <w:color w:val="0000FF"/>
          <w:szCs w:val="24"/>
          <w:u w:val="single"/>
          <w:rtl/>
        </w:rPr>
      </w:pPr>
    </w:p>
    <w:sectPr w:rsidR="008B2F87" w:rsidRPr="00BE2078">
      <w:headerReference w:type="even" r:id="rId8"/>
      <w:headerReference w:type="default" r:id="rId9"/>
      <w:footerReference w:type="even" r:id="rId10"/>
      <w:footerReference w:type="default" r:id="rId11"/>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0692B5" w14:textId="77777777" w:rsidR="00E8546A" w:rsidRDefault="00E8546A">
      <w:r>
        <w:separator/>
      </w:r>
    </w:p>
  </w:endnote>
  <w:endnote w:type="continuationSeparator" w:id="0">
    <w:p w14:paraId="5FE45E19" w14:textId="77777777" w:rsidR="00E8546A" w:rsidRDefault="00E854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C6EE5F" w14:textId="77777777" w:rsidR="00630F23" w:rsidRDefault="00630F23">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0DB3AAC6" w14:textId="77777777" w:rsidR="00630F23" w:rsidRDefault="00630F23">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40AB35F0" w14:textId="77777777" w:rsidR="00630F23" w:rsidRDefault="00630F23">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0E233E">
      <w:rPr>
        <w:rFonts w:cs="TopType Jerushalmi"/>
        <w:noProof/>
        <w:color w:val="000000"/>
        <w:sz w:val="14"/>
        <w:szCs w:val="14"/>
      </w:rPr>
      <w:t>Z:\000-law\yael\2011\11-07-20\mek_010_009.doc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D0E592" w14:textId="77777777" w:rsidR="00630F23" w:rsidRDefault="00630F23">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BE2078">
      <w:rPr>
        <w:rFonts w:hAnsi="FrankRuehl" w:cs="FrankRuehl"/>
        <w:noProof/>
        <w:sz w:val="24"/>
        <w:szCs w:val="24"/>
        <w:rtl/>
      </w:rPr>
      <w:t>7</w:t>
    </w:r>
    <w:r>
      <w:rPr>
        <w:rFonts w:hAnsi="FrankRuehl" w:cs="FrankRuehl"/>
        <w:sz w:val="24"/>
        <w:szCs w:val="24"/>
        <w:rtl/>
      </w:rPr>
      <w:fldChar w:fldCharType="end"/>
    </w:r>
  </w:p>
  <w:p w14:paraId="3C03FA31" w14:textId="77777777" w:rsidR="00630F23" w:rsidRDefault="00630F23">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7FA206C9" w14:textId="77777777" w:rsidR="00630F23" w:rsidRDefault="00630F23">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0E233E">
      <w:rPr>
        <w:rFonts w:cs="TopType Jerushalmi"/>
        <w:noProof/>
        <w:color w:val="000000"/>
        <w:sz w:val="14"/>
        <w:szCs w:val="14"/>
      </w:rPr>
      <w:t>Z:\000-law\yael\2011\11-07-20\mek_010_009.doc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DC36E3" w14:textId="77777777" w:rsidR="00E8546A" w:rsidRDefault="00E8546A" w:rsidP="00BE57C1">
      <w:pPr>
        <w:spacing w:before="60" w:line="240" w:lineRule="auto"/>
        <w:ind w:right="1134"/>
      </w:pPr>
      <w:r>
        <w:separator/>
      </w:r>
    </w:p>
  </w:footnote>
  <w:footnote w:type="continuationSeparator" w:id="0">
    <w:p w14:paraId="7F7B9225" w14:textId="77777777" w:rsidR="00E8546A" w:rsidRDefault="00E8546A">
      <w:r>
        <w:continuationSeparator/>
      </w:r>
    </w:p>
  </w:footnote>
  <w:footnote w:id="1">
    <w:p w14:paraId="21E09652" w14:textId="77777777" w:rsidR="00630F23" w:rsidRDefault="00630F23" w:rsidP="001668EC">
      <w:pPr>
        <w:pStyle w:val="a5"/>
        <w:spacing w:before="72" w:line="240" w:lineRule="auto"/>
        <w:ind w:right="1134"/>
        <w:rPr>
          <w:rFonts w:cs="FrankRuehl" w:hint="cs"/>
          <w:sz w:val="22"/>
          <w:szCs w:val="22"/>
          <w:rtl/>
        </w:rPr>
      </w:pPr>
      <w:r>
        <w:rPr>
          <w:rStyle w:val="a6"/>
          <w:vertAlign w:val="baseline"/>
        </w:rPr>
        <w:t>*</w:t>
      </w:r>
      <w:r>
        <w:t xml:space="preserve"> </w:t>
      </w:r>
      <w:r>
        <w:rPr>
          <w:rFonts w:cs="FrankRuehl" w:hint="cs"/>
          <w:sz w:val="22"/>
          <w:szCs w:val="22"/>
          <w:rtl/>
        </w:rPr>
        <w:t xml:space="preserve">  </w:t>
      </w:r>
      <w:r>
        <w:rPr>
          <w:rFonts w:cs="FrankRuehl"/>
          <w:sz w:val="22"/>
          <w:szCs w:val="22"/>
          <w:rtl/>
        </w:rPr>
        <w:t>פ</w:t>
      </w:r>
      <w:r>
        <w:rPr>
          <w:rFonts w:cs="FrankRuehl" w:hint="cs"/>
          <w:sz w:val="22"/>
          <w:szCs w:val="22"/>
          <w:rtl/>
        </w:rPr>
        <w:t xml:space="preserve">ורסם </w:t>
      </w:r>
      <w:hyperlink r:id="rId1" w:history="1">
        <w:r w:rsidRPr="006D1600">
          <w:rPr>
            <w:rStyle w:val="Hyperlink"/>
            <w:rFonts w:cs="FrankRuehl"/>
            <w:sz w:val="22"/>
            <w:szCs w:val="22"/>
            <w:rtl/>
          </w:rPr>
          <w:t xml:space="preserve">ק"ת </w:t>
        </w:r>
        <w:r w:rsidRPr="006D1600">
          <w:rPr>
            <w:rStyle w:val="Hyperlink"/>
            <w:rFonts w:cs="FrankRuehl" w:hint="cs"/>
            <w:sz w:val="22"/>
            <w:szCs w:val="22"/>
            <w:rtl/>
          </w:rPr>
          <w:t>תשכ"ח</w:t>
        </w:r>
        <w:r w:rsidRPr="006D1600">
          <w:rPr>
            <w:rStyle w:val="Hyperlink"/>
            <w:rFonts w:cs="FrankRuehl"/>
            <w:sz w:val="22"/>
            <w:szCs w:val="22"/>
            <w:rtl/>
          </w:rPr>
          <w:t xml:space="preserve"> מס' </w:t>
        </w:r>
        <w:r w:rsidRPr="006D1600">
          <w:rPr>
            <w:rStyle w:val="Hyperlink"/>
            <w:rFonts w:cs="FrankRuehl" w:hint="cs"/>
            <w:sz w:val="22"/>
            <w:szCs w:val="22"/>
            <w:rtl/>
          </w:rPr>
          <w:t>2138</w:t>
        </w:r>
      </w:hyperlink>
      <w:r>
        <w:rPr>
          <w:rFonts w:cs="FrankRuehl" w:hint="cs"/>
          <w:sz w:val="22"/>
          <w:szCs w:val="22"/>
          <w:rtl/>
        </w:rPr>
        <w:t xml:space="preserve"> מיום 23.11.1967</w:t>
      </w:r>
      <w:r>
        <w:rPr>
          <w:rFonts w:cs="FrankRuehl"/>
          <w:sz w:val="22"/>
          <w:szCs w:val="22"/>
          <w:rtl/>
        </w:rPr>
        <w:t xml:space="preserve"> ע</w:t>
      </w:r>
      <w:r>
        <w:rPr>
          <w:rFonts w:cs="FrankRuehl" w:hint="cs"/>
          <w:sz w:val="22"/>
          <w:szCs w:val="22"/>
          <w:rtl/>
        </w:rPr>
        <w:t>מ' 261.</w:t>
      </w:r>
    </w:p>
    <w:p w14:paraId="3FF39916" w14:textId="77777777" w:rsidR="00630F23" w:rsidRDefault="00630F23" w:rsidP="001668EC">
      <w:pPr>
        <w:pStyle w:val="a5"/>
        <w:spacing w:before="72" w:line="240" w:lineRule="auto"/>
        <w:ind w:right="1134"/>
        <w:rPr>
          <w:rFonts w:cs="FrankRuehl" w:hint="cs"/>
          <w:sz w:val="22"/>
          <w:szCs w:val="22"/>
          <w:rtl/>
        </w:rPr>
      </w:pPr>
      <w:r>
        <w:rPr>
          <w:rFonts w:cs="FrankRuehl" w:hint="cs"/>
          <w:sz w:val="22"/>
          <w:szCs w:val="22"/>
          <w:rtl/>
        </w:rPr>
        <w:t xml:space="preserve">תוקן </w:t>
      </w:r>
      <w:hyperlink r:id="rId2" w:history="1">
        <w:r w:rsidRPr="001668EC">
          <w:rPr>
            <w:rStyle w:val="Hyperlink"/>
            <w:rFonts w:cs="FrankRuehl" w:hint="cs"/>
            <w:sz w:val="22"/>
            <w:szCs w:val="22"/>
            <w:rtl/>
          </w:rPr>
          <w:t>ק"ת תשל"ז מס' 3655</w:t>
        </w:r>
      </w:hyperlink>
      <w:r>
        <w:rPr>
          <w:rFonts w:cs="FrankRuehl" w:hint="cs"/>
          <w:sz w:val="22"/>
          <w:szCs w:val="22"/>
          <w:rtl/>
        </w:rPr>
        <w:t xml:space="preserve"> מיום 25.1.1977 עמ' 786 </w:t>
      </w:r>
      <w:r>
        <w:rPr>
          <w:rFonts w:cs="FrankRuehl"/>
          <w:sz w:val="22"/>
          <w:szCs w:val="22"/>
          <w:rtl/>
        </w:rPr>
        <w:t>–</w:t>
      </w:r>
      <w:r>
        <w:rPr>
          <w:rFonts w:cs="FrankRuehl" w:hint="cs"/>
          <w:sz w:val="22"/>
          <w:szCs w:val="22"/>
          <w:rtl/>
        </w:rPr>
        <w:t xml:space="preserve"> תיקון תשל"ז-1977 בסעיף 1(12) לחוק עזר לאשדוד (תיקון חוקי עזר) (מס' 2), תשל"ז-1977.</w:t>
      </w:r>
    </w:p>
    <w:p w14:paraId="7F44BDE6" w14:textId="77777777" w:rsidR="00630F23" w:rsidRDefault="00630F23" w:rsidP="001668EC">
      <w:pPr>
        <w:pStyle w:val="a5"/>
        <w:spacing w:before="72" w:line="240" w:lineRule="auto"/>
        <w:ind w:right="1134"/>
        <w:rPr>
          <w:rFonts w:cs="FrankRuehl" w:hint="cs"/>
          <w:sz w:val="22"/>
          <w:szCs w:val="22"/>
          <w:rtl/>
        </w:rPr>
      </w:pPr>
      <w:hyperlink r:id="rId3" w:history="1">
        <w:r w:rsidRPr="001668EC">
          <w:rPr>
            <w:rStyle w:val="Hyperlink"/>
            <w:rFonts w:cs="FrankRuehl" w:hint="cs"/>
            <w:sz w:val="22"/>
            <w:szCs w:val="22"/>
            <w:rtl/>
          </w:rPr>
          <w:t>ק"ת חש"ם תשמ"א מס' 95</w:t>
        </w:r>
      </w:hyperlink>
      <w:r>
        <w:rPr>
          <w:rFonts w:cs="FrankRuehl" w:hint="cs"/>
          <w:sz w:val="22"/>
          <w:szCs w:val="22"/>
          <w:rtl/>
        </w:rPr>
        <w:t xml:space="preserve"> מיום 27.9.1981 עמ' 1695 </w:t>
      </w:r>
      <w:r>
        <w:rPr>
          <w:rFonts w:cs="FrankRuehl"/>
          <w:sz w:val="22"/>
          <w:szCs w:val="22"/>
          <w:rtl/>
        </w:rPr>
        <w:t>–</w:t>
      </w:r>
      <w:r>
        <w:rPr>
          <w:rFonts w:cs="FrankRuehl" w:hint="cs"/>
          <w:sz w:val="22"/>
          <w:szCs w:val="22"/>
          <w:rtl/>
        </w:rPr>
        <w:t xml:space="preserve"> תיקון תשמ"א-1981 בסעיף 1(18) לחוק עזר לאשדוד (תיקון חוקי עזר), תשמ"א-1981.</w:t>
      </w:r>
    </w:p>
    <w:p w14:paraId="0B3629C0" w14:textId="77777777" w:rsidR="00630F23" w:rsidRDefault="00630F23" w:rsidP="00DC34E9">
      <w:pPr>
        <w:pStyle w:val="a5"/>
        <w:spacing w:before="72" w:line="240" w:lineRule="auto"/>
        <w:ind w:right="1134"/>
        <w:rPr>
          <w:rFonts w:cs="FrankRuehl" w:hint="cs"/>
          <w:sz w:val="22"/>
          <w:szCs w:val="22"/>
          <w:rtl/>
        </w:rPr>
      </w:pPr>
      <w:hyperlink r:id="rId4" w:history="1">
        <w:r w:rsidRPr="00DC34E9">
          <w:rPr>
            <w:rStyle w:val="Hyperlink"/>
            <w:rFonts w:cs="FrankRuehl" w:hint="cs"/>
            <w:sz w:val="22"/>
            <w:szCs w:val="22"/>
            <w:rtl/>
          </w:rPr>
          <w:t>ק"ת חש"ם תשמ"ג מס' 166</w:t>
        </w:r>
      </w:hyperlink>
      <w:r>
        <w:rPr>
          <w:rFonts w:cs="FrankRuehl" w:hint="cs"/>
          <w:sz w:val="22"/>
          <w:szCs w:val="22"/>
          <w:rtl/>
        </w:rPr>
        <w:t xml:space="preserve"> מיום 10.3.1983 עמ' 306 </w:t>
      </w:r>
      <w:r>
        <w:rPr>
          <w:rFonts w:cs="FrankRuehl"/>
          <w:sz w:val="22"/>
          <w:szCs w:val="22"/>
          <w:rtl/>
        </w:rPr>
        <w:t>–</w:t>
      </w:r>
      <w:r>
        <w:rPr>
          <w:rFonts w:cs="FrankRuehl" w:hint="cs"/>
          <w:sz w:val="22"/>
          <w:szCs w:val="22"/>
          <w:rtl/>
        </w:rPr>
        <w:t xml:space="preserve"> תיקון תשמ"ג-1983 בסעיף 1(18) לחוק עזר עזר לאשדוד (תיקון חוקי עזר) (מס' 2), תשמ"ג-1983.</w:t>
      </w:r>
    </w:p>
    <w:p w14:paraId="37EC74B4" w14:textId="77777777" w:rsidR="00630F23" w:rsidRDefault="00630F23" w:rsidP="00630F23">
      <w:pPr>
        <w:pStyle w:val="a5"/>
        <w:spacing w:before="72" w:line="240" w:lineRule="auto"/>
        <w:ind w:right="1134"/>
        <w:rPr>
          <w:rFonts w:cs="FrankRuehl" w:hint="cs"/>
          <w:sz w:val="22"/>
          <w:szCs w:val="22"/>
          <w:rtl/>
        </w:rPr>
      </w:pPr>
      <w:hyperlink r:id="rId5" w:history="1">
        <w:r w:rsidRPr="00630F23">
          <w:rPr>
            <w:rStyle w:val="Hyperlink"/>
            <w:rFonts w:cs="FrankRuehl" w:hint="cs"/>
            <w:sz w:val="22"/>
            <w:szCs w:val="22"/>
            <w:rtl/>
          </w:rPr>
          <w:t>ק"ת חש"ם תשמ"ד מס' 245</w:t>
        </w:r>
      </w:hyperlink>
      <w:r>
        <w:rPr>
          <w:rFonts w:cs="FrankRuehl" w:hint="cs"/>
          <w:sz w:val="22"/>
          <w:szCs w:val="22"/>
          <w:rtl/>
        </w:rPr>
        <w:t xml:space="preserve"> מיום 13.9.1984 עמ' 803 </w:t>
      </w:r>
      <w:r>
        <w:rPr>
          <w:rFonts w:cs="FrankRuehl"/>
          <w:sz w:val="22"/>
          <w:szCs w:val="22"/>
          <w:rtl/>
        </w:rPr>
        <w:t>–</w:t>
      </w:r>
      <w:r>
        <w:rPr>
          <w:rFonts w:cs="FrankRuehl" w:hint="cs"/>
          <w:sz w:val="22"/>
          <w:szCs w:val="22"/>
          <w:rtl/>
        </w:rPr>
        <w:t xml:space="preserve"> תיקון תשמ"ד-1984 בסעיף 1(15) לחוק עזר לאשדוד (תיקון חוקי עזר), תשמ"ד-1984.</w:t>
      </w:r>
    </w:p>
    <w:p w14:paraId="054601F3" w14:textId="77777777" w:rsidR="00356F48" w:rsidRDefault="00356F48" w:rsidP="00356F48">
      <w:pPr>
        <w:pStyle w:val="a5"/>
        <w:spacing w:before="72" w:line="240" w:lineRule="auto"/>
        <w:ind w:right="1134"/>
        <w:rPr>
          <w:rFonts w:cs="FrankRuehl" w:hint="cs"/>
          <w:sz w:val="22"/>
          <w:szCs w:val="22"/>
          <w:rtl/>
        </w:rPr>
      </w:pPr>
      <w:hyperlink r:id="rId6" w:history="1">
        <w:r w:rsidRPr="00356F48">
          <w:rPr>
            <w:rStyle w:val="Hyperlink"/>
            <w:rFonts w:cs="FrankRuehl" w:hint="cs"/>
            <w:sz w:val="22"/>
            <w:szCs w:val="22"/>
            <w:rtl/>
          </w:rPr>
          <w:t>ק"ת חש"ם תשמ"ה מס' 278</w:t>
        </w:r>
      </w:hyperlink>
      <w:r>
        <w:rPr>
          <w:rFonts w:cs="FrankRuehl" w:hint="cs"/>
          <w:sz w:val="22"/>
          <w:szCs w:val="22"/>
          <w:rtl/>
        </w:rPr>
        <w:t xml:space="preserve"> מיום 14.6.1985 עמ' 355 </w:t>
      </w:r>
      <w:r>
        <w:rPr>
          <w:rFonts w:cs="FrankRuehl"/>
          <w:sz w:val="22"/>
          <w:szCs w:val="22"/>
          <w:rtl/>
        </w:rPr>
        <w:t>–</w:t>
      </w:r>
      <w:r>
        <w:rPr>
          <w:rFonts w:cs="FrankRuehl" w:hint="cs"/>
          <w:sz w:val="22"/>
          <w:szCs w:val="22"/>
          <w:rtl/>
        </w:rPr>
        <w:t xml:space="preserve"> תיקון תשמ"ה-1985 בסעיף 1(17) לחוק עזר לאשדוד (תיקון חוקי עזר), תשמ"ד-1984.</w:t>
      </w:r>
    </w:p>
    <w:p w14:paraId="69C5719C" w14:textId="77777777" w:rsidR="005B4D86" w:rsidRDefault="005B4D86" w:rsidP="00ED7D25">
      <w:pPr>
        <w:pStyle w:val="a5"/>
        <w:spacing w:before="72" w:line="240" w:lineRule="auto"/>
        <w:ind w:right="1134"/>
        <w:rPr>
          <w:rFonts w:cs="FrankRuehl" w:hint="cs"/>
          <w:sz w:val="22"/>
          <w:szCs w:val="22"/>
          <w:rtl/>
        </w:rPr>
      </w:pPr>
      <w:hyperlink r:id="rId7" w:history="1">
        <w:r w:rsidR="00630F23" w:rsidRPr="005B4D86">
          <w:rPr>
            <w:rStyle w:val="Hyperlink"/>
            <w:rFonts w:cs="FrankRuehl" w:hint="cs"/>
            <w:sz w:val="22"/>
            <w:szCs w:val="22"/>
            <w:rtl/>
          </w:rPr>
          <w:t>ק"ת חש"ם תשמ"</w:t>
        </w:r>
        <w:r w:rsidR="00356F48" w:rsidRPr="005B4D86">
          <w:rPr>
            <w:rStyle w:val="Hyperlink"/>
            <w:rFonts w:cs="FrankRuehl" w:hint="cs"/>
            <w:sz w:val="22"/>
            <w:szCs w:val="22"/>
            <w:rtl/>
          </w:rPr>
          <w:t>ו</w:t>
        </w:r>
        <w:r w:rsidR="00ED7D25">
          <w:rPr>
            <w:rStyle w:val="Hyperlink"/>
            <w:rFonts w:cs="FrankRuehl" w:hint="cs"/>
            <w:sz w:val="22"/>
            <w:szCs w:val="22"/>
            <w:rtl/>
          </w:rPr>
          <w:t>:</w:t>
        </w:r>
        <w:r w:rsidR="00356F48" w:rsidRPr="005B4D86">
          <w:rPr>
            <w:rStyle w:val="Hyperlink"/>
            <w:rFonts w:cs="FrankRuehl" w:hint="cs"/>
            <w:sz w:val="22"/>
            <w:szCs w:val="22"/>
            <w:rtl/>
          </w:rPr>
          <w:t xml:space="preserve"> מס' 29</w:t>
        </w:r>
        <w:r w:rsidR="00630F23" w:rsidRPr="005B4D86">
          <w:rPr>
            <w:rStyle w:val="Hyperlink"/>
            <w:rFonts w:cs="FrankRuehl" w:hint="cs"/>
            <w:sz w:val="22"/>
            <w:szCs w:val="22"/>
            <w:rtl/>
          </w:rPr>
          <w:t>5</w:t>
        </w:r>
      </w:hyperlink>
      <w:r w:rsidR="00630F23">
        <w:rPr>
          <w:rFonts w:cs="FrankRuehl" w:hint="cs"/>
          <w:sz w:val="22"/>
          <w:szCs w:val="22"/>
          <w:rtl/>
        </w:rPr>
        <w:t xml:space="preserve"> מיום </w:t>
      </w:r>
      <w:r w:rsidR="00356F48">
        <w:rPr>
          <w:rFonts w:cs="FrankRuehl" w:hint="cs"/>
          <w:sz w:val="22"/>
          <w:szCs w:val="22"/>
          <w:rtl/>
        </w:rPr>
        <w:t>15.1.1986</w:t>
      </w:r>
      <w:r w:rsidR="00630F23">
        <w:rPr>
          <w:rFonts w:cs="FrankRuehl" w:hint="cs"/>
          <w:sz w:val="22"/>
          <w:szCs w:val="22"/>
          <w:rtl/>
        </w:rPr>
        <w:t xml:space="preserve"> עמ' </w:t>
      </w:r>
      <w:r w:rsidR="00356F48">
        <w:rPr>
          <w:rFonts w:cs="FrankRuehl" w:hint="cs"/>
          <w:sz w:val="22"/>
          <w:szCs w:val="22"/>
          <w:rtl/>
        </w:rPr>
        <w:t>35</w:t>
      </w:r>
      <w:r w:rsidR="00630F23">
        <w:rPr>
          <w:rFonts w:cs="FrankRuehl" w:hint="cs"/>
          <w:sz w:val="22"/>
          <w:szCs w:val="22"/>
          <w:rtl/>
        </w:rPr>
        <w:t xml:space="preserve"> </w:t>
      </w:r>
      <w:r w:rsidR="00630F23">
        <w:rPr>
          <w:rFonts w:cs="FrankRuehl"/>
          <w:sz w:val="22"/>
          <w:szCs w:val="22"/>
          <w:rtl/>
        </w:rPr>
        <w:t>–</w:t>
      </w:r>
      <w:r w:rsidR="00630F23">
        <w:rPr>
          <w:rFonts w:cs="FrankRuehl" w:hint="cs"/>
          <w:sz w:val="22"/>
          <w:szCs w:val="22"/>
          <w:rtl/>
        </w:rPr>
        <w:t xml:space="preserve"> תיקון תשמ"</w:t>
      </w:r>
      <w:r w:rsidR="00356F48">
        <w:rPr>
          <w:rFonts w:cs="FrankRuehl" w:hint="cs"/>
          <w:sz w:val="22"/>
          <w:szCs w:val="22"/>
          <w:rtl/>
        </w:rPr>
        <w:t>ו</w:t>
      </w:r>
      <w:r w:rsidR="00630F23">
        <w:rPr>
          <w:rFonts w:cs="FrankRuehl" w:hint="cs"/>
          <w:sz w:val="22"/>
          <w:szCs w:val="22"/>
          <w:rtl/>
        </w:rPr>
        <w:t>-198</w:t>
      </w:r>
      <w:r w:rsidR="00356F48">
        <w:rPr>
          <w:rFonts w:cs="FrankRuehl" w:hint="cs"/>
          <w:sz w:val="22"/>
          <w:szCs w:val="22"/>
          <w:rtl/>
        </w:rPr>
        <w:t>6</w:t>
      </w:r>
      <w:r w:rsidR="00630F23">
        <w:rPr>
          <w:rFonts w:cs="FrankRuehl" w:hint="cs"/>
          <w:sz w:val="22"/>
          <w:szCs w:val="22"/>
          <w:rtl/>
        </w:rPr>
        <w:t xml:space="preserve"> בסעיף 1(1</w:t>
      </w:r>
      <w:r w:rsidR="00356F48">
        <w:rPr>
          <w:rFonts w:cs="FrankRuehl" w:hint="cs"/>
          <w:sz w:val="22"/>
          <w:szCs w:val="22"/>
          <w:rtl/>
        </w:rPr>
        <w:t>7</w:t>
      </w:r>
      <w:r w:rsidR="00630F23">
        <w:rPr>
          <w:rFonts w:cs="FrankRuehl" w:hint="cs"/>
          <w:sz w:val="22"/>
          <w:szCs w:val="22"/>
          <w:rtl/>
        </w:rPr>
        <w:t>) לחוק עזר לאשדוד (תיקון חוקי עזר), תשמ"</w:t>
      </w:r>
      <w:r w:rsidR="00356F48">
        <w:rPr>
          <w:rFonts w:cs="FrankRuehl" w:hint="cs"/>
          <w:sz w:val="22"/>
          <w:szCs w:val="22"/>
          <w:rtl/>
        </w:rPr>
        <w:t>ו-1986</w:t>
      </w:r>
      <w:r w:rsidR="00630F23">
        <w:rPr>
          <w:rFonts w:cs="FrankRuehl" w:hint="cs"/>
          <w:sz w:val="22"/>
          <w:szCs w:val="22"/>
          <w:rtl/>
        </w:rPr>
        <w:t>.</w:t>
      </w:r>
      <w:r w:rsidR="00ED7D25">
        <w:rPr>
          <w:rFonts w:cs="FrankRuehl" w:hint="cs"/>
          <w:sz w:val="22"/>
          <w:szCs w:val="22"/>
          <w:rtl/>
        </w:rPr>
        <w:t xml:space="preserve"> </w:t>
      </w:r>
      <w:hyperlink r:id="rId8" w:history="1">
        <w:r w:rsidRPr="00ED7D25">
          <w:rPr>
            <w:rStyle w:val="Hyperlink"/>
            <w:rFonts w:cs="FrankRuehl" w:hint="cs"/>
            <w:sz w:val="22"/>
            <w:szCs w:val="22"/>
            <w:rtl/>
          </w:rPr>
          <w:t xml:space="preserve">מס' </w:t>
        </w:r>
        <w:r w:rsidR="00ED7D25" w:rsidRPr="00ED7D25">
          <w:rPr>
            <w:rStyle w:val="Hyperlink"/>
            <w:rFonts w:cs="FrankRuehl" w:hint="cs"/>
            <w:sz w:val="22"/>
            <w:szCs w:val="22"/>
            <w:rtl/>
          </w:rPr>
          <w:t>306</w:t>
        </w:r>
      </w:hyperlink>
      <w:r>
        <w:rPr>
          <w:rFonts w:cs="FrankRuehl" w:hint="cs"/>
          <w:sz w:val="22"/>
          <w:szCs w:val="22"/>
          <w:rtl/>
        </w:rPr>
        <w:t xml:space="preserve"> מיום </w:t>
      </w:r>
      <w:r w:rsidR="00ED7D25">
        <w:rPr>
          <w:rFonts w:cs="FrankRuehl" w:hint="cs"/>
          <w:sz w:val="22"/>
          <w:szCs w:val="22"/>
          <w:rtl/>
        </w:rPr>
        <w:t>17.7</w:t>
      </w:r>
      <w:r>
        <w:rPr>
          <w:rFonts w:cs="FrankRuehl" w:hint="cs"/>
          <w:sz w:val="22"/>
          <w:szCs w:val="22"/>
          <w:rtl/>
        </w:rPr>
        <w:t xml:space="preserve">.1986 עמ' </w:t>
      </w:r>
      <w:r w:rsidR="00ED7D25">
        <w:rPr>
          <w:rFonts w:cs="FrankRuehl" w:hint="cs"/>
          <w:sz w:val="22"/>
          <w:szCs w:val="22"/>
          <w:rtl/>
        </w:rPr>
        <w:t>159</w:t>
      </w:r>
      <w:r>
        <w:rPr>
          <w:rFonts w:cs="FrankRuehl" w:hint="cs"/>
          <w:sz w:val="22"/>
          <w:szCs w:val="22"/>
          <w:rtl/>
        </w:rPr>
        <w:t xml:space="preserve"> </w:t>
      </w:r>
      <w:r>
        <w:rPr>
          <w:rFonts w:cs="FrankRuehl"/>
          <w:sz w:val="22"/>
          <w:szCs w:val="22"/>
          <w:rtl/>
        </w:rPr>
        <w:t>–</w:t>
      </w:r>
      <w:r>
        <w:rPr>
          <w:rFonts w:cs="FrankRuehl" w:hint="cs"/>
          <w:sz w:val="22"/>
          <w:szCs w:val="22"/>
          <w:rtl/>
        </w:rPr>
        <w:t xml:space="preserve"> תיקון </w:t>
      </w:r>
      <w:r w:rsidR="00ED7D25">
        <w:rPr>
          <w:rFonts w:cs="FrankRuehl" w:hint="cs"/>
          <w:sz w:val="22"/>
          <w:szCs w:val="22"/>
          <w:rtl/>
        </w:rPr>
        <w:t xml:space="preserve">(מס' 2) </w:t>
      </w:r>
      <w:r>
        <w:rPr>
          <w:rFonts w:cs="FrankRuehl" w:hint="cs"/>
          <w:sz w:val="22"/>
          <w:szCs w:val="22"/>
          <w:rtl/>
        </w:rPr>
        <w:t>תשמ"ו-1986 בסעיף 1(17) לחוק עזר לאשדוד (תיקון חוקי עזר), תשמ"ו-1986.</w:t>
      </w:r>
    </w:p>
    <w:p w14:paraId="56A45F90" w14:textId="77777777" w:rsidR="00ED7D25" w:rsidRDefault="001D79F8" w:rsidP="00D425F9">
      <w:pPr>
        <w:pStyle w:val="a5"/>
        <w:spacing w:before="72" w:line="240" w:lineRule="auto"/>
        <w:ind w:right="1134"/>
        <w:rPr>
          <w:rFonts w:cs="FrankRuehl" w:hint="cs"/>
          <w:sz w:val="22"/>
          <w:szCs w:val="22"/>
          <w:rtl/>
        </w:rPr>
      </w:pPr>
      <w:hyperlink r:id="rId9" w:history="1">
        <w:r w:rsidR="00ED7D25" w:rsidRPr="001D79F8">
          <w:rPr>
            <w:rStyle w:val="Hyperlink"/>
            <w:rFonts w:cs="FrankRuehl" w:hint="cs"/>
            <w:sz w:val="22"/>
            <w:szCs w:val="22"/>
            <w:rtl/>
          </w:rPr>
          <w:t>ק"ת חש"ם תשמ"</w:t>
        </w:r>
        <w:r w:rsidRPr="001D79F8">
          <w:rPr>
            <w:rStyle w:val="Hyperlink"/>
            <w:rFonts w:cs="FrankRuehl" w:hint="cs"/>
            <w:sz w:val="22"/>
            <w:szCs w:val="22"/>
            <w:rtl/>
          </w:rPr>
          <w:t>ח</w:t>
        </w:r>
        <w:r w:rsidR="00D425F9">
          <w:rPr>
            <w:rStyle w:val="Hyperlink"/>
            <w:rFonts w:cs="FrankRuehl" w:hint="cs"/>
            <w:sz w:val="22"/>
            <w:szCs w:val="22"/>
            <w:rtl/>
          </w:rPr>
          <w:t>:</w:t>
        </w:r>
        <w:r w:rsidR="00ED7D25" w:rsidRPr="001D79F8">
          <w:rPr>
            <w:rStyle w:val="Hyperlink"/>
            <w:rFonts w:cs="FrankRuehl" w:hint="cs"/>
            <w:sz w:val="22"/>
            <w:szCs w:val="22"/>
            <w:rtl/>
          </w:rPr>
          <w:t xml:space="preserve"> מס' </w:t>
        </w:r>
        <w:r w:rsidRPr="001D79F8">
          <w:rPr>
            <w:rStyle w:val="Hyperlink"/>
            <w:rFonts w:cs="FrankRuehl" w:hint="cs"/>
            <w:sz w:val="22"/>
            <w:szCs w:val="22"/>
            <w:rtl/>
          </w:rPr>
          <w:t>361</w:t>
        </w:r>
      </w:hyperlink>
      <w:r w:rsidR="00ED7D25">
        <w:rPr>
          <w:rFonts w:cs="FrankRuehl" w:hint="cs"/>
          <w:sz w:val="22"/>
          <w:szCs w:val="22"/>
          <w:rtl/>
        </w:rPr>
        <w:t xml:space="preserve"> מיום </w:t>
      </w:r>
      <w:r>
        <w:rPr>
          <w:rFonts w:cs="FrankRuehl" w:hint="cs"/>
          <w:sz w:val="22"/>
          <w:szCs w:val="22"/>
          <w:rtl/>
        </w:rPr>
        <w:t>12.5.1988</w:t>
      </w:r>
      <w:r w:rsidR="00ED7D25">
        <w:rPr>
          <w:rFonts w:cs="FrankRuehl" w:hint="cs"/>
          <w:sz w:val="22"/>
          <w:szCs w:val="22"/>
          <w:rtl/>
        </w:rPr>
        <w:t xml:space="preserve"> עמ' </w:t>
      </w:r>
      <w:r>
        <w:rPr>
          <w:rFonts w:cs="FrankRuehl" w:hint="cs"/>
          <w:sz w:val="22"/>
          <w:szCs w:val="22"/>
          <w:rtl/>
        </w:rPr>
        <w:t>284</w:t>
      </w:r>
      <w:r w:rsidR="00ED7D25">
        <w:rPr>
          <w:rFonts w:cs="FrankRuehl" w:hint="cs"/>
          <w:sz w:val="22"/>
          <w:szCs w:val="22"/>
          <w:rtl/>
        </w:rPr>
        <w:t xml:space="preserve"> </w:t>
      </w:r>
      <w:r w:rsidR="00ED7D25">
        <w:rPr>
          <w:rFonts w:cs="FrankRuehl"/>
          <w:sz w:val="22"/>
          <w:szCs w:val="22"/>
          <w:rtl/>
        </w:rPr>
        <w:t>–</w:t>
      </w:r>
      <w:r w:rsidR="00ED7D25">
        <w:rPr>
          <w:rFonts w:cs="FrankRuehl" w:hint="cs"/>
          <w:sz w:val="22"/>
          <w:szCs w:val="22"/>
          <w:rtl/>
        </w:rPr>
        <w:t xml:space="preserve"> תיקון תשמ"</w:t>
      </w:r>
      <w:r>
        <w:rPr>
          <w:rFonts w:cs="FrankRuehl" w:hint="cs"/>
          <w:sz w:val="22"/>
          <w:szCs w:val="22"/>
          <w:rtl/>
        </w:rPr>
        <w:t>ח</w:t>
      </w:r>
      <w:r w:rsidR="00ED7D25">
        <w:rPr>
          <w:rFonts w:cs="FrankRuehl" w:hint="cs"/>
          <w:sz w:val="22"/>
          <w:szCs w:val="22"/>
          <w:rtl/>
        </w:rPr>
        <w:t>-198</w:t>
      </w:r>
      <w:r>
        <w:rPr>
          <w:rFonts w:cs="FrankRuehl" w:hint="cs"/>
          <w:sz w:val="22"/>
          <w:szCs w:val="22"/>
          <w:rtl/>
        </w:rPr>
        <w:t>8 בסעיף 1</w:t>
      </w:r>
      <w:r w:rsidR="00ED7D25">
        <w:rPr>
          <w:rFonts w:cs="FrankRuehl" w:hint="cs"/>
          <w:sz w:val="22"/>
          <w:szCs w:val="22"/>
          <w:rtl/>
        </w:rPr>
        <w:t xml:space="preserve"> לחוק עזר לאשדוד (תיקון חוקי עזר), תשמ"ו-1986.</w:t>
      </w:r>
      <w:r w:rsidR="00D425F9">
        <w:rPr>
          <w:rFonts w:cs="FrankRuehl" w:hint="cs"/>
          <w:sz w:val="22"/>
          <w:szCs w:val="22"/>
          <w:rtl/>
        </w:rPr>
        <w:t xml:space="preserve"> </w:t>
      </w:r>
      <w:hyperlink r:id="rId10" w:history="1">
        <w:r w:rsidR="00D425F9" w:rsidRPr="00D425F9">
          <w:rPr>
            <w:rStyle w:val="Hyperlink"/>
            <w:rFonts w:cs="FrankRuehl" w:hint="cs"/>
            <w:sz w:val="22"/>
            <w:szCs w:val="22"/>
            <w:rtl/>
          </w:rPr>
          <w:t>מס' 382</w:t>
        </w:r>
      </w:hyperlink>
      <w:r w:rsidR="00D425F9">
        <w:rPr>
          <w:rFonts w:cs="FrankRuehl" w:hint="cs"/>
          <w:sz w:val="22"/>
          <w:szCs w:val="22"/>
          <w:rtl/>
        </w:rPr>
        <w:t xml:space="preserve"> מיום 30.8.1988 עמ' 738 </w:t>
      </w:r>
      <w:r w:rsidR="00D425F9">
        <w:rPr>
          <w:rFonts w:cs="FrankRuehl"/>
          <w:sz w:val="22"/>
          <w:szCs w:val="22"/>
          <w:rtl/>
        </w:rPr>
        <w:t>–</w:t>
      </w:r>
      <w:r w:rsidR="00D425F9">
        <w:rPr>
          <w:rFonts w:cs="FrankRuehl" w:hint="cs"/>
          <w:sz w:val="22"/>
          <w:szCs w:val="22"/>
          <w:rtl/>
        </w:rPr>
        <w:t xml:space="preserve"> תיקון (מס' 2) תשמ"ח-1988 בסעיף 1(16) לחוק עזר לאשדוד (תיקון חוקי עזר), תשמ"ח-1988.</w:t>
      </w:r>
    </w:p>
    <w:p w14:paraId="7AF2F4BF" w14:textId="77777777" w:rsidR="001D79F8" w:rsidRDefault="00434A7F" w:rsidP="00E86D43">
      <w:pPr>
        <w:pStyle w:val="a5"/>
        <w:spacing w:before="72" w:line="240" w:lineRule="auto"/>
        <w:ind w:right="1134"/>
        <w:rPr>
          <w:rFonts w:cs="FrankRuehl" w:hint="cs"/>
          <w:sz w:val="22"/>
          <w:szCs w:val="22"/>
          <w:rtl/>
        </w:rPr>
      </w:pPr>
      <w:hyperlink r:id="rId11" w:history="1">
        <w:r w:rsidR="001D79F8" w:rsidRPr="00434A7F">
          <w:rPr>
            <w:rStyle w:val="Hyperlink"/>
            <w:rFonts w:cs="FrankRuehl" w:hint="cs"/>
            <w:sz w:val="22"/>
            <w:szCs w:val="22"/>
            <w:rtl/>
          </w:rPr>
          <w:t xml:space="preserve">ק"ת חש"ם </w:t>
        </w:r>
        <w:r w:rsidR="00E86D43" w:rsidRPr="00434A7F">
          <w:rPr>
            <w:rStyle w:val="Hyperlink"/>
            <w:rFonts w:cs="FrankRuehl" w:hint="cs"/>
            <w:sz w:val="22"/>
            <w:szCs w:val="22"/>
            <w:rtl/>
          </w:rPr>
          <w:t>תשנ"ז מס' 573</w:t>
        </w:r>
      </w:hyperlink>
      <w:r w:rsidR="00E86D43">
        <w:rPr>
          <w:rFonts w:cs="FrankRuehl" w:hint="cs"/>
          <w:sz w:val="22"/>
          <w:szCs w:val="22"/>
          <w:rtl/>
        </w:rPr>
        <w:t xml:space="preserve"> מיום 13.2.1997 עמ' 214 </w:t>
      </w:r>
      <w:r w:rsidR="00E86D43">
        <w:rPr>
          <w:rFonts w:cs="FrankRuehl"/>
          <w:sz w:val="22"/>
          <w:szCs w:val="22"/>
          <w:rtl/>
        </w:rPr>
        <w:t>–</w:t>
      </w:r>
      <w:r w:rsidR="00E86D43">
        <w:rPr>
          <w:rFonts w:cs="FrankRuehl" w:hint="cs"/>
          <w:sz w:val="22"/>
          <w:szCs w:val="22"/>
          <w:rtl/>
        </w:rPr>
        <w:t xml:space="preserve"> תיקון תשנ"ז-1997</w:t>
      </w:r>
      <w:r w:rsidR="00430D5F">
        <w:rPr>
          <w:rFonts w:cs="FrankRuehl" w:hint="cs"/>
          <w:sz w:val="22"/>
          <w:szCs w:val="22"/>
          <w:rtl/>
        </w:rPr>
        <w:t>.</w:t>
      </w:r>
    </w:p>
    <w:p w14:paraId="55A430A2" w14:textId="77777777" w:rsidR="00434A7F" w:rsidRDefault="00434A7F" w:rsidP="00E86D43">
      <w:pPr>
        <w:pStyle w:val="a5"/>
        <w:spacing w:before="72" w:line="240" w:lineRule="auto"/>
        <w:ind w:right="1134"/>
        <w:rPr>
          <w:rFonts w:cs="FrankRuehl"/>
          <w:sz w:val="22"/>
          <w:szCs w:val="22"/>
          <w:rtl/>
        </w:rPr>
      </w:pPr>
      <w:hyperlink r:id="rId12" w:history="1">
        <w:r w:rsidRPr="00434A7F">
          <w:rPr>
            <w:rStyle w:val="Hyperlink"/>
            <w:rFonts w:cs="FrankRuehl" w:hint="cs"/>
            <w:sz w:val="22"/>
            <w:szCs w:val="22"/>
            <w:rtl/>
          </w:rPr>
          <w:t>ק"ת חש"ם תשס"ג מס' 666</w:t>
        </w:r>
      </w:hyperlink>
      <w:r>
        <w:rPr>
          <w:rFonts w:cs="FrankRuehl" w:hint="cs"/>
          <w:sz w:val="22"/>
          <w:szCs w:val="22"/>
          <w:rtl/>
        </w:rPr>
        <w:t xml:space="preserve"> מיום 18.3.2003 עמ' 304 </w:t>
      </w:r>
      <w:r>
        <w:rPr>
          <w:rFonts w:cs="FrankRuehl"/>
          <w:sz w:val="22"/>
          <w:szCs w:val="22"/>
          <w:rtl/>
        </w:rPr>
        <w:t>–</w:t>
      </w:r>
      <w:r>
        <w:rPr>
          <w:rFonts w:cs="FrankRuehl" w:hint="cs"/>
          <w:sz w:val="22"/>
          <w:szCs w:val="22"/>
          <w:rtl/>
        </w:rPr>
        <w:t xml:space="preserve"> תיקון תשס"ג-2003.</w:t>
      </w:r>
    </w:p>
    <w:p w14:paraId="16EA8A66" w14:textId="77777777" w:rsidR="009B2322" w:rsidRDefault="00B66AF8" w:rsidP="00E86D43">
      <w:pPr>
        <w:pStyle w:val="a5"/>
        <w:spacing w:before="72" w:line="240" w:lineRule="auto"/>
        <w:ind w:right="1134"/>
        <w:rPr>
          <w:rFonts w:cs="FrankRuehl"/>
          <w:sz w:val="22"/>
          <w:szCs w:val="22"/>
          <w:rtl/>
        </w:rPr>
      </w:pPr>
      <w:hyperlink r:id="rId13" w:history="1">
        <w:r w:rsidR="009B2322" w:rsidRPr="00B66AF8">
          <w:rPr>
            <w:rStyle w:val="Hyperlink"/>
            <w:rFonts w:cs="FrankRuehl" w:hint="cs"/>
            <w:sz w:val="22"/>
            <w:szCs w:val="22"/>
            <w:rtl/>
          </w:rPr>
          <w:t>ק"ת חש"ם תשע"ב מס' 761</w:t>
        </w:r>
      </w:hyperlink>
      <w:r w:rsidR="009B2322">
        <w:rPr>
          <w:rFonts w:cs="FrankRuehl" w:hint="cs"/>
          <w:sz w:val="22"/>
          <w:szCs w:val="22"/>
          <w:rtl/>
        </w:rPr>
        <w:t xml:space="preserve"> מיום 20.11.2011 עמ' 9 </w:t>
      </w:r>
      <w:r w:rsidR="009B2322">
        <w:rPr>
          <w:rFonts w:cs="FrankRuehl"/>
          <w:sz w:val="22"/>
          <w:szCs w:val="22"/>
          <w:rtl/>
        </w:rPr>
        <w:t>–</w:t>
      </w:r>
      <w:r w:rsidR="009B2322">
        <w:rPr>
          <w:rFonts w:cs="FrankRuehl" w:hint="cs"/>
          <w:sz w:val="22"/>
          <w:szCs w:val="22"/>
          <w:rtl/>
        </w:rPr>
        <w:t xml:space="preserve"> תיקון תשע"ב-2011.</w:t>
      </w:r>
    </w:p>
    <w:p w14:paraId="3ECC32D6" w14:textId="77777777" w:rsidR="00B66AF8" w:rsidRDefault="00B66AF8" w:rsidP="00B66AF8">
      <w:pPr>
        <w:pStyle w:val="a5"/>
        <w:spacing w:before="72" w:line="240" w:lineRule="auto"/>
        <w:ind w:right="1134"/>
        <w:rPr>
          <w:rFonts w:cs="FrankRuehl" w:hint="cs"/>
          <w:sz w:val="22"/>
          <w:szCs w:val="22"/>
          <w:rtl/>
        </w:rPr>
      </w:pPr>
      <w:hyperlink r:id="rId14" w:history="1">
        <w:r w:rsidR="009B2322" w:rsidRPr="00B66AF8">
          <w:rPr>
            <w:rStyle w:val="Hyperlink"/>
            <w:rFonts w:cs="FrankRuehl" w:hint="cs"/>
            <w:sz w:val="22"/>
            <w:szCs w:val="22"/>
            <w:rtl/>
          </w:rPr>
          <w:t>ק"ת חש"ם תש"ף מס' 978</w:t>
        </w:r>
      </w:hyperlink>
      <w:r w:rsidR="009B2322">
        <w:rPr>
          <w:rFonts w:cs="FrankRuehl" w:hint="cs"/>
          <w:sz w:val="22"/>
          <w:szCs w:val="22"/>
          <w:rtl/>
        </w:rPr>
        <w:t xml:space="preserve"> מיום 10.11.2019 עמ' 122 </w:t>
      </w:r>
      <w:r w:rsidR="009B2322">
        <w:rPr>
          <w:rFonts w:cs="FrankRuehl"/>
          <w:sz w:val="22"/>
          <w:szCs w:val="22"/>
          <w:rtl/>
        </w:rPr>
        <w:t>–</w:t>
      </w:r>
      <w:r w:rsidR="009B2322">
        <w:rPr>
          <w:rFonts w:cs="FrankRuehl" w:hint="cs"/>
          <w:sz w:val="22"/>
          <w:szCs w:val="22"/>
          <w:rtl/>
        </w:rPr>
        <w:t xml:space="preserve"> תיקון תש"ף-2019.</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1BABA2" w14:textId="77777777" w:rsidR="00630F23" w:rsidRDefault="00630F23">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חוק עוולות מסחריות, תשנ"ט–1999</w:t>
    </w:r>
  </w:p>
  <w:p w14:paraId="70944ADA" w14:textId="77777777" w:rsidR="00630F23" w:rsidRDefault="00630F23">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040887B5" w14:textId="77777777" w:rsidR="00630F23" w:rsidRDefault="00630F23">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255025" w14:textId="77777777" w:rsidR="00630F23" w:rsidRDefault="00630F23" w:rsidP="006D1600">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חוק עזר לאשדוד (מפגעי תברואה), תשכ"ח-1967</w:t>
    </w:r>
  </w:p>
  <w:p w14:paraId="5F804912" w14:textId="77777777" w:rsidR="00630F23" w:rsidRDefault="00630F23">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57802921" w14:textId="77777777" w:rsidR="00630F23" w:rsidRDefault="00630F23">
    <w:pPr>
      <w:pStyle w:val="a3"/>
      <w:pBdr>
        <w:top w:val="single" w:sz="4" w:space="0" w:color="auto"/>
      </w:pBdr>
      <w:spacing w:line="220" w:lineRule="exact"/>
      <w:ind w:left="0"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E57C1"/>
    <w:rsid w:val="00006AEB"/>
    <w:rsid w:val="00024350"/>
    <w:rsid w:val="00064EB9"/>
    <w:rsid w:val="0006662F"/>
    <w:rsid w:val="00096C9B"/>
    <w:rsid w:val="000A0865"/>
    <w:rsid w:val="000E233E"/>
    <w:rsid w:val="00104475"/>
    <w:rsid w:val="0012296D"/>
    <w:rsid w:val="001668EC"/>
    <w:rsid w:val="001807B2"/>
    <w:rsid w:val="001A52F6"/>
    <w:rsid w:val="001D79F8"/>
    <w:rsid w:val="001F08B4"/>
    <w:rsid w:val="001F3EEE"/>
    <w:rsid w:val="002057E6"/>
    <w:rsid w:val="0027150A"/>
    <w:rsid w:val="002A470C"/>
    <w:rsid w:val="002D4DF4"/>
    <w:rsid w:val="0032496F"/>
    <w:rsid w:val="00356F48"/>
    <w:rsid w:val="00387D2B"/>
    <w:rsid w:val="003A4809"/>
    <w:rsid w:val="003B1C88"/>
    <w:rsid w:val="003D3A9A"/>
    <w:rsid w:val="003E00C5"/>
    <w:rsid w:val="003E284B"/>
    <w:rsid w:val="00430D5F"/>
    <w:rsid w:val="00434A7F"/>
    <w:rsid w:val="004418C2"/>
    <w:rsid w:val="00441C31"/>
    <w:rsid w:val="00472AFE"/>
    <w:rsid w:val="0048731E"/>
    <w:rsid w:val="004C10A5"/>
    <w:rsid w:val="004F596D"/>
    <w:rsid w:val="004F6C8A"/>
    <w:rsid w:val="00507D7A"/>
    <w:rsid w:val="00530071"/>
    <w:rsid w:val="00594575"/>
    <w:rsid w:val="005A40DA"/>
    <w:rsid w:val="005B3FE0"/>
    <w:rsid w:val="005B4D86"/>
    <w:rsid w:val="005D2927"/>
    <w:rsid w:val="005E4614"/>
    <w:rsid w:val="00614E1D"/>
    <w:rsid w:val="00630F23"/>
    <w:rsid w:val="006624AA"/>
    <w:rsid w:val="00672AF8"/>
    <w:rsid w:val="00682AD1"/>
    <w:rsid w:val="006D1600"/>
    <w:rsid w:val="006F050E"/>
    <w:rsid w:val="006F06B0"/>
    <w:rsid w:val="00750B5B"/>
    <w:rsid w:val="007918DF"/>
    <w:rsid w:val="007F5D00"/>
    <w:rsid w:val="00804BC3"/>
    <w:rsid w:val="0083776B"/>
    <w:rsid w:val="008B2F87"/>
    <w:rsid w:val="008C1C49"/>
    <w:rsid w:val="008E5B78"/>
    <w:rsid w:val="0092085F"/>
    <w:rsid w:val="00944FBE"/>
    <w:rsid w:val="009B2322"/>
    <w:rsid w:val="009B77D3"/>
    <w:rsid w:val="009C2815"/>
    <w:rsid w:val="009E1957"/>
    <w:rsid w:val="00A64E79"/>
    <w:rsid w:val="00AA64FA"/>
    <w:rsid w:val="00B23715"/>
    <w:rsid w:val="00B50DD2"/>
    <w:rsid w:val="00B650A6"/>
    <w:rsid w:val="00B66AF8"/>
    <w:rsid w:val="00BE2078"/>
    <w:rsid w:val="00BE57C1"/>
    <w:rsid w:val="00C855ED"/>
    <w:rsid w:val="00C9540D"/>
    <w:rsid w:val="00CD11F5"/>
    <w:rsid w:val="00CF4E59"/>
    <w:rsid w:val="00D05B20"/>
    <w:rsid w:val="00D23BD6"/>
    <w:rsid w:val="00D425F9"/>
    <w:rsid w:val="00D515F8"/>
    <w:rsid w:val="00DC34E9"/>
    <w:rsid w:val="00E560F7"/>
    <w:rsid w:val="00E8546A"/>
    <w:rsid w:val="00E86D43"/>
    <w:rsid w:val="00EC347C"/>
    <w:rsid w:val="00ED0B27"/>
    <w:rsid w:val="00ED7D25"/>
    <w:rsid w:val="00EF7D50"/>
    <w:rsid w:val="00F57363"/>
    <w:rsid w:val="00F6203D"/>
    <w:rsid w:val="00F658D7"/>
    <w:rsid w:val="00F73E03"/>
    <w:rsid w:val="00F9217E"/>
    <w:rsid w:val="00FA7F05"/>
    <w:rsid w:val="00FB6047"/>
    <w:rsid w:val="00FC7E3A"/>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5F047897"/>
  <w15:chartTrackingRefBased/>
  <w15:docId w15:val="{F2382CE3-EB28-4477-AAB6-990B66A05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age">
    <w:name w:val="page"/>
    <w:pPr>
      <w:widowControl w:val="0"/>
      <w:autoSpaceDE w:val="0"/>
      <w:autoSpaceDN w:val="0"/>
      <w:bidi/>
    </w:pPr>
    <w:rPr>
      <w:noProof/>
      <w:position w:val="4"/>
      <w:szCs w:val="22"/>
      <w:lang w:val="en-US" w:eastAsia="he-IL"/>
    </w:rPr>
  </w:style>
  <w:style w:type="character" w:customStyle="1" w:styleId="super">
    <w:name w:val="super"/>
    <w:rPr>
      <w:rFonts w:ascii="FrankRuehl" w:hAnsi="FrankRuehl" w:cs="FrankRuehl"/>
      <w:position w:val="4"/>
      <w:sz w:val="16"/>
      <w:szCs w:val="16"/>
      <w:lang w:val="en-US" w:eastAsia="x-none"/>
    </w:rPr>
  </w:style>
  <w:style w:type="character" w:customStyle="1" w:styleId="default">
    <w:name w:val="default"/>
    <w:rPr>
      <w:rFonts w:ascii="FrankRuehl" w:hAnsi="FrankRuehl" w:cs="FrankRuehl"/>
      <w:sz w:val="26"/>
      <w:szCs w:val="26"/>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FrankRuehl" w:hAnsi="FrankRuehl" w:cs="FrankRuehl"/>
      <w:sz w:val="32"/>
      <w:szCs w:val="32"/>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22">
    <w:name w:val="P22"/>
    <w:basedOn w:val="P00"/>
    <w:pPr>
      <w:tabs>
        <w:tab w:val="clear" w:pos="624"/>
        <w:tab w:val="clear" w:pos="1021"/>
      </w:tabs>
      <w:ind w:right="1021"/>
    </w:pPr>
  </w:style>
  <w:style w:type="paragraph" w:customStyle="1" w:styleId="P11">
    <w:name w:val="P11"/>
    <w:basedOn w:val="P00"/>
    <w:pPr>
      <w:tabs>
        <w:tab w:val="clear" w:pos="624"/>
      </w:tabs>
      <w:ind w:right="624"/>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character" w:styleId="FollowedHyperlink">
    <w:name w:val="FollowedHyperlink"/>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nevo.co.il/advertisements/nevo-100.doc"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advertisements/nevo-100.doc" TargetMode="External"/><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07/mekomi-0306.pdf" TargetMode="External"/><Relationship Id="rId13" Type="http://schemas.openxmlformats.org/officeDocument/2006/relationships/hyperlink" Target="http://www.nevo.co.il/Law_word/law07/mekomi-0761.pdf" TargetMode="External"/><Relationship Id="rId3" Type="http://schemas.openxmlformats.org/officeDocument/2006/relationships/hyperlink" Target="http://www.nevo.co.il/Law_word/law07/mekomi-0095.pdf" TargetMode="External"/><Relationship Id="rId7" Type="http://schemas.openxmlformats.org/officeDocument/2006/relationships/hyperlink" Target="http://www.nevo.co.il/Law_word/law07/mekomi-0295.pdf" TargetMode="External"/><Relationship Id="rId12" Type="http://schemas.openxmlformats.org/officeDocument/2006/relationships/hyperlink" Target="http://www.nevo.co.il/Law_word/law07/mekomi-0666.pdf" TargetMode="External"/><Relationship Id="rId2" Type="http://schemas.openxmlformats.org/officeDocument/2006/relationships/hyperlink" Target="http://www.nevo.co.il/Law_word/law06/tak-3655.pdf" TargetMode="External"/><Relationship Id="rId1" Type="http://schemas.openxmlformats.org/officeDocument/2006/relationships/hyperlink" Target="http://www.nevo.co.il/Law_word/law06/tak-2138.pdf" TargetMode="External"/><Relationship Id="rId6" Type="http://schemas.openxmlformats.org/officeDocument/2006/relationships/hyperlink" Target="http://www.nevo.co.il/Law_word/law07/mekomi-0278.pdf" TargetMode="External"/><Relationship Id="rId11" Type="http://schemas.openxmlformats.org/officeDocument/2006/relationships/hyperlink" Target="http://www.nevo.co.il/Law_word/law07/mekomi-0573.pdf" TargetMode="External"/><Relationship Id="rId5" Type="http://schemas.openxmlformats.org/officeDocument/2006/relationships/hyperlink" Target="http://www.nevo.co.il/Law_word/law07/mekomi-0245.pdf" TargetMode="External"/><Relationship Id="rId10" Type="http://schemas.openxmlformats.org/officeDocument/2006/relationships/hyperlink" Target="http://www.nevo.co.il/Law_word/law07/mekomi-0382.pdf" TargetMode="External"/><Relationship Id="rId4" Type="http://schemas.openxmlformats.org/officeDocument/2006/relationships/hyperlink" Target="http://www.nevo.co.il/Law_word/law07/mekomi-0166.pdf" TargetMode="External"/><Relationship Id="rId9" Type="http://schemas.openxmlformats.org/officeDocument/2006/relationships/hyperlink" Target="http://www.nevo.co.il/Law_word/law07/mekomi-0361.pdf" TargetMode="External"/><Relationship Id="rId14" Type="http://schemas.openxmlformats.org/officeDocument/2006/relationships/hyperlink" Target="http://www.nevo.co.il/Law_word/law07/mekomi-0978.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2261</Words>
  <Characters>12889</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15120</CharactersWithSpaces>
  <SharedDoc>false</SharedDoc>
  <HLinks>
    <vt:vector size="186" baseType="variant">
      <vt:variant>
        <vt:i4>393283</vt:i4>
      </vt:variant>
      <vt:variant>
        <vt:i4>93</vt:i4>
      </vt:variant>
      <vt:variant>
        <vt:i4>0</vt:i4>
      </vt:variant>
      <vt:variant>
        <vt:i4>5</vt:i4>
      </vt:variant>
      <vt:variant>
        <vt:lpwstr>http://www.nevo.co.il/advertisements/nevo-100.doc</vt:lpwstr>
      </vt:variant>
      <vt:variant>
        <vt:lpwstr/>
      </vt:variant>
      <vt:variant>
        <vt:i4>393283</vt:i4>
      </vt:variant>
      <vt:variant>
        <vt:i4>90</vt:i4>
      </vt:variant>
      <vt:variant>
        <vt:i4>0</vt:i4>
      </vt:variant>
      <vt:variant>
        <vt:i4>5</vt:i4>
      </vt:variant>
      <vt:variant>
        <vt:lpwstr>http://www.nevo.co.il/advertisements/nevo-100.doc</vt:lpwstr>
      </vt:variant>
      <vt:variant>
        <vt:lpwstr/>
      </vt:variant>
      <vt:variant>
        <vt:i4>3342379</vt:i4>
      </vt:variant>
      <vt:variant>
        <vt:i4>84</vt:i4>
      </vt:variant>
      <vt:variant>
        <vt:i4>0</vt:i4>
      </vt:variant>
      <vt:variant>
        <vt:i4>5</vt:i4>
      </vt:variant>
      <vt:variant>
        <vt:lpwstr/>
      </vt:variant>
      <vt:variant>
        <vt:lpwstr>Seif10</vt:lpwstr>
      </vt:variant>
      <vt:variant>
        <vt:i4>3211307</vt:i4>
      </vt:variant>
      <vt:variant>
        <vt:i4>78</vt:i4>
      </vt:variant>
      <vt:variant>
        <vt:i4>0</vt:i4>
      </vt:variant>
      <vt:variant>
        <vt:i4>5</vt:i4>
      </vt:variant>
      <vt:variant>
        <vt:lpwstr/>
      </vt:variant>
      <vt:variant>
        <vt:lpwstr>Seif12</vt:lpwstr>
      </vt:variant>
      <vt:variant>
        <vt:i4>196634</vt:i4>
      </vt:variant>
      <vt:variant>
        <vt:i4>72</vt:i4>
      </vt:variant>
      <vt:variant>
        <vt:i4>0</vt:i4>
      </vt:variant>
      <vt:variant>
        <vt:i4>5</vt:i4>
      </vt:variant>
      <vt:variant>
        <vt:lpwstr/>
      </vt:variant>
      <vt:variant>
        <vt:lpwstr>Seif9</vt:lpwstr>
      </vt:variant>
      <vt:variant>
        <vt:i4>196634</vt:i4>
      </vt:variant>
      <vt:variant>
        <vt:i4>66</vt:i4>
      </vt:variant>
      <vt:variant>
        <vt:i4>0</vt:i4>
      </vt:variant>
      <vt:variant>
        <vt:i4>5</vt:i4>
      </vt:variant>
      <vt:variant>
        <vt:lpwstr/>
      </vt:variant>
      <vt:variant>
        <vt:lpwstr>Seif8</vt:lpwstr>
      </vt:variant>
      <vt:variant>
        <vt:i4>196634</vt:i4>
      </vt:variant>
      <vt:variant>
        <vt:i4>60</vt:i4>
      </vt:variant>
      <vt:variant>
        <vt:i4>0</vt:i4>
      </vt:variant>
      <vt:variant>
        <vt:i4>5</vt:i4>
      </vt:variant>
      <vt:variant>
        <vt:lpwstr/>
      </vt:variant>
      <vt:variant>
        <vt:lpwstr>Seif7</vt:lpwstr>
      </vt:variant>
      <vt:variant>
        <vt:i4>196634</vt:i4>
      </vt:variant>
      <vt:variant>
        <vt:i4>54</vt:i4>
      </vt:variant>
      <vt:variant>
        <vt:i4>0</vt:i4>
      </vt:variant>
      <vt:variant>
        <vt:i4>5</vt:i4>
      </vt:variant>
      <vt:variant>
        <vt:lpwstr/>
      </vt:variant>
      <vt:variant>
        <vt:lpwstr>Seif6</vt:lpwstr>
      </vt:variant>
      <vt:variant>
        <vt:i4>3604523</vt:i4>
      </vt:variant>
      <vt:variant>
        <vt:i4>48</vt:i4>
      </vt:variant>
      <vt:variant>
        <vt:i4>0</vt:i4>
      </vt:variant>
      <vt:variant>
        <vt:i4>5</vt:i4>
      </vt:variant>
      <vt:variant>
        <vt:lpwstr/>
      </vt:variant>
      <vt:variant>
        <vt:lpwstr>Seif14</vt:lpwstr>
      </vt:variant>
      <vt:variant>
        <vt:i4>3538987</vt:i4>
      </vt:variant>
      <vt:variant>
        <vt:i4>42</vt:i4>
      </vt:variant>
      <vt:variant>
        <vt:i4>0</vt:i4>
      </vt:variant>
      <vt:variant>
        <vt:i4>5</vt:i4>
      </vt:variant>
      <vt:variant>
        <vt:lpwstr/>
      </vt:variant>
      <vt:variant>
        <vt:lpwstr>Seif15</vt:lpwstr>
      </vt:variant>
      <vt:variant>
        <vt:i4>3276843</vt:i4>
      </vt:variant>
      <vt:variant>
        <vt:i4>36</vt:i4>
      </vt:variant>
      <vt:variant>
        <vt:i4>0</vt:i4>
      </vt:variant>
      <vt:variant>
        <vt:i4>5</vt:i4>
      </vt:variant>
      <vt:variant>
        <vt:lpwstr/>
      </vt:variant>
      <vt:variant>
        <vt:lpwstr>Seif11</vt:lpwstr>
      </vt:variant>
      <vt:variant>
        <vt:i4>196634</vt:i4>
      </vt:variant>
      <vt:variant>
        <vt:i4>30</vt:i4>
      </vt:variant>
      <vt:variant>
        <vt:i4>0</vt:i4>
      </vt:variant>
      <vt:variant>
        <vt:i4>5</vt:i4>
      </vt:variant>
      <vt:variant>
        <vt:lpwstr/>
      </vt:variant>
      <vt:variant>
        <vt:lpwstr>Seif5</vt:lpwstr>
      </vt:variant>
      <vt:variant>
        <vt:i4>196634</vt:i4>
      </vt:variant>
      <vt:variant>
        <vt:i4>24</vt:i4>
      </vt:variant>
      <vt:variant>
        <vt:i4>0</vt:i4>
      </vt:variant>
      <vt:variant>
        <vt:i4>5</vt:i4>
      </vt:variant>
      <vt:variant>
        <vt:lpwstr/>
      </vt:variant>
      <vt:variant>
        <vt:lpwstr>Seif4</vt:lpwstr>
      </vt:variant>
      <vt:variant>
        <vt:i4>196634</vt:i4>
      </vt:variant>
      <vt:variant>
        <vt:i4>18</vt:i4>
      </vt:variant>
      <vt:variant>
        <vt:i4>0</vt:i4>
      </vt:variant>
      <vt:variant>
        <vt:i4>5</vt:i4>
      </vt:variant>
      <vt:variant>
        <vt:lpwstr/>
      </vt:variant>
      <vt:variant>
        <vt:lpwstr>Seif3</vt:lpwstr>
      </vt:variant>
      <vt:variant>
        <vt:i4>3145771</vt:i4>
      </vt:variant>
      <vt:variant>
        <vt:i4>12</vt:i4>
      </vt:variant>
      <vt:variant>
        <vt:i4>0</vt:i4>
      </vt:variant>
      <vt:variant>
        <vt:i4>5</vt:i4>
      </vt:variant>
      <vt:variant>
        <vt:lpwstr/>
      </vt:variant>
      <vt:variant>
        <vt:lpwstr>Seif13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8126490</vt:i4>
      </vt:variant>
      <vt:variant>
        <vt:i4>39</vt:i4>
      </vt:variant>
      <vt:variant>
        <vt:i4>0</vt:i4>
      </vt:variant>
      <vt:variant>
        <vt:i4>5</vt:i4>
      </vt:variant>
      <vt:variant>
        <vt:lpwstr>http://www.nevo.co.il/Law_word/law07/mekomi-0978.pdf</vt:lpwstr>
      </vt:variant>
      <vt:variant>
        <vt:lpwstr/>
      </vt:variant>
      <vt:variant>
        <vt:i4>8060955</vt:i4>
      </vt:variant>
      <vt:variant>
        <vt:i4>36</vt:i4>
      </vt:variant>
      <vt:variant>
        <vt:i4>0</vt:i4>
      </vt:variant>
      <vt:variant>
        <vt:i4>5</vt:i4>
      </vt:variant>
      <vt:variant>
        <vt:lpwstr>http://www.nevo.co.il/Law_word/law07/mekomi-0761.pdf</vt:lpwstr>
      </vt:variant>
      <vt:variant>
        <vt:lpwstr/>
      </vt:variant>
      <vt:variant>
        <vt:i4>8192027</vt:i4>
      </vt:variant>
      <vt:variant>
        <vt:i4>33</vt:i4>
      </vt:variant>
      <vt:variant>
        <vt:i4>0</vt:i4>
      </vt:variant>
      <vt:variant>
        <vt:i4>5</vt:i4>
      </vt:variant>
      <vt:variant>
        <vt:lpwstr>http://www.nevo.co.il/Law_word/law07/mekomi-0666.pdf</vt:lpwstr>
      </vt:variant>
      <vt:variant>
        <vt:lpwstr/>
      </vt:variant>
      <vt:variant>
        <vt:i4>8060954</vt:i4>
      </vt:variant>
      <vt:variant>
        <vt:i4>30</vt:i4>
      </vt:variant>
      <vt:variant>
        <vt:i4>0</vt:i4>
      </vt:variant>
      <vt:variant>
        <vt:i4>5</vt:i4>
      </vt:variant>
      <vt:variant>
        <vt:lpwstr>http://www.nevo.co.il/Law_word/law07/mekomi-0573.pdf</vt:lpwstr>
      </vt:variant>
      <vt:variant>
        <vt:lpwstr/>
      </vt:variant>
      <vt:variant>
        <vt:i4>8126485</vt:i4>
      </vt:variant>
      <vt:variant>
        <vt:i4>27</vt:i4>
      </vt:variant>
      <vt:variant>
        <vt:i4>0</vt:i4>
      </vt:variant>
      <vt:variant>
        <vt:i4>5</vt:i4>
      </vt:variant>
      <vt:variant>
        <vt:lpwstr>http://www.nevo.co.il/Law_word/law07/mekomi-0382.pdf</vt:lpwstr>
      </vt:variant>
      <vt:variant>
        <vt:lpwstr/>
      </vt:variant>
      <vt:variant>
        <vt:i4>8323099</vt:i4>
      </vt:variant>
      <vt:variant>
        <vt:i4>24</vt:i4>
      </vt:variant>
      <vt:variant>
        <vt:i4>0</vt:i4>
      </vt:variant>
      <vt:variant>
        <vt:i4>5</vt:i4>
      </vt:variant>
      <vt:variant>
        <vt:lpwstr>http://www.nevo.co.il/Law_word/law07/mekomi-0361.pdf</vt:lpwstr>
      </vt:variant>
      <vt:variant>
        <vt:lpwstr/>
      </vt:variant>
      <vt:variant>
        <vt:i4>7864349</vt:i4>
      </vt:variant>
      <vt:variant>
        <vt:i4>21</vt:i4>
      </vt:variant>
      <vt:variant>
        <vt:i4>0</vt:i4>
      </vt:variant>
      <vt:variant>
        <vt:i4>5</vt:i4>
      </vt:variant>
      <vt:variant>
        <vt:lpwstr>http://www.nevo.co.il/Law_word/law07/mekomi-0306.pdf</vt:lpwstr>
      </vt:variant>
      <vt:variant>
        <vt:lpwstr/>
      </vt:variant>
      <vt:variant>
        <vt:i4>7995412</vt:i4>
      </vt:variant>
      <vt:variant>
        <vt:i4>18</vt:i4>
      </vt:variant>
      <vt:variant>
        <vt:i4>0</vt:i4>
      </vt:variant>
      <vt:variant>
        <vt:i4>5</vt:i4>
      </vt:variant>
      <vt:variant>
        <vt:lpwstr>http://www.nevo.co.il/Law_word/law07/mekomi-0295.pdf</vt:lpwstr>
      </vt:variant>
      <vt:variant>
        <vt:lpwstr/>
      </vt:variant>
      <vt:variant>
        <vt:i4>7798810</vt:i4>
      </vt:variant>
      <vt:variant>
        <vt:i4>15</vt:i4>
      </vt:variant>
      <vt:variant>
        <vt:i4>0</vt:i4>
      </vt:variant>
      <vt:variant>
        <vt:i4>5</vt:i4>
      </vt:variant>
      <vt:variant>
        <vt:lpwstr>http://www.nevo.co.il/Law_word/law07/mekomi-0278.pdf</vt:lpwstr>
      </vt:variant>
      <vt:variant>
        <vt:lpwstr/>
      </vt:variant>
      <vt:variant>
        <vt:i4>7995417</vt:i4>
      </vt:variant>
      <vt:variant>
        <vt:i4>12</vt:i4>
      </vt:variant>
      <vt:variant>
        <vt:i4>0</vt:i4>
      </vt:variant>
      <vt:variant>
        <vt:i4>5</vt:i4>
      </vt:variant>
      <vt:variant>
        <vt:lpwstr>http://www.nevo.co.il/Law_word/law07/mekomi-0245.pdf</vt:lpwstr>
      </vt:variant>
      <vt:variant>
        <vt:lpwstr/>
      </vt:variant>
      <vt:variant>
        <vt:i4>7995419</vt:i4>
      </vt:variant>
      <vt:variant>
        <vt:i4>9</vt:i4>
      </vt:variant>
      <vt:variant>
        <vt:i4>0</vt:i4>
      </vt:variant>
      <vt:variant>
        <vt:i4>5</vt:i4>
      </vt:variant>
      <vt:variant>
        <vt:lpwstr>http://www.nevo.co.il/Law_word/law07/mekomi-0166.pdf</vt:lpwstr>
      </vt:variant>
      <vt:variant>
        <vt:lpwstr/>
      </vt:variant>
      <vt:variant>
        <vt:i4>7864340</vt:i4>
      </vt:variant>
      <vt:variant>
        <vt:i4>6</vt:i4>
      </vt:variant>
      <vt:variant>
        <vt:i4>0</vt:i4>
      </vt:variant>
      <vt:variant>
        <vt:i4>5</vt:i4>
      </vt:variant>
      <vt:variant>
        <vt:lpwstr>http://www.nevo.co.il/Law_word/law07/mekomi-0095.pdf</vt:lpwstr>
      </vt:variant>
      <vt:variant>
        <vt:lpwstr/>
      </vt:variant>
      <vt:variant>
        <vt:i4>8323083</vt:i4>
      </vt:variant>
      <vt:variant>
        <vt:i4>3</vt:i4>
      </vt:variant>
      <vt:variant>
        <vt:i4>0</vt:i4>
      </vt:variant>
      <vt:variant>
        <vt:i4>5</vt:i4>
      </vt:variant>
      <vt:variant>
        <vt:lpwstr>http://www.nevo.co.il/Law_word/law06/tak-3655.pdf</vt:lpwstr>
      </vt:variant>
      <vt:variant>
        <vt:lpwstr/>
      </vt:variant>
      <vt:variant>
        <vt:i4>7864321</vt:i4>
      </vt:variant>
      <vt:variant>
        <vt:i4>0</vt:i4>
      </vt:variant>
      <vt:variant>
        <vt:i4>0</vt:i4>
      </vt:variant>
      <vt:variant>
        <vt:i4>5</vt:i4>
      </vt:variant>
      <vt:variant>
        <vt:lpwstr>http://www.nevo.co.il/Law_word/law06/tak-2138.pdf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2023-06-05T19:06:00Z</dcterms:created>
  <dcterms:modified xsi:type="dcterms:W3CDTF">2023-06-05T19:06:00Z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mek</vt:lpwstr>
  </property>
  <property fmtid="{D5CDD505-2E9C-101B-9397-08002B2CF9AE}" pid="3" name="CHNAME">
    <vt:lpwstr>חוקי עזר</vt:lpwstr>
  </property>
  <property fmtid="{D5CDD505-2E9C-101B-9397-08002B2CF9AE}" pid="4" name="LAWNAME">
    <vt:lpwstr>חוק עזר לאשדוד (מפגעי תברואה), תשכ"ח-1967</vt:lpwstr>
  </property>
  <property fmtid="{D5CDD505-2E9C-101B-9397-08002B2CF9AE}" pid="5" name="LAWNUMBER">
    <vt:lpwstr>010_009</vt:lpwstr>
  </property>
  <property fmtid="{D5CDD505-2E9C-101B-9397-08002B2CF9AE}" pid="6" name="TYPE">
    <vt:lpwstr>01</vt:lpwstr>
  </property>
  <property fmtid="{D5CDD505-2E9C-101B-9397-08002B2CF9AE}" pid="7" name="LINKK1">
    <vt:lpwstr>http://www.nevo.co.il/Law_word/law07/mekomi-0978.pdf;‎רשומות - תקנות חש"ם#ק"ת חש"ם תש"ף מס' ‏‏978 #מיום 10.11.2019 עמ' 122 – תיקון תש"ף-2019‏</vt:lpwstr>
  </property>
  <property fmtid="{D5CDD505-2E9C-101B-9397-08002B2CF9AE}" pid="8" name="LINKK2">
    <vt:lpwstr/>
  </property>
  <property fmtid="{D5CDD505-2E9C-101B-9397-08002B2CF9AE}" pid="9" name="LINKK3">
    <vt:lpwstr/>
  </property>
  <property fmtid="{D5CDD505-2E9C-101B-9397-08002B2CF9AE}" pid="10" name="LINKK4">
    <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MEKOR_NAME1">
    <vt:lpwstr>פקודת המועצות המקומיות</vt:lpwstr>
  </property>
  <property fmtid="{D5CDD505-2E9C-101B-9397-08002B2CF9AE}" pid="23" name="MEKOR_SAIF1">
    <vt:lpwstr>22X;23X;24X</vt:lpwstr>
  </property>
  <property fmtid="{D5CDD505-2E9C-101B-9397-08002B2CF9AE}" pid="24" name="NOSE11">
    <vt:lpwstr>רשויות ומשפט מנהלי</vt:lpwstr>
  </property>
  <property fmtid="{D5CDD505-2E9C-101B-9397-08002B2CF9AE}" pid="25" name="NOSE21">
    <vt:lpwstr>רשויות מקומיות</vt:lpwstr>
  </property>
  <property fmtid="{D5CDD505-2E9C-101B-9397-08002B2CF9AE}" pid="26" name="NOSE31">
    <vt:lpwstr>חוקי עזר</vt:lpwstr>
  </property>
  <property fmtid="{D5CDD505-2E9C-101B-9397-08002B2CF9AE}" pid="27" name="NOSE41">
    <vt:lpwstr>שמירת הסדר והנקיון</vt:lpwstr>
  </property>
  <property fmtid="{D5CDD505-2E9C-101B-9397-08002B2CF9AE}" pid="28" name="NOSE12">
    <vt:lpwstr>בריאות</vt:lpwstr>
  </property>
  <property fmtid="{D5CDD505-2E9C-101B-9397-08002B2CF9AE}" pid="29" name="NOSE22">
    <vt:lpwstr>תברואה</vt:lpwstr>
  </property>
  <property fmtid="{D5CDD505-2E9C-101B-9397-08002B2CF9AE}" pid="30" name="NOSE32">
    <vt:lpwstr/>
  </property>
  <property fmtid="{D5CDD505-2E9C-101B-9397-08002B2CF9AE}" pid="31" name="NOSE42">
    <vt:lpwstr/>
  </property>
  <property fmtid="{D5CDD505-2E9C-101B-9397-08002B2CF9AE}" pid="32" name="NOSE13">
    <vt:lpwstr>חקלאות טבע וסביבה</vt:lpwstr>
  </property>
  <property fmtid="{D5CDD505-2E9C-101B-9397-08002B2CF9AE}" pid="33" name="NOSE23">
    <vt:lpwstr>איכות הסביבה</vt:lpwstr>
  </property>
  <property fmtid="{D5CDD505-2E9C-101B-9397-08002B2CF9AE}" pid="34" name="NOSE33">
    <vt:lpwstr>מניעת מפגעים</vt:lpwstr>
  </property>
  <property fmtid="{D5CDD505-2E9C-101B-9397-08002B2CF9AE}" pid="35" name="NOSE43">
    <vt:lpwstr/>
  </property>
  <property fmtid="{D5CDD505-2E9C-101B-9397-08002B2CF9AE}" pid="36" name="NOSE14">
    <vt:lpwstr>רשויות ומשפט מנהלי</vt:lpwstr>
  </property>
  <property fmtid="{D5CDD505-2E9C-101B-9397-08002B2CF9AE}" pid="37" name="NOSE24">
    <vt:lpwstr>רשויות מקומיות</vt:lpwstr>
  </property>
  <property fmtid="{D5CDD505-2E9C-101B-9397-08002B2CF9AE}" pid="38" name="NOSE34">
    <vt:lpwstr>ביוב</vt:lpwstr>
  </property>
  <property fmtid="{D5CDD505-2E9C-101B-9397-08002B2CF9AE}" pid="39" name="NOSE44">
    <vt:lpwstr/>
  </property>
  <property fmtid="{D5CDD505-2E9C-101B-9397-08002B2CF9AE}" pid="40" name="NOSE15">
    <vt:lpwstr/>
  </property>
  <property fmtid="{D5CDD505-2E9C-101B-9397-08002B2CF9AE}" pid="41" name="NOSE25">
    <vt:lpwstr/>
  </property>
  <property fmtid="{D5CDD505-2E9C-101B-9397-08002B2CF9AE}" pid="42" name="NOSE35">
    <vt:lpwstr/>
  </property>
  <property fmtid="{D5CDD505-2E9C-101B-9397-08002B2CF9AE}" pid="43" name="NOSE45">
    <vt:lpwstr/>
  </property>
  <property fmtid="{D5CDD505-2E9C-101B-9397-08002B2CF9AE}" pid="44" name="NOSE16">
    <vt:lpwstr/>
  </property>
  <property fmtid="{D5CDD505-2E9C-101B-9397-08002B2CF9AE}" pid="45" name="NOSE26">
    <vt:lpwstr/>
  </property>
  <property fmtid="{D5CDD505-2E9C-101B-9397-08002B2CF9AE}" pid="46" name="NOSE36">
    <vt:lpwstr/>
  </property>
  <property fmtid="{D5CDD505-2E9C-101B-9397-08002B2CF9AE}" pid="47" name="NOSE46">
    <vt:lpwstr/>
  </property>
  <property fmtid="{D5CDD505-2E9C-101B-9397-08002B2CF9AE}" pid="48" name="NOSE17">
    <vt:lpwstr/>
  </property>
  <property fmtid="{D5CDD505-2E9C-101B-9397-08002B2CF9AE}" pid="49" name="NOSE27">
    <vt:lpwstr/>
  </property>
  <property fmtid="{D5CDD505-2E9C-101B-9397-08002B2CF9AE}" pid="50" name="NOSE37">
    <vt:lpwstr/>
  </property>
  <property fmtid="{D5CDD505-2E9C-101B-9397-08002B2CF9AE}" pid="51" name="NOSE47">
    <vt:lpwstr/>
  </property>
  <property fmtid="{D5CDD505-2E9C-101B-9397-08002B2CF9AE}" pid="52" name="NOSE18">
    <vt:lpwstr/>
  </property>
  <property fmtid="{D5CDD505-2E9C-101B-9397-08002B2CF9AE}" pid="53" name="NOSE28">
    <vt:lpwstr/>
  </property>
  <property fmtid="{D5CDD505-2E9C-101B-9397-08002B2CF9AE}" pid="54" name="NOSE38">
    <vt:lpwstr/>
  </property>
  <property fmtid="{D5CDD505-2E9C-101B-9397-08002B2CF9AE}" pid="55" name="NOSE48">
    <vt:lpwstr/>
  </property>
  <property fmtid="{D5CDD505-2E9C-101B-9397-08002B2CF9AE}" pid="56" name="NOSE19">
    <vt:lpwstr/>
  </property>
  <property fmtid="{D5CDD505-2E9C-101B-9397-08002B2CF9AE}" pid="57" name="NOSE29">
    <vt:lpwstr/>
  </property>
  <property fmtid="{D5CDD505-2E9C-101B-9397-08002B2CF9AE}" pid="58" name="NOSE39">
    <vt:lpwstr/>
  </property>
  <property fmtid="{D5CDD505-2E9C-101B-9397-08002B2CF9AE}" pid="59" name="NOSE49">
    <vt:lpwstr/>
  </property>
  <property fmtid="{D5CDD505-2E9C-101B-9397-08002B2CF9AE}" pid="60" name="NOSE110">
    <vt:lpwstr/>
  </property>
  <property fmtid="{D5CDD505-2E9C-101B-9397-08002B2CF9AE}" pid="61" name="NOSE210">
    <vt:lpwstr/>
  </property>
  <property fmtid="{D5CDD505-2E9C-101B-9397-08002B2CF9AE}" pid="62" name="NOSE310">
    <vt:lpwstr/>
  </property>
  <property fmtid="{D5CDD505-2E9C-101B-9397-08002B2CF9AE}" pid="63" name="NOSE410">
    <vt:lpwstr/>
  </property>
  <property fmtid="{D5CDD505-2E9C-101B-9397-08002B2CF9AE}" pid="64" name="MEKORSAMCHUT">
    <vt:lpwstr/>
  </property>
</Properties>
</file>