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3A41" w:rsidRDefault="00F63A41" w:rsidP="00D82634">
      <w:pPr>
        <w:pStyle w:val="big-header"/>
        <w:ind w:left="0" w:right="1134"/>
        <w:rPr>
          <w:rFonts w:cs="FrankRuehl"/>
          <w:sz w:val="32"/>
        </w:rPr>
      </w:pPr>
      <w:r>
        <w:rPr>
          <w:rFonts w:cs="FrankRuehl" w:hint="cs"/>
          <w:sz w:val="32"/>
          <w:rtl/>
        </w:rPr>
        <w:t xml:space="preserve">חוק עזר </w:t>
      </w:r>
      <w:r w:rsidR="00D82634">
        <w:rPr>
          <w:rFonts w:cs="FrankRuehl" w:hint="cs"/>
          <w:sz w:val="32"/>
          <w:rtl/>
        </w:rPr>
        <w:t>לאשדוד</w:t>
      </w:r>
      <w:r>
        <w:rPr>
          <w:rFonts w:cs="FrankRuehl" w:hint="cs"/>
          <w:sz w:val="32"/>
          <w:rtl/>
        </w:rPr>
        <w:t xml:space="preserve"> (שמירת </w:t>
      </w:r>
      <w:r w:rsidR="00D82634">
        <w:rPr>
          <w:rFonts w:cs="FrankRuehl" w:hint="cs"/>
          <w:sz w:val="32"/>
          <w:rtl/>
        </w:rPr>
        <w:t>הנקיון ואיסור העישון</w:t>
      </w:r>
      <w:r>
        <w:rPr>
          <w:rFonts w:cs="FrankRuehl" w:hint="cs"/>
          <w:sz w:val="32"/>
          <w:rtl/>
        </w:rPr>
        <w:t>), תש</w:t>
      </w:r>
      <w:r w:rsidR="00D82634">
        <w:rPr>
          <w:rFonts w:cs="FrankRuehl" w:hint="cs"/>
          <w:sz w:val="32"/>
          <w:rtl/>
        </w:rPr>
        <w:t>ל</w:t>
      </w:r>
      <w:r>
        <w:rPr>
          <w:rFonts w:cs="FrankRuehl" w:hint="cs"/>
          <w:sz w:val="32"/>
          <w:rtl/>
        </w:rPr>
        <w:t>"</w:t>
      </w:r>
      <w:r w:rsidR="00D82634">
        <w:rPr>
          <w:rFonts w:cs="FrankRuehl" w:hint="cs"/>
          <w:sz w:val="32"/>
          <w:rtl/>
        </w:rPr>
        <w:t>ג</w:t>
      </w:r>
      <w:r>
        <w:rPr>
          <w:rFonts w:cs="FrankRuehl" w:hint="cs"/>
          <w:sz w:val="32"/>
          <w:rtl/>
        </w:rPr>
        <w:t>-</w:t>
      </w:r>
      <w:r w:rsidR="00D82634">
        <w:rPr>
          <w:rFonts w:cs="FrankRuehl" w:hint="cs"/>
          <w:sz w:val="32"/>
          <w:rtl/>
        </w:rPr>
        <w:t>1973</w:t>
      </w:r>
    </w:p>
    <w:p w:rsidR="00070BCF" w:rsidRPr="00070BCF" w:rsidRDefault="00070BCF" w:rsidP="00070BCF">
      <w:pPr>
        <w:spacing w:line="320" w:lineRule="auto"/>
        <w:jc w:val="left"/>
        <w:rPr>
          <w:rFonts w:cs="FrankRuehl"/>
          <w:szCs w:val="26"/>
          <w:rtl/>
        </w:rPr>
      </w:pPr>
    </w:p>
    <w:p w:rsidR="00070BCF" w:rsidRDefault="00070BCF" w:rsidP="00070BCF">
      <w:pPr>
        <w:spacing w:line="320" w:lineRule="auto"/>
        <w:jc w:val="left"/>
        <w:rPr>
          <w:rtl/>
        </w:rPr>
      </w:pPr>
    </w:p>
    <w:p w:rsidR="00070BCF" w:rsidRDefault="00070BCF" w:rsidP="00070BCF">
      <w:pPr>
        <w:spacing w:line="320" w:lineRule="auto"/>
        <w:jc w:val="left"/>
        <w:rPr>
          <w:rFonts w:cs="FrankRuehl"/>
          <w:szCs w:val="26"/>
          <w:rtl/>
        </w:rPr>
      </w:pPr>
      <w:r w:rsidRPr="00070BCF">
        <w:rPr>
          <w:rFonts w:cs="Miriam"/>
          <w:szCs w:val="22"/>
          <w:rtl/>
        </w:rPr>
        <w:t>רשויות ומשפט מנהלי</w:t>
      </w:r>
      <w:r w:rsidRPr="00070BCF">
        <w:rPr>
          <w:rFonts w:cs="FrankRuehl"/>
          <w:szCs w:val="26"/>
          <w:rtl/>
        </w:rPr>
        <w:t xml:space="preserve"> – רשויות מקומיות – חוקי עזר – שמירת הסדר והנקיון</w:t>
      </w:r>
    </w:p>
    <w:p w:rsidR="00070BCF" w:rsidRDefault="00070BCF" w:rsidP="00070BCF">
      <w:pPr>
        <w:spacing w:line="320" w:lineRule="auto"/>
        <w:jc w:val="left"/>
        <w:rPr>
          <w:rFonts w:cs="FrankRuehl"/>
          <w:szCs w:val="26"/>
          <w:rtl/>
        </w:rPr>
      </w:pPr>
      <w:r w:rsidRPr="00070BCF">
        <w:rPr>
          <w:rFonts w:cs="Miriam"/>
          <w:szCs w:val="22"/>
          <w:rtl/>
        </w:rPr>
        <w:t>חקלאות טבע וסביבה</w:t>
      </w:r>
      <w:r w:rsidRPr="00070BCF">
        <w:rPr>
          <w:rFonts w:cs="FrankRuehl"/>
          <w:szCs w:val="26"/>
          <w:rtl/>
        </w:rPr>
        <w:t xml:space="preserve"> – איכות הסביבה – שמירת הניקיון</w:t>
      </w:r>
    </w:p>
    <w:p w:rsidR="00070BCF" w:rsidRDefault="00070BCF" w:rsidP="00070BCF">
      <w:pPr>
        <w:spacing w:line="320" w:lineRule="auto"/>
        <w:jc w:val="left"/>
        <w:rPr>
          <w:rFonts w:cs="FrankRuehl"/>
          <w:szCs w:val="26"/>
          <w:rtl/>
        </w:rPr>
      </w:pPr>
      <w:r w:rsidRPr="00070BCF">
        <w:rPr>
          <w:rFonts w:cs="Miriam"/>
          <w:szCs w:val="22"/>
          <w:rtl/>
        </w:rPr>
        <w:t>חקלאות טבע וסביבה</w:t>
      </w:r>
      <w:r w:rsidRPr="00070BCF">
        <w:rPr>
          <w:rFonts w:cs="FrankRuehl"/>
          <w:szCs w:val="26"/>
          <w:rtl/>
        </w:rPr>
        <w:t xml:space="preserve"> – איכות הסביבה – פסולת ומיחזור</w:t>
      </w:r>
    </w:p>
    <w:p w:rsidR="00070BCF" w:rsidRPr="00070BCF" w:rsidRDefault="00070BCF" w:rsidP="00070BCF">
      <w:pPr>
        <w:spacing w:line="320" w:lineRule="auto"/>
        <w:jc w:val="left"/>
        <w:rPr>
          <w:rFonts w:cs="Miriam"/>
          <w:szCs w:val="22"/>
          <w:rtl/>
        </w:rPr>
      </w:pPr>
      <w:r w:rsidRPr="00070BCF">
        <w:rPr>
          <w:rFonts w:cs="Miriam"/>
          <w:szCs w:val="22"/>
          <w:rtl/>
        </w:rPr>
        <w:t>בריאות</w:t>
      </w:r>
      <w:r w:rsidRPr="00070BCF">
        <w:rPr>
          <w:rFonts w:cs="FrankRuehl"/>
          <w:szCs w:val="26"/>
          <w:rtl/>
        </w:rPr>
        <w:t xml:space="preserve"> – עישון ומוצרי טבק – הגבלת ואיסור עישון</w:t>
      </w:r>
    </w:p>
    <w:p w:rsidR="00F63A41" w:rsidRDefault="00F63A4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861FD" w:rsidRPr="003861FD">
        <w:tblPrEx>
          <w:tblCellMar>
            <w:top w:w="0" w:type="dxa"/>
            <w:bottom w:w="0" w:type="dxa"/>
          </w:tblCellMar>
        </w:tblPrEx>
        <w:tc>
          <w:tcPr>
            <w:tcW w:w="1247" w:type="dxa"/>
          </w:tcPr>
          <w:p w:rsidR="003861FD" w:rsidRPr="003861FD" w:rsidRDefault="003861FD" w:rsidP="003861FD">
            <w:pPr>
              <w:spacing w:line="240" w:lineRule="auto"/>
              <w:jc w:val="left"/>
              <w:rPr>
                <w:rFonts w:cs="Frankruhel"/>
                <w:sz w:val="24"/>
                <w:rtl/>
              </w:rPr>
            </w:pPr>
          </w:p>
        </w:tc>
        <w:tc>
          <w:tcPr>
            <w:tcW w:w="5669" w:type="dxa"/>
          </w:tcPr>
          <w:p w:rsidR="003861FD" w:rsidRPr="003861FD" w:rsidRDefault="003861FD" w:rsidP="003861FD">
            <w:pPr>
              <w:spacing w:line="240" w:lineRule="auto"/>
              <w:jc w:val="left"/>
              <w:rPr>
                <w:rFonts w:cs="Frankruhel"/>
                <w:sz w:val="24"/>
                <w:rtl/>
              </w:rPr>
            </w:pPr>
            <w:r>
              <w:rPr>
                <w:sz w:val="24"/>
                <w:rtl/>
              </w:rPr>
              <w:t>פרק א': פרשנות</w:t>
            </w:r>
          </w:p>
        </w:tc>
        <w:tc>
          <w:tcPr>
            <w:tcW w:w="567" w:type="dxa"/>
          </w:tcPr>
          <w:p w:rsidR="003861FD" w:rsidRPr="003861FD" w:rsidRDefault="003861FD" w:rsidP="003861FD">
            <w:pPr>
              <w:spacing w:line="240" w:lineRule="auto"/>
              <w:jc w:val="left"/>
              <w:rPr>
                <w:rStyle w:val="Hyperlink"/>
                <w:rtl/>
              </w:rPr>
            </w:pPr>
            <w:hyperlink w:anchor="med0" w:tooltip="פרק א: פרשנות" w:history="1">
              <w:r w:rsidRPr="003861FD">
                <w:rPr>
                  <w:rStyle w:val="Hyperlink"/>
                </w:rPr>
                <w:t>Go</w:t>
              </w:r>
            </w:hyperlink>
          </w:p>
        </w:tc>
        <w:tc>
          <w:tcPr>
            <w:tcW w:w="850" w:type="dxa"/>
          </w:tcPr>
          <w:p w:rsidR="003861FD" w:rsidRPr="003861FD" w:rsidRDefault="003861FD" w:rsidP="003861F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861FD" w:rsidRPr="003861FD">
        <w:tblPrEx>
          <w:tblCellMar>
            <w:top w:w="0" w:type="dxa"/>
            <w:bottom w:w="0" w:type="dxa"/>
          </w:tblCellMar>
        </w:tblPrEx>
        <w:tc>
          <w:tcPr>
            <w:tcW w:w="1247" w:type="dxa"/>
          </w:tcPr>
          <w:p w:rsidR="003861FD" w:rsidRPr="003861FD" w:rsidRDefault="003861FD" w:rsidP="003861FD">
            <w:pPr>
              <w:spacing w:line="240" w:lineRule="auto"/>
              <w:jc w:val="left"/>
              <w:rPr>
                <w:rFonts w:cs="Frankruhel"/>
                <w:sz w:val="24"/>
                <w:rtl/>
              </w:rPr>
            </w:pPr>
            <w:r>
              <w:rPr>
                <w:sz w:val="24"/>
                <w:rtl/>
              </w:rPr>
              <w:t xml:space="preserve">סעיף 1 </w:t>
            </w:r>
          </w:p>
        </w:tc>
        <w:tc>
          <w:tcPr>
            <w:tcW w:w="5669" w:type="dxa"/>
          </w:tcPr>
          <w:p w:rsidR="003861FD" w:rsidRPr="003861FD" w:rsidRDefault="003861FD" w:rsidP="003861FD">
            <w:pPr>
              <w:spacing w:line="240" w:lineRule="auto"/>
              <w:jc w:val="left"/>
              <w:rPr>
                <w:rFonts w:cs="Frankruhel"/>
                <w:sz w:val="24"/>
                <w:rtl/>
              </w:rPr>
            </w:pPr>
            <w:r>
              <w:rPr>
                <w:sz w:val="24"/>
                <w:rtl/>
              </w:rPr>
              <w:t>הגדרות</w:t>
            </w:r>
          </w:p>
        </w:tc>
        <w:tc>
          <w:tcPr>
            <w:tcW w:w="567" w:type="dxa"/>
          </w:tcPr>
          <w:p w:rsidR="003861FD" w:rsidRPr="003861FD" w:rsidRDefault="003861FD" w:rsidP="003861FD">
            <w:pPr>
              <w:spacing w:line="240" w:lineRule="auto"/>
              <w:jc w:val="left"/>
              <w:rPr>
                <w:rStyle w:val="Hyperlink"/>
                <w:rtl/>
              </w:rPr>
            </w:pPr>
            <w:hyperlink w:anchor="Seif1" w:tooltip="הגדרות" w:history="1">
              <w:r w:rsidRPr="003861FD">
                <w:rPr>
                  <w:rStyle w:val="Hyperlink"/>
                </w:rPr>
                <w:t>Go</w:t>
              </w:r>
            </w:hyperlink>
          </w:p>
        </w:tc>
        <w:tc>
          <w:tcPr>
            <w:tcW w:w="850" w:type="dxa"/>
          </w:tcPr>
          <w:p w:rsidR="003861FD" w:rsidRPr="003861FD" w:rsidRDefault="003861FD" w:rsidP="003861F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861FD" w:rsidRPr="003861FD">
        <w:tblPrEx>
          <w:tblCellMar>
            <w:top w:w="0" w:type="dxa"/>
            <w:bottom w:w="0" w:type="dxa"/>
          </w:tblCellMar>
        </w:tblPrEx>
        <w:tc>
          <w:tcPr>
            <w:tcW w:w="1247" w:type="dxa"/>
          </w:tcPr>
          <w:p w:rsidR="003861FD" w:rsidRPr="003861FD" w:rsidRDefault="003861FD" w:rsidP="003861FD">
            <w:pPr>
              <w:spacing w:line="240" w:lineRule="auto"/>
              <w:jc w:val="left"/>
              <w:rPr>
                <w:rFonts w:cs="Frankruhel"/>
                <w:sz w:val="24"/>
                <w:rtl/>
              </w:rPr>
            </w:pPr>
            <w:r>
              <w:rPr>
                <w:sz w:val="24"/>
                <w:rtl/>
              </w:rPr>
              <w:t xml:space="preserve">סעיף 2 </w:t>
            </w:r>
          </w:p>
        </w:tc>
        <w:tc>
          <w:tcPr>
            <w:tcW w:w="5669" w:type="dxa"/>
          </w:tcPr>
          <w:p w:rsidR="003861FD" w:rsidRPr="003861FD" w:rsidRDefault="003861FD" w:rsidP="003861FD">
            <w:pPr>
              <w:spacing w:line="240" w:lineRule="auto"/>
              <w:jc w:val="left"/>
              <w:rPr>
                <w:rFonts w:cs="Frankruhel"/>
                <w:sz w:val="24"/>
                <w:rtl/>
              </w:rPr>
            </w:pPr>
            <w:r>
              <w:rPr>
                <w:sz w:val="24"/>
                <w:rtl/>
              </w:rPr>
              <w:t>איסור עישון</w:t>
            </w:r>
          </w:p>
        </w:tc>
        <w:tc>
          <w:tcPr>
            <w:tcW w:w="567" w:type="dxa"/>
          </w:tcPr>
          <w:p w:rsidR="003861FD" w:rsidRPr="003861FD" w:rsidRDefault="003861FD" w:rsidP="003861FD">
            <w:pPr>
              <w:spacing w:line="240" w:lineRule="auto"/>
              <w:jc w:val="left"/>
              <w:rPr>
                <w:rStyle w:val="Hyperlink"/>
                <w:rtl/>
              </w:rPr>
            </w:pPr>
            <w:hyperlink w:anchor="Seif2" w:tooltip="איסור עישון" w:history="1">
              <w:r w:rsidRPr="003861FD">
                <w:rPr>
                  <w:rStyle w:val="Hyperlink"/>
                </w:rPr>
                <w:t>Go</w:t>
              </w:r>
            </w:hyperlink>
          </w:p>
        </w:tc>
        <w:tc>
          <w:tcPr>
            <w:tcW w:w="850" w:type="dxa"/>
          </w:tcPr>
          <w:p w:rsidR="003861FD" w:rsidRPr="003861FD" w:rsidRDefault="003861FD" w:rsidP="003861F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861FD" w:rsidRPr="003861FD">
        <w:tblPrEx>
          <w:tblCellMar>
            <w:top w:w="0" w:type="dxa"/>
            <w:bottom w:w="0" w:type="dxa"/>
          </w:tblCellMar>
        </w:tblPrEx>
        <w:tc>
          <w:tcPr>
            <w:tcW w:w="1247" w:type="dxa"/>
          </w:tcPr>
          <w:p w:rsidR="003861FD" w:rsidRPr="003861FD" w:rsidRDefault="003861FD" w:rsidP="003861FD">
            <w:pPr>
              <w:spacing w:line="240" w:lineRule="auto"/>
              <w:jc w:val="left"/>
              <w:rPr>
                <w:rFonts w:cs="Frankruhel"/>
                <w:sz w:val="24"/>
                <w:rtl/>
              </w:rPr>
            </w:pPr>
            <w:r>
              <w:rPr>
                <w:sz w:val="24"/>
                <w:rtl/>
              </w:rPr>
              <w:t xml:space="preserve">סעיף 3 </w:t>
            </w:r>
          </w:p>
        </w:tc>
        <w:tc>
          <w:tcPr>
            <w:tcW w:w="5669" w:type="dxa"/>
          </w:tcPr>
          <w:p w:rsidR="003861FD" w:rsidRPr="003861FD" w:rsidRDefault="003861FD" w:rsidP="003861FD">
            <w:pPr>
              <w:spacing w:line="240" w:lineRule="auto"/>
              <w:jc w:val="left"/>
              <w:rPr>
                <w:rFonts w:cs="Frankruhel"/>
                <w:sz w:val="24"/>
                <w:rtl/>
              </w:rPr>
            </w:pPr>
            <w:r>
              <w:rPr>
                <w:sz w:val="24"/>
                <w:rtl/>
              </w:rPr>
              <w:t>איסור מכירת גרעינים או פיצוחם</w:t>
            </w:r>
          </w:p>
        </w:tc>
        <w:tc>
          <w:tcPr>
            <w:tcW w:w="567" w:type="dxa"/>
          </w:tcPr>
          <w:p w:rsidR="003861FD" w:rsidRPr="003861FD" w:rsidRDefault="003861FD" w:rsidP="003861FD">
            <w:pPr>
              <w:spacing w:line="240" w:lineRule="auto"/>
              <w:jc w:val="left"/>
              <w:rPr>
                <w:rStyle w:val="Hyperlink"/>
                <w:rtl/>
              </w:rPr>
            </w:pPr>
            <w:hyperlink w:anchor="Seif3" w:tooltip="איסור מכירת גרעינים או פיצוחם" w:history="1">
              <w:r w:rsidRPr="003861FD">
                <w:rPr>
                  <w:rStyle w:val="Hyperlink"/>
                </w:rPr>
                <w:t>Go</w:t>
              </w:r>
            </w:hyperlink>
          </w:p>
        </w:tc>
        <w:tc>
          <w:tcPr>
            <w:tcW w:w="850" w:type="dxa"/>
          </w:tcPr>
          <w:p w:rsidR="003861FD" w:rsidRPr="003861FD" w:rsidRDefault="003861FD" w:rsidP="003861F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861FD" w:rsidRPr="003861FD">
        <w:tblPrEx>
          <w:tblCellMar>
            <w:top w:w="0" w:type="dxa"/>
            <w:bottom w:w="0" w:type="dxa"/>
          </w:tblCellMar>
        </w:tblPrEx>
        <w:tc>
          <w:tcPr>
            <w:tcW w:w="1247" w:type="dxa"/>
          </w:tcPr>
          <w:p w:rsidR="003861FD" w:rsidRPr="003861FD" w:rsidRDefault="003861FD" w:rsidP="003861FD">
            <w:pPr>
              <w:spacing w:line="240" w:lineRule="auto"/>
              <w:jc w:val="left"/>
              <w:rPr>
                <w:rFonts w:cs="Frankruhel"/>
                <w:sz w:val="24"/>
                <w:rtl/>
              </w:rPr>
            </w:pPr>
            <w:r>
              <w:rPr>
                <w:sz w:val="24"/>
                <w:rtl/>
              </w:rPr>
              <w:t xml:space="preserve">סעיף 4 </w:t>
            </w:r>
          </w:p>
        </w:tc>
        <w:tc>
          <w:tcPr>
            <w:tcW w:w="5669" w:type="dxa"/>
          </w:tcPr>
          <w:p w:rsidR="003861FD" w:rsidRPr="003861FD" w:rsidRDefault="003861FD" w:rsidP="003861FD">
            <w:pPr>
              <w:spacing w:line="240" w:lineRule="auto"/>
              <w:jc w:val="left"/>
              <w:rPr>
                <w:rFonts w:cs="Frankruhel"/>
                <w:sz w:val="24"/>
                <w:rtl/>
              </w:rPr>
            </w:pPr>
            <w:r>
              <w:rPr>
                <w:sz w:val="24"/>
                <w:rtl/>
              </w:rPr>
              <w:t>איסור לכלוך וזריקת פסולת</w:t>
            </w:r>
          </w:p>
        </w:tc>
        <w:tc>
          <w:tcPr>
            <w:tcW w:w="567" w:type="dxa"/>
          </w:tcPr>
          <w:p w:rsidR="003861FD" w:rsidRPr="003861FD" w:rsidRDefault="003861FD" w:rsidP="003861FD">
            <w:pPr>
              <w:spacing w:line="240" w:lineRule="auto"/>
              <w:jc w:val="left"/>
              <w:rPr>
                <w:rStyle w:val="Hyperlink"/>
                <w:rtl/>
              </w:rPr>
            </w:pPr>
            <w:hyperlink w:anchor="Seif4" w:tooltip="איסור לכלוך וזריקת פסולת" w:history="1">
              <w:r w:rsidRPr="003861FD">
                <w:rPr>
                  <w:rStyle w:val="Hyperlink"/>
                </w:rPr>
                <w:t>Go</w:t>
              </w:r>
            </w:hyperlink>
          </w:p>
        </w:tc>
        <w:tc>
          <w:tcPr>
            <w:tcW w:w="850" w:type="dxa"/>
          </w:tcPr>
          <w:p w:rsidR="003861FD" w:rsidRPr="003861FD" w:rsidRDefault="003861FD" w:rsidP="003861F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861FD" w:rsidRPr="003861FD">
        <w:tblPrEx>
          <w:tblCellMar>
            <w:top w:w="0" w:type="dxa"/>
            <w:bottom w:w="0" w:type="dxa"/>
          </w:tblCellMar>
        </w:tblPrEx>
        <w:tc>
          <w:tcPr>
            <w:tcW w:w="1247" w:type="dxa"/>
          </w:tcPr>
          <w:p w:rsidR="003861FD" w:rsidRPr="003861FD" w:rsidRDefault="003861FD" w:rsidP="003861FD">
            <w:pPr>
              <w:spacing w:line="240" w:lineRule="auto"/>
              <w:jc w:val="left"/>
              <w:rPr>
                <w:rFonts w:cs="Frankruhel"/>
                <w:sz w:val="24"/>
                <w:rtl/>
              </w:rPr>
            </w:pPr>
            <w:r>
              <w:rPr>
                <w:sz w:val="24"/>
                <w:rtl/>
              </w:rPr>
              <w:t xml:space="preserve">סעיף 4א </w:t>
            </w:r>
          </w:p>
        </w:tc>
        <w:tc>
          <w:tcPr>
            <w:tcW w:w="5669" w:type="dxa"/>
          </w:tcPr>
          <w:p w:rsidR="003861FD" w:rsidRPr="003861FD" w:rsidRDefault="003861FD" w:rsidP="003861FD">
            <w:pPr>
              <w:spacing w:line="240" w:lineRule="auto"/>
              <w:jc w:val="left"/>
              <w:rPr>
                <w:rFonts w:cs="Frankruhel"/>
                <w:sz w:val="24"/>
                <w:rtl/>
              </w:rPr>
            </w:pPr>
            <w:r>
              <w:rPr>
                <w:sz w:val="24"/>
                <w:rtl/>
              </w:rPr>
              <w:t>איסור השארת בעלי חיים ושמירה עליהם</w:t>
            </w:r>
          </w:p>
        </w:tc>
        <w:tc>
          <w:tcPr>
            <w:tcW w:w="567" w:type="dxa"/>
          </w:tcPr>
          <w:p w:rsidR="003861FD" w:rsidRPr="003861FD" w:rsidRDefault="003861FD" w:rsidP="003861FD">
            <w:pPr>
              <w:spacing w:line="240" w:lineRule="auto"/>
              <w:jc w:val="left"/>
              <w:rPr>
                <w:rStyle w:val="Hyperlink"/>
                <w:rtl/>
              </w:rPr>
            </w:pPr>
            <w:hyperlink w:anchor="Seif10" w:tooltip="איסור השארת בעלי חיים ושמירה עליהם" w:history="1">
              <w:r w:rsidRPr="003861FD">
                <w:rPr>
                  <w:rStyle w:val="Hyperlink"/>
                </w:rPr>
                <w:t>Go</w:t>
              </w:r>
            </w:hyperlink>
          </w:p>
        </w:tc>
        <w:tc>
          <w:tcPr>
            <w:tcW w:w="850" w:type="dxa"/>
          </w:tcPr>
          <w:p w:rsidR="003861FD" w:rsidRPr="003861FD" w:rsidRDefault="003861FD" w:rsidP="003861F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861FD" w:rsidRPr="003861FD">
        <w:tblPrEx>
          <w:tblCellMar>
            <w:top w:w="0" w:type="dxa"/>
            <w:bottom w:w="0" w:type="dxa"/>
          </w:tblCellMar>
        </w:tblPrEx>
        <w:tc>
          <w:tcPr>
            <w:tcW w:w="1247" w:type="dxa"/>
          </w:tcPr>
          <w:p w:rsidR="003861FD" w:rsidRPr="003861FD" w:rsidRDefault="003861FD" w:rsidP="003861FD">
            <w:pPr>
              <w:spacing w:line="240" w:lineRule="auto"/>
              <w:jc w:val="left"/>
              <w:rPr>
                <w:rFonts w:cs="Frankruhel"/>
                <w:sz w:val="24"/>
                <w:rtl/>
              </w:rPr>
            </w:pPr>
            <w:r>
              <w:rPr>
                <w:sz w:val="24"/>
                <w:rtl/>
              </w:rPr>
              <w:t xml:space="preserve">סעיף 5 </w:t>
            </w:r>
          </w:p>
        </w:tc>
        <w:tc>
          <w:tcPr>
            <w:tcW w:w="5669" w:type="dxa"/>
          </w:tcPr>
          <w:p w:rsidR="003861FD" w:rsidRPr="003861FD" w:rsidRDefault="003861FD" w:rsidP="003861FD">
            <w:pPr>
              <w:spacing w:line="240" w:lineRule="auto"/>
              <w:jc w:val="left"/>
              <w:rPr>
                <w:rFonts w:cs="Frankruhel"/>
                <w:sz w:val="24"/>
                <w:rtl/>
              </w:rPr>
            </w:pPr>
            <w:r>
              <w:rPr>
                <w:sz w:val="24"/>
                <w:rtl/>
              </w:rPr>
              <w:t>איסור הכנסת בקבוקים למקום ציבורי</w:t>
            </w:r>
          </w:p>
        </w:tc>
        <w:tc>
          <w:tcPr>
            <w:tcW w:w="567" w:type="dxa"/>
          </w:tcPr>
          <w:p w:rsidR="003861FD" w:rsidRPr="003861FD" w:rsidRDefault="003861FD" w:rsidP="003861FD">
            <w:pPr>
              <w:spacing w:line="240" w:lineRule="auto"/>
              <w:jc w:val="left"/>
              <w:rPr>
                <w:rStyle w:val="Hyperlink"/>
                <w:rtl/>
              </w:rPr>
            </w:pPr>
            <w:hyperlink w:anchor="Seif5" w:tooltip="איסור הכנסת בקבוקים למקום ציבורי" w:history="1">
              <w:r w:rsidRPr="003861FD">
                <w:rPr>
                  <w:rStyle w:val="Hyperlink"/>
                </w:rPr>
                <w:t>Go</w:t>
              </w:r>
            </w:hyperlink>
          </w:p>
        </w:tc>
        <w:tc>
          <w:tcPr>
            <w:tcW w:w="850" w:type="dxa"/>
          </w:tcPr>
          <w:p w:rsidR="003861FD" w:rsidRPr="003861FD" w:rsidRDefault="003861FD" w:rsidP="003861F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861FD" w:rsidRPr="003861FD">
        <w:tblPrEx>
          <w:tblCellMar>
            <w:top w:w="0" w:type="dxa"/>
            <w:bottom w:w="0" w:type="dxa"/>
          </w:tblCellMar>
        </w:tblPrEx>
        <w:tc>
          <w:tcPr>
            <w:tcW w:w="1247" w:type="dxa"/>
          </w:tcPr>
          <w:p w:rsidR="003861FD" w:rsidRPr="003861FD" w:rsidRDefault="003861FD" w:rsidP="003861FD">
            <w:pPr>
              <w:spacing w:line="240" w:lineRule="auto"/>
              <w:jc w:val="left"/>
              <w:rPr>
                <w:rFonts w:cs="Frankruhel"/>
                <w:sz w:val="24"/>
                <w:rtl/>
              </w:rPr>
            </w:pPr>
            <w:r>
              <w:rPr>
                <w:sz w:val="24"/>
                <w:rtl/>
              </w:rPr>
              <w:t xml:space="preserve">סעיף 7 </w:t>
            </w:r>
          </w:p>
        </w:tc>
        <w:tc>
          <w:tcPr>
            <w:tcW w:w="5669" w:type="dxa"/>
          </w:tcPr>
          <w:p w:rsidR="003861FD" w:rsidRPr="003861FD" w:rsidRDefault="003861FD" w:rsidP="003861FD">
            <w:pPr>
              <w:spacing w:line="240" w:lineRule="auto"/>
              <w:jc w:val="left"/>
              <w:rPr>
                <w:rFonts w:cs="Frankruhel"/>
                <w:sz w:val="24"/>
                <w:rtl/>
              </w:rPr>
            </w:pPr>
            <w:r>
              <w:rPr>
                <w:sz w:val="24"/>
                <w:rtl/>
              </w:rPr>
              <w:t>רשות כניסה</w:t>
            </w:r>
          </w:p>
        </w:tc>
        <w:tc>
          <w:tcPr>
            <w:tcW w:w="567" w:type="dxa"/>
          </w:tcPr>
          <w:p w:rsidR="003861FD" w:rsidRPr="003861FD" w:rsidRDefault="003861FD" w:rsidP="003861FD">
            <w:pPr>
              <w:spacing w:line="240" w:lineRule="auto"/>
              <w:jc w:val="left"/>
              <w:rPr>
                <w:rStyle w:val="Hyperlink"/>
                <w:rtl/>
              </w:rPr>
            </w:pPr>
            <w:hyperlink w:anchor="Seif6" w:tooltip="רשות כניסה" w:history="1">
              <w:r w:rsidRPr="003861FD">
                <w:rPr>
                  <w:rStyle w:val="Hyperlink"/>
                </w:rPr>
                <w:t>Go</w:t>
              </w:r>
            </w:hyperlink>
          </w:p>
        </w:tc>
        <w:tc>
          <w:tcPr>
            <w:tcW w:w="850" w:type="dxa"/>
          </w:tcPr>
          <w:p w:rsidR="003861FD" w:rsidRPr="003861FD" w:rsidRDefault="003861FD" w:rsidP="003861F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861FD" w:rsidRPr="003861FD">
        <w:tblPrEx>
          <w:tblCellMar>
            <w:top w:w="0" w:type="dxa"/>
            <w:bottom w:w="0" w:type="dxa"/>
          </w:tblCellMar>
        </w:tblPrEx>
        <w:tc>
          <w:tcPr>
            <w:tcW w:w="1247" w:type="dxa"/>
          </w:tcPr>
          <w:p w:rsidR="003861FD" w:rsidRPr="003861FD" w:rsidRDefault="003861FD" w:rsidP="003861FD">
            <w:pPr>
              <w:spacing w:line="240" w:lineRule="auto"/>
              <w:jc w:val="left"/>
              <w:rPr>
                <w:rFonts w:cs="Frankruhel"/>
                <w:sz w:val="24"/>
                <w:rtl/>
              </w:rPr>
            </w:pPr>
            <w:r>
              <w:rPr>
                <w:sz w:val="24"/>
                <w:rtl/>
              </w:rPr>
              <w:t xml:space="preserve">סעיף 8 </w:t>
            </w:r>
          </w:p>
        </w:tc>
        <w:tc>
          <w:tcPr>
            <w:tcW w:w="5669" w:type="dxa"/>
          </w:tcPr>
          <w:p w:rsidR="003861FD" w:rsidRPr="003861FD" w:rsidRDefault="003861FD" w:rsidP="003861FD">
            <w:pPr>
              <w:spacing w:line="240" w:lineRule="auto"/>
              <w:jc w:val="left"/>
              <w:rPr>
                <w:rFonts w:cs="Frankruhel"/>
                <w:sz w:val="24"/>
                <w:rtl/>
              </w:rPr>
            </w:pPr>
            <w:r>
              <w:rPr>
                <w:sz w:val="24"/>
                <w:rtl/>
              </w:rPr>
              <w:t>עונשין</w:t>
            </w:r>
          </w:p>
        </w:tc>
        <w:tc>
          <w:tcPr>
            <w:tcW w:w="567" w:type="dxa"/>
          </w:tcPr>
          <w:p w:rsidR="003861FD" w:rsidRPr="003861FD" w:rsidRDefault="003861FD" w:rsidP="003861FD">
            <w:pPr>
              <w:spacing w:line="240" w:lineRule="auto"/>
              <w:jc w:val="left"/>
              <w:rPr>
                <w:rStyle w:val="Hyperlink"/>
                <w:rtl/>
              </w:rPr>
            </w:pPr>
            <w:hyperlink w:anchor="Seif7" w:tooltip="עונשין" w:history="1">
              <w:r w:rsidRPr="003861FD">
                <w:rPr>
                  <w:rStyle w:val="Hyperlink"/>
                </w:rPr>
                <w:t>Go</w:t>
              </w:r>
            </w:hyperlink>
          </w:p>
        </w:tc>
        <w:tc>
          <w:tcPr>
            <w:tcW w:w="850" w:type="dxa"/>
          </w:tcPr>
          <w:p w:rsidR="003861FD" w:rsidRPr="003861FD" w:rsidRDefault="003861FD" w:rsidP="003861F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861FD" w:rsidRPr="003861FD">
        <w:tblPrEx>
          <w:tblCellMar>
            <w:top w:w="0" w:type="dxa"/>
            <w:bottom w:w="0" w:type="dxa"/>
          </w:tblCellMar>
        </w:tblPrEx>
        <w:tc>
          <w:tcPr>
            <w:tcW w:w="1247" w:type="dxa"/>
          </w:tcPr>
          <w:p w:rsidR="003861FD" w:rsidRPr="003861FD" w:rsidRDefault="003861FD" w:rsidP="003861FD">
            <w:pPr>
              <w:spacing w:line="240" w:lineRule="auto"/>
              <w:jc w:val="left"/>
              <w:rPr>
                <w:rFonts w:cs="Frankruhel"/>
                <w:sz w:val="24"/>
                <w:rtl/>
              </w:rPr>
            </w:pPr>
            <w:r>
              <w:rPr>
                <w:sz w:val="24"/>
                <w:rtl/>
              </w:rPr>
              <w:t xml:space="preserve">סעיף 9 </w:t>
            </w:r>
          </w:p>
        </w:tc>
        <w:tc>
          <w:tcPr>
            <w:tcW w:w="5669" w:type="dxa"/>
          </w:tcPr>
          <w:p w:rsidR="003861FD" w:rsidRPr="003861FD" w:rsidRDefault="003861FD" w:rsidP="003861FD">
            <w:pPr>
              <w:spacing w:line="240" w:lineRule="auto"/>
              <w:jc w:val="left"/>
              <w:rPr>
                <w:rFonts w:cs="Frankruhel"/>
                <w:sz w:val="24"/>
                <w:rtl/>
              </w:rPr>
            </w:pPr>
            <w:r>
              <w:rPr>
                <w:sz w:val="24"/>
                <w:rtl/>
              </w:rPr>
              <w:t>ביטול</w:t>
            </w:r>
          </w:p>
        </w:tc>
        <w:tc>
          <w:tcPr>
            <w:tcW w:w="567" w:type="dxa"/>
          </w:tcPr>
          <w:p w:rsidR="003861FD" w:rsidRPr="003861FD" w:rsidRDefault="003861FD" w:rsidP="003861FD">
            <w:pPr>
              <w:spacing w:line="240" w:lineRule="auto"/>
              <w:jc w:val="left"/>
              <w:rPr>
                <w:rStyle w:val="Hyperlink"/>
                <w:rtl/>
              </w:rPr>
            </w:pPr>
            <w:hyperlink w:anchor="Seif8" w:tooltip="ביטול" w:history="1">
              <w:r w:rsidRPr="003861FD">
                <w:rPr>
                  <w:rStyle w:val="Hyperlink"/>
                </w:rPr>
                <w:t>Go</w:t>
              </w:r>
            </w:hyperlink>
          </w:p>
        </w:tc>
        <w:tc>
          <w:tcPr>
            <w:tcW w:w="850" w:type="dxa"/>
          </w:tcPr>
          <w:p w:rsidR="003861FD" w:rsidRPr="003861FD" w:rsidRDefault="003861FD" w:rsidP="003861F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861FD" w:rsidRPr="003861FD">
        <w:tblPrEx>
          <w:tblCellMar>
            <w:top w:w="0" w:type="dxa"/>
            <w:bottom w:w="0" w:type="dxa"/>
          </w:tblCellMar>
        </w:tblPrEx>
        <w:tc>
          <w:tcPr>
            <w:tcW w:w="1247" w:type="dxa"/>
          </w:tcPr>
          <w:p w:rsidR="003861FD" w:rsidRPr="003861FD" w:rsidRDefault="003861FD" w:rsidP="003861FD">
            <w:pPr>
              <w:spacing w:line="240" w:lineRule="auto"/>
              <w:jc w:val="left"/>
              <w:rPr>
                <w:rFonts w:cs="Frankruhel"/>
                <w:sz w:val="24"/>
                <w:rtl/>
              </w:rPr>
            </w:pPr>
            <w:r>
              <w:rPr>
                <w:sz w:val="24"/>
                <w:rtl/>
              </w:rPr>
              <w:t xml:space="preserve">סעיף 10 </w:t>
            </w:r>
          </w:p>
        </w:tc>
        <w:tc>
          <w:tcPr>
            <w:tcW w:w="5669" w:type="dxa"/>
          </w:tcPr>
          <w:p w:rsidR="003861FD" w:rsidRPr="003861FD" w:rsidRDefault="003861FD" w:rsidP="003861FD">
            <w:pPr>
              <w:spacing w:line="240" w:lineRule="auto"/>
              <w:jc w:val="left"/>
              <w:rPr>
                <w:rFonts w:cs="Frankruhel"/>
                <w:sz w:val="24"/>
                <w:rtl/>
              </w:rPr>
            </w:pPr>
            <w:r>
              <w:rPr>
                <w:sz w:val="24"/>
                <w:rtl/>
              </w:rPr>
              <w:t>השם</w:t>
            </w:r>
          </w:p>
        </w:tc>
        <w:tc>
          <w:tcPr>
            <w:tcW w:w="567" w:type="dxa"/>
          </w:tcPr>
          <w:p w:rsidR="003861FD" w:rsidRPr="003861FD" w:rsidRDefault="003861FD" w:rsidP="003861FD">
            <w:pPr>
              <w:spacing w:line="240" w:lineRule="auto"/>
              <w:jc w:val="left"/>
              <w:rPr>
                <w:rStyle w:val="Hyperlink"/>
                <w:rtl/>
              </w:rPr>
            </w:pPr>
            <w:hyperlink w:anchor="Seif9" w:tooltip="השם" w:history="1">
              <w:r w:rsidRPr="003861FD">
                <w:rPr>
                  <w:rStyle w:val="Hyperlink"/>
                </w:rPr>
                <w:t>Go</w:t>
              </w:r>
            </w:hyperlink>
          </w:p>
        </w:tc>
        <w:tc>
          <w:tcPr>
            <w:tcW w:w="850" w:type="dxa"/>
          </w:tcPr>
          <w:p w:rsidR="003861FD" w:rsidRPr="003861FD" w:rsidRDefault="003861FD" w:rsidP="003861F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F63A41" w:rsidRDefault="00F63A41">
      <w:pPr>
        <w:pStyle w:val="big-header"/>
        <w:ind w:left="0" w:right="1134"/>
        <w:rPr>
          <w:rFonts w:cs="FrankRuehl"/>
          <w:sz w:val="32"/>
          <w:rtl/>
        </w:rPr>
      </w:pPr>
    </w:p>
    <w:p w:rsidR="00F63A41" w:rsidRDefault="00F63A41" w:rsidP="00D82634">
      <w:pPr>
        <w:pStyle w:val="big-header"/>
        <w:ind w:left="0" w:right="1134"/>
        <w:rPr>
          <w:rFonts w:cs="FrankRuehl"/>
          <w:sz w:val="32"/>
        </w:rPr>
      </w:pPr>
      <w:r>
        <w:rPr>
          <w:rtl/>
        </w:rPr>
        <w:br w:type="page"/>
      </w:r>
      <w:r>
        <w:rPr>
          <w:rFonts w:cs="FrankRuehl" w:hint="eastAsia"/>
          <w:sz w:val="32"/>
          <w:rtl/>
        </w:rPr>
        <w:lastRenderedPageBreak/>
        <w:t>חוק</w:t>
      </w:r>
      <w:r>
        <w:rPr>
          <w:rFonts w:cs="FrankRuehl"/>
          <w:sz w:val="32"/>
          <w:rtl/>
        </w:rPr>
        <w:t xml:space="preserve"> עזר </w:t>
      </w:r>
      <w:r>
        <w:rPr>
          <w:rFonts w:cs="FrankRuehl" w:hint="cs"/>
          <w:sz w:val="32"/>
          <w:rtl/>
        </w:rPr>
        <w:t>ל</w:t>
      </w:r>
      <w:r w:rsidR="00D82634">
        <w:rPr>
          <w:rFonts w:cs="FrankRuehl" w:hint="cs"/>
          <w:sz w:val="32"/>
          <w:rtl/>
        </w:rPr>
        <w:t>אשדוד</w:t>
      </w:r>
      <w:r>
        <w:rPr>
          <w:rFonts w:cs="FrankRuehl"/>
          <w:sz w:val="32"/>
          <w:rtl/>
        </w:rPr>
        <w:t xml:space="preserve"> (</w:t>
      </w:r>
      <w:r>
        <w:rPr>
          <w:rFonts w:cs="FrankRuehl" w:hint="cs"/>
          <w:sz w:val="32"/>
          <w:rtl/>
        </w:rPr>
        <w:t>שמירת הניקיון</w:t>
      </w:r>
      <w:r w:rsidR="00D82634">
        <w:rPr>
          <w:rFonts w:cs="FrankRuehl" w:hint="cs"/>
          <w:sz w:val="32"/>
          <w:rtl/>
        </w:rPr>
        <w:t xml:space="preserve"> ואיסור העישון</w:t>
      </w:r>
      <w:r>
        <w:rPr>
          <w:rFonts w:cs="FrankRuehl"/>
          <w:sz w:val="32"/>
          <w:rtl/>
        </w:rPr>
        <w:t>), תש</w:t>
      </w:r>
      <w:r w:rsidR="00D82634">
        <w:rPr>
          <w:rFonts w:cs="FrankRuehl" w:hint="cs"/>
          <w:sz w:val="32"/>
          <w:rtl/>
        </w:rPr>
        <w:t>ל</w:t>
      </w:r>
      <w:r>
        <w:rPr>
          <w:rFonts w:cs="FrankRuehl" w:hint="cs"/>
          <w:sz w:val="32"/>
          <w:rtl/>
        </w:rPr>
        <w:t>"</w:t>
      </w:r>
      <w:r w:rsidR="00D82634">
        <w:rPr>
          <w:rFonts w:cs="FrankRuehl" w:hint="cs"/>
          <w:sz w:val="32"/>
          <w:rtl/>
        </w:rPr>
        <w:t>ג</w:t>
      </w:r>
      <w:r>
        <w:rPr>
          <w:rFonts w:cs="FrankRuehl"/>
          <w:sz w:val="32"/>
          <w:rtl/>
        </w:rPr>
        <w:t>-</w:t>
      </w:r>
      <w:r w:rsidR="00D82634">
        <w:rPr>
          <w:rFonts w:cs="FrankRuehl" w:hint="cs"/>
          <w:sz w:val="32"/>
          <w:rtl/>
        </w:rPr>
        <w:t>1973</w:t>
      </w:r>
      <w:r>
        <w:rPr>
          <w:rStyle w:val="a6"/>
          <w:rFonts w:cs="FrankRuehl"/>
          <w:sz w:val="32"/>
          <w:rtl/>
        </w:rPr>
        <w:footnoteReference w:customMarkFollows="1" w:id="1"/>
        <w:t>*</w:t>
      </w:r>
    </w:p>
    <w:p w:rsidR="00F63A41" w:rsidRDefault="005D1E95" w:rsidP="005D1E95">
      <w:pPr>
        <w:pStyle w:val="P00"/>
        <w:spacing w:before="72"/>
        <w:ind w:left="0" w:right="1134"/>
        <w:rPr>
          <w:rFonts w:cs="FrankRuehl" w:hint="cs"/>
          <w:rtl/>
          <w:lang w:val="he-IL"/>
        </w:rPr>
      </w:pPr>
      <w:r>
        <w:rPr>
          <w:rFonts w:cs="FrankRuehl" w:hint="cs"/>
          <w:rtl/>
          <w:lang w:val="he-IL"/>
        </w:rPr>
        <w:tab/>
      </w:r>
      <w:r w:rsidR="00F63A41">
        <w:rPr>
          <w:rFonts w:cs="FrankRuehl"/>
          <w:rtl/>
          <w:lang w:val="he-IL"/>
        </w:rPr>
        <w:t>בתוקף סמכותה לפי סעיפים 250</w:t>
      </w:r>
      <w:r>
        <w:rPr>
          <w:rFonts w:cs="FrankRuehl" w:hint="cs"/>
          <w:rtl/>
          <w:lang w:val="he-IL"/>
        </w:rPr>
        <w:t>, 251 ו-254</w:t>
      </w:r>
      <w:r w:rsidR="00F63A41">
        <w:rPr>
          <w:rFonts w:cs="FrankRuehl"/>
          <w:rtl/>
          <w:lang w:val="he-IL"/>
        </w:rPr>
        <w:t xml:space="preserve"> לפקודת העיר</w:t>
      </w:r>
      <w:r w:rsidR="00F63A41">
        <w:rPr>
          <w:rFonts w:cs="FrankRuehl" w:hint="cs"/>
          <w:rtl/>
          <w:lang w:val="he-IL"/>
        </w:rPr>
        <w:t>י</w:t>
      </w:r>
      <w:r w:rsidR="00F63A41">
        <w:rPr>
          <w:rFonts w:cs="FrankRuehl"/>
          <w:rtl/>
          <w:lang w:val="he-IL"/>
        </w:rPr>
        <w:t>ות</w:t>
      </w:r>
      <w:r w:rsidR="00F63A41">
        <w:rPr>
          <w:rFonts w:cs="FrankRuehl" w:hint="cs"/>
          <w:rtl/>
          <w:lang w:val="he-IL"/>
        </w:rPr>
        <w:t>,</w:t>
      </w:r>
      <w:r w:rsidR="00F63A41">
        <w:rPr>
          <w:rFonts w:cs="FrankRuehl"/>
          <w:rtl/>
          <w:lang w:val="he-IL"/>
        </w:rPr>
        <w:t xml:space="preserve"> מתקינה מועצת עי</w:t>
      </w:r>
      <w:r w:rsidR="00F63A41">
        <w:rPr>
          <w:rFonts w:cs="FrankRuehl" w:hint="cs"/>
          <w:rtl/>
          <w:lang w:val="he-IL"/>
        </w:rPr>
        <w:t>רי</w:t>
      </w:r>
      <w:r w:rsidR="00F63A41">
        <w:rPr>
          <w:rFonts w:cs="FrankRuehl"/>
          <w:rtl/>
          <w:lang w:val="he-IL"/>
        </w:rPr>
        <w:t xml:space="preserve">ת </w:t>
      </w:r>
      <w:r>
        <w:rPr>
          <w:rFonts w:cs="FrankRuehl" w:hint="cs"/>
          <w:rtl/>
          <w:lang w:val="he-IL"/>
        </w:rPr>
        <w:t>אשדוד</w:t>
      </w:r>
      <w:r w:rsidR="00F63A41">
        <w:rPr>
          <w:rFonts w:cs="FrankRuehl"/>
          <w:rtl/>
          <w:lang w:val="he-IL"/>
        </w:rPr>
        <w:t xml:space="preserve"> חוק עזר</w:t>
      </w:r>
      <w:r w:rsidR="00F63A41">
        <w:rPr>
          <w:rFonts w:cs="FrankRuehl" w:hint="cs"/>
          <w:rtl/>
          <w:lang w:val="he-IL"/>
        </w:rPr>
        <w:t xml:space="preserve"> זה:</w:t>
      </w:r>
    </w:p>
    <w:p w:rsidR="00F63A41" w:rsidRDefault="00F63A41">
      <w:pPr>
        <w:pStyle w:val="medium2-header"/>
        <w:keepLines w:val="0"/>
        <w:spacing w:before="72"/>
        <w:ind w:left="0" w:right="1134"/>
        <w:rPr>
          <w:rFonts w:cs="FrankRuehl"/>
          <w:noProof/>
          <w:rtl/>
        </w:rPr>
      </w:pPr>
      <w:bookmarkStart w:id="0" w:name="med0"/>
      <w:bookmarkEnd w:id="0"/>
      <w:r>
        <w:rPr>
          <w:rFonts w:cs="FrankRuehl"/>
          <w:noProof/>
          <w:rtl/>
        </w:rPr>
        <w:t xml:space="preserve">פרק </w:t>
      </w:r>
      <w:r>
        <w:rPr>
          <w:rFonts w:cs="FrankRuehl" w:hint="cs"/>
          <w:noProof/>
          <w:rtl/>
        </w:rPr>
        <w:t>א': פרשנות</w:t>
      </w:r>
    </w:p>
    <w:p w:rsidR="00F63A41" w:rsidRDefault="00F63A41">
      <w:pPr>
        <w:pStyle w:val="P00"/>
        <w:spacing w:before="72"/>
        <w:ind w:left="0" w:right="1134"/>
        <w:rPr>
          <w:rStyle w:val="default"/>
          <w:rFonts w:hint="cs"/>
          <w:rtl/>
        </w:rPr>
      </w:pPr>
      <w:bookmarkStart w:id="1" w:name="Seif1"/>
      <w:bookmarkEnd w:id="1"/>
      <w:r>
        <w:rPr>
          <w:lang w:val="he-IL"/>
        </w:rPr>
        <w:pict>
          <v:rect id="_x0000_s1026" style="position:absolute;left:0;text-align:left;margin-left:464.5pt;margin-top:8.05pt;width:75.05pt;height:13.6pt;z-index:251651584" o:allowincell="f" filled="f" stroked="f" strokecolor="lime" strokeweight=".25pt">
            <v:textbox style="mso-next-textbox:#_x0000_s1026" inset="0,0,0,0">
              <w:txbxContent>
                <w:p w:rsidR="00F63A41" w:rsidRDefault="00F63A41">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rsidR="00D82634" w:rsidRDefault="00D82634">
      <w:pPr>
        <w:pStyle w:val="P00"/>
        <w:spacing w:before="72"/>
        <w:ind w:left="0" w:right="1134"/>
        <w:rPr>
          <w:rStyle w:val="default"/>
          <w:rFonts w:hint="cs"/>
          <w:rtl/>
        </w:rPr>
      </w:pPr>
      <w:r>
        <w:rPr>
          <w:rStyle w:val="default"/>
          <w:rFonts w:hint="cs"/>
          <w:rtl/>
        </w:rPr>
        <w:tab/>
        <w:t xml:space="preserve">"עיריה" </w:t>
      </w:r>
      <w:r>
        <w:rPr>
          <w:rStyle w:val="default"/>
          <w:rFonts w:hint="eastAsia"/>
          <w:rtl/>
        </w:rPr>
        <w:t xml:space="preserve">– </w:t>
      </w:r>
      <w:r>
        <w:rPr>
          <w:rStyle w:val="default"/>
          <w:rFonts w:hint="cs"/>
          <w:rtl/>
        </w:rPr>
        <w:t>עירית אשדוד;</w:t>
      </w:r>
    </w:p>
    <w:p w:rsidR="00D82634" w:rsidRDefault="00D82634">
      <w:pPr>
        <w:pStyle w:val="P00"/>
        <w:spacing w:before="72"/>
        <w:ind w:left="0" w:right="1134"/>
        <w:rPr>
          <w:rStyle w:val="default"/>
          <w:rFonts w:hint="cs"/>
          <w:rtl/>
        </w:rPr>
      </w:pPr>
      <w:r>
        <w:rPr>
          <w:rStyle w:val="default"/>
          <w:rFonts w:hint="cs"/>
          <w:rtl/>
        </w:rPr>
        <w:tab/>
        <w:t xml:space="preserve">"ראש העיריה" </w:t>
      </w:r>
      <w:r>
        <w:rPr>
          <w:rStyle w:val="default"/>
          <w:rFonts w:hint="eastAsia"/>
          <w:rtl/>
        </w:rPr>
        <w:t>–</w:t>
      </w:r>
      <w:r>
        <w:rPr>
          <w:rStyle w:val="default"/>
          <w:rFonts w:hint="cs"/>
          <w:rtl/>
        </w:rPr>
        <w:t xml:space="preserve"> לרבות מי שהוא הסמיך בכתב לענין חוק עזר זה;</w:t>
      </w:r>
    </w:p>
    <w:p w:rsidR="00D82634" w:rsidRDefault="00D82634">
      <w:pPr>
        <w:pStyle w:val="P00"/>
        <w:spacing w:before="72"/>
        <w:ind w:left="0" w:right="1134"/>
        <w:rPr>
          <w:rStyle w:val="default"/>
          <w:rFonts w:hint="cs"/>
          <w:rtl/>
        </w:rPr>
      </w:pPr>
      <w:r>
        <w:rPr>
          <w:rStyle w:val="default"/>
          <w:rFonts w:hint="cs"/>
          <w:rtl/>
        </w:rPr>
        <w:tab/>
        <w:t xml:space="preserve">"בית עינוג" </w:t>
      </w:r>
      <w:r>
        <w:rPr>
          <w:rStyle w:val="default"/>
          <w:rFonts w:hint="eastAsia"/>
          <w:rtl/>
        </w:rPr>
        <w:t>–</w:t>
      </w:r>
      <w:r>
        <w:rPr>
          <w:rStyle w:val="default"/>
          <w:rFonts w:hint="cs"/>
          <w:rtl/>
        </w:rPr>
        <w:t xml:space="preserve"> מקום המשמש לצרכי עינוג;</w:t>
      </w:r>
    </w:p>
    <w:p w:rsidR="00D82634" w:rsidRDefault="00D82634">
      <w:pPr>
        <w:pStyle w:val="P00"/>
        <w:spacing w:before="72"/>
        <w:ind w:left="0" w:right="1134"/>
        <w:rPr>
          <w:rStyle w:val="default"/>
          <w:rFonts w:hint="cs"/>
          <w:rtl/>
        </w:rPr>
      </w:pPr>
      <w:r>
        <w:rPr>
          <w:rStyle w:val="default"/>
          <w:rFonts w:hint="cs"/>
          <w:rtl/>
        </w:rPr>
        <w:tab/>
        <w:t xml:space="preserve">"עינוג ציבורי" </w:t>
      </w:r>
      <w:r>
        <w:rPr>
          <w:rStyle w:val="default"/>
          <w:rFonts w:hint="eastAsia"/>
          <w:rtl/>
        </w:rPr>
        <w:t>–</w:t>
      </w:r>
      <w:r>
        <w:rPr>
          <w:rStyle w:val="default"/>
          <w:rFonts w:hint="cs"/>
          <w:rtl/>
        </w:rPr>
        <w:t xml:space="preserve"> הצגות תיאטרון, קונצרטים, הצגות קולנוע, אסיפות, הרצאות וכיוצא באלה;</w:t>
      </w:r>
    </w:p>
    <w:p w:rsidR="00D82634" w:rsidRDefault="00E60C12" w:rsidP="00E60C12">
      <w:pPr>
        <w:pStyle w:val="P00"/>
        <w:spacing w:before="72"/>
        <w:ind w:left="0" w:right="1134"/>
        <w:rPr>
          <w:rStyle w:val="default"/>
          <w:rFonts w:hint="cs"/>
          <w:rtl/>
        </w:rPr>
      </w:pPr>
      <w:r>
        <w:rPr>
          <w:rFonts w:ascii="FrankRuehl" w:hAnsi="FrankRuehl" w:cs="FrankRuehl" w:hint="cs"/>
          <w:sz w:val="26"/>
          <w:rtl/>
          <w:lang w:eastAsia="en-US"/>
        </w:rPr>
        <w:pict>
          <v:rect id="_x0000_s1293" style="position:absolute;left:0;text-align:left;margin-left:464.35pt;margin-top:7.1pt;width:75.05pt;height:15.75pt;z-index:251661824" filled="f" stroked="f" strokecolor="lime" strokeweight=".25pt">
            <v:textbox style="mso-next-textbox:#_x0000_s1293" inset="0,0,0,0">
              <w:txbxContent>
                <w:p w:rsidR="00E60C12" w:rsidRDefault="00E60C12" w:rsidP="005D1E95">
                  <w:pPr>
                    <w:spacing w:line="160" w:lineRule="exact"/>
                    <w:jc w:val="left"/>
                    <w:rPr>
                      <w:rFonts w:cs="Miriam" w:hint="cs"/>
                      <w:sz w:val="18"/>
                      <w:szCs w:val="18"/>
                      <w:rtl/>
                    </w:rPr>
                  </w:pPr>
                  <w:r>
                    <w:rPr>
                      <w:rFonts w:cs="Miriam" w:hint="cs"/>
                      <w:sz w:val="18"/>
                      <w:szCs w:val="18"/>
                      <w:rtl/>
                    </w:rPr>
                    <w:t>תיקון תשמ"א-1981</w:t>
                  </w:r>
                </w:p>
              </w:txbxContent>
            </v:textbox>
            <w10:anchorlock/>
          </v:rect>
        </w:pict>
      </w:r>
      <w:r w:rsidR="00D82634">
        <w:rPr>
          <w:rStyle w:val="default"/>
          <w:rFonts w:hint="cs"/>
          <w:rtl/>
        </w:rPr>
        <w:tab/>
        <w:t xml:space="preserve">"מקום ציבורי" </w:t>
      </w:r>
      <w:r w:rsidR="00D82634">
        <w:rPr>
          <w:rStyle w:val="default"/>
          <w:rFonts w:hint="eastAsia"/>
          <w:rtl/>
        </w:rPr>
        <w:t>–</w:t>
      </w:r>
      <w:r w:rsidR="00D82634">
        <w:rPr>
          <w:rStyle w:val="default"/>
          <w:rFonts w:hint="cs"/>
          <w:rtl/>
        </w:rPr>
        <w:t xml:space="preserve"> </w:t>
      </w:r>
      <w:r>
        <w:rPr>
          <w:rStyle w:val="default"/>
          <w:rFonts w:hint="cs"/>
          <w:rtl/>
        </w:rPr>
        <w:t>לרבות כביש, דרך, רחוב, מדרכה, שדרה, רחבה, שוק, גן ציבורי, גשר וכל מקום שלציבור יש גישה או זכות מעבר בו, וכן מקום פרטי הנשקף על פני מקום שלציבור יש גישה או זכות מעבר בו, וכל בנין ציבורי ובית עינוג, וכן כל בנין או מקום המשמש לאסיפה פומבית או כמקום התקהלות</w:t>
      </w:r>
      <w:r w:rsidR="00D82634">
        <w:rPr>
          <w:rStyle w:val="default"/>
          <w:rFonts w:hint="cs"/>
          <w:rtl/>
        </w:rPr>
        <w:t>;</w:t>
      </w:r>
    </w:p>
    <w:p w:rsidR="00D82634" w:rsidRDefault="00D82634">
      <w:pPr>
        <w:pStyle w:val="P00"/>
        <w:spacing w:before="72"/>
        <w:ind w:left="0" w:right="1134"/>
        <w:rPr>
          <w:rStyle w:val="default"/>
          <w:rFonts w:hint="cs"/>
          <w:rtl/>
        </w:rPr>
      </w:pPr>
      <w:r>
        <w:rPr>
          <w:rStyle w:val="default"/>
          <w:rFonts w:hint="cs"/>
          <w:rtl/>
        </w:rPr>
        <w:tab/>
        <w:t xml:space="preserve">"מנהל" </w:t>
      </w:r>
      <w:r>
        <w:rPr>
          <w:rStyle w:val="default"/>
          <w:rFonts w:hint="eastAsia"/>
          <w:rtl/>
        </w:rPr>
        <w:t>–</w:t>
      </w:r>
      <w:r>
        <w:rPr>
          <w:rStyle w:val="default"/>
          <w:rFonts w:hint="cs"/>
          <w:rtl/>
        </w:rPr>
        <w:t xml:space="preserve"> מי שעל שמו ניתן הרשיון לעינוג הציבורי או מי שבהשגחתו, בפיקוחו או בהנהלתו מתקיים עינוג ציבורי, או מי שהוא בעליו או מחזיקו של מבנה או מקום שבו מתקיים עינוג ציבורי;</w:t>
      </w:r>
    </w:p>
    <w:p w:rsidR="00D82634" w:rsidRDefault="00D82634">
      <w:pPr>
        <w:pStyle w:val="P00"/>
        <w:spacing w:before="72"/>
        <w:ind w:left="0" w:right="1134"/>
        <w:rPr>
          <w:rStyle w:val="default"/>
          <w:rFonts w:hint="cs"/>
          <w:rtl/>
        </w:rPr>
      </w:pPr>
      <w:r>
        <w:rPr>
          <w:rStyle w:val="default"/>
          <w:rFonts w:hint="cs"/>
          <w:rtl/>
        </w:rPr>
        <w:tab/>
        <w:t xml:space="preserve">"פסולת" </w:t>
      </w:r>
      <w:r>
        <w:rPr>
          <w:rStyle w:val="default"/>
          <w:rFonts w:hint="eastAsia"/>
          <w:rtl/>
        </w:rPr>
        <w:t>–</w:t>
      </w:r>
      <w:r>
        <w:rPr>
          <w:rStyle w:val="default"/>
          <w:rFonts w:hint="cs"/>
          <w:rtl/>
        </w:rPr>
        <w:t xml:space="preserve"> אפר, סיגריות, קופסאות, קליפות ושאריות של גרעינים, של בטנים ושל פירות, נייר, עטיפות מזון, דברי מאכל וכיוצא באלה;</w:t>
      </w:r>
    </w:p>
    <w:p w:rsidR="00D82634" w:rsidRDefault="00E60C12" w:rsidP="00E60C12">
      <w:pPr>
        <w:pStyle w:val="P00"/>
        <w:spacing w:before="72"/>
        <w:ind w:left="0" w:right="1134"/>
        <w:rPr>
          <w:rStyle w:val="default"/>
          <w:rFonts w:hint="cs"/>
          <w:rtl/>
        </w:rPr>
      </w:pPr>
      <w:r>
        <w:rPr>
          <w:rFonts w:ascii="FrankRuehl" w:hAnsi="FrankRuehl" w:cs="FrankRuehl" w:hint="cs"/>
          <w:sz w:val="26"/>
          <w:rtl/>
          <w:lang w:eastAsia="en-US"/>
        </w:rPr>
        <w:pict>
          <v:rect id="_x0000_s1294" style="position:absolute;left:0;text-align:left;margin-left:464.35pt;margin-top:7.1pt;width:75.05pt;height:12.55pt;z-index:251662848" filled="f" stroked="f" strokecolor="lime" strokeweight=".25pt">
            <v:textbox style="mso-next-textbox:#_x0000_s1294" inset="0,0,0,0">
              <w:txbxContent>
                <w:p w:rsidR="00E60C12" w:rsidRDefault="00E60C12" w:rsidP="005D1E95">
                  <w:pPr>
                    <w:spacing w:line="160" w:lineRule="exact"/>
                    <w:jc w:val="left"/>
                    <w:rPr>
                      <w:rFonts w:cs="Miriam" w:hint="cs"/>
                      <w:sz w:val="18"/>
                      <w:szCs w:val="18"/>
                      <w:rtl/>
                    </w:rPr>
                  </w:pPr>
                  <w:r>
                    <w:rPr>
                      <w:rFonts w:cs="Miriam" w:hint="cs"/>
                      <w:sz w:val="18"/>
                      <w:szCs w:val="18"/>
                      <w:rtl/>
                    </w:rPr>
                    <w:t>תיקון תשמ"א-1981</w:t>
                  </w:r>
                </w:p>
              </w:txbxContent>
            </v:textbox>
            <w10:anchorlock/>
          </v:rect>
        </w:pict>
      </w:r>
      <w:r w:rsidR="00D82634">
        <w:rPr>
          <w:rStyle w:val="default"/>
          <w:rFonts w:hint="cs"/>
          <w:rtl/>
        </w:rPr>
        <w:tab/>
        <w:t xml:space="preserve">"מפקח" </w:t>
      </w:r>
      <w:r w:rsidR="00D82634">
        <w:rPr>
          <w:rStyle w:val="default"/>
          <w:rFonts w:hint="eastAsia"/>
          <w:rtl/>
        </w:rPr>
        <w:t>–</w:t>
      </w:r>
      <w:r w:rsidR="00D82634">
        <w:rPr>
          <w:rStyle w:val="default"/>
          <w:rFonts w:hint="cs"/>
          <w:rtl/>
        </w:rPr>
        <w:t xml:space="preserve"> </w:t>
      </w:r>
      <w:r>
        <w:rPr>
          <w:rStyle w:val="default"/>
          <w:rFonts w:hint="cs"/>
          <w:rtl/>
        </w:rPr>
        <w:t>אדם שראש העיריה מינהו בכתב למלא תפקיד של מפקח לצורך חוק עזר זה</w:t>
      </w:r>
      <w:r w:rsidR="00D82634">
        <w:rPr>
          <w:rStyle w:val="default"/>
          <w:rFonts w:hint="cs"/>
          <w:rtl/>
        </w:rPr>
        <w:t>.</w:t>
      </w:r>
    </w:p>
    <w:p w:rsidR="00F63A41" w:rsidRDefault="00F63A41">
      <w:pPr>
        <w:pStyle w:val="P00"/>
        <w:spacing w:before="72"/>
        <w:ind w:left="0" w:right="1134"/>
        <w:rPr>
          <w:rFonts w:cs="FrankRuehl" w:hint="cs"/>
          <w:rtl/>
          <w:lang w:eastAsia="en-US"/>
        </w:rPr>
      </w:pPr>
      <w:bookmarkStart w:id="2" w:name="Seif2"/>
      <w:bookmarkEnd w:id="2"/>
      <w:r>
        <w:rPr>
          <w:lang w:val="he-IL"/>
        </w:rPr>
        <w:pict>
          <v:rect id="_x0000_s1027" style="position:absolute;left:0;text-align:left;margin-left:464.5pt;margin-top:8.05pt;width:75.05pt;height:17.1pt;z-index:251652608" o:allowincell="f" filled="f" stroked="f" strokecolor="lime" strokeweight=".25pt">
            <v:textbox style="mso-next-textbox:#_x0000_s1027" inset="0,0,0,0">
              <w:txbxContent>
                <w:p w:rsidR="00F63A41" w:rsidRDefault="00D82634">
                  <w:pPr>
                    <w:spacing w:line="160" w:lineRule="exact"/>
                    <w:jc w:val="left"/>
                    <w:rPr>
                      <w:rFonts w:cs="Miriam" w:hint="cs"/>
                      <w:sz w:val="18"/>
                      <w:szCs w:val="18"/>
                      <w:rtl/>
                    </w:rPr>
                  </w:pPr>
                  <w:r>
                    <w:rPr>
                      <w:rFonts w:cs="Miriam" w:hint="cs"/>
                      <w:sz w:val="18"/>
                      <w:szCs w:val="18"/>
                      <w:rtl/>
                    </w:rPr>
                    <w:t>איסור עישון</w:t>
                  </w:r>
                </w:p>
              </w:txbxContent>
            </v:textbox>
            <w10:anchorlock/>
          </v:rect>
        </w:pict>
      </w:r>
      <w:r>
        <w:rPr>
          <w:rStyle w:val="big-number"/>
          <w:rFonts w:cs="Miriam"/>
          <w:rtl/>
        </w:rPr>
        <w:t>2.</w:t>
      </w:r>
      <w:r>
        <w:rPr>
          <w:rStyle w:val="big-number"/>
          <w:rFonts w:cs="Miriam"/>
          <w:rtl/>
        </w:rPr>
        <w:tab/>
      </w:r>
      <w:r w:rsidR="00D82634">
        <w:rPr>
          <w:rStyle w:val="default"/>
          <w:rFonts w:hint="cs"/>
          <w:rtl/>
        </w:rPr>
        <w:t>לא יעשן אדם בבית עינוג, למעט בית עינוג המתנהל תחת כיפת השמים, כשמתקיים בו עינוג לרבים.</w:t>
      </w:r>
    </w:p>
    <w:p w:rsidR="00F63A41" w:rsidRDefault="00F63A41" w:rsidP="00D82634">
      <w:pPr>
        <w:pStyle w:val="P00"/>
        <w:spacing w:before="72"/>
        <w:ind w:left="0" w:right="1134"/>
        <w:rPr>
          <w:rStyle w:val="default"/>
          <w:rFonts w:hint="cs"/>
          <w:rtl/>
        </w:rPr>
      </w:pPr>
      <w:bookmarkStart w:id="3" w:name="Seif3"/>
      <w:bookmarkEnd w:id="3"/>
      <w:r>
        <w:rPr>
          <w:lang w:val="he-IL"/>
        </w:rPr>
        <w:pict>
          <v:rect id="_x0000_s1028" style="position:absolute;left:0;text-align:left;margin-left:464.5pt;margin-top:8.05pt;width:75.05pt;height:16.95pt;z-index:251653632" o:allowincell="f" filled="f" stroked="f" strokecolor="lime" strokeweight=".25pt">
            <v:textbox style="mso-next-textbox:#_x0000_s1028" inset="0,0,0,0">
              <w:txbxContent>
                <w:p w:rsidR="00D82634" w:rsidRDefault="00D82634" w:rsidP="005D1E95">
                  <w:pPr>
                    <w:spacing w:line="160" w:lineRule="exact"/>
                    <w:jc w:val="left"/>
                    <w:rPr>
                      <w:rFonts w:cs="Miriam" w:hint="cs"/>
                      <w:noProof/>
                      <w:sz w:val="18"/>
                      <w:szCs w:val="18"/>
                      <w:rtl/>
                    </w:rPr>
                  </w:pPr>
                  <w:r>
                    <w:rPr>
                      <w:rFonts w:cs="Miriam" w:hint="cs"/>
                      <w:sz w:val="18"/>
                      <w:szCs w:val="18"/>
                      <w:rtl/>
                    </w:rPr>
                    <w:t>איסור מכירת</w:t>
                  </w:r>
                  <w:r w:rsidR="005D1E95">
                    <w:rPr>
                      <w:rFonts w:cs="Miriam" w:hint="cs"/>
                      <w:sz w:val="18"/>
                      <w:szCs w:val="18"/>
                      <w:rtl/>
                    </w:rPr>
                    <w:t xml:space="preserve"> </w:t>
                  </w:r>
                  <w:r>
                    <w:rPr>
                      <w:rFonts w:cs="Miriam" w:hint="cs"/>
                      <w:sz w:val="18"/>
                      <w:szCs w:val="18"/>
                      <w:rtl/>
                    </w:rPr>
                    <w:t>גרעינים או</w:t>
                  </w:r>
                  <w:r w:rsidR="005D1E95">
                    <w:rPr>
                      <w:rFonts w:cs="Miriam" w:hint="cs"/>
                      <w:sz w:val="18"/>
                      <w:szCs w:val="18"/>
                      <w:rtl/>
                    </w:rPr>
                    <w:t xml:space="preserve"> </w:t>
                  </w:r>
                  <w:r>
                    <w:rPr>
                      <w:rFonts w:cs="Miriam" w:hint="cs"/>
                      <w:sz w:val="18"/>
                      <w:szCs w:val="18"/>
                      <w:rtl/>
                    </w:rPr>
                    <w:t>פיצוחם</w:t>
                  </w:r>
                </w:p>
              </w:txbxContent>
            </v:textbox>
            <w10:anchorlock/>
          </v:rect>
        </w:pict>
      </w:r>
      <w:r>
        <w:rPr>
          <w:rStyle w:val="big-number"/>
          <w:rFonts w:cs="Miriam"/>
          <w:rtl/>
        </w:rPr>
        <w:t>3.</w:t>
      </w:r>
      <w:r>
        <w:rPr>
          <w:rStyle w:val="big-number"/>
          <w:rFonts w:cs="Miriam"/>
          <w:rtl/>
        </w:rPr>
        <w:tab/>
      </w:r>
      <w:r w:rsidR="00D82634">
        <w:rPr>
          <w:rFonts w:cs="FrankRuehl" w:hint="cs"/>
          <w:rtl/>
          <w:lang w:eastAsia="en-US"/>
        </w:rPr>
        <w:t>לא ימכור אדם ולא יפצח במקום ציבורי גרעינים, בטנים, וכיוצא באלה.</w:t>
      </w:r>
    </w:p>
    <w:p w:rsidR="00F63A41" w:rsidRDefault="00F63A41" w:rsidP="00D82634">
      <w:pPr>
        <w:pStyle w:val="P00"/>
        <w:spacing w:before="72"/>
        <w:ind w:left="0" w:right="1134"/>
        <w:rPr>
          <w:rStyle w:val="default"/>
          <w:rFonts w:hint="cs"/>
          <w:rtl/>
        </w:rPr>
      </w:pPr>
      <w:bookmarkStart w:id="4" w:name="Seif4"/>
      <w:bookmarkEnd w:id="4"/>
      <w:r>
        <w:rPr>
          <w:lang w:val="he-IL"/>
        </w:rPr>
        <w:pict>
          <v:rect id="_x0000_s1029" style="position:absolute;left:0;text-align:left;margin-left:464.5pt;margin-top:8.05pt;width:75.05pt;height:19.2pt;z-index:251654656" o:allowincell="f" filled="f" stroked="f" strokecolor="lime" strokeweight=".25pt">
            <v:textbox style="mso-next-textbox:#_x0000_s1029" inset="0,0,0,0">
              <w:txbxContent>
                <w:p w:rsidR="00D82634" w:rsidRDefault="00D82634" w:rsidP="005D1E95">
                  <w:pPr>
                    <w:spacing w:line="160" w:lineRule="exact"/>
                    <w:jc w:val="left"/>
                    <w:rPr>
                      <w:rFonts w:cs="Miriam" w:hint="cs"/>
                      <w:sz w:val="18"/>
                      <w:szCs w:val="18"/>
                      <w:rtl/>
                    </w:rPr>
                  </w:pPr>
                  <w:r>
                    <w:rPr>
                      <w:rFonts w:cs="Miriam" w:hint="cs"/>
                      <w:sz w:val="18"/>
                      <w:szCs w:val="18"/>
                      <w:rtl/>
                    </w:rPr>
                    <w:t>איסור לכלוך</w:t>
                  </w:r>
                  <w:r w:rsidR="005D1E95">
                    <w:rPr>
                      <w:rFonts w:cs="Miriam" w:hint="cs"/>
                      <w:sz w:val="18"/>
                      <w:szCs w:val="18"/>
                      <w:rtl/>
                    </w:rPr>
                    <w:t xml:space="preserve"> </w:t>
                  </w:r>
                  <w:r>
                    <w:rPr>
                      <w:rFonts w:cs="Miriam" w:hint="cs"/>
                      <w:sz w:val="18"/>
                      <w:szCs w:val="18"/>
                      <w:rtl/>
                    </w:rPr>
                    <w:t>וזריקת פסולת</w:t>
                  </w:r>
                </w:p>
              </w:txbxContent>
            </v:textbox>
            <w10:anchorlock/>
          </v:rect>
        </w:pict>
      </w:r>
      <w:r>
        <w:rPr>
          <w:rStyle w:val="big-number"/>
          <w:rFonts w:cs="Miriam"/>
          <w:rtl/>
        </w:rPr>
        <w:t>4.</w:t>
      </w:r>
      <w:r>
        <w:rPr>
          <w:rStyle w:val="big-number"/>
          <w:rFonts w:cs="Miriam"/>
          <w:rtl/>
        </w:rPr>
        <w:tab/>
      </w:r>
      <w:r w:rsidR="00D82634">
        <w:rPr>
          <w:rStyle w:val="default"/>
          <w:rFonts w:hint="cs"/>
          <w:rtl/>
        </w:rPr>
        <w:t>לא יזרוק אדם פסולת במקום ציבורי ולא ילכלכו.</w:t>
      </w:r>
    </w:p>
    <w:p w:rsidR="00E60C12" w:rsidRDefault="00E60C12" w:rsidP="00B80AFE">
      <w:pPr>
        <w:pStyle w:val="P00"/>
        <w:spacing w:before="72"/>
        <w:ind w:left="0" w:right="1134"/>
        <w:rPr>
          <w:rStyle w:val="default"/>
          <w:rFonts w:hint="cs"/>
          <w:rtl/>
        </w:rPr>
      </w:pPr>
      <w:bookmarkStart w:id="5" w:name="Seif10"/>
      <w:bookmarkEnd w:id="5"/>
      <w:r>
        <w:rPr>
          <w:lang w:val="he-IL"/>
        </w:rPr>
        <w:pict>
          <v:rect id="_x0000_s1295" style="position:absolute;left:0;text-align:left;margin-left:464.5pt;margin-top:8.05pt;width:75.05pt;height:27.5pt;z-index:251663872" o:allowincell="f" filled="f" stroked="f" strokecolor="lime" strokeweight=".25pt">
            <v:textbox style="mso-next-textbox:#_x0000_s1295" inset="0,0,0,0">
              <w:txbxContent>
                <w:p w:rsidR="00E60C12" w:rsidRDefault="00E60C12" w:rsidP="005D1E95">
                  <w:pPr>
                    <w:spacing w:line="160" w:lineRule="exact"/>
                    <w:jc w:val="left"/>
                    <w:rPr>
                      <w:rFonts w:cs="Miriam" w:hint="cs"/>
                      <w:sz w:val="18"/>
                      <w:szCs w:val="18"/>
                      <w:rtl/>
                    </w:rPr>
                  </w:pPr>
                  <w:r>
                    <w:rPr>
                      <w:rFonts w:cs="Miriam" w:hint="cs"/>
                      <w:sz w:val="18"/>
                      <w:szCs w:val="18"/>
                      <w:rtl/>
                    </w:rPr>
                    <w:t>איסור השארת</w:t>
                  </w:r>
                  <w:r w:rsidR="005D1E95">
                    <w:rPr>
                      <w:rFonts w:cs="Miriam" w:hint="cs"/>
                      <w:sz w:val="18"/>
                      <w:szCs w:val="18"/>
                      <w:rtl/>
                    </w:rPr>
                    <w:t xml:space="preserve"> </w:t>
                  </w:r>
                  <w:r>
                    <w:rPr>
                      <w:rFonts w:cs="Miriam" w:hint="cs"/>
                      <w:sz w:val="18"/>
                      <w:szCs w:val="18"/>
                      <w:rtl/>
                    </w:rPr>
                    <w:t>בעלי חיים</w:t>
                  </w:r>
                  <w:r w:rsidR="005D1E95">
                    <w:rPr>
                      <w:rFonts w:cs="Miriam" w:hint="cs"/>
                      <w:sz w:val="18"/>
                      <w:szCs w:val="18"/>
                      <w:rtl/>
                    </w:rPr>
                    <w:t xml:space="preserve"> </w:t>
                  </w:r>
                  <w:r>
                    <w:rPr>
                      <w:rFonts w:cs="Miriam" w:hint="cs"/>
                      <w:sz w:val="18"/>
                      <w:szCs w:val="18"/>
                      <w:rtl/>
                    </w:rPr>
                    <w:t>ושמירה עליהם</w:t>
                  </w:r>
                </w:p>
                <w:p w:rsidR="00E60C12" w:rsidRDefault="00E60C12" w:rsidP="005D1E95">
                  <w:pPr>
                    <w:spacing w:line="160" w:lineRule="exact"/>
                    <w:jc w:val="left"/>
                    <w:rPr>
                      <w:rFonts w:cs="Miriam" w:hint="cs"/>
                      <w:sz w:val="18"/>
                      <w:szCs w:val="18"/>
                      <w:rtl/>
                    </w:rPr>
                  </w:pPr>
                  <w:r>
                    <w:rPr>
                      <w:rFonts w:cs="Miriam" w:hint="cs"/>
                      <w:sz w:val="18"/>
                      <w:szCs w:val="18"/>
                      <w:rtl/>
                    </w:rPr>
                    <w:t>תיקון תשנ"ט-1998</w:t>
                  </w:r>
                </w:p>
              </w:txbxContent>
            </v:textbox>
            <w10:anchorlock/>
          </v:rect>
        </w:pict>
      </w:r>
      <w:r>
        <w:rPr>
          <w:rStyle w:val="big-number"/>
          <w:rFonts w:cs="Miriam"/>
          <w:rtl/>
        </w:rPr>
        <w:t>4</w:t>
      </w:r>
      <w:r w:rsidRPr="00E60C12">
        <w:rPr>
          <w:rStyle w:val="big-number"/>
          <w:rFonts w:ascii="Times New Roman" w:hAnsi="Times New Roman" w:hint="cs"/>
          <w:sz w:val="22"/>
          <w:szCs w:val="26"/>
          <w:rtl/>
        </w:rPr>
        <w:t>א</w:t>
      </w:r>
      <w:r>
        <w:rPr>
          <w:rStyle w:val="big-number"/>
          <w:rFonts w:cs="Miriam"/>
          <w:rtl/>
        </w:rPr>
        <w:t>.</w:t>
      </w:r>
      <w:r>
        <w:rPr>
          <w:rStyle w:val="big-number"/>
          <w:rFonts w:cs="Miriam"/>
          <w:rtl/>
        </w:rPr>
        <w:tab/>
      </w:r>
      <w:r>
        <w:rPr>
          <w:rStyle w:val="default"/>
          <w:rFonts w:hint="cs"/>
          <w:rtl/>
        </w:rPr>
        <w:t>(א)</w:t>
      </w:r>
      <w:r w:rsidR="00B80AFE">
        <w:rPr>
          <w:rStyle w:val="default"/>
          <w:rFonts w:hint="cs"/>
          <w:rtl/>
        </w:rPr>
        <w:tab/>
        <w:t>לא ישאיר אדם ולא ירשה למי שפועל מטעמו להשאיר בעל חיים במקום ציבורי באופן שיש בו כדי להוות מכשול או לגרום נזק לאדם אחר; ולא ירשה אדם לבעל חיים שבבעלותו או בפיקוחו לשוטט במקום ציבורי, אלא כשהוא קשור לבטח בקולרו ותחת השגחה נאותה.</w:t>
      </w:r>
    </w:p>
    <w:p w:rsidR="00B80AFE" w:rsidRDefault="00B80AFE" w:rsidP="00B80AFE">
      <w:pPr>
        <w:pStyle w:val="P00"/>
        <w:spacing w:before="72"/>
        <w:ind w:left="0" w:right="1134"/>
        <w:rPr>
          <w:rStyle w:val="default"/>
          <w:rFonts w:hint="cs"/>
          <w:rtl/>
        </w:rPr>
      </w:pPr>
      <w:r>
        <w:rPr>
          <w:rStyle w:val="default"/>
          <w:rFonts w:hint="cs"/>
          <w:rtl/>
        </w:rPr>
        <w:tab/>
        <w:t>(ב)</w:t>
      </w:r>
      <w:r>
        <w:rPr>
          <w:rStyle w:val="default"/>
          <w:rFonts w:hint="cs"/>
          <w:rtl/>
        </w:rPr>
        <w:tab/>
        <w:t>מי שכלב בבעלותו או בפיקוחו (להלן – מחזיק בכלב) יעפל כדי למנוע מכלבו לעשות את צרכיו במקום ציבורי שלא נקבע בידי ראש העיריה כבית שימוש לכלבים.</w:t>
      </w:r>
    </w:p>
    <w:p w:rsidR="00B80AFE" w:rsidRDefault="00B80AFE" w:rsidP="00B80AFE">
      <w:pPr>
        <w:pStyle w:val="P00"/>
        <w:spacing w:before="72"/>
        <w:ind w:left="0" w:right="1134"/>
        <w:rPr>
          <w:rStyle w:val="default"/>
          <w:rFonts w:hint="cs"/>
          <w:rtl/>
        </w:rPr>
      </w:pPr>
      <w:r>
        <w:rPr>
          <w:rStyle w:val="default"/>
          <w:rFonts w:hint="cs"/>
          <w:rtl/>
        </w:rPr>
        <w:tab/>
        <w:t>(ג)</w:t>
      </w:r>
      <w:r>
        <w:rPr>
          <w:rStyle w:val="default"/>
          <w:rFonts w:hint="cs"/>
          <w:rtl/>
        </w:rPr>
        <w:tab/>
        <w:t>עשה כלב את צרכיו במקום ציבורי, למעט במקום שראש העיריה קבע כבית שימוש לכלבים, על אף האמור בסעיף קטן (ב), יאסוף מיד מחזיק בכלב את הגללים ויפנה אותם למקום אשפה; האמור בסעיף קטן זה לא יחול על עיוור.</w:t>
      </w:r>
    </w:p>
    <w:p w:rsidR="00D82634" w:rsidRDefault="00F63A41">
      <w:pPr>
        <w:pStyle w:val="P00"/>
        <w:spacing w:before="72"/>
        <w:ind w:left="0" w:right="1134"/>
        <w:rPr>
          <w:rFonts w:cs="FrankRuehl" w:hint="cs"/>
          <w:rtl/>
          <w:lang w:eastAsia="en-US"/>
        </w:rPr>
      </w:pPr>
      <w:bookmarkStart w:id="6" w:name="Seif5"/>
      <w:bookmarkEnd w:id="6"/>
      <w:r>
        <w:rPr>
          <w:lang w:val="he-IL"/>
        </w:rPr>
        <w:pict>
          <v:rect id="_x0000_s1030" style="position:absolute;left:0;text-align:left;margin-left:464.5pt;margin-top:8.05pt;width:75.05pt;height:30.4pt;z-index:251655680" o:allowincell="f" filled="f" stroked="f" strokecolor="lime" strokeweight=".25pt">
            <v:textbox style="mso-next-textbox:#_x0000_s1030" inset="0,0,0,0">
              <w:txbxContent>
                <w:p w:rsidR="00D82634" w:rsidRDefault="00D82634" w:rsidP="005D1E95">
                  <w:pPr>
                    <w:spacing w:line="160" w:lineRule="exact"/>
                    <w:jc w:val="left"/>
                    <w:rPr>
                      <w:rFonts w:cs="Miriam" w:hint="cs"/>
                      <w:noProof/>
                      <w:sz w:val="18"/>
                      <w:szCs w:val="18"/>
                      <w:rtl/>
                    </w:rPr>
                  </w:pPr>
                  <w:r>
                    <w:rPr>
                      <w:rFonts w:cs="Miriam" w:hint="cs"/>
                      <w:sz w:val="18"/>
                      <w:szCs w:val="18"/>
                      <w:rtl/>
                    </w:rPr>
                    <w:t>איסור הכנסת</w:t>
                  </w:r>
                  <w:r w:rsidR="005D1E95">
                    <w:rPr>
                      <w:rFonts w:cs="Miriam" w:hint="cs"/>
                      <w:sz w:val="18"/>
                      <w:szCs w:val="18"/>
                      <w:rtl/>
                    </w:rPr>
                    <w:t xml:space="preserve"> </w:t>
                  </w:r>
                  <w:r>
                    <w:rPr>
                      <w:rFonts w:cs="Miriam" w:hint="cs"/>
                      <w:sz w:val="18"/>
                      <w:szCs w:val="18"/>
                      <w:rtl/>
                    </w:rPr>
                    <w:t>בקבוקים למקום ציבורי</w:t>
                  </w:r>
                </w:p>
              </w:txbxContent>
            </v:textbox>
            <w10:anchorlock/>
          </v:rect>
        </w:pict>
      </w:r>
      <w:r>
        <w:rPr>
          <w:rStyle w:val="big-number"/>
          <w:rFonts w:cs="Miriam"/>
          <w:rtl/>
        </w:rPr>
        <w:t>5.</w:t>
      </w:r>
      <w:r>
        <w:rPr>
          <w:rStyle w:val="big-number"/>
          <w:rFonts w:cs="Miriam"/>
          <w:rtl/>
        </w:rPr>
        <w:tab/>
      </w:r>
      <w:r w:rsidR="00D82634">
        <w:rPr>
          <w:rStyle w:val="default"/>
          <w:rFonts w:hint="cs"/>
          <w:rtl/>
        </w:rPr>
        <w:t>לא יכניס אדם ומנהל לא ירשה להכניס בקבוק זכוכית למקום ציבורי כשמתקיים בו עינוג ציבורי</w:t>
      </w:r>
      <w:r>
        <w:rPr>
          <w:rFonts w:cs="FrankRuehl"/>
          <w:rtl/>
          <w:lang w:eastAsia="en-US"/>
        </w:rPr>
        <w:t>.</w:t>
      </w:r>
    </w:p>
    <w:p w:rsidR="00F63A41" w:rsidRDefault="00F63A41" w:rsidP="00D82634">
      <w:pPr>
        <w:pStyle w:val="P00"/>
        <w:spacing w:before="72"/>
        <w:ind w:left="0" w:right="1134"/>
        <w:rPr>
          <w:rFonts w:cs="FrankRuehl" w:hint="cs"/>
          <w:rtl/>
          <w:lang w:eastAsia="en-US"/>
        </w:rPr>
      </w:pPr>
      <w:r>
        <w:rPr>
          <w:rFonts w:cs="FrankRuehl"/>
          <w:rtl/>
          <w:lang w:eastAsia="en-US"/>
        </w:rPr>
        <w:t xml:space="preserve"> </w:t>
      </w:r>
      <w:r>
        <w:rPr>
          <w:lang w:val="he-IL"/>
        </w:rPr>
        <w:pict>
          <v:rect id="_x0000_s1031" style="position:absolute;left:0;text-align:left;margin-left:464.5pt;margin-top:8.05pt;width:75.05pt;height:16.4pt;z-index:251656704;mso-position-horizontal-relative:text;mso-position-vertical-relative:text" o:allowincell="f" filled="f" stroked="f" strokecolor="lime" strokeweight=".25pt">
            <v:textbox style="mso-next-textbox:#_x0000_s1031" inset="0,0,0,0">
              <w:txbxContent>
                <w:p w:rsidR="00F63A41" w:rsidRDefault="00D82634">
                  <w:pPr>
                    <w:spacing w:line="160" w:lineRule="exact"/>
                    <w:jc w:val="left"/>
                    <w:rPr>
                      <w:rFonts w:cs="Miriam" w:hint="cs"/>
                      <w:noProof/>
                      <w:sz w:val="18"/>
                      <w:szCs w:val="18"/>
                      <w:rtl/>
                    </w:rPr>
                  </w:pPr>
                  <w:r>
                    <w:rPr>
                      <w:rFonts w:cs="Miriam" w:hint="cs"/>
                      <w:sz w:val="18"/>
                      <w:szCs w:val="18"/>
                      <w:rtl/>
                    </w:rPr>
                    <w:t>מודעות</w:t>
                  </w:r>
                </w:p>
              </w:txbxContent>
            </v:textbox>
            <w10:anchorlock/>
          </v:rect>
        </w:pict>
      </w:r>
      <w:r>
        <w:rPr>
          <w:rStyle w:val="big-number"/>
          <w:rFonts w:cs="Miriam"/>
          <w:rtl/>
        </w:rPr>
        <w:t>6.</w:t>
      </w:r>
      <w:r>
        <w:rPr>
          <w:rStyle w:val="big-number"/>
          <w:rFonts w:cs="Miriam"/>
          <w:rtl/>
        </w:rPr>
        <w:tab/>
      </w:r>
      <w:r w:rsidR="00D82634">
        <w:rPr>
          <w:rStyle w:val="default"/>
          <w:rFonts w:hint="cs"/>
          <w:rtl/>
        </w:rPr>
        <w:t>בעל מקום ציבורי יקבע בו, במקומות הנראים לעין, מודעות מוארות לענין חוק עזר זה, שאת תכנן, מספרן, גדלן וצורתן יקבע ראש העיריה</w:t>
      </w:r>
      <w:r>
        <w:rPr>
          <w:rFonts w:cs="FrankRuehl"/>
          <w:rtl/>
          <w:lang w:eastAsia="en-US"/>
        </w:rPr>
        <w:t>.</w:t>
      </w:r>
    </w:p>
    <w:p w:rsidR="00F63A41" w:rsidRDefault="00F63A41" w:rsidP="00E159B8">
      <w:pPr>
        <w:pStyle w:val="P00"/>
        <w:spacing w:before="72"/>
        <w:ind w:left="0" w:right="1134"/>
        <w:rPr>
          <w:rFonts w:cs="FrankRuehl" w:hint="cs"/>
          <w:rtl/>
          <w:lang w:eastAsia="en-US"/>
        </w:rPr>
      </w:pPr>
      <w:bookmarkStart w:id="7" w:name="Seif6"/>
      <w:bookmarkEnd w:id="7"/>
      <w:r>
        <w:rPr>
          <w:lang w:val="he-IL"/>
        </w:rPr>
        <w:pict>
          <v:rect id="_x0000_s1032" style="position:absolute;left:0;text-align:left;margin-left:464.5pt;margin-top:8.05pt;width:75.05pt;height:13.7pt;z-index:251657728" o:allowincell="f" filled="f" stroked="f" strokecolor="lime" strokeweight=".25pt">
            <v:textbox style="mso-next-textbox:#_x0000_s1032" inset="0,0,0,0">
              <w:txbxContent>
                <w:p w:rsidR="00F63A41" w:rsidRDefault="00E159B8">
                  <w:pPr>
                    <w:spacing w:line="160" w:lineRule="exact"/>
                    <w:jc w:val="left"/>
                    <w:rPr>
                      <w:rFonts w:cs="Miriam" w:hint="cs"/>
                      <w:noProof/>
                      <w:sz w:val="18"/>
                      <w:szCs w:val="18"/>
                      <w:rtl/>
                    </w:rPr>
                  </w:pPr>
                  <w:r>
                    <w:rPr>
                      <w:rFonts w:cs="Miriam" w:hint="cs"/>
                      <w:sz w:val="18"/>
                      <w:szCs w:val="18"/>
                      <w:rtl/>
                    </w:rPr>
                    <w:t>רשות כניסה</w:t>
                  </w:r>
                </w:p>
              </w:txbxContent>
            </v:textbox>
            <w10:anchorlock/>
          </v:rect>
        </w:pict>
      </w:r>
      <w:r>
        <w:rPr>
          <w:rStyle w:val="big-number"/>
          <w:rFonts w:cs="Miriam"/>
          <w:rtl/>
        </w:rPr>
        <w:t>7.</w:t>
      </w:r>
      <w:r>
        <w:rPr>
          <w:rStyle w:val="big-number"/>
          <w:rFonts w:cs="Miriam"/>
          <w:rtl/>
        </w:rPr>
        <w:tab/>
      </w:r>
      <w:r>
        <w:rPr>
          <w:rStyle w:val="default"/>
          <w:rtl/>
        </w:rPr>
        <w:t>(א</w:t>
      </w:r>
      <w:r>
        <w:rPr>
          <w:rStyle w:val="default"/>
          <w:rFonts w:hint="cs"/>
          <w:rtl/>
        </w:rPr>
        <w:t>)</w:t>
      </w:r>
      <w:r>
        <w:rPr>
          <w:rStyle w:val="default"/>
          <w:rtl/>
        </w:rPr>
        <w:tab/>
      </w:r>
      <w:r w:rsidR="00E159B8">
        <w:rPr>
          <w:rFonts w:cs="FrankRuehl" w:hint="cs"/>
          <w:rtl/>
          <w:lang w:eastAsia="en-US"/>
        </w:rPr>
        <w:t xml:space="preserve">המפקח רשאי בכל עת סבירה להיכנס, ללא תשלום, לכל מקום ציבורי ולעשות כל </w:t>
      </w:r>
      <w:r w:rsidR="00E159B8">
        <w:rPr>
          <w:rFonts w:cs="FrankRuehl" w:hint="cs"/>
          <w:rtl/>
          <w:lang w:eastAsia="en-US"/>
        </w:rPr>
        <w:lastRenderedPageBreak/>
        <w:t>מעשה הדרוש לו כדי לברר אם קויימו הוראות חוק עזר זה</w:t>
      </w:r>
      <w:r>
        <w:rPr>
          <w:rFonts w:cs="FrankRuehl" w:hint="cs"/>
          <w:rtl/>
          <w:lang w:eastAsia="en-US"/>
        </w:rPr>
        <w:t>.</w:t>
      </w:r>
      <w:r>
        <w:rPr>
          <w:rFonts w:cs="FrankRuehl"/>
          <w:rtl/>
          <w:lang w:eastAsia="en-US"/>
        </w:rPr>
        <w:t xml:space="preserve"> </w:t>
      </w:r>
    </w:p>
    <w:p w:rsidR="00E159B8" w:rsidRDefault="00E159B8" w:rsidP="00224E52">
      <w:pPr>
        <w:pStyle w:val="P00"/>
        <w:spacing w:before="72"/>
        <w:ind w:left="0" w:right="1134"/>
        <w:rPr>
          <w:rFonts w:cs="FrankRuehl" w:hint="cs"/>
          <w:rtl/>
          <w:lang w:eastAsia="en-US"/>
        </w:rPr>
      </w:pPr>
      <w:r>
        <w:rPr>
          <w:rFonts w:cs="FrankRuehl" w:hint="cs"/>
          <w:rtl/>
          <w:lang w:eastAsia="en-US"/>
        </w:rPr>
        <w:tab/>
        <w:t>(</w:t>
      </w:r>
      <w:r w:rsidR="00910687">
        <w:rPr>
          <w:rFonts w:cs="FrankRuehl" w:hint="cs"/>
          <w:rtl/>
          <w:lang w:eastAsia="en-US"/>
        </w:rPr>
        <w:t>ב)</w:t>
      </w:r>
      <w:r w:rsidR="00910687">
        <w:rPr>
          <w:rFonts w:cs="FrankRuehl" w:hint="cs"/>
          <w:rtl/>
          <w:lang w:eastAsia="en-US"/>
        </w:rPr>
        <w:tab/>
      </w:r>
      <w:r>
        <w:rPr>
          <w:rFonts w:cs="FrankRuehl" w:hint="cs"/>
          <w:rtl/>
          <w:lang w:eastAsia="en-US"/>
        </w:rPr>
        <w:t>לא יפריע אדם למפקח ולא ימנע בעדו מהלשתמש בסמכויותיו לפי סעיף ק</w:t>
      </w:r>
      <w:r w:rsidR="00224E52">
        <w:rPr>
          <w:rFonts w:cs="FrankRuehl" w:hint="cs"/>
          <w:rtl/>
          <w:lang w:eastAsia="en-US"/>
        </w:rPr>
        <w:t>ט</w:t>
      </w:r>
      <w:r>
        <w:rPr>
          <w:rFonts w:cs="FrankRuehl" w:hint="cs"/>
          <w:rtl/>
          <w:lang w:eastAsia="en-US"/>
        </w:rPr>
        <w:t>ן (א).</w:t>
      </w:r>
    </w:p>
    <w:p w:rsidR="00F63A41" w:rsidRDefault="00F63A41" w:rsidP="00E159B8">
      <w:pPr>
        <w:pStyle w:val="P00"/>
        <w:spacing w:before="72"/>
        <w:ind w:left="0" w:right="1134"/>
        <w:rPr>
          <w:rFonts w:cs="FrankRuehl" w:hint="cs"/>
          <w:rtl/>
          <w:lang w:eastAsia="en-US"/>
        </w:rPr>
      </w:pPr>
      <w:bookmarkStart w:id="8" w:name="Seif7"/>
      <w:bookmarkEnd w:id="8"/>
      <w:r>
        <w:rPr>
          <w:lang w:val="he-IL"/>
        </w:rPr>
        <w:pict>
          <v:rect id="_x0000_s1033" style="position:absolute;left:0;text-align:left;margin-left:464.5pt;margin-top:8.05pt;width:75.05pt;height:11.8pt;z-index:251658752" o:allowincell="f" filled="f" stroked="f" strokecolor="lime" strokeweight=".25pt">
            <v:textbox style="mso-next-textbox:#_x0000_s1033" inset="0,0,0,0">
              <w:txbxContent>
                <w:p w:rsidR="00F63A41" w:rsidRDefault="00E159B8">
                  <w:pPr>
                    <w:spacing w:line="160" w:lineRule="exact"/>
                    <w:jc w:val="left"/>
                    <w:rPr>
                      <w:rFonts w:cs="Miriam" w:hint="cs"/>
                      <w:noProof/>
                      <w:sz w:val="18"/>
                      <w:szCs w:val="18"/>
                      <w:rtl/>
                    </w:rPr>
                  </w:pPr>
                  <w:r>
                    <w:rPr>
                      <w:rFonts w:cs="Miriam" w:hint="cs"/>
                      <w:sz w:val="18"/>
                      <w:szCs w:val="18"/>
                      <w:rtl/>
                    </w:rPr>
                    <w:t>עונשין</w:t>
                  </w:r>
                </w:p>
              </w:txbxContent>
            </v:textbox>
            <w10:anchorlock/>
          </v:rect>
        </w:pict>
      </w:r>
      <w:r>
        <w:rPr>
          <w:rStyle w:val="big-number"/>
          <w:rFonts w:cs="Miriam"/>
          <w:rtl/>
        </w:rPr>
        <w:t>8.</w:t>
      </w:r>
      <w:r>
        <w:rPr>
          <w:rStyle w:val="big-number"/>
          <w:rFonts w:cs="Miriam"/>
          <w:rtl/>
        </w:rPr>
        <w:tab/>
      </w:r>
      <w:r w:rsidR="00E159B8">
        <w:rPr>
          <w:rFonts w:cs="FrankRuehl" w:hint="cs"/>
          <w:rtl/>
          <w:lang w:eastAsia="en-US"/>
        </w:rPr>
        <w:t>העובר על הוראה מהוראות חוק עזר זה, דינו – קנס חמש מאות לירות</w:t>
      </w:r>
      <w:r>
        <w:rPr>
          <w:rFonts w:cs="FrankRuehl"/>
          <w:rtl/>
          <w:lang w:eastAsia="en-US"/>
        </w:rPr>
        <w:t>.</w:t>
      </w:r>
    </w:p>
    <w:p w:rsidR="00F63A41" w:rsidRDefault="00F63A41">
      <w:pPr>
        <w:pStyle w:val="P00"/>
        <w:spacing w:before="72"/>
        <w:ind w:left="0" w:right="1134"/>
        <w:rPr>
          <w:rFonts w:cs="FrankRuehl" w:hint="cs"/>
          <w:rtl/>
          <w:lang w:eastAsia="en-US"/>
        </w:rPr>
      </w:pPr>
      <w:bookmarkStart w:id="9" w:name="Seif8"/>
      <w:bookmarkEnd w:id="9"/>
      <w:r>
        <w:rPr>
          <w:lang w:val="he-IL"/>
        </w:rPr>
        <w:pict>
          <v:rect id="_x0000_s1034" style="position:absolute;left:0;text-align:left;margin-left:464.5pt;margin-top:8.05pt;width:75.05pt;height:8.5pt;z-index:251659776" o:allowincell="f" filled="f" stroked="f" strokecolor="lime" strokeweight=".25pt">
            <v:textbox style="mso-next-textbox:#_x0000_s1034" inset="0,0,0,0">
              <w:txbxContent>
                <w:p w:rsidR="00F63A41" w:rsidRDefault="00E159B8">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rtl/>
        </w:rPr>
        <w:t>9.</w:t>
      </w:r>
      <w:r>
        <w:rPr>
          <w:rStyle w:val="big-number"/>
          <w:rFonts w:cs="Miriam"/>
          <w:rtl/>
        </w:rPr>
        <w:tab/>
      </w:r>
      <w:r w:rsidR="00E159B8">
        <w:rPr>
          <w:rFonts w:cs="FrankRuehl" w:hint="cs"/>
          <w:rtl/>
          <w:lang w:eastAsia="en-US"/>
        </w:rPr>
        <w:t>חוק עזר לאשדוד (שמירת הנקיון ואיסור העישון), תשכ"ב-1961 – בטל</w:t>
      </w:r>
      <w:r>
        <w:rPr>
          <w:rFonts w:cs="FrankRuehl"/>
          <w:rtl/>
          <w:lang w:eastAsia="en-US"/>
        </w:rPr>
        <w:t>.</w:t>
      </w:r>
    </w:p>
    <w:p w:rsidR="00F63A41" w:rsidRDefault="00F63A41">
      <w:pPr>
        <w:pStyle w:val="P00"/>
        <w:spacing w:before="72"/>
        <w:ind w:left="0" w:right="1134"/>
        <w:rPr>
          <w:rFonts w:cs="FrankRuehl" w:hint="cs"/>
          <w:rtl/>
          <w:lang w:eastAsia="en-US"/>
        </w:rPr>
      </w:pPr>
      <w:bookmarkStart w:id="10" w:name="Seif9"/>
      <w:bookmarkEnd w:id="10"/>
      <w:r>
        <w:rPr>
          <w:lang w:val="he-IL"/>
        </w:rPr>
        <w:pict>
          <v:rect id="_x0000_s1055" style="position:absolute;left:0;text-align:left;margin-left:464.5pt;margin-top:8.05pt;width:75.05pt;height:10.95pt;z-index:251660800" o:allowincell="f" filled="f" stroked="f" strokecolor="lime" strokeweight=".25pt">
            <v:textbox style="mso-next-textbox:#_x0000_s1055" inset="0,0,0,0">
              <w:txbxContent>
                <w:p w:rsidR="00F63A41" w:rsidRDefault="00E159B8">
                  <w:pPr>
                    <w:spacing w:line="160" w:lineRule="exact"/>
                    <w:jc w:val="left"/>
                    <w:rPr>
                      <w:rFonts w:cs="Miriam" w:hint="cs"/>
                      <w:noProof/>
                      <w:sz w:val="18"/>
                      <w:szCs w:val="18"/>
                      <w:rtl/>
                    </w:rPr>
                  </w:pPr>
                  <w:r>
                    <w:rPr>
                      <w:rFonts w:cs="Miriam" w:hint="cs"/>
                      <w:sz w:val="18"/>
                      <w:szCs w:val="18"/>
                      <w:rtl/>
                    </w:rPr>
                    <w:t>השם</w:t>
                  </w:r>
                </w:p>
              </w:txbxContent>
            </v:textbox>
            <w10:anchorlock/>
          </v:rect>
        </w:pict>
      </w:r>
      <w:r>
        <w:rPr>
          <w:rStyle w:val="big-number"/>
          <w:rFonts w:cs="Miriam"/>
          <w:rtl/>
        </w:rPr>
        <w:t>10.</w:t>
      </w:r>
      <w:r>
        <w:rPr>
          <w:rStyle w:val="big-number"/>
          <w:rFonts w:cs="Miriam"/>
          <w:rtl/>
        </w:rPr>
        <w:tab/>
      </w:r>
      <w:r w:rsidR="00E159B8">
        <w:rPr>
          <w:rFonts w:cs="FrankRuehl" w:hint="cs"/>
          <w:rtl/>
          <w:lang w:eastAsia="en-US"/>
        </w:rPr>
        <w:t>לחוק עזר זה ייקרא "חוק עזר לאשדוד (שמירת הנקיון ואיסור העישון), תשל"ג-1973</w:t>
      </w:r>
      <w:r>
        <w:rPr>
          <w:rFonts w:cs="FrankRuehl" w:hint="cs"/>
          <w:rtl/>
          <w:lang w:eastAsia="en-US"/>
        </w:rPr>
        <w:t>.</w:t>
      </w:r>
    </w:p>
    <w:p w:rsidR="00F63A41" w:rsidRDefault="00F63A41">
      <w:pPr>
        <w:pStyle w:val="P00"/>
        <w:tabs>
          <w:tab w:val="clear" w:pos="624"/>
          <w:tab w:val="clear" w:pos="1021"/>
          <w:tab w:val="clear" w:pos="1474"/>
          <w:tab w:val="clear" w:pos="1928"/>
          <w:tab w:val="clear" w:pos="2381"/>
        </w:tabs>
        <w:spacing w:before="72"/>
        <w:ind w:left="0" w:right="1134"/>
        <w:rPr>
          <w:rStyle w:val="default"/>
          <w:rFonts w:hint="cs"/>
          <w:rtl/>
        </w:rPr>
      </w:pPr>
    </w:p>
    <w:p w:rsidR="005D1E95" w:rsidRDefault="005D1E95">
      <w:pPr>
        <w:pStyle w:val="P00"/>
        <w:tabs>
          <w:tab w:val="clear" w:pos="624"/>
          <w:tab w:val="clear" w:pos="1021"/>
          <w:tab w:val="clear" w:pos="1474"/>
          <w:tab w:val="clear" w:pos="1928"/>
          <w:tab w:val="clear" w:pos="2381"/>
        </w:tabs>
        <w:spacing w:before="72"/>
        <w:ind w:left="0" w:right="1134"/>
        <w:rPr>
          <w:rStyle w:val="default"/>
          <w:rFonts w:hint="cs"/>
          <w:rtl/>
        </w:rPr>
      </w:pPr>
    </w:p>
    <w:p w:rsidR="00F63A41" w:rsidRDefault="005D1E95" w:rsidP="005D1E95">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hint="cs"/>
          <w:sz w:val="26"/>
          <w:szCs w:val="26"/>
          <w:rtl/>
        </w:rPr>
      </w:pPr>
      <w:r>
        <w:rPr>
          <w:rFonts w:cs="FrankRuehl" w:hint="cs"/>
          <w:sz w:val="26"/>
          <w:szCs w:val="26"/>
          <w:rtl/>
        </w:rPr>
        <w:tab/>
      </w:r>
      <w:r w:rsidR="00F63A41">
        <w:rPr>
          <w:rFonts w:cs="FrankRuehl" w:hint="cs"/>
          <w:sz w:val="26"/>
          <w:szCs w:val="26"/>
          <w:rtl/>
        </w:rPr>
        <w:t>נתאשר.</w:t>
      </w:r>
    </w:p>
    <w:p w:rsidR="00F63A41" w:rsidRDefault="00E159B8" w:rsidP="005D1E95">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כ"ד</w:t>
      </w:r>
      <w:r w:rsidR="00F63A41">
        <w:rPr>
          <w:rFonts w:cs="FrankRuehl" w:hint="cs"/>
          <w:sz w:val="26"/>
          <w:szCs w:val="26"/>
          <w:rtl/>
        </w:rPr>
        <w:t xml:space="preserve"> </w:t>
      </w:r>
      <w:r>
        <w:rPr>
          <w:rFonts w:cs="FrankRuehl" w:hint="cs"/>
          <w:sz w:val="26"/>
          <w:szCs w:val="26"/>
          <w:rtl/>
        </w:rPr>
        <w:t>באדר א'</w:t>
      </w:r>
      <w:r w:rsidR="00F63A41">
        <w:rPr>
          <w:rFonts w:cs="FrankRuehl" w:hint="cs"/>
          <w:sz w:val="26"/>
          <w:szCs w:val="26"/>
          <w:rtl/>
        </w:rPr>
        <w:t xml:space="preserve"> תש</w:t>
      </w:r>
      <w:r>
        <w:rPr>
          <w:rFonts w:cs="FrankRuehl" w:hint="cs"/>
          <w:sz w:val="26"/>
          <w:szCs w:val="26"/>
          <w:rtl/>
        </w:rPr>
        <w:t>ל</w:t>
      </w:r>
      <w:r w:rsidR="00F63A41">
        <w:rPr>
          <w:rFonts w:cs="FrankRuehl" w:hint="cs"/>
          <w:sz w:val="26"/>
          <w:szCs w:val="26"/>
          <w:rtl/>
        </w:rPr>
        <w:t>"</w:t>
      </w:r>
      <w:r>
        <w:rPr>
          <w:rFonts w:cs="FrankRuehl" w:hint="cs"/>
          <w:sz w:val="26"/>
          <w:szCs w:val="26"/>
          <w:rtl/>
        </w:rPr>
        <w:t>ג</w:t>
      </w:r>
      <w:r w:rsidR="00F63A41">
        <w:rPr>
          <w:rFonts w:cs="FrankRuehl" w:hint="cs"/>
          <w:sz w:val="26"/>
          <w:szCs w:val="26"/>
          <w:rtl/>
        </w:rPr>
        <w:t xml:space="preserve"> (</w:t>
      </w:r>
      <w:r>
        <w:rPr>
          <w:rFonts w:cs="FrankRuehl" w:hint="cs"/>
          <w:sz w:val="26"/>
          <w:szCs w:val="26"/>
          <w:rtl/>
        </w:rPr>
        <w:t>26 בפברואר 1973</w:t>
      </w:r>
      <w:r w:rsidR="00F63A41">
        <w:rPr>
          <w:rFonts w:cs="FrankRuehl" w:hint="cs"/>
          <w:sz w:val="26"/>
          <w:szCs w:val="26"/>
          <w:rtl/>
        </w:rPr>
        <w:t>)</w:t>
      </w:r>
      <w:r w:rsidR="00F63A41">
        <w:rPr>
          <w:rFonts w:cs="FrankRuehl"/>
          <w:sz w:val="26"/>
          <w:szCs w:val="26"/>
          <w:rtl/>
        </w:rPr>
        <w:tab/>
      </w:r>
      <w:r>
        <w:rPr>
          <w:rFonts w:cs="FrankRuehl" w:hint="cs"/>
          <w:sz w:val="26"/>
          <w:szCs w:val="26"/>
          <w:rtl/>
        </w:rPr>
        <w:t>צבי צילקר</w:t>
      </w:r>
    </w:p>
    <w:p w:rsidR="00F63A41" w:rsidRPr="005D1E95" w:rsidRDefault="00F63A41" w:rsidP="005D1E95">
      <w:pPr>
        <w:pStyle w:val="sig-1"/>
        <w:widowControl/>
        <w:tabs>
          <w:tab w:val="clear" w:pos="851"/>
          <w:tab w:val="clear" w:pos="2835"/>
          <w:tab w:val="clear" w:pos="4820"/>
          <w:tab w:val="center" w:pos="5103"/>
        </w:tabs>
        <w:ind w:left="0" w:right="1134"/>
        <w:rPr>
          <w:rFonts w:cs="FrankRuehl" w:hint="cs"/>
          <w:sz w:val="22"/>
          <w:rtl/>
        </w:rPr>
      </w:pPr>
      <w:r w:rsidRPr="005D1E95">
        <w:rPr>
          <w:rFonts w:cs="FrankRuehl" w:hint="cs"/>
          <w:sz w:val="22"/>
          <w:rtl/>
        </w:rPr>
        <w:tab/>
        <w:t xml:space="preserve">ראש עיריית </w:t>
      </w:r>
      <w:r w:rsidR="00E159B8" w:rsidRPr="005D1E95">
        <w:rPr>
          <w:rFonts w:cs="FrankRuehl" w:hint="cs"/>
          <w:sz w:val="22"/>
          <w:rtl/>
        </w:rPr>
        <w:t>אשדוד</w:t>
      </w:r>
    </w:p>
    <w:p w:rsidR="00F63A41" w:rsidRDefault="00F63A41" w:rsidP="005D1E95">
      <w:pPr>
        <w:pStyle w:val="sig-1"/>
        <w:widowControl/>
        <w:tabs>
          <w:tab w:val="clear" w:pos="851"/>
          <w:tab w:val="clear" w:pos="4820"/>
        </w:tabs>
        <w:spacing w:before="72"/>
        <w:ind w:left="0" w:right="1134"/>
        <w:rPr>
          <w:rFonts w:cs="FrankRuehl" w:hint="cs"/>
          <w:sz w:val="26"/>
          <w:szCs w:val="26"/>
          <w:rtl/>
        </w:rPr>
      </w:pPr>
      <w:r>
        <w:rPr>
          <w:rFonts w:cs="FrankRuehl" w:hint="cs"/>
          <w:sz w:val="26"/>
          <w:szCs w:val="26"/>
          <w:rtl/>
        </w:rPr>
        <w:tab/>
        <w:t>יוסף בורג</w:t>
      </w:r>
    </w:p>
    <w:p w:rsidR="00F63A41" w:rsidRPr="005D1E95" w:rsidRDefault="00F63A41" w:rsidP="005D1E95">
      <w:pPr>
        <w:pStyle w:val="sig-1"/>
        <w:widowControl/>
        <w:tabs>
          <w:tab w:val="clear" w:pos="851"/>
          <w:tab w:val="clear" w:pos="4820"/>
        </w:tabs>
        <w:ind w:left="0" w:right="1134"/>
        <w:rPr>
          <w:rFonts w:cs="FrankRuehl" w:hint="cs"/>
          <w:sz w:val="22"/>
          <w:rtl/>
        </w:rPr>
      </w:pPr>
      <w:r w:rsidRPr="005D1E95">
        <w:rPr>
          <w:rFonts w:cs="FrankRuehl" w:hint="cs"/>
          <w:sz w:val="22"/>
          <w:rtl/>
        </w:rPr>
        <w:tab/>
        <w:t>שר הפנים</w:t>
      </w:r>
    </w:p>
    <w:p w:rsidR="00F63A41" w:rsidRPr="005D1E95" w:rsidRDefault="00F63A41" w:rsidP="005D1E95">
      <w:pPr>
        <w:pStyle w:val="P00"/>
        <w:spacing w:before="72"/>
        <w:ind w:left="0" w:right="1134"/>
        <w:rPr>
          <w:rFonts w:cs="FrankRuehl"/>
          <w:rtl/>
          <w:lang w:eastAsia="en-US"/>
        </w:rPr>
      </w:pPr>
    </w:p>
    <w:p w:rsidR="00FE2E21" w:rsidRPr="005D1E95" w:rsidRDefault="00FE2E21" w:rsidP="005D1E95">
      <w:pPr>
        <w:pStyle w:val="P00"/>
        <w:spacing w:before="72"/>
        <w:ind w:left="0" w:right="1134"/>
        <w:rPr>
          <w:rFonts w:cs="FrankRuehl"/>
          <w:rtl/>
          <w:lang w:eastAsia="en-US"/>
        </w:rPr>
      </w:pPr>
    </w:p>
    <w:p w:rsidR="00E969B9" w:rsidRDefault="00E969B9" w:rsidP="005D1E95">
      <w:pPr>
        <w:pStyle w:val="P00"/>
        <w:spacing w:before="72"/>
        <w:ind w:left="0" w:right="1134"/>
        <w:rPr>
          <w:rFonts w:cs="FrankRuehl"/>
          <w:rtl/>
          <w:lang w:eastAsia="en-US"/>
        </w:rPr>
      </w:pPr>
    </w:p>
    <w:p w:rsidR="00E969B9" w:rsidRDefault="00E969B9" w:rsidP="005D1E95">
      <w:pPr>
        <w:pStyle w:val="P00"/>
        <w:spacing w:before="72"/>
        <w:ind w:left="0" w:right="1134"/>
        <w:rPr>
          <w:rFonts w:cs="FrankRuehl"/>
          <w:rtl/>
          <w:lang w:eastAsia="en-US"/>
        </w:rPr>
      </w:pPr>
    </w:p>
    <w:p w:rsidR="00E969B9" w:rsidRDefault="00E969B9" w:rsidP="00E969B9">
      <w:pPr>
        <w:pStyle w:val="P00"/>
        <w:spacing w:before="72"/>
        <w:ind w:left="0" w:right="1134"/>
        <w:jc w:val="center"/>
        <w:rPr>
          <w:rFonts w:cs="David"/>
          <w:color w:val="0000FF"/>
          <w:szCs w:val="24"/>
          <w:u w:val="single"/>
          <w:rtl/>
          <w:lang w:eastAsia="en-US"/>
        </w:rPr>
      </w:pPr>
      <w:hyperlink r:id="rId7" w:history="1">
        <w:r>
          <w:rPr>
            <w:rStyle w:val="Hyperlink"/>
            <w:noProof w:val="0"/>
            <w:sz w:val="22"/>
            <w:szCs w:val="24"/>
            <w:rtl/>
          </w:rPr>
          <w:t>הודעה למנויים על עריכה ושינויים במסמכי פסיקה, חקיקה ועוד באתר נבו - הקש כאן</w:t>
        </w:r>
      </w:hyperlink>
    </w:p>
    <w:p w:rsidR="003861FD" w:rsidRDefault="003861FD" w:rsidP="00E969B9">
      <w:pPr>
        <w:pStyle w:val="P00"/>
        <w:spacing w:before="72"/>
        <w:ind w:left="0" w:right="1134"/>
        <w:jc w:val="center"/>
        <w:rPr>
          <w:rFonts w:cs="David"/>
          <w:color w:val="0000FF"/>
          <w:szCs w:val="24"/>
          <w:u w:val="single"/>
          <w:rtl/>
          <w:lang w:eastAsia="en-US"/>
        </w:rPr>
      </w:pPr>
    </w:p>
    <w:p w:rsidR="003861FD" w:rsidRDefault="003861FD" w:rsidP="00E969B9">
      <w:pPr>
        <w:pStyle w:val="P00"/>
        <w:spacing w:before="72"/>
        <w:ind w:left="0" w:right="1134"/>
        <w:jc w:val="center"/>
        <w:rPr>
          <w:rFonts w:cs="David"/>
          <w:color w:val="0000FF"/>
          <w:szCs w:val="24"/>
          <w:u w:val="single"/>
          <w:rtl/>
          <w:lang w:eastAsia="en-US"/>
        </w:rPr>
      </w:pPr>
    </w:p>
    <w:p w:rsidR="003861FD" w:rsidRDefault="003861FD" w:rsidP="003861FD">
      <w:pPr>
        <w:pStyle w:val="P00"/>
        <w:spacing w:before="72"/>
        <w:ind w:left="0" w:right="1134"/>
        <w:jc w:val="center"/>
        <w:rPr>
          <w:rFonts w:cs="David"/>
          <w:color w:val="0000FF"/>
          <w:szCs w:val="24"/>
          <w:u w:val="single"/>
          <w:rtl/>
          <w:lang w:eastAsia="en-US"/>
        </w:rPr>
      </w:pPr>
      <w:hyperlink r:id="rId8" w:history="1">
        <w:r>
          <w:rPr>
            <w:rFonts w:cs="David"/>
            <w:color w:val="0000FF"/>
            <w:szCs w:val="24"/>
            <w:u w:val="single"/>
            <w:rtl/>
            <w:lang w:eastAsia="en-US"/>
          </w:rPr>
          <w:t>הודעה למנויים על עריכה ושינויים במסמכי פסיקה, חקיקה ועוד באתר נבו - הקש כאן</w:t>
        </w:r>
      </w:hyperlink>
    </w:p>
    <w:p w:rsidR="00FE2E21" w:rsidRPr="003861FD" w:rsidRDefault="00FE2E21" w:rsidP="003861FD">
      <w:pPr>
        <w:pStyle w:val="P00"/>
        <w:spacing w:before="72"/>
        <w:ind w:left="0" w:right="1134"/>
        <w:jc w:val="center"/>
        <w:rPr>
          <w:rFonts w:cs="David"/>
          <w:color w:val="0000FF"/>
          <w:szCs w:val="24"/>
          <w:u w:val="single"/>
          <w:rtl/>
          <w:lang w:eastAsia="en-US"/>
        </w:rPr>
      </w:pPr>
    </w:p>
    <w:sectPr w:rsidR="00FE2E21" w:rsidRPr="003861FD">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2483" w:rsidRDefault="00FC2483">
      <w:r>
        <w:separator/>
      </w:r>
    </w:p>
  </w:endnote>
  <w:endnote w:type="continuationSeparator" w:id="0">
    <w:p w:rsidR="00FC2483" w:rsidRDefault="00FC2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3A41" w:rsidRDefault="00F63A4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63A41" w:rsidRDefault="00F63A4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F63A41" w:rsidRDefault="00F63A4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861FD">
      <w:rPr>
        <w:rFonts w:cs="TopType Jerushalmi"/>
        <w:noProof/>
        <w:color w:val="000000"/>
        <w:sz w:val="14"/>
        <w:szCs w:val="14"/>
      </w:rPr>
      <w:t>Z:\00000000000000000000000=2014------------------------\05-May\2014-05-28\LawsForHofit\01\mek_010_006.doc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3A41" w:rsidRDefault="00F63A4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861FD">
      <w:rPr>
        <w:rFonts w:hAnsi="FrankRuehl" w:cs="FrankRuehl"/>
        <w:noProof/>
        <w:sz w:val="24"/>
        <w:szCs w:val="24"/>
        <w:rtl/>
      </w:rPr>
      <w:t>3</w:t>
    </w:r>
    <w:r>
      <w:rPr>
        <w:rFonts w:hAnsi="FrankRuehl" w:cs="FrankRuehl"/>
        <w:sz w:val="24"/>
        <w:szCs w:val="24"/>
        <w:rtl/>
      </w:rPr>
      <w:fldChar w:fldCharType="end"/>
    </w:r>
  </w:p>
  <w:p w:rsidR="00F63A41" w:rsidRDefault="00F63A4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F63A41" w:rsidRDefault="00F63A4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861FD">
      <w:rPr>
        <w:rFonts w:cs="TopType Jerushalmi"/>
        <w:noProof/>
        <w:color w:val="000000"/>
        <w:sz w:val="14"/>
        <w:szCs w:val="14"/>
      </w:rPr>
      <w:t>Z:\00000000000000000000000=2014------------------------\05-May\2014-05-28\LawsForHofit\01\mek_010_006.doc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2483" w:rsidRDefault="00FC2483" w:rsidP="005D1E95">
      <w:pPr>
        <w:spacing w:before="60" w:line="240" w:lineRule="auto"/>
        <w:ind w:right="1134"/>
      </w:pPr>
      <w:r>
        <w:separator/>
      </w:r>
    </w:p>
  </w:footnote>
  <w:footnote w:type="continuationSeparator" w:id="0">
    <w:p w:rsidR="00FC2483" w:rsidRDefault="00FC2483">
      <w:r>
        <w:continuationSeparator/>
      </w:r>
    </w:p>
  </w:footnote>
  <w:footnote w:id="1">
    <w:p w:rsidR="00F63A41" w:rsidRDefault="00F63A41" w:rsidP="005D1E95">
      <w:pPr>
        <w:pStyle w:val="a5"/>
        <w:spacing w:before="72" w:line="240" w:lineRule="auto"/>
        <w:rPr>
          <w:rFonts w:cs="FrankRuehl" w:hint="cs"/>
          <w:sz w:val="22"/>
          <w:szCs w:val="22"/>
          <w:rtl/>
        </w:rPr>
      </w:pPr>
      <w:r>
        <w:rPr>
          <w:rStyle w:val="a6"/>
          <w:vertAlign w:val="baseline"/>
        </w:rPr>
        <w:t>*</w:t>
      </w:r>
      <w:r>
        <w:rPr>
          <w:rFonts w:hint="cs"/>
          <w:rtl/>
        </w:rPr>
        <w:t xml:space="preserve"> </w:t>
      </w:r>
      <w:r>
        <w:rPr>
          <w:rFonts w:cs="FrankRuehl"/>
          <w:sz w:val="22"/>
          <w:szCs w:val="22"/>
          <w:rtl/>
        </w:rPr>
        <w:t>פ</w:t>
      </w:r>
      <w:r>
        <w:rPr>
          <w:rFonts w:cs="FrankRuehl" w:hint="cs"/>
          <w:sz w:val="22"/>
          <w:szCs w:val="22"/>
          <w:rtl/>
        </w:rPr>
        <w:t xml:space="preserve">ורסמו </w:t>
      </w:r>
      <w:hyperlink r:id="rId1" w:history="1">
        <w:r w:rsidRPr="00E60C12">
          <w:rPr>
            <w:rStyle w:val="Hyperlink"/>
            <w:rFonts w:cs="FrankRuehl"/>
            <w:sz w:val="22"/>
            <w:szCs w:val="22"/>
            <w:rtl/>
          </w:rPr>
          <w:t>ק"ת תש</w:t>
        </w:r>
        <w:r w:rsidR="00D82634" w:rsidRPr="00E60C12">
          <w:rPr>
            <w:rStyle w:val="Hyperlink"/>
            <w:rFonts w:cs="FrankRuehl" w:hint="cs"/>
            <w:sz w:val="22"/>
            <w:szCs w:val="22"/>
            <w:rtl/>
          </w:rPr>
          <w:t>ל</w:t>
        </w:r>
        <w:r w:rsidRPr="00E60C12">
          <w:rPr>
            <w:rStyle w:val="Hyperlink"/>
            <w:rFonts w:cs="FrankRuehl"/>
            <w:sz w:val="22"/>
            <w:szCs w:val="22"/>
            <w:rtl/>
          </w:rPr>
          <w:t>"</w:t>
        </w:r>
        <w:r w:rsidR="00D82634" w:rsidRPr="00E60C12">
          <w:rPr>
            <w:rStyle w:val="Hyperlink"/>
            <w:rFonts w:cs="FrankRuehl" w:hint="cs"/>
            <w:sz w:val="22"/>
            <w:szCs w:val="22"/>
            <w:rtl/>
          </w:rPr>
          <w:t>ג</w:t>
        </w:r>
        <w:r w:rsidRPr="00E60C12">
          <w:rPr>
            <w:rStyle w:val="Hyperlink"/>
            <w:rFonts w:cs="FrankRuehl"/>
            <w:sz w:val="22"/>
            <w:szCs w:val="22"/>
            <w:rtl/>
          </w:rPr>
          <w:t xml:space="preserve"> מס' </w:t>
        </w:r>
        <w:r w:rsidR="00D82634" w:rsidRPr="00E60C12">
          <w:rPr>
            <w:rStyle w:val="Hyperlink"/>
            <w:rFonts w:cs="FrankRuehl" w:hint="cs"/>
            <w:sz w:val="22"/>
            <w:szCs w:val="22"/>
            <w:rtl/>
          </w:rPr>
          <w:t>2993</w:t>
        </w:r>
      </w:hyperlink>
      <w:r>
        <w:rPr>
          <w:rFonts w:cs="FrankRuehl" w:hint="cs"/>
          <w:sz w:val="22"/>
          <w:szCs w:val="22"/>
          <w:rtl/>
        </w:rPr>
        <w:t xml:space="preserve"> מיום </w:t>
      </w:r>
      <w:r w:rsidR="00D82634">
        <w:rPr>
          <w:rFonts w:cs="FrankRuehl" w:hint="cs"/>
          <w:sz w:val="22"/>
          <w:szCs w:val="22"/>
          <w:rtl/>
        </w:rPr>
        <w:t>5.4.1973</w:t>
      </w:r>
      <w:r>
        <w:rPr>
          <w:rFonts w:cs="FrankRuehl"/>
          <w:sz w:val="22"/>
          <w:szCs w:val="22"/>
          <w:rtl/>
        </w:rPr>
        <w:t xml:space="preserve"> ע</w:t>
      </w:r>
      <w:r>
        <w:rPr>
          <w:rFonts w:cs="FrankRuehl" w:hint="cs"/>
          <w:sz w:val="22"/>
          <w:szCs w:val="22"/>
          <w:rtl/>
        </w:rPr>
        <w:t xml:space="preserve">מ' </w:t>
      </w:r>
      <w:r w:rsidR="00D82634">
        <w:rPr>
          <w:rFonts w:cs="FrankRuehl" w:hint="cs"/>
          <w:sz w:val="22"/>
          <w:szCs w:val="22"/>
          <w:rtl/>
        </w:rPr>
        <w:t>1131</w:t>
      </w:r>
      <w:r>
        <w:rPr>
          <w:rFonts w:cs="FrankRuehl" w:hint="cs"/>
          <w:sz w:val="22"/>
          <w:szCs w:val="22"/>
          <w:rtl/>
        </w:rPr>
        <w:t>.</w:t>
      </w:r>
    </w:p>
    <w:p w:rsidR="00F63A41" w:rsidRDefault="00F63A41" w:rsidP="005D1E95">
      <w:pPr>
        <w:pStyle w:val="a5"/>
        <w:spacing w:before="72" w:line="240" w:lineRule="auto"/>
        <w:ind w:right="990"/>
        <w:rPr>
          <w:rFonts w:cs="FrankRuehl" w:hint="cs"/>
          <w:sz w:val="22"/>
          <w:szCs w:val="22"/>
          <w:rtl/>
        </w:rPr>
      </w:pPr>
      <w:r>
        <w:rPr>
          <w:rFonts w:cs="FrankRuehl" w:hint="cs"/>
          <w:sz w:val="22"/>
          <w:szCs w:val="22"/>
          <w:rtl/>
        </w:rPr>
        <w:t xml:space="preserve">תוקן </w:t>
      </w:r>
      <w:hyperlink r:id="rId2" w:history="1">
        <w:r w:rsidRPr="00F013AF">
          <w:rPr>
            <w:rStyle w:val="Hyperlink"/>
            <w:rFonts w:cs="FrankRuehl"/>
            <w:sz w:val="22"/>
            <w:szCs w:val="22"/>
            <w:rtl/>
          </w:rPr>
          <w:t>ק"ת חש"ם תשמ"</w:t>
        </w:r>
        <w:r w:rsidR="00F013AF" w:rsidRPr="00F013AF">
          <w:rPr>
            <w:rStyle w:val="Hyperlink"/>
            <w:rFonts w:cs="FrankRuehl" w:hint="cs"/>
            <w:sz w:val="22"/>
            <w:szCs w:val="22"/>
            <w:rtl/>
          </w:rPr>
          <w:t>א</w:t>
        </w:r>
        <w:r w:rsidRPr="00F013AF">
          <w:rPr>
            <w:rStyle w:val="Hyperlink"/>
            <w:rFonts w:cs="FrankRuehl"/>
            <w:sz w:val="22"/>
            <w:szCs w:val="22"/>
            <w:rtl/>
          </w:rPr>
          <w:t xml:space="preserve"> מס' </w:t>
        </w:r>
        <w:r w:rsidR="00F013AF" w:rsidRPr="00F013AF">
          <w:rPr>
            <w:rStyle w:val="Hyperlink"/>
            <w:rFonts w:cs="FrankRuehl" w:hint="cs"/>
            <w:sz w:val="22"/>
            <w:szCs w:val="22"/>
            <w:rtl/>
          </w:rPr>
          <w:t>67</w:t>
        </w:r>
      </w:hyperlink>
      <w:r>
        <w:rPr>
          <w:rFonts w:cs="FrankRuehl" w:hint="cs"/>
          <w:sz w:val="22"/>
          <w:szCs w:val="22"/>
          <w:rtl/>
        </w:rPr>
        <w:t xml:space="preserve"> מיום </w:t>
      </w:r>
      <w:r w:rsidR="00F013AF">
        <w:rPr>
          <w:rFonts w:cs="FrankRuehl" w:hint="cs"/>
          <w:sz w:val="22"/>
          <w:szCs w:val="22"/>
          <w:rtl/>
        </w:rPr>
        <w:t xml:space="preserve">24.5.1981 </w:t>
      </w:r>
      <w:r>
        <w:rPr>
          <w:rFonts w:cs="FrankRuehl"/>
          <w:sz w:val="22"/>
          <w:szCs w:val="22"/>
          <w:rtl/>
        </w:rPr>
        <w:t>ע</w:t>
      </w:r>
      <w:r>
        <w:rPr>
          <w:rFonts w:cs="FrankRuehl" w:hint="cs"/>
          <w:sz w:val="22"/>
          <w:szCs w:val="22"/>
          <w:rtl/>
        </w:rPr>
        <w:t xml:space="preserve">מ' </w:t>
      </w:r>
      <w:r w:rsidR="00F013AF">
        <w:rPr>
          <w:rFonts w:cs="FrankRuehl" w:hint="cs"/>
          <w:sz w:val="22"/>
          <w:szCs w:val="22"/>
          <w:rtl/>
        </w:rPr>
        <w:t>1119</w:t>
      </w:r>
      <w:r>
        <w:rPr>
          <w:rFonts w:cs="FrankRuehl" w:hint="cs"/>
          <w:sz w:val="22"/>
          <w:szCs w:val="22"/>
          <w:rtl/>
        </w:rPr>
        <w:t xml:space="preserve"> </w:t>
      </w:r>
      <w:r>
        <w:rPr>
          <w:rFonts w:cs="FrankRuehl" w:hint="eastAsia"/>
          <w:sz w:val="22"/>
          <w:szCs w:val="22"/>
          <w:rtl/>
        </w:rPr>
        <w:t>– תיקון תשמ</w:t>
      </w:r>
      <w:r>
        <w:rPr>
          <w:rFonts w:cs="FrankRuehl" w:hint="cs"/>
          <w:sz w:val="22"/>
          <w:szCs w:val="22"/>
          <w:rtl/>
        </w:rPr>
        <w:t>"</w:t>
      </w:r>
      <w:r w:rsidR="00F013AF">
        <w:rPr>
          <w:rFonts w:cs="FrankRuehl" w:hint="cs"/>
          <w:sz w:val="22"/>
          <w:szCs w:val="22"/>
          <w:rtl/>
        </w:rPr>
        <w:t>א</w:t>
      </w:r>
      <w:r>
        <w:rPr>
          <w:rFonts w:cs="FrankRuehl" w:hint="cs"/>
          <w:sz w:val="22"/>
          <w:szCs w:val="22"/>
          <w:rtl/>
        </w:rPr>
        <w:t>-</w:t>
      </w:r>
      <w:r w:rsidR="00F013AF">
        <w:rPr>
          <w:rFonts w:cs="FrankRuehl" w:hint="cs"/>
          <w:sz w:val="22"/>
          <w:szCs w:val="22"/>
          <w:rtl/>
        </w:rPr>
        <w:t>1981</w:t>
      </w:r>
      <w:r w:rsidR="005D1E95">
        <w:rPr>
          <w:rFonts w:cs="FrankRuehl" w:hint="cs"/>
          <w:sz w:val="22"/>
          <w:szCs w:val="22"/>
          <w:rtl/>
        </w:rPr>
        <w:t>.</w:t>
      </w:r>
    </w:p>
    <w:p w:rsidR="00E60C12" w:rsidRDefault="00E60C12" w:rsidP="005D1E95">
      <w:pPr>
        <w:pStyle w:val="a5"/>
        <w:spacing w:before="72" w:line="240" w:lineRule="auto"/>
        <w:ind w:right="990"/>
        <w:rPr>
          <w:rFonts w:cs="FrankRuehl" w:hint="cs"/>
          <w:sz w:val="22"/>
          <w:szCs w:val="22"/>
          <w:rtl/>
        </w:rPr>
      </w:pPr>
      <w:hyperlink r:id="rId3" w:history="1">
        <w:r w:rsidRPr="00E60C12">
          <w:rPr>
            <w:rStyle w:val="Hyperlink"/>
            <w:rFonts w:cs="FrankRuehl"/>
            <w:sz w:val="22"/>
            <w:szCs w:val="22"/>
            <w:rtl/>
          </w:rPr>
          <w:t>ק"ת חש"ם תש</w:t>
        </w:r>
        <w:r w:rsidRPr="00E60C12">
          <w:rPr>
            <w:rStyle w:val="Hyperlink"/>
            <w:rFonts w:cs="FrankRuehl" w:hint="cs"/>
            <w:sz w:val="22"/>
            <w:szCs w:val="22"/>
            <w:rtl/>
          </w:rPr>
          <w:t>נ</w:t>
        </w:r>
        <w:r w:rsidRPr="00E60C12">
          <w:rPr>
            <w:rStyle w:val="Hyperlink"/>
            <w:rFonts w:cs="FrankRuehl"/>
            <w:sz w:val="22"/>
            <w:szCs w:val="22"/>
            <w:rtl/>
          </w:rPr>
          <w:t>"</w:t>
        </w:r>
        <w:r w:rsidRPr="00E60C12">
          <w:rPr>
            <w:rStyle w:val="Hyperlink"/>
            <w:rFonts w:cs="FrankRuehl" w:hint="cs"/>
            <w:sz w:val="22"/>
            <w:szCs w:val="22"/>
            <w:rtl/>
          </w:rPr>
          <w:t>ט</w:t>
        </w:r>
        <w:r w:rsidRPr="00E60C12">
          <w:rPr>
            <w:rStyle w:val="Hyperlink"/>
            <w:rFonts w:cs="FrankRuehl"/>
            <w:sz w:val="22"/>
            <w:szCs w:val="22"/>
            <w:rtl/>
          </w:rPr>
          <w:t xml:space="preserve"> מס' </w:t>
        </w:r>
        <w:r w:rsidRPr="00E60C12">
          <w:rPr>
            <w:rStyle w:val="Hyperlink"/>
            <w:rFonts w:cs="FrankRuehl" w:hint="cs"/>
            <w:sz w:val="22"/>
            <w:szCs w:val="22"/>
            <w:rtl/>
          </w:rPr>
          <w:t>600</w:t>
        </w:r>
      </w:hyperlink>
      <w:r>
        <w:rPr>
          <w:rFonts w:cs="FrankRuehl" w:hint="cs"/>
          <w:sz w:val="22"/>
          <w:szCs w:val="22"/>
          <w:rtl/>
        </w:rPr>
        <w:t xml:space="preserve"> מיום 28.9.1998</w:t>
      </w:r>
      <w:r>
        <w:rPr>
          <w:rFonts w:cs="FrankRuehl"/>
          <w:sz w:val="22"/>
          <w:szCs w:val="22"/>
          <w:rtl/>
        </w:rPr>
        <w:t xml:space="preserve"> ע</w:t>
      </w:r>
      <w:r>
        <w:rPr>
          <w:rFonts w:cs="FrankRuehl" w:hint="cs"/>
          <w:sz w:val="22"/>
          <w:szCs w:val="22"/>
          <w:rtl/>
        </w:rPr>
        <w:t xml:space="preserve">מ' 2 </w:t>
      </w:r>
      <w:r>
        <w:rPr>
          <w:rFonts w:cs="FrankRuehl" w:hint="eastAsia"/>
          <w:sz w:val="22"/>
          <w:szCs w:val="22"/>
          <w:rtl/>
        </w:rPr>
        <w:t>– תיקון תש</w:t>
      </w:r>
      <w:r w:rsidR="005D1E95">
        <w:rPr>
          <w:rFonts w:cs="FrankRuehl" w:hint="cs"/>
          <w:sz w:val="22"/>
          <w:szCs w:val="22"/>
          <w:rtl/>
        </w:rPr>
        <w:t>נ"ט-1998.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3A41" w:rsidRDefault="00F63A4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F63A41" w:rsidRDefault="00F63A4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63A41" w:rsidRDefault="00F63A4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3A41" w:rsidRDefault="00F63A41" w:rsidP="00D8263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D82634">
      <w:rPr>
        <w:rFonts w:hAnsi="FrankRuehl" w:cs="FrankRuehl" w:hint="cs"/>
        <w:color w:val="000000"/>
        <w:sz w:val="28"/>
        <w:szCs w:val="28"/>
        <w:rtl/>
      </w:rPr>
      <w:t>לאשדוד</w:t>
    </w:r>
    <w:r>
      <w:rPr>
        <w:rFonts w:hAnsi="FrankRuehl" w:cs="FrankRuehl" w:hint="cs"/>
        <w:color w:val="000000"/>
        <w:sz w:val="28"/>
        <w:szCs w:val="28"/>
        <w:rtl/>
      </w:rPr>
      <w:t xml:space="preserve"> (שמירת הניקיון</w:t>
    </w:r>
    <w:r w:rsidR="00D82634">
      <w:rPr>
        <w:rFonts w:hAnsi="FrankRuehl" w:cs="FrankRuehl" w:hint="cs"/>
        <w:color w:val="000000"/>
        <w:sz w:val="28"/>
        <w:szCs w:val="28"/>
        <w:rtl/>
      </w:rPr>
      <w:t xml:space="preserve"> ואיסור העישון</w:t>
    </w:r>
    <w:r>
      <w:rPr>
        <w:rFonts w:hAnsi="FrankRuehl" w:cs="FrankRuehl" w:hint="cs"/>
        <w:color w:val="000000"/>
        <w:sz w:val="28"/>
        <w:szCs w:val="28"/>
        <w:rtl/>
      </w:rPr>
      <w:t>), תש</w:t>
    </w:r>
    <w:r w:rsidR="00D82634">
      <w:rPr>
        <w:rFonts w:hAnsi="FrankRuehl" w:cs="FrankRuehl" w:hint="cs"/>
        <w:color w:val="000000"/>
        <w:sz w:val="28"/>
        <w:szCs w:val="28"/>
        <w:rtl/>
      </w:rPr>
      <w:t>ל</w:t>
    </w:r>
    <w:r>
      <w:rPr>
        <w:rFonts w:hAnsi="FrankRuehl" w:cs="FrankRuehl" w:hint="cs"/>
        <w:color w:val="000000"/>
        <w:sz w:val="28"/>
        <w:szCs w:val="28"/>
        <w:rtl/>
      </w:rPr>
      <w:t>"</w:t>
    </w:r>
    <w:r w:rsidR="00D82634">
      <w:rPr>
        <w:rFonts w:hAnsi="FrankRuehl" w:cs="FrankRuehl" w:hint="cs"/>
        <w:color w:val="000000"/>
        <w:sz w:val="28"/>
        <w:szCs w:val="28"/>
        <w:rtl/>
      </w:rPr>
      <w:t>ג</w:t>
    </w:r>
    <w:r>
      <w:rPr>
        <w:rFonts w:hAnsi="FrankRuehl" w:cs="FrankRuehl" w:hint="cs"/>
        <w:color w:val="000000"/>
        <w:sz w:val="28"/>
        <w:szCs w:val="28"/>
        <w:rtl/>
      </w:rPr>
      <w:t>-</w:t>
    </w:r>
    <w:r w:rsidR="00D82634">
      <w:rPr>
        <w:rFonts w:hAnsi="FrankRuehl" w:cs="FrankRuehl" w:hint="cs"/>
        <w:color w:val="000000"/>
        <w:sz w:val="28"/>
        <w:szCs w:val="28"/>
        <w:rtl/>
      </w:rPr>
      <w:t>1973</w:t>
    </w:r>
  </w:p>
  <w:p w:rsidR="00F63A41" w:rsidRDefault="00F63A4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63A41" w:rsidRDefault="00F63A4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A425F"/>
    <w:multiLevelType w:val="hybridMultilevel"/>
    <w:tmpl w:val="EA3A672C"/>
    <w:lvl w:ilvl="0" w:tplc="03705C9A">
      <w:start w:val="9"/>
      <w:numFmt w:val="decimal"/>
      <w:lvlText w:val="(%1)"/>
      <w:lvlJc w:val="left"/>
      <w:pPr>
        <w:tabs>
          <w:tab w:val="num" w:pos="1020"/>
        </w:tabs>
        <w:ind w:left="1020" w:right="1020" w:hanging="390"/>
      </w:pPr>
      <w:rPr>
        <w:rFonts w:hint="cs"/>
      </w:rPr>
    </w:lvl>
    <w:lvl w:ilvl="1" w:tplc="040D0019" w:tentative="1">
      <w:start w:val="1"/>
      <w:numFmt w:val="lowerLetter"/>
      <w:lvlText w:val="%2."/>
      <w:lvlJc w:val="left"/>
      <w:pPr>
        <w:tabs>
          <w:tab w:val="num" w:pos="1710"/>
        </w:tabs>
        <w:ind w:left="1710" w:right="1710" w:hanging="360"/>
      </w:pPr>
    </w:lvl>
    <w:lvl w:ilvl="2" w:tplc="040D001B" w:tentative="1">
      <w:start w:val="1"/>
      <w:numFmt w:val="lowerRoman"/>
      <w:lvlText w:val="%3."/>
      <w:lvlJc w:val="right"/>
      <w:pPr>
        <w:tabs>
          <w:tab w:val="num" w:pos="2430"/>
        </w:tabs>
        <w:ind w:left="2430" w:right="2430" w:hanging="180"/>
      </w:pPr>
    </w:lvl>
    <w:lvl w:ilvl="3" w:tplc="040D000F" w:tentative="1">
      <w:start w:val="1"/>
      <w:numFmt w:val="decimal"/>
      <w:lvlText w:val="%4."/>
      <w:lvlJc w:val="left"/>
      <w:pPr>
        <w:tabs>
          <w:tab w:val="num" w:pos="3150"/>
        </w:tabs>
        <w:ind w:left="3150" w:right="3150" w:hanging="360"/>
      </w:pPr>
    </w:lvl>
    <w:lvl w:ilvl="4" w:tplc="040D0019" w:tentative="1">
      <w:start w:val="1"/>
      <w:numFmt w:val="lowerLetter"/>
      <w:lvlText w:val="%5."/>
      <w:lvlJc w:val="left"/>
      <w:pPr>
        <w:tabs>
          <w:tab w:val="num" w:pos="3870"/>
        </w:tabs>
        <w:ind w:left="3870" w:right="3870" w:hanging="360"/>
      </w:pPr>
    </w:lvl>
    <w:lvl w:ilvl="5" w:tplc="040D001B" w:tentative="1">
      <w:start w:val="1"/>
      <w:numFmt w:val="lowerRoman"/>
      <w:lvlText w:val="%6."/>
      <w:lvlJc w:val="right"/>
      <w:pPr>
        <w:tabs>
          <w:tab w:val="num" w:pos="4590"/>
        </w:tabs>
        <w:ind w:left="4590" w:right="4590" w:hanging="180"/>
      </w:pPr>
    </w:lvl>
    <w:lvl w:ilvl="6" w:tplc="040D000F" w:tentative="1">
      <w:start w:val="1"/>
      <w:numFmt w:val="decimal"/>
      <w:lvlText w:val="%7."/>
      <w:lvlJc w:val="left"/>
      <w:pPr>
        <w:tabs>
          <w:tab w:val="num" w:pos="5310"/>
        </w:tabs>
        <w:ind w:left="5310" w:right="5310" w:hanging="360"/>
      </w:pPr>
    </w:lvl>
    <w:lvl w:ilvl="7" w:tplc="040D0019" w:tentative="1">
      <w:start w:val="1"/>
      <w:numFmt w:val="lowerLetter"/>
      <w:lvlText w:val="%8."/>
      <w:lvlJc w:val="left"/>
      <w:pPr>
        <w:tabs>
          <w:tab w:val="num" w:pos="6030"/>
        </w:tabs>
        <w:ind w:left="6030" w:right="6030" w:hanging="360"/>
      </w:pPr>
    </w:lvl>
    <w:lvl w:ilvl="8" w:tplc="040D001B" w:tentative="1">
      <w:start w:val="1"/>
      <w:numFmt w:val="lowerRoman"/>
      <w:lvlText w:val="%9."/>
      <w:lvlJc w:val="right"/>
      <w:pPr>
        <w:tabs>
          <w:tab w:val="num" w:pos="6750"/>
        </w:tabs>
        <w:ind w:left="6750" w:right="6750" w:hanging="180"/>
      </w:pPr>
    </w:lvl>
  </w:abstractNum>
  <w:num w:numId="1" w16cid:durableId="316034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2634"/>
    <w:rsid w:val="00070BCF"/>
    <w:rsid w:val="00224E52"/>
    <w:rsid w:val="003861FD"/>
    <w:rsid w:val="005504CB"/>
    <w:rsid w:val="005C1047"/>
    <w:rsid w:val="005D1E95"/>
    <w:rsid w:val="006348D2"/>
    <w:rsid w:val="007358A8"/>
    <w:rsid w:val="00767AD3"/>
    <w:rsid w:val="007A3D0A"/>
    <w:rsid w:val="007C5EA5"/>
    <w:rsid w:val="007F2886"/>
    <w:rsid w:val="00910687"/>
    <w:rsid w:val="00B80AFE"/>
    <w:rsid w:val="00CE4EF8"/>
    <w:rsid w:val="00D82634"/>
    <w:rsid w:val="00E159B8"/>
    <w:rsid w:val="00E60C12"/>
    <w:rsid w:val="00E969B9"/>
    <w:rsid w:val="00F013AF"/>
    <w:rsid w:val="00F63A41"/>
    <w:rsid w:val="00FC2483"/>
    <w:rsid w:val="00FE2E21"/>
    <w:rsid w:val="00FF455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5:chartTrackingRefBased/>
  <w15:docId w15:val="{CA3354DA-50D1-472F-A8DF-C048C6FA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600.pdf" TargetMode="External"/><Relationship Id="rId2" Type="http://schemas.openxmlformats.org/officeDocument/2006/relationships/hyperlink" Target="http://www.nevo.co.il/Law_word/law07/mekomi-0067.pdf" TargetMode="External"/><Relationship Id="rId1" Type="http://schemas.openxmlformats.org/officeDocument/2006/relationships/hyperlink" Target="http://www.nevo.co.il/Law_word/law06/tak-299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4194</CharactersWithSpaces>
  <SharedDoc>false</SharedDoc>
  <HLinks>
    <vt:vector size="96" baseType="variant">
      <vt:variant>
        <vt:i4>393283</vt:i4>
      </vt:variant>
      <vt:variant>
        <vt:i4>69</vt:i4>
      </vt:variant>
      <vt:variant>
        <vt:i4>0</vt:i4>
      </vt:variant>
      <vt:variant>
        <vt:i4>5</vt:i4>
      </vt:variant>
      <vt:variant>
        <vt:lpwstr>http://www.nevo.co.il/advertisements/nevo-100.doc</vt:lpwstr>
      </vt:variant>
      <vt:variant>
        <vt:lpwstr/>
      </vt:variant>
      <vt:variant>
        <vt:i4>393283</vt:i4>
      </vt:variant>
      <vt:variant>
        <vt:i4>66</vt:i4>
      </vt:variant>
      <vt:variant>
        <vt:i4>0</vt:i4>
      </vt:variant>
      <vt:variant>
        <vt:i4>5</vt:i4>
      </vt:variant>
      <vt:variant>
        <vt:lpwstr>http://www.nevo.co.il/advertisements/nevo-100.doc</vt:lpwstr>
      </vt:variant>
      <vt:variant>
        <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3342379</vt:i4>
      </vt:variant>
      <vt:variant>
        <vt:i4>30</vt:i4>
      </vt:variant>
      <vt:variant>
        <vt:i4>0</vt:i4>
      </vt:variant>
      <vt:variant>
        <vt:i4>5</vt:i4>
      </vt:variant>
      <vt:variant>
        <vt:lpwstr/>
      </vt:variant>
      <vt:variant>
        <vt:lpwstr>Seif10</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8060957</vt:i4>
      </vt:variant>
      <vt:variant>
        <vt:i4>6</vt:i4>
      </vt:variant>
      <vt:variant>
        <vt:i4>0</vt:i4>
      </vt:variant>
      <vt:variant>
        <vt:i4>5</vt:i4>
      </vt:variant>
      <vt:variant>
        <vt:lpwstr>http://www.nevo.co.il/Law_word/law07/mekomi-0600.pdf</vt:lpwstr>
      </vt:variant>
      <vt:variant>
        <vt:lpwstr/>
      </vt:variant>
      <vt:variant>
        <vt:i4>7995419</vt:i4>
      </vt:variant>
      <vt:variant>
        <vt:i4>3</vt:i4>
      </vt:variant>
      <vt:variant>
        <vt:i4>0</vt:i4>
      </vt:variant>
      <vt:variant>
        <vt:i4>5</vt:i4>
      </vt:variant>
      <vt:variant>
        <vt:lpwstr>http://www.nevo.co.il/Law_word/law07/mekomi-0067.pdf</vt:lpwstr>
      </vt:variant>
      <vt:variant>
        <vt:lpwstr/>
      </vt:variant>
      <vt:variant>
        <vt:i4>7471106</vt:i4>
      </vt:variant>
      <vt:variant>
        <vt:i4>0</vt:i4>
      </vt:variant>
      <vt:variant>
        <vt:i4>0</vt:i4>
      </vt:variant>
      <vt:variant>
        <vt:i4>5</vt:i4>
      </vt:variant>
      <vt:variant>
        <vt:lpwstr>http://www.nevo.co.il/Law_word/law06/tak-2993.pdf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לאשדוד (שמירת הנקיון ואיסור העישון), תשל"ג-1973</vt:lpwstr>
  </property>
  <property fmtid="{D5CDD505-2E9C-101B-9397-08002B2CF9AE}" pid="5" name="LAWNUMBER">
    <vt:lpwstr>010_006</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פקודת העיריות</vt:lpwstr>
  </property>
  <property fmtid="{D5CDD505-2E9C-101B-9397-08002B2CF9AE}" pid="24" name="MEKOR_SAIF1">
    <vt:lpwstr>250X;251X;254X</vt:lpwstr>
  </property>
  <property fmtid="{D5CDD505-2E9C-101B-9397-08002B2CF9AE}" pid="25" name="NOSE11">
    <vt:lpwstr>רשויות ומשפט מנהלי</vt:lpwstr>
  </property>
  <property fmtid="{D5CDD505-2E9C-101B-9397-08002B2CF9AE}" pid="26" name="NOSE21">
    <vt:lpwstr>רשויות מקומיות</vt:lpwstr>
  </property>
  <property fmtid="{D5CDD505-2E9C-101B-9397-08002B2CF9AE}" pid="27" name="NOSE31">
    <vt:lpwstr>חוקי עזר</vt:lpwstr>
  </property>
  <property fmtid="{D5CDD505-2E9C-101B-9397-08002B2CF9AE}" pid="28" name="NOSE41">
    <vt:lpwstr>שמירת הסדר והנקיון</vt:lpwstr>
  </property>
  <property fmtid="{D5CDD505-2E9C-101B-9397-08002B2CF9AE}" pid="29" name="NOSE12">
    <vt:lpwstr>חקלאות טבע וסביבה</vt:lpwstr>
  </property>
  <property fmtid="{D5CDD505-2E9C-101B-9397-08002B2CF9AE}" pid="30" name="NOSE22">
    <vt:lpwstr>איכות הסביבה</vt:lpwstr>
  </property>
  <property fmtid="{D5CDD505-2E9C-101B-9397-08002B2CF9AE}" pid="31" name="NOSE32">
    <vt:lpwstr>שמירת הניקיון</vt:lpwstr>
  </property>
  <property fmtid="{D5CDD505-2E9C-101B-9397-08002B2CF9AE}" pid="32" name="NOSE42">
    <vt:lpwstr/>
  </property>
  <property fmtid="{D5CDD505-2E9C-101B-9397-08002B2CF9AE}" pid="33" name="NOSE13">
    <vt:lpwstr>חקלאות טבע וסביבה</vt:lpwstr>
  </property>
  <property fmtid="{D5CDD505-2E9C-101B-9397-08002B2CF9AE}" pid="34" name="NOSE23">
    <vt:lpwstr>איכות הסביבה</vt:lpwstr>
  </property>
  <property fmtid="{D5CDD505-2E9C-101B-9397-08002B2CF9AE}" pid="35" name="NOSE33">
    <vt:lpwstr>פסולת ומיחזור</vt:lpwstr>
  </property>
  <property fmtid="{D5CDD505-2E9C-101B-9397-08002B2CF9AE}" pid="36" name="NOSE43">
    <vt:lpwstr/>
  </property>
  <property fmtid="{D5CDD505-2E9C-101B-9397-08002B2CF9AE}" pid="37" name="NOSE14">
    <vt:lpwstr>בריאות</vt:lpwstr>
  </property>
  <property fmtid="{D5CDD505-2E9C-101B-9397-08002B2CF9AE}" pid="38" name="NOSE24">
    <vt:lpwstr>עישון ומוצרי טבק</vt:lpwstr>
  </property>
  <property fmtid="{D5CDD505-2E9C-101B-9397-08002B2CF9AE}" pid="39" name="NOSE34">
    <vt:lpwstr>הגבלת ואיסור עישון</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