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9AF8" w14:textId="77777777" w:rsidR="00BF75E8" w:rsidRDefault="00BF75E8" w:rsidP="00CA544C">
      <w:pPr>
        <w:pStyle w:val="big-header"/>
        <w:ind w:left="0" w:right="1134"/>
        <w:rPr>
          <w:rFonts w:cs="FrankRuehl"/>
          <w:sz w:val="32"/>
        </w:rPr>
      </w:pPr>
      <w:r>
        <w:rPr>
          <w:rFonts w:cs="FrankRuehl" w:hint="cs"/>
          <w:sz w:val="32"/>
          <w:rtl/>
        </w:rPr>
        <w:t>חוק עזר לבאר שבע (ביוב), תשס"ב-2002</w:t>
      </w:r>
    </w:p>
    <w:p w14:paraId="10B5DCD6" w14:textId="77777777" w:rsidR="00A85ECB" w:rsidRPr="00A85ECB" w:rsidRDefault="00A85ECB" w:rsidP="00A85ECB">
      <w:pPr>
        <w:spacing w:line="320" w:lineRule="auto"/>
        <w:jc w:val="left"/>
        <w:rPr>
          <w:rFonts w:cs="FrankRuehl"/>
          <w:szCs w:val="26"/>
          <w:rtl/>
        </w:rPr>
      </w:pPr>
    </w:p>
    <w:p w14:paraId="2BE5AED2" w14:textId="77777777" w:rsidR="00A85ECB" w:rsidRDefault="00A85ECB" w:rsidP="00A85ECB">
      <w:pPr>
        <w:spacing w:line="320" w:lineRule="auto"/>
        <w:jc w:val="left"/>
        <w:rPr>
          <w:rtl/>
        </w:rPr>
      </w:pPr>
    </w:p>
    <w:p w14:paraId="25708728" w14:textId="77777777" w:rsidR="00A85ECB" w:rsidRDefault="00A85ECB" w:rsidP="00A85ECB">
      <w:pPr>
        <w:spacing w:line="320" w:lineRule="auto"/>
        <w:jc w:val="left"/>
        <w:rPr>
          <w:rFonts w:cs="FrankRuehl"/>
          <w:szCs w:val="26"/>
          <w:rtl/>
        </w:rPr>
      </w:pPr>
      <w:r w:rsidRPr="00A85ECB">
        <w:rPr>
          <w:rFonts w:cs="Miriam"/>
          <w:szCs w:val="22"/>
          <w:rtl/>
        </w:rPr>
        <w:t>רשויות ומשפט מנהלי</w:t>
      </w:r>
      <w:r w:rsidRPr="00A85ECB">
        <w:rPr>
          <w:rFonts w:cs="FrankRuehl"/>
          <w:szCs w:val="26"/>
          <w:rtl/>
        </w:rPr>
        <w:t xml:space="preserve"> – רשויות מקומיות – חוקי עזר – ביוב</w:t>
      </w:r>
    </w:p>
    <w:p w14:paraId="68FDCD57" w14:textId="77777777" w:rsidR="00A85ECB" w:rsidRPr="00A85ECB" w:rsidRDefault="00A85ECB" w:rsidP="00A85ECB">
      <w:pPr>
        <w:spacing w:line="320" w:lineRule="auto"/>
        <w:jc w:val="left"/>
        <w:rPr>
          <w:rFonts w:cs="Miriam"/>
          <w:szCs w:val="22"/>
          <w:rtl/>
        </w:rPr>
      </w:pPr>
      <w:r w:rsidRPr="00A85ECB">
        <w:rPr>
          <w:rFonts w:cs="Miriam"/>
          <w:szCs w:val="22"/>
          <w:rtl/>
        </w:rPr>
        <w:t>רשויות ומשפט מנהלי</w:t>
      </w:r>
      <w:r w:rsidRPr="00A85ECB">
        <w:rPr>
          <w:rFonts w:cs="FrankRuehl"/>
          <w:szCs w:val="26"/>
          <w:rtl/>
        </w:rPr>
        <w:t xml:space="preserve"> – רשויות מקומיות – ביוב</w:t>
      </w:r>
    </w:p>
    <w:p w14:paraId="6BBB6B34" w14:textId="77777777" w:rsidR="00BF75E8" w:rsidRDefault="00BF75E8">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F75E8" w14:paraId="332E0F51" w14:textId="77777777">
        <w:tblPrEx>
          <w:tblCellMar>
            <w:top w:w="0" w:type="dxa"/>
            <w:bottom w:w="0" w:type="dxa"/>
          </w:tblCellMar>
        </w:tblPrEx>
        <w:trPr>
          <w:jc w:val="right"/>
        </w:trPr>
        <w:tc>
          <w:tcPr>
            <w:tcW w:w="850" w:type="dxa"/>
          </w:tcPr>
          <w:p w14:paraId="100C999D"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A544C">
              <w:rPr>
                <w:noProof/>
                <w:sz w:val="24"/>
                <w:rtl/>
              </w:rPr>
              <w:t>2</w:t>
            </w:r>
            <w:r>
              <w:rPr>
                <w:sz w:val="24"/>
                <w:rtl/>
              </w:rPr>
              <w:fldChar w:fldCharType="end"/>
            </w:r>
          </w:p>
        </w:tc>
        <w:tc>
          <w:tcPr>
            <w:tcW w:w="567" w:type="dxa"/>
          </w:tcPr>
          <w:p w14:paraId="4E6DC8EB" w14:textId="77777777" w:rsidR="00BF75E8" w:rsidRDefault="00BF75E8">
            <w:pPr>
              <w:spacing w:line="240" w:lineRule="auto"/>
              <w:jc w:val="left"/>
              <w:rPr>
                <w:sz w:val="24"/>
              </w:rPr>
            </w:pPr>
            <w:hyperlink w:anchor="Seif0" w:tooltip="הגדרות" w:history="1">
              <w:r>
                <w:rPr>
                  <w:rStyle w:val="Hyperlink"/>
                </w:rPr>
                <w:t>Go</w:t>
              </w:r>
            </w:hyperlink>
          </w:p>
        </w:tc>
        <w:tc>
          <w:tcPr>
            <w:tcW w:w="5669" w:type="dxa"/>
          </w:tcPr>
          <w:p w14:paraId="64C1B1A4" w14:textId="77777777" w:rsidR="00BF75E8" w:rsidRDefault="00BF75E8">
            <w:pPr>
              <w:spacing w:line="240" w:lineRule="auto"/>
              <w:jc w:val="left"/>
              <w:rPr>
                <w:sz w:val="24"/>
                <w:rtl/>
              </w:rPr>
            </w:pPr>
            <w:r>
              <w:rPr>
                <w:sz w:val="24"/>
                <w:rtl/>
              </w:rPr>
              <w:t>הגדרות</w:t>
            </w:r>
          </w:p>
        </w:tc>
        <w:tc>
          <w:tcPr>
            <w:tcW w:w="1247" w:type="dxa"/>
          </w:tcPr>
          <w:p w14:paraId="75C8CB59" w14:textId="77777777" w:rsidR="00BF75E8" w:rsidRDefault="00BF75E8">
            <w:pPr>
              <w:spacing w:line="240" w:lineRule="auto"/>
              <w:jc w:val="left"/>
              <w:rPr>
                <w:sz w:val="24"/>
              </w:rPr>
            </w:pPr>
            <w:r>
              <w:rPr>
                <w:sz w:val="24"/>
                <w:rtl/>
              </w:rPr>
              <w:t xml:space="preserve">סעיף 1 </w:t>
            </w:r>
          </w:p>
        </w:tc>
      </w:tr>
      <w:tr w:rsidR="00BF75E8" w14:paraId="09CCCF9B" w14:textId="77777777">
        <w:tblPrEx>
          <w:tblCellMar>
            <w:top w:w="0" w:type="dxa"/>
            <w:bottom w:w="0" w:type="dxa"/>
          </w:tblCellMar>
        </w:tblPrEx>
        <w:trPr>
          <w:jc w:val="right"/>
        </w:trPr>
        <w:tc>
          <w:tcPr>
            <w:tcW w:w="850" w:type="dxa"/>
          </w:tcPr>
          <w:p w14:paraId="090E652E"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A544C">
              <w:rPr>
                <w:noProof/>
                <w:sz w:val="24"/>
                <w:rtl/>
              </w:rPr>
              <w:t>3</w:t>
            </w:r>
            <w:r>
              <w:rPr>
                <w:sz w:val="24"/>
                <w:rtl/>
              </w:rPr>
              <w:fldChar w:fldCharType="end"/>
            </w:r>
          </w:p>
        </w:tc>
        <w:tc>
          <w:tcPr>
            <w:tcW w:w="567" w:type="dxa"/>
          </w:tcPr>
          <w:p w14:paraId="084C4585" w14:textId="77777777" w:rsidR="00BF75E8" w:rsidRDefault="00BF75E8">
            <w:pPr>
              <w:spacing w:line="240" w:lineRule="auto"/>
              <w:jc w:val="left"/>
              <w:rPr>
                <w:sz w:val="24"/>
              </w:rPr>
            </w:pPr>
            <w:hyperlink w:anchor="Seif1" w:tooltip="היטל ביוב" w:history="1">
              <w:r>
                <w:rPr>
                  <w:rStyle w:val="Hyperlink"/>
                </w:rPr>
                <w:t>Go</w:t>
              </w:r>
            </w:hyperlink>
          </w:p>
        </w:tc>
        <w:tc>
          <w:tcPr>
            <w:tcW w:w="5669" w:type="dxa"/>
          </w:tcPr>
          <w:p w14:paraId="7113AE72" w14:textId="77777777" w:rsidR="00BF75E8" w:rsidRDefault="00BF75E8">
            <w:pPr>
              <w:spacing w:line="240" w:lineRule="auto"/>
              <w:jc w:val="left"/>
              <w:rPr>
                <w:sz w:val="24"/>
                <w:rtl/>
              </w:rPr>
            </w:pPr>
            <w:r>
              <w:rPr>
                <w:sz w:val="24"/>
                <w:rtl/>
              </w:rPr>
              <w:t>היטל ביוב</w:t>
            </w:r>
          </w:p>
        </w:tc>
        <w:tc>
          <w:tcPr>
            <w:tcW w:w="1247" w:type="dxa"/>
          </w:tcPr>
          <w:p w14:paraId="1B182EEC" w14:textId="77777777" w:rsidR="00BF75E8" w:rsidRDefault="00BF75E8">
            <w:pPr>
              <w:spacing w:line="240" w:lineRule="auto"/>
              <w:jc w:val="left"/>
              <w:rPr>
                <w:sz w:val="24"/>
              </w:rPr>
            </w:pPr>
            <w:r>
              <w:rPr>
                <w:sz w:val="24"/>
                <w:rtl/>
              </w:rPr>
              <w:t xml:space="preserve">סעיף 2 </w:t>
            </w:r>
          </w:p>
        </w:tc>
      </w:tr>
      <w:tr w:rsidR="00BF75E8" w14:paraId="1BAD4F85" w14:textId="77777777">
        <w:tblPrEx>
          <w:tblCellMar>
            <w:top w:w="0" w:type="dxa"/>
            <w:bottom w:w="0" w:type="dxa"/>
          </w:tblCellMar>
        </w:tblPrEx>
        <w:trPr>
          <w:jc w:val="right"/>
        </w:trPr>
        <w:tc>
          <w:tcPr>
            <w:tcW w:w="850" w:type="dxa"/>
          </w:tcPr>
          <w:p w14:paraId="114525CF"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A544C">
              <w:rPr>
                <w:noProof/>
                <w:sz w:val="24"/>
                <w:rtl/>
              </w:rPr>
              <w:t>3</w:t>
            </w:r>
            <w:r>
              <w:rPr>
                <w:sz w:val="24"/>
                <w:rtl/>
              </w:rPr>
              <w:fldChar w:fldCharType="end"/>
            </w:r>
          </w:p>
        </w:tc>
        <w:tc>
          <w:tcPr>
            <w:tcW w:w="567" w:type="dxa"/>
          </w:tcPr>
          <w:p w14:paraId="24C82807" w14:textId="77777777" w:rsidR="00BF75E8" w:rsidRDefault="00BF75E8">
            <w:pPr>
              <w:spacing w:line="240" w:lineRule="auto"/>
              <w:jc w:val="left"/>
              <w:rPr>
                <w:sz w:val="24"/>
              </w:rPr>
            </w:pPr>
            <w:hyperlink w:anchor="Seif2" w:tooltip="אופן תשלום  ההיטל" w:history="1">
              <w:r>
                <w:rPr>
                  <w:rStyle w:val="Hyperlink"/>
                </w:rPr>
                <w:t>Go</w:t>
              </w:r>
            </w:hyperlink>
          </w:p>
        </w:tc>
        <w:tc>
          <w:tcPr>
            <w:tcW w:w="5669" w:type="dxa"/>
          </w:tcPr>
          <w:p w14:paraId="2DB4665E" w14:textId="77777777" w:rsidR="00BF75E8" w:rsidRDefault="00BF75E8">
            <w:pPr>
              <w:spacing w:line="240" w:lineRule="auto"/>
              <w:jc w:val="left"/>
              <w:rPr>
                <w:sz w:val="24"/>
                <w:rtl/>
              </w:rPr>
            </w:pPr>
            <w:r>
              <w:rPr>
                <w:sz w:val="24"/>
                <w:rtl/>
              </w:rPr>
              <w:t>אופן תשלום  ההיטל</w:t>
            </w:r>
          </w:p>
        </w:tc>
        <w:tc>
          <w:tcPr>
            <w:tcW w:w="1247" w:type="dxa"/>
          </w:tcPr>
          <w:p w14:paraId="7CC7E51C" w14:textId="77777777" w:rsidR="00BF75E8" w:rsidRDefault="00BF75E8">
            <w:pPr>
              <w:spacing w:line="240" w:lineRule="auto"/>
              <w:jc w:val="left"/>
              <w:rPr>
                <w:sz w:val="24"/>
              </w:rPr>
            </w:pPr>
            <w:r>
              <w:rPr>
                <w:sz w:val="24"/>
                <w:rtl/>
              </w:rPr>
              <w:t xml:space="preserve">סעיף 3 </w:t>
            </w:r>
          </w:p>
        </w:tc>
      </w:tr>
      <w:tr w:rsidR="00BF75E8" w14:paraId="5884C148" w14:textId="77777777">
        <w:tblPrEx>
          <w:tblCellMar>
            <w:top w:w="0" w:type="dxa"/>
            <w:bottom w:w="0" w:type="dxa"/>
          </w:tblCellMar>
        </w:tblPrEx>
        <w:trPr>
          <w:jc w:val="right"/>
        </w:trPr>
        <w:tc>
          <w:tcPr>
            <w:tcW w:w="850" w:type="dxa"/>
          </w:tcPr>
          <w:p w14:paraId="62D06DF7"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A544C">
              <w:rPr>
                <w:noProof/>
                <w:sz w:val="24"/>
                <w:rtl/>
              </w:rPr>
              <w:t>4</w:t>
            </w:r>
            <w:r>
              <w:rPr>
                <w:sz w:val="24"/>
                <w:rtl/>
              </w:rPr>
              <w:fldChar w:fldCharType="end"/>
            </w:r>
          </w:p>
        </w:tc>
        <w:tc>
          <w:tcPr>
            <w:tcW w:w="567" w:type="dxa"/>
          </w:tcPr>
          <w:p w14:paraId="711795F6" w14:textId="77777777" w:rsidR="00BF75E8" w:rsidRDefault="00BF75E8">
            <w:pPr>
              <w:spacing w:line="240" w:lineRule="auto"/>
              <w:jc w:val="left"/>
              <w:rPr>
                <w:sz w:val="24"/>
              </w:rPr>
            </w:pPr>
            <w:hyperlink w:anchor="Seif3" w:tooltip="חישוב היטל לנכס מגורים" w:history="1">
              <w:r>
                <w:rPr>
                  <w:rStyle w:val="Hyperlink"/>
                </w:rPr>
                <w:t>Go</w:t>
              </w:r>
            </w:hyperlink>
          </w:p>
        </w:tc>
        <w:tc>
          <w:tcPr>
            <w:tcW w:w="5669" w:type="dxa"/>
          </w:tcPr>
          <w:p w14:paraId="30E0FA86" w14:textId="77777777" w:rsidR="00BF75E8" w:rsidRDefault="00BF75E8">
            <w:pPr>
              <w:spacing w:line="240" w:lineRule="auto"/>
              <w:jc w:val="left"/>
              <w:rPr>
                <w:sz w:val="24"/>
                <w:rtl/>
              </w:rPr>
            </w:pPr>
            <w:r>
              <w:rPr>
                <w:sz w:val="24"/>
                <w:rtl/>
              </w:rPr>
              <w:t>חישוב היטל לנכס מגורים</w:t>
            </w:r>
          </w:p>
        </w:tc>
        <w:tc>
          <w:tcPr>
            <w:tcW w:w="1247" w:type="dxa"/>
          </w:tcPr>
          <w:p w14:paraId="41F7BFC5" w14:textId="77777777" w:rsidR="00BF75E8" w:rsidRDefault="00BF75E8">
            <w:pPr>
              <w:spacing w:line="240" w:lineRule="auto"/>
              <w:jc w:val="left"/>
              <w:rPr>
                <w:sz w:val="24"/>
              </w:rPr>
            </w:pPr>
            <w:r>
              <w:rPr>
                <w:sz w:val="24"/>
                <w:rtl/>
              </w:rPr>
              <w:t xml:space="preserve">סעיף 4 </w:t>
            </w:r>
          </w:p>
        </w:tc>
      </w:tr>
      <w:tr w:rsidR="00BF75E8" w14:paraId="784A1757" w14:textId="77777777">
        <w:tblPrEx>
          <w:tblCellMar>
            <w:top w:w="0" w:type="dxa"/>
            <w:bottom w:w="0" w:type="dxa"/>
          </w:tblCellMar>
        </w:tblPrEx>
        <w:trPr>
          <w:jc w:val="right"/>
        </w:trPr>
        <w:tc>
          <w:tcPr>
            <w:tcW w:w="850" w:type="dxa"/>
          </w:tcPr>
          <w:p w14:paraId="77F7C364"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A544C">
              <w:rPr>
                <w:noProof/>
                <w:sz w:val="24"/>
                <w:rtl/>
              </w:rPr>
              <w:t>4</w:t>
            </w:r>
            <w:r>
              <w:rPr>
                <w:sz w:val="24"/>
                <w:rtl/>
              </w:rPr>
              <w:fldChar w:fldCharType="end"/>
            </w:r>
          </w:p>
        </w:tc>
        <w:tc>
          <w:tcPr>
            <w:tcW w:w="567" w:type="dxa"/>
          </w:tcPr>
          <w:p w14:paraId="770FC42B" w14:textId="77777777" w:rsidR="00BF75E8" w:rsidRDefault="00BF75E8">
            <w:pPr>
              <w:spacing w:line="240" w:lineRule="auto"/>
              <w:jc w:val="left"/>
              <w:rPr>
                <w:sz w:val="24"/>
              </w:rPr>
            </w:pPr>
            <w:hyperlink w:anchor="Seif4" w:tooltip="חישוב היטל  ביוב לנכס אחר" w:history="1">
              <w:r>
                <w:rPr>
                  <w:rStyle w:val="Hyperlink"/>
                </w:rPr>
                <w:t>Go</w:t>
              </w:r>
            </w:hyperlink>
          </w:p>
        </w:tc>
        <w:tc>
          <w:tcPr>
            <w:tcW w:w="5669" w:type="dxa"/>
          </w:tcPr>
          <w:p w14:paraId="32E594BE" w14:textId="77777777" w:rsidR="00BF75E8" w:rsidRDefault="00BF75E8">
            <w:pPr>
              <w:spacing w:line="240" w:lineRule="auto"/>
              <w:jc w:val="left"/>
              <w:rPr>
                <w:sz w:val="24"/>
                <w:rtl/>
              </w:rPr>
            </w:pPr>
            <w:r>
              <w:rPr>
                <w:sz w:val="24"/>
                <w:rtl/>
              </w:rPr>
              <w:t>חישוב היטל  ביוב לנכס אחר</w:t>
            </w:r>
          </w:p>
        </w:tc>
        <w:tc>
          <w:tcPr>
            <w:tcW w:w="1247" w:type="dxa"/>
          </w:tcPr>
          <w:p w14:paraId="2C87FEE3" w14:textId="77777777" w:rsidR="00BF75E8" w:rsidRDefault="00BF75E8">
            <w:pPr>
              <w:spacing w:line="240" w:lineRule="auto"/>
              <w:jc w:val="left"/>
              <w:rPr>
                <w:sz w:val="24"/>
              </w:rPr>
            </w:pPr>
            <w:r>
              <w:rPr>
                <w:sz w:val="24"/>
                <w:rtl/>
              </w:rPr>
              <w:t xml:space="preserve">סעיף 5 </w:t>
            </w:r>
          </w:p>
        </w:tc>
      </w:tr>
      <w:tr w:rsidR="00BF75E8" w14:paraId="3DDDF2AE" w14:textId="77777777">
        <w:tblPrEx>
          <w:tblCellMar>
            <w:top w:w="0" w:type="dxa"/>
            <w:bottom w:w="0" w:type="dxa"/>
          </w:tblCellMar>
        </w:tblPrEx>
        <w:trPr>
          <w:jc w:val="right"/>
        </w:trPr>
        <w:tc>
          <w:tcPr>
            <w:tcW w:w="850" w:type="dxa"/>
          </w:tcPr>
          <w:p w14:paraId="4D6E4C61"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A544C">
              <w:rPr>
                <w:noProof/>
                <w:sz w:val="24"/>
                <w:rtl/>
              </w:rPr>
              <w:t>4</w:t>
            </w:r>
            <w:r>
              <w:rPr>
                <w:sz w:val="24"/>
                <w:rtl/>
              </w:rPr>
              <w:fldChar w:fldCharType="end"/>
            </w:r>
          </w:p>
        </w:tc>
        <w:tc>
          <w:tcPr>
            <w:tcW w:w="567" w:type="dxa"/>
          </w:tcPr>
          <w:p w14:paraId="1B75151C" w14:textId="77777777" w:rsidR="00BF75E8" w:rsidRDefault="00BF75E8">
            <w:pPr>
              <w:spacing w:line="240" w:lineRule="auto"/>
              <w:jc w:val="left"/>
              <w:rPr>
                <w:sz w:val="24"/>
              </w:rPr>
            </w:pPr>
            <w:hyperlink w:anchor="Seif5" w:tooltip="אדמה חקלאית" w:history="1">
              <w:r>
                <w:rPr>
                  <w:rStyle w:val="Hyperlink"/>
                </w:rPr>
                <w:t>Go</w:t>
              </w:r>
            </w:hyperlink>
          </w:p>
        </w:tc>
        <w:tc>
          <w:tcPr>
            <w:tcW w:w="5669" w:type="dxa"/>
          </w:tcPr>
          <w:p w14:paraId="75B78DEA" w14:textId="77777777" w:rsidR="00BF75E8" w:rsidRDefault="00BF75E8">
            <w:pPr>
              <w:spacing w:line="240" w:lineRule="auto"/>
              <w:jc w:val="left"/>
              <w:rPr>
                <w:sz w:val="24"/>
                <w:rtl/>
              </w:rPr>
            </w:pPr>
            <w:r>
              <w:rPr>
                <w:sz w:val="24"/>
                <w:rtl/>
              </w:rPr>
              <w:t>אדמה חקלאית</w:t>
            </w:r>
          </w:p>
        </w:tc>
        <w:tc>
          <w:tcPr>
            <w:tcW w:w="1247" w:type="dxa"/>
          </w:tcPr>
          <w:p w14:paraId="1DCC336F" w14:textId="77777777" w:rsidR="00BF75E8" w:rsidRDefault="00BF75E8">
            <w:pPr>
              <w:spacing w:line="240" w:lineRule="auto"/>
              <w:jc w:val="left"/>
              <w:rPr>
                <w:sz w:val="24"/>
              </w:rPr>
            </w:pPr>
            <w:r>
              <w:rPr>
                <w:sz w:val="24"/>
                <w:rtl/>
              </w:rPr>
              <w:t xml:space="preserve">סעיף 6 </w:t>
            </w:r>
          </w:p>
        </w:tc>
      </w:tr>
      <w:tr w:rsidR="00BF75E8" w14:paraId="46E23B78" w14:textId="77777777">
        <w:tblPrEx>
          <w:tblCellMar>
            <w:top w:w="0" w:type="dxa"/>
            <w:bottom w:w="0" w:type="dxa"/>
          </w:tblCellMar>
        </w:tblPrEx>
        <w:trPr>
          <w:jc w:val="right"/>
        </w:trPr>
        <w:tc>
          <w:tcPr>
            <w:tcW w:w="850" w:type="dxa"/>
          </w:tcPr>
          <w:p w14:paraId="06B3D063"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A544C">
              <w:rPr>
                <w:noProof/>
                <w:sz w:val="24"/>
                <w:rtl/>
              </w:rPr>
              <w:t>4</w:t>
            </w:r>
            <w:r>
              <w:rPr>
                <w:sz w:val="24"/>
                <w:rtl/>
              </w:rPr>
              <w:fldChar w:fldCharType="end"/>
            </w:r>
          </w:p>
        </w:tc>
        <w:tc>
          <w:tcPr>
            <w:tcW w:w="567" w:type="dxa"/>
          </w:tcPr>
          <w:p w14:paraId="3B4E0AE8" w14:textId="77777777" w:rsidR="00BF75E8" w:rsidRDefault="00BF75E8">
            <w:pPr>
              <w:spacing w:line="240" w:lineRule="auto"/>
              <w:jc w:val="left"/>
              <w:rPr>
                <w:sz w:val="24"/>
              </w:rPr>
            </w:pPr>
            <w:hyperlink w:anchor="Seif6" w:tooltip="חיבור ביב פרטי" w:history="1">
              <w:r>
                <w:rPr>
                  <w:rStyle w:val="Hyperlink"/>
                </w:rPr>
                <w:t>Go</w:t>
              </w:r>
            </w:hyperlink>
          </w:p>
        </w:tc>
        <w:tc>
          <w:tcPr>
            <w:tcW w:w="5669" w:type="dxa"/>
          </w:tcPr>
          <w:p w14:paraId="3C052ED0" w14:textId="77777777" w:rsidR="00BF75E8" w:rsidRDefault="00BF75E8">
            <w:pPr>
              <w:spacing w:line="240" w:lineRule="auto"/>
              <w:jc w:val="left"/>
              <w:rPr>
                <w:sz w:val="24"/>
                <w:rtl/>
              </w:rPr>
            </w:pPr>
            <w:r>
              <w:rPr>
                <w:sz w:val="24"/>
                <w:rtl/>
              </w:rPr>
              <w:t>חיבור ביב פרטי</w:t>
            </w:r>
          </w:p>
        </w:tc>
        <w:tc>
          <w:tcPr>
            <w:tcW w:w="1247" w:type="dxa"/>
          </w:tcPr>
          <w:p w14:paraId="2DE1B4CF" w14:textId="77777777" w:rsidR="00BF75E8" w:rsidRDefault="00BF75E8">
            <w:pPr>
              <w:spacing w:line="240" w:lineRule="auto"/>
              <w:jc w:val="left"/>
              <w:rPr>
                <w:sz w:val="24"/>
              </w:rPr>
            </w:pPr>
            <w:r>
              <w:rPr>
                <w:sz w:val="24"/>
                <w:rtl/>
              </w:rPr>
              <w:t xml:space="preserve">סעיף 7 </w:t>
            </w:r>
          </w:p>
        </w:tc>
      </w:tr>
      <w:tr w:rsidR="00BF75E8" w14:paraId="3082F7B7" w14:textId="77777777">
        <w:tblPrEx>
          <w:tblCellMar>
            <w:top w:w="0" w:type="dxa"/>
            <w:bottom w:w="0" w:type="dxa"/>
          </w:tblCellMar>
        </w:tblPrEx>
        <w:trPr>
          <w:jc w:val="right"/>
        </w:trPr>
        <w:tc>
          <w:tcPr>
            <w:tcW w:w="850" w:type="dxa"/>
          </w:tcPr>
          <w:p w14:paraId="7010555D"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A544C">
              <w:rPr>
                <w:noProof/>
                <w:sz w:val="24"/>
                <w:rtl/>
              </w:rPr>
              <w:t>5</w:t>
            </w:r>
            <w:r>
              <w:rPr>
                <w:sz w:val="24"/>
                <w:rtl/>
              </w:rPr>
              <w:fldChar w:fldCharType="end"/>
            </w:r>
          </w:p>
        </w:tc>
        <w:tc>
          <w:tcPr>
            <w:tcW w:w="567" w:type="dxa"/>
          </w:tcPr>
          <w:p w14:paraId="3DA7CAC5" w14:textId="77777777" w:rsidR="00BF75E8" w:rsidRDefault="00BF75E8">
            <w:pPr>
              <w:spacing w:line="240" w:lineRule="auto"/>
              <w:jc w:val="left"/>
              <w:rPr>
                <w:sz w:val="24"/>
              </w:rPr>
            </w:pPr>
            <w:hyperlink w:anchor="Seif7" w:tooltip="התקנת ביב פרטי" w:history="1">
              <w:r>
                <w:rPr>
                  <w:rStyle w:val="Hyperlink"/>
                </w:rPr>
                <w:t>Go</w:t>
              </w:r>
            </w:hyperlink>
          </w:p>
        </w:tc>
        <w:tc>
          <w:tcPr>
            <w:tcW w:w="5669" w:type="dxa"/>
          </w:tcPr>
          <w:p w14:paraId="691AB650" w14:textId="77777777" w:rsidR="00BF75E8" w:rsidRDefault="00BF75E8">
            <w:pPr>
              <w:spacing w:line="240" w:lineRule="auto"/>
              <w:jc w:val="left"/>
              <w:rPr>
                <w:sz w:val="24"/>
                <w:rtl/>
              </w:rPr>
            </w:pPr>
            <w:r>
              <w:rPr>
                <w:sz w:val="24"/>
                <w:rtl/>
              </w:rPr>
              <w:t>התקנת ביב פרטי</w:t>
            </w:r>
          </w:p>
        </w:tc>
        <w:tc>
          <w:tcPr>
            <w:tcW w:w="1247" w:type="dxa"/>
          </w:tcPr>
          <w:p w14:paraId="40D11798" w14:textId="77777777" w:rsidR="00BF75E8" w:rsidRDefault="00BF75E8">
            <w:pPr>
              <w:spacing w:line="240" w:lineRule="auto"/>
              <w:jc w:val="left"/>
              <w:rPr>
                <w:sz w:val="24"/>
              </w:rPr>
            </w:pPr>
            <w:r>
              <w:rPr>
                <w:sz w:val="24"/>
                <w:rtl/>
              </w:rPr>
              <w:t xml:space="preserve">סעיף 8 </w:t>
            </w:r>
          </w:p>
        </w:tc>
      </w:tr>
      <w:tr w:rsidR="00BF75E8" w14:paraId="31C6EA0F" w14:textId="77777777">
        <w:tblPrEx>
          <w:tblCellMar>
            <w:top w:w="0" w:type="dxa"/>
            <w:bottom w:w="0" w:type="dxa"/>
          </w:tblCellMar>
        </w:tblPrEx>
        <w:trPr>
          <w:jc w:val="right"/>
        </w:trPr>
        <w:tc>
          <w:tcPr>
            <w:tcW w:w="850" w:type="dxa"/>
          </w:tcPr>
          <w:p w14:paraId="2B65E4A0"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A544C">
              <w:rPr>
                <w:noProof/>
                <w:sz w:val="24"/>
                <w:rtl/>
              </w:rPr>
              <w:t>5</w:t>
            </w:r>
            <w:r>
              <w:rPr>
                <w:sz w:val="24"/>
                <w:rtl/>
              </w:rPr>
              <w:fldChar w:fldCharType="end"/>
            </w:r>
          </w:p>
        </w:tc>
        <w:tc>
          <w:tcPr>
            <w:tcW w:w="567" w:type="dxa"/>
          </w:tcPr>
          <w:p w14:paraId="7F0089FD" w14:textId="77777777" w:rsidR="00BF75E8" w:rsidRDefault="00BF75E8">
            <w:pPr>
              <w:spacing w:line="240" w:lineRule="auto"/>
              <w:jc w:val="left"/>
              <w:rPr>
                <w:sz w:val="24"/>
              </w:rPr>
            </w:pPr>
            <w:hyperlink w:anchor="Seif8" w:tooltip="ביצוע עבודות  לפי הסכם" w:history="1">
              <w:r>
                <w:rPr>
                  <w:rStyle w:val="Hyperlink"/>
                </w:rPr>
                <w:t>Go</w:t>
              </w:r>
            </w:hyperlink>
          </w:p>
        </w:tc>
        <w:tc>
          <w:tcPr>
            <w:tcW w:w="5669" w:type="dxa"/>
          </w:tcPr>
          <w:p w14:paraId="52BAB422" w14:textId="77777777" w:rsidR="00BF75E8" w:rsidRDefault="00BF75E8">
            <w:pPr>
              <w:spacing w:line="240" w:lineRule="auto"/>
              <w:jc w:val="left"/>
              <w:rPr>
                <w:sz w:val="24"/>
                <w:rtl/>
              </w:rPr>
            </w:pPr>
            <w:r>
              <w:rPr>
                <w:sz w:val="24"/>
                <w:rtl/>
              </w:rPr>
              <w:t>ביצוע עבודות  לפי הסכם</w:t>
            </w:r>
          </w:p>
        </w:tc>
        <w:tc>
          <w:tcPr>
            <w:tcW w:w="1247" w:type="dxa"/>
          </w:tcPr>
          <w:p w14:paraId="5F9D54B1" w14:textId="77777777" w:rsidR="00BF75E8" w:rsidRDefault="00BF75E8">
            <w:pPr>
              <w:spacing w:line="240" w:lineRule="auto"/>
              <w:jc w:val="left"/>
              <w:rPr>
                <w:sz w:val="24"/>
              </w:rPr>
            </w:pPr>
            <w:r>
              <w:rPr>
                <w:sz w:val="24"/>
                <w:rtl/>
              </w:rPr>
              <w:t xml:space="preserve">סעיף 9 </w:t>
            </w:r>
          </w:p>
        </w:tc>
      </w:tr>
      <w:tr w:rsidR="00BF75E8" w14:paraId="0E0E4018" w14:textId="77777777">
        <w:tblPrEx>
          <w:tblCellMar>
            <w:top w:w="0" w:type="dxa"/>
            <w:bottom w:w="0" w:type="dxa"/>
          </w:tblCellMar>
        </w:tblPrEx>
        <w:trPr>
          <w:jc w:val="right"/>
        </w:trPr>
        <w:tc>
          <w:tcPr>
            <w:tcW w:w="850" w:type="dxa"/>
          </w:tcPr>
          <w:p w14:paraId="370E2089"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A544C">
              <w:rPr>
                <w:noProof/>
                <w:sz w:val="24"/>
                <w:rtl/>
              </w:rPr>
              <w:t>5</w:t>
            </w:r>
            <w:r>
              <w:rPr>
                <w:sz w:val="24"/>
                <w:rtl/>
              </w:rPr>
              <w:fldChar w:fldCharType="end"/>
            </w:r>
          </w:p>
        </w:tc>
        <w:tc>
          <w:tcPr>
            <w:tcW w:w="567" w:type="dxa"/>
          </w:tcPr>
          <w:p w14:paraId="3402EE81" w14:textId="77777777" w:rsidR="00BF75E8" w:rsidRDefault="00BF75E8">
            <w:pPr>
              <w:spacing w:line="240" w:lineRule="auto"/>
              <w:jc w:val="left"/>
              <w:rPr>
                <w:sz w:val="24"/>
              </w:rPr>
            </w:pPr>
            <w:hyperlink w:anchor="Seif9" w:tooltip="אגרת ביוב" w:history="1">
              <w:r>
                <w:rPr>
                  <w:rStyle w:val="Hyperlink"/>
                </w:rPr>
                <w:t>Go</w:t>
              </w:r>
            </w:hyperlink>
          </w:p>
        </w:tc>
        <w:tc>
          <w:tcPr>
            <w:tcW w:w="5669" w:type="dxa"/>
          </w:tcPr>
          <w:p w14:paraId="6F849052" w14:textId="77777777" w:rsidR="00BF75E8" w:rsidRDefault="00BF75E8">
            <w:pPr>
              <w:spacing w:line="240" w:lineRule="auto"/>
              <w:jc w:val="left"/>
              <w:rPr>
                <w:sz w:val="24"/>
                <w:rtl/>
              </w:rPr>
            </w:pPr>
            <w:r>
              <w:rPr>
                <w:sz w:val="24"/>
                <w:rtl/>
              </w:rPr>
              <w:t>אגרת ביוב</w:t>
            </w:r>
          </w:p>
        </w:tc>
        <w:tc>
          <w:tcPr>
            <w:tcW w:w="1247" w:type="dxa"/>
          </w:tcPr>
          <w:p w14:paraId="4BA1823D" w14:textId="77777777" w:rsidR="00BF75E8" w:rsidRDefault="00BF75E8">
            <w:pPr>
              <w:spacing w:line="240" w:lineRule="auto"/>
              <w:jc w:val="left"/>
              <w:rPr>
                <w:sz w:val="24"/>
              </w:rPr>
            </w:pPr>
            <w:r>
              <w:rPr>
                <w:sz w:val="24"/>
                <w:rtl/>
              </w:rPr>
              <w:t xml:space="preserve">סעיף 10 </w:t>
            </w:r>
          </w:p>
        </w:tc>
      </w:tr>
      <w:tr w:rsidR="00BF75E8" w14:paraId="6CCA06E6" w14:textId="77777777">
        <w:tblPrEx>
          <w:tblCellMar>
            <w:top w:w="0" w:type="dxa"/>
            <w:bottom w:w="0" w:type="dxa"/>
          </w:tblCellMar>
        </w:tblPrEx>
        <w:trPr>
          <w:jc w:val="right"/>
        </w:trPr>
        <w:tc>
          <w:tcPr>
            <w:tcW w:w="850" w:type="dxa"/>
          </w:tcPr>
          <w:p w14:paraId="53BD9BB4"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CA544C">
              <w:rPr>
                <w:noProof/>
                <w:sz w:val="24"/>
                <w:rtl/>
              </w:rPr>
              <w:t>5</w:t>
            </w:r>
            <w:r>
              <w:rPr>
                <w:sz w:val="24"/>
                <w:rtl/>
              </w:rPr>
              <w:fldChar w:fldCharType="end"/>
            </w:r>
          </w:p>
        </w:tc>
        <w:tc>
          <w:tcPr>
            <w:tcW w:w="567" w:type="dxa"/>
          </w:tcPr>
          <w:p w14:paraId="2C0B3111" w14:textId="77777777" w:rsidR="00BF75E8" w:rsidRDefault="00BF75E8">
            <w:pPr>
              <w:spacing w:line="240" w:lineRule="auto"/>
              <w:jc w:val="left"/>
              <w:rPr>
                <w:sz w:val="24"/>
              </w:rPr>
            </w:pPr>
            <w:hyperlink w:anchor="Seif21" w:tooltip="חיוב חלקי באגרות מכון  הטיהור" w:history="1">
              <w:r>
                <w:rPr>
                  <w:rStyle w:val="Hyperlink"/>
                </w:rPr>
                <w:t>Go</w:t>
              </w:r>
            </w:hyperlink>
          </w:p>
        </w:tc>
        <w:tc>
          <w:tcPr>
            <w:tcW w:w="5669" w:type="dxa"/>
          </w:tcPr>
          <w:p w14:paraId="44662980" w14:textId="77777777" w:rsidR="00BF75E8" w:rsidRDefault="00BF75E8">
            <w:pPr>
              <w:spacing w:line="240" w:lineRule="auto"/>
              <w:jc w:val="left"/>
              <w:rPr>
                <w:sz w:val="24"/>
                <w:rtl/>
              </w:rPr>
            </w:pPr>
            <w:r>
              <w:rPr>
                <w:sz w:val="24"/>
                <w:rtl/>
              </w:rPr>
              <w:t>חיוב חלקי באגרות מכון  הטיהור</w:t>
            </w:r>
          </w:p>
        </w:tc>
        <w:tc>
          <w:tcPr>
            <w:tcW w:w="1247" w:type="dxa"/>
          </w:tcPr>
          <w:p w14:paraId="1E52E28D" w14:textId="77777777" w:rsidR="00BF75E8" w:rsidRDefault="00BF75E8">
            <w:pPr>
              <w:spacing w:line="240" w:lineRule="auto"/>
              <w:jc w:val="left"/>
              <w:rPr>
                <w:sz w:val="24"/>
              </w:rPr>
            </w:pPr>
            <w:r>
              <w:rPr>
                <w:sz w:val="24"/>
                <w:rtl/>
              </w:rPr>
              <w:t xml:space="preserve">סעיף 10א </w:t>
            </w:r>
          </w:p>
        </w:tc>
      </w:tr>
      <w:tr w:rsidR="00BF75E8" w14:paraId="6C961FB3" w14:textId="77777777">
        <w:tblPrEx>
          <w:tblCellMar>
            <w:top w:w="0" w:type="dxa"/>
            <w:bottom w:w="0" w:type="dxa"/>
          </w:tblCellMar>
        </w:tblPrEx>
        <w:trPr>
          <w:jc w:val="right"/>
        </w:trPr>
        <w:tc>
          <w:tcPr>
            <w:tcW w:w="850" w:type="dxa"/>
          </w:tcPr>
          <w:p w14:paraId="1D7790EE"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CA544C">
              <w:rPr>
                <w:noProof/>
                <w:sz w:val="24"/>
                <w:rtl/>
              </w:rPr>
              <w:t>5</w:t>
            </w:r>
            <w:r>
              <w:rPr>
                <w:sz w:val="24"/>
                <w:rtl/>
              </w:rPr>
              <w:fldChar w:fldCharType="end"/>
            </w:r>
          </w:p>
        </w:tc>
        <w:tc>
          <w:tcPr>
            <w:tcW w:w="567" w:type="dxa"/>
          </w:tcPr>
          <w:p w14:paraId="0EFFB92E" w14:textId="77777777" w:rsidR="00BF75E8" w:rsidRDefault="00BF75E8">
            <w:pPr>
              <w:spacing w:line="240" w:lineRule="auto"/>
              <w:jc w:val="left"/>
              <w:rPr>
                <w:sz w:val="24"/>
              </w:rPr>
            </w:pPr>
            <w:hyperlink w:anchor="Seif10" w:tooltip="ועדה להפחתת  אגרת ביוב" w:history="1">
              <w:r>
                <w:rPr>
                  <w:rStyle w:val="Hyperlink"/>
                </w:rPr>
                <w:t>Go</w:t>
              </w:r>
            </w:hyperlink>
          </w:p>
        </w:tc>
        <w:tc>
          <w:tcPr>
            <w:tcW w:w="5669" w:type="dxa"/>
          </w:tcPr>
          <w:p w14:paraId="036FCE77" w14:textId="77777777" w:rsidR="00BF75E8" w:rsidRDefault="00BF75E8">
            <w:pPr>
              <w:spacing w:line="240" w:lineRule="auto"/>
              <w:jc w:val="left"/>
              <w:rPr>
                <w:sz w:val="24"/>
                <w:rtl/>
              </w:rPr>
            </w:pPr>
            <w:r>
              <w:rPr>
                <w:sz w:val="24"/>
                <w:rtl/>
              </w:rPr>
              <w:t>ועדה להפחתת  אגרת ביוב</w:t>
            </w:r>
          </w:p>
        </w:tc>
        <w:tc>
          <w:tcPr>
            <w:tcW w:w="1247" w:type="dxa"/>
          </w:tcPr>
          <w:p w14:paraId="735059E8" w14:textId="77777777" w:rsidR="00BF75E8" w:rsidRDefault="00BF75E8">
            <w:pPr>
              <w:spacing w:line="240" w:lineRule="auto"/>
              <w:jc w:val="left"/>
              <w:rPr>
                <w:sz w:val="24"/>
              </w:rPr>
            </w:pPr>
            <w:r>
              <w:rPr>
                <w:sz w:val="24"/>
                <w:rtl/>
              </w:rPr>
              <w:t xml:space="preserve">סעיף 11 </w:t>
            </w:r>
          </w:p>
        </w:tc>
      </w:tr>
      <w:tr w:rsidR="00BF75E8" w14:paraId="77064D0C" w14:textId="77777777">
        <w:tblPrEx>
          <w:tblCellMar>
            <w:top w:w="0" w:type="dxa"/>
            <w:bottom w:w="0" w:type="dxa"/>
          </w:tblCellMar>
        </w:tblPrEx>
        <w:trPr>
          <w:jc w:val="right"/>
        </w:trPr>
        <w:tc>
          <w:tcPr>
            <w:tcW w:w="850" w:type="dxa"/>
          </w:tcPr>
          <w:p w14:paraId="564B1122"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18DD2FFA" w14:textId="77777777" w:rsidR="00BF75E8" w:rsidRDefault="00BF75E8">
            <w:pPr>
              <w:spacing w:line="240" w:lineRule="auto"/>
              <w:jc w:val="left"/>
              <w:rPr>
                <w:sz w:val="24"/>
              </w:rPr>
            </w:pPr>
            <w:hyperlink w:anchor="Seif11" w:tooltip="מועד תשלום  האגרה" w:history="1">
              <w:r>
                <w:rPr>
                  <w:rStyle w:val="Hyperlink"/>
                </w:rPr>
                <w:t>Go</w:t>
              </w:r>
            </w:hyperlink>
          </w:p>
        </w:tc>
        <w:tc>
          <w:tcPr>
            <w:tcW w:w="5669" w:type="dxa"/>
          </w:tcPr>
          <w:p w14:paraId="78864F80" w14:textId="77777777" w:rsidR="00BF75E8" w:rsidRDefault="00BF75E8">
            <w:pPr>
              <w:spacing w:line="240" w:lineRule="auto"/>
              <w:jc w:val="left"/>
              <w:rPr>
                <w:sz w:val="24"/>
                <w:rtl/>
              </w:rPr>
            </w:pPr>
            <w:r>
              <w:rPr>
                <w:sz w:val="24"/>
                <w:rtl/>
              </w:rPr>
              <w:t>מועד תשלום  האגרה</w:t>
            </w:r>
          </w:p>
        </w:tc>
        <w:tc>
          <w:tcPr>
            <w:tcW w:w="1247" w:type="dxa"/>
          </w:tcPr>
          <w:p w14:paraId="53A4DEDB" w14:textId="77777777" w:rsidR="00BF75E8" w:rsidRDefault="00BF75E8">
            <w:pPr>
              <w:spacing w:line="240" w:lineRule="auto"/>
              <w:jc w:val="left"/>
              <w:rPr>
                <w:sz w:val="24"/>
              </w:rPr>
            </w:pPr>
            <w:r>
              <w:rPr>
                <w:sz w:val="24"/>
                <w:rtl/>
              </w:rPr>
              <w:t xml:space="preserve">סעיף 12 </w:t>
            </w:r>
          </w:p>
        </w:tc>
      </w:tr>
      <w:tr w:rsidR="00BF75E8" w14:paraId="04250FDD" w14:textId="77777777">
        <w:tblPrEx>
          <w:tblCellMar>
            <w:top w:w="0" w:type="dxa"/>
            <w:bottom w:w="0" w:type="dxa"/>
          </w:tblCellMar>
        </w:tblPrEx>
        <w:trPr>
          <w:jc w:val="right"/>
        </w:trPr>
        <w:tc>
          <w:tcPr>
            <w:tcW w:w="850" w:type="dxa"/>
          </w:tcPr>
          <w:p w14:paraId="47C6CF3A"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3108C64D" w14:textId="77777777" w:rsidR="00BF75E8" w:rsidRDefault="00BF75E8">
            <w:pPr>
              <w:spacing w:line="240" w:lineRule="auto"/>
              <w:jc w:val="left"/>
              <w:rPr>
                <w:sz w:val="24"/>
              </w:rPr>
            </w:pPr>
            <w:hyperlink w:anchor="Seif12" w:tooltip="שערוך חיובים  וחובות" w:history="1">
              <w:r>
                <w:rPr>
                  <w:rStyle w:val="Hyperlink"/>
                </w:rPr>
                <w:t>Go</w:t>
              </w:r>
            </w:hyperlink>
          </w:p>
        </w:tc>
        <w:tc>
          <w:tcPr>
            <w:tcW w:w="5669" w:type="dxa"/>
          </w:tcPr>
          <w:p w14:paraId="38AC56D5" w14:textId="77777777" w:rsidR="00BF75E8" w:rsidRDefault="00BF75E8">
            <w:pPr>
              <w:spacing w:line="240" w:lineRule="auto"/>
              <w:jc w:val="left"/>
              <w:rPr>
                <w:sz w:val="24"/>
                <w:rtl/>
              </w:rPr>
            </w:pPr>
            <w:r>
              <w:rPr>
                <w:sz w:val="24"/>
                <w:rtl/>
              </w:rPr>
              <w:t>שערוך חיובים  וחובות</w:t>
            </w:r>
          </w:p>
        </w:tc>
        <w:tc>
          <w:tcPr>
            <w:tcW w:w="1247" w:type="dxa"/>
          </w:tcPr>
          <w:p w14:paraId="468C0192" w14:textId="77777777" w:rsidR="00BF75E8" w:rsidRDefault="00BF75E8">
            <w:pPr>
              <w:spacing w:line="240" w:lineRule="auto"/>
              <w:jc w:val="left"/>
              <w:rPr>
                <w:sz w:val="24"/>
              </w:rPr>
            </w:pPr>
            <w:r>
              <w:rPr>
                <w:sz w:val="24"/>
                <w:rtl/>
              </w:rPr>
              <w:t xml:space="preserve">סעיף 13 </w:t>
            </w:r>
          </w:p>
        </w:tc>
      </w:tr>
      <w:tr w:rsidR="00BF75E8" w14:paraId="0A6C5552" w14:textId="77777777">
        <w:tblPrEx>
          <w:tblCellMar>
            <w:top w:w="0" w:type="dxa"/>
            <w:bottom w:w="0" w:type="dxa"/>
          </w:tblCellMar>
        </w:tblPrEx>
        <w:trPr>
          <w:jc w:val="right"/>
        </w:trPr>
        <w:tc>
          <w:tcPr>
            <w:tcW w:w="850" w:type="dxa"/>
          </w:tcPr>
          <w:p w14:paraId="1CDE5240"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1806273C" w14:textId="77777777" w:rsidR="00BF75E8" w:rsidRDefault="00BF75E8">
            <w:pPr>
              <w:spacing w:line="240" w:lineRule="auto"/>
              <w:jc w:val="left"/>
              <w:rPr>
                <w:sz w:val="24"/>
              </w:rPr>
            </w:pPr>
            <w:hyperlink w:anchor="Seif13" w:tooltip="טעות בחיוב" w:history="1">
              <w:r>
                <w:rPr>
                  <w:rStyle w:val="Hyperlink"/>
                </w:rPr>
                <w:t>Go</w:t>
              </w:r>
            </w:hyperlink>
          </w:p>
        </w:tc>
        <w:tc>
          <w:tcPr>
            <w:tcW w:w="5669" w:type="dxa"/>
          </w:tcPr>
          <w:p w14:paraId="3F1BF54D" w14:textId="77777777" w:rsidR="00BF75E8" w:rsidRDefault="00BF75E8">
            <w:pPr>
              <w:spacing w:line="240" w:lineRule="auto"/>
              <w:jc w:val="left"/>
              <w:rPr>
                <w:sz w:val="24"/>
                <w:rtl/>
              </w:rPr>
            </w:pPr>
            <w:r>
              <w:rPr>
                <w:sz w:val="24"/>
                <w:rtl/>
              </w:rPr>
              <w:t>טעות בחיוב</w:t>
            </w:r>
          </w:p>
        </w:tc>
        <w:tc>
          <w:tcPr>
            <w:tcW w:w="1247" w:type="dxa"/>
          </w:tcPr>
          <w:p w14:paraId="2E9E4FE8" w14:textId="77777777" w:rsidR="00BF75E8" w:rsidRDefault="00BF75E8">
            <w:pPr>
              <w:spacing w:line="240" w:lineRule="auto"/>
              <w:jc w:val="left"/>
              <w:rPr>
                <w:sz w:val="24"/>
              </w:rPr>
            </w:pPr>
            <w:r>
              <w:rPr>
                <w:sz w:val="24"/>
                <w:rtl/>
              </w:rPr>
              <w:t xml:space="preserve">סעיף 14 </w:t>
            </w:r>
          </w:p>
        </w:tc>
      </w:tr>
      <w:tr w:rsidR="00BF75E8" w14:paraId="55ECDF5B" w14:textId="77777777">
        <w:tblPrEx>
          <w:tblCellMar>
            <w:top w:w="0" w:type="dxa"/>
            <w:bottom w:w="0" w:type="dxa"/>
          </w:tblCellMar>
        </w:tblPrEx>
        <w:trPr>
          <w:jc w:val="right"/>
        </w:trPr>
        <w:tc>
          <w:tcPr>
            <w:tcW w:w="850" w:type="dxa"/>
          </w:tcPr>
          <w:p w14:paraId="7911DCB0"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3D4C4B17" w14:textId="77777777" w:rsidR="00BF75E8" w:rsidRDefault="00BF75E8">
            <w:pPr>
              <w:spacing w:line="240" w:lineRule="auto"/>
              <w:jc w:val="left"/>
              <w:rPr>
                <w:sz w:val="24"/>
              </w:rPr>
            </w:pPr>
            <w:hyperlink w:anchor="Seif14" w:tooltip="חיוב בעלים במשותף" w:history="1">
              <w:r>
                <w:rPr>
                  <w:rStyle w:val="Hyperlink"/>
                </w:rPr>
                <w:t>Go</w:t>
              </w:r>
            </w:hyperlink>
          </w:p>
        </w:tc>
        <w:tc>
          <w:tcPr>
            <w:tcW w:w="5669" w:type="dxa"/>
          </w:tcPr>
          <w:p w14:paraId="32E994A3" w14:textId="77777777" w:rsidR="00BF75E8" w:rsidRDefault="00BF75E8">
            <w:pPr>
              <w:spacing w:line="240" w:lineRule="auto"/>
              <w:jc w:val="left"/>
              <w:rPr>
                <w:sz w:val="24"/>
                <w:rtl/>
              </w:rPr>
            </w:pPr>
            <w:r>
              <w:rPr>
                <w:sz w:val="24"/>
                <w:rtl/>
              </w:rPr>
              <w:t>חיוב בעלים במשותף</w:t>
            </w:r>
          </w:p>
        </w:tc>
        <w:tc>
          <w:tcPr>
            <w:tcW w:w="1247" w:type="dxa"/>
          </w:tcPr>
          <w:p w14:paraId="45F7FE8A" w14:textId="77777777" w:rsidR="00BF75E8" w:rsidRDefault="00BF75E8">
            <w:pPr>
              <w:spacing w:line="240" w:lineRule="auto"/>
              <w:jc w:val="left"/>
              <w:rPr>
                <w:sz w:val="24"/>
              </w:rPr>
            </w:pPr>
            <w:r>
              <w:rPr>
                <w:sz w:val="24"/>
                <w:rtl/>
              </w:rPr>
              <w:t xml:space="preserve">סעיף 15 </w:t>
            </w:r>
          </w:p>
        </w:tc>
      </w:tr>
      <w:tr w:rsidR="00BF75E8" w14:paraId="140A8CB6" w14:textId="77777777">
        <w:tblPrEx>
          <w:tblCellMar>
            <w:top w:w="0" w:type="dxa"/>
            <w:bottom w:w="0" w:type="dxa"/>
          </w:tblCellMar>
        </w:tblPrEx>
        <w:trPr>
          <w:jc w:val="right"/>
        </w:trPr>
        <w:tc>
          <w:tcPr>
            <w:tcW w:w="850" w:type="dxa"/>
          </w:tcPr>
          <w:p w14:paraId="7B417D1F"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1A6A1104" w14:textId="77777777" w:rsidR="00BF75E8" w:rsidRDefault="00BF75E8">
            <w:pPr>
              <w:spacing w:line="240" w:lineRule="auto"/>
              <w:jc w:val="left"/>
              <w:rPr>
                <w:sz w:val="24"/>
              </w:rPr>
            </w:pPr>
            <w:hyperlink w:anchor="Seif15" w:tooltip="איסור פגיעה בביוב" w:history="1">
              <w:r>
                <w:rPr>
                  <w:rStyle w:val="Hyperlink"/>
                </w:rPr>
                <w:t>Go</w:t>
              </w:r>
            </w:hyperlink>
          </w:p>
        </w:tc>
        <w:tc>
          <w:tcPr>
            <w:tcW w:w="5669" w:type="dxa"/>
          </w:tcPr>
          <w:p w14:paraId="721B7894" w14:textId="77777777" w:rsidR="00BF75E8" w:rsidRDefault="00BF75E8">
            <w:pPr>
              <w:spacing w:line="240" w:lineRule="auto"/>
              <w:jc w:val="left"/>
              <w:rPr>
                <w:sz w:val="24"/>
                <w:rtl/>
              </w:rPr>
            </w:pPr>
            <w:r>
              <w:rPr>
                <w:sz w:val="24"/>
                <w:rtl/>
              </w:rPr>
              <w:t>איסור פגיעה בביוב</w:t>
            </w:r>
          </w:p>
        </w:tc>
        <w:tc>
          <w:tcPr>
            <w:tcW w:w="1247" w:type="dxa"/>
          </w:tcPr>
          <w:p w14:paraId="22EDB376" w14:textId="77777777" w:rsidR="00BF75E8" w:rsidRDefault="00BF75E8">
            <w:pPr>
              <w:spacing w:line="240" w:lineRule="auto"/>
              <w:jc w:val="left"/>
              <w:rPr>
                <w:sz w:val="24"/>
              </w:rPr>
            </w:pPr>
            <w:r>
              <w:rPr>
                <w:sz w:val="24"/>
                <w:rtl/>
              </w:rPr>
              <w:t xml:space="preserve">סעיף 16 </w:t>
            </w:r>
          </w:p>
        </w:tc>
      </w:tr>
      <w:tr w:rsidR="00BF75E8" w14:paraId="6CFDE134" w14:textId="77777777">
        <w:tblPrEx>
          <w:tblCellMar>
            <w:top w:w="0" w:type="dxa"/>
            <w:bottom w:w="0" w:type="dxa"/>
          </w:tblCellMar>
        </w:tblPrEx>
        <w:trPr>
          <w:jc w:val="right"/>
        </w:trPr>
        <w:tc>
          <w:tcPr>
            <w:tcW w:w="850" w:type="dxa"/>
          </w:tcPr>
          <w:p w14:paraId="73C4E999"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6442775C" w14:textId="77777777" w:rsidR="00BF75E8" w:rsidRDefault="00BF75E8">
            <w:pPr>
              <w:spacing w:line="240" w:lineRule="auto"/>
              <w:jc w:val="left"/>
              <w:rPr>
                <w:sz w:val="24"/>
              </w:rPr>
            </w:pPr>
            <w:hyperlink w:anchor="Seif16" w:tooltip="מסירת הודעה" w:history="1">
              <w:r>
                <w:rPr>
                  <w:rStyle w:val="Hyperlink"/>
                </w:rPr>
                <w:t>Go</w:t>
              </w:r>
            </w:hyperlink>
          </w:p>
        </w:tc>
        <w:tc>
          <w:tcPr>
            <w:tcW w:w="5669" w:type="dxa"/>
          </w:tcPr>
          <w:p w14:paraId="64E9EA19" w14:textId="77777777" w:rsidR="00BF75E8" w:rsidRDefault="00BF75E8">
            <w:pPr>
              <w:spacing w:line="240" w:lineRule="auto"/>
              <w:jc w:val="left"/>
              <w:rPr>
                <w:sz w:val="24"/>
                <w:rtl/>
              </w:rPr>
            </w:pPr>
            <w:r>
              <w:rPr>
                <w:sz w:val="24"/>
                <w:rtl/>
              </w:rPr>
              <w:t>מסירת הודעה</w:t>
            </w:r>
          </w:p>
        </w:tc>
        <w:tc>
          <w:tcPr>
            <w:tcW w:w="1247" w:type="dxa"/>
          </w:tcPr>
          <w:p w14:paraId="7CC6AD93" w14:textId="77777777" w:rsidR="00BF75E8" w:rsidRDefault="00BF75E8">
            <w:pPr>
              <w:spacing w:line="240" w:lineRule="auto"/>
              <w:jc w:val="left"/>
              <w:rPr>
                <w:sz w:val="24"/>
              </w:rPr>
            </w:pPr>
            <w:r>
              <w:rPr>
                <w:sz w:val="24"/>
                <w:rtl/>
              </w:rPr>
              <w:t xml:space="preserve">סעיף 17 </w:t>
            </w:r>
          </w:p>
        </w:tc>
      </w:tr>
      <w:tr w:rsidR="00BF75E8" w14:paraId="06CFF754" w14:textId="77777777">
        <w:tblPrEx>
          <w:tblCellMar>
            <w:top w:w="0" w:type="dxa"/>
            <w:bottom w:w="0" w:type="dxa"/>
          </w:tblCellMar>
        </w:tblPrEx>
        <w:trPr>
          <w:jc w:val="right"/>
        </w:trPr>
        <w:tc>
          <w:tcPr>
            <w:tcW w:w="850" w:type="dxa"/>
          </w:tcPr>
          <w:p w14:paraId="62B56B05"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64D784A4" w14:textId="77777777" w:rsidR="00BF75E8" w:rsidRDefault="00BF75E8">
            <w:pPr>
              <w:spacing w:line="240" w:lineRule="auto"/>
              <w:jc w:val="left"/>
              <w:rPr>
                <w:sz w:val="24"/>
              </w:rPr>
            </w:pPr>
            <w:hyperlink w:anchor="Seif17" w:tooltip="תיקון חוק עזר הצמדה למדד" w:history="1">
              <w:r>
                <w:rPr>
                  <w:rStyle w:val="Hyperlink"/>
                </w:rPr>
                <w:t>Go</w:t>
              </w:r>
            </w:hyperlink>
          </w:p>
        </w:tc>
        <w:tc>
          <w:tcPr>
            <w:tcW w:w="5669" w:type="dxa"/>
          </w:tcPr>
          <w:p w14:paraId="3B088203" w14:textId="77777777" w:rsidR="00BF75E8" w:rsidRDefault="00BF75E8">
            <w:pPr>
              <w:spacing w:line="240" w:lineRule="auto"/>
              <w:jc w:val="left"/>
              <w:rPr>
                <w:sz w:val="24"/>
                <w:rtl/>
              </w:rPr>
            </w:pPr>
            <w:r>
              <w:rPr>
                <w:sz w:val="24"/>
                <w:rtl/>
              </w:rPr>
              <w:t>תיקון חוק עזר הצמדה למדד</w:t>
            </w:r>
          </w:p>
        </w:tc>
        <w:tc>
          <w:tcPr>
            <w:tcW w:w="1247" w:type="dxa"/>
          </w:tcPr>
          <w:p w14:paraId="50707F49" w14:textId="77777777" w:rsidR="00BF75E8" w:rsidRDefault="00BF75E8">
            <w:pPr>
              <w:spacing w:line="240" w:lineRule="auto"/>
              <w:jc w:val="left"/>
              <w:rPr>
                <w:sz w:val="24"/>
              </w:rPr>
            </w:pPr>
            <w:r>
              <w:rPr>
                <w:sz w:val="24"/>
                <w:rtl/>
              </w:rPr>
              <w:t xml:space="preserve">סעיף 18 </w:t>
            </w:r>
          </w:p>
        </w:tc>
      </w:tr>
      <w:tr w:rsidR="00BF75E8" w14:paraId="085FD985" w14:textId="77777777">
        <w:tblPrEx>
          <w:tblCellMar>
            <w:top w:w="0" w:type="dxa"/>
            <w:bottom w:w="0" w:type="dxa"/>
          </w:tblCellMar>
        </w:tblPrEx>
        <w:trPr>
          <w:jc w:val="right"/>
        </w:trPr>
        <w:tc>
          <w:tcPr>
            <w:tcW w:w="850" w:type="dxa"/>
          </w:tcPr>
          <w:p w14:paraId="735002E4"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5F8BD991" w14:textId="77777777" w:rsidR="00BF75E8" w:rsidRDefault="00BF75E8">
            <w:pPr>
              <w:spacing w:line="240" w:lineRule="auto"/>
              <w:jc w:val="left"/>
              <w:rPr>
                <w:sz w:val="24"/>
              </w:rPr>
            </w:pPr>
            <w:hyperlink w:anchor="Seif18" w:tooltip="שמירת הדינים" w:history="1">
              <w:r>
                <w:rPr>
                  <w:rStyle w:val="Hyperlink"/>
                </w:rPr>
                <w:t>Go</w:t>
              </w:r>
            </w:hyperlink>
          </w:p>
        </w:tc>
        <w:tc>
          <w:tcPr>
            <w:tcW w:w="5669" w:type="dxa"/>
          </w:tcPr>
          <w:p w14:paraId="13266985" w14:textId="77777777" w:rsidR="00BF75E8" w:rsidRDefault="00BF75E8">
            <w:pPr>
              <w:spacing w:line="240" w:lineRule="auto"/>
              <w:jc w:val="left"/>
              <w:rPr>
                <w:sz w:val="24"/>
                <w:rtl/>
              </w:rPr>
            </w:pPr>
            <w:r>
              <w:rPr>
                <w:sz w:val="24"/>
                <w:rtl/>
              </w:rPr>
              <w:t>שמירת הדינים</w:t>
            </w:r>
          </w:p>
        </w:tc>
        <w:tc>
          <w:tcPr>
            <w:tcW w:w="1247" w:type="dxa"/>
          </w:tcPr>
          <w:p w14:paraId="43AABEA0" w14:textId="77777777" w:rsidR="00BF75E8" w:rsidRDefault="00BF75E8">
            <w:pPr>
              <w:spacing w:line="240" w:lineRule="auto"/>
              <w:jc w:val="left"/>
              <w:rPr>
                <w:sz w:val="24"/>
              </w:rPr>
            </w:pPr>
            <w:r>
              <w:rPr>
                <w:sz w:val="24"/>
                <w:rtl/>
              </w:rPr>
              <w:t xml:space="preserve">סעיף 19 </w:t>
            </w:r>
          </w:p>
        </w:tc>
      </w:tr>
      <w:tr w:rsidR="00BF75E8" w14:paraId="2CA6913C" w14:textId="77777777">
        <w:tblPrEx>
          <w:tblCellMar>
            <w:top w:w="0" w:type="dxa"/>
            <w:bottom w:w="0" w:type="dxa"/>
          </w:tblCellMar>
        </w:tblPrEx>
        <w:trPr>
          <w:jc w:val="right"/>
        </w:trPr>
        <w:tc>
          <w:tcPr>
            <w:tcW w:w="850" w:type="dxa"/>
          </w:tcPr>
          <w:p w14:paraId="60286B2D"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09A48F78" w14:textId="77777777" w:rsidR="00BF75E8" w:rsidRDefault="00BF75E8">
            <w:pPr>
              <w:spacing w:line="240" w:lineRule="auto"/>
              <w:jc w:val="left"/>
              <w:rPr>
                <w:sz w:val="24"/>
              </w:rPr>
            </w:pPr>
            <w:hyperlink w:anchor="Seif19" w:tooltip="ביטול" w:history="1">
              <w:r>
                <w:rPr>
                  <w:rStyle w:val="Hyperlink"/>
                </w:rPr>
                <w:t>Go</w:t>
              </w:r>
            </w:hyperlink>
          </w:p>
        </w:tc>
        <w:tc>
          <w:tcPr>
            <w:tcW w:w="5669" w:type="dxa"/>
          </w:tcPr>
          <w:p w14:paraId="09209436" w14:textId="77777777" w:rsidR="00BF75E8" w:rsidRDefault="00BF75E8">
            <w:pPr>
              <w:spacing w:line="240" w:lineRule="auto"/>
              <w:jc w:val="left"/>
              <w:rPr>
                <w:sz w:val="24"/>
                <w:rtl/>
              </w:rPr>
            </w:pPr>
            <w:r>
              <w:rPr>
                <w:sz w:val="24"/>
                <w:rtl/>
              </w:rPr>
              <w:t>ביטול</w:t>
            </w:r>
          </w:p>
        </w:tc>
        <w:tc>
          <w:tcPr>
            <w:tcW w:w="1247" w:type="dxa"/>
          </w:tcPr>
          <w:p w14:paraId="41E29623" w14:textId="77777777" w:rsidR="00BF75E8" w:rsidRDefault="00BF75E8">
            <w:pPr>
              <w:spacing w:line="240" w:lineRule="auto"/>
              <w:jc w:val="left"/>
              <w:rPr>
                <w:sz w:val="24"/>
              </w:rPr>
            </w:pPr>
            <w:r>
              <w:rPr>
                <w:sz w:val="24"/>
                <w:rtl/>
              </w:rPr>
              <w:t xml:space="preserve">סעיף 20 </w:t>
            </w:r>
          </w:p>
        </w:tc>
      </w:tr>
      <w:tr w:rsidR="00BF75E8" w14:paraId="584D101B" w14:textId="77777777">
        <w:tblPrEx>
          <w:tblCellMar>
            <w:top w:w="0" w:type="dxa"/>
            <w:bottom w:w="0" w:type="dxa"/>
          </w:tblCellMar>
        </w:tblPrEx>
        <w:trPr>
          <w:jc w:val="right"/>
        </w:trPr>
        <w:tc>
          <w:tcPr>
            <w:tcW w:w="850" w:type="dxa"/>
          </w:tcPr>
          <w:p w14:paraId="0D1E8071"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66323A20" w14:textId="77777777" w:rsidR="00BF75E8" w:rsidRDefault="00BF75E8">
            <w:pPr>
              <w:spacing w:line="240" w:lineRule="auto"/>
              <w:jc w:val="left"/>
              <w:rPr>
                <w:sz w:val="24"/>
              </w:rPr>
            </w:pPr>
            <w:hyperlink w:anchor="Seif20" w:tooltip="הוראת שעה" w:history="1">
              <w:r>
                <w:rPr>
                  <w:rStyle w:val="Hyperlink"/>
                </w:rPr>
                <w:t>Go</w:t>
              </w:r>
            </w:hyperlink>
          </w:p>
        </w:tc>
        <w:tc>
          <w:tcPr>
            <w:tcW w:w="5669" w:type="dxa"/>
          </w:tcPr>
          <w:p w14:paraId="2FECDDFA" w14:textId="77777777" w:rsidR="00BF75E8" w:rsidRDefault="00BF75E8">
            <w:pPr>
              <w:spacing w:line="240" w:lineRule="auto"/>
              <w:jc w:val="left"/>
              <w:rPr>
                <w:sz w:val="24"/>
                <w:rtl/>
              </w:rPr>
            </w:pPr>
            <w:r>
              <w:rPr>
                <w:sz w:val="24"/>
                <w:rtl/>
              </w:rPr>
              <w:t>הוראת שעה</w:t>
            </w:r>
          </w:p>
        </w:tc>
        <w:tc>
          <w:tcPr>
            <w:tcW w:w="1247" w:type="dxa"/>
          </w:tcPr>
          <w:p w14:paraId="2D0C9F6E" w14:textId="77777777" w:rsidR="00BF75E8" w:rsidRDefault="00BF75E8">
            <w:pPr>
              <w:spacing w:line="240" w:lineRule="auto"/>
              <w:jc w:val="left"/>
              <w:rPr>
                <w:sz w:val="24"/>
              </w:rPr>
            </w:pPr>
            <w:r>
              <w:rPr>
                <w:sz w:val="24"/>
                <w:rtl/>
              </w:rPr>
              <w:t xml:space="preserve">סעיף 21 </w:t>
            </w:r>
          </w:p>
        </w:tc>
      </w:tr>
      <w:tr w:rsidR="00BF75E8" w14:paraId="54F225A4" w14:textId="77777777">
        <w:tblPrEx>
          <w:tblCellMar>
            <w:top w:w="0" w:type="dxa"/>
            <w:bottom w:w="0" w:type="dxa"/>
          </w:tblCellMar>
        </w:tblPrEx>
        <w:trPr>
          <w:jc w:val="right"/>
        </w:trPr>
        <w:tc>
          <w:tcPr>
            <w:tcW w:w="850" w:type="dxa"/>
          </w:tcPr>
          <w:p w14:paraId="1F6FD126" w14:textId="77777777" w:rsidR="00BF75E8" w:rsidRDefault="00BF75E8">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CA544C">
              <w:rPr>
                <w:noProof/>
                <w:sz w:val="24"/>
                <w:rtl/>
              </w:rPr>
              <w:t>6</w:t>
            </w:r>
            <w:r>
              <w:rPr>
                <w:sz w:val="24"/>
                <w:rtl/>
              </w:rPr>
              <w:fldChar w:fldCharType="end"/>
            </w:r>
          </w:p>
        </w:tc>
        <w:tc>
          <w:tcPr>
            <w:tcW w:w="567" w:type="dxa"/>
          </w:tcPr>
          <w:p w14:paraId="1FB76384" w14:textId="77777777" w:rsidR="00BF75E8" w:rsidRDefault="00BF75E8">
            <w:pPr>
              <w:spacing w:line="240" w:lineRule="auto"/>
              <w:jc w:val="left"/>
              <w:rPr>
                <w:sz w:val="24"/>
              </w:rPr>
            </w:pPr>
            <w:hyperlink w:anchor="med1" w:tooltip="תוספת" w:history="1">
              <w:r>
                <w:rPr>
                  <w:rStyle w:val="Hyperlink"/>
                </w:rPr>
                <w:t>Go</w:t>
              </w:r>
            </w:hyperlink>
          </w:p>
        </w:tc>
        <w:tc>
          <w:tcPr>
            <w:tcW w:w="5669" w:type="dxa"/>
          </w:tcPr>
          <w:p w14:paraId="59718815" w14:textId="77777777" w:rsidR="00BF75E8" w:rsidRDefault="00BF75E8">
            <w:pPr>
              <w:spacing w:line="240" w:lineRule="auto"/>
              <w:jc w:val="left"/>
              <w:rPr>
                <w:sz w:val="24"/>
              </w:rPr>
            </w:pPr>
            <w:r>
              <w:rPr>
                <w:sz w:val="24"/>
                <w:rtl/>
              </w:rPr>
              <w:t>תוספת</w:t>
            </w:r>
          </w:p>
        </w:tc>
        <w:tc>
          <w:tcPr>
            <w:tcW w:w="1247" w:type="dxa"/>
          </w:tcPr>
          <w:p w14:paraId="737E7241" w14:textId="77777777" w:rsidR="00BF75E8" w:rsidRDefault="00BF75E8">
            <w:pPr>
              <w:spacing w:line="240" w:lineRule="auto"/>
              <w:jc w:val="left"/>
              <w:rPr>
                <w:sz w:val="24"/>
              </w:rPr>
            </w:pPr>
          </w:p>
        </w:tc>
      </w:tr>
    </w:tbl>
    <w:p w14:paraId="689AF27F" w14:textId="77777777" w:rsidR="00BF75E8" w:rsidRDefault="00BF75E8">
      <w:pPr>
        <w:pStyle w:val="big-header"/>
        <w:ind w:left="0" w:right="1134"/>
        <w:rPr>
          <w:rFonts w:cs="FrankRuehl"/>
          <w:sz w:val="32"/>
          <w:rtl/>
        </w:rPr>
      </w:pPr>
    </w:p>
    <w:p w14:paraId="1B55DDE3" w14:textId="77777777" w:rsidR="00BF75E8" w:rsidRDefault="00BF75E8" w:rsidP="00CA544C">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w:t>
      </w:r>
      <w:r>
        <w:rPr>
          <w:rFonts w:cs="FrankRuehl" w:hint="cs"/>
          <w:sz w:val="32"/>
          <w:rtl/>
        </w:rPr>
        <w:t>באר שבע</w:t>
      </w:r>
      <w:r>
        <w:rPr>
          <w:rFonts w:cs="FrankRuehl"/>
          <w:sz w:val="32"/>
          <w:rtl/>
        </w:rPr>
        <w:t xml:space="preserve"> (ביוב), תשס"</w:t>
      </w:r>
      <w:r>
        <w:rPr>
          <w:rFonts w:cs="FrankRuehl" w:hint="cs"/>
          <w:sz w:val="32"/>
          <w:rtl/>
        </w:rPr>
        <w:t>ב</w:t>
      </w:r>
      <w:r>
        <w:rPr>
          <w:rFonts w:cs="FrankRuehl"/>
          <w:sz w:val="32"/>
          <w:rtl/>
        </w:rPr>
        <w:t>-</w:t>
      </w:r>
      <w:r>
        <w:rPr>
          <w:rFonts w:cs="FrankRuehl" w:hint="cs"/>
          <w:sz w:val="32"/>
          <w:rtl/>
        </w:rPr>
        <w:t>2002</w:t>
      </w:r>
      <w:r>
        <w:rPr>
          <w:rStyle w:val="a6"/>
          <w:rFonts w:cs="FrankRuehl"/>
          <w:sz w:val="32"/>
          <w:rtl/>
        </w:rPr>
        <w:footnoteReference w:customMarkFollows="1" w:id="1"/>
        <w:t>*</w:t>
      </w:r>
    </w:p>
    <w:p w14:paraId="482E0895" w14:textId="77777777" w:rsidR="00BF75E8" w:rsidRDefault="00CA544C">
      <w:pPr>
        <w:pStyle w:val="P00"/>
        <w:spacing w:before="72"/>
        <w:ind w:left="0" w:right="1134"/>
        <w:rPr>
          <w:rFonts w:cs="FrankRuehl" w:hint="cs"/>
          <w:rtl/>
          <w:lang w:val="he-IL"/>
        </w:rPr>
      </w:pPr>
      <w:r>
        <w:rPr>
          <w:rFonts w:cs="FrankRuehl" w:hint="cs"/>
          <w:rtl/>
        </w:rPr>
        <w:tab/>
      </w:r>
      <w:r w:rsidR="00BF75E8">
        <w:rPr>
          <w:rFonts w:cs="FrankRuehl"/>
          <w:rtl/>
          <w:lang w:val="he-IL"/>
        </w:rPr>
        <w:t>בתוקף סמכותה לפי סעיפים 250 ו</w:t>
      </w:r>
      <w:r w:rsidR="00BF75E8">
        <w:rPr>
          <w:rFonts w:ascii="Arial" w:hAnsi="Arial" w:cs="FrankRuehl"/>
          <w:b/>
          <w:position w:val="4"/>
          <w:szCs w:val="24"/>
          <w:rtl/>
          <w:lang w:val="he-IL"/>
        </w:rPr>
        <w:t>-</w:t>
      </w:r>
      <w:r w:rsidR="00BF75E8">
        <w:rPr>
          <w:rFonts w:cs="FrankRuehl"/>
          <w:rtl/>
          <w:lang w:val="he-IL"/>
        </w:rPr>
        <w:t>251 לפקודת העיר</w:t>
      </w:r>
      <w:r w:rsidR="00BF75E8">
        <w:rPr>
          <w:rFonts w:cs="FrankRuehl" w:hint="cs"/>
          <w:rtl/>
          <w:lang w:val="he-IL"/>
        </w:rPr>
        <w:t>י</w:t>
      </w:r>
      <w:r w:rsidR="00BF75E8">
        <w:rPr>
          <w:rFonts w:cs="FrankRuehl"/>
          <w:rtl/>
          <w:lang w:val="he-IL"/>
        </w:rPr>
        <w:t>ות (להלן – הפקודה</w:t>
      </w:r>
      <w:r w:rsidR="00BF75E8">
        <w:rPr>
          <w:rFonts w:cs="FrankRuehl" w:hint="cs"/>
          <w:rtl/>
          <w:lang w:val="he-IL"/>
        </w:rPr>
        <w:t>), ו</w:t>
      </w:r>
      <w:r w:rsidR="00BF75E8">
        <w:rPr>
          <w:rFonts w:cs="FrankRuehl"/>
          <w:rtl/>
          <w:lang w:val="he-IL"/>
        </w:rPr>
        <w:t>חוק הרש</w:t>
      </w:r>
      <w:r w:rsidR="00BF75E8">
        <w:rPr>
          <w:rFonts w:cs="FrankRuehl" w:hint="cs"/>
          <w:rtl/>
          <w:lang w:val="he-IL"/>
        </w:rPr>
        <w:t>וי</w:t>
      </w:r>
      <w:r w:rsidR="00BF75E8">
        <w:rPr>
          <w:rFonts w:cs="FrankRuehl"/>
          <w:rtl/>
          <w:lang w:val="he-IL"/>
        </w:rPr>
        <w:t>ות המקומיות (</w:t>
      </w:r>
      <w:r w:rsidR="00BF75E8">
        <w:rPr>
          <w:rFonts w:cs="FrankRuehl" w:hint="cs"/>
          <w:rtl/>
          <w:lang w:val="he-IL"/>
        </w:rPr>
        <w:t xml:space="preserve">ביוב), התשכ"ב-1962 </w:t>
      </w:r>
      <w:r w:rsidR="00BF75E8">
        <w:rPr>
          <w:rFonts w:cs="FrankRuehl"/>
          <w:rtl/>
          <w:lang w:val="he-IL"/>
        </w:rPr>
        <w:t xml:space="preserve">(להלן - </w:t>
      </w:r>
      <w:r w:rsidR="00BF75E8">
        <w:rPr>
          <w:rFonts w:cs="FrankRuehl" w:hint="cs"/>
          <w:rtl/>
          <w:lang w:val="he-IL"/>
        </w:rPr>
        <w:t>ח</w:t>
      </w:r>
      <w:r w:rsidR="00BF75E8">
        <w:rPr>
          <w:rFonts w:cs="FrankRuehl"/>
          <w:rtl/>
          <w:lang w:val="he-IL"/>
        </w:rPr>
        <w:t xml:space="preserve">וק </w:t>
      </w:r>
      <w:r w:rsidR="00BF75E8">
        <w:rPr>
          <w:rFonts w:cs="FrankRuehl" w:hint="cs"/>
          <w:rtl/>
          <w:lang w:val="he-IL"/>
        </w:rPr>
        <w:t>הביוב),</w:t>
      </w:r>
      <w:r w:rsidR="00BF75E8">
        <w:rPr>
          <w:rFonts w:cs="FrankRuehl"/>
          <w:rtl/>
          <w:lang w:val="he-IL"/>
        </w:rPr>
        <w:t xml:space="preserve"> מתקינה מועצת עי</w:t>
      </w:r>
      <w:r w:rsidR="00BF75E8">
        <w:rPr>
          <w:rFonts w:cs="FrankRuehl" w:hint="cs"/>
          <w:rtl/>
          <w:lang w:val="he-IL"/>
        </w:rPr>
        <w:t>רי</w:t>
      </w:r>
      <w:r w:rsidR="00BF75E8">
        <w:rPr>
          <w:rFonts w:cs="FrankRuehl"/>
          <w:rtl/>
          <w:lang w:val="he-IL"/>
        </w:rPr>
        <w:t xml:space="preserve">ית </w:t>
      </w:r>
      <w:r w:rsidR="00BF75E8">
        <w:rPr>
          <w:rFonts w:cs="FrankRuehl" w:hint="cs"/>
          <w:rtl/>
          <w:lang w:val="he-IL"/>
        </w:rPr>
        <w:t>באר שבע</w:t>
      </w:r>
      <w:r w:rsidR="00BF75E8">
        <w:rPr>
          <w:rFonts w:cs="FrankRuehl"/>
          <w:rtl/>
          <w:lang w:val="he-IL"/>
        </w:rPr>
        <w:t xml:space="preserve"> חוק עזר</w:t>
      </w:r>
      <w:r w:rsidR="00BF75E8">
        <w:rPr>
          <w:rFonts w:cs="FrankRuehl" w:hint="cs"/>
          <w:rtl/>
          <w:lang w:val="he-IL"/>
        </w:rPr>
        <w:t xml:space="preserve"> זה:</w:t>
      </w:r>
    </w:p>
    <w:p w14:paraId="290C2208" w14:textId="77777777" w:rsidR="00BF75E8" w:rsidRDefault="00BF75E8">
      <w:pPr>
        <w:pStyle w:val="P00"/>
        <w:spacing w:before="72"/>
        <w:ind w:left="0" w:right="1134"/>
        <w:rPr>
          <w:rStyle w:val="default"/>
          <w:rFonts w:hint="cs"/>
          <w:rtl/>
        </w:rPr>
      </w:pPr>
      <w:bookmarkStart w:id="0" w:name="Seif0"/>
      <w:bookmarkEnd w:id="0"/>
      <w:r>
        <w:rPr>
          <w:lang w:val="he-IL"/>
        </w:rPr>
        <w:pict w14:anchorId="0E88A29F">
          <v:rect id="_x0000_s1026" style="position:absolute;left:0;text-align:left;margin-left:464.5pt;margin-top:8.05pt;width:75.05pt;height:15pt;z-index:251646464" o:allowincell="f" filled="f" stroked="f" strokecolor="lime" strokeweight=".25pt">
            <v:textbox style="mso-next-textbox:#_x0000_s1026" inset="0,0,0,0">
              <w:txbxContent>
                <w:p w14:paraId="21C1F7CD" w14:textId="77777777" w:rsidR="00BF75E8" w:rsidRDefault="00BF75E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518267F2"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"אגרת ביוב" או "אגרה" </w:t>
      </w:r>
      <w:r>
        <w:rPr>
          <w:rFonts w:cs="FrankRuehl" w:hint="cs"/>
          <w:rtl/>
          <w:lang w:eastAsia="en-US"/>
        </w:rPr>
        <w:t>–</w:t>
      </w:r>
      <w:r>
        <w:rPr>
          <w:rFonts w:cs="FrankRuehl"/>
          <w:rtl/>
          <w:lang w:eastAsia="en-US"/>
        </w:rPr>
        <w:t xml:space="preserve"> אגרה המוטלת לכיסוי הוצאות החזקת ביוב כאמור בסעיף 37 לחוק הביוב; </w:t>
      </w:r>
    </w:p>
    <w:p w14:paraId="12DA7CFE"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"אדמה חקלאית" </w:t>
      </w:r>
      <w:r>
        <w:rPr>
          <w:rFonts w:cs="FrankRuehl" w:hint="cs"/>
          <w:rtl/>
          <w:lang w:eastAsia="en-US"/>
        </w:rPr>
        <w:t>–</w:t>
      </w:r>
      <w:r>
        <w:rPr>
          <w:rFonts w:cs="FrankRuehl"/>
          <w:rtl/>
          <w:lang w:eastAsia="en-US"/>
        </w:rPr>
        <w:t xml:space="preserve"> כמשמעותה בסעיף 269 לפקודה ובלבד שייעודה לחקלאות על פי תכנית שבתוקף, ואין משתמשים בה למטרה אחרת; לענין זה, "תכנית" </w:t>
      </w:r>
      <w:r>
        <w:rPr>
          <w:rFonts w:cs="FrankRuehl" w:hint="cs"/>
          <w:rtl/>
          <w:lang w:eastAsia="en-US"/>
        </w:rPr>
        <w:t>–</w:t>
      </w:r>
      <w:r>
        <w:rPr>
          <w:rFonts w:cs="FrankRuehl"/>
          <w:rtl/>
          <w:lang w:eastAsia="en-US"/>
        </w:rPr>
        <w:t xml:space="preserve"> כמשמעה לפי חוק התכנון והבניה, התשכ"ה</w:t>
      </w:r>
      <w:r>
        <w:rPr>
          <w:rFonts w:cs="FrankRuehl" w:hint="cs"/>
          <w:rtl/>
          <w:lang w:eastAsia="en-US"/>
        </w:rPr>
        <w:t xml:space="preserve">-1965 </w:t>
      </w:r>
      <w:r>
        <w:rPr>
          <w:rFonts w:cs="FrankRuehl"/>
          <w:rtl/>
          <w:lang w:eastAsia="en-US"/>
        </w:rPr>
        <w:t>(להלן - חוק התכנון);</w:t>
      </w:r>
    </w:p>
    <w:p w14:paraId="62F9DA16"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"ביוב", "ביב פרטי", "ביב ציבורי", "ביב מאסף", "נכס</w:t>
      </w:r>
      <w:r>
        <w:rPr>
          <w:rFonts w:cs="FrankRuehl" w:hint="cs"/>
          <w:rtl/>
          <w:lang w:eastAsia="en-US"/>
        </w:rPr>
        <w:t>"</w:t>
      </w:r>
      <w:r>
        <w:rPr>
          <w:rFonts w:cs="FrankRuehl"/>
          <w:rtl/>
          <w:lang w:eastAsia="en-US"/>
        </w:rPr>
        <w:t xml:space="preserve">, "בעל" ו"מחזיק" של נכס </w:t>
      </w:r>
      <w:r>
        <w:rPr>
          <w:rFonts w:cs="FrankRuehl" w:hint="cs"/>
          <w:rtl/>
          <w:lang w:eastAsia="en-US"/>
        </w:rPr>
        <w:t>–</w:t>
      </w:r>
      <w:r>
        <w:rPr>
          <w:rFonts w:cs="FrankRuehl"/>
          <w:rtl/>
          <w:lang w:eastAsia="en-US"/>
        </w:rPr>
        <w:t xml:space="preserve"> כהגדרתם בסעיף 1 לחוק הביוב;</w:t>
      </w:r>
    </w:p>
    <w:p w14:paraId="26307894"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מבנה בתחום העיריה, בין שהוא ארעי ובין שהוא קבוע, בין שבנייתו הושלמה ובין אם לאו, הבנוי אבן, בטון, טיט, ברזל, עץ או כל חומר אחר, לרבות חלק של מבנה כאמור וכל דבר המחובר לו חיבור של קבע;</w:t>
      </w:r>
    </w:p>
    <w:p w14:paraId="2C8E7F89"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"החזקת ביוב" </w:t>
      </w:r>
      <w:r>
        <w:rPr>
          <w:rFonts w:cs="FrankRuehl" w:hint="cs"/>
          <w:rtl/>
          <w:lang w:eastAsia="en-US"/>
        </w:rPr>
        <w:t>–</w:t>
      </w:r>
      <w:r>
        <w:rPr>
          <w:rFonts w:cs="FrankRuehl"/>
          <w:rtl/>
          <w:lang w:eastAsia="en-US"/>
        </w:rPr>
        <w:t xml:space="preserve"> במשמעה בסעיף 10 לחוק הביוב, ולרבות כל פעולה הדרושה לאחזקתה ולשמירתה התקינה של מערכת הביוב העירונית;</w:t>
      </w:r>
    </w:p>
    <w:p w14:paraId="71BF8654"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ביוב" או "היטל" </w:t>
      </w:r>
      <w:r>
        <w:rPr>
          <w:rFonts w:cs="FrankRuehl" w:hint="cs"/>
          <w:rtl/>
          <w:lang w:eastAsia="en-US"/>
        </w:rPr>
        <w:t>–</w:t>
      </w:r>
      <w:r>
        <w:rPr>
          <w:rFonts w:cs="FrankRuehl"/>
          <w:rtl/>
          <w:lang w:eastAsia="en-US"/>
        </w:rPr>
        <w:t xml:space="preserve"> היטל המוטל לכיסוי הוצאות של התקנת ביוב או של קנייתו לפי סעיף 17 לחוק הביוב;</w:t>
      </w:r>
    </w:p>
    <w:p w14:paraId="5B91435E"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"היתר בניה", "סטיה מהיתר", "שימוש חורג" </w:t>
      </w:r>
      <w:r>
        <w:rPr>
          <w:rFonts w:cs="FrankRuehl" w:hint="cs"/>
          <w:rtl/>
          <w:lang w:eastAsia="en-US"/>
        </w:rPr>
        <w:t>–</w:t>
      </w:r>
      <w:r>
        <w:rPr>
          <w:rFonts w:cs="FrankRuehl"/>
          <w:rtl/>
          <w:lang w:eastAsia="en-US"/>
        </w:rPr>
        <w:t xml:space="preserve"> כמשמעותם לפי חוק התכנון;</w:t>
      </w:r>
    </w:p>
    <w:p w14:paraId="6ED25AEA"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"המהנדס" </w:t>
      </w:r>
      <w:r>
        <w:rPr>
          <w:rFonts w:cs="FrankRuehl" w:hint="cs"/>
          <w:rtl/>
          <w:lang w:eastAsia="en-US"/>
        </w:rPr>
        <w:t>–</w:t>
      </w:r>
      <w:r>
        <w:rPr>
          <w:rFonts w:cs="FrankRuehl"/>
          <w:rtl/>
          <w:lang w:eastAsia="en-US"/>
        </w:rPr>
        <w:t xml:space="preserve"> מהנדס העיר, לרבות מי שהוא הסמיך בכתב לענין הוראות חוק עזר זה, כולן או מקצתן;</w:t>
      </w:r>
    </w:p>
    <w:p w14:paraId="16F6C72F" w14:textId="77777777" w:rsidR="00BF75E8" w:rsidRDefault="00BF75E8">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הפרשי הצמדה", "מדד", "תשלומי פיגורים" </w:t>
      </w:r>
      <w:r>
        <w:rPr>
          <w:rFonts w:cs="FrankRuehl" w:hint="cs"/>
          <w:rtl/>
          <w:lang w:eastAsia="en-US"/>
        </w:rPr>
        <w:t>–</w:t>
      </w:r>
      <w:r>
        <w:rPr>
          <w:rFonts w:cs="FrankRuehl"/>
          <w:rtl/>
          <w:lang w:eastAsia="en-US"/>
        </w:rPr>
        <w:t xml:space="preserve"> כהגדרתם בחוק הרשויות המקומיות (ריבית והפרשי הצמדה על תשלומי חובה), התש"ם</w:t>
      </w:r>
      <w:r>
        <w:rPr>
          <w:rFonts w:cs="FrankRuehl" w:hint="cs"/>
          <w:rtl/>
          <w:lang w:eastAsia="en-US"/>
        </w:rPr>
        <w:t>-1980;</w:t>
      </w:r>
    </w:p>
    <w:p w14:paraId="14441970"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"התקנת ביוב" - כמשמעה בסעיף 3 לחוק הביוב ולרבות </w:t>
      </w:r>
      <w:r>
        <w:rPr>
          <w:rFonts w:cs="FrankRuehl" w:hint="cs"/>
          <w:rtl/>
          <w:lang w:eastAsia="en-US"/>
        </w:rPr>
        <w:t>–</w:t>
      </w:r>
    </w:p>
    <w:p w14:paraId="13909C7B" w14:textId="77777777" w:rsidR="00BF75E8" w:rsidRDefault="00BF75E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עריכתה של תכנית ביוב; </w:t>
      </w:r>
    </w:p>
    <w:p w14:paraId="2DCFD667" w14:textId="77777777" w:rsidR="00BF75E8" w:rsidRDefault="00BF75E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התקנת מיתקני ביוב וביצוע פעולות הדרושות להתקנת מערכת הביוב העירונית;</w:t>
      </w:r>
    </w:p>
    <w:p w14:paraId="1960FE58" w14:textId="77777777" w:rsidR="00BF75E8" w:rsidRDefault="00BF75E8">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פיקוח והשגחה על התקנת מערכת הביוב העירונית; </w:t>
      </w:r>
    </w:p>
    <w:p w14:paraId="390A300A"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"מערכת ביוב" </w:t>
      </w:r>
      <w:r>
        <w:rPr>
          <w:rFonts w:cs="FrankRuehl" w:hint="cs"/>
          <w:rtl/>
          <w:lang w:eastAsia="en-US"/>
        </w:rPr>
        <w:t>–</w:t>
      </w:r>
      <w:r>
        <w:rPr>
          <w:rFonts w:cs="FrankRuehl"/>
          <w:rtl/>
          <w:lang w:eastAsia="en-US"/>
        </w:rPr>
        <w:t xml:space="preserve"> כהגדרתה בחוק עזר לדוגמה לרשויות מקומיות (הזרמת שפכי תעשיה למערכת ביוב), התשמ"ב</w:t>
      </w:r>
      <w:r>
        <w:rPr>
          <w:rFonts w:cs="FrankRuehl" w:hint="cs"/>
          <w:rtl/>
          <w:lang w:eastAsia="en-US"/>
        </w:rPr>
        <w:t>-1981;</w:t>
      </w:r>
    </w:p>
    <w:p w14:paraId="56E1C0B4"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"יציע, מרפסת, מרתף, עליית גג" - כמשמעותם בסעיף 1.00.1 לסימן א' לתוספת השלישית לתקנות התכנון והבניה (בקשה להיתר, תנאיו ואגרות), התש"ל</w:t>
      </w:r>
      <w:r>
        <w:rPr>
          <w:rFonts w:cs="FrankRuehl" w:hint="cs"/>
          <w:rtl/>
          <w:lang w:eastAsia="en-US"/>
        </w:rPr>
        <w:t>-</w:t>
      </w:r>
      <w:r>
        <w:rPr>
          <w:rFonts w:cs="FrankRuehl"/>
          <w:rtl/>
          <w:lang w:eastAsia="en-US"/>
        </w:rPr>
        <w:t xml:space="preserve">1970 (להלן </w:t>
      </w:r>
      <w:r>
        <w:rPr>
          <w:rFonts w:cs="FrankRuehl" w:hint="cs"/>
          <w:rtl/>
          <w:lang w:eastAsia="en-US"/>
        </w:rPr>
        <w:t>–</w:t>
      </w:r>
      <w:r>
        <w:rPr>
          <w:rFonts w:cs="FrankRuehl"/>
          <w:rtl/>
          <w:lang w:eastAsia="en-US"/>
        </w:rPr>
        <w:t xml:space="preserve"> תקנות היתר בניה)</w:t>
      </w:r>
      <w:r>
        <w:rPr>
          <w:rFonts w:cs="FrankRuehl" w:hint="cs"/>
          <w:rtl/>
          <w:lang w:eastAsia="en-US"/>
        </w:rPr>
        <w:t>;</w:t>
      </w:r>
    </w:p>
    <w:p w14:paraId="2DAAA7C3"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המשמש או המיועד לשמש למגורים;</w:t>
      </w:r>
    </w:p>
    <w:p w14:paraId="06F2ACAD"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המשמש או המיועד לשמש למטרה שאינה מגורים, לרבות נכס שנמצא בו בנין המשמש או מיועד לשמש למטרה כאמור, ולמעט אדמה חקלאית;</w:t>
      </w:r>
    </w:p>
    <w:p w14:paraId="26D70B3E"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"נפח בנין" </w:t>
      </w:r>
      <w:r>
        <w:rPr>
          <w:rFonts w:cs="FrankRuehl" w:hint="cs"/>
          <w:rtl/>
          <w:lang w:eastAsia="en-US"/>
        </w:rPr>
        <w:t>–</w:t>
      </w:r>
      <w:r>
        <w:rPr>
          <w:rFonts w:cs="FrankRuehl"/>
          <w:rtl/>
          <w:lang w:eastAsia="en-US"/>
        </w:rPr>
        <w:t xml:space="preserve"> הסכום במ"ק של שטחי כל הקומות בבנין, המוכפלים כל אחד מהם בגובהה </w:t>
      </w:r>
      <w:r>
        <w:rPr>
          <w:rFonts w:cs="FrankRuehl"/>
          <w:rtl/>
          <w:lang w:eastAsia="en-US"/>
        </w:rPr>
        <w:lastRenderedPageBreak/>
        <w:t>של הקומה הנמדד במטרים, לפי כללי המדידה שבסעיף 1.00.8 לסימן ב' לתוספת השלישית לתקנות היתר בניה;</w:t>
      </w:r>
    </w:p>
    <w:p w14:paraId="22D70B50"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עיריית באר שבע על אורגניה המוסנוכים;</w:t>
      </w:r>
    </w:p>
    <w:p w14:paraId="2ED9C1F9"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לרבלת מי שהוא הסמיך בכתב לענין הוראות חוק עזר זה, כולן או מקצתן;</w:t>
      </w:r>
    </w:p>
    <w:p w14:paraId="72F332FD"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"קומה" </w:t>
      </w:r>
      <w:r>
        <w:rPr>
          <w:rFonts w:cs="FrankRuehl" w:hint="cs"/>
          <w:rtl/>
          <w:lang w:eastAsia="en-US"/>
        </w:rPr>
        <w:t>–</w:t>
      </w:r>
      <w:r>
        <w:rPr>
          <w:rFonts w:cs="FrankRuehl"/>
          <w:rtl/>
          <w:lang w:eastAsia="en-US"/>
        </w:rPr>
        <w:t xml:space="preserve"> חלל המשתרע בין שתי רצפות סמוכות הנמצאות זו מעל זו, על פי גובהו המזערי של אותו חלל כקבוע בתקנות היתר בניה, ולרבות בניני עזר, מרתפים, מרפסות מקורות ופתוחות, מחסנים, חדרי מדרגות, מעברים, גבליות, מרתפי חניה, חניות מקורות, יציעים, חדרי מעליות, עליות גג וכל שטח אחר בקומה;</w:t>
      </w:r>
    </w:p>
    <w:p w14:paraId="76F80353"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בנין" </w:t>
      </w:r>
      <w:r>
        <w:rPr>
          <w:rFonts w:cs="FrankRuehl" w:hint="cs"/>
          <w:rtl/>
          <w:lang w:eastAsia="en-US"/>
        </w:rPr>
        <w:t>–</w:t>
      </w:r>
      <w:r>
        <w:rPr>
          <w:rFonts w:cs="FrankRuehl"/>
          <w:rtl/>
          <w:lang w:eastAsia="en-US"/>
        </w:rPr>
        <w:t xml:space="preserve"> הסכום במ</w:t>
      </w:r>
      <w:r>
        <w:rPr>
          <w:rFonts w:cs="FrankRuehl" w:hint="cs"/>
          <w:rtl/>
          <w:lang w:eastAsia="en-US"/>
        </w:rPr>
        <w:t>"</w:t>
      </w:r>
      <w:r>
        <w:rPr>
          <w:rFonts w:cs="FrankRuehl"/>
          <w:rtl/>
          <w:lang w:eastAsia="en-US"/>
        </w:rPr>
        <w:t>ר של שטחי כל הקומות בבנין;</w:t>
      </w:r>
    </w:p>
    <w:p w14:paraId="23A48B41"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כמשמעותו בסעיף 1.00.6 לסימן ב' לתוספת השלישית לתקנות היתר בניה, כולל שטחם של שטחי שירות, מרתפים, מרפסות מקורות ופתוחות, שטחי אחסנה, חדרי מדרגות, מעברים, מרתפי חניה, חניות מקורות, יציעים, חדרי מעליות, עליות גג וכל שטח אחר בקומה;</w:t>
      </w:r>
    </w:p>
    <w:p w14:paraId="7A7EF914"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קרקע" </w:t>
      </w:r>
      <w:r>
        <w:rPr>
          <w:rFonts w:cs="FrankRuehl" w:hint="cs"/>
          <w:rtl/>
          <w:lang w:eastAsia="en-US"/>
        </w:rPr>
        <w:t>–</w:t>
      </w:r>
      <w:r>
        <w:rPr>
          <w:rFonts w:cs="FrankRuehl"/>
          <w:rtl/>
          <w:lang w:eastAsia="en-US"/>
        </w:rPr>
        <w:t xml:space="preserve"> שטחה הכולל של הקרקע בנכס, לרבות קרקע שעליה ניצב בנין;</w:t>
      </w:r>
    </w:p>
    <w:p w14:paraId="74266481"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"שלב ביוב" </w:t>
      </w:r>
      <w:r>
        <w:rPr>
          <w:rFonts w:cs="FrankRuehl" w:hint="cs"/>
          <w:rtl/>
          <w:lang w:eastAsia="en-US"/>
        </w:rPr>
        <w:t>–</w:t>
      </w:r>
      <w:r>
        <w:rPr>
          <w:rFonts w:cs="FrankRuehl"/>
          <w:rtl/>
          <w:lang w:eastAsia="en-US"/>
        </w:rPr>
        <w:t xml:space="preserve"> ביב ציבורי, ביב מאסף, מכון טיהור שאינו מיועד לייצור מי שתיה או מיתקנים אחרים כמשמעותם לפי חוק הביוב ולפי חוק עזר זה;</w:t>
      </w:r>
    </w:p>
    <w:p w14:paraId="7FEAACF5"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כאמור בסעיף 324 לפקודה;</w:t>
      </w:r>
    </w:p>
    <w:p w14:paraId="68FA3C32"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"תעריף האגרה שבתוקף", "תעריף ההיטל שבתוקף" </w:t>
      </w:r>
      <w:r>
        <w:rPr>
          <w:rFonts w:cs="FrankRuehl" w:hint="cs"/>
          <w:rtl/>
          <w:lang w:eastAsia="en-US"/>
        </w:rPr>
        <w:t>–</w:t>
      </w:r>
      <w:r>
        <w:rPr>
          <w:rFonts w:cs="FrankRuehl"/>
          <w:rtl/>
          <w:lang w:eastAsia="en-US"/>
        </w:rPr>
        <w:t xml:space="preserve"> תעריף האגרה או ההיטל שבתוספת, לפי שיעורו המעודכן ביום התשלום בפועל לקופת העיריה</w:t>
      </w:r>
      <w:r>
        <w:rPr>
          <w:rFonts w:cs="FrankRuehl" w:hint="cs"/>
          <w:rtl/>
          <w:lang w:eastAsia="en-US"/>
        </w:rPr>
        <w:t>.</w:t>
      </w:r>
    </w:p>
    <w:p w14:paraId="62E43A7B" w14:textId="77777777" w:rsidR="00BF75E8" w:rsidRDefault="00BF75E8">
      <w:pPr>
        <w:pStyle w:val="P00"/>
        <w:spacing w:before="72"/>
        <w:ind w:left="0" w:right="1134"/>
        <w:rPr>
          <w:rFonts w:cs="FrankRuehl" w:hint="cs"/>
          <w:rtl/>
          <w:lang w:eastAsia="en-US"/>
        </w:rPr>
      </w:pPr>
      <w:bookmarkStart w:id="1" w:name="Seif1"/>
      <w:bookmarkEnd w:id="1"/>
      <w:r>
        <w:rPr>
          <w:lang w:val="he-IL"/>
        </w:rPr>
        <w:pict w14:anchorId="2AD36E5A">
          <v:rect id="_x0000_s1027" style="position:absolute;left:0;text-align:left;margin-left:464.5pt;margin-top:8.05pt;width:75.05pt;height:13.4pt;z-index:251647488" o:allowincell="f" filled="f" stroked="f" strokecolor="lime" strokeweight=".25pt">
            <v:textbox style="mso-next-textbox:#_x0000_s1027" inset="0,0,0,0">
              <w:txbxContent>
                <w:p w14:paraId="6C0E6C76" w14:textId="77777777" w:rsidR="00BF75E8" w:rsidRDefault="00BF75E8">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היטל ביוב נועד לכיסוי הוצאות התקנת כלל הביוב העירוני או קנייתו, בלא זיקה לעלות ההתקנה או הקניה של שלבי ביוב המשמשים את נכס החייב דווקא. </w:t>
      </w:r>
    </w:p>
    <w:p w14:paraId="68A4653C"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היטל ביוב יוטל על בעל נכס </w:t>
      </w:r>
      <w:r>
        <w:rPr>
          <w:rFonts w:cs="FrankRuehl" w:hint="cs"/>
          <w:rtl/>
          <w:lang w:eastAsia="en-US"/>
        </w:rPr>
        <w:t>–</w:t>
      </w:r>
    </w:p>
    <w:p w14:paraId="05CCA5DD" w14:textId="77777777" w:rsidR="00BF75E8" w:rsidRDefault="00BF75E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בעקבות התקנה או קניה או קבלת החלטה על התקנה או קניה, של שלב ביוב אשר ישמש את נכסו במישרין או בעקיפין; </w:t>
      </w:r>
    </w:p>
    <w:p w14:paraId="1703B474" w14:textId="77777777" w:rsidR="00BF75E8" w:rsidRDefault="00BF75E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בשל הוספת בניה או בניה חדשה בנכס; </w:t>
      </w:r>
    </w:p>
    <w:p w14:paraId="042E7D38" w14:textId="77777777" w:rsidR="00BF75E8" w:rsidRDefault="00BF75E8">
      <w:pPr>
        <w:pStyle w:val="P00"/>
        <w:spacing w:before="72"/>
        <w:ind w:left="1021" w:right="1134"/>
        <w:rPr>
          <w:rStyle w:val="default"/>
          <w:rFonts w:hint="cs"/>
          <w:rtl/>
        </w:rPr>
      </w:pPr>
      <w:r>
        <w:rPr>
          <w:rFonts w:cs="FrankRuehl"/>
          <w:rtl/>
          <w:lang w:eastAsia="en-US"/>
        </w:rPr>
        <w:t>(3)</w:t>
      </w:r>
      <w:r>
        <w:rPr>
          <w:rFonts w:cs="FrankRuehl" w:hint="cs"/>
          <w:rtl/>
          <w:lang w:eastAsia="en-US"/>
        </w:rPr>
        <w:tab/>
      </w:r>
      <w:r>
        <w:rPr>
          <w:rFonts w:cs="FrankRuehl"/>
          <w:rtl/>
          <w:lang w:eastAsia="en-US"/>
        </w:rPr>
        <w:t>בשל שינוי ייעודה של אדמה חקלאית או שימוש חורג באדמה חקלאית</w:t>
      </w:r>
      <w:r>
        <w:rPr>
          <w:rFonts w:cs="FrankRuehl" w:hint="cs"/>
          <w:rtl/>
          <w:lang w:eastAsia="en-US"/>
        </w:rPr>
        <w:t>.</w:t>
      </w:r>
    </w:p>
    <w:p w14:paraId="06866DDE" w14:textId="77777777" w:rsidR="00BF75E8" w:rsidRDefault="00BF75E8">
      <w:pPr>
        <w:pStyle w:val="P00"/>
        <w:spacing w:before="72"/>
        <w:ind w:left="0" w:right="1134"/>
        <w:rPr>
          <w:rFonts w:cs="FrankRuehl" w:hint="cs"/>
          <w:rtl/>
          <w:lang w:eastAsia="en-US"/>
        </w:rPr>
      </w:pPr>
      <w:bookmarkStart w:id="2" w:name="Seif2"/>
      <w:bookmarkEnd w:id="2"/>
      <w:r>
        <w:rPr>
          <w:lang w:val="he-IL"/>
        </w:rPr>
        <w:pict w14:anchorId="0C3D3C34">
          <v:rect id="_x0000_s1028" style="position:absolute;left:0;text-align:left;margin-left:464.5pt;margin-top:8.05pt;width:75.05pt;height:16pt;z-index:251648512" o:allowincell="f" filled="f" stroked="f" strokecolor="lime" strokeweight=".25pt">
            <v:textbox style="mso-next-textbox:#_x0000_s1028" inset="0,0,0,0">
              <w:txbxContent>
                <w:p w14:paraId="115844A8" w14:textId="77777777" w:rsidR="00BF75E8" w:rsidRDefault="00BF75E8" w:rsidP="004357DF">
                  <w:pPr>
                    <w:spacing w:line="160" w:lineRule="exact"/>
                    <w:jc w:val="left"/>
                    <w:rPr>
                      <w:rFonts w:cs="Miriam" w:hint="cs"/>
                      <w:noProof/>
                      <w:sz w:val="18"/>
                      <w:szCs w:val="18"/>
                      <w:rtl/>
                    </w:rPr>
                  </w:pPr>
                  <w:r>
                    <w:rPr>
                      <w:rFonts w:cs="Miriam" w:hint="cs"/>
                      <w:sz w:val="18"/>
                      <w:szCs w:val="18"/>
                      <w:rtl/>
                    </w:rPr>
                    <w:t>אופן תשלום ההיטל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היטל ביוב יחושב על פי שטח הקרקע בנכס, וכן על פי שטחו או נפחו של בנין שבו, לפי הענין, כאמור בסעיפים 4 ו-5, והוא ישולם לפי שיעורם של תעריפי ההיטל שבתוקף. </w:t>
      </w:r>
    </w:p>
    <w:p w14:paraId="6E318AAE"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לצורך תשלום ההיטל, תמסור העיריה לחייב דרישת תשלום כאמור בסעיף 28לחוק הביוב; דרישת התשלום תימסר </w:t>
      </w:r>
      <w:r>
        <w:rPr>
          <w:rFonts w:cs="FrankRuehl" w:hint="cs"/>
          <w:rtl/>
          <w:lang w:eastAsia="en-US"/>
        </w:rPr>
        <w:t>–</w:t>
      </w:r>
    </w:p>
    <w:p w14:paraId="7DA2156A" w14:textId="77777777" w:rsidR="00BF75E8" w:rsidRDefault="00BF75E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בעקבות התקנה או קניה, או קבלת החלטה על התקנה או קניה של שלב ביוב אשר ישמש את נכס החייב במישרין או בעקיפין</w:t>
      </w:r>
      <w:r>
        <w:rPr>
          <w:rFonts w:cs="FrankRuehl" w:hint="cs"/>
          <w:rtl/>
          <w:lang w:eastAsia="en-US"/>
        </w:rPr>
        <w:t>.</w:t>
      </w:r>
    </w:p>
    <w:p w14:paraId="4E1C8C67" w14:textId="77777777" w:rsidR="00BF75E8" w:rsidRDefault="00BF75E8">
      <w:pPr>
        <w:pStyle w:val="P00"/>
        <w:tabs>
          <w:tab w:val="clear" w:pos="1021"/>
          <w:tab w:val="left" w:pos="987"/>
        </w:tabs>
        <w:spacing w:before="72"/>
        <w:ind w:left="1021" w:right="1134"/>
        <w:rPr>
          <w:rFonts w:cs="FrankRuehl" w:hint="cs"/>
          <w:rtl/>
          <w:lang w:eastAsia="en-US"/>
        </w:rPr>
      </w:pPr>
      <w:r>
        <w:rPr>
          <w:rFonts w:cs="FrankRuehl" w:hint="cs"/>
          <w:rtl/>
          <w:lang w:eastAsia="en-US"/>
        </w:rPr>
        <w:t>(2)</w:t>
      </w:r>
      <w:r>
        <w:rPr>
          <w:rFonts w:cs="FrankRuehl" w:hint="cs"/>
          <w:rtl/>
          <w:lang w:eastAsia="en-US"/>
        </w:rPr>
        <w:tab/>
      </w:r>
      <w:r>
        <w:rPr>
          <w:rFonts w:cs="FrankRuehl"/>
          <w:rtl/>
          <w:lang w:eastAsia="en-US"/>
        </w:rPr>
        <w:t xml:space="preserve">עם הגשת בקשה למתן היתר בניה בנכס; </w:t>
      </w:r>
    </w:p>
    <w:p w14:paraId="38431FDD" w14:textId="77777777" w:rsidR="00BF75E8" w:rsidRDefault="00BF75E8">
      <w:pPr>
        <w:pStyle w:val="P00"/>
        <w:tabs>
          <w:tab w:val="clear" w:pos="1021"/>
          <w:tab w:val="left" w:pos="98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עם הגשת בקשה לחיבור ביב פרטי לביוב; </w:t>
      </w:r>
    </w:p>
    <w:p w14:paraId="022A2FF7" w14:textId="77777777" w:rsidR="00BF75E8" w:rsidRDefault="00BF75E8">
      <w:pPr>
        <w:pStyle w:val="P00"/>
        <w:tabs>
          <w:tab w:val="clear" w:pos="1021"/>
          <w:tab w:val="left" w:pos="987"/>
        </w:tabs>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עם הגשת בקשה לשינוי ייעודה של אדמה חקלאית לייעוד אחר או הגשת בקשה למתן היתר לשימוש חורג באדמה חקלאית; </w:t>
      </w:r>
    </w:p>
    <w:p w14:paraId="277EBF91" w14:textId="77777777" w:rsidR="00BF75E8" w:rsidRDefault="00BF75E8">
      <w:pPr>
        <w:pStyle w:val="P00"/>
        <w:tabs>
          <w:tab w:val="clear" w:pos="1021"/>
          <w:tab w:val="left" w:pos="987"/>
        </w:tabs>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עם הגשת בקשה למתן תעודת העברה לרשם המקרקעין; </w:t>
      </w:r>
    </w:p>
    <w:p w14:paraId="4487F74B" w14:textId="77777777" w:rsidR="00BF75E8" w:rsidRDefault="00BF75E8">
      <w:pPr>
        <w:pStyle w:val="P00"/>
        <w:tabs>
          <w:tab w:val="clear" w:pos="1021"/>
          <w:tab w:val="left" w:pos="987"/>
        </w:tabs>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 xml:space="preserve">עם הגשת בקשה לאישור העיריה לצורך העברת זכויות חכירה על ידי מינהל מקרקעי ישראל. </w:t>
      </w:r>
    </w:p>
    <w:p w14:paraId="2F26CC04" w14:textId="77777777" w:rsidR="00BF75E8" w:rsidRDefault="00BF75E8">
      <w:pPr>
        <w:pStyle w:val="P00"/>
        <w:tabs>
          <w:tab w:val="clear" w:pos="1021"/>
          <w:tab w:val="left" w:pos="98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אין בפגם שנפל בדרישת תשלום כדי לגרוע מחובת בעל נכס בתשלום היטל ביוב לפי חוק עזר זה. </w:t>
      </w:r>
    </w:p>
    <w:p w14:paraId="7E6D9223" w14:textId="77777777" w:rsidR="00BF75E8" w:rsidRDefault="00BF75E8">
      <w:pPr>
        <w:pStyle w:val="P00"/>
        <w:tabs>
          <w:tab w:val="clear" w:pos="1021"/>
          <w:tab w:val="left" w:pos="987"/>
        </w:tabs>
        <w:spacing w:before="72"/>
        <w:ind w:left="-3"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דרישת תשלום תיפרע כאמור בסעיף 33 לחוק הביוב, ובטרם היענות לבקשה מהבקשות המפורטות בסעיף קטן (ב)(2) עד (6). </w:t>
      </w:r>
    </w:p>
    <w:p w14:paraId="4C8C3D01" w14:textId="77777777" w:rsidR="00BF75E8" w:rsidRDefault="00BF75E8">
      <w:pPr>
        <w:pStyle w:val="P00"/>
        <w:tabs>
          <w:tab w:val="clear" w:pos="1021"/>
          <w:tab w:val="left" w:pos="987"/>
        </w:tabs>
        <w:spacing w:before="72"/>
        <w:ind w:left="-3"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חובר ביב פרטי לביוב בידי בעל הנכס שלא כדין - יראו את יום החיבור, לפי קביעת המהנדס, כמועד שבו קמה החבות בהיטל הביוב; נבנה בנין בנכס, הוספה בניה לנכס או נעשה שימוש חורג באדמה חקלאית, בלא היתר או בסטיה או בחריגה ממנו - יראו את יום התחלת הבניה או השימוש החורג, לפי קביעת המהנדס, כמועד שבו קמה החבות בתשלום היטל הביוב. </w:t>
      </w:r>
    </w:p>
    <w:p w14:paraId="3B0D259B" w14:textId="77777777" w:rsidR="00BF75E8" w:rsidRDefault="00BF75E8">
      <w:pPr>
        <w:pStyle w:val="P00"/>
        <w:tabs>
          <w:tab w:val="clear" w:pos="1021"/>
          <w:tab w:val="left" w:pos="987"/>
        </w:tabs>
        <w:spacing w:before="72"/>
        <w:ind w:left="-3"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תשלום היטל ביוב לפי סעיף קטן (ה) ייעשה לאחר שנמסרה או נשלחה לבעל נכס דרישת תשלום, ואולם הסכום לתשלום יותאם למועך שבו קמה החבות בהיטל ביוב לפי סעיף קטן (ה), ובענין זה יחול סעיף 13 (א). </w:t>
      </w:r>
    </w:p>
    <w:p w14:paraId="026887C6" w14:textId="77777777" w:rsidR="00BF75E8" w:rsidRDefault="00BF75E8">
      <w:pPr>
        <w:pStyle w:val="P00"/>
        <w:tabs>
          <w:tab w:val="clear" w:pos="1021"/>
          <w:tab w:val="left" w:pos="987"/>
        </w:tabs>
        <w:spacing w:before="72"/>
        <w:ind w:left="-3" w:right="1134"/>
        <w:rPr>
          <w:rStyle w:val="default"/>
          <w:rFonts w:hint="cs"/>
          <w:rtl/>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לא התאפשר חיבורו של נכס למערכת הביוב, רשאי המהנדס לדחות את תשלום ההיטל בעד אותו נכס, ובלבד שמועד תשלום ההיטל יחול לא מאוחר מהיום שבו ניתן לחבר את הנכס למערכת הביוב, לפי קביעת המהנדס</w:t>
      </w:r>
    </w:p>
    <w:p w14:paraId="7F2D6FF2" w14:textId="77777777" w:rsidR="00BF75E8" w:rsidRDefault="00BF75E8">
      <w:pPr>
        <w:pStyle w:val="P00"/>
        <w:spacing w:before="72"/>
        <w:ind w:left="0" w:right="1134"/>
        <w:rPr>
          <w:rFonts w:cs="FrankRuehl" w:hint="cs"/>
          <w:rtl/>
          <w:lang w:eastAsia="en-US"/>
        </w:rPr>
      </w:pPr>
      <w:bookmarkStart w:id="3" w:name="Seif3"/>
      <w:bookmarkEnd w:id="3"/>
      <w:r>
        <w:rPr>
          <w:lang w:val="he-IL"/>
        </w:rPr>
        <w:pict w14:anchorId="243B51A3">
          <v:rect id="_x0000_s1029" style="position:absolute;left:0;text-align:left;margin-left:464.5pt;margin-top:8.05pt;width:75.05pt;height:19.2pt;z-index:251649536" o:allowincell="f" filled="f" stroked="f" strokecolor="lime" strokeweight=".25pt">
            <v:textbox style="mso-next-textbox:#_x0000_s1029" inset="0,0,0,0">
              <w:txbxContent>
                <w:p w14:paraId="1AFA86E6" w14:textId="77777777" w:rsidR="00BF75E8" w:rsidRDefault="00BF75E8" w:rsidP="004357DF">
                  <w:pPr>
                    <w:spacing w:line="160" w:lineRule="exact"/>
                    <w:jc w:val="left"/>
                    <w:rPr>
                      <w:rFonts w:cs="Miriam" w:hint="cs"/>
                      <w:sz w:val="18"/>
                      <w:szCs w:val="18"/>
                      <w:rtl/>
                    </w:rPr>
                  </w:pPr>
                  <w:r>
                    <w:rPr>
                      <w:rFonts w:cs="Miriam" w:hint="cs"/>
                      <w:sz w:val="18"/>
                      <w:szCs w:val="18"/>
                      <w:rtl/>
                    </w:rPr>
                    <w:t>חישוב היטל</w:t>
                  </w:r>
                  <w:r w:rsidR="004357DF">
                    <w:rPr>
                      <w:rFonts w:cs="Miriam" w:hint="cs"/>
                      <w:sz w:val="18"/>
                      <w:szCs w:val="18"/>
                      <w:rtl/>
                    </w:rPr>
                    <w:t xml:space="preserve"> </w:t>
                  </w:r>
                  <w:r>
                    <w:rPr>
                      <w:rFonts w:cs="Miriam" w:hint="cs"/>
                      <w:sz w:val="18"/>
                      <w:szCs w:val="18"/>
                      <w:rtl/>
                    </w:rPr>
                    <w:t>לנכס מגורים</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rtl/>
          <w:lang w:eastAsia="en-US"/>
        </w:rPr>
        <w:t>היטל ביוב לנכס המשמש למגורים או שייעודו למגורים, יחושב לפי שטח הקרקע ושטח הבנין שבנכס, וסכומו יהיה הסכום המתקבל ממכפלת שטח הקרקע ושטח הבנין בנכס, לפי מדידת העיריה, בשיעורם של תעריפי ההיטל שבתוקף; ואלה השטחים שלפיהם יחושב ההיטל:</w:t>
      </w:r>
    </w:p>
    <w:p w14:paraId="0D2C9FE4" w14:textId="77777777" w:rsidR="00BF75E8" w:rsidRDefault="00BF75E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שטח הקרקע בנכס;</w:t>
      </w:r>
    </w:p>
    <w:p w14:paraId="03FE9385" w14:textId="77777777" w:rsidR="00BF75E8" w:rsidRDefault="00BF75E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שטח בנין שבנכס, לרבות שטחם הכולל בפועל של בנין או תוספת לבנין, שנבנו בנכס בלא היתר בניה או בסטיה או בחריגה ממנו </w:t>
      </w:r>
      <w:r>
        <w:rPr>
          <w:rFonts w:cs="FrankRuehl" w:hint="cs"/>
          <w:rtl/>
          <w:lang w:eastAsia="en-US"/>
        </w:rPr>
        <w:t>–</w:t>
      </w:r>
      <w:r>
        <w:rPr>
          <w:rFonts w:cs="FrankRuehl"/>
          <w:rtl/>
          <w:lang w:eastAsia="en-US"/>
        </w:rPr>
        <w:t xml:space="preserve"> לפי מדירות וחישובי העיריה; </w:t>
      </w:r>
    </w:p>
    <w:p w14:paraId="586E16CD" w14:textId="77777777" w:rsidR="00BF75E8" w:rsidRDefault="00BF75E8">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שטח בנין או שטחה של תוספת לבנין, העתידים להיבנות בנכס, שהוגשה לגביהם בקשה להיתר בניה </w:t>
      </w:r>
      <w:r>
        <w:rPr>
          <w:rFonts w:cs="FrankRuehl" w:hint="cs"/>
          <w:rtl/>
          <w:lang w:eastAsia="en-US"/>
        </w:rPr>
        <w:t>–</w:t>
      </w:r>
      <w:r>
        <w:rPr>
          <w:rFonts w:cs="FrankRuehl"/>
          <w:rtl/>
          <w:lang w:eastAsia="en-US"/>
        </w:rPr>
        <w:t xml:space="preserve"> לפי שטחם בתכניות הבניה שצורפו לבקשה.</w:t>
      </w:r>
    </w:p>
    <w:p w14:paraId="126DAD3D"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שילם בעבר בעלו של נכס היטל ביוב או דמי פיתוח למנהל מקרקעי ישראל, בשל קנייתו או התקנתו של שלב ביוב פלוני בעד שטח בנכסו, לא ייכלל אותו שטח, לענין חישוב היטל ביוב בעד שלב ביוב זה, במנין השטחים כאמור בסעיף קטן (א); אין באמור בסעיף קטן זה כדי לגרוע מחובת בעל נכס בתשלום היטל ביוב בעד שלב ביוב אחר המשמש את הנכס, שנקנה או הותקן או שהוחלט על קנייתו או על התקנתו לאחר ששולמו כבר היטל ביוב או דמי פיתוח למנהל מקרקעי ישראל בעד הנכס בעבר</w:t>
      </w:r>
      <w:r>
        <w:rPr>
          <w:rFonts w:cs="FrankRuehl" w:hint="cs"/>
          <w:rtl/>
          <w:lang w:eastAsia="en-US"/>
        </w:rPr>
        <w:t>.</w:t>
      </w:r>
    </w:p>
    <w:p w14:paraId="149BACD1"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חויב בעל נכס בעבר בהיטל ביוב או שילם בעבר דמי פיתוח למינהל מקרקעי</w:t>
      </w:r>
      <w:r>
        <w:rPr>
          <w:rFonts w:cs="FrankRuehl" w:hint="cs"/>
          <w:rtl/>
          <w:lang w:eastAsia="en-US"/>
        </w:rPr>
        <w:t xml:space="preserve"> </w:t>
      </w:r>
      <w:r>
        <w:rPr>
          <w:rFonts w:cs="FrankRuehl"/>
          <w:rtl/>
          <w:lang w:eastAsia="en-US"/>
        </w:rPr>
        <w:t xml:space="preserve">ישראל בשל שלב ביוב פלוני בעד הנכס (להלן </w:t>
      </w:r>
      <w:r>
        <w:rPr>
          <w:rFonts w:cs="FrankRuehl" w:hint="cs"/>
          <w:rtl/>
          <w:lang w:eastAsia="en-US"/>
        </w:rPr>
        <w:t>–</w:t>
      </w:r>
      <w:r>
        <w:rPr>
          <w:rFonts w:cs="FrankRuehl"/>
          <w:rtl/>
          <w:lang w:eastAsia="en-US"/>
        </w:rPr>
        <w:t xml:space="preserve"> תשלום קודם), יחויב הוא פעם נוספת</w:t>
      </w:r>
      <w:r>
        <w:rPr>
          <w:rFonts w:cs="FrankRuehl" w:hint="cs"/>
          <w:rtl/>
          <w:lang w:eastAsia="en-US"/>
        </w:rPr>
        <w:t xml:space="preserve"> </w:t>
      </w:r>
      <w:r>
        <w:rPr>
          <w:rFonts w:cs="FrankRuehl"/>
          <w:rtl/>
          <w:lang w:eastAsia="en-US"/>
        </w:rPr>
        <w:t>בת</w:t>
      </w:r>
      <w:r>
        <w:rPr>
          <w:rFonts w:cs="FrankRuehl" w:hint="cs"/>
          <w:rtl/>
          <w:lang w:eastAsia="en-US"/>
        </w:rPr>
        <w:t>ש</w:t>
      </w:r>
      <w:r>
        <w:rPr>
          <w:rFonts w:cs="FrankRuehl"/>
          <w:rtl/>
          <w:lang w:eastAsia="en-US"/>
        </w:rPr>
        <w:t>ל</w:t>
      </w:r>
      <w:r>
        <w:rPr>
          <w:rFonts w:cs="FrankRuehl" w:hint="cs"/>
          <w:rtl/>
          <w:lang w:eastAsia="en-US"/>
        </w:rPr>
        <w:t>ו</w:t>
      </w:r>
      <w:r>
        <w:rPr>
          <w:rFonts w:cs="FrankRuehl"/>
          <w:rtl/>
          <w:lang w:eastAsia="en-US"/>
        </w:rPr>
        <w:t>ם היטל ביוב בשל אותו שלב ביוב לגבי בנין חדש או תוספת בנין, לפי הענין, שנבנו</w:t>
      </w:r>
      <w:r>
        <w:rPr>
          <w:rFonts w:cs="FrankRuehl" w:hint="cs"/>
          <w:rtl/>
          <w:lang w:eastAsia="en-US"/>
        </w:rPr>
        <w:t xml:space="preserve"> </w:t>
      </w:r>
      <w:r>
        <w:rPr>
          <w:rFonts w:cs="FrankRuehl"/>
          <w:rtl/>
          <w:lang w:eastAsia="en-US"/>
        </w:rPr>
        <w:t>בנכס לאחר ששולם התשלום הקודם, לפי שטח הבנין החדש או תוספת הבניה, כשיעורם</w:t>
      </w:r>
      <w:r>
        <w:rPr>
          <w:rFonts w:cs="FrankRuehl" w:hint="cs"/>
          <w:rtl/>
          <w:lang w:eastAsia="en-US"/>
        </w:rPr>
        <w:t xml:space="preserve"> </w:t>
      </w:r>
      <w:r>
        <w:rPr>
          <w:rFonts w:cs="FrankRuehl"/>
          <w:rtl/>
          <w:lang w:eastAsia="en-US"/>
        </w:rPr>
        <w:t>בתכניות הבניה שצורפו לבקשה; החבות בהיטל מכוח סעיף קטן זה תחול גם על מי שאת</w:t>
      </w:r>
      <w:r>
        <w:rPr>
          <w:rFonts w:cs="FrankRuehl" w:hint="cs"/>
          <w:rtl/>
          <w:lang w:eastAsia="en-US"/>
        </w:rPr>
        <w:t xml:space="preserve"> </w:t>
      </w:r>
      <w:r>
        <w:rPr>
          <w:rFonts w:cs="FrankRuehl"/>
          <w:rtl/>
          <w:lang w:eastAsia="en-US"/>
        </w:rPr>
        <w:t xml:space="preserve">הנכס שבבעלותו משמש שלב ביוב, שהותקן או נקנה, או שהוחלט על התקנתו או על קנייתו, לפני כניסתו לתוקף של חוק עזר זה. </w:t>
      </w:r>
    </w:p>
    <w:p w14:paraId="3341957C" w14:textId="77777777" w:rsidR="00BF75E8" w:rsidRDefault="00BF75E8">
      <w:pPr>
        <w:pStyle w:val="P00"/>
        <w:spacing w:before="72"/>
        <w:ind w:left="0" w:right="1134"/>
        <w:rPr>
          <w:rStyle w:val="default"/>
          <w:rFonts w:hint="cs"/>
          <w:rtl/>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מצאה העיריה לאחר גמר הבניה כי שטח הבנין בפועל קטן מהשטח בתכניות</w:t>
      </w:r>
      <w:r>
        <w:rPr>
          <w:rFonts w:cs="FrankRuehl" w:hint="cs"/>
          <w:rtl/>
          <w:lang w:eastAsia="en-US"/>
        </w:rPr>
        <w:t xml:space="preserve"> </w:t>
      </w:r>
      <w:r>
        <w:rPr>
          <w:rFonts w:cs="FrankRuehl"/>
          <w:rtl/>
          <w:lang w:eastAsia="en-US"/>
        </w:rPr>
        <w:t>הבניה שעל פיהן שולם ההיטל, תשיב לבעל הנכס, לפי דרישתו ובכפוף להוראות כל דין, את</w:t>
      </w:r>
      <w:r>
        <w:rPr>
          <w:rFonts w:cs="FrankRuehl" w:hint="cs"/>
          <w:rtl/>
          <w:lang w:eastAsia="en-US"/>
        </w:rPr>
        <w:t xml:space="preserve"> </w:t>
      </w:r>
      <w:r>
        <w:rPr>
          <w:rFonts w:cs="FrankRuehl"/>
          <w:rtl/>
          <w:lang w:eastAsia="en-US"/>
        </w:rPr>
        <w:t>ההפרש שבין הסכום ששולם בפועל לבין הסכום המתחשב לפי תעריפי ההיטל שהיו בתוקף</w:t>
      </w:r>
      <w:r>
        <w:rPr>
          <w:rFonts w:cs="FrankRuehl" w:hint="cs"/>
          <w:rtl/>
          <w:lang w:eastAsia="en-US"/>
        </w:rPr>
        <w:t xml:space="preserve"> </w:t>
      </w:r>
      <w:r>
        <w:rPr>
          <w:rFonts w:cs="FrankRuehl"/>
          <w:rtl/>
          <w:lang w:eastAsia="en-US"/>
        </w:rPr>
        <w:t>ביום התשלום בתוספת הפרשי הצמדה</w:t>
      </w:r>
      <w:r>
        <w:rPr>
          <w:rFonts w:cs="FrankRuehl" w:hint="cs"/>
          <w:rtl/>
          <w:lang w:eastAsia="en-US"/>
        </w:rPr>
        <w:t>.</w:t>
      </w:r>
    </w:p>
    <w:p w14:paraId="76107B6D" w14:textId="77777777" w:rsidR="00BF75E8" w:rsidRDefault="00BF75E8">
      <w:pPr>
        <w:pStyle w:val="P00"/>
        <w:spacing w:before="72"/>
        <w:ind w:left="0" w:right="1134"/>
        <w:rPr>
          <w:rFonts w:cs="FrankRuehl" w:hint="cs"/>
          <w:rtl/>
          <w:lang w:eastAsia="en-US"/>
        </w:rPr>
      </w:pPr>
      <w:bookmarkStart w:id="4" w:name="Seif4"/>
      <w:bookmarkEnd w:id="4"/>
      <w:r>
        <w:rPr>
          <w:lang w:val="he-IL"/>
        </w:rPr>
        <w:pict w14:anchorId="12B79D47">
          <v:rect id="_x0000_s1030" style="position:absolute;left:0;text-align:left;margin-left:464.5pt;margin-top:8.05pt;width:75.05pt;height:19.4pt;z-index:251650560" o:allowincell="f" filled="f" stroked="f" strokecolor="lime" strokeweight=".25pt">
            <v:textbox style="mso-next-textbox:#_x0000_s1030" inset="0,0,0,0">
              <w:txbxContent>
                <w:p w14:paraId="1B891DB3" w14:textId="77777777" w:rsidR="00BF75E8" w:rsidRDefault="00BF75E8" w:rsidP="004357DF">
                  <w:pPr>
                    <w:spacing w:line="160" w:lineRule="exact"/>
                    <w:jc w:val="left"/>
                    <w:rPr>
                      <w:rFonts w:cs="Miriam" w:hint="cs"/>
                      <w:noProof/>
                      <w:sz w:val="18"/>
                      <w:szCs w:val="18"/>
                      <w:rtl/>
                    </w:rPr>
                  </w:pPr>
                  <w:r>
                    <w:rPr>
                      <w:rFonts w:cs="Miriam" w:hint="cs"/>
                      <w:sz w:val="18"/>
                      <w:szCs w:val="18"/>
                      <w:rtl/>
                    </w:rPr>
                    <w:t>חישוב היטל ביוב לנכס אחר</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היטל ביוב לנכס אחר יחושב לפי שטח הקרקע ונפח הבנין שבנכס, </w:t>
      </w:r>
      <w:r>
        <w:rPr>
          <w:rFonts w:cs="FrankRuehl" w:hint="cs"/>
          <w:rtl/>
          <w:lang w:eastAsia="en-US"/>
        </w:rPr>
        <w:t>וסכומו</w:t>
      </w:r>
      <w:r>
        <w:rPr>
          <w:rFonts w:cs="FrankRuehl"/>
          <w:rtl/>
          <w:lang w:eastAsia="en-US"/>
        </w:rPr>
        <w:t xml:space="preserve"> יהיה הסכום המתקבל ממכפלת שטח הקרקע ונפח הבנין בנכס, לפי </w:t>
      </w:r>
      <w:r>
        <w:rPr>
          <w:rFonts w:cs="FrankRuehl" w:hint="cs"/>
          <w:rtl/>
          <w:lang w:eastAsia="en-US"/>
        </w:rPr>
        <w:t>מדידת</w:t>
      </w:r>
      <w:r>
        <w:rPr>
          <w:rFonts w:cs="FrankRuehl"/>
          <w:rtl/>
          <w:lang w:eastAsia="en-US"/>
        </w:rPr>
        <w:t xml:space="preserve"> העיריה, בשיעורם של תעריפי ההיטל </w:t>
      </w:r>
      <w:r>
        <w:rPr>
          <w:rFonts w:cs="FrankRuehl" w:hint="cs"/>
          <w:rtl/>
          <w:lang w:eastAsia="en-US"/>
        </w:rPr>
        <w:t>שבתוקף</w:t>
      </w:r>
      <w:r>
        <w:rPr>
          <w:rFonts w:cs="FrankRuehl"/>
          <w:rtl/>
          <w:lang w:eastAsia="en-US"/>
        </w:rPr>
        <w:t>; ואלה השטחים והנפחים שלפיהם יחושב ההיטל:</w:t>
      </w:r>
    </w:p>
    <w:p w14:paraId="715C0C71" w14:textId="77777777" w:rsidR="00BF75E8" w:rsidRDefault="00BF75E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שטחה הכולל של הקרקע בנכס, כולל שטח הקרקע שעליה ניצב בנין;</w:t>
      </w:r>
    </w:p>
    <w:p w14:paraId="73563106" w14:textId="77777777" w:rsidR="00BF75E8" w:rsidRDefault="00BF75E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נפחו הכולל של בנין הנמצא בנכס, לרבות נפחם של בנין או תוספת לבנין שנבנו בנכס בלא היתר בניה או בסטיה או בחריגה ממנו, לפי </w:t>
      </w:r>
      <w:r>
        <w:rPr>
          <w:rFonts w:cs="FrankRuehl" w:hint="cs"/>
          <w:rtl/>
          <w:lang w:eastAsia="en-US"/>
        </w:rPr>
        <w:t>מדידות וחישובי</w:t>
      </w:r>
      <w:r>
        <w:rPr>
          <w:rFonts w:cs="FrankRuehl"/>
          <w:rtl/>
          <w:lang w:eastAsia="en-US"/>
        </w:rPr>
        <w:t xml:space="preserve"> העיריה;</w:t>
      </w:r>
    </w:p>
    <w:p w14:paraId="4CA3BBA0" w14:textId="77777777" w:rsidR="00BF75E8" w:rsidRDefault="00BF75E8">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נפחו של בנין או נפחה של תוספת לבנין שהוגשה לגביהם בקשה להיתר בניה </w:t>
      </w:r>
      <w:r>
        <w:rPr>
          <w:rFonts w:cs="FrankRuehl" w:hint="cs"/>
          <w:rtl/>
          <w:lang w:eastAsia="en-US"/>
        </w:rPr>
        <w:t>–</w:t>
      </w:r>
      <w:r>
        <w:rPr>
          <w:rFonts w:cs="FrankRuehl"/>
          <w:rtl/>
          <w:lang w:eastAsia="en-US"/>
        </w:rPr>
        <w:t xml:space="preserve"> לפי נפחם כפי שיחושב על פי תכניות הבניה שצורפו לבקשה; </w:t>
      </w:r>
    </w:p>
    <w:p w14:paraId="4061BA1F" w14:textId="77777777" w:rsidR="00BF75E8" w:rsidRDefault="00BF75E8">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נפחה של בניה עתידית, שהוגשה לגביה בקשה להיתר בניה </w:t>
      </w:r>
      <w:r>
        <w:rPr>
          <w:rFonts w:cs="FrankRuehl" w:hint="cs"/>
          <w:rtl/>
          <w:lang w:eastAsia="en-US"/>
        </w:rPr>
        <w:t>–</w:t>
      </w:r>
      <w:r>
        <w:rPr>
          <w:rFonts w:cs="FrankRuehl"/>
          <w:rtl/>
          <w:lang w:eastAsia="en-US"/>
        </w:rPr>
        <w:t xml:space="preserve"> כפי שיחושב על פי תכניות הבניה שצורפו לבקשה. </w:t>
      </w:r>
    </w:p>
    <w:p w14:paraId="002E1EAB" w14:textId="77777777" w:rsidR="00BF75E8" w:rsidRDefault="00BF75E8">
      <w:pPr>
        <w:pStyle w:val="P00"/>
        <w:spacing w:before="72"/>
        <w:ind w:left="987" w:right="1134" w:hanging="987"/>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הוראות סעיף 4 (ב) עד (ד) יחולו, בשינויים המחויבים לפי העגין, גם על חישוב</w:t>
      </w:r>
      <w:r>
        <w:rPr>
          <w:rFonts w:cs="FrankRuehl" w:hint="cs"/>
          <w:rtl/>
          <w:lang w:eastAsia="en-US"/>
        </w:rPr>
        <w:t xml:space="preserve"> </w:t>
      </w:r>
      <w:r>
        <w:rPr>
          <w:rFonts w:cs="FrankRuehl"/>
          <w:rtl/>
          <w:lang w:eastAsia="en-US"/>
        </w:rPr>
        <w:t>היטל ביוב לנכס אחר.</w:t>
      </w:r>
    </w:p>
    <w:p w14:paraId="045B2CB7" w14:textId="77777777" w:rsidR="00BF75E8" w:rsidRDefault="00BF75E8">
      <w:pPr>
        <w:pStyle w:val="P00"/>
        <w:spacing w:before="72"/>
        <w:ind w:left="0" w:right="1134"/>
        <w:rPr>
          <w:rFonts w:cs="FrankRuehl" w:hint="cs"/>
          <w:rtl/>
          <w:lang w:eastAsia="en-US"/>
        </w:rPr>
      </w:pPr>
      <w:bookmarkStart w:id="5" w:name="Seif5"/>
      <w:bookmarkEnd w:id="5"/>
      <w:r>
        <w:rPr>
          <w:lang w:val="he-IL"/>
        </w:rPr>
        <w:pict w14:anchorId="29197613">
          <v:rect id="_x0000_s1031" style="position:absolute;left:0;text-align:left;margin-left:464.5pt;margin-top:8.05pt;width:75.05pt;height:14.95pt;z-index:251651584" o:allowincell="f" filled="f" stroked="f" strokecolor="lime" strokeweight=".25pt">
            <v:textbox style="mso-next-textbox:#_x0000_s1031" inset="0,0,0,0">
              <w:txbxContent>
                <w:p w14:paraId="51CE30D7" w14:textId="77777777" w:rsidR="00BF75E8" w:rsidRDefault="00BF75E8">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בעל אדמה חקלאית, פטור מתשלום היטל ביוב בעדה. </w:t>
      </w:r>
    </w:p>
    <w:p w14:paraId="38CF0A80"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אין באמור בסעיף קטן (א), כדי לגרוע מהוראות סעיף 3 (ב</w:t>
      </w:r>
      <w:r>
        <w:rPr>
          <w:rFonts w:cs="FrankRuehl" w:hint="cs"/>
          <w:rtl/>
          <w:lang w:eastAsia="en-US"/>
        </w:rPr>
        <w:t>)(4</w:t>
      </w:r>
      <w:r>
        <w:rPr>
          <w:rFonts w:cs="FrankRuehl"/>
          <w:rtl/>
          <w:lang w:eastAsia="en-US"/>
        </w:rPr>
        <w:t>) ו-(ה) לחוק עזר זה, ואין בו כדי לגרוע מחבותו של בעל נכס בתשלום היטל ביוב בעד בנין הניצב על אדמה</w:t>
      </w:r>
      <w:r>
        <w:rPr>
          <w:rFonts w:cs="FrankRuehl" w:hint="cs"/>
          <w:rtl/>
          <w:lang w:eastAsia="en-US"/>
        </w:rPr>
        <w:t xml:space="preserve"> </w:t>
      </w:r>
      <w:r>
        <w:rPr>
          <w:rFonts w:cs="FrankRuehl"/>
          <w:rtl/>
          <w:lang w:eastAsia="en-US"/>
        </w:rPr>
        <w:t>חקלאית.</w:t>
      </w:r>
    </w:p>
    <w:p w14:paraId="79D2A42D" w14:textId="77777777" w:rsidR="00BF75E8" w:rsidRDefault="00BF75E8">
      <w:pPr>
        <w:pStyle w:val="P00"/>
        <w:spacing w:before="72"/>
        <w:ind w:left="0" w:right="1134"/>
        <w:rPr>
          <w:rFonts w:cs="FrankRuehl" w:hint="cs"/>
          <w:rtl/>
          <w:lang w:eastAsia="en-US"/>
        </w:rPr>
      </w:pPr>
      <w:bookmarkStart w:id="6" w:name="Seif6"/>
      <w:bookmarkEnd w:id="6"/>
      <w:r>
        <w:rPr>
          <w:lang w:val="he-IL"/>
        </w:rPr>
        <w:pict w14:anchorId="50D3831B">
          <v:rect id="_x0000_s1032" style="position:absolute;left:0;text-align:left;margin-left:464.5pt;margin-top:8.05pt;width:75.05pt;height:15.85pt;z-index:251652608" o:allowincell="f" filled="f" stroked="f" strokecolor="lime" strokeweight=".25pt">
            <v:textbox style="mso-next-textbox:#_x0000_s1032" inset="0,0,0,0">
              <w:txbxContent>
                <w:p w14:paraId="72A00D99" w14:textId="77777777" w:rsidR="00BF75E8" w:rsidRDefault="00BF75E8">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w:t>
      </w:r>
      <w:r>
        <w:rPr>
          <w:rFonts w:cs="FrankRuehl" w:hint="cs"/>
          <w:rtl/>
          <w:lang w:eastAsia="en-US"/>
        </w:rPr>
        <w:t>ח</w:t>
      </w:r>
      <w:r>
        <w:rPr>
          <w:rFonts w:cs="FrankRuehl"/>
          <w:rtl/>
          <w:lang w:eastAsia="en-US"/>
        </w:rPr>
        <w:t>ובר ביב פרטי לביוב, אלא בידי העיריה, או לאחר מתן אישור מראש</w:t>
      </w:r>
      <w:r>
        <w:rPr>
          <w:rFonts w:cs="FrankRuehl" w:hint="cs"/>
          <w:rtl/>
          <w:lang w:eastAsia="en-US"/>
        </w:rPr>
        <w:t xml:space="preserve"> </w:t>
      </w:r>
      <w:r>
        <w:rPr>
          <w:rFonts w:cs="FrankRuehl"/>
          <w:rtl/>
          <w:lang w:eastAsia="en-US"/>
        </w:rPr>
        <w:t xml:space="preserve">ובכתב מאת המהנדס. </w:t>
      </w:r>
    </w:p>
    <w:p w14:paraId="20F15DF1"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בעל נכס </w:t>
      </w:r>
      <w:r>
        <w:rPr>
          <w:rFonts w:cs="FrankRuehl" w:hint="cs"/>
          <w:rtl/>
          <w:lang w:eastAsia="en-US"/>
        </w:rPr>
        <w:t>או</w:t>
      </w:r>
      <w:r>
        <w:rPr>
          <w:rFonts w:cs="FrankRuehl"/>
          <w:rtl/>
          <w:lang w:eastAsia="en-US"/>
        </w:rPr>
        <w:t xml:space="preserve"> מחזיק בנכס המבקש לחבר ביב פרטי שבנכס לביוב, יגיש למהנדס בקשה בכרנב בצירוף תכנית החיבור; היה הביוב בתחום שיפוטה של רשות מקומית אחרת, תצורף לבקשה הסכמת אותה רשות מקומית. </w:t>
      </w:r>
    </w:p>
    <w:p w14:paraId="66ADA94F" w14:textId="77777777" w:rsidR="00BF75E8" w:rsidRDefault="00BF75E8">
      <w:pPr>
        <w:pStyle w:val="P00"/>
        <w:spacing w:before="72"/>
        <w:ind w:left="0" w:right="1134"/>
        <w:rPr>
          <w:rStyle w:val="default"/>
          <w:rFonts w:hint="cs"/>
          <w:rtl/>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המהנדס רשאי להתנות מתן אישור כאמור בסעיף קטן (א), בקיום הוראות חוק עזר זה, וכן בקיומו של כל דין העוסק בהתקנת ביוב, לרבות חוק התכנון. </w:t>
      </w:r>
    </w:p>
    <w:p w14:paraId="2F4535D5" w14:textId="77777777" w:rsidR="00BF75E8" w:rsidRDefault="00BF75E8">
      <w:pPr>
        <w:pStyle w:val="P00"/>
        <w:spacing w:before="72"/>
        <w:ind w:left="0" w:right="1134"/>
        <w:rPr>
          <w:rFonts w:cs="FrankRuehl" w:hint="cs"/>
          <w:rtl/>
          <w:lang w:eastAsia="en-US"/>
        </w:rPr>
      </w:pPr>
      <w:bookmarkStart w:id="7" w:name="Seif7"/>
      <w:bookmarkEnd w:id="7"/>
      <w:r>
        <w:rPr>
          <w:lang w:val="he-IL"/>
        </w:rPr>
        <w:pict w14:anchorId="5D59723B">
          <v:rect id="_x0000_s1033" style="position:absolute;left:0;text-align:left;margin-left:464.5pt;margin-top:8.05pt;width:75.05pt;height:16pt;z-index:251653632" o:allowincell="f" filled="f" stroked="f" strokecolor="lime" strokeweight=".25pt">
            <v:textbox style="mso-next-textbox:#_x0000_s1033" inset="0,0,0,0">
              <w:txbxContent>
                <w:p w14:paraId="24706F65" w14:textId="77777777" w:rsidR="00BF75E8" w:rsidRDefault="00BF75E8">
                  <w:pPr>
                    <w:spacing w:line="160" w:lineRule="exact"/>
                    <w:jc w:val="left"/>
                    <w:rPr>
                      <w:rFonts w:cs="Miriam" w:hint="cs"/>
                      <w:noProof/>
                      <w:sz w:val="18"/>
                      <w:szCs w:val="18"/>
                      <w:rtl/>
                    </w:rPr>
                  </w:pPr>
                  <w:r>
                    <w:rPr>
                      <w:rFonts w:cs="Miriam" w:hint="cs"/>
                      <w:sz w:val="18"/>
                      <w:szCs w:val="18"/>
                      <w:rtl/>
                    </w:rPr>
                    <w:t>התקנת ביב פרטי</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בכפוף להו</w:t>
      </w:r>
      <w:r>
        <w:rPr>
          <w:rFonts w:cs="FrankRuehl" w:hint="cs"/>
          <w:rtl/>
          <w:lang w:eastAsia="en-US"/>
        </w:rPr>
        <w:t>ר</w:t>
      </w:r>
      <w:r>
        <w:rPr>
          <w:rFonts w:cs="FrankRuehl"/>
          <w:rtl/>
          <w:lang w:eastAsia="en-US"/>
        </w:rPr>
        <w:t>אות כל דין, רשאי ראש העיריה להורות לבעל נכס, בהודעה בכתב, לבצע עבודות להתקנת ביב פרטי; בהודעה יפורטו תנאי ההתקנה, אופן ההתקנה ותקופת</w:t>
      </w:r>
      <w:r>
        <w:rPr>
          <w:rFonts w:cs="FrankRuehl" w:hint="cs"/>
          <w:rtl/>
          <w:lang w:eastAsia="en-US"/>
        </w:rPr>
        <w:t xml:space="preserve"> </w:t>
      </w:r>
      <w:r>
        <w:rPr>
          <w:rFonts w:cs="FrankRuehl"/>
          <w:rtl/>
          <w:lang w:eastAsia="en-US"/>
        </w:rPr>
        <w:t>ביצועה.</w:t>
      </w:r>
    </w:p>
    <w:p w14:paraId="0D2F0912"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יתקין אדם ביב פרטי, אלא </w:t>
      </w:r>
      <w:r>
        <w:rPr>
          <w:rFonts w:cs="FrankRuehl" w:hint="cs"/>
          <w:rtl/>
          <w:lang w:eastAsia="en-US"/>
        </w:rPr>
        <w:t>אם כן הורה</w:t>
      </w:r>
      <w:r>
        <w:rPr>
          <w:rFonts w:cs="FrankRuehl"/>
          <w:rtl/>
          <w:lang w:eastAsia="en-US"/>
        </w:rPr>
        <w:t xml:space="preserve"> ל</w:t>
      </w:r>
      <w:r>
        <w:rPr>
          <w:rFonts w:cs="FrankRuehl" w:hint="cs"/>
          <w:rtl/>
          <w:lang w:eastAsia="en-US"/>
        </w:rPr>
        <w:t>ו</w:t>
      </w:r>
      <w:r>
        <w:rPr>
          <w:rFonts w:cs="FrankRuehl"/>
          <w:rtl/>
          <w:lang w:eastAsia="en-US"/>
        </w:rPr>
        <w:t xml:space="preserve"> ר</w:t>
      </w:r>
      <w:r>
        <w:rPr>
          <w:rFonts w:cs="FrankRuehl" w:hint="cs"/>
          <w:rtl/>
          <w:lang w:eastAsia="en-US"/>
        </w:rPr>
        <w:t>א</w:t>
      </w:r>
      <w:r>
        <w:rPr>
          <w:rFonts w:cs="FrankRuehl"/>
          <w:rtl/>
          <w:lang w:eastAsia="en-US"/>
        </w:rPr>
        <w:t>ש העיריה</w:t>
      </w:r>
      <w:r>
        <w:rPr>
          <w:rFonts w:cs="FrankRuehl" w:hint="cs"/>
          <w:rtl/>
          <w:lang w:eastAsia="en-US"/>
        </w:rPr>
        <w:t>להתקינו כאמור בסעיף קטן (א), ובהתאם לתנאים שפורטו בהודעה.</w:t>
      </w:r>
    </w:p>
    <w:p w14:paraId="607B9F19"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יבצע אדם עבודות להתקנתו של ביב פרטי לפי הודעה או אישור כאמור בסעיפים קטנים (א), אלא לפי תכנית ביצוע, </w:t>
      </w:r>
      <w:r>
        <w:rPr>
          <w:rFonts w:cs="FrankRuehl" w:hint="cs"/>
          <w:rtl/>
          <w:lang w:eastAsia="en-US"/>
        </w:rPr>
        <w:t>מפרטים וכתבי כמויות שאישר המהנדס וכן על פי אומדן תקציבי שאישרו המהנדס וגזבר העיריה.</w:t>
      </w:r>
    </w:p>
    <w:p w14:paraId="01937EB1"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ביצע אדם עבודות להתקנתו של ביב פרטי שלא לפי דרישת ראש העיריה או שלא לפי התנאים שפורטו בהודעתו כאמור בסעיף קטן (א) או שלא לפי תכנית, מפרטים וכתבי כמויות כאמור בסעיף קטן (ג), רשאית העיריה לשנות או להרוס את הביב הפרטי, לבצע בעצמה את עבודות התקנתו של הביב מחדש, ולגבות מאותו אדם את ההוצאות שהוציאה לשינוי אותו ביב פרטי או להריסתו ולהתקנתו מחדש</w:t>
      </w:r>
      <w:r>
        <w:rPr>
          <w:rFonts w:cs="FrankRuehl" w:hint="cs"/>
          <w:rtl/>
          <w:lang w:eastAsia="en-US"/>
        </w:rPr>
        <w:t>.</w:t>
      </w:r>
    </w:p>
    <w:p w14:paraId="12700267" w14:textId="77777777" w:rsidR="00BF75E8" w:rsidRDefault="00BF75E8">
      <w:pPr>
        <w:pStyle w:val="P00"/>
        <w:spacing w:before="72"/>
        <w:ind w:left="0" w:right="1134"/>
        <w:rPr>
          <w:rStyle w:val="default"/>
          <w:rtl/>
        </w:rPr>
      </w:pPr>
      <w:bookmarkStart w:id="8" w:name="Seif8"/>
      <w:bookmarkEnd w:id="8"/>
      <w:r>
        <w:rPr>
          <w:lang w:val="he-IL"/>
        </w:rPr>
        <w:pict w14:anchorId="4B802FF4">
          <v:rect id="_x0000_s1034" style="position:absolute;left:0;text-align:left;margin-left:464.5pt;margin-top:8.05pt;width:75.05pt;height:19.8pt;z-index:251654656" o:allowincell="f" filled="f" stroked="f" strokecolor="lime" strokeweight=".25pt">
            <v:textbox inset="0,0,0,0">
              <w:txbxContent>
                <w:p w14:paraId="08672EAE" w14:textId="77777777" w:rsidR="00BF75E8" w:rsidRDefault="00BF75E8" w:rsidP="004357DF">
                  <w:pPr>
                    <w:spacing w:line="160" w:lineRule="exact"/>
                    <w:jc w:val="left"/>
                    <w:rPr>
                      <w:rFonts w:cs="Miriam" w:hint="cs"/>
                      <w:noProof/>
                      <w:sz w:val="18"/>
                      <w:szCs w:val="18"/>
                      <w:rtl/>
                    </w:rPr>
                  </w:pPr>
                  <w:r>
                    <w:rPr>
                      <w:rFonts w:cs="Miriam" w:hint="cs"/>
                      <w:sz w:val="18"/>
                      <w:szCs w:val="18"/>
                      <w:rtl/>
                    </w:rPr>
                    <w:t>ביצוע עבודות לפי הסכם</w:t>
                  </w:r>
                </w:p>
              </w:txbxContent>
            </v:textbox>
            <w10:anchorlock/>
          </v:rect>
        </w:pict>
      </w:r>
      <w:r>
        <w:rPr>
          <w:rStyle w:val="big-number"/>
          <w:rFonts w:cs="Miriam"/>
          <w:rtl/>
        </w:rPr>
        <w:t>9.</w:t>
      </w:r>
      <w:r>
        <w:rPr>
          <w:rStyle w:val="big-number"/>
          <w:rFonts w:cs="Miriam"/>
          <w:rtl/>
        </w:rPr>
        <w:tab/>
      </w:r>
      <w:r>
        <w:rPr>
          <w:rFonts w:cs="FrankRuehl"/>
          <w:rtl/>
          <w:lang w:eastAsia="en-US"/>
        </w:rPr>
        <w:t>בלי לגרוע מזכות העיריה לגבות היטל ביוב לפי הוראות חוק עזר זה, רשאית העיריה, לפי הסכם נוסף על זכותה כאמור, להתקין שלבי ביוב לפי הסכם עם בעלי נכסים, אחד או יותר, כולם או מקצתם, ורשאית העיריה לגבות מהם תמורה בעד העבודה שביצעה.</w:t>
      </w:r>
      <w:r>
        <w:rPr>
          <w:rStyle w:val="default"/>
          <w:rFonts w:hint="cs"/>
          <w:rtl/>
        </w:rPr>
        <w:t>.</w:t>
      </w:r>
    </w:p>
    <w:p w14:paraId="6E18E270" w14:textId="77777777" w:rsidR="00BF75E8" w:rsidRDefault="00BF75E8">
      <w:pPr>
        <w:pStyle w:val="P00"/>
        <w:spacing w:before="72"/>
        <w:ind w:left="0" w:right="1134"/>
        <w:rPr>
          <w:rFonts w:cs="FrankRuehl" w:hint="cs"/>
          <w:rtl/>
          <w:lang w:eastAsia="en-US"/>
        </w:rPr>
      </w:pPr>
      <w:bookmarkStart w:id="9" w:name="Seif9"/>
      <w:bookmarkEnd w:id="9"/>
      <w:r>
        <w:rPr>
          <w:lang w:val="he-IL"/>
        </w:rPr>
        <w:pict w14:anchorId="0FBC7A69">
          <v:rect id="_x0000_s1035" style="position:absolute;left:0;text-align:left;margin-left:464.5pt;margin-top:8.05pt;width:75.05pt;height:10.75pt;z-index:251655680" o:allowincell="f" filled="f" stroked="f" strokecolor="lime" strokeweight=".25pt">
            <v:textbox style="mso-next-textbox:#_x0000_s1035" inset="0,0,0,0">
              <w:txbxContent>
                <w:p w14:paraId="54B509DA" w14:textId="77777777" w:rsidR="00BF75E8" w:rsidRDefault="00BF75E8">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rtl/>
        </w:rPr>
        <w:t>10.</w:t>
      </w:r>
      <w:r>
        <w:rPr>
          <w:rStyle w:val="big-number"/>
          <w:rFonts w:cs="Miriam"/>
          <w:rtl/>
        </w:rPr>
        <w:tab/>
      </w:r>
      <w:r>
        <w:rPr>
          <w:rFonts w:cs="FrankRuehl" w:hint="cs"/>
          <w:rtl/>
          <w:lang w:eastAsia="en-US"/>
        </w:rPr>
        <w:t>(א)</w:t>
      </w:r>
      <w:r>
        <w:rPr>
          <w:rFonts w:cs="FrankRuehl" w:hint="cs"/>
          <w:rtl/>
          <w:lang w:eastAsia="en-US"/>
        </w:rPr>
        <w:tab/>
        <w:t>מ</w:t>
      </w:r>
      <w:r>
        <w:rPr>
          <w:rFonts w:cs="FrankRuehl"/>
          <w:rtl/>
          <w:lang w:eastAsia="en-US"/>
        </w:rPr>
        <w:t xml:space="preserve">חזיק בנכס ישלם לעיריה אגרת ביוב; סכום האגרה יהיה הסכום המתקבל ממכפלת כמות המים שנצרכה בידי המחזיק כפי שנמדד במד המים בנכס, למעט מים שנצרכו לגינון נוי, בשיעורם של תעריפי האגרה שבתוקף הנקובים בפרטים 3 ו-4 לתוספת; לענין זה, "מים לגינון נוי" </w:t>
      </w:r>
      <w:r>
        <w:rPr>
          <w:rFonts w:cs="FrankRuehl" w:hint="cs"/>
          <w:rtl/>
          <w:lang w:eastAsia="en-US"/>
        </w:rPr>
        <w:t>–</w:t>
      </w:r>
      <w:r>
        <w:rPr>
          <w:rFonts w:cs="FrankRuehl"/>
          <w:rtl/>
          <w:lang w:eastAsia="en-US"/>
        </w:rPr>
        <w:t xml:space="preserve"> כמשמעותם ועל פי הכללים שנקבעו לגביהם בתקנות המים (תעריפים למים ברשויות מקומיות), התשנ"ד</w:t>
      </w:r>
      <w:r>
        <w:rPr>
          <w:rFonts w:cs="FrankRuehl" w:hint="cs"/>
          <w:rtl/>
          <w:lang w:eastAsia="en-US"/>
        </w:rPr>
        <w:t>-1194.</w:t>
      </w:r>
    </w:p>
    <w:p w14:paraId="4BB3D0CB"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אין בתשלום האגרה לפי סעיף קטן (א) משום היתר להזרמתם למערכת הביוב העירונית</w:t>
      </w:r>
      <w:r>
        <w:rPr>
          <w:rtl/>
          <w:lang w:eastAsia="en-US"/>
        </w:rPr>
        <w:t xml:space="preserve"> </w:t>
      </w:r>
      <w:r>
        <w:rPr>
          <w:rFonts w:cs="FrankRuehl"/>
          <w:rtl/>
          <w:lang w:eastAsia="en-US"/>
        </w:rPr>
        <w:t>של מי ביוב שרמת צריכת החמצן הכימית בהם עולה על 501 מ"ג לליטר</w:t>
      </w:r>
      <w:r>
        <w:rPr>
          <w:rFonts w:cs="FrankRuehl" w:hint="cs"/>
          <w:rtl/>
          <w:lang w:eastAsia="en-US"/>
        </w:rPr>
        <w:t>.</w:t>
      </w:r>
    </w:p>
    <w:p w14:paraId="4C5DE5C5" w14:textId="77777777" w:rsidR="00BF75E8" w:rsidRDefault="00BF75E8">
      <w:pPr>
        <w:pStyle w:val="P00"/>
        <w:spacing w:before="72"/>
        <w:ind w:left="0" w:right="1134"/>
        <w:rPr>
          <w:rFonts w:cs="FrankRuehl" w:hint="cs"/>
          <w:rtl/>
          <w:lang w:eastAsia="en-US"/>
        </w:rPr>
      </w:pPr>
      <w:bookmarkStart w:id="10" w:name="Seif21"/>
      <w:bookmarkEnd w:id="10"/>
      <w:r>
        <w:rPr>
          <w:rFonts w:ascii="FrankRuehl" w:hAnsi="FrankRuehl" w:cs="Miriam"/>
          <w:szCs w:val="32"/>
          <w:rtl/>
          <w:lang w:val="he-IL"/>
        </w:rPr>
        <w:pict w14:anchorId="4CB0CEA8">
          <v:rect id="_x0000_s1055" style="position:absolute;left:0;text-align:left;margin-left:462pt;margin-top:10.65pt;width:75.05pt;height:29.85pt;z-index:251667968" filled="f" stroked="f" strokecolor="lime" strokeweight=".25pt">
            <v:textbox style="mso-next-textbox:#_x0000_s1055" inset="0,0,0,0">
              <w:txbxContent>
                <w:p w14:paraId="5574B424" w14:textId="77777777" w:rsidR="00BF75E8" w:rsidRDefault="00BF75E8" w:rsidP="004357DF">
                  <w:pPr>
                    <w:spacing w:line="160" w:lineRule="exact"/>
                    <w:jc w:val="left"/>
                    <w:rPr>
                      <w:rFonts w:cs="Miriam" w:hint="cs"/>
                      <w:sz w:val="18"/>
                      <w:szCs w:val="18"/>
                      <w:rtl/>
                    </w:rPr>
                  </w:pPr>
                  <w:r>
                    <w:rPr>
                      <w:rFonts w:cs="Miriam" w:hint="cs"/>
                      <w:sz w:val="18"/>
                      <w:szCs w:val="18"/>
                      <w:rtl/>
                    </w:rPr>
                    <w:t>חיוב חלקי</w:t>
                  </w:r>
                  <w:r w:rsidR="004357DF">
                    <w:rPr>
                      <w:rFonts w:cs="Miriam" w:hint="cs"/>
                      <w:sz w:val="18"/>
                      <w:szCs w:val="18"/>
                      <w:rtl/>
                    </w:rPr>
                    <w:t xml:space="preserve"> </w:t>
                  </w:r>
                  <w:r>
                    <w:rPr>
                      <w:rFonts w:cs="Miriam" w:hint="cs"/>
                      <w:sz w:val="18"/>
                      <w:szCs w:val="18"/>
                      <w:rtl/>
                    </w:rPr>
                    <w:t>באגרות מכון הטיהור</w:t>
                  </w:r>
                </w:p>
                <w:p w14:paraId="792FAC81" w14:textId="77777777" w:rsidR="00BF75E8" w:rsidRDefault="004357DF" w:rsidP="004357DF">
                  <w:pPr>
                    <w:spacing w:line="160" w:lineRule="exact"/>
                    <w:jc w:val="left"/>
                    <w:rPr>
                      <w:rFonts w:cs="Miriam" w:hint="cs"/>
                      <w:noProof/>
                      <w:sz w:val="18"/>
                      <w:szCs w:val="18"/>
                      <w:rtl/>
                    </w:rPr>
                  </w:pPr>
                  <w:r>
                    <w:rPr>
                      <w:rFonts w:cs="Miriam" w:hint="cs"/>
                      <w:sz w:val="18"/>
                      <w:szCs w:val="18"/>
                      <w:rtl/>
                    </w:rPr>
                    <w:t>תיקון</w:t>
                  </w:r>
                  <w:r w:rsidR="00BF75E8">
                    <w:rPr>
                      <w:rFonts w:cs="Miriam" w:hint="cs"/>
                      <w:sz w:val="18"/>
                      <w:szCs w:val="18"/>
                      <w:rtl/>
                    </w:rPr>
                    <w:t xml:space="preserve"> </w:t>
                  </w:r>
                  <w:r w:rsidR="00BF75E8">
                    <w:rPr>
                      <w:rFonts w:cs="Miriam" w:hint="cs"/>
                      <w:noProof/>
                      <w:sz w:val="18"/>
                      <w:szCs w:val="18"/>
                      <w:rtl/>
                    </w:rPr>
                    <w:t>תשס"ג-2002</w:t>
                  </w:r>
                </w:p>
              </w:txbxContent>
            </v:textbox>
            <w10:anchorlock/>
          </v:rect>
        </w:pict>
      </w:r>
      <w:r>
        <w:rPr>
          <w:rStyle w:val="big-number"/>
          <w:rFonts w:cs="Miriam"/>
          <w:rtl/>
        </w:rPr>
        <w:t>10</w:t>
      </w:r>
      <w:r>
        <w:rPr>
          <w:rStyle w:val="big-number"/>
          <w:rFonts w:hint="cs"/>
          <w:sz w:val="26"/>
          <w:szCs w:val="26"/>
          <w:rtl/>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על אף האמור בסעיף 10 תגבה העיריה סכום השווה ל</w:t>
      </w:r>
      <w:r>
        <w:rPr>
          <w:rFonts w:cs="FrankRuehl" w:hint="cs"/>
          <w:rtl/>
          <w:lang w:eastAsia="en-US"/>
        </w:rPr>
        <w:t xml:space="preserve">-55% </w:t>
      </w:r>
      <w:r>
        <w:rPr>
          <w:rFonts w:cs="FrankRuehl"/>
          <w:rtl/>
          <w:lang w:eastAsia="en-US"/>
        </w:rPr>
        <w:t>מתעריפי האגרות הנקובים בטורים ג' ו-ד' בפרטים 3 ו</w:t>
      </w:r>
      <w:r>
        <w:rPr>
          <w:rFonts w:cs="FrankRuehl" w:hint="cs"/>
          <w:rtl/>
          <w:lang w:eastAsia="en-US"/>
        </w:rPr>
        <w:t>-</w:t>
      </w:r>
      <w:r>
        <w:rPr>
          <w:rFonts w:cs="FrankRuehl"/>
          <w:rtl/>
          <w:lang w:eastAsia="en-US"/>
        </w:rPr>
        <w:t>4 לתוספת, כל עוד</w:t>
      </w:r>
      <w:r>
        <w:rPr>
          <w:rFonts w:cs="FrankRuehl" w:hint="cs"/>
          <w:rtl/>
          <w:lang w:eastAsia="en-US"/>
        </w:rPr>
        <w:t xml:space="preserve"> </w:t>
      </w:r>
      <w:r>
        <w:rPr>
          <w:rFonts w:cs="FrankRuehl"/>
          <w:rtl/>
          <w:lang w:eastAsia="en-US"/>
        </w:rPr>
        <w:t xml:space="preserve">לא משרת מכון הטיהור את כלל אזורי העיר; לענין סעיף זה, ייחשב המכון כמשרת את כלל אזורי העיר בהתקיים מצב שבו יהיה ניתן לחבר אליו באמצעות הביב המאסף והביב הציבורי כל ביב פרטי בתחום שיפוטה של העיריה. </w:t>
      </w:r>
    </w:p>
    <w:p w14:paraId="4944913B"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החל המכון לשרת את כלל אזורי העיר, תודיע על כך העיריה בפומבי לציבור תוש</w:t>
      </w:r>
      <w:r>
        <w:rPr>
          <w:rFonts w:cs="FrankRuehl" w:hint="cs"/>
          <w:rtl/>
          <w:lang w:eastAsia="en-US"/>
        </w:rPr>
        <w:t>ב</w:t>
      </w:r>
      <w:r>
        <w:rPr>
          <w:rFonts w:cs="FrankRuehl"/>
          <w:rtl/>
          <w:lang w:eastAsia="en-US"/>
        </w:rPr>
        <w:t xml:space="preserve">יה, וזאת באחת או יותר מדרכים אלה: </w:t>
      </w:r>
    </w:p>
    <w:p w14:paraId="66845607" w14:textId="77777777" w:rsidR="00BF75E8" w:rsidRDefault="00BF75E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פרסום בשני עיתונים, האחד - עיתון יומי, השני - עיתון מקומי המתפרסם ומופץ בתחום שיפוטה של העיריה; </w:t>
      </w:r>
    </w:p>
    <w:p w14:paraId="7DE54353" w14:textId="77777777" w:rsidR="00BF75E8" w:rsidRDefault="00BF75E8">
      <w:pPr>
        <w:pStyle w:val="P00"/>
        <w:spacing w:before="72"/>
        <w:ind w:left="1021" w:right="1134"/>
        <w:rPr>
          <w:rStyle w:val="big-number"/>
          <w:rFonts w:hint="cs"/>
          <w:rtl/>
        </w:rPr>
      </w:pPr>
      <w:r>
        <w:rPr>
          <w:rFonts w:cs="FrankRuehl"/>
          <w:rtl/>
          <w:lang w:eastAsia="en-US"/>
        </w:rPr>
        <w:t>(2)</w:t>
      </w:r>
      <w:r>
        <w:rPr>
          <w:rFonts w:cs="FrankRuehl" w:hint="cs"/>
          <w:rtl/>
          <w:lang w:eastAsia="en-US"/>
        </w:rPr>
        <w:tab/>
      </w:r>
      <w:r>
        <w:rPr>
          <w:rFonts w:cs="FrankRuehl"/>
          <w:rtl/>
          <w:lang w:eastAsia="en-US"/>
        </w:rPr>
        <w:t>פרסום במקומות ציבוריים בדרך שנקבעה בדין לפרסום צו להטלת ארנונה כללית.</w:t>
      </w:r>
    </w:p>
    <w:p w14:paraId="5F54BFDC" w14:textId="77777777" w:rsidR="00BF75E8" w:rsidRDefault="00BF75E8">
      <w:pPr>
        <w:pStyle w:val="P00"/>
        <w:spacing w:before="72"/>
        <w:ind w:left="0" w:right="1134"/>
        <w:rPr>
          <w:rFonts w:cs="FrankRuehl" w:hint="cs"/>
          <w:rtl/>
          <w:lang w:eastAsia="en-US"/>
        </w:rPr>
      </w:pPr>
      <w:bookmarkStart w:id="11" w:name="Seif10"/>
      <w:bookmarkEnd w:id="11"/>
      <w:r>
        <w:rPr>
          <w:lang w:val="he-IL"/>
        </w:rPr>
        <w:pict w14:anchorId="35F4EBEF">
          <v:rect id="_x0000_s1036" style="position:absolute;left:0;text-align:left;margin-left:464.5pt;margin-top:8.05pt;width:75.05pt;height:19.55pt;z-index:251656704" o:allowincell="f" filled="f" stroked="f" strokecolor="lime" strokeweight=".25pt">
            <v:textbox style="mso-next-textbox:#_x0000_s1036" inset="0,0,0,0">
              <w:txbxContent>
                <w:p w14:paraId="1BE81AE9" w14:textId="77777777" w:rsidR="00BF75E8" w:rsidRDefault="00BF75E8" w:rsidP="004357DF">
                  <w:pPr>
                    <w:spacing w:line="160" w:lineRule="exact"/>
                    <w:jc w:val="left"/>
                    <w:rPr>
                      <w:rFonts w:cs="Miriam" w:hint="cs"/>
                      <w:noProof/>
                      <w:sz w:val="18"/>
                      <w:szCs w:val="18"/>
                      <w:rtl/>
                    </w:rPr>
                  </w:pPr>
                  <w:r>
                    <w:rPr>
                      <w:rFonts w:cs="Miriam" w:hint="cs"/>
                      <w:sz w:val="18"/>
                      <w:szCs w:val="18"/>
                      <w:rtl/>
                    </w:rPr>
                    <w:t>ועדה להפחתת אגרת ביוב</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העיריה תמנה ועדה, אשר תדון בבקשות להפחתת סכום אגרת ביוב, שהוגשו לה בידי בעלו או מחזיקו של מפעל או בית עסק (להלן </w:t>
      </w:r>
      <w:r>
        <w:rPr>
          <w:rFonts w:cs="FrankRuehl" w:hint="cs"/>
          <w:rtl/>
          <w:lang w:eastAsia="en-US"/>
        </w:rPr>
        <w:t>–</w:t>
      </w:r>
      <w:r>
        <w:rPr>
          <w:rFonts w:cs="FrankRuehl"/>
          <w:rtl/>
          <w:lang w:eastAsia="en-US"/>
        </w:rPr>
        <w:t xml:space="preserve"> הועדה). </w:t>
      </w:r>
    </w:p>
    <w:p w14:paraId="51514CBD"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בועדה יכהנו </w:t>
      </w:r>
      <w:r>
        <w:rPr>
          <w:rFonts w:cs="FrankRuehl" w:hint="cs"/>
          <w:rtl/>
          <w:lang w:eastAsia="en-US"/>
        </w:rPr>
        <w:t>מהנדס</w:t>
      </w:r>
      <w:r>
        <w:rPr>
          <w:rFonts w:cs="FrankRuehl"/>
          <w:rtl/>
          <w:lang w:eastAsia="en-US"/>
        </w:rPr>
        <w:t xml:space="preserve"> העיר,</w:t>
      </w:r>
      <w:r>
        <w:rPr>
          <w:rFonts w:cs="FrankRuehl" w:hint="cs"/>
          <w:rtl/>
          <w:lang w:eastAsia="en-US"/>
        </w:rPr>
        <w:t xml:space="preserve"> גזבר העיריה,</w:t>
      </w:r>
      <w:r>
        <w:rPr>
          <w:rFonts w:cs="FrankRuehl"/>
          <w:rtl/>
          <w:lang w:eastAsia="en-US"/>
        </w:rPr>
        <w:t xml:space="preserve"> מנהל מ</w:t>
      </w:r>
      <w:r>
        <w:rPr>
          <w:rFonts w:cs="FrankRuehl" w:hint="cs"/>
          <w:rtl/>
          <w:lang w:eastAsia="en-US"/>
        </w:rPr>
        <w:t xml:space="preserve">מחלקת הביוב </w:t>
      </w:r>
      <w:r>
        <w:rPr>
          <w:rFonts w:cs="FrankRuehl"/>
          <w:rtl/>
          <w:lang w:eastAsia="en-US"/>
        </w:rPr>
        <w:t>והיועץ המשפטי</w:t>
      </w:r>
      <w:r>
        <w:rPr>
          <w:rFonts w:cs="FrankRuehl" w:hint="cs"/>
          <w:rtl/>
          <w:lang w:eastAsia="en-US"/>
        </w:rPr>
        <w:t xml:space="preserve"> </w:t>
      </w:r>
      <w:r>
        <w:rPr>
          <w:rFonts w:cs="FrankRuehl"/>
          <w:rtl/>
          <w:lang w:eastAsia="en-US"/>
        </w:rPr>
        <w:t>לעיריה.</w:t>
      </w:r>
    </w:p>
    <w:p w14:paraId="36F9C521"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אמות המידה לקביעת אגרת הביוב יהיו כאמור בסעיף 39(ב) לחוק הביוב, וכן אמות מידה נוספות שקבעה מועצת העיריה, והיא תהא רשאית להחליט לפיהם אם להפחית משיעור האגרה בה חויב בעל הנכס או מחזיקו, לפי הענין, וכן לקבוע את שיעור ההפחתה. </w:t>
      </w:r>
    </w:p>
    <w:p w14:paraId="270C4DFE" w14:textId="77777777" w:rsidR="00BF75E8" w:rsidRDefault="00BF75E8">
      <w:pPr>
        <w:pStyle w:val="P00"/>
        <w:spacing w:before="72"/>
        <w:ind w:left="0" w:right="1134"/>
        <w:rPr>
          <w:rStyle w:val="default"/>
          <w:rFonts w:hint="cs"/>
          <w:rtl/>
        </w:rPr>
      </w:pP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r>
      <w:r>
        <w:rPr>
          <w:rFonts w:cs="FrankRuehl"/>
          <w:rtl/>
          <w:lang w:eastAsia="en-US"/>
        </w:rPr>
        <w:t xml:space="preserve">בהחלטתה תהא רשאית הועדה להתחשב בכמות המים המשולבת במוצר שהמפעל מפיק או בכמות המים שאינה מוזרמת למערכת הביוב העירונית, לקבוע אם להפחיתה מכמות המים הנצרכת, ואם החליטה בחיוב </w:t>
      </w:r>
      <w:r>
        <w:rPr>
          <w:rFonts w:cs="FrankRuehl" w:hint="cs"/>
          <w:rtl/>
          <w:lang w:eastAsia="en-US"/>
        </w:rPr>
        <w:t>–</w:t>
      </w:r>
      <w:r>
        <w:rPr>
          <w:rFonts w:cs="FrankRuehl"/>
          <w:rtl/>
          <w:lang w:eastAsia="en-US"/>
        </w:rPr>
        <w:t xml:space="preserve"> לקבוע את שיעור ההפחתה</w:t>
      </w:r>
      <w:r>
        <w:rPr>
          <w:rStyle w:val="default"/>
          <w:rFonts w:hint="cs"/>
          <w:rtl/>
        </w:rPr>
        <w:t>.</w:t>
      </w:r>
    </w:p>
    <w:p w14:paraId="1E18DC4C" w14:textId="77777777" w:rsidR="00BF75E8" w:rsidRDefault="00BF75E8">
      <w:pPr>
        <w:pStyle w:val="P00"/>
        <w:spacing w:before="72"/>
        <w:ind w:left="0" w:right="1134"/>
        <w:rPr>
          <w:rStyle w:val="default"/>
          <w:rtl/>
        </w:rPr>
      </w:pPr>
      <w:bookmarkStart w:id="12" w:name="Seif11"/>
      <w:bookmarkEnd w:id="12"/>
      <w:r>
        <w:rPr>
          <w:lang w:val="he-IL"/>
        </w:rPr>
        <w:pict w14:anchorId="100BEEB1">
          <v:rect id="_x0000_s1037" style="position:absolute;left:0;text-align:left;margin-left:464.5pt;margin-top:8.05pt;width:75.05pt;height:15.2pt;z-index:251657728" o:allowincell="f" filled="f" stroked="f" strokecolor="lime" strokeweight=".25pt">
            <v:textbox style="mso-next-textbox:#_x0000_s1037" inset="0,0,0,0">
              <w:txbxContent>
                <w:p w14:paraId="3AA45FE1" w14:textId="77777777" w:rsidR="00BF75E8" w:rsidRDefault="00BF75E8" w:rsidP="004357DF">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rtl/>
        </w:rPr>
        <w:t>12.</w:t>
      </w:r>
      <w:r>
        <w:rPr>
          <w:rStyle w:val="big-number"/>
          <w:rFonts w:cs="Miriam"/>
          <w:rtl/>
        </w:rPr>
        <w:tab/>
      </w:r>
      <w:r>
        <w:rPr>
          <w:rFonts w:cs="FrankRuehl"/>
          <w:rtl/>
          <w:lang w:eastAsia="en-US"/>
        </w:rPr>
        <w:t>אגרת ביוב תשולם י</w:t>
      </w:r>
      <w:r>
        <w:rPr>
          <w:rFonts w:cs="FrankRuehl" w:hint="cs"/>
          <w:rtl/>
          <w:lang w:eastAsia="en-US"/>
        </w:rPr>
        <w:t>ח</w:t>
      </w:r>
      <w:r>
        <w:rPr>
          <w:rFonts w:cs="FrankRuehl"/>
          <w:rtl/>
          <w:lang w:eastAsia="en-US"/>
        </w:rPr>
        <w:t xml:space="preserve">ד עם אגרת </w:t>
      </w:r>
      <w:r>
        <w:rPr>
          <w:rFonts w:cs="FrankRuehl" w:hint="cs"/>
          <w:rtl/>
          <w:lang w:eastAsia="en-US"/>
        </w:rPr>
        <w:t xml:space="preserve">צריכת </w:t>
      </w:r>
      <w:r>
        <w:rPr>
          <w:rFonts w:cs="FrankRuehl"/>
          <w:rtl/>
          <w:lang w:eastAsia="en-US"/>
        </w:rPr>
        <w:t xml:space="preserve">מים לפי חוק עזר </w:t>
      </w:r>
      <w:r>
        <w:rPr>
          <w:rFonts w:cs="FrankRuehl" w:hint="cs"/>
          <w:rtl/>
          <w:lang w:eastAsia="en-US"/>
        </w:rPr>
        <w:t>לבאר שבע</w:t>
      </w:r>
      <w:r>
        <w:rPr>
          <w:rFonts w:cs="FrankRuehl"/>
          <w:rtl/>
          <w:lang w:eastAsia="en-US"/>
        </w:rPr>
        <w:t xml:space="preserve"> (אספקת מים), התש</w:t>
      </w:r>
      <w:r>
        <w:rPr>
          <w:rFonts w:cs="FrankRuehl" w:hint="cs"/>
          <w:rtl/>
          <w:lang w:eastAsia="en-US"/>
        </w:rPr>
        <w:t>כ"ה-1965.</w:t>
      </w:r>
      <w:r>
        <w:rPr>
          <w:rStyle w:val="default"/>
          <w:rFonts w:hint="cs"/>
          <w:rtl/>
        </w:rPr>
        <w:t xml:space="preserve"> </w:t>
      </w:r>
    </w:p>
    <w:p w14:paraId="3AC80CFA" w14:textId="77777777" w:rsidR="00BF75E8" w:rsidRDefault="00BF75E8">
      <w:pPr>
        <w:pStyle w:val="P00"/>
        <w:spacing w:before="72"/>
        <w:ind w:left="0" w:right="1134"/>
        <w:rPr>
          <w:rFonts w:cs="FrankRuehl" w:hint="cs"/>
          <w:rtl/>
          <w:lang w:eastAsia="en-US"/>
        </w:rPr>
      </w:pPr>
      <w:bookmarkStart w:id="13" w:name="Seif12"/>
      <w:bookmarkEnd w:id="13"/>
      <w:r>
        <w:rPr>
          <w:lang w:val="he-IL"/>
        </w:rPr>
        <w:pict w14:anchorId="34D0BEFD">
          <v:rect id="_x0000_s1038" style="position:absolute;left:0;text-align:left;margin-left:464.5pt;margin-top:8.05pt;width:75.05pt;height:15.9pt;z-index:251658752" o:allowincell="f" filled="f" stroked="f" strokecolor="lime" strokeweight=".25pt">
            <v:textbox inset="0,0,0,0">
              <w:txbxContent>
                <w:p w14:paraId="282A6171" w14:textId="77777777" w:rsidR="00BF75E8" w:rsidRDefault="00BF75E8" w:rsidP="004357DF">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13.</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שולם במועד</w:t>
      </w:r>
      <w:r>
        <w:rPr>
          <w:rFonts w:cs="FrankRuehl" w:hint="cs"/>
          <w:rtl/>
          <w:lang w:eastAsia="en-US"/>
        </w:rPr>
        <w:t>ם,</w:t>
      </w:r>
      <w:r>
        <w:rPr>
          <w:rFonts w:cs="FrankRuehl"/>
          <w:rtl/>
          <w:lang w:eastAsia="en-US"/>
        </w:rPr>
        <w:t xml:space="preserve"> היטל ביוב שנמסרה לגביו דרישת תשלום לפי סעיף 3(ב</w:t>
      </w:r>
      <w:r>
        <w:rPr>
          <w:rFonts w:cs="FrankRuehl" w:hint="cs"/>
          <w:rtl/>
          <w:lang w:eastAsia="en-US"/>
        </w:rPr>
        <w:t>)(</w:t>
      </w:r>
      <w:r>
        <w:rPr>
          <w:rFonts w:cs="FrankRuehl"/>
          <w:rtl/>
          <w:lang w:eastAsia="en-US"/>
        </w:rPr>
        <w:t>1) או סעיף 3(</w:t>
      </w:r>
      <w:r>
        <w:rPr>
          <w:rFonts w:cs="FrankRuehl" w:hint="cs"/>
          <w:rtl/>
          <w:lang w:eastAsia="en-US"/>
        </w:rPr>
        <w:t>ו)</w:t>
      </w:r>
      <w:r>
        <w:rPr>
          <w:rFonts w:cs="FrankRuehl"/>
          <w:rtl/>
          <w:lang w:eastAsia="en-US"/>
        </w:rPr>
        <w:t>, או אגרת ביוב לפי סעי</w:t>
      </w:r>
      <w:r>
        <w:rPr>
          <w:rFonts w:cs="FrankRuehl" w:hint="cs"/>
          <w:rtl/>
          <w:lang w:eastAsia="en-US"/>
        </w:rPr>
        <w:t>פים 10 עד</w:t>
      </w:r>
      <w:r>
        <w:rPr>
          <w:rFonts w:cs="FrankRuehl"/>
          <w:rtl/>
          <w:lang w:eastAsia="en-US"/>
        </w:rPr>
        <w:t xml:space="preserve"> 12</w:t>
      </w:r>
      <w:r>
        <w:rPr>
          <w:rFonts w:cs="FrankRuehl" w:hint="cs"/>
          <w:rtl/>
          <w:lang w:eastAsia="en-US"/>
        </w:rPr>
        <w:t xml:space="preserve"> (להלן </w:t>
      </w:r>
      <w:r>
        <w:rPr>
          <w:rFonts w:cs="FrankRuehl" w:hint="eastAsia"/>
          <w:rtl/>
          <w:lang w:eastAsia="en-US"/>
        </w:rPr>
        <w:t>– חובות שבפיגור</w:t>
      </w:r>
      <w:r>
        <w:rPr>
          <w:rFonts w:cs="FrankRuehl" w:hint="cs"/>
          <w:rtl/>
          <w:lang w:eastAsia="en-US"/>
        </w:rPr>
        <w:t>)</w:t>
      </w:r>
      <w:r>
        <w:rPr>
          <w:rFonts w:cs="FrankRuehl"/>
          <w:rtl/>
          <w:lang w:eastAsia="en-US"/>
        </w:rPr>
        <w:t xml:space="preserve">, </w:t>
      </w:r>
      <w:r>
        <w:rPr>
          <w:rFonts w:cs="FrankRuehl" w:hint="cs"/>
          <w:rtl/>
          <w:lang w:eastAsia="en-US"/>
        </w:rPr>
        <w:t>ישולמו החובות שבפיגור, בתוספת תשלומי פיגורים</w:t>
      </w:r>
      <w:r>
        <w:rPr>
          <w:rFonts w:cs="FrankRuehl"/>
          <w:rtl/>
          <w:lang w:eastAsia="en-US"/>
        </w:rPr>
        <w:t>.</w:t>
      </w:r>
    </w:p>
    <w:p w14:paraId="27A6A398" w14:textId="77777777" w:rsidR="00BF75E8" w:rsidRDefault="00BF75E8">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היטל שנמסרה לגביו דרישת תשלום לפי סעיף 3(ב)(2) עד (6) או סעיף 3(</w:t>
      </w:r>
      <w:r>
        <w:rPr>
          <w:rFonts w:cs="FrankRuehl" w:hint="cs"/>
          <w:rtl/>
          <w:lang w:eastAsia="en-US"/>
        </w:rPr>
        <w:t>ז</w:t>
      </w:r>
      <w:r>
        <w:rPr>
          <w:rFonts w:cs="FrankRuehl"/>
          <w:rtl/>
          <w:lang w:eastAsia="en-US"/>
        </w:rPr>
        <w:t>),</w:t>
      </w:r>
      <w:r>
        <w:rPr>
          <w:rFonts w:cs="FrankRuehl" w:hint="cs"/>
          <w:rtl/>
          <w:lang w:eastAsia="en-US"/>
        </w:rPr>
        <w:t xml:space="preserve"> </w:t>
      </w:r>
      <w:r>
        <w:rPr>
          <w:rFonts w:cs="FrankRuehl"/>
          <w:rtl/>
          <w:lang w:eastAsia="en-US"/>
        </w:rPr>
        <w:t>ישולם לפי תעריפי ההיטל שבתוקף</w:t>
      </w:r>
      <w:r>
        <w:rPr>
          <w:rFonts w:cs="FrankRuehl" w:hint="cs"/>
          <w:rtl/>
          <w:lang w:eastAsia="en-US"/>
        </w:rPr>
        <w:t xml:space="preserve"> ביום התשלום.</w:t>
      </w:r>
    </w:p>
    <w:p w14:paraId="3EDED0B7" w14:textId="77777777" w:rsidR="00BF75E8" w:rsidRDefault="00BF75E8">
      <w:pPr>
        <w:pStyle w:val="P00"/>
        <w:spacing w:before="72"/>
        <w:ind w:left="0" w:right="1134"/>
        <w:rPr>
          <w:rFonts w:cs="FrankRuehl" w:hint="cs"/>
          <w:rtl/>
          <w:lang w:eastAsia="en-US"/>
        </w:rPr>
      </w:pPr>
      <w:bookmarkStart w:id="14" w:name="Seif13"/>
      <w:bookmarkEnd w:id="14"/>
      <w:r>
        <w:rPr>
          <w:lang w:val="he-IL"/>
        </w:rPr>
        <w:pict w14:anchorId="473BBCB6">
          <v:rect id="_x0000_s1039" style="position:absolute;left:0;text-align:left;margin-left:464.5pt;margin-top:8.05pt;width:75.05pt;height:16pt;z-index:251659776" o:allowincell="f" filled="f" stroked="f" strokecolor="lime" strokeweight=".25pt">
            <v:textbox inset="0,0,0,0">
              <w:txbxContent>
                <w:p w14:paraId="120F9374" w14:textId="77777777" w:rsidR="00BF75E8" w:rsidRDefault="00BF75E8">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rtl/>
          <w:lang w:eastAsia="en-US"/>
        </w:rPr>
        <w:t xml:space="preserve">שולם לעיריה בטעות סכום נמוך או גבוה מהסכום המתחשב לפי תעריפי ההיטל שבתוקף, ישלם החייב או יוחזר לו לפי דרישתו, לפי הענין, ההפרש שבין הסכוםששולם בפועל לבין סכום ההיטל שלפי תעריפי ההיטל שהיו בתוקף ביום התשלום. </w:t>
      </w:r>
    </w:p>
    <w:p w14:paraId="04F9D5CD"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על תשלום או השבה לפי סעיף קטן (א) ייווספו הפרשי הצמדה וריבית. </w:t>
      </w:r>
    </w:p>
    <w:p w14:paraId="7F8BBA5D" w14:textId="77777777" w:rsidR="00BF75E8" w:rsidRDefault="00BF75E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אין באמור בסעיף זה כדי לגרוע מהוראות סעיף 4 (ד).</w:t>
      </w:r>
    </w:p>
    <w:p w14:paraId="2E797806" w14:textId="77777777" w:rsidR="00BF75E8" w:rsidRDefault="00BF75E8">
      <w:pPr>
        <w:pStyle w:val="P00"/>
        <w:spacing w:before="72"/>
        <w:ind w:left="0" w:right="1134"/>
        <w:rPr>
          <w:rFonts w:cs="FrankRuehl" w:hint="cs"/>
          <w:rtl/>
          <w:lang w:eastAsia="en-US"/>
        </w:rPr>
      </w:pPr>
      <w:bookmarkStart w:id="15" w:name="Seif14"/>
      <w:bookmarkEnd w:id="15"/>
      <w:r>
        <w:rPr>
          <w:lang w:val="he-IL"/>
        </w:rPr>
        <w:pict w14:anchorId="59C372EC">
          <v:rect id="_x0000_s1040" style="position:absolute;left:0;text-align:left;margin-left:464.5pt;margin-top:4.45pt;width:75.05pt;height:11.6pt;z-index:251660800" o:allowincell="f" filled="f" stroked="f" strokecolor="lime" strokeweight=".25pt">
            <v:textbox style="mso-next-textbox:#_x0000_s1040" inset="0,0,0,0">
              <w:txbxContent>
                <w:p w14:paraId="468A0FBA" w14:textId="77777777" w:rsidR="00BF75E8" w:rsidRDefault="00BF75E8">
                  <w:pPr>
                    <w:spacing w:line="160" w:lineRule="exact"/>
                    <w:jc w:val="left"/>
                    <w:rPr>
                      <w:rFonts w:cs="Miriam" w:hint="cs"/>
                      <w:noProof/>
                      <w:sz w:val="18"/>
                      <w:szCs w:val="18"/>
                      <w:rtl/>
                    </w:rPr>
                  </w:pPr>
                  <w:r>
                    <w:rPr>
                      <w:rFonts w:cs="Miriam" w:hint="cs"/>
                      <w:sz w:val="18"/>
                      <w:szCs w:val="18"/>
                      <w:rtl/>
                    </w:rPr>
                    <w:t>חיוב בעלים במשותף</w:t>
                  </w:r>
                </w:p>
              </w:txbxContent>
            </v:textbox>
            <w10:anchorlock/>
          </v:rect>
        </w:pict>
      </w:r>
      <w:r>
        <w:rPr>
          <w:rStyle w:val="big-number"/>
          <w:rFonts w:cs="Miriam"/>
          <w:rtl/>
        </w:rPr>
        <w:t>15.</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היה נכס, שאינו בית משותף, בבעלות משותפת, רשאית העיריה לגבות תשלומים המגיעים לה מהבעלים לפי חוק עזר זה, מכולם יחד או מכל אחד מהם לחוד. </w:t>
      </w:r>
    </w:p>
    <w:p w14:paraId="04FE49F0" w14:textId="77777777" w:rsidR="00BF75E8" w:rsidRDefault="00BF75E8">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אין בהסכם שיתוף בין שותפים במקרקעין, כמשמעותו בחוק המקרקעין, התשכ"ט</w:t>
      </w:r>
      <w:r>
        <w:rPr>
          <w:rFonts w:cs="FrankRuehl" w:hint="cs"/>
          <w:rtl/>
          <w:lang w:eastAsia="en-US"/>
        </w:rPr>
        <w:t>-1969</w:t>
      </w:r>
      <w:r>
        <w:rPr>
          <w:rFonts w:cs="FrankRuehl"/>
          <w:rtl/>
          <w:lang w:eastAsia="en-US"/>
        </w:rPr>
        <w:t>, בין שנרשם הבין שלא נרשם, כדי לגרוע מהאמור בסעיף קטן (א).</w:t>
      </w:r>
    </w:p>
    <w:p w14:paraId="2A6721CE" w14:textId="77777777" w:rsidR="00BF75E8" w:rsidRDefault="00BF75E8">
      <w:pPr>
        <w:pStyle w:val="P00"/>
        <w:spacing w:before="72"/>
        <w:ind w:left="0" w:right="1134"/>
        <w:rPr>
          <w:rStyle w:val="default"/>
          <w:rFonts w:hint="cs"/>
          <w:rtl/>
        </w:rPr>
      </w:pPr>
      <w:bookmarkStart w:id="16" w:name="Seif15"/>
      <w:bookmarkEnd w:id="16"/>
      <w:r>
        <w:rPr>
          <w:lang w:val="he-IL"/>
        </w:rPr>
        <w:pict w14:anchorId="3A1CBBA6">
          <v:rect id="_x0000_s1041" style="position:absolute;left:0;text-align:left;margin-left:464.5pt;margin-top:8.05pt;width:75.05pt;height:16.9pt;z-index:251661824" o:allowincell="f" filled="f" stroked="f" strokecolor="lime" strokeweight=".25pt">
            <v:textbox style="mso-next-textbox:#_x0000_s1041" inset="0,0,0,0">
              <w:txbxContent>
                <w:p w14:paraId="04079322" w14:textId="77777777" w:rsidR="00BF75E8" w:rsidRDefault="00BF75E8" w:rsidP="004357DF">
                  <w:pPr>
                    <w:spacing w:line="160" w:lineRule="exact"/>
                    <w:jc w:val="left"/>
                    <w:rPr>
                      <w:rFonts w:cs="Miriam" w:hint="cs"/>
                      <w:noProof/>
                      <w:sz w:val="18"/>
                      <w:szCs w:val="18"/>
                      <w:rtl/>
                    </w:rPr>
                  </w:pPr>
                  <w:r>
                    <w:rPr>
                      <w:rFonts w:cs="Miriam" w:hint="cs"/>
                      <w:sz w:val="18"/>
                      <w:szCs w:val="18"/>
                      <w:rtl/>
                    </w:rPr>
                    <w:t>איסור פגיעה</w:t>
                  </w:r>
                  <w:r w:rsidR="004357DF">
                    <w:rPr>
                      <w:rFonts w:cs="Miriam" w:hint="cs"/>
                      <w:sz w:val="18"/>
                      <w:szCs w:val="18"/>
                      <w:rtl/>
                    </w:rPr>
                    <w:t xml:space="preserve"> </w:t>
                  </w:r>
                  <w:r>
                    <w:rPr>
                      <w:rFonts w:cs="Miriam" w:hint="cs"/>
                      <w:sz w:val="18"/>
                      <w:szCs w:val="18"/>
                      <w:rtl/>
                    </w:rPr>
                    <w:t>בביוב</w:t>
                  </w:r>
                </w:p>
              </w:txbxContent>
            </v:textbox>
            <w10:anchorlock/>
          </v:rect>
        </w:pict>
      </w:r>
      <w:r>
        <w:rPr>
          <w:rStyle w:val="big-number"/>
          <w:rFonts w:cs="Miriam"/>
          <w:rtl/>
        </w:rPr>
        <w:t>16.</w:t>
      </w:r>
      <w:r>
        <w:rPr>
          <w:rStyle w:val="big-number"/>
          <w:rFonts w:cs="Miriam"/>
          <w:rtl/>
        </w:rPr>
        <w:tab/>
      </w:r>
      <w:r>
        <w:rPr>
          <w:rFonts w:cs="FrankRuehl"/>
          <w:rtl/>
          <w:lang w:eastAsia="en-US"/>
        </w:rPr>
        <w:t>לא יעשה אדם מעשה העלול לפגוע או להזיק לביוב.</w:t>
      </w:r>
    </w:p>
    <w:p w14:paraId="5188965B" w14:textId="77777777" w:rsidR="00BF75E8" w:rsidRDefault="00BF75E8">
      <w:pPr>
        <w:pStyle w:val="P00"/>
        <w:spacing w:before="72"/>
        <w:ind w:left="0" w:right="1134"/>
        <w:rPr>
          <w:rStyle w:val="default"/>
          <w:rtl/>
        </w:rPr>
      </w:pPr>
      <w:bookmarkStart w:id="17" w:name="Seif16"/>
      <w:bookmarkEnd w:id="17"/>
      <w:r>
        <w:rPr>
          <w:lang w:val="he-IL"/>
        </w:rPr>
        <w:pict w14:anchorId="7B57A911">
          <v:rect id="_x0000_s1042" style="position:absolute;left:0;text-align:left;margin-left:464.5pt;margin-top:8.05pt;width:75.05pt;height:14pt;z-index:251662848" o:allowincell="f" filled="f" stroked="f" strokecolor="lime" strokeweight=".25pt">
            <v:textbox inset="0,0,0,0">
              <w:txbxContent>
                <w:p w14:paraId="01A6930E" w14:textId="77777777" w:rsidR="00BF75E8" w:rsidRDefault="00BF75E8">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17.</w:t>
      </w:r>
      <w:r>
        <w:rPr>
          <w:rStyle w:val="big-number"/>
          <w:rFonts w:cs="Miriam"/>
          <w:rtl/>
        </w:rPr>
        <w:tab/>
      </w:r>
      <w:r>
        <w:rPr>
          <w:rFonts w:cs="FrankRuehl"/>
          <w:rtl/>
          <w:lang w:eastAsia="en-US"/>
        </w:rPr>
        <w:t>מסירת הודעה לפי חוק עזר זה, לרבות דרישת תשלום, תהא בדרך של מסירה לידי האדם שאליו היא מכוונת או מסירה במקום מגוריו או במקום עסקיו הרגילים או הידועים לאחרונה, לידי אחד מבני משפחתו הבוגרים או לידי אדם בגיר העובד או מועסק שם, או</w:t>
      </w:r>
      <w:r>
        <w:rPr>
          <w:rFonts w:cs="FrankRuehl" w:hint="cs"/>
          <w:rtl/>
          <w:lang w:eastAsia="en-US"/>
        </w:rPr>
        <w:t xml:space="preserve"> </w:t>
      </w:r>
      <w:r>
        <w:rPr>
          <w:rFonts w:cs="FrankRuehl"/>
          <w:rtl/>
          <w:lang w:eastAsia="en-US"/>
        </w:rPr>
        <w:t>בדרך של משלוח בדואר במכתב רשום הממוען אל אותו אדם לפי מען מגוריו או עסקיו</w:t>
      </w:r>
      <w:r>
        <w:rPr>
          <w:rFonts w:cs="FrankRuehl" w:hint="cs"/>
          <w:rtl/>
          <w:lang w:eastAsia="en-US"/>
        </w:rPr>
        <w:t xml:space="preserve"> </w:t>
      </w:r>
      <w:r>
        <w:rPr>
          <w:rFonts w:cs="FrankRuehl"/>
          <w:rtl/>
          <w:lang w:eastAsia="en-US"/>
        </w:rPr>
        <w:t>הרגילים או הידועים לאחרונה; אם אי אפשר לקיים מסירה כאמור, תהא המסירה בדרך של</w:t>
      </w:r>
      <w:r>
        <w:rPr>
          <w:rFonts w:cs="FrankRuehl" w:hint="cs"/>
          <w:rtl/>
          <w:lang w:eastAsia="en-US"/>
        </w:rPr>
        <w:t xml:space="preserve"> </w:t>
      </w:r>
      <w:r>
        <w:rPr>
          <w:rFonts w:cs="FrankRuehl"/>
          <w:rtl/>
          <w:lang w:eastAsia="en-US"/>
        </w:rPr>
        <w:t>הצגת ההודעה במקום בולט באחד המקומות האמורים או פרסומה בשני עיתונים יומיים הנפוצים בתחום העיריה, שאחד מהם לפחות הוא בשפה העברית</w:t>
      </w:r>
      <w:r>
        <w:rPr>
          <w:rStyle w:val="default"/>
          <w:rFonts w:hint="cs"/>
          <w:rtl/>
        </w:rPr>
        <w:t>.</w:t>
      </w:r>
    </w:p>
    <w:p w14:paraId="7FFCF593" w14:textId="77777777" w:rsidR="00BF75E8" w:rsidRDefault="00BF75E8">
      <w:pPr>
        <w:pStyle w:val="P00"/>
        <w:spacing w:before="72"/>
        <w:ind w:left="0" w:right="1134"/>
        <w:rPr>
          <w:rStyle w:val="default"/>
          <w:rtl/>
        </w:rPr>
      </w:pPr>
      <w:bookmarkStart w:id="18" w:name="Seif17"/>
      <w:bookmarkEnd w:id="18"/>
      <w:r>
        <w:rPr>
          <w:lang w:val="he-IL"/>
        </w:rPr>
        <w:pict w14:anchorId="6CFDE23D">
          <v:rect id="_x0000_s1043" style="position:absolute;left:0;text-align:left;margin-left:464.5pt;margin-top:8.05pt;width:75.05pt;height:22.5pt;z-index:251663872" o:allowincell="f" filled="f" stroked="f" strokecolor="lime" strokeweight=".25pt">
            <v:textbox inset="0,0,0,0">
              <w:txbxContent>
                <w:p w14:paraId="167F5CF4" w14:textId="77777777" w:rsidR="00BF75E8" w:rsidRDefault="00BF75E8" w:rsidP="004357DF">
                  <w:pPr>
                    <w:spacing w:line="160" w:lineRule="exact"/>
                    <w:jc w:val="left"/>
                    <w:rPr>
                      <w:rFonts w:cs="Miriam" w:hint="cs"/>
                      <w:noProof/>
                      <w:sz w:val="18"/>
                      <w:szCs w:val="18"/>
                      <w:rtl/>
                    </w:rPr>
                  </w:pPr>
                  <w:r>
                    <w:rPr>
                      <w:rFonts w:cs="Miriam" w:hint="cs"/>
                      <w:sz w:val="18"/>
                      <w:szCs w:val="18"/>
                      <w:rtl/>
                    </w:rPr>
                    <w:t>תיקון חוק עזר</w:t>
                  </w:r>
                  <w:r w:rsidR="004357DF">
                    <w:rPr>
                      <w:rFonts w:cs="Miriam" w:hint="cs"/>
                      <w:sz w:val="18"/>
                      <w:szCs w:val="18"/>
                      <w:rtl/>
                    </w:rPr>
                    <w:t xml:space="preserve"> </w:t>
                  </w:r>
                  <w:r>
                    <w:rPr>
                      <w:rFonts w:cs="Miriam" w:hint="cs"/>
                      <w:sz w:val="18"/>
                      <w:szCs w:val="18"/>
                      <w:rtl/>
                    </w:rPr>
                    <w:t>הצמדה למדד</w:t>
                  </w:r>
                </w:p>
              </w:txbxContent>
            </v:textbox>
            <w10:anchorlock/>
          </v:rect>
        </w:pict>
      </w:r>
      <w:r>
        <w:rPr>
          <w:rStyle w:val="big-number"/>
          <w:rFonts w:cs="Miriam"/>
          <w:rtl/>
        </w:rPr>
        <w:t>18.</w:t>
      </w:r>
      <w:r>
        <w:rPr>
          <w:rStyle w:val="big-number"/>
          <w:rFonts w:cs="Miriam"/>
          <w:rtl/>
        </w:rPr>
        <w:tab/>
      </w:r>
      <w:r>
        <w:rPr>
          <w:rStyle w:val="default"/>
          <w:rFonts w:hint="cs"/>
          <w:rtl/>
        </w:rPr>
        <w:t>בחוק עזר לבאר שבע (הצמדה למדד), התשמ"ד-1984, בתוספת, בסופה יבוא "חוק עזר לבאר שבע (ביוב), התשס"ב-2002".</w:t>
      </w:r>
    </w:p>
    <w:p w14:paraId="26660469" w14:textId="77777777" w:rsidR="00BF75E8" w:rsidRDefault="00BF75E8">
      <w:pPr>
        <w:pStyle w:val="P00"/>
        <w:spacing w:before="72"/>
        <w:ind w:left="0" w:right="1134"/>
        <w:rPr>
          <w:rFonts w:cs="FrankRuehl" w:hint="cs"/>
          <w:rtl/>
          <w:lang w:eastAsia="en-US"/>
        </w:rPr>
      </w:pPr>
      <w:bookmarkStart w:id="19" w:name="Seif18"/>
      <w:bookmarkEnd w:id="19"/>
      <w:r>
        <w:rPr>
          <w:lang w:val="he-IL"/>
        </w:rPr>
        <w:pict w14:anchorId="62DD421B">
          <v:rect id="_x0000_s1044" style="position:absolute;left:0;text-align:left;margin-left:464.5pt;margin-top:8.05pt;width:75.05pt;height:11.95pt;z-index:251664896" o:allowincell="f" filled="f" stroked="f" strokecolor="lime" strokeweight=".25pt">
            <v:textbox style="mso-next-textbox:#_x0000_s1044" inset="0,0,0,0">
              <w:txbxContent>
                <w:p w14:paraId="20CC42A4" w14:textId="77777777" w:rsidR="00BF75E8" w:rsidRDefault="00BF75E8">
                  <w:pPr>
                    <w:spacing w:line="160" w:lineRule="exact"/>
                    <w:jc w:val="left"/>
                    <w:rPr>
                      <w:rFonts w:cs="Miriam" w:hint="cs"/>
                      <w:noProof/>
                      <w:sz w:val="18"/>
                      <w:szCs w:val="18"/>
                      <w:rtl/>
                    </w:rPr>
                  </w:pPr>
                  <w:r>
                    <w:rPr>
                      <w:rFonts w:cs="Miriam" w:hint="cs"/>
                      <w:sz w:val="18"/>
                      <w:szCs w:val="18"/>
                      <w:rtl/>
                    </w:rPr>
                    <w:t>שמירת הדינים</w:t>
                  </w:r>
                </w:p>
              </w:txbxContent>
            </v:textbox>
            <w10:anchorlock/>
          </v:rect>
        </w:pict>
      </w:r>
      <w:r>
        <w:rPr>
          <w:rStyle w:val="big-number"/>
          <w:rFonts w:cs="Miriam"/>
          <w:rtl/>
        </w:rPr>
        <w:t>19.</w:t>
      </w:r>
      <w:r>
        <w:rPr>
          <w:rStyle w:val="big-number"/>
          <w:rFonts w:cs="Miriam"/>
          <w:rtl/>
        </w:rPr>
        <w:tab/>
      </w:r>
      <w:r>
        <w:rPr>
          <w:rStyle w:val="default"/>
          <w:rFonts w:hint="cs"/>
          <w:rtl/>
        </w:rPr>
        <w:t>האמור בחוק עזר זה אינו בא לגרוע מסמכות, סעד ותרופה המוקנים לעיריה על פי דין, אלא להוסיף עליהם</w:t>
      </w:r>
      <w:r>
        <w:rPr>
          <w:rFonts w:cs="FrankRuehl" w:hint="cs"/>
          <w:rtl/>
          <w:lang w:eastAsia="en-US"/>
        </w:rPr>
        <w:t>.</w:t>
      </w:r>
    </w:p>
    <w:p w14:paraId="32C3FB4C" w14:textId="77777777" w:rsidR="00BF75E8" w:rsidRDefault="00BF75E8">
      <w:pPr>
        <w:pStyle w:val="P00"/>
        <w:spacing w:before="72"/>
        <w:ind w:left="0" w:right="1134"/>
        <w:rPr>
          <w:rFonts w:cs="FrankRuehl" w:hint="cs"/>
          <w:rtl/>
          <w:lang w:eastAsia="en-US"/>
        </w:rPr>
      </w:pPr>
      <w:bookmarkStart w:id="20" w:name="Seif19"/>
      <w:bookmarkEnd w:id="20"/>
      <w:r>
        <w:rPr>
          <w:lang w:val="he-IL"/>
        </w:rPr>
        <w:pict w14:anchorId="5D3E0110">
          <v:rect id="_x0000_s1045" style="position:absolute;left:0;text-align:left;margin-left:464.5pt;margin-top:8.05pt;width:75.05pt;height:12.65pt;z-index:251665920" o:allowincell="f" filled="f" stroked="f" strokecolor="lime" strokeweight=".25pt">
            <v:textbox inset="0,0,0,0">
              <w:txbxContent>
                <w:p w14:paraId="4F4E18F1" w14:textId="77777777" w:rsidR="00BF75E8" w:rsidRDefault="00BF75E8">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20.</w:t>
      </w:r>
      <w:r>
        <w:rPr>
          <w:rStyle w:val="big-number"/>
          <w:rFonts w:cs="Miriam"/>
          <w:rtl/>
        </w:rPr>
        <w:tab/>
      </w:r>
      <w:r>
        <w:rPr>
          <w:rStyle w:val="default"/>
          <w:rFonts w:hint="cs"/>
          <w:rtl/>
        </w:rPr>
        <w:t xml:space="preserve">חוק עזר לבאר שבע (ביוב), התנ"ב-1992 </w:t>
      </w:r>
      <w:r>
        <w:rPr>
          <w:rStyle w:val="default"/>
          <w:rFonts w:hint="eastAsia"/>
          <w:rtl/>
        </w:rPr>
        <w:t>– בטל</w:t>
      </w:r>
      <w:r>
        <w:rPr>
          <w:rFonts w:cs="FrankRuehl"/>
          <w:rtl/>
          <w:lang w:eastAsia="en-US"/>
        </w:rPr>
        <w:t xml:space="preserve">. </w:t>
      </w:r>
    </w:p>
    <w:p w14:paraId="238C7392" w14:textId="77777777" w:rsidR="00BF75E8" w:rsidRDefault="00BF75E8">
      <w:pPr>
        <w:pStyle w:val="P00"/>
        <w:spacing w:before="72"/>
        <w:ind w:left="0" w:right="1134"/>
        <w:rPr>
          <w:rFonts w:cs="FrankRuehl" w:hint="cs"/>
          <w:rtl/>
          <w:lang w:val="he-IL"/>
        </w:rPr>
      </w:pPr>
      <w:bookmarkStart w:id="21" w:name="Seif20"/>
      <w:bookmarkEnd w:id="21"/>
      <w:r>
        <w:rPr>
          <w:rStyle w:val="big-number"/>
          <w:rFonts w:cs="Miriam"/>
        </w:rPr>
        <w:pict w14:anchorId="2EBBBB4C">
          <v:rect id="_x0000_s1046" style="position:absolute;left:0;text-align:left;margin-left:464.5pt;margin-top:8.05pt;width:75.05pt;height:15.1pt;z-index:251666944" o:allowincell="f" filled="f" stroked="f" strokecolor="lime" strokeweight=".25pt">
            <v:textbox inset="0,0,0,0">
              <w:txbxContent>
                <w:p w14:paraId="152DDA47" w14:textId="77777777" w:rsidR="00BF75E8" w:rsidRDefault="00BF75E8">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21</w:t>
      </w:r>
      <w:r>
        <w:rPr>
          <w:rFonts w:cs="Miriam"/>
          <w:sz w:val="32"/>
          <w:szCs w:val="32"/>
          <w:rtl/>
          <w:lang w:val="he-IL"/>
        </w:rPr>
        <w:t>.</w:t>
      </w:r>
      <w:r>
        <w:rPr>
          <w:rtl/>
          <w:lang w:val="he-IL"/>
        </w:rPr>
        <w:tab/>
      </w:r>
      <w:r>
        <w:rPr>
          <w:rFonts w:cs="FrankRuehl" w:hint="cs"/>
          <w:rtl/>
          <w:lang w:val="he-IL"/>
        </w:rPr>
        <w:t xml:space="preserve">על אף האמור בסעיף 18, יעודכנו סכומי האגרות וההיטלים הנקובים בתוספת במועד פרסומו של חוק עזר זה ברשומות (להלן </w:t>
      </w:r>
      <w:r>
        <w:rPr>
          <w:rFonts w:cs="FrankRuehl" w:hint="eastAsia"/>
          <w:rtl/>
          <w:lang w:val="he-IL"/>
        </w:rPr>
        <w:t>– יום העדכון הראשון</w:t>
      </w:r>
      <w:r>
        <w:rPr>
          <w:rFonts w:cs="FrankRuehl" w:hint="cs"/>
          <w:rtl/>
          <w:lang w:val="he-IL"/>
        </w:rPr>
        <w:t>) לפי שיעור המדד שפורסם לאחרונה לפני יום העדכון הראשון לעומת מדד חודש אפריל 1999</w:t>
      </w:r>
      <w:r>
        <w:rPr>
          <w:rFonts w:cs="FrankRuehl" w:hint="eastAsia"/>
          <w:rtl/>
          <w:lang w:val="he-IL"/>
        </w:rPr>
        <w:t>.</w:t>
      </w:r>
    </w:p>
    <w:p w14:paraId="5E3A5D29" w14:textId="77777777" w:rsidR="004357DF" w:rsidRDefault="004357DF">
      <w:pPr>
        <w:pStyle w:val="P00"/>
        <w:spacing w:before="72"/>
        <w:ind w:left="0" w:right="1134"/>
        <w:rPr>
          <w:rFonts w:cs="FrankRuehl" w:hint="cs"/>
          <w:rtl/>
          <w:lang w:val="he-IL"/>
        </w:rPr>
      </w:pPr>
    </w:p>
    <w:p w14:paraId="0014E5C9" w14:textId="77777777" w:rsidR="004357DF" w:rsidRPr="004357DF" w:rsidRDefault="004357DF" w:rsidP="004357DF">
      <w:pPr>
        <w:pStyle w:val="P00"/>
        <w:spacing w:before="72"/>
        <w:ind w:left="0" w:right="1134"/>
        <w:jc w:val="center"/>
        <w:rPr>
          <w:rFonts w:cs="FrankRuehl" w:hint="cs"/>
          <w:b/>
          <w:bCs/>
          <w:rtl/>
          <w:lang w:val="he-IL"/>
        </w:rPr>
      </w:pPr>
      <w:r w:rsidRPr="004357DF">
        <w:rPr>
          <w:rFonts w:cs="FrankRuehl" w:hint="cs"/>
          <w:b/>
          <w:bCs/>
          <w:rtl/>
          <w:lang w:eastAsia="en-US"/>
        </w:rPr>
        <w:pict w14:anchorId="730D2F71">
          <v:shapetype id="_x0000_t202" coordsize="21600,21600" o:spt="202" path="m,l,21600r21600,l21600,xe">
            <v:stroke joinstyle="miter"/>
            <v:path gradientshapeok="t" o:connecttype="rect"/>
          </v:shapetype>
          <v:shape id="_x0000_s1058" type="#_x0000_t202" style="position:absolute;left:0;text-align:left;margin-left:470.25pt;margin-top:7.1pt;width:1in;height:15.15pt;z-index:251668992" filled="f" stroked="f">
            <v:textbox inset="1mm,0,1mm,0">
              <w:txbxContent>
                <w:p w14:paraId="45DAA0D9" w14:textId="77777777" w:rsidR="004357DF" w:rsidRDefault="004357DF" w:rsidP="004357DF">
                  <w:pPr>
                    <w:spacing w:line="160" w:lineRule="exact"/>
                    <w:jc w:val="left"/>
                    <w:rPr>
                      <w:rFonts w:cs="Miriam" w:hint="cs"/>
                      <w:noProof/>
                      <w:sz w:val="18"/>
                      <w:szCs w:val="18"/>
                      <w:rtl/>
                    </w:rPr>
                  </w:pPr>
                  <w:r>
                    <w:rPr>
                      <w:rFonts w:cs="Miriam" w:hint="cs"/>
                      <w:sz w:val="18"/>
                      <w:szCs w:val="18"/>
                      <w:rtl/>
                    </w:rPr>
                    <w:t>תיקון תשס"ג-2002</w:t>
                  </w:r>
                </w:p>
              </w:txbxContent>
            </v:textbox>
            <w10:anchorlock/>
          </v:shape>
        </w:pict>
      </w:r>
      <w:r w:rsidRPr="004357DF">
        <w:rPr>
          <w:rFonts w:cs="FrankRuehl" w:hint="cs"/>
          <w:b/>
          <w:bCs/>
          <w:rtl/>
          <w:lang w:val="he-IL"/>
        </w:rPr>
        <w:t>תוספת</w:t>
      </w:r>
    </w:p>
    <w:p w14:paraId="3CBFF51C" w14:textId="77777777" w:rsidR="004357DF" w:rsidRPr="004357DF" w:rsidRDefault="004357DF" w:rsidP="004357DF">
      <w:pPr>
        <w:pStyle w:val="P00"/>
        <w:spacing w:before="72"/>
        <w:ind w:left="0" w:right="1134"/>
        <w:jc w:val="center"/>
        <w:rPr>
          <w:rFonts w:cs="FrankRuehl" w:hint="cs"/>
          <w:b/>
          <w:bCs/>
          <w:sz w:val="22"/>
          <w:szCs w:val="22"/>
          <w:rtl/>
          <w:lang w:val="he-IL"/>
        </w:rPr>
      </w:pPr>
      <w:r w:rsidRPr="004357DF">
        <w:rPr>
          <w:rFonts w:cs="FrankRuehl" w:hint="cs"/>
          <w:b/>
          <w:bCs/>
          <w:sz w:val="22"/>
          <w:szCs w:val="22"/>
          <w:rtl/>
          <w:lang w:val="he-IL"/>
        </w:rPr>
        <w:t>היטל ביוב</w:t>
      </w:r>
    </w:p>
    <w:p w14:paraId="2B2B09A4" w14:textId="77777777" w:rsidR="004357DF" w:rsidRPr="004357DF" w:rsidRDefault="004357DF" w:rsidP="004357DF">
      <w:pPr>
        <w:pStyle w:val="P00"/>
        <w:spacing w:before="72"/>
        <w:ind w:left="0" w:right="1134"/>
        <w:jc w:val="center"/>
        <w:rPr>
          <w:rFonts w:cs="FrankRuehl" w:hint="cs"/>
          <w:sz w:val="24"/>
          <w:szCs w:val="24"/>
          <w:rtl/>
          <w:lang w:val="he-IL"/>
        </w:rPr>
      </w:pPr>
      <w:r w:rsidRPr="004357DF">
        <w:rPr>
          <w:rFonts w:cs="FrankRuehl" w:hint="cs"/>
          <w:sz w:val="24"/>
          <w:szCs w:val="24"/>
          <w:rtl/>
          <w:lang w:val="he-IL"/>
        </w:rPr>
        <w:t>(סעיפים 2 עד 5)</w:t>
      </w:r>
    </w:p>
    <w:p w14:paraId="2D1DB138" w14:textId="77777777" w:rsidR="004357DF" w:rsidRPr="004357DF" w:rsidRDefault="004357DF" w:rsidP="00BE3228">
      <w:pPr>
        <w:pStyle w:val="P00"/>
        <w:pBdr>
          <w:bottom w:val="single" w:sz="4" w:space="1" w:color="auto"/>
        </w:pBdr>
        <w:tabs>
          <w:tab w:val="clear" w:pos="624"/>
          <w:tab w:val="clear" w:pos="1021"/>
          <w:tab w:val="clear" w:pos="1474"/>
          <w:tab w:val="clear" w:pos="1928"/>
          <w:tab w:val="clear" w:pos="2381"/>
          <w:tab w:val="clear" w:pos="2835"/>
          <w:tab w:val="clear" w:pos="6259"/>
          <w:tab w:val="center" w:pos="5273"/>
        </w:tabs>
        <w:spacing w:before="72"/>
        <w:ind w:right="1134"/>
        <w:rPr>
          <w:rFonts w:cs="FrankRuehl" w:hint="cs"/>
          <w:sz w:val="22"/>
          <w:szCs w:val="22"/>
          <w:rtl/>
          <w:lang w:val="he-IL"/>
        </w:rPr>
      </w:pPr>
      <w:r w:rsidRPr="004357DF">
        <w:rPr>
          <w:rFonts w:cs="FrankRuehl" w:hint="cs"/>
          <w:sz w:val="22"/>
          <w:szCs w:val="22"/>
          <w:rtl/>
          <w:lang w:val="he-IL"/>
        </w:rPr>
        <w:tab/>
        <w:t>ההיטל בשקלים חדשים</w:t>
      </w:r>
    </w:p>
    <w:p w14:paraId="6724869C" w14:textId="77777777" w:rsidR="004357DF" w:rsidRPr="004357DF" w:rsidRDefault="004357DF" w:rsidP="00BE3228">
      <w:pPr>
        <w:pStyle w:val="P00"/>
        <w:tabs>
          <w:tab w:val="clear" w:pos="624"/>
          <w:tab w:val="clear" w:pos="1021"/>
          <w:tab w:val="clear" w:pos="1474"/>
          <w:tab w:val="clear" w:pos="1928"/>
          <w:tab w:val="clear" w:pos="2381"/>
          <w:tab w:val="clear" w:pos="2835"/>
          <w:tab w:val="clear" w:pos="6259"/>
          <w:tab w:val="center" w:pos="3572"/>
          <w:tab w:val="center" w:pos="4706"/>
          <w:tab w:val="center" w:pos="5840"/>
          <w:tab w:val="center" w:pos="7031"/>
        </w:tabs>
        <w:spacing w:before="72"/>
        <w:ind w:right="1134"/>
        <w:rPr>
          <w:rFonts w:cs="FrankRuehl" w:hint="cs"/>
          <w:sz w:val="22"/>
          <w:szCs w:val="22"/>
          <w:rtl/>
          <w:lang w:val="he-IL"/>
        </w:rPr>
      </w:pPr>
      <w:r w:rsidRPr="004357DF">
        <w:rPr>
          <w:rFonts w:cs="FrankRuehl" w:hint="cs"/>
          <w:sz w:val="22"/>
          <w:szCs w:val="22"/>
          <w:rtl/>
          <w:lang w:val="he-IL"/>
        </w:rPr>
        <w:tab/>
        <w:t>טור א'</w:t>
      </w:r>
      <w:r w:rsidRPr="004357DF">
        <w:rPr>
          <w:rFonts w:cs="FrankRuehl" w:hint="cs"/>
          <w:sz w:val="22"/>
          <w:szCs w:val="22"/>
          <w:rtl/>
          <w:lang w:val="he-IL"/>
        </w:rPr>
        <w:tab/>
        <w:t>טור ב'</w:t>
      </w:r>
      <w:r w:rsidRPr="004357DF">
        <w:rPr>
          <w:rFonts w:cs="FrankRuehl" w:hint="cs"/>
          <w:sz w:val="22"/>
          <w:szCs w:val="22"/>
          <w:rtl/>
          <w:lang w:val="he-IL"/>
        </w:rPr>
        <w:tab/>
        <w:t>טור ג'</w:t>
      </w:r>
    </w:p>
    <w:p w14:paraId="7F4D03A2" w14:textId="77777777" w:rsidR="004357DF" w:rsidRPr="004357DF" w:rsidRDefault="004357DF" w:rsidP="00BE3228">
      <w:pPr>
        <w:pStyle w:val="P00"/>
        <w:pBdr>
          <w:bottom w:val="single" w:sz="4" w:space="1" w:color="auto"/>
        </w:pBdr>
        <w:tabs>
          <w:tab w:val="clear" w:pos="624"/>
          <w:tab w:val="clear" w:pos="1021"/>
          <w:tab w:val="clear" w:pos="1474"/>
          <w:tab w:val="clear" w:pos="1928"/>
          <w:tab w:val="clear" w:pos="2381"/>
          <w:tab w:val="clear" w:pos="2835"/>
          <w:tab w:val="clear" w:pos="6259"/>
          <w:tab w:val="center" w:pos="3572"/>
          <w:tab w:val="center" w:pos="4706"/>
          <w:tab w:val="center" w:pos="5840"/>
          <w:tab w:val="center" w:pos="7031"/>
        </w:tabs>
        <w:spacing w:before="0"/>
        <w:ind w:right="1134"/>
        <w:rPr>
          <w:rFonts w:cs="FrankRuehl" w:hint="cs"/>
          <w:sz w:val="22"/>
          <w:szCs w:val="22"/>
          <w:rtl/>
          <w:lang w:val="he-IL"/>
        </w:rPr>
      </w:pPr>
      <w:r w:rsidRPr="004357DF">
        <w:rPr>
          <w:rFonts w:cs="FrankRuehl" w:hint="cs"/>
          <w:sz w:val="22"/>
          <w:szCs w:val="22"/>
          <w:rtl/>
          <w:lang w:val="he-IL"/>
        </w:rPr>
        <w:tab/>
        <w:t>ביב ציבורי</w:t>
      </w:r>
      <w:r w:rsidRPr="004357DF">
        <w:rPr>
          <w:rFonts w:cs="FrankRuehl" w:hint="cs"/>
          <w:sz w:val="22"/>
          <w:szCs w:val="22"/>
          <w:rtl/>
          <w:lang w:val="he-IL"/>
        </w:rPr>
        <w:tab/>
        <w:t>ביב מאסף</w:t>
      </w:r>
      <w:r w:rsidRPr="004357DF">
        <w:rPr>
          <w:rFonts w:cs="FrankRuehl" w:hint="cs"/>
          <w:sz w:val="22"/>
          <w:szCs w:val="22"/>
          <w:rtl/>
          <w:lang w:val="he-IL"/>
        </w:rPr>
        <w:tab/>
        <w:t>מיתקנים אחרים</w:t>
      </w:r>
      <w:r w:rsidRPr="004357DF">
        <w:rPr>
          <w:rFonts w:cs="FrankRuehl" w:hint="cs"/>
          <w:sz w:val="22"/>
          <w:szCs w:val="22"/>
          <w:rtl/>
          <w:lang w:val="he-IL"/>
        </w:rPr>
        <w:tab/>
        <w:t>סך הכל</w:t>
      </w:r>
    </w:p>
    <w:p w14:paraId="48914C72" w14:textId="77777777" w:rsidR="004357DF" w:rsidRDefault="004357DF" w:rsidP="004357D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4536"/>
          <w:tab w:val="left" w:pos="5670"/>
          <w:tab w:val="left" w:pos="6804"/>
        </w:tabs>
        <w:spacing w:before="72"/>
        <w:ind w:left="397" w:right="5812" w:hanging="397"/>
        <w:jc w:val="left"/>
        <w:rPr>
          <w:rFonts w:cs="FrankRuehl" w:hint="cs"/>
          <w:rtl/>
          <w:lang w:val="he-IL"/>
        </w:rPr>
      </w:pPr>
      <w:r>
        <w:rPr>
          <w:rFonts w:cs="FrankRuehl" w:hint="cs"/>
          <w:rtl/>
          <w:lang w:val="he-IL"/>
        </w:rPr>
        <w:t>1.</w:t>
      </w:r>
      <w:r>
        <w:rPr>
          <w:rFonts w:cs="FrankRuehl" w:hint="cs"/>
          <w:rtl/>
          <w:lang w:val="he-IL"/>
        </w:rPr>
        <w:tab/>
        <w:t>(א)</w:t>
      </w:r>
      <w:r>
        <w:rPr>
          <w:rFonts w:cs="FrankRuehl" w:hint="cs"/>
          <w:rtl/>
          <w:lang w:val="he-IL"/>
        </w:rPr>
        <w:tab/>
        <w:t>לכל מ"ר משטח הקרקע של נכס למגורים (לרבות קרקע שעליה ניצב בנין)</w:t>
      </w:r>
      <w:r>
        <w:rPr>
          <w:rFonts w:cs="FrankRuehl" w:hint="cs"/>
          <w:rtl/>
          <w:lang w:val="he-IL"/>
        </w:rPr>
        <w:tab/>
        <w:t>7.79</w:t>
      </w:r>
      <w:r>
        <w:rPr>
          <w:rFonts w:cs="FrankRuehl" w:hint="cs"/>
          <w:rtl/>
          <w:lang w:val="he-IL"/>
        </w:rPr>
        <w:tab/>
        <w:t>8.35</w:t>
      </w:r>
      <w:r>
        <w:rPr>
          <w:rFonts w:cs="FrankRuehl" w:hint="cs"/>
          <w:rtl/>
          <w:lang w:val="he-IL"/>
        </w:rPr>
        <w:tab/>
        <w:t>2.72</w:t>
      </w:r>
      <w:r>
        <w:rPr>
          <w:rFonts w:cs="FrankRuehl" w:hint="cs"/>
          <w:rtl/>
          <w:lang w:val="he-IL"/>
        </w:rPr>
        <w:tab/>
        <w:t>18.86</w:t>
      </w:r>
    </w:p>
    <w:p w14:paraId="092E8F27" w14:textId="77777777" w:rsidR="004357DF" w:rsidRDefault="004357DF" w:rsidP="004357D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4536"/>
          <w:tab w:val="left" w:pos="5670"/>
          <w:tab w:val="left" w:pos="6804"/>
        </w:tabs>
        <w:spacing w:before="72"/>
        <w:ind w:left="397" w:right="5812"/>
        <w:jc w:val="left"/>
        <w:rPr>
          <w:rFonts w:cs="FrankRuehl" w:hint="cs"/>
          <w:rtl/>
          <w:lang w:val="he-IL"/>
        </w:rPr>
      </w:pPr>
      <w:r>
        <w:rPr>
          <w:rFonts w:cs="FrankRuehl" w:hint="cs"/>
          <w:rtl/>
          <w:lang w:val="he-IL"/>
        </w:rPr>
        <w:t>(ב)</w:t>
      </w:r>
      <w:r>
        <w:rPr>
          <w:rFonts w:cs="FrankRuehl" w:hint="cs"/>
          <w:rtl/>
          <w:lang w:val="he-IL"/>
        </w:rPr>
        <w:tab/>
        <w:t>לכל מ"ר משטח הקרקע של נכס אחר (לרבות קרקע שעליה ניצב בנין)</w:t>
      </w:r>
      <w:r>
        <w:rPr>
          <w:rFonts w:cs="FrankRuehl" w:hint="cs"/>
          <w:rtl/>
          <w:lang w:val="he-IL"/>
        </w:rPr>
        <w:tab/>
        <w:t>7.79</w:t>
      </w:r>
      <w:r>
        <w:rPr>
          <w:rFonts w:cs="FrankRuehl" w:hint="cs"/>
          <w:rtl/>
          <w:lang w:val="he-IL"/>
        </w:rPr>
        <w:tab/>
        <w:t>8.35</w:t>
      </w:r>
      <w:r>
        <w:rPr>
          <w:rFonts w:cs="FrankRuehl" w:hint="cs"/>
          <w:rtl/>
          <w:lang w:val="he-IL"/>
        </w:rPr>
        <w:tab/>
        <w:t>2.72</w:t>
      </w:r>
      <w:r>
        <w:rPr>
          <w:rFonts w:cs="FrankRuehl" w:hint="cs"/>
          <w:rtl/>
          <w:lang w:val="he-IL"/>
        </w:rPr>
        <w:tab/>
        <w:t>18.86</w:t>
      </w:r>
    </w:p>
    <w:p w14:paraId="5A36878F" w14:textId="77777777" w:rsidR="004357DF" w:rsidRDefault="004357DF" w:rsidP="007656C9">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4536"/>
          <w:tab w:val="left" w:pos="5670"/>
          <w:tab w:val="left" w:pos="6804"/>
        </w:tabs>
        <w:spacing w:before="72"/>
        <w:ind w:left="397" w:right="5812" w:hanging="397"/>
        <w:jc w:val="left"/>
        <w:rPr>
          <w:rFonts w:cs="FrankRuehl" w:hint="cs"/>
          <w:rtl/>
          <w:lang w:val="he-IL"/>
        </w:rPr>
      </w:pPr>
      <w:r>
        <w:rPr>
          <w:rFonts w:cs="FrankRuehl" w:hint="cs"/>
          <w:rtl/>
          <w:lang w:val="he-IL"/>
        </w:rPr>
        <w:t>2.</w:t>
      </w:r>
      <w:r>
        <w:rPr>
          <w:rFonts w:cs="FrankRuehl" w:hint="cs"/>
          <w:rtl/>
          <w:lang w:val="he-IL"/>
        </w:rPr>
        <w:tab/>
        <w:t>(א)</w:t>
      </w:r>
      <w:r>
        <w:rPr>
          <w:rFonts w:cs="FrankRuehl" w:hint="cs"/>
          <w:rtl/>
          <w:lang w:val="he-IL"/>
        </w:rPr>
        <w:tab/>
      </w:r>
      <w:r w:rsidR="00BE3228">
        <w:rPr>
          <w:rFonts w:cs="FrankRuehl" w:hint="cs"/>
          <w:rtl/>
          <w:lang w:val="he-IL"/>
        </w:rPr>
        <w:t>לכל מ"ר משטח בנין שהוא נכס למגורים</w:t>
      </w:r>
      <w:r w:rsidR="00BE3228">
        <w:rPr>
          <w:rFonts w:cs="FrankRuehl" w:hint="cs"/>
          <w:rtl/>
          <w:lang w:val="he-IL"/>
        </w:rPr>
        <w:tab/>
        <w:t>17.03</w:t>
      </w:r>
      <w:r w:rsidR="00BE3228">
        <w:rPr>
          <w:rFonts w:cs="FrankRuehl" w:hint="cs"/>
          <w:rtl/>
          <w:lang w:val="he-IL"/>
        </w:rPr>
        <w:tab/>
        <w:t>18.24</w:t>
      </w:r>
      <w:r w:rsidR="00BE3228">
        <w:rPr>
          <w:rFonts w:cs="FrankRuehl" w:hint="cs"/>
          <w:rtl/>
          <w:lang w:val="he-IL"/>
        </w:rPr>
        <w:tab/>
        <w:t>5.94</w:t>
      </w:r>
      <w:r w:rsidR="00BE3228">
        <w:rPr>
          <w:rFonts w:cs="FrankRuehl" w:hint="cs"/>
          <w:rtl/>
          <w:lang w:val="he-IL"/>
        </w:rPr>
        <w:tab/>
        <w:t>41.21</w:t>
      </w:r>
    </w:p>
    <w:p w14:paraId="78FB6238" w14:textId="77777777" w:rsidR="00BE3228" w:rsidRDefault="00BE3228" w:rsidP="007656C9">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4536"/>
          <w:tab w:val="left" w:pos="5670"/>
          <w:tab w:val="left" w:pos="6804"/>
        </w:tabs>
        <w:spacing w:before="72"/>
        <w:ind w:left="397" w:right="5812"/>
        <w:jc w:val="left"/>
        <w:rPr>
          <w:rFonts w:cs="FrankRuehl" w:hint="cs"/>
          <w:rtl/>
          <w:lang w:val="he-IL"/>
        </w:rPr>
      </w:pPr>
      <w:r>
        <w:rPr>
          <w:rFonts w:cs="FrankRuehl" w:hint="cs"/>
          <w:rtl/>
          <w:lang w:val="he-IL"/>
        </w:rPr>
        <w:t>(ב)</w:t>
      </w:r>
      <w:r>
        <w:rPr>
          <w:rFonts w:cs="FrankRuehl" w:hint="cs"/>
          <w:rtl/>
          <w:lang w:val="he-IL"/>
        </w:rPr>
        <w:tab/>
        <w:t>לכל מ"ק מנפח בנין שהוא נכס אחר</w:t>
      </w:r>
      <w:r>
        <w:rPr>
          <w:rFonts w:cs="FrankRuehl" w:hint="cs"/>
          <w:rtl/>
          <w:lang w:val="he-IL"/>
        </w:rPr>
        <w:tab/>
        <w:t>3.78</w:t>
      </w:r>
      <w:r>
        <w:rPr>
          <w:rFonts w:cs="FrankRuehl" w:hint="cs"/>
          <w:rtl/>
          <w:lang w:val="he-IL"/>
        </w:rPr>
        <w:tab/>
        <w:t>4.05</w:t>
      </w:r>
      <w:r>
        <w:rPr>
          <w:rFonts w:cs="FrankRuehl" w:hint="cs"/>
          <w:rtl/>
          <w:lang w:val="he-IL"/>
        </w:rPr>
        <w:tab/>
        <w:t>1.32</w:t>
      </w:r>
      <w:r>
        <w:rPr>
          <w:rFonts w:cs="FrankRuehl" w:hint="cs"/>
          <w:rtl/>
          <w:lang w:val="he-IL"/>
        </w:rPr>
        <w:tab/>
        <w:t>9.16</w:t>
      </w:r>
    </w:p>
    <w:p w14:paraId="5EF40669" w14:textId="77777777" w:rsidR="00BE3228" w:rsidRDefault="00BE3228">
      <w:pPr>
        <w:pStyle w:val="P00"/>
        <w:spacing w:before="72"/>
        <w:ind w:left="0" w:right="1134"/>
        <w:rPr>
          <w:rFonts w:cs="FrankRuehl" w:hint="cs"/>
          <w:rtl/>
          <w:lang w:val="he-IL"/>
        </w:rPr>
      </w:pPr>
    </w:p>
    <w:p w14:paraId="52A6E4F4" w14:textId="77777777" w:rsidR="00BE3228" w:rsidRPr="007656C9" w:rsidRDefault="00BE3228" w:rsidP="007656C9">
      <w:pPr>
        <w:pStyle w:val="P00"/>
        <w:spacing w:before="72"/>
        <w:ind w:left="0" w:right="1134"/>
        <w:jc w:val="center"/>
        <w:rPr>
          <w:rFonts w:cs="FrankRuehl" w:hint="cs"/>
          <w:b/>
          <w:bCs/>
          <w:sz w:val="22"/>
          <w:szCs w:val="22"/>
          <w:rtl/>
          <w:lang w:val="he-IL"/>
        </w:rPr>
      </w:pPr>
      <w:r w:rsidRPr="007656C9">
        <w:rPr>
          <w:rFonts w:cs="FrankRuehl" w:hint="cs"/>
          <w:b/>
          <w:bCs/>
          <w:sz w:val="22"/>
          <w:szCs w:val="22"/>
          <w:rtl/>
          <w:lang w:val="he-IL"/>
        </w:rPr>
        <w:t>אגרת ביוב</w:t>
      </w:r>
    </w:p>
    <w:p w14:paraId="67AA3350" w14:textId="77777777" w:rsidR="00BE3228" w:rsidRPr="007656C9" w:rsidRDefault="00BE3228" w:rsidP="007656C9">
      <w:pPr>
        <w:pStyle w:val="P00"/>
        <w:spacing w:before="72"/>
        <w:ind w:left="0" w:right="1134"/>
        <w:jc w:val="center"/>
        <w:rPr>
          <w:rFonts w:cs="FrankRuehl" w:hint="cs"/>
          <w:sz w:val="24"/>
          <w:szCs w:val="24"/>
          <w:rtl/>
          <w:lang w:val="he-IL"/>
        </w:rPr>
      </w:pPr>
      <w:r w:rsidRPr="007656C9">
        <w:rPr>
          <w:rFonts w:cs="FrankRuehl" w:hint="cs"/>
          <w:sz w:val="24"/>
          <w:szCs w:val="24"/>
          <w:rtl/>
          <w:lang w:val="he-IL"/>
        </w:rPr>
        <w:t>(סעיף 10)</w:t>
      </w:r>
    </w:p>
    <w:p w14:paraId="077F79A1" w14:textId="77777777" w:rsidR="00BE3228" w:rsidRPr="007656C9" w:rsidRDefault="007656C9" w:rsidP="007656C9">
      <w:pPr>
        <w:pStyle w:val="P00"/>
        <w:pBdr>
          <w:bottom w:val="single" w:sz="4" w:space="1" w:color="auto"/>
        </w:pBdr>
        <w:tabs>
          <w:tab w:val="clear" w:pos="624"/>
          <w:tab w:val="clear" w:pos="1021"/>
          <w:tab w:val="clear" w:pos="1474"/>
          <w:tab w:val="clear" w:pos="1928"/>
          <w:tab w:val="clear" w:pos="2381"/>
          <w:tab w:val="clear" w:pos="2835"/>
          <w:tab w:val="clear" w:pos="6259"/>
          <w:tab w:val="center" w:pos="5557"/>
        </w:tabs>
        <w:spacing w:before="72"/>
        <w:ind w:left="3402" w:right="1134"/>
        <w:rPr>
          <w:rFonts w:cs="FrankRuehl" w:hint="cs"/>
          <w:sz w:val="22"/>
          <w:szCs w:val="22"/>
          <w:rtl/>
          <w:lang w:val="he-IL"/>
        </w:rPr>
      </w:pPr>
      <w:r w:rsidRPr="007656C9">
        <w:rPr>
          <w:rFonts w:cs="FrankRuehl" w:hint="cs"/>
          <w:sz w:val="22"/>
          <w:szCs w:val="22"/>
          <w:rtl/>
          <w:lang w:val="he-IL"/>
        </w:rPr>
        <w:tab/>
        <w:t>האגרה בשקלים חדשים</w:t>
      </w:r>
    </w:p>
    <w:p w14:paraId="4069C8BD" w14:textId="77777777" w:rsidR="007656C9" w:rsidRPr="007656C9" w:rsidRDefault="007656C9" w:rsidP="007656C9">
      <w:pPr>
        <w:pStyle w:val="P00"/>
        <w:tabs>
          <w:tab w:val="clear" w:pos="624"/>
          <w:tab w:val="clear" w:pos="1021"/>
          <w:tab w:val="clear" w:pos="1474"/>
          <w:tab w:val="clear" w:pos="1928"/>
          <w:tab w:val="clear" w:pos="2381"/>
          <w:tab w:val="clear" w:pos="2835"/>
          <w:tab w:val="clear" w:pos="6259"/>
          <w:tab w:val="center" w:pos="3856"/>
          <w:tab w:val="center" w:pos="4706"/>
          <w:tab w:val="center" w:pos="5557"/>
          <w:tab w:val="center" w:pos="6464"/>
          <w:tab w:val="center" w:pos="7201"/>
        </w:tabs>
        <w:spacing w:before="72"/>
        <w:ind w:left="3402" w:right="1134"/>
        <w:rPr>
          <w:rFonts w:cs="FrankRuehl" w:hint="cs"/>
          <w:sz w:val="22"/>
          <w:szCs w:val="22"/>
          <w:rtl/>
          <w:lang w:val="he-IL"/>
        </w:rPr>
      </w:pPr>
      <w:r w:rsidRPr="007656C9">
        <w:rPr>
          <w:rFonts w:cs="FrankRuehl" w:hint="cs"/>
          <w:sz w:val="22"/>
          <w:szCs w:val="22"/>
          <w:rtl/>
          <w:lang w:val="he-IL"/>
        </w:rPr>
        <w:tab/>
        <w:t>טור א'</w:t>
      </w:r>
    </w:p>
    <w:p w14:paraId="3546DDCB" w14:textId="77777777" w:rsidR="007656C9" w:rsidRPr="007656C9" w:rsidRDefault="007656C9" w:rsidP="007656C9">
      <w:pPr>
        <w:pStyle w:val="P00"/>
        <w:tabs>
          <w:tab w:val="clear" w:pos="624"/>
          <w:tab w:val="clear" w:pos="1021"/>
          <w:tab w:val="clear" w:pos="1474"/>
          <w:tab w:val="clear" w:pos="1928"/>
          <w:tab w:val="clear" w:pos="2381"/>
          <w:tab w:val="clear" w:pos="2835"/>
          <w:tab w:val="clear" w:pos="6259"/>
          <w:tab w:val="center" w:pos="3856"/>
          <w:tab w:val="center" w:pos="4706"/>
          <w:tab w:val="center" w:pos="5557"/>
          <w:tab w:val="center" w:pos="6464"/>
          <w:tab w:val="center" w:pos="7201"/>
        </w:tabs>
        <w:spacing w:before="0"/>
        <w:ind w:left="3402" w:right="1134"/>
        <w:rPr>
          <w:rFonts w:cs="FrankRuehl" w:hint="cs"/>
          <w:sz w:val="22"/>
          <w:szCs w:val="22"/>
          <w:rtl/>
          <w:lang w:val="he-IL"/>
        </w:rPr>
      </w:pPr>
      <w:r w:rsidRPr="007656C9">
        <w:rPr>
          <w:rFonts w:cs="FrankRuehl" w:hint="cs"/>
          <w:sz w:val="22"/>
          <w:szCs w:val="22"/>
          <w:rtl/>
          <w:lang w:val="he-IL"/>
        </w:rPr>
        <w:tab/>
        <w:t>אגרת</w:t>
      </w:r>
      <w:r w:rsidRPr="007656C9">
        <w:rPr>
          <w:rFonts w:cs="FrankRuehl" w:hint="cs"/>
          <w:sz w:val="22"/>
          <w:szCs w:val="22"/>
          <w:rtl/>
          <w:lang w:val="he-IL"/>
        </w:rPr>
        <w:tab/>
        <w:t>טור ב'</w:t>
      </w:r>
      <w:r w:rsidRPr="007656C9">
        <w:rPr>
          <w:rFonts w:cs="FrankRuehl" w:hint="cs"/>
          <w:sz w:val="22"/>
          <w:szCs w:val="22"/>
          <w:rtl/>
          <w:lang w:val="he-IL"/>
        </w:rPr>
        <w:tab/>
        <w:t>טור ג'</w:t>
      </w:r>
      <w:r w:rsidRPr="007656C9">
        <w:rPr>
          <w:rFonts w:cs="FrankRuehl" w:hint="cs"/>
          <w:sz w:val="22"/>
          <w:szCs w:val="22"/>
          <w:rtl/>
          <w:lang w:val="he-IL"/>
        </w:rPr>
        <w:tab/>
        <w:t>טור ד'</w:t>
      </w:r>
    </w:p>
    <w:p w14:paraId="7AB77422" w14:textId="77777777" w:rsidR="007656C9" w:rsidRPr="007656C9" w:rsidRDefault="007656C9" w:rsidP="007656C9">
      <w:pPr>
        <w:pStyle w:val="P00"/>
        <w:tabs>
          <w:tab w:val="clear" w:pos="624"/>
          <w:tab w:val="clear" w:pos="1021"/>
          <w:tab w:val="clear" w:pos="1474"/>
          <w:tab w:val="clear" w:pos="1928"/>
          <w:tab w:val="clear" w:pos="2381"/>
          <w:tab w:val="clear" w:pos="2835"/>
          <w:tab w:val="clear" w:pos="6259"/>
          <w:tab w:val="center" w:pos="3856"/>
          <w:tab w:val="center" w:pos="4706"/>
          <w:tab w:val="center" w:pos="5557"/>
          <w:tab w:val="center" w:pos="6464"/>
          <w:tab w:val="center" w:pos="7201"/>
        </w:tabs>
        <w:spacing w:before="0"/>
        <w:ind w:left="3402" w:right="1134"/>
        <w:rPr>
          <w:rFonts w:cs="FrankRuehl" w:hint="cs"/>
          <w:sz w:val="22"/>
          <w:szCs w:val="22"/>
          <w:rtl/>
          <w:lang w:val="he-IL"/>
        </w:rPr>
      </w:pPr>
      <w:r w:rsidRPr="007656C9">
        <w:rPr>
          <w:rFonts w:cs="FrankRuehl" w:hint="cs"/>
          <w:sz w:val="22"/>
          <w:szCs w:val="22"/>
          <w:rtl/>
          <w:lang w:val="he-IL"/>
        </w:rPr>
        <w:tab/>
        <w:t>תפעול</w:t>
      </w:r>
      <w:r w:rsidRPr="007656C9">
        <w:rPr>
          <w:rFonts w:cs="FrankRuehl" w:hint="cs"/>
          <w:sz w:val="22"/>
          <w:szCs w:val="22"/>
          <w:rtl/>
          <w:lang w:val="he-IL"/>
        </w:rPr>
        <w:tab/>
        <w:t>אגרה בעד</w:t>
      </w:r>
      <w:r w:rsidRPr="007656C9">
        <w:rPr>
          <w:rFonts w:cs="FrankRuehl" w:hint="cs"/>
          <w:sz w:val="22"/>
          <w:szCs w:val="22"/>
          <w:rtl/>
          <w:lang w:val="he-IL"/>
        </w:rPr>
        <w:tab/>
        <w:t>אגרה בעד</w:t>
      </w:r>
      <w:r w:rsidRPr="007656C9">
        <w:rPr>
          <w:rFonts w:cs="FrankRuehl" w:hint="cs"/>
          <w:sz w:val="22"/>
          <w:szCs w:val="22"/>
          <w:rtl/>
          <w:lang w:val="he-IL"/>
        </w:rPr>
        <w:tab/>
        <w:t>אגרה בעד</w:t>
      </w:r>
    </w:p>
    <w:p w14:paraId="6AEF2FD0" w14:textId="77777777" w:rsidR="007656C9" w:rsidRPr="007656C9" w:rsidRDefault="007656C9" w:rsidP="007656C9">
      <w:pPr>
        <w:pStyle w:val="P00"/>
        <w:tabs>
          <w:tab w:val="clear" w:pos="624"/>
          <w:tab w:val="clear" w:pos="1021"/>
          <w:tab w:val="clear" w:pos="1474"/>
          <w:tab w:val="clear" w:pos="1928"/>
          <w:tab w:val="clear" w:pos="2381"/>
          <w:tab w:val="clear" w:pos="2835"/>
          <w:tab w:val="clear" w:pos="6259"/>
          <w:tab w:val="center" w:pos="3856"/>
          <w:tab w:val="center" w:pos="4706"/>
          <w:tab w:val="center" w:pos="5557"/>
          <w:tab w:val="center" w:pos="6464"/>
          <w:tab w:val="center" w:pos="7201"/>
        </w:tabs>
        <w:spacing w:before="0"/>
        <w:ind w:left="3402" w:right="1134"/>
        <w:rPr>
          <w:rFonts w:cs="FrankRuehl" w:hint="cs"/>
          <w:sz w:val="22"/>
          <w:szCs w:val="22"/>
          <w:rtl/>
          <w:lang w:val="he-IL"/>
        </w:rPr>
      </w:pPr>
      <w:r w:rsidRPr="007656C9">
        <w:rPr>
          <w:rFonts w:cs="FrankRuehl" w:hint="cs"/>
          <w:sz w:val="22"/>
          <w:szCs w:val="22"/>
          <w:rtl/>
          <w:lang w:val="he-IL"/>
        </w:rPr>
        <w:tab/>
        <w:t>מערכות</w:t>
      </w:r>
      <w:r w:rsidRPr="007656C9">
        <w:rPr>
          <w:rFonts w:cs="FrankRuehl" w:hint="cs"/>
          <w:sz w:val="22"/>
          <w:szCs w:val="22"/>
          <w:rtl/>
          <w:lang w:val="he-IL"/>
        </w:rPr>
        <w:tab/>
        <w:t>פחת</w:t>
      </w:r>
      <w:r w:rsidRPr="007656C9">
        <w:rPr>
          <w:rFonts w:cs="FrankRuehl" w:hint="cs"/>
          <w:sz w:val="22"/>
          <w:szCs w:val="22"/>
          <w:rtl/>
          <w:lang w:val="he-IL"/>
        </w:rPr>
        <w:tab/>
        <w:t>תפעול מכון</w:t>
      </w:r>
      <w:r w:rsidRPr="007656C9">
        <w:rPr>
          <w:rFonts w:cs="FrankRuehl" w:hint="cs"/>
          <w:sz w:val="22"/>
          <w:szCs w:val="22"/>
          <w:rtl/>
          <w:lang w:val="he-IL"/>
        </w:rPr>
        <w:tab/>
        <w:t>הקמת מכון</w:t>
      </w:r>
    </w:p>
    <w:p w14:paraId="750A3B51" w14:textId="77777777" w:rsidR="007656C9" w:rsidRPr="007656C9" w:rsidRDefault="007656C9" w:rsidP="007656C9">
      <w:pPr>
        <w:pStyle w:val="P00"/>
        <w:pBdr>
          <w:bottom w:val="single" w:sz="4" w:space="1" w:color="auto"/>
        </w:pBdr>
        <w:tabs>
          <w:tab w:val="clear" w:pos="624"/>
          <w:tab w:val="clear" w:pos="1021"/>
          <w:tab w:val="clear" w:pos="1474"/>
          <w:tab w:val="clear" w:pos="1928"/>
          <w:tab w:val="clear" w:pos="2381"/>
          <w:tab w:val="clear" w:pos="2835"/>
          <w:tab w:val="clear" w:pos="6259"/>
          <w:tab w:val="center" w:pos="3856"/>
          <w:tab w:val="center" w:pos="4706"/>
          <w:tab w:val="center" w:pos="5557"/>
          <w:tab w:val="center" w:pos="6464"/>
          <w:tab w:val="center" w:pos="7201"/>
        </w:tabs>
        <w:spacing w:before="0"/>
        <w:ind w:left="3402" w:right="1134"/>
        <w:rPr>
          <w:rFonts w:cs="FrankRuehl" w:hint="cs"/>
          <w:sz w:val="22"/>
          <w:szCs w:val="22"/>
          <w:rtl/>
          <w:lang w:val="he-IL"/>
        </w:rPr>
      </w:pPr>
      <w:r w:rsidRPr="007656C9">
        <w:rPr>
          <w:rFonts w:cs="FrankRuehl" w:hint="cs"/>
          <w:sz w:val="22"/>
          <w:szCs w:val="22"/>
          <w:rtl/>
          <w:lang w:val="he-IL"/>
        </w:rPr>
        <w:tab/>
        <w:t>ביוב</w:t>
      </w:r>
      <w:r w:rsidRPr="007656C9">
        <w:rPr>
          <w:rFonts w:cs="FrankRuehl" w:hint="cs"/>
          <w:sz w:val="22"/>
          <w:szCs w:val="22"/>
          <w:rtl/>
          <w:lang w:val="he-IL"/>
        </w:rPr>
        <w:tab/>
        <w:t>מערכות הביוב</w:t>
      </w:r>
      <w:r w:rsidRPr="007656C9">
        <w:rPr>
          <w:rFonts w:cs="FrankRuehl" w:hint="cs"/>
          <w:sz w:val="22"/>
          <w:szCs w:val="22"/>
          <w:rtl/>
          <w:lang w:val="he-IL"/>
        </w:rPr>
        <w:tab/>
        <w:t>הטיהור</w:t>
      </w:r>
      <w:r w:rsidRPr="007656C9">
        <w:rPr>
          <w:rFonts w:cs="FrankRuehl" w:hint="cs"/>
          <w:sz w:val="22"/>
          <w:szCs w:val="22"/>
          <w:rtl/>
          <w:lang w:val="he-IL"/>
        </w:rPr>
        <w:tab/>
        <w:t>הטיהור</w:t>
      </w:r>
      <w:r w:rsidRPr="007656C9">
        <w:rPr>
          <w:rFonts w:cs="FrankRuehl" w:hint="cs"/>
          <w:sz w:val="22"/>
          <w:szCs w:val="22"/>
          <w:rtl/>
          <w:lang w:val="he-IL"/>
        </w:rPr>
        <w:tab/>
        <w:t>סך הכל</w:t>
      </w:r>
    </w:p>
    <w:p w14:paraId="24927CE7" w14:textId="77777777" w:rsidR="007656C9" w:rsidRDefault="007656C9" w:rsidP="007656C9">
      <w:pPr>
        <w:pStyle w:val="P00"/>
        <w:tabs>
          <w:tab w:val="clear" w:pos="624"/>
          <w:tab w:val="clear" w:pos="1021"/>
          <w:tab w:val="clear" w:pos="1474"/>
          <w:tab w:val="clear" w:pos="1928"/>
          <w:tab w:val="clear" w:pos="2381"/>
          <w:tab w:val="clear" w:pos="2835"/>
          <w:tab w:val="clear" w:pos="6259"/>
          <w:tab w:val="left" w:pos="397"/>
          <w:tab w:val="left" w:pos="3686"/>
          <w:tab w:val="left" w:pos="4536"/>
          <w:tab w:val="left" w:pos="5387"/>
          <w:tab w:val="left" w:pos="6237"/>
          <w:tab w:val="left" w:pos="7088"/>
        </w:tabs>
        <w:spacing w:before="72"/>
        <w:ind w:left="397" w:right="5528" w:hanging="397"/>
        <w:jc w:val="left"/>
        <w:rPr>
          <w:rFonts w:cs="FrankRuehl" w:hint="cs"/>
          <w:rtl/>
          <w:lang w:val="he-IL"/>
        </w:rPr>
      </w:pPr>
      <w:r>
        <w:rPr>
          <w:rFonts w:cs="FrankRuehl" w:hint="cs"/>
          <w:rtl/>
          <w:lang w:val="he-IL"/>
        </w:rPr>
        <w:t>3.</w:t>
      </w:r>
      <w:r>
        <w:rPr>
          <w:rFonts w:cs="FrankRuehl" w:hint="cs"/>
          <w:rtl/>
          <w:lang w:val="he-IL"/>
        </w:rPr>
        <w:tab/>
        <w:t>כל נכס שאינו כלול בפרט 4, לכל מ"ק מים הנצרכים בנכס</w:t>
      </w:r>
      <w:r>
        <w:rPr>
          <w:rFonts w:cs="FrankRuehl" w:hint="cs"/>
          <w:rtl/>
          <w:lang w:val="he-IL"/>
        </w:rPr>
        <w:tab/>
        <w:t>0.505</w:t>
      </w:r>
      <w:r>
        <w:rPr>
          <w:rFonts w:cs="FrankRuehl" w:hint="cs"/>
          <w:rtl/>
          <w:lang w:val="he-IL"/>
        </w:rPr>
        <w:tab/>
        <w:t>0.526</w:t>
      </w:r>
      <w:r>
        <w:rPr>
          <w:rFonts w:cs="FrankRuehl" w:hint="cs"/>
          <w:rtl/>
          <w:lang w:val="he-IL"/>
        </w:rPr>
        <w:tab/>
        <w:t>0.49</w:t>
      </w:r>
      <w:r>
        <w:rPr>
          <w:rFonts w:cs="FrankRuehl" w:hint="cs"/>
          <w:rtl/>
          <w:lang w:val="he-IL"/>
        </w:rPr>
        <w:tab/>
        <w:t>0.98</w:t>
      </w:r>
      <w:r>
        <w:rPr>
          <w:rFonts w:cs="FrankRuehl" w:hint="cs"/>
          <w:rtl/>
          <w:lang w:val="he-IL"/>
        </w:rPr>
        <w:tab/>
        <w:t>2.5</w:t>
      </w:r>
    </w:p>
    <w:p w14:paraId="22CE61BE" w14:textId="77777777" w:rsidR="007656C9" w:rsidRDefault="007656C9" w:rsidP="007656C9">
      <w:pPr>
        <w:pStyle w:val="P00"/>
        <w:tabs>
          <w:tab w:val="clear" w:pos="624"/>
          <w:tab w:val="clear" w:pos="1021"/>
          <w:tab w:val="clear" w:pos="1474"/>
          <w:tab w:val="clear" w:pos="1928"/>
          <w:tab w:val="clear" w:pos="2381"/>
          <w:tab w:val="clear" w:pos="2835"/>
          <w:tab w:val="clear" w:pos="6259"/>
          <w:tab w:val="left" w:pos="397"/>
          <w:tab w:val="left" w:pos="3686"/>
          <w:tab w:val="left" w:pos="4536"/>
          <w:tab w:val="left" w:pos="5387"/>
          <w:tab w:val="left" w:pos="6237"/>
          <w:tab w:val="left" w:pos="7088"/>
        </w:tabs>
        <w:spacing w:before="72"/>
        <w:ind w:left="397" w:right="5528" w:hanging="397"/>
        <w:jc w:val="left"/>
        <w:rPr>
          <w:rFonts w:cs="FrankRuehl" w:hint="cs"/>
          <w:rtl/>
          <w:lang w:val="he-IL"/>
        </w:rPr>
      </w:pPr>
      <w:r>
        <w:rPr>
          <w:rFonts w:cs="FrankRuehl" w:hint="cs"/>
          <w:rtl/>
          <w:lang w:val="he-IL"/>
        </w:rPr>
        <w:t>4.</w:t>
      </w:r>
      <w:r>
        <w:rPr>
          <w:rFonts w:cs="FrankRuehl" w:hint="cs"/>
          <w:rtl/>
          <w:lang w:val="he-IL"/>
        </w:rPr>
        <w:tab/>
        <w:t>נכסים המשמשים מפעלי תעשיה ומלאכה, לכל מ"ק מים הנצרכים בנכס</w:t>
      </w:r>
      <w:r>
        <w:rPr>
          <w:rFonts w:cs="FrankRuehl" w:hint="cs"/>
          <w:rtl/>
          <w:lang w:val="he-IL"/>
        </w:rPr>
        <w:tab/>
        <w:t>0.757</w:t>
      </w:r>
      <w:r>
        <w:rPr>
          <w:rFonts w:cs="FrankRuehl" w:hint="cs"/>
          <w:rtl/>
          <w:lang w:val="he-IL"/>
        </w:rPr>
        <w:tab/>
        <w:t>0.789</w:t>
      </w:r>
      <w:r>
        <w:rPr>
          <w:rFonts w:cs="FrankRuehl" w:hint="cs"/>
          <w:rtl/>
          <w:lang w:val="he-IL"/>
        </w:rPr>
        <w:tab/>
        <w:t>0.74</w:t>
      </w:r>
      <w:r>
        <w:rPr>
          <w:rFonts w:cs="FrankRuehl" w:hint="cs"/>
          <w:rtl/>
          <w:lang w:val="he-IL"/>
        </w:rPr>
        <w:tab/>
        <w:t>1.47</w:t>
      </w:r>
      <w:r>
        <w:rPr>
          <w:rFonts w:cs="FrankRuehl" w:hint="cs"/>
          <w:rtl/>
          <w:lang w:val="he-IL"/>
        </w:rPr>
        <w:tab/>
        <w:t>3.76</w:t>
      </w:r>
    </w:p>
    <w:p w14:paraId="628875DC" w14:textId="77777777" w:rsidR="004357DF" w:rsidRDefault="004357DF">
      <w:pPr>
        <w:pStyle w:val="P00"/>
        <w:spacing w:before="72"/>
        <w:ind w:left="0" w:right="1134"/>
        <w:rPr>
          <w:rFonts w:cs="FrankRuehl" w:hint="cs"/>
          <w:rtl/>
          <w:lang w:val="he-IL"/>
        </w:rPr>
      </w:pPr>
    </w:p>
    <w:p w14:paraId="281E6FD6" w14:textId="77777777" w:rsidR="00BF75E8" w:rsidRPr="004357DF" w:rsidRDefault="00BF75E8">
      <w:pPr>
        <w:pStyle w:val="P00"/>
        <w:spacing w:before="72"/>
        <w:ind w:left="0" w:right="1134"/>
        <w:rPr>
          <w:rFonts w:hint="cs"/>
          <w:rtl/>
          <w:lang w:val="he-IL"/>
        </w:rPr>
      </w:pPr>
    </w:p>
    <w:p w14:paraId="32B52256" w14:textId="77777777" w:rsidR="00BF75E8" w:rsidRDefault="00BF75E8" w:rsidP="004357DF">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ו' בשבט התשס"א (30 בינואר 2001)</w:t>
      </w:r>
      <w:r>
        <w:rPr>
          <w:rFonts w:cs="FrankRuehl"/>
          <w:sz w:val="26"/>
          <w:szCs w:val="26"/>
          <w:rtl/>
        </w:rPr>
        <w:tab/>
      </w:r>
      <w:r>
        <w:rPr>
          <w:rFonts w:cs="FrankRuehl" w:hint="cs"/>
          <w:sz w:val="26"/>
          <w:szCs w:val="26"/>
          <w:rtl/>
        </w:rPr>
        <w:t>יעקב טרנר</w:t>
      </w:r>
    </w:p>
    <w:p w14:paraId="69F2FC8E" w14:textId="77777777" w:rsidR="00BF75E8" w:rsidRPr="004357DF" w:rsidRDefault="00BF75E8" w:rsidP="004357DF">
      <w:pPr>
        <w:pStyle w:val="sig-1"/>
        <w:widowControl/>
        <w:tabs>
          <w:tab w:val="clear" w:pos="851"/>
          <w:tab w:val="clear" w:pos="2835"/>
          <w:tab w:val="clear" w:pos="4820"/>
          <w:tab w:val="center" w:pos="5103"/>
        </w:tabs>
        <w:ind w:left="0" w:right="1134"/>
        <w:rPr>
          <w:rFonts w:cs="FrankRuehl" w:hint="cs"/>
          <w:sz w:val="22"/>
          <w:rtl/>
        </w:rPr>
      </w:pPr>
      <w:r w:rsidRPr="004357DF">
        <w:rPr>
          <w:rFonts w:cs="FrankRuehl" w:hint="cs"/>
          <w:sz w:val="22"/>
          <w:rtl/>
        </w:rPr>
        <w:tab/>
        <w:t>ראש עיריית באר שבע</w:t>
      </w:r>
    </w:p>
    <w:p w14:paraId="29CFC015" w14:textId="77777777" w:rsidR="00BF75E8" w:rsidRPr="004357DF" w:rsidRDefault="00BF75E8" w:rsidP="004357DF">
      <w:pPr>
        <w:pStyle w:val="P00"/>
        <w:spacing w:before="72"/>
        <w:ind w:left="0" w:right="1134"/>
        <w:rPr>
          <w:rFonts w:cs="FrankRuehl" w:hint="cs"/>
          <w:rtl/>
          <w:lang w:val="he-IL"/>
        </w:rPr>
      </w:pPr>
    </w:p>
    <w:p w14:paraId="2208C012" w14:textId="77777777" w:rsidR="00BF75E8" w:rsidRPr="004357DF" w:rsidRDefault="00BF75E8" w:rsidP="004357DF">
      <w:pPr>
        <w:pStyle w:val="P00"/>
        <w:spacing w:before="72"/>
        <w:ind w:left="0" w:right="1134"/>
        <w:rPr>
          <w:rFonts w:cs="FrankRuehl" w:hint="cs"/>
          <w:rtl/>
          <w:lang w:val="he-IL"/>
        </w:rPr>
      </w:pPr>
    </w:p>
    <w:p w14:paraId="44BD2F3B" w14:textId="77777777" w:rsidR="00BF75E8" w:rsidRPr="004357DF" w:rsidRDefault="00BF75E8" w:rsidP="004357DF">
      <w:pPr>
        <w:pStyle w:val="P00"/>
        <w:spacing w:before="72"/>
        <w:ind w:left="0" w:right="1134"/>
        <w:rPr>
          <w:rFonts w:cs="FrankRuehl" w:hint="cs"/>
          <w:rtl/>
          <w:lang w:val="he-IL"/>
        </w:rPr>
      </w:pPr>
    </w:p>
    <w:p w14:paraId="28C9C938" w14:textId="77777777" w:rsidR="00170702" w:rsidRPr="00650A6B" w:rsidRDefault="00170702" w:rsidP="00170702">
      <w:pPr>
        <w:pStyle w:val="P00"/>
        <w:spacing w:before="72"/>
        <w:ind w:left="0" w:right="1134"/>
        <w:rPr>
          <w:rStyle w:val="default"/>
          <w:rFonts w:hint="cs"/>
          <w:sz w:val="16"/>
          <w:szCs w:val="16"/>
          <w:rtl/>
        </w:rPr>
      </w:pPr>
      <w:r>
        <w:rPr>
          <w:rStyle w:val="default"/>
          <w:rFonts w:hint="cs"/>
          <w:sz w:val="16"/>
          <w:szCs w:val="16"/>
          <w:rtl/>
        </w:rPr>
        <w:t>גפני</w:t>
      </w:r>
    </w:p>
    <w:p w14:paraId="60393A90" w14:textId="77777777" w:rsidR="00BF75E8" w:rsidRPr="004357DF" w:rsidRDefault="00BF75E8" w:rsidP="004357DF">
      <w:pPr>
        <w:pStyle w:val="P00"/>
        <w:spacing w:before="72"/>
        <w:ind w:left="0" w:right="1134"/>
        <w:rPr>
          <w:rFonts w:cs="FrankRuehl" w:hint="cs"/>
          <w:rtl/>
          <w:lang w:val="he-IL"/>
        </w:rPr>
      </w:pPr>
    </w:p>
    <w:sectPr w:rsidR="00BF75E8" w:rsidRPr="004357D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A435" w14:textId="77777777" w:rsidR="008A20B5" w:rsidRDefault="008A20B5">
      <w:r>
        <w:separator/>
      </w:r>
    </w:p>
  </w:endnote>
  <w:endnote w:type="continuationSeparator" w:id="0">
    <w:p w14:paraId="38C24478" w14:textId="77777777" w:rsidR="008A20B5" w:rsidRDefault="008A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E495" w14:textId="77777777" w:rsidR="00BF75E8" w:rsidRDefault="00BF75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68FE12" w14:textId="77777777" w:rsidR="00BF75E8" w:rsidRDefault="00BF75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E7DF7E" w14:textId="77777777" w:rsidR="00BF75E8" w:rsidRDefault="00BF75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544C">
      <w:rPr>
        <w:rFonts w:cs="TopType Jerushalmi"/>
        <w:noProof/>
        <w:color w:val="000000"/>
        <w:sz w:val="14"/>
        <w:szCs w:val="14"/>
      </w:rPr>
      <w:t>D:\Yael\hakika\mekomi\mek_004_001.doc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BAE6" w14:textId="77777777" w:rsidR="00BF75E8" w:rsidRDefault="00BF75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5AE8">
      <w:rPr>
        <w:rFonts w:hAnsi="FrankRuehl" w:cs="FrankRuehl"/>
        <w:noProof/>
        <w:sz w:val="24"/>
        <w:szCs w:val="24"/>
        <w:rtl/>
      </w:rPr>
      <w:t>4</w:t>
    </w:r>
    <w:r>
      <w:rPr>
        <w:rFonts w:hAnsi="FrankRuehl" w:cs="FrankRuehl"/>
        <w:sz w:val="24"/>
        <w:szCs w:val="24"/>
        <w:rtl/>
      </w:rPr>
      <w:fldChar w:fldCharType="end"/>
    </w:r>
  </w:p>
  <w:p w14:paraId="422DF2FB" w14:textId="77777777" w:rsidR="00BF75E8" w:rsidRDefault="00BF75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CF5076" w14:textId="77777777" w:rsidR="00BF75E8" w:rsidRDefault="00BF75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544C">
      <w:rPr>
        <w:rFonts w:cs="TopType Jerushalmi"/>
        <w:noProof/>
        <w:color w:val="000000"/>
        <w:sz w:val="14"/>
        <w:szCs w:val="14"/>
      </w:rPr>
      <w:t>D:\Yael\hakika\mekomi\mek_004_001.doc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0446" w14:textId="77777777" w:rsidR="008A20B5" w:rsidRDefault="008A20B5" w:rsidP="00CA544C">
      <w:pPr>
        <w:spacing w:before="60" w:line="240" w:lineRule="auto"/>
        <w:ind w:right="1134"/>
      </w:pPr>
      <w:r>
        <w:separator/>
      </w:r>
    </w:p>
  </w:footnote>
  <w:footnote w:type="continuationSeparator" w:id="0">
    <w:p w14:paraId="6AE439B2" w14:textId="77777777" w:rsidR="008A20B5" w:rsidRDefault="008A20B5">
      <w:r>
        <w:continuationSeparator/>
      </w:r>
    </w:p>
  </w:footnote>
  <w:footnote w:id="1">
    <w:p w14:paraId="181A73C8" w14:textId="77777777" w:rsidR="00BF75E8" w:rsidRDefault="00BF75E8" w:rsidP="004357DF">
      <w:pPr>
        <w:pStyle w:val="a5"/>
        <w:spacing w:line="240" w:lineRule="auto"/>
        <w:ind w:left="493" w:hanging="493"/>
        <w:rPr>
          <w:rFonts w:cs="FrankRuehl" w:hint="cs"/>
          <w:sz w:val="22"/>
          <w:szCs w:val="22"/>
          <w:rtl/>
        </w:rPr>
      </w:pPr>
      <w:r>
        <w:rPr>
          <w:rStyle w:val="a6"/>
          <w:vertAlign w:val="baseline"/>
        </w:rPr>
        <w:t>*</w:t>
      </w:r>
      <w:r>
        <w:rPr>
          <w:rFonts w:hint="cs"/>
          <w:rtl/>
        </w:rPr>
        <w:t xml:space="preserve"> </w:t>
      </w:r>
      <w:r>
        <w:rPr>
          <w:rFonts w:cs="FrankRuehl"/>
          <w:sz w:val="22"/>
          <w:szCs w:val="22"/>
          <w:rtl/>
        </w:rPr>
        <w:t>פ</w:t>
      </w:r>
      <w:r w:rsidR="00CA544C">
        <w:rPr>
          <w:rFonts w:cs="FrankRuehl" w:hint="cs"/>
          <w:sz w:val="22"/>
          <w:szCs w:val="22"/>
          <w:rtl/>
        </w:rPr>
        <w:t>ורסם</w:t>
      </w:r>
      <w:r>
        <w:rPr>
          <w:rFonts w:cs="FrankRuehl" w:hint="cs"/>
          <w:sz w:val="22"/>
          <w:szCs w:val="22"/>
          <w:rtl/>
        </w:rPr>
        <w:t xml:space="preserve"> </w:t>
      </w:r>
      <w:hyperlink r:id="rId1" w:history="1">
        <w:r>
          <w:rPr>
            <w:rStyle w:val="Hyperlink"/>
            <w:rFonts w:cs="FrankRuehl" w:hint="cs"/>
            <w:sz w:val="22"/>
            <w:szCs w:val="22"/>
            <w:rtl/>
          </w:rPr>
          <w:t>ק"ת חש"</w:t>
        </w:r>
        <w:r w:rsidR="00CA544C">
          <w:rPr>
            <w:rStyle w:val="Hyperlink"/>
            <w:rFonts w:cs="FrankRuehl" w:hint="cs"/>
            <w:sz w:val="22"/>
            <w:szCs w:val="22"/>
            <w:rtl/>
          </w:rPr>
          <w:t>ם</w:t>
        </w:r>
        <w:r>
          <w:rPr>
            <w:rStyle w:val="Hyperlink"/>
            <w:rFonts w:cs="FrankRuehl" w:hint="cs"/>
            <w:sz w:val="22"/>
            <w:szCs w:val="22"/>
            <w:rtl/>
          </w:rPr>
          <w:t xml:space="preserve"> תשס"</w:t>
        </w:r>
        <w:r w:rsidR="004357DF">
          <w:rPr>
            <w:rStyle w:val="Hyperlink"/>
            <w:rFonts w:cs="FrankRuehl" w:hint="cs"/>
            <w:sz w:val="22"/>
            <w:szCs w:val="22"/>
            <w:rtl/>
          </w:rPr>
          <w:t>ב</w:t>
        </w:r>
        <w:r>
          <w:rPr>
            <w:rStyle w:val="Hyperlink"/>
            <w:rFonts w:cs="FrankRuehl" w:hint="cs"/>
            <w:sz w:val="22"/>
            <w:szCs w:val="22"/>
            <w:rtl/>
          </w:rPr>
          <w:t xml:space="preserve"> מס' 651</w:t>
        </w:r>
      </w:hyperlink>
      <w:r>
        <w:rPr>
          <w:rFonts w:cs="FrankRuehl" w:hint="cs"/>
          <w:sz w:val="22"/>
          <w:szCs w:val="22"/>
          <w:rtl/>
        </w:rPr>
        <w:t xml:space="preserve"> מיום 8.5.2002 עמ' 258.</w:t>
      </w:r>
    </w:p>
    <w:p w14:paraId="49D86BF0" w14:textId="77777777" w:rsidR="00EC2005" w:rsidRDefault="00BF75E8" w:rsidP="00555A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Pr>
          <w:rFonts w:cs="FrankRuehl"/>
          <w:rtl/>
        </w:rPr>
        <w:t xml:space="preserve"> </w:t>
      </w:r>
      <w:hyperlink r:id="rId2" w:history="1">
        <w:r>
          <w:rPr>
            <w:rStyle w:val="Hyperlink"/>
            <w:rFonts w:cs="FrankRuehl"/>
            <w:rtl/>
          </w:rPr>
          <w:t>ק"ת חש"</w:t>
        </w:r>
        <w:r>
          <w:rPr>
            <w:rStyle w:val="Hyperlink"/>
            <w:rFonts w:cs="FrankRuehl"/>
            <w:rtl/>
          </w:rPr>
          <w:t>מ</w:t>
        </w:r>
        <w:r>
          <w:rPr>
            <w:rStyle w:val="Hyperlink"/>
            <w:rFonts w:cs="FrankRuehl"/>
            <w:rtl/>
          </w:rPr>
          <w:t xml:space="preserve"> </w:t>
        </w:r>
        <w:r>
          <w:rPr>
            <w:rStyle w:val="Hyperlink"/>
            <w:rFonts w:cs="FrankRuehl"/>
            <w:rtl/>
          </w:rPr>
          <w:t>תש</w:t>
        </w:r>
        <w:r>
          <w:rPr>
            <w:rStyle w:val="Hyperlink"/>
            <w:rFonts w:cs="FrankRuehl"/>
            <w:rtl/>
          </w:rPr>
          <w:t>ס</w:t>
        </w:r>
        <w:r>
          <w:rPr>
            <w:rStyle w:val="Hyperlink"/>
            <w:rFonts w:cs="FrankRuehl"/>
            <w:rtl/>
          </w:rPr>
          <w:t>"ג מס' 660</w:t>
        </w:r>
      </w:hyperlink>
      <w:r>
        <w:rPr>
          <w:rFonts w:cs="FrankRuehl" w:hint="cs"/>
          <w:rtl/>
        </w:rPr>
        <w:t xml:space="preserve"> מיום 28.10.2002 עמ' 47 </w:t>
      </w:r>
      <w:r>
        <w:rPr>
          <w:rFonts w:cs="FrankRuehl"/>
          <w:rtl/>
        </w:rPr>
        <w:t>–</w:t>
      </w:r>
      <w:r>
        <w:rPr>
          <w:rFonts w:cs="FrankRuehl" w:hint="cs"/>
          <w:rtl/>
        </w:rPr>
        <w:t xml:space="preserve"> תיקון תשס"ג-2002; ר' סעיפים 3, 4 לענין תחילה והוראת שעה.</w:t>
      </w:r>
      <w:r w:rsidR="00555AE8">
        <w:rPr>
          <w:rFonts w:cs="FrankRuehl" w:hint="cs"/>
          <w:rtl/>
        </w:rPr>
        <w:t xml:space="preserve"> </w:t>
      </w:r>
      <w:r w:rsidR="00EC2005">
        <w:rPr>
          <w:rFonts w:cs="FrankRuehl" w:hint="cs"/>
          <w:rtl/>
        </w:rPr>
        <w:t>$$$</w:t>
      </w:r>
      <w:r w:rsidR="00555AE8">
        <w:rPr>
          <w:rFonts w:cs="FrankRuehl" w:hint="cs"/>
          <w:rtl/>
        </w:rPr>
        <w:t xml:space="preserve"> 3. </w:t>
      </w:r>
      <w:r w:rsidR="00EC2005">
        <w:rPr>
          <w:rFonts w:cs="FrankRuehl" w:hint="cs"/>
          <w:rtl/>
        </w:rPr>
        <w:t>תחילתם של שיעורי האגרות הקבועים בטורים ג' ו-ד' בפרטים 3 ו-4 לתוספת לחוק העזר העיקרי, כנוסחה בחוק עזר זה, ביום י"ז באדר התשס"ב (1 במרס 2002).</w:t>
      </w:r>
    </w:p>
    <w:p w14:paraId="0EB1BD71" w14:textId="77777777" w:rsidR="00EC2005" w:rsidRDefault="00555AE8" w:rsidP="00555A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4. </w:t>
      </w:r>
      <w:r w:rsidR="00EC2005">
        <w:rPr>
          <w:rFonts w:cs="FrankRuehl" w:hint="cs"/>
          <w:rtl/>
        </w:rPr>
        <w:t>סכומי ההיטלים והאגרות הנקובים בתוספת לחוק העזר העיקרי, כנוסחה בחוק עזר זה, יעודכנו במועד פרסומו של חוק עזר זה ברשומות (להלן - יום העדכון הראשון) לפי שיעור השינוי שחל במדד שפורסם לאחרונה לפני יום העדכון הראשון לעומת מדד חודש אפריל 2002.</w:t>
      </w:r>
      <w:r>
        <w:rPr>
          <w:rFonts w:cs="FrankRuehl" w:hint="cs"/>
          <w:rtl/>
        </w:rPr>
        <w:t xml:space="preserve"> </w:t>
      </w:r>
      <w:r w:rsidR="00EC200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750F" w14:textId="77777777" w:rsidR="00BF75E8" w:rsidRDefault="00BF75E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0A9A5C1" w14:textId="77777777" w:rsidR="00BF75E8" w:rsidRDefault="00BF75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48A6C5" w14:textId="77777777" w:rsidR="00BF75E8" w:rsidRDefault="00BF75E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FE12" w14:textId="77777777" w:rsidR="00BF75E8" w:rsidRDefault="00BF75E8" w:rsidP="00CA544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 שבע (ביוב), תשס"ב-2002</w:t>
    </w:r>
  </w:p>
  <w:p w14:paraId="7C3FC291" w14:textId="77777777" w:rsidR="00BF75E8" w:rsidRDefault="00BF75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182033" w14:textId="77777777" w:rsidR="00BF75E8" w:rsidRDefault="00BF75E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893"/>
    <w:multiLevelType w:val="hybridMultilevel"/>
    <w:tmpl w:val="52AE57DC"/>
    <w:lvl w:ilvl="0" w:tplc="DC3EC61A">
      <w:start w:val="1"/>
      <w:numFmt w:val="decimal"/>
      <w:lvlText w:val="(%1)"/>
      <w:lvlJc w:val="left"/>
      <w:pPr>
        <w:tabs>
          <w:tab w:val="num" w:pos="1350"/>
        </w:tabs>
        <w:ind w:left="1350" w:right="1350" w:hanging="360"/>
      </w:pPr>
      <w:rPr>
        <w:rFonts w:hint="default"/>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num w:numId="1" w16cid:durableId="169122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E8"/>
    <w:rsid w:val="00170702"/>
    <w:rsid w:val="003E4129"/>
    <w:rsid w:val="004357DF"/>
    <w:rsid w:val="00555AE8"/>
    <w:rsid w:val="00562439"/>
    <w:rsid w:val="0071065F"/>
    <w:rsid w:val="007656C9"/>
    <w:rsid w:val="007B38D1"/>
    <w:rsid w:val="008A20B5"/>
    <w:rsid w:val="00A85ECB"/>
    <w:rsid w:val="00BE3228"/>
    <w:rsid w:val="00BF75E8"/>
    <w:rsid w:val="00C25E29"/>
    <w:rsid w:val="00C62249"/>
    <w:rsid w:val="00CA544C"/>
    <w:rsid w:val="00EC2005"/>
    <w:rsid w:val="00F053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9D60B7"/>
  <w15:chartTrackingRefBased/>
  <w15:docId w15:val="{D3A034D6-CD7A-4FA0-9421-A9F9D227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tak-mekomi-660.pdf" TargetMode="External"/><Relationship Id="rId1" Type="http://schemas.openxmlformats.org/officeDocument/2006/relationships/hyperlink" Target="http://www.nevo.co.il/Law_word/law07/mekomi-06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2438</Words>
  <Characters>13898</Characters>
  <Application>Microsoft Office Word</Application>
  <DocSecurity>0</DocSecurity>
  <Lines>115</Lines>
  <Paragraphs>32</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16304</CharactersWithSpaces>
  <SharedDoc>false</SharedDoc>
  <HLinks>
    <vt:vector size="150" baseType="variant">
      <vt:variant>
        <vt:i4>5505033</vt:i4>
      </vt:variant>
      <vt:variant>
        <vt:i4>135</vt:i4>
      </vt:variant>
      <vt:variant>
        <vt:i4>0</vt:i4>
      </vt:variant>
      <vt:variant>
        <vt:i4>5</vt:i4>
      </vt:variant>
      <vt:variant>
        <vt:lpwstr/>
      </vt:variant>
      <vt:variant>
        <vt:lpwstr>med1</vt:lpwstr>
      </vt:variant>
      <vt:variant>
        <vt:i4>3342376</vt:i4>
      </vt:variant>
      <vt:variant>
        <vt:i4>129</vt:i4>
      </vt:variant>
      <vt:variant>
        <vt:i4>0</vt:i4>
      </vt:variant>
      <vt:variant>
        <vt:i4>5</vt:i4>
      </vt:variant>
      <vt:variant>
        <vt:lpwstr/>
      </vt:variant>
      <vt:variant>
        <vt:lpwstr>Seif20</vt:lpwstr>
      </vt:variant>
      <vt:variant>
        <vt:i4>3801131</vt:i4>
      </vt:variant>
      <vt:variant>
        <vt:i4>123</vt:i4>
      </vt:variant>
      <vt:variant>
        <vt:i4>0</vt:i4>
      </vt:variant>
      <vt:variant>
        <vt:i4>5</vt:i4>
      </vt:variant>
      <vt:variant>
        <vt:lpwstr/>
      </vt:variant>
      <vt:variant>
        <vt:lpwstr>Seif19</vt:lpwstr>
      </vt:variant>
      <vt:variant>
        <vt:i4>3866667</vt:i4>
      </vt:variant>
      <vt:variant>
        <vt:i4>117</vt:i4>
      </vt:variant>
      <vt:variant>
        <vt:i4>0</vt:i4>
      </vt:variant>
      <vt:variant>
        <vt:i4>5</vt:i4>
      </vt:variant>
      <vt:variant>
        <vt:lpwstr/>
      </vt:variant>
      <vt:variant>
        <vt:lpwstr>Seif18</vt:lpwstr>
      </vt:variant>
      <vt:variant>
        <vt:i4>3407915</vt:i4>
      </vt:variant>
      <vt:variant>
        <vt:i4>111</vt:i4>
      </vt:variant>
      <vt:variant>
        <vt:i4>0</vt:i4>
      </vt:variant>
      <vt:variant>
        <vt:i4>5</vt:i4>
      </vt:variant>
      <vt:variant>
        <vt:lpwstr/>
      </vt:variant>
      <vt:variant>
        <vt:lpwstr>Seif17</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3276840</vt:i4>
      </vt:variant>
      <vt:variant>
        <vt:i4>63</vt:i4>
      </vt:variant>
      <vt:variant>
        <vt:i4>0</vt:i4>
      </vt:variant>
      <vt:variant>
        <vt:i4>5</vt:i4>
      </vt:variant>
      <vt:variant>
        <vt:lpwstr/>
      </vt:variant>
      <vt:variant>
        <vt:lpwstr>Seif21</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524397</vt:i4>
      </vt:variant>
      <vt:variant>
        <vt:i4>3</vt:i4>
      </vt:variant>
      <vt:variant>
        <vt:i4>0</vt:i4>
      </vt:variant>
      <vt:variant>
        <vt:i4>5</vt:i4>
      </vt:variant>
      <vt:variant>
        <vt:lpwstr>http://www.nevo.co.il/Law_word/law07/tak-mekomi-660.pdf</vt:lpwstr>
      </vt:variant>
      <vt:variant>
        <vt:lpwstr/>
      </vt:variant>
      <vt:variant>
        <vt:i4>7995416</vt:i4>
      </vt:variant>
      <vt:variant>
        <vt:i4>0</vt:i4>
      </vt:variant>
      <vt:variant>
        <vt:i4>0</vt:i4>
      </vt:variant>
      <vt:variant>
        <vt:i4>5</vt:i4>
      </vt:variant>
      <vt:variant>
        <vt:lpwstr>http://www.nevo.co.il/Law_word/law07/mekomi-0651.pdf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לבאר שבע (ביוב), תשס"ב-2002</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MEKOR_NAME2">
    <vt:lpwstr>חוק הרשויות המקומיות (ביוב)</vt:lpwstr>
  </property>
  <property fmtid="{D5CDD505-2E9C-101B-9397-08002B2CF9AE}" pid="25" name="MEKOR_SAIF2">
    <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ביוב</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ביוב</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