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53683B">
      <w:pPr>
        <w:pStyle w:val="big-header"/>
        <w:ind w:left="0" w:right="1134"/>
        <w:outlineLvl w:val="0"/>
        <w:rPr>
          <w:rFonts w:cs="FrankRuehl" w:hint="cs"/>
          <w:sz w:val="32"/>
          <w:rtl/>
        </w:rPr>
      </w:pPr>
      <w:r>
        <w:rPr>
          <w:rFonts w:cs="FrankRuehl" w:hint="cs"/>
          <w:sz w:val="32"/>
          <w:rtl/>
        </w:rPr>
        <w:t xml:space="preserve">חוק עזר </w:t>
      </w:r>
      <w:r w:rsidR="0053683B">
        <w:rPr>
          <w:rFonts w:cs="FrankRuehl" w:hint="cs"/>
          <w:sz w:val="32"/>
          <w:rtl/>
        </w:rPr>
        <w:t>לבאר-שבע</w:t>
      </w:r>
      <w:r w:rsidR="007546B3">
        <w:rPr>
          <w:rFonts w:cs="FrankRuehl" w:hint="cs"/>
          <w:sz w:val="32"/>
          <w:rtl/>
        </w:rPr>
        <w:t xml:space="preserve"> (רוכלים</w:t>
      </w:r>
      <w:r w:rsidR="00DF4603">
        <w:rPr>
          <w:rFonts w:cs="FrankRuehl" w:hint="cs"/>
          <w:sz w:val="32"/>
          <w:rtl/>
        </w:rPr>
        <w:t xml:space="preserve">), </w:t>
      </w:r>
      <w:r w:rsidR="0053683B">
        <w:rPr>
          <w:rFonts w:cs="FrankRuehl" w:hint="cs"/>
          <w:sz w:val="32"/>
          <w:rtl/>
        </w:rPr>
        <w:t>תשמ"ב-1981</w:t>
      </w:r>
    </w:p>
    <w:p w:rsidR="00DF4603" w:rsidRPr="00DF4603" w:rsidRDefault="00DF4603" w:rsidP="00DF4603">
      <w:pPr>
        <w:spacing w:line="320" w:lineRule="auto"/>
        <w:jc w:val="left"/>
        <w:rPr>
          <w:rFonts w:cs="FrankRuehl"/>
          <w:szCs w:val="26"/>
          <w:rtl/>
        </w:rPr>
      </w:pPr>
    </w:p>
    <w:p w:rsidR="00DF4603" w:rsidRDefault="00DF4603" w:rsidP="00DF4603">
      <w:pPr>
        <w:spacing w:line="320" w:lineRule="auto"/>
        <w:jc w:val="left"/>
        <w:rPr>
          <w:rtl/>
        </w:rPr>
      </w:pPr>
    </w:p>
    <w:p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 </w:t>
            </w:r>
          </w:p>
        </w:tc>
        <w:tc>
          <w:tcPr>
            <w:tcW w:w="5669" w:type="dxa"/>
          </w:tcPr>
          <w:p w:rsidR="002F5A2E" w:rsidRPr="002F5A2E" w:rsidRDefault="002F5A2E" w:rsidP="002F5A2E">
            <w:pPr>
              <w:spacing w:line="240" w:lineRule="auto"/>
              <w:jc w:val="left"/>
              <w:rPr>
                <w:rFonts w:cs="Frankruhel"/>
                <w:sz w:val="24"/>
                <w:rtl/>
              </w:rPr>
            </w:pPr>
            <w:r>
              <w:rPr>
                <w:sz w:val="24"/>
                <w:rtl/>
              </w:rPr>
              <w:t>הגדרות</w:t>
            </w:r>
          </w:p>
        </w:tc>
        <w:tc>
          <w:tcPr>
            <w:tcW w:w="567" w:type="dxa"/>
          </w:tcPr>
          <w:p w:rsidR="002F5A2E" w:rsidRPr="002F5A2E" w:rsidRDefault="002F5A2E" w:rsidP="002F5A2E">
            <w:pPr>
              <w:spacing w:line="240" w:lineRule="auto"/>
              <w:jc w:val="left"/>
              <w:rPr>
                <w:rStyle w:val="Hyperlink"/>
                <w:rtl/>
              </w:rPr>
            </w:pPr>
            <w:hyperlink w:anchor="Seif1" w:tooltip="הגדר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2 </w:t>
            </w:r>
          </w:p>
        </w:tc>
        <w:tc>
          <w:tcPr>
            <w:tcW w:w="5669" w:type="dxa"/>
          </w:tcPr>
          <w:p w:rsidR="002F5A2E" w:rsidRPr="002F5A2E" w:rsidRDefault="002F5A2E" w:rsidP="002F5A2E">
            <w:pPr>
              <w:spacing w:line="240" w:lineRule="auto"/>
              <w:jc w:val="left"/>
              <w:rPr>
                <w:rFonts w:cs="Frankruhel"/>
                <w:sz w:val="24"/>
                <w:rtl/>
              </w:rPr>
            </w:pPr>
            <w:r>
              <w:rPr>
                <w:sz w:val="24"/>
                <w:rtl/>
              </w:rPr>
              <w:t>רשיון לרוכל</w:t>
            </w:r>
          </w:p>
        </w:tc>
        <w:tc>
          <w:tcPr>
            <w:tcW w:w="567" w:type="dxa"/>
          </w:tcPr>
          <w:p w:rsidR="002F5A2E" w:rsidRPr="002F5A2E" w:rsidRDefault="002F5A2E" w:rsidP="002F5A2E">
            <w:pPr>
              <w:spacing w:line="240" w:lineRule="auto"/>
              <w:jc w:val="left"/>
              <w:rPr>
                <w:rStyle w:val="Hyperlink"/>
                <w:rtl/>
              </w:rPr>
            </w:pPr>
            <w:hyperlink w:anchor="Seif2" w:tooltip="רשיון לרוכל"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3 </w:t>
            </w:r>
          </w:p>
        </w:tc>
        <w:tc>
          <w:tcPr>
            <w:tcW w:w="5669" w:type="dxa"/>
          </w:tcPr>
          <w:p w:rsidR="002F5A2E" w:rsidRPr="002F5A2E" w:rsidRDefault="002F5A2E" w:rsidP="002F5A2E">
            <w:pPr>
              <w:spacing w:line="240" w:lineRule="auto"/>
              <w:jc w:val="left"/>
              <w:rPr>
                <w:rFonts w:cs="Frankruhel"/>
                <w:sz w:val="24"/>
                <w:rtl/>
              </w:rPr>
            </w:pPr>
            <w:r>
              <w:rPr>
                <w:sz w:val="24"/>
                <w:rtl/>
              </w:rPr>
              <w:t>רכב המשמש לרוכלות</w:t>
            </w:r>
          </w:p>
        </w:tc>
        <w:tc>
          <w:tcPr>
            <w:tcW w:w="567" w:type="dxa"/>
          </w:tcPr>
          <w:p w:rsidR="002F5A2E" w:rsidRPr="002F5A2E" w:rsidRDefault="002F5A2E" w:rsidP="002F5A2E">
            <w:pPr>
              <w:spacing w:line="240" w:lineRule="auto"/>
              <w:jc w:val="left"/>
              <w:rPr>
                <w:rStyle w:val="Hyperlink"/>
                <w:rtl/>
              </w:rPr>
            </w:pPr>
            <w:hyperlink w:anchor="Seif3" w:tooltip="רכב המשמש לרוכל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4 </w:t>
            </w:r>
          </w:p>
        </w:tc>
        <w:tc>
          <w:tcPr>
            <w:tcW w:w="5669" w:type="dxa"/>
          </w:tcPr>
          <w:p w:rsidR="002F5A2E" w:rsidRPr="002F5A2E" w:rsidRDefault="002F5A2E" w:rsidP="002F5A2E">
            <w:pPr>
              <w:spacing w:line="240" w:lineRule="auto"/>
              <w:jc w:val="left"/>
              <w:rPr>
                <w:rFonts w:cs="Frankruhel"/>
                <w:sz w:val="24"/>
                <w:rtl/>
              </w:rPr>
            </w:pPr>
            <w:r>
              <w:rPr>
                <w:sz w:val="24"/>
                <w:rtl/>
              </w:rPr>
              <w:t>היתר לרוכלות מתוך עגלה</w:t>
            </w:r>
          </w:p>
        </w:tc>
        <w:tc>
          <w:tcPr>
            <w:tcW w:w="567" w:type="dxa"/>
          </w:tcPr>
          <w:p w:rsidR="002F5A2E" w:rsidRPr="002F5A2E" w:rsidRDefault="002F5A2E" w:rsidP="002F5A2E">
            <w:pPr>
              <w:spacing w:line="240" w:lineRule="auto"/>
              <w:jc w:val="left"/>
              <w:rPr>
                <w:rStyle w:val="Hyperlink"/>
                <w:rtl/>
              </w:rPr>
            </w:pPr>
            <w:hyperlink w:anchor="Seif6" w:tooltip="היתר לרוכלות מתוך עגל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5 </w:t>
            </w:r>
          </w:p>
        </w:tc>
        <w:tc>
          <w:tcPr>
            <w:tcW w:w="5669" w:type="dxa"/>
          </w:tcPr>
          <w:p w:rsidR="002F5A2E" w:rsidRPr="002F5A2E" w:rsidRDefault="002F5A2E" w:rsidP="002F5A2E">
            <w:pPr>
              <w:spacing w:line="240" w:lineRule="auto"/>
              <w:jc w:val="left"/>
              <w:rPr>
                <w:rFonts w:cs="Frankruhel"/>
                <w:sz w:val="24"/>
                <w:rtl/>
              </w:rPr>
            </w:pPr>
            <w:r>
              <w:rPr>
                <w:sz w:val="24"/>
                <w:rtl/>
              </w:rPr>
              <w:t>בקשת רשיון</w:t>
            </w:r>
          </w:p>
        </w:tc>
        <w:tc>
          <w:tcPr>
            <w:tcW w:w="567" w:type="dxa"/>
          </w:tcPr>
          <w:p w:rsidR="002F5A2E" w:rsidRPr="002F5A2E" w:rsidRDefault="002F5A2E" w:rsidP="002F5A2E">
            <w:pPr>
              <w:spacing w:line="240" w:lineRule="auto"/>
              <w:jc w:val="left"/>
              <w:rPr>
                <w:rStyle w:val="Hyperlink"/>
                <w:rtl/>
              </w:rPr>
            </w:pPr>
            <w:hyperlink w:anchor="Seif4" w:tooltip="בקשת רשיון"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6 </w:t>
            </w:r>
          </w:p>
        </w:tc>
        <w:tc>
          <w:tcPr>
            <w:tcW w:w="5669" w:type="dxa"/>
          </w:tcPr>
          <w:p w:rsidR="002F5A2E" w:rsidRPr="002F5A2E" w:rsidRDefault="002F5A2E" w:rsidP="002F5A2E">
            <w:pPr>
              <w:spacing w:line="240" w:lineRule="auto"/>
              <w:jc w:val="left"/>
              <w:rPr>
                <w:rFonts w:cs="Frankruhel"/>
                <w:sz w:val="24"/>
                <w:rtl/>
              </w:rPr>
            </w:pPr>
            <w:r>
              <w:rPr>
                <w:sz w:val="24"/>
                <w:rtl/>
              </w:rPr>
              <w:t>תנאים נוספים לרוכלות</w:t>
            </w:r>
          </w:p>
        </w:tc>
        <w:tc>
          <w:tcPr>
            <w:tcW w:w="567" w:type="dxa"/>
          </w:tcPr>
          <w:p w:rsidR="002F5A2E" w:rsidRPr="002F5A2E" w:rsidRDefault="002F5A2E" w:rsidP="002F5A2E">
            <w:pPr>
              <w:spacing w:line="240" w:lineRule="auto"/>
              <w:jc w:val="left"/>
              <w:rPr>
                <w:rStyle w:val="Hyperlink"/>
                <w:rtl/>
              </w:rPr>
            </w:pPr>
            <w:hyperlink w:anchor="Seif5" w:tooltip="תנאים נוספים לרוכל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7 </w:t>
            </w:r>
          </w:p>
        </w:tc>
        <w:tc>
          <w:tcPr>
            <w:tcW w:w="5669" w:type="dxa"/>
          </w:tcPr>
          <w:p w:rsidR="002F5A2E" w:rsidRPr="002F5A2E" w:rsidRDefault="002F5A2E" w:rsidP="002F5A2E">
            <w:pPr>
              <w:spacing w:line="240" w:lineRule="auto"/>
              <w:jc w:val="left"/>
              <w:rPr>
                <w:rFonts w:cs="Frankruhel"/>
                <w:sz w:val="24"/>
                <w:rtl/>
              </w:rPr>
            </w:pPr>
            <w:r>
              <w:rPr>
                <w:sz w:val="24"/>
                <w:rtl/>
              </w:rPr>
              <w:t>הצגת רשיון</w:t>
            </w:r>
          </w:p>
        </w:tc>
        <w:tc>
          <w:tcPr>
            <w:tcW w:w="567" w:type="dxa"/>
          </w:tcPr>
          <w:p w:rsidR="002F5A2E" w:rsidRPr="002F5A2E" w:rsidRDefault="002F5A2E" w:rsidP="002F5A2E">
            <w:pPr>
              <w:spacing w:line="240" w:lineRule="auto"/>
              <w:jc w:val="left"/>
              <w:rPr>
                <w:rStyle w:val="Hyperlink"/>
                <w:rtl/>
              </w:rPr>
            </w:pPr>
            <w:hyperlink w:anchor="Seif7" w:tooltip="הצגת רשיון"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8 </w:t>
            </w:r>
          </w:p>
        </w:tc>
        <w:tc>
          <w:tcPr>
            <w:tcW w:w="5669" w:type="dxa"/>
          </w:tcPr>
          <w:p w:rsidR="002F5A2E" w:rsidRPr="002F5A2E" w:rsidRDefault="002F5A2E" w:rsidP="002F5A2E">
            <w:pPr>
              <w:spacing w:line="240" w:lineRule="auto"/>
              <w:jc w:val="left"/>
              <w:rPr>
                <w:rFonts w:cs="Frankruhel"/>
                <w:sz w:val="24"/>
                <w:rtl/>
              </w:rPr>
            </w:pPr>
            <w:r>
              <w:rPr>
                <w:sz w:val="24"/>
                <w:rtl/>
              </w:rPr>
              <w:t>לוחית לרכב רוכל</w:t>
            </w:r>
          </w:p>
        </w:tc>
        <w:tc>
          <w:tcPr>
            <w:tcW w:w="567" w:type="dxa"/>
          </w:tcPr>
          <w:p w:rsidR="002F5A2E" w:rsidRPr="002F5A2E" w:rsidRDefault="002F5A2E" w:rsidP="002F5A2E">
            <w:pPr>
              <w:spacing w:line="240" w:lineRule="auto"/>
              <w:jc w:val="left"/>
              <w:rPr>
                <w:rStyle w:val="Hyperlink"/>
                <w:rtl/>
              </w:rPr>
            </w:pPr>
            <w:hyperlink w:anchor="Seif8" w:tooltip="לוחית לרכב רוכל"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9 </w:t>
            </w:r>
          </w:p>
        </w:tc>
        <w:tc>
          <w:tcPr>
            <w:tcW w:w="5669" w:type="dxa"/>
          </w:tcPr>
          <w:p w:rsidR="002F5A2E" w:rsidRPr="002F5A2E" w:rsidRDefault="002F5A2E" w:rsidP="002F5A2E">
            <w:pPr>
              <w:spacing w:line="240" w:lineRule="auto"/>
              <w:jc w:val="left"/>
              <w:rPr>
                <w:rFonts w:cs="Frankruhel"/>
                <w:sz w:val="24"/>
                <w:rtl/>
              </w:rPr>
            </w:pPr>
            <w:r>
              <w:rPr>
                <w:sz w:val="24"/>
                <w:rtl/>
              </w:rPr>
              <w:t>ניהול רוכלות ניידת</w:t>
            </w:r>
          </w:p>
        </w:tc>
        <w:tc>
          <w:tcPr>
            <w:tcW w:w="567" w:type="dxa"/>
          </w:tcPr>
          <w:p w:rsidR="002F5A2E" w:rsidRPr="002F5A2E" w:rsidRDefault="002F5A2E" w:rsidP="002F5A2E">
            <w:pPr>
              <w:spacing w:line="240" w:lineRule="auto"/>
              <w:jc w:val="left"/>
              <w:rPr>
                <w:rStyle w:val="Hyperlink"/>
                <w:rtl/>
              </w:rPr>
            </w:pPr>
            <w:hyperlink w:anchor="Seif9" w:tooltip="ניהול רוכלות נייד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10 </w:t>
            </w:r>
          </w:p>
        </w:tc>
        <w:tc>
          <w:tcPr>
            <w:tcW w:w="5669" w:type="dxa"/>
          </w:tcPr>
          <w:p w:rsidR="002F5A2E" w:rsidRPr="002F5A2E" w:rsidRDefault="002F5A2E" w:rsidP="002F5A2E">
            <w:pPr>
              <w:spacing w:line="240" w:lineRule="auto"/>
              <w:jc w:val="left"/>
              <w:rPr>
                <w:rFonts w:cs="Frankruhel"/>
                <w:sz w:val="24"/>
                <w:rtl/>
              </w:rPr>
            </w:pPr>
            <w:r>
              <w:rPr>
                <w:sz w:val="24"/>
                <w:rtl/>
              </w:rPr>
              <w:t>שטחים אסורים ברוכלות</w:t>
            </w:r>
          </w:p>
        </w:tc>
        <w:tc>
          <w:tcPr>
            <w:tcW w:w="567" w:type="dxa"/>
          </w:tcPr>
          <w:p w:rsidR="002F5A2E" w:rsidRPr="002F5A2E" w:rsidRDefault="002F5A2E" w:rsidP="002F5A2E">
            <w:pPr>
              <w:spacing w:line="240" w:lineRule="auto"/>
              <w:jc w:val="left"/>
              <w:rPr>
                <w:rStyle w:val="Hyperlink"/>
                <w:rtl/>
              </w:rPr>
            </w:pPr>
            <w:hyperlink w:anchor="Seif10" w:tooltip="שטחים אסורים ברוכל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11 </w:t>
            </w:r>
          </w:p>
        </w:tc>
        <w:tc>
          <w:tcPr>
            <w:tcW w:w="5669" w:type="dxa"/>
          </w:tcPr>
          <w:p w:rsidR="002F5A2E" w:rsidRPr="002F5A2E" w:rsidRDefault="002F5A2E" w:rsidP="002F5A2E">
            <w:pPr>
              <w:spacing w:line="240" w:lineRule="auto"/>
              <w:jc w:val="left"/>
              <w:rPr>
                <w:rFonts w:cs="Frankruhel"/>
                <w:sz w:val="24"/>
                <w:rtl/>
              </w:rPr>
            </w:pPr>
            <w:r>
              <w:rPr>
                <w:sz w:val="24"/>
                <w:rtl/>
              </w:rPr>
              <w:t>ימים אסורים ברוכלות</w:t>
            </w:r>
          </w:p>
        </w:tc>
        <w:tc>
          <w:tcPr>
            <w:tcW w:w="567" w:type="dxa"/>
          </w:tcPr>
          <w:p w:rsidR="002F5A2E" w:rsidRPr="002F5A2E" w:rsidRDefault="002F5A2E" w:rsidP="002F5A2E">
            <w:pPr>
              <w:spacing w:line="240" w:lineRule="auto"/>
              <w:jc w:val="left"/>
              <w:rPr>
                <w:rStyle w:val="Hyperlink"/>
                <w:rtl/>
              </w:rPr>
            </w:pPr>
            <w:hyperlink w:anchor="Seif11" w:tooltip="ימים אסורים ברוכל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12 </w:t>
            </w:r>
          </w:p>
        </w:tc>
        <w:tc>
          <w:tcPr>
            <w:tcW w:w="5669" w:type="dxa"/>
          </w:tcPr>
          <w:p w:rsidR="002F5A2E" w:rsidRPr="002F5A2E" w:rsidRDefault="002F5A2E" w:rsidP="002F5A2E">
            <w:pPr>
              <w:spacing w:line="240" w:lineRule="auto"/>
              <w:jc w:val="left"/>
              <w:rPr>
                <w:rFonts w:cs="Frankruhel"/>
                <w:sz w:val="24"/>
                <w:rtl/>
              </w:rPr>
            </w:pPr>
            <w:r>
              <w:rPr>
                <w:sz w:val="24"/>
                <w:rtl/>
              </w:rPr>
              <w:t>איסור רוכלות בשעות מסוימות</w:t>
            </w:r>
          </w:p>
        </w:tc>
        <w:tc>
          <w:tcPr>
            <w:tcW w:w="567" w:type="dxa"/>
          </w:tcPr>
          <w:p w:rsidR="002F5A2E" w:rsidRPr="002F5A2E" w:rsidRDefault="002F5A2E" w:rsidP="002F5A2E">
            <w:pPr>
              <w:spacing w:line="240" w:lineRule="auto"/>
              <w:jc w:val="left"/>
              <w:rPr>
                <w:rStyle w:val="Hyperlink"/>
                <w:rtl/>
              </w:rPr>
            </w:pPr>
            <w:hyperlink w:anchor="Seif12" w:tooltip="איסור רוכלות בשעות מסוימות"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13 </w:t>
            </w:r>
          </w:p>
        </w:tc>
        <w:tc>
          <w:tcPr>
            <w:tcW w:w="5669" w:type="dxa"/>
          </w:tcPr>
          <w:p w:rsidR="002F5A2E" w:rsidRPr="002F5A2E" w:rsidRDefault="002F5A2E" w:rsidP="002F5A2E">
            <w:pPr>
              <w:spacing w:line="240" w:lineRule="auto"/>
              <w:jc w:val="left"/>
              <w:rPr>
                <w:rFonts w:cs="Frankruhel"/>
                <w:sz w:val="24"/>
                <w:rtl/>
              </w:rPr>
            </w:pPr>
            <w:r>
              <w:rPr>
                <w:sz w:val="24"/>
                <w:rtl/>
              </w:rPr>
              <w:t>איסור להכריז על סחורה</w:t>
            </w:r>
          </w:p>
        </w:tc>
        <w:tc>
          <w:tcPr>
            <w:tcW w:w="567" w:type="dxa"/>
          </w:tcPr>
          <w:p w:rsidR="002F5A2E" w:rsidRPr="002F5A2E" w:rsidRDefault="002F5A2E" w:rsidP="002F5A2E">
            <w:pPr>
              <w:spacing w:line="240" w:lineRule="auto"/>
              <w:jc w:val="left"/>
              <w:rPr>
                <w:rStyle w:val="Hyperlink"/>
                <w:rtl/>
              </w:rPr>
            </w:pPr>
            <w:hyperlink w:anchor="Seif13" w:tooltip="איסור להכריז על סחור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14 </w:t>
            </w:r>
          </w:p>
        </w:tc>
        <w:tc>
          <w:tcPr>
            <w:tcW w:w="5669" w:type="dxa"/>
          </w:tcPr>
          <w:p w:rsidR="002F5A2E" w:rsidRPr="002F5A2E" w:rsidRDefault="002F5A2E" w:rsidP="002F5A2E">
            <w:pPr>
              <w:spacing w:line="240" w:lineRule="auto"/>
              <w:jc w:val="left"/>
              <w:rPr>
                <w:rFonts w:cs="Frankruhel"/>
                <w:sz w:val="24"/>
                <w:rtl/>
              </w:rPr>
            </w:pPr>
            <w:r>
              <w:rPr>
                <w:sz w:val="24"/>
                <w:rtl/>
              </w:rPr>
              <w:t>שמירת הנקיון</w:t>
            </w:r>
          </w:p>
        </w:tc>
        <w:tc>
          <w:tcPr>
            <w:tcW w:w="567" w:type="dxa"/>
          </w:tcPr>
          <w:p w:rsidR="002F5A2E" w:rsidRPr="002F5A2E" w:rsidRDefault="002F5A2E" w:rsidP="002F5A2E">
            <w:pPr>
              <w:spacing w:line="240" w:lineRule="auto"/>
              <w:jc w:val="left"/>
              <w:rPr>
                <w:rStyle w:val="Hyperlink"/>
                <w:rtl/>
              </w:rPr>
            </w:pPr>
            <w:hyperlink w:anchor="Seif14" w:tooltip="שמירת הנקיון"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15 </w:t>
            </w:r>
          </w:p>
        </w:tc>
        <w:tc>
          <w:tcPr>
            <w:tcW w:w="5669" w:type="dxa"/>
          </w:tcPr>
          <w:p w:rsidR="002F5A2E" w:rsidRPr="002F5A2E" w:rsidRDefault="002F5A2E" w:rsidP="002F5A2E">
            <w:pPr>
              <w:spacing w:line="240" w:lineRule="auto"/>
              <w:jc w:val="left"/>
              <w:rPr>
                <w:rFonts w:cs="Frankruhel"/>
                <w:sz w:val="24"/>
                <w:rtl/>
              </w:rPr>
            </w:pPr>
            <w:r>
              <w:rPr>
                <w:sz w:val="24"/>
                <w:rtl/>
              </w:rPr>
              <w:t>איסור חניה</w:t>
            </w:r>
          </w:p>
        </w:tc>
        <w:tc>
          <w:tcPr>
            <w:tcW w:w="567" w:type="dxa"/>
          </w:tcPr>
          <w:p w:rsidR="002F5A2E" w:rsidRPr="002F5A2E" w:rsidRDefault="002F5A2E" w:rsidP="002F5A2E">
            <w:pPr>
              <w:spacing w:line="240" w:lineRule="auto"/>
              <w:jc w:val="left"/>
              <w:rPr>
                <w:rStyle w:val="Hyperlink"/>
                <w:rtl/>
              </w:rPr>
            </w:pPr>
            <w:hyperlink w:anchor="Seif15" w:tooltip="איסור חני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16 </w:t>
            </w:r>
          </w:p>
        </w:tc>
        <w:tc>
          <w:tcPr>
            <w:tcW w:w="5669" w:type="dxa"/>
          </w:tcPr>
          <w:p w:rsidR="002F5A2E" w:rsidRPr="002F5A2E" w:rsidRDefault="002F5A2E" w:rsidP="002F5A2E">
            <w:pPr>
              <w:spacing w:line="240" w:lineRule="auto"/>
              <w:jc w:val="left"/>
              <w:rPr>
                <w:rFonts w:cs="Frankruhel"/>
                <w:sz w:val="24"/>
                <w:rtl/>
              </w:rPr>
            </w:pPr>
            <w:r>
              <w:rPr>
                <w:sz w:val="24"/>
                <w:rtl/>
              </w:rPr>
              <w:t>איסור חניה והעמדת ציוד שלא בשעת עיסוק</w:t>
            </w:r>
          </w:p>
        </w:tc>
        <w:tc>
          <w:tcPr>
            <w:tcW w:w="567" w:type="dxa"/>
          </w:tcPr>
          <w:p w:rsidR="002F5A2E" w:rsidRPr="002F5A2E" w:rsidRDefault="002F5A2E" w:rsidP="002F5A2E">
            <w:pPr>
              <w:spacing w:line="240" w:lineRule="auto"/>
              <w:jc w:val="left"/>
              <w:rPr>
                <w:rStyle w:val="Hyperlink"/>
                <w:rtl/>
              </w:rPr>
            </w:pPr>
            <w:hyperlink w:anchor="Seif16" w:tooltip="איסור חניה והעמדת ציוד שלא בשעת עיסוק"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17 </w:t>
            </w:r>
          </w:p>
        </w:tc>
        <w:tc>
          <w:tcPr>
            <w:tcW w:w="5669" w:type="dxa"/>
          </w:tcPr>
          <w:p w:rsidR="002F5A2E" w:rsidRPr="002F5A2E" w:rsidRDefault="002F5A2E" w:rsidP="002F5A2E">
            <w:pPr>
              <w:spacing w:line="240" w:lineRule="auto"/>
              <w:jc w:val="left"/>
              <w:rPr>
                <w:rFonts w:cs="Frankruhel"/>
                <w:sz w:val="24"/>
                <w:rtl/>
              </w:rPr>
            </w:pPr>
            <w:r>
              <w:rPr>
                <w:sz w:val="24"/>
                <w:rtl/>
              </w:rPr>
              <w:t>איסור קשירה למבנה</w:t>
            </w:r>
          </w:p>
        </w:tc>
        <w:tc>
          <w:tcPr>
            <w:tcW w:w="567" w:type="dxa"/>
          </w:tcPr>
          <w:p w:rsidR="002F5A2E" w:rsidRPr="002F5A2E" w:rsidRDefault="002F5A2E" w:rsidP="002F5A2E">
            <w:pPr>
              <w:spacing w:line="240" w:lineRule="auto"/>
              <w:jc w:val="left"/>
              <w:rPr>
                <w:rStyle w:val="Hyperlink"/>
                <w:rtl/>
              </w:rPr>
            </w:pPr>
            <w:hyperlink w:anchor="Seif17" w:tooltip="איסור קשירה למבנ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18 </w:t>
            </w:r>
          </w:p>
        </w:tc>
        <w:tc>
          <w:tcPr>
            <w:tcW w:w="5669" w:type="dxa"/>
          </w:tcPr>
          <w:p w:rsidR="002F5A2E" w:rsidRPr="002F5A2E" w:rsidRDefault="002F5A2E" w:rsidP="002F5A2E">
            <w:pPr>
              <w:spacing w:line="240" w:lineRule="auto"/>
              <w:jc w:val="left"/>
              <w:rPr>
                <w:rFonts w:cs="Frankruhel"/>
                <w:sz w:val="24"/>
                <w:rtl/>
              </w:rPr>
            </w:pPr>
            <w:r>
              <w:rPr>
                <w:sz w:val="24"/>
                <w:rtl/>
              </w:rPr>
              <w:t>סילוק רכב, דוכן וכו'</w:t>
            </w:r>
          </w:p>
        </w:tc>
        <w:tc>
          <w:tcPr>
            <w:tcW w:w="567" w:type="dxa"/>
          </w:tcPr>
          <w:p w:rsidR="002F5A2E" w:rsidRPr="002F5A2E" w:rsidRDefault="002F5A2E" w:rsidP="002F5A2E">
            <w:pPr>
              <w:spacing w:line="240" w:lineRule="auto"/>
              <w:jc w:val="left"/>
              <w:rPr>
                <w:rStyle w:val="Hyperlink"/>
                <w:rtl/>
              </w:rPr>
            </w:pPr>
            <w:hyperlink w:anchor="Seif18" w:tooltip="סילוק רכב, דוכן וכו"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19 </w:t>
            </w:r>
          </w:p>
        </w:tc>
        <w:tc>
          <w:tcPr>
            <w:tcW w:w="5669" w:type="dxa"/>
          </w:tcPr>
          <w:p w:rsidR="002F5A2E" w:rsidRPr="002F5A2E" w:rsidRDefault="002F5A2E" w:rsidP="002F5A2E">
            <w:pPr>
              <w:spacing w:line="240" w:lineRule="auto"/>
              <w:jc w:val="left"/>
              <w:rPr>
                <w:rFonts w:cs="Frankruhel"/>
                <w:sz w:val="24"/>
                <w:rtl/>
              </w:rPr>
            </w:pPr>
            <w:r>
              <w:rPr>
                <w:sz w:val="24"/>
                <w:rtl/>
              </w:rPr>
              <w:t>ביצוע עבודות בידי העיריה</w:t>
            </w:r>
          </w:p>
        </w:tc>
        <w:tc>
          <w:tcPr>
            <w:tcW w:w="567" w:type="dxa"/>
          </w:tcPr>
          <w:p w:rsidR="002F5A2E" w:rsidRPr="002F5A2E" w:rsidRDefault="002F5A2E" w:rsidP="002F5A2E">
            <w:pPr>
              <w:spacing w:line="240" w:lineRule="auto"/>
              <w:jc w:val="left"/>
              <w:rPr>
                <w:rStyle w:val="Hyperlink"/>
                <w:rtl/>
              </w:rPr>
            </w:pPr>
            <w:hyperlink w:anchor="Seif19" w:tooltip="ביצוע עבודות בידי העירי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20 </w:t>
            </w:r>
          </w:p>
        </w:tc>
        <w:tc>
          <w:tcPr>
            <w:tcW w:w="5669" w:type="dxa"/>
          </w:tcPr>
          <w:p w:rsidR="002F5A2E" w:rsidRPr="002F5A2E" w:rsidRDefault="002F5A2E" w:rsidP="002F5A2E">
            <w:pPr>
              <w:spacing w:line="240" w:lineRule="auto"/>
              <w:jc w:val="left"/>
              <w:rPr>
                <w:rFonts w:cs="Frankruhel"/>
                <w:sz w:val="24"/>
                <w:rtl/>
              </w:rPr>
            </w:pPr>
            <w:r>
              <w:rPr>
                <w:sz w:val="24"/>
                <w:rtl/>
              </w:rPr>
              <w:t>איסור הפרעה</w:t>
            </w:r>
          </w:p>
        </w:tc>
        <w:tc>
          <w:tcPr>
            <w:tcW w:w="567" w:type="dxa"/>
          </w:tcPr>
          <w:p w:rsidR="002F5A2E" w:rsidRPr="002F5A2E" w:rsidRDefault="002F5A2E" w:rsidP="002F5A2E">
            <w:pPr>
              <w:spacing w:line="240" w:lineRule="auto"/>
              <w:jc w:val="left"/>
              <w:rPr>
                <w:rStyle w:val="Hyperlink"/>
                <w:rtl/>
              </w:rPr>
            </w:pPr>
            <w:hyperlink w:anchor="Seif20" w:tooltip="איסור הפרעה"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21 </w:t>
            </w:r>
          </w:p>
        </w:tc>
        <w:tc>
          <w:tcPr>
            <w:tcW w:w="5669" w:type="dxa"/>
          </w:tcPr>
          <w:p w:rsidR="002F5A2E" w:rsidRPr="002F5A2E" w:rsidRDefault="002F5A2E" w:rsidP="002F5A2E">
            <w:pPr>
              <w:spacing w:line="240" w:lineRule="auto"/>
              <w:jc w:val="left"/>
              <w:rPr>
                <w:rFonts w:cs="Frankruhel"/>
                <w:sz w:val="24"/>
                <w:rtl/>
              </w:rPr>
            </w:pPr>
            <w:r>
              <w:rPr>
                <w:sz w:val="24"/>
                <w:rtl/>
              </w:rPr>
              <w:t>שמירת דינים</w:t>
            </w:r>
          </w:p>
        </w:tc>
        <w:tc>
          <w:tcPr>
            <w:tcW w:w="567" w:type="dxa"/>
          </w:tcPr>
          <w:p w:rsidR="002F5A2E" w:rsidRPr="002F5A2E" w:rsidRDefault="002F5A2E" w:rsidP="002F5A2E">
            <w:pPr>
              <w:spacing w:line="240" w:lineRule="auto"/>
              <w:jc w:val="left"/>
              <w:rPr>
                <w:rStyle w:val="Hyperlink"/>
                <w:rtl/>
              </w:rPr>
            </w:pPr>
            <w:hyperlink w:anchor="Seif21" w:tooltip="שמירת דינים"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5A2E" w:rsidRPr="002F5A2E">
        <w:tblPrEx>
          <w:tblCellMar>
            <w:top w:w="0" w:type="dxa"/>
            <w:bottom w:w="0" w:type="dxa"/>
          </w:tblCellMar>
        </w:tblPrEx>
        <w:tc>
          <w:tcPr>
            <w:tcW w:w="1247" w:type="dxa"/>
          </w:tcPr>
          <w:p w:rsidR="002F5A2E" w:rsidRPr="002F5A2E" w:rsidRDefault="002F5A2E" w:rsidP="002F5A2E">
            <w:pPr>
              <w:spacing w:line="240" w:lineRule="auto"/>
              <w:jc w:val="left"/>
              <w:rPr>
                <w:rFonts w:cs="Frankruhel"/>
                <w:sz w:val="24"/>
                <w:rtl/>
              </w:rPr>
            </w:pPr>
            <w:r>
              <w:rPr>
                <w:sz w:val="24"/>
                <w:rtl/>
              </w:rPr>
              <w:t xml:space="preserve">סעיף 23 </w:t>
            </w:r>
          </w:p>
        </w:tc>
        <w:tc>
          <w:tcPr>
            <w:tcW w:w="5669" w:type="dxa"/>
          </w:tcPr>
          <w:p w:rsidR="002F5A2E" w:rsidRPr="002F5A2E" w:rsidRDefault="002F5A2E" w:rsidP="002F5A2E">
            <w:pPr>
              <w:spacing w:line="240" w:lineRule="auto"/>
              <w:jc w:val="left"/>
              <w:rPr>
                <w:rFonts w:cs="Frankruhel"/>
                <w:sz w:val="24"/>
                <w:rtl/>
              </w:rPr>
            </w:pPr>
            <w:r>
              <w:rPr>
                <w:sz w:val="24"/>
                <w:rtl/>
              </w:rPr>
              <w:t>ביטול</w:t>
            </w:r>
          </w:p>
        </w:tc>
        <w:tc>
          <w:tcPr>
            <w:tcW w:w="567" w:type="dxa"/>
          </w:tcPr>
          <w:p w:rsidR="002F5A2E" w:rsidRPr="002F5A2E" w:rsidRDefault="002F5A2E" w:rsidP="002F5A2E">
            <w:pPr>
              <w:spacing w:line="240" w:lineRule="auto"/>
              <w:jc w:val="left"/>
              <w:rPr>
                <w:rStyle w:val="Hyperlink"/>
                <w:rtl/>
              </w:rPr>
            </w:pPr>
            <w:hyperlink w:anchor="Seif22" w:tooltip="ביטול" w:history="1">
              <w:r w:rsidRPr="002F5A2E">
                <w:rPr>
                  <w:rStyle w:val="Hyperlink"/>
                </w:rPr>
                <w:t>Go</w:t>
              </w:r>
            </w:hyperlink>
          </w:p>
        </w:tc>
        <w:tc>
          <w:tcPr>
            <w:tcW w:w="850" w:type="dxa"/>
          </w:tcPr>
          <w:p w:rsidR="002F5A2E" w:rsidRPr="002F5A2E" w:rsidRDefault="002F5A2E" w:rsidP="002F5A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53683B">
      <w:pPr>
        <w:pStyle w:val="big-header"/>
        <w:ind w:left="0" w:right="1134"/>
        <w:outlineLvl w:val="0"/>
        <w:rPr>
          <w:rFonts w:cs="FrankRuehl"/>
          <w:sz w:val="32"/>
        </w:rPr>
      </w:pPr>
      <w:r>
        <w:rPr>
          <w:rtl/>
        </w:rPr>
        <w:br w:type="page"/>
      </w:r>
      <w:r w:rsidR="0053683B">
        <w:rPr>
          <w:rFonts w:cs="FrankRuehl" w:hint="cs"/>
          <w:sz w:val="32"/>
          <w:rtl/>
        </w:rPr>
        <w:lastRenderedPageBreak/>
        <w:t>חוק עזר לבאר-שבע (רוכלים), תשמ"ב-1981</w:t>
      </w:r>
      <w:r>
        <w:rPr>
          <w:rStyle w:val="a6"/>
          <w:rFonts w:cs="FrankRuehl"/>
          <w:sz w:val="32"/>
          <w:rtl/>
        </w:rPr>
        <w:footnoteReference w:customMarkFollows="1" w:id="1"/>
        <w:t>*</w:t>
      </w:r>
    </w:p>
    <w:p w:rsidR="0091524D" w:rsidRDefault="0091524D" w:rsidP="0053683B">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53683B">
        <w:rPr>
          <w:rFonts w:cs="FrankRuehl" w:hint="cs"/>
          <w:rtl/>
          <w:lang w:val="he-IL"/>
        </w:rPr>
        <w:t>סעיפים 250 ו-254 לפקודת העיריות, וסעיף 11ג לחוק רישוי עסקים, התשכ"ח-1968</w:t>
      </w:r>
      <w:r w:rsidR="001A344B">
        <w:rPr>
          <w:rFonts w:cs="FrankRuehl" w:hint="cs"/>
          <w:rtl/>
          <w:lang w:val="he-IL"/>
        </w:rPr>
        <w:t>,</w:t>
      </w:r>
      <w:r w:rsidR="00066298">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53683B">
        <w:rPr>
          <w:rFonts w:cs="FrankRuehl" w:hint="cs"/>
          <w:rtl/>
          <w:lang w:val="he-IL"/>
        </w:rPr>
        <w:t xml:space="preserve">באר-שבע </w:t>
      </w:r>
      <w:r>
        <w:rPr>
          <w:rFonts w:cs="FrankRuehl"/>
          <w:rtl/>
          <w:lang w:val="he-IL"/>
        </w:rPr>
        <w:t>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46464" o:allowincell="f" filled="f" stroked="f" strokecolor="lime" strokeweight=".25pt">
            <v:textbox style="mso-next-textbox:#_x0000_s1026" inset="0,0,0,0">
              <w:txbxContent>
                <w:p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DF4603" w:rsidRDefault="00DF4603" w:rsidP="0053683B">
      <w:pPr>
        <w:pStyle w:val="P00"/>
        <w:spacing w:before="72"/>
        <w:ind w:left="0" w:right="1134"/>
        <w:rPr>
          <w:rStyle w:val="default"/>
          <w:rFonts w:hint="cs"/>
          <w:rtl/>
        </w:rPr>
      </w:pPr>
      <w:r>
        <w:rPr>
          <w:rStyle w:val="default"/>
          <w:rFonts w:hint="cs"/>
          <w:rtl/>
        </w:rPr>
        <w:tab/>
        <w:t>"</w:t>
      </w:r>
      <w:r w:rsidR="0053683B">
        <w:rPr>
          <w:rStyle w:val="default"/>
          <w:rFonts w:hint="cs"/>
          <w:rtl/>
        </w:rPr>
        <w:t xml:space="preserve">רכב" </w:t>
      </w:r>
      <w:r w:rsidR="0053683B">
        <w:rPr>
          <w:rStyle w:val="default"/>
          <w:rtl/>
        </w:rPr>
        <w:t>–</w:t>
      </w:r>
      <w:r w:rsidR="0053683B">
        <w:rPr>
          <w:rStyle w:val="default"/>
          <w:rFonts w:hint="cs"/>
          <w:rtl/>
        </w:rPr>
        <w:t xml:space="preserve"> כמשמעותו בפקודת התעבורה, למעט עגלה הרתומה לבעל חיים</w:t>
      </w:r>
      <w:r>
        <w:rPr>
          <w:rStyle w:val="default"/>
          <w:rFonts w:hint="cs"/>
          <w:rtl/>
        </w:rPr>
        <w:t>;</w:t>
      </w:r>
    </w:p>
    <w:p w:rsidR="00340AFB" w:rsidRDefault="00340AFB" w:rsidP="0053683B">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ב</w:t>
      </w:r>
      <w:r w:rsidR="0053683B">
        <w:rPr>
          <w:rStyle w:val="default"/>
          <w:rFonts w:hint="cs"/>
          <w:rtl/>
        </w:rPr>
        <w:t>סעיף 18א לפקודת סדרי השלטון והמשפט</w:t>
      </w:r>
      <w:r>
        <w:rPr>
          <w:rStyle w:val="default"/>
          <w:rFonts w:hint="cs"/>
          <w:rtl/>
        </w:rPr>
        <w:t xml:space="preserve">, </w:t>
      </w:r>
      <w:r w:rsidR="0053683B">
        <w:rPr>
          <w:rStyle w:val="default"/>
          <w:rFonts w:hint="cs"/>
          <w:rtl/>
        </w:rPr>
        <w:t>ה</w:t>
      </w:r>
      <w:r>
        <w:rPr>
          <w:rStyle w:val="default"/>
          <w:rFonts w:hint="cs"/>
          <w:rtl/>
        </w:rPr>
        <w:t xml:space="preserve">תש"ח-1948, כימי מנוחה </w:t>
      </w:r>
      <w:r w:rsidR="0053683B">
        <w:rPr>
          <w:rStyle w:val="default"/>
          <w:rFonts w:hint="cs"/>
          <w:rtl/>
        </w:rPr>
        <w:t>במדינת ישראל,</w:t>
      </w:r>
      <w:r>
        <w:rPr>
          <w:rStyle w:val="default"/>
          <w:rFonts w:hint="cs"/>
          <w:rtl/>
        </w:rPr>
        <w:t xml:space="preserve"> תחילתם חצי שעה לפני </w:t>
      </w:r>
      <w:r w:rsidR="0053683B">
        <w:rPr>
          <w:rStyle w:val="default"/>
          <w:rFonts w:hint="cs"/>
          <w:rtl/>
        </w:rPr>
        <w:t>שקיעת החמה בערב</w:t>
      </w:r>
      <w:r>
        <w:rPr>
          <w:rStyle w:val="default"/>
          <w:rFonts w:hint="cs"/>
          <w:rtl/>
        </w:rPr>
        <w:t xml:space="preserve"> י</w:t>
      </w:r>
      <w:r w:rsidR="0053683B">
        <w:rPr>
          <w:rStyle w:val="default"/>
          <w:rFonts w:hint="cs"/>
          <w:rtl/>
        </w:rPr>
        <w:t>ום</w:t>
      </w:r>
      <w:r>
        <w:rPr>
          <w:rStyle w:val="default"/>
          <w:rFonts w:hint="cs"/>
          <w:rtl/>
        </w:rPr>
        <w:t xml:space="preserve"> </w:t>
      </w:r>
      <w:r w:rsidR="0053683B">
        <w:rPr>
          <w:rStyle w:val="default"/>
          <w:rFonts w:hint="cs"/>
          <w:rtl/>
        </w:rPr>
        <w:t>ה</w:t>
      </w:r>
      <w:r>
        <w:rPr>
          <w:rStyle w:val="default"/>
          <w:rFonts w:hint="cs"/>
          <w:rtl/>
        </w:rPr>
        <w:t xml:space="preserve">מנוחה וסופם </w:t>
      </w:r>
      <w:r w:rsidR="0053683B">
        <w:rPr>
          <w:rStyle w:val="default"/>
          <w:rFonts w:hint="cs"/>
          <w:rtl/>
        </w:rPr>
        <w:t xml:space="preserve">במוצאי יום המנוחה </w:t>
      </w:r>
      <w:r w:rsidR="001A344B">
        <w:rPr>
          <w:rStyle w:val="default"/>
          <w:rFonts w:hint="cs"/>
          <w:rtl/>
        </w:rPr>
        <w:t xml:space="preserve">חצי שעה </w:t>
      </w:r>
      <w:r w:rsidR="0053683B">
        <w:rPr>
          <w:rStyle w:val="default"/>
          <w:rFonts w:hint="cs"/>
          <w:rtl/>
        </w:rPr>
        <w:t>לאחר</w:t>
      </w:r>
      <w:r w:rsidR="001A344B">
        <w:rPr>
          <w:rStyle w:val="default"/>
          <w:rFonts w:hint="cs"/>
          <w:rtl/>
        </w:rPr>
        <w:t xml:space="preserve"> שקיעת החמה</w:t>
      </w:r>
      <w:r>
        <w:rPr>
          <w:rStyle w:val="default"/>
          <w:rFonts w:hint="cs"/>
          <w:rtl/>
        </w:rPr>
        <w:t>;</w:t>
      </w:r>
    </w:p>
    <w:p w:rsidR="0053683B" w:rsidRDefault="0053683B" w:rsidP="0053683B">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באר-שבע;</w:t>
      </w:r>
    </w:p>
    <w:p w:rsidR="00DF4603" w:rsidRDefault="00DF4603" w:rsidP="0053683B">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w:t>
      </w:r>
      <w:r w:rsidR="0053683B">
        <w:rPr>
          <w:rStyle w:val="default"/>
          <w:rFonts w:hint="cs"/>
          <w:rtl/>
        </w:rPr>
        <w:t xml:space="preserve">הסמיכו </w:t>
      </w:r>
      <w:r>
        <w:rPr>
          <w:rStyle w:val="default"/>
          <w:rFonts w:hint="cs"/>
          <w:rtl/>
        </w:rPr>
        <w:t xml:space="preserve">בכתב </w:t>
      </w:r>
      <w:r w:rsidR="0053683B">
        <w:rPr>
          <w:rStyle w:val="default"/>
          <w:rFonts w:hint="cs"/>
          <w:rtl/>
        </w:rPr>
        <w:t xml:space="preserve">להיות מפקח לענין </w:t>
      </w:r>
      <w:r>
        <w:rPr>
          <w:rStyle w:val="default"/>
          <w:rFonts w:hint="cs"/>
          <w:rtl/>
        </w:rPr>
        <w:t>חוק עזר זה;</w:t>
      </w:r>
    </w:p>
    <w:p w:rsidR="00340AFB" w:rsidRDefault="00340AFB" w:rsidP="0053683B">
      <w:pPr>
        <w:pStyle w:val="P00"/>
        <w:spacing w:before="72"/>
        <w:ind w:left="0" w:right="1134"/>
        <w:rPr>
          <w:rStyle w:val="default"/>
          <w:rFonts w:hint="cs"/>
          <w:rtl/>
        </w:rPr>
      </w:pPr>
      <w:r>
        <w:rPr>
          <w:rStyle w:val="default"/>
          <w:rFonts w:hint="cs"/>
          <w:rtl/>
        </w:rPr>
        <w:tab/>
        <w:t>"</w:t>
      </w:r>
      <w:r w:rsidR="0053683B">
        <w:rPr>
          <w:rStyle w:val="default"/>
          <w:rFonts w:hint="cs"/>
          <w:rtl/>
        </w:rPr>
        <w:t xml:space="preserve">מזון" </w:t>
      </w:r>
      <w:r w:rsidR="0053683B">
        <w:rPr>
          <w:rStyle w:val="default"/>
          <w:rtl/>
        </w:rPr>
        <w:t>–</w:t>
      </w:r>
      <w:r w:rsidR="0053683B">
        <w:rPr>
          <w:rStyle w:val="default"/>
          <w:rFonts w:hint="cs"/>
          <w:rtl/>
        </w:rPr>
        <w:t xml:space="preserve"> מצרכי מזון כמפורט בסעיף 3 לתקנות רישוי עסקים (תנאי תברואה נאותים ברוכלות מזון), התשל"ד-1973</w:t>
      </w:r>
      <w:r>
        <w:rPr>
          <w:rStyle w:val="default"/>
          <w:rFonts w:hint="cs"/>
          <w:rtl/>
        </w:rPr>
        <w:t>;</w:t>
      </w:r>
    </w:p>
    <w:p w:rsidR="006A2C45" w:rsidRDefault="006A2C45" w:rsidP="001A344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בכתב את </w:t>
      </w:r>
      <w:r w:rsidR="005C2037">
        <w:rPr>
          <w:rStyle w:val="default"/>
          <w:rFonts w:hint="cs"/>
          <w:rtl/>
        </w:rPr>
        <w:t xml:space="preserve">סמכויותיו לפי </w:t>
      </w:r>
      <w:r>
        <w:rPr>
          <w:rStyle w:val="default"/>
          <w:rFonts w:hint="cs"/>
          <w:rtl/>
        </w:rPr>
        <w:t>חוק עזר זה</w:t>
      </w:r>
      <w:r w:rsidR="00182A86">
        <w:rPr>
          <w:rStyle w:val="default"/>
          <w:rFonts w:hint="cs"/>
          <w:rtl/>
        </w:rPr>
        <w:t>, כולן או מקצתן;</w:t>
      </w:r>
    </w:p>
    <w:p w:rsidR="005C2037" w:rsidRDefault="005C2037" w:rsidP="0053683B">
      <w:pPr>
        <w:pStyle w:val="P00"/>
        <w:spacing w:before="72"/>
        <w:ind w:left="0" w:right="1134"/>
        <w:rPr>
          <w:rStyle w:val="default"/>
          <w:rFonts w:hint="cs"/>
          <w:rtl/>
        </w:rPr>
      </w:pPr>
      <w:r>
        <w:rPr>
          <w:rStyle w:val="default"/>
          <w:rFonts w:hint="cs"/>
          <w:rtl/>
        </w:rPr>
        <w:tab/>
        <w:t>"רוכל</w:t>
      </w:r>
      <w:r w:rsidR="0053683B">
        <w:rPr>
          <w:rStyle w:val="default"/>
          <w:rFonts w:hint="cs"/>
          <w:rtl/>
        </w:rPr>
        <w:t>ות</w:t>
      </w:r>
      <w:r>
        <w:rPr>
          <w:rStyle w:val="default"/>
          <w:rFonts w:hint="cs"/>
          <w:rtl/>
        </w:rPr>
        <w:t xml:space="preserve">" </w:t>
      </w:r>
      <w:r>
        <w:rPr>
          <w:rStyle w:val="default"/>
          <w:rtl/>
        </w:rPr>
        <w:t>–</w:t>
      </w:r>
      <w:r>
        <w:rPr>
          <w:rStyle w:val="default"/>
          <w:rFonts w:hint="cs"/>
          <w:rtl/>
        </w:rPr>
        <w:t xml:space="preserve"> </w:t>
      </w:r>
      <w:r w:rsidR="001A344B">
        <w:rPr>
          <w:rStyle w:val="default"/>
          <w:rFonts w:hint="cs"/>
          <w:rtl/>
        </w:rPr>
        <w:t>כמשמעות</w:t>
      </w:r>
      <w:r w:rsidR="0053683B">
        <w:rPr>
          <w:rStyle w:val="default"/>
          <w:rFonts w:hint="cs"/>
          <w:rtl/>
        </w:rPr>
        <w:t>ה</w:t>
      </w:r>
      <w:r w:rsidR="001A344B">
        <w:rPr>
          <w:rStyle w:val="default"/>
          <w:rFonts w:hint="cs"/>
          <w:rtl/>
        </w:rPr>
        <w:t xml:space="preserve"> </w:t>
      </w:r>
      <w:r w:rsidR="0053683B">
        <w:rPr>
          <w:rStyle w:val="default"/>
          <w:rFonts w:hint="cs"/>
          <w:rtl/>
        </w:rPr>
        <w:t>בחוק רישוי עסקים, התשכ"ח-1968;</w:t>
      </w:r>
    </w:p>
    <w:p w:rsidR="0053683B" w:rsidRDefault="0053683B" w:rsidP="0053683B">
      <w:pPr>
        <w:pStyle w:val="P00"/>
        <w:spacing w:before="72"/>
        <w:ind w:left="0" w:right="1134"/>
        <w:rPr>
          <w:rStyle w:val="default"/>
          <w:rFonts w:hint="cs"/>
          <w:rtl/>
        </w:rPr>
      </w:pPr>
      <w:r>
        <w:rPr>
          <w:rStyle w:val="default"/>
          <w:rFonts w:hint="cs"/>
          <w:rtl/>
        </w:rPr>
        <w:tab/>
        <w:t xml:space="preserve">"רוכלות ניידת" </w:t>
      </w:r>
      <w:r>
        <w:rPr>
          <w:rStyle w:val="default"/>
          <w:rtl/>
        </w:rPr>
        <w:t>–</w:t>
      </w:r>
      <w:r>
        <w:rPr>
          <w:rStyle w:val="default"/>
          <w:rFonts w:hint="cs"/>
          <w:rtl/>
        </w:rPr>
        <w:t xml:space="preserve"> רוכלות הנעשית מתוך רכב שאינו עומד דרך קבע במקום אחד;</w:t>
      </w:r>
    </w:p>
    <w:p w:rsidR="0053683B" w:rsidRDefault="0053683B" w:rsidP="0053683B">
      <w:pPr>
        <w:pStyle w:val="P00"/>
        <w:spacing w:before="72"/>
        <w:ind w:left="0" w:right="1134"/>
        <w:rPr>
          <w:rStyle w:val="default"/>
          <w:rFonts w:hint="cs"/>
          <w:rtl/>
        </w:rPr>
      </w:pPr>
      <w:r>
        <w:rPr>
          <w:rStyle w:val="default"/>
          <w:rFonts w:hint="cs"/>
          <w:rtl/>
        </w:rPr>
        <w:tab/>
        <w:t xml:space="preserve">"רשות הרישוי" </w:t>
      </w:r>
      <w:r>
        <w:rPr>
          <w:rStyle w:val="default"/>
          <w:rtl/>
        </w:rPr>
        <w:t>–</w:t>
      </w:r>
      <w:r>
        <w:rPr>
          <w:rStyle w:val="default"/>
          <w:rFonts w:hint="cs"/>
          <w:rtl/>
        </w:rPr>
        <w:t xml:space="preserve"> כמשמעותה בחוק רישוי עסקים, התשכ"ח-1968, המכהנת לגבי שטח שיפוטה של העיריה.</w:t>
      </w:r>
    </w:p>
    <w:p w:rsidR="0091524D" w:rsidRDefault="0091524D" w:rsidP="0053683B">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3.3pt;z-index:251647488" o:allowincell="f" filled="f" stroked="f" strokecolor="lime" strokeweight=".25pt">
            <v:textbox style="mso-next-textbox:#_x0000_s1027" inset="0,0,0,0">
              <w:txbxContent>
                <w:p w:rsidR="00776ECA" w:rsidRDefault="0053683B" w:rsidP="002470F4">
                  <w:pPr>
                    <w:spacing w:line="160" w:lineRule="exact"/>
                    <w:jc w:val="left"/>
                    <w:rPr>
                      <w:rFonts w:cs="Miriam" w:hint="cs"/>
                      <w:sz w:val="18"/>
                      <w:szCs w:val="18"/>
                      <w:rtl/>
                    </w:rPr>
                  </w:pPr>
                  <w:r>
                    <w:rPr>
                      <w:rFonts w:cs="Miriam" w:hint="cs"/>
                      <w:sz w:val="18"/>
                      <w:szCs w:val="18"/>
                      <w:rtl/>
                    </w:rPr>
                    <w:t>רשיון לרוכל</w:t>
                  </w:r>
                </w:p>
              </w:txbxContent>
            </v:textbox>
            <w10:anchorlock/>
          </v:rect>
        </w:pict>
      </w:r>
      <w:r>
        <w:rPr>
          <w:rStyle w:val="big-number"/>
          <w:rFonts w:cs="Miriam"/>
          <w:rtl/>
        </w:rPr>
        <w:t>2.</w:t>
      </w:r>
      <w:r>
        <w:rPr>
          <w:rStyle w:val="big-number"/>
          <w:rFonts w:cs="Miriam"/>
          <w:rtl/>
        </w:rPr>
        <w:tab/>
      </w:r>
      <w:r w:rsidR="007C1296">
        <w:rPr>
          <w:rFonts w:cs="FrankRuehl" w:hint="cs"/>
          <w:rtl/>
          <w:lang w:eastAsia="en-US"/>
        </w:rPr>
        <w:t xml:space="preserve">לא יעסוק </w:t>
      </w:r>
      <w:r w:rsidR="0053683B">
        <w:rPr>
          <w:rFonts w:cs="FrankRuehl" w:hint="cs"/>
          <w:rtl/>
          <w:lang w:eastAsia="en-US"/>
        </w:rPr>
        <w:t>אדם כ</w:t>
      </w:r>
      <w:r w:rsidR="007C1296">
        <w:rPr>
          <w:rFonts w:cs="FrankRuehl" w:hint="cs"/>
          <w:rtl/>
          <w:lang w:eastAsia="en-US"/>
        </w:rPr>
        <w:t xml:space="preserve">רוכל </w:t>
      </w:r>
      <w:r w:rsidR="0053683B">
        <w:rPr>
          <w:rFonts w:cs="FrankRuehl" w:hint="cs"/>
          <w:rtl/>
          <w:lang w:eastAsia="en-US"/>
        </w:rPr>
        <w:t>אלא ב</w:t>
      </w:r>
      <w:r w:rsidR="00F80B63">
        <w:rPr>
          <w:rFonts w:cs="FrankRuehl" w:hint="cs"/>
          <w:rtl/>
          <w:lang w:eastAsia="en-US"/>
        </w:rPr>
        <w:t xml:space="preserve">רשיון </w:t>
      </w:r>
      <w:r w:rsidR="0053683B">
        <w:rPr>
          <w:rFonts w:cs="FrankRuehl" w:hint="cs"/>
          <w:rtl/>
          <w:lang w:eastAsia="en-US"/>
        </w:rPr>
        <w:t xml:space="preserve">שניתן לו </w:t>
      </w:r>
      <w:r w:rsidR="00F80B63">
        <w:rPr>
          <w:rFonts w:cs="FrankRuehl" w:hint="cs"/>
          <w:rtl/>
          <w:lang w:eastAsia="en-US"/>
        </w:rPr>
        <w:t xml:space="preserve">לפי חוק </w:t>
      </w:r>
      <w:r w:rsidR="0053683B">
        <w:rPr>
          <w:rFonts w:cs="FrankRuehl" w:hint="cs"/>
          <w:rtl/>
          <w:lang w:eastAsia="en-US"/>
        </w:rPr>
        <w:t xml:space="preserve">רישוי עסקים, התשכ"ח-1968 (להלן </w:t>
      </w:r>
      <w:r w:rsidR="0053683B">
        <w:rPr>
          <w:rFonts w:cs="FrankRuehl"/>
          <w:rtl/>
          <w:lang w:eastAsia="en-US"/>
        </w:rPr>
        <w:t>–</w:t>
      </w:r>
      <w:r w:rsidR="0053683B">
        <w:rPr>
          <w:rFonts w:cs="FrankRuehl" w:hint="cs"/>
          <w:rtl/>
          <w:lang w:eastAsia="en-US"/>
        </w:rPr>
        <w:t xml:space="preserve"> רשיון), ובהתאם לתנאיו</w:t>
      </w:r>
      <w:r w:rsidR="001B3849">
        <w:rPr>
          <w:rFonts w:cs="FrankRuehl" w:hint="cs"/>
          <w:rtl/>
          <w:lang w:eastAsia="en-US"/>
        </w:rPr>
        <w:t>.</w:t>
      </w:r>
    </w:p>
    <w:p w:rsidR="0091524D" w:rsidRDefault="0091524D" w:rsidP="0053683B">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2.5pt;z-index:251648512" o:allowincell="f" filled="f" stroked="f" strokecolor="lime" strokeweight=".25pt">
            <v:textbox style="mso-next-textbox:#_x0000_s1028" inset="0,0,0,0">
              <w:txbxContent>
                <w:p w:rsidR="00C1768A" w:rsidRDefault="0053683B" w:rsidP="006A287D">
                  <w:pPr>
                    <w:spacing w:line="160" w:lineRule="exact"/>
                    <w:jc w:val="left"/>
                    <w:rPr>
                      <w:rFonts w:cs="Miriam" w:hint="cs"/>
                      <w:sz w:val="18"/>
                      <w:szCs w:val="18"/>
                      <w:rtl/>
                    </w:rPr>
                  </w:pPr>
                  <w:r>
                    <w:rPr>
                      <w:rFonts w:cs="Miriam" w:hint="cs"/>
                      <w:sz w:val="18"/>
                      <w:szCs w:val="18"/>
                      <w:rtl/>
                    </w:rPr>
                    <w:t>רכב המשמש לרוכלות</w:t>
                  </w:r>
                </w:p>
              </w:txbxContent>
            </v:textbox>
            <w10:anchorlock/>
          </v:rect>
        </w:pict>
      </w:r>
      <w:r>
        <w:rPr>
          <w:rStyle w:val="big-number"/>
          <w:rFonts w:cs="Miriam"/>
          <w:rtl/>
        </w:rPr>
        <w:t>3.</w:t>
      </w:r>
      <w:r>
        <w:rPr>
          <w:rStyle w:val="big-number"/>
          <w:rFonts w:cs="Miriam"/>
          <w:rtl/>
        </w:rPr>
        <w:tab/>
      </w:r>
      <w:r w:rsidR="0053683B">
        <w:rPr>
          <w:rFonts w:cs="FrankRuehl" w:hint="cs"/>
          <w:rtl/>
          <w:lang w:eastAsia="en-US"/>
        </w:rPr>
        <w:t>רכב המשמש לרוכלות יהיו לו חזות נאה ומיתקנים תקינים המתאימים ליעודם ושיש בהם כדי להבטיח מכירת סחורה באיכות סבירה; צורת הרכב ומיתקניו יאושרו בידי רשות הרישוי כמתאימים לרוכלות ניידת</w:t>
      </w:r>
      <w:r w:rsidR="00CC4BAD">
        <w:rPr>
          <w:rFonts w:cs="FrankRuehl" w:hint="cs"/>
          <w:rtl/>
          <w:lang w:eastAsia="en-US"/>
        </w:rPr>
        <w:t>.</w:t>
      </w:r>
    </w:p>
    <w:p w:rsidR="007C1296" w:rsidRDefault="0091524D" w:rsidP="00A134E1">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22.85pt;z-index:251651584" filled="f" stroked="f" strokecolor="lime" strokeweight=".25pt">
            <v:textbox style="mso-next-textbox:#_x0000_s1067" inset="0,0,0,0">
              <w:txbxContent>
                <w:p w:rsidR="00C1768A" w:rsidRDefault="00A134E1" w:rsidP="00C1768A">
                  <w:pPr>
                    <w:spacing w:line="160" w:lineRule="exact"/>
                    <w:jc w:val="left"/>
                    <w:rPr>
                      <w:rFonts w:cs="Miriam" w:hint="cs"/>
                      <w:sz w:val="18"/>
                      <w:szCs w:val="18"/>
                      <w:rtl/>
                    </w:rPr>
                  </w:pPr>
                  <w:r>
                    <w:rPr>
                      <w:rFonts w:cs="Miriam" w:hint="cs"/>
                      <w:sz w:val="18"/>
                      <w:szCs w:val="18"/>
                      <w:rtl/>
                    </w:rPr>
                    <w:t>היתר לרוכלות מתוך עגלה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A134E1">
        <w:rPr>
          <w:rStyle w:val="default"/>
          <w:rFonts w:hint="cs"/>
          <w:rtl/>
        </w:rPr>
        <w:t>(א)</w:t>
      </w:r>
      <w:r w:rsidR="00A134E1">
        <w:rPr>
          <w:rStyle w:val="default"/>
          <w:rFonts w:hint="cs"/>
          <w:rtl/>
        </w:rPr>
        <w:tab/>
        <w:t>רשות הרישוי תהא רשאית להתיר עיסוק ברוכלות גם מתוך עגלה רתומה לבעל חיים לפרק זמן קצוב ובתנאים שתקבע</w:t>
      </w:r>
      <w:r w:rsidR="007C1296">
        <w:rPr>
          <w:rStyle w:val="default"/>
          <w:rFonts w:hint="cs"/>
          <w:rtl/>
        </w:rPr>
        <w:t>.</w:t>
      </w:r>
    </w:p>
    <w:p w:rsidR="00A134E1" w:rsidRDefault="00A134E1" w:rsidP="00A134E1">
      <w:pPr>
        <w:pStyle w:val="P00"/>
        <w:spacing w:before="72"/>
        <w:ind w:left="0" w:right="1134"/>
        <w:rPr>
          <w:rStyle w:val="default"/>
          <w:rFonts w:hint="cs"/>
          <w:rtl/>
        </w:rPr>
      </w:pPr>
      <w:r>
        <w:rPr>
          <w:rStyle w:val="default"/>
          <w:rFonts w:hint="cs"/>
          <w:rtl/>
        </w:rPr>
        <w:tab/>
        <w:t>(ב)</w:t>
      </w:r>
      <w:r>
        <w:rPr>
          <w:rStyle w:val="default"/>
          <w:rFonts w:hint="cs"/>
          <w:rtl/>
        </w:rPr>
        <w:tab/>
        <w:t>ניתן היתר כאמור בסעיף קטן (א), יחולו עליו כל הוראות חוק עזר זה.</w:t>
      </w:r>
    </w:p>
    <w:p w:rsidR="00885311" w:rsidRDefault="0091524D" w:rsidP="00A134E1">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6.3pt;z-index:251649536" o:allowincell="f" filled="f" stroked="f" strokecolor="lime" strokeweight=".25pt">
            <v:textbox style="mso-next-textbox:#_x0000_s1029" inset="0,0,0,0">
              <w:txbxContent>
                <w:p w:rsidR="00776ECA" w:rsidRDefault="00A134E1">
                  <w:pPr>
                    <w:spacing w:line="160" w:lineRule="exact"/>
                    <w:jc w:val="left"/>
                    <w:rPr>
                      <w:rFonts w:cs="Miriam" w:hint="cs"/>
                      <w:sz w:val="18"/>
                      <w:szCs w:val="18"/>
                      <w:rtl/>
                    </w:rPr>
                  </w:pPr>
                  <w:r>
                    <w:rPr>
                      <w:rFonts w:cs="Miriam" w:hint="cs"/>
                      <w:sz w:val="18"/>
                      <w:szCs w:val="18"/>
                      <w:rtl/>
                    </w:rPr>
                    <w:t>בקשת רשיון</w:t>
                  </w:r>
                </w:p>
              </w:txbxContent>
            </v:textbox>
            <w10:anchorlock/>
          </v:rect>
        </w:pict>
      </w:r>
      <w:r>
        <w:rPr>
          <w:rStyle w:val="big-number"/>
          <w:rFonts w:cs="Miriam" w:hint="cs"/>
          <w:rtl/>
        </w:rPr>
        <w:t>5</w:t>
      </w:r>
      <w:r>
        <w:rPr>
          <w:rStyle w:val="big-number"/>
          <w:rFonts w:cs="Miriam"/>
          <w:rtl/>
        </w:rPr>
        <w:t>.</w:t>
      </w:r>
      <w:r>
        <w:rPr>
          <w:rStyle w:val="big-number"/>
          <w:rFonts w:cs="Miriam"/>
          <w:rtl/>
        </w:rPr>
        <w:tab/>
      </w:r>
      <w:r w:rsidR="00A134E1">
        <w:rPr>
          <w:rStyle w:val="default"/>
          <w:rFonts w:hint="cs"/>
          <w:rtl/>
        </w:rPr>
        <w:t>בקשה לרשיון תוגש בכתב לרשות הרישוי ואם בעל הבקשה מבקש להתיר לו רוכלות ניידת, יצרף לבקשה תצלום של רשיון הרכב, תמונה של הרכב וכן תרשימים הנדסיים של תנוחה וחתך כלי הרכב בקנה מידה של 1:10 שצוינו בהם רחבו, ארכו, גבהו, שטחו, מיתקניו ויעודו של כל הציוד המשמש לצרכי רוכלות</w:t>
      </w:r>
      <w:r w:rsidR="00885311">
        <w:rPr>
          <w:rStyle w:val="default"/>
          <w:rFonts w:hint="cs"/>
          <w:rtl/>
        </w:rPr>
        <w:t>.</w:t>
      </w:r>
    </w:p>
    <w:p w:rsidR="008C4954" w:rsidRDefault="0091524D" w:rsidP="00A134E1">
      <w:pPr>
        <w:pStyle w:val="P00"/>
        <w:spacing w:before="72"/>
        <w:ind w:left="0" w:right="1134"/>
        <w:rPr>
          <w:rStyle w:val="default"/>
          <w:rFonts w:hint="cs"/>
          <w:rtl/>
        </w:rPr>
      </w:pPr>
      <w:bookmarkStart w:id="5" w:name="Seif5"/>
      <w:bookmarkEnd w:id="5"/>
      <w:r>
        <w:rPr>
          <w:lang w:val="he-IL"/>
        </w:rPr>
        <w:pict>
          <v:rect id="_x0000_s1031" style="position:absolute;left:0;text-align:left;margin-left:464.5pt;margin-top:8.05pt;width:75.05pt;height:16.4pt;z-index:251650560" o:allowincell="f" filled="f" stroked="f" strokecolor="lime" strokeweight=".25pt">
            <v:textbox style="mso-next-textbox:#_x0000_s1031" inset="0,0,0,0">
              <w:txbxContent>
                <w:p w:rsidR="00712589" w:rsidRDefault="00A134E1">
                  <w:pPr>
                    <w:spacing w:line="160" w:lineRule="exact"/>
                    <w:jc w:val="left"/>
                    <w:rPr>
                      <w:rFonts w:cs="Miriam" w:hint="cs"/>
                      <w:noProof/>
                      <w:sz w:val="18"/>
                      <w:szCs w:val="18"/>
                      <w:rtl/>
                    </w:rPr>
                  </w:pPr>
                  <w:r>
                    <w:rPr>
                      <w:rFonts w:cs="Miriam" w:hint="cs"/>
                      <w:sz w:val="18"/>
                      <w:szCs w:val="18"/>
                      <w:rtl/>
                    </w:rPr>
                    <w:t>תנאים נוספים לרוכלות</w:t>
                  </w:r>
                </w:p>
              </w:txbxContent>
            </v:textbox>
            <w10:anchorlock/>
          </v:rect>
        </w:pict>
      </w:r>
      <w:r>
        <w:rPr>
          <w:rStyle w:val="big-number"/>
          <w:rFonts w:cs="Miriam"/>
          <w:rtl/>
        </w:rPr>
        <w:t>6.</w:t>
      </w:r>
      <w:r>
        <w:rPr>
          <w:rStyle w:val="big-number"/>
          <w:rFonts w:cs="Miriam"/>
          <w:rtl/>
        </w:rPr>
        <w:tab/>
      </w:r>
      <w:r w:rsidR="00A134E1">
        <w:rPr>
          <w:rStyle w:val="default"/>
          <w:rFonts w:hint="cs"/>
          <w:rtl/>
        </w:rPr>
        <w:t>לא תאושר לאדם בקשה לרשיון רוכלות ניידת במזון, לא ינהל אדם עסק רוכלות כאמור ולא יעסוק בו אלא אם נתקיימו התנאים הקבועים בתקנות רישוי עסקים (תנאי תברואה נאותים ברוכלות מזון), התשל"ד-1973</w:t>
      </w:r>
      <w:r w:rsidR="008C4954">
        <w:rPr>
          <w:rStyle w:val="default"/>
          <w:rFonts w:hint="cs"/>
          <w:rtl/>
        </w:rPr>
        <w:t>.</w:t>
      </w:r>
    </w:p>
    <w:p w:rsidR="007B535C" w:rsidRDefault="007B535C" w:rsidP="00A134E1">
      <w:pPr>
        <w:pStyle w:val="P00"/>
        <w:spacing w:before="72"/>
        <w:ind w:left="0" w:right="1134"/>
        <w:rPr>
          <w:rStyle w:val="default"/>
          <w:rFonts w:ascii="Times New Roman" w:hAnsi="Times New Roman" w:hint="cs"/>
          <w:rtl/>
        </w:rPr>
      </w:pPr>
      <w:bookmarkStart w:id="6" w:name="Seif7"/>
      <w:bookmarkEnd w:id="6"/>
      <w:r>
        <w:rPr>
          <w:lang w:val="he-IL"/>
        </w:rPr>
        <w:lastRenderedPageBreak/>
        <w:pict>
          <v:rect id="_x0000_s1193" style="position:absolute;left:0;text-align:left;margin-left:464.5pt;margin-top:8.05pt;width:75.05pt;height:13.05pt;z-index:251652608" o:allowincell="f" filled="f" stroked="f" strokecolor="lime" strokeweight=".25pt">
            <v:textbox style="mso-next-textbox:#_x0000_s1193" inset="0,0,0,0">
              <w:txbxContent>
                <w:p w:rsidR="00776ECA" w:rsidRDefault="00A134E1" w:rsidP="007B535C">
                  <w:pPr>
                    <w:spacing w:line="160" w:lineRule="exact"/>
                    <w:jc w:val="left"/>
                    <w:rPr>
                      <w:rFonts w:cs="Miriam" w:hint="cs"/>
                      <w:noProof/>
                      <w:sz w:val="18"/>
                      <w:szCs w:val="18"/>
                      <w:rtl/>
                    </w:rPr>
                  </w:pPr>
                  <w:r>
                    <w:rPr>
                      <w:rFonts w:cs="Miriam" w:hint="cs"/>
                      <w:noProof/>
                      <w:sz w:val="18"/>
                      <w:szCs w:val="18"/>
                      <w:rtl/>
                    </w:rPr>
                    <w:t>הצגת רשיון</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A134E1">
        <w:rPr>
          <w:rStyle w:val="default"/>
          <w:rFonts w:hint="cs"/>
          <w:rtl/>
        </w:rPr>
        <w:t>רוכל ישא רשיונו עמו בשעה שהוא עוסק בעסקו ויראהו למפקח או לשוטר בכל עת שיידרש לכך</w:t>
      </w:r>
      <w:r w:rsidR="002B3A03">
        <w:rPr>
          <w:rStyle w:val="default"/>
          <w:rFonts w:hint="cs"/>
          <w:rtl/>
        </w:rPr>
        <w:t>.</w:t>
      </w:r>
    </w:p>
    <w:p w:rsidR="00B743D7" w:rsidRDefault="007B535C" w:rsidP="00A134E1">
      <w:pPr>
        <w:pStyle w:val="P00"/>
        <w:spacing w:before="72"/>
        <w:ind w:left="0" w:right="1134"/>
        <w:rPr>
          <w:rStyle w:val="default"/>
          <w:rFonts w:hint="cs"/>
          <w:rtl/>
        </w:rPr>
      </w:pPr>
      <w:bookmarkStart w:id="7" w:name="Seif8"/>
      <w:bookmarkEnd w:id="7"/>
      <w:r>
        <w:rPr>
          <w:lang w:val="he-IL"/>
        </w:rPr>
        <w:pict>
          <v:rect id="_x0000_s1194" style="position:absolute;left:0;text-align:left;margin-left:464.5pt;margin-top:8.05pt;width:75.05pt;height:13.2pt;z-index:251653632" o:allowincell="f" filled="f" stroked="f" strokecolor="lime" strokeweight=".25pt">
            <v:textbox style="mso-next-textbox:#_x0000_s1194" inset="0,0,0,0">
              <w:txbxContent>
                <w:p w:rsidR="00A67CD4" w:rsidRDefault="00A134E1" w:rsidP="006A2CDC">
                  <w:pPr>
                    <w:spacing w:line="160" w:lineRule="exact"/>
                    <w:jc w:val="left"/>
                    <w:rPr>
                      <w:rFonts w:cs="Miriam" w:hint="cs"/>
                      <w:noProof/>
                      <w:sz w:val="18"/>
                      <w:szCs w:val="18"/>
                      <w:rtl/>
                    </w:rPr>
                  </w:pPr>
                  <w:r>
                    <w:rPr>
                      <w:rFonts w:cs="Miriam" w:hint="cs"/>
                      <w:sz w:val="18"/>
                      <w:szCs w:val="18"/>
                      <w:rtl/>
                    </w:rPr>
                    <w:t>לוחית לרכב רוכל</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A134E1">
        <w:rPr>
          <w:rStyle w:val="default"/>
          <w:rFonts w:hint="cs"/>
          <w:rtl/>
        </w:rPr>
        <w:t>כל העוסק ברוכלות ניידת יקבע בצידו האחורי של הרכב המשמש לו לרוכלות, במקום הנראה לעין, לוחית רוכל שנתן לו ראש העיריה; הלוחית תכלול את שמו הפרטי של הרוכל, שם משפחתו, מענו ומספר תעודת הזהות שלו; בעד כל לוחית ישלם הרוכל אגרה בסך 75 שקלים</w:t>
      </w:r>
      <w:r w:rsidR="00B743D7">
        <w:rPr>
          <w:rStyle w:val="default"/>
          <w:rFonts w:hint="cs"/>
          <w:rtl/>
        </w:rPr>
        <w:t>.</w:t>
      </w:r>
    </w:p>
    <w:p w:rsidR="0006547D" w:rsidRDefault="007B535C" w:rsidP="00A134E1">
      <w:pPr>
        <w:pStyle w:val="P00"/>
        <w:spacing w:before="72"/>
        <w:ind w:left="0" w:right="1134"/>
        <w:rPr>
          <w:rStyle w:val="default"/>
          <w:rFonts w:hint="cs"/>
          <w:rtl/>
        </w:rPr>
      </w:pPr>
      <w:bookmarkStart w:id="8" w:name="Seif9"/>
      <w:bookmarkEnd w:id="8"/>
      <w:r>
        <w:rPr>
          <w:lang w:val="he-IL"/>
        </w:rPr>
        <w:pict>
          <v:rect id="_x0000_s1195" style="position:absolute;left:0;text-align:left;margin-left:464.5pt;margin-top:8.05pt;width:75.05pt;height:14.95pt;z-index:251654656" o:allowincell="f" filled="f" stroked="f" strokecolor="lime" strokeweight=".25pt">
            <v:textbox style="mso-next-textbox:#_x0000_s1195" inset="0,0,0,0">
              <w:txbxContent>
                <w:p w:rsidR="00776ECA" w:rsidRDefault="00A134E1" w:rsidP="007B535C">
                  <w:pPr>
                    <w:spacing w:line="160" w:lineRule="exact"/>
                    <w:jc w:val="left"/>
                    <w:rPr>
                      <w:rFonts w:cs="Miriam" w:hint="cs"/>
                      <w:noProof/>
                      <w:sz w:val="18"/>
                      <w:szCs w:val="18"/>
                      <w:rtl/>
                    </w:rPr>
                  </w:pPr>
                  <w:r>
                    <w:rPr>
                      <w:rFonts w:cs="Miriam" w:hint="cs"/>
                      <w:sz w:val="18"/>
                      <w:szCs w:val="18"/>
                      <w:rtl/>
                    </w:rPr>
                    <w:t>ניהול רוכלות ניידת</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A134E1">
        <w:rPr>
          <w:rStyle w:val="default"/>
          <w:rFonts w:hint="cs"/>
          <w:rtl/>
        </w:rPr>
        <w:t>(א)</w:t>
      </w:r>
      <w:r w:rsidR="00A134E1">
        <w:rPr>
          <w:rStyle w:val="default"/>
          <w:rFonts w:hint="cs"/>
          <w:rtl/>
        </w:rPr>
        <w:tab/>
        <w:t>סחורה ברכב תסודר באופן שימנע בליטתה מקצות הרכב</w:t>
      </w:r>
      <w:r w:rsidR="0006547D">
        <w:rPr>
          <w:rStyle w:val="default"/>
          <w:rFonts w:hint="cs"/>
          <w:rtl/>
        </w:rPr>
        <w:t>.</w:t>
      </w:r>
    </w:p>
    <w:p w:rsidR="00A134E1" w:rsidRDefault="00A134E1" w:rsidP="00A134E1">
      <w:pPr>
        <w:pStyle w:val="P00"/>
        <w:spacing w:before="72"/>
        <w:ind w:left="0" w:right="1134"/>
        <w:rPr>
          <w:rStyle w:val="default"/>
          <w:rFonts w:hint="cs"/>
          <w:rtl/>
        </w:rPr>
      </w:pPr>
      <w:r>
        <w:rPr>
          <w:rStyle w:val="default"/>
          <w:rFonts w:hint="cs"/>
          <w:rtl/>
        </w:rPr>
        <w:tab/>
        <w:t>(ב)</w:t>
      </w:r>
      <w:r>
        <w:rPr>
          <w:rStyle w:val="default"/>
          <w:rFonts w:hint="cs"/>
          <w:rtl/>
        </w:rPr>
        <w:tab/>
        <w:t>רוכל יחזיק את רכבו בצדו הימני של הרחוב קרוב לשפתה של המדרכה הימנית.</w:t>
      </w:r>
    </w:p>
    <w:p w:rsidR="00A134E1" w:rsidRDefault="00A134E1" w:rsidP="00A134E1">
      <w:pPr>
        <w:pStyle w:val="P00"/>
        <w:spacing w:before="72"/>
        <w:ind w:left="0" w:right="1134"/>
        <w:rPr>
          <w:rStyle w:val="default"/>
          <w:rFonts w:hint="cs"/>
          <w:rtl/>
        </w:rPr>
      </w:pPr>
      <w:r>
        <w:rPr>
          <w:rStyle w:val="default"/>
          <w:rFonts w:hint="cs"/>
          <w:rtl/>
        </w:rPr>
        <w:tab/>
        <w:t>(ג)</w:t>
      </w:r>
      <w:r>
        <w:rPr>
          <w:rStyle w:val="default"/>
          <w:rFonts w:hint="cs"/>
          <w:rtl/>
        </w:rPr>
        <w:tab/>
        <w:t>לא יעסוק אדם ברוכלות ליד, או מבעד, דופן הרכב הפונה לדרך המיועדת לתנועת כלי רכב.</w:t>
      </w:r>
    </w:p>
    <w:p w:rsidR="007B535C" w:rsidRDefault="007B535C" w:rsidP="00A134E1">
      <w:pPr>
        <w:pStyle w:val="P00"/>
        <w:spacing w:before="72"/>
        <w:ind w:left="0" w:right="1134"/>
        <w:rPr>
          <w:rStyle w:val="default"/>
          <w:rFonts w:hint="cs"/>
          <w:rtl/>
        </w:rPr>
      </w:pPr>
      <w:bookmarkStart w:id="9" w:name="Seif10"/>
      <w:bookmarkEnd w:id="9"/>
      <w:r>
        <w:rPr>
          <w:lang w:val="he-IL"/>
        </w:rPr>
        <w:pict>
          <v:rect id="_x0000_s1196" style="position:absolute;left:0;text-align:left;margin-left:464.5pt;margin-top:8.05pt;width:75.05pt;height:17.9pt;z-index:251655680" o:allowincell="f" filled="f" stroked="f" strokecolor="lime" strokeweight=".25pt">
            <v:textbox style="mso-next-textbox:#_x0000_s1196" inset="0,0,0,0">
              <w:txbxContent>
                <w:p w:rsidR="00776ECA" w:rsidRDefault="00A134E1" w:rsidP="007B535C">
                  <w:pPr>
                    <w:spacing w:line="160" w:lineRule="exact"/>
                    <w:jc w:val="left"/>
                    <w:rPr>
                      <w:rFonts w:cs="Miriam" w:hint="cs"/>
                      <w:noProof/>
                      <w:sz w:val="18"/>
                      <w:szCs w:val="18"/>
                      <w:rtl/>
                    </w:rPr>
                  </w:pPr>
                  <w:r>
                    <w:rPr>
                      <w:rFonts w:cs="Miriam" w:hint="cs"/>
                      <w:sz w:val="18"/>
                      <w:szCs w:val="18"/>
                      <w:rtl/>
                    </w:rPr>
                    <w:t>שטחים אסורים ברוכלות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A134E1">
        <w:rPr>
          <w:rStyle w:val="default"/>
          <w:rFonts w:hint="cs"/>
          <w:rtl/>
        </w:rPr>
        <w:t>(א)</w:t>
      </w:r>
      <w:r w:rsidR="00A134E1">
        <w:rPr>
          <w:rStyle w:val="default"/>
          <w:rFonts w:hint="cs"/>
          <w:rtl/>
        </w:rPr>
        <w:tab/>
        <w:t>לא ירכול אדם ברחוב או במקום ציבורי אחר, באופן שהתעסקותו מהווה מכשול ברשות הרבים.</w:t>
      </w:r>
    </w:p>
    <w:p w:rsidR="00A134E1" w:rsidRDefault="00A134E1" w:rsidP="00A134E1">
      <w:pPr>
        <w:pStyle w:val="P00"/>
        <w:spacing w:before="72"/>
        <w:ind w:left="0" w:right="1134"/>
        <w:rPr>
          <w:rStyle w:val="default"/>
          <w:rFonts w:hint="cs"/>
          <w:rtl/>
        </w:rPr>
      </w:pPr>
      <w:r>
        <w:rPr>
          <w:rStyle w:val="default"/>
          <w:rFonts w:hint="cs"/>
          <w:rtl/>
        </w:rPr>
        <w:tab/>
        <w:t>(ב)</w:t>
      </w:r>
      <w:r>
        <w:rPr>
          <w:rStyle w:val="default"/>
          <w:rFonts w:hint="cs"/>
          <w:rtl/>
        </w:rPr>
        <w:tab/>
        <w:t>לא ירכול אדם בבית מלון, במסעדה או בבית קפה.</w:t>
      </w:r>
    </w:p>
    <w:p w:rsidR="00A134E1" w:rsidRDefault="00A134E1" w:rsidP="00A134E1">
      <w:pPr>
        <w:pStyle w:val="P00"/>
        <w:spacing w:before="72"/>
        <w:ind w:left="0" w:right="1134"/>
        <w:rPr>
          <w:rStyle w:val="default"/>
          <w:rFonts w:hint="cs"/>
          <w:rtl/>
        </w:rPr>
      </w:pPr>
      <w:r>
        <w:rPr>
          <w:rStyle w:val="default"/>
          <w:rFonts w:hint="cs"/>
          <w:rtl/>
        </w:rPr>
        <w:tab/>
        <w:t>(ג)</w:t>
      </w:r>
      <w:r>
        <w:rPr>
          <w:rStyle w:val="default"/>
          <w:rFonts w:hint="cs"/>
          <w:rtl/>
        </w:rPr>
        <w:tab/>
        <w:t>לא ירכול אדם בכל חלק מתחומי העיר שרשות הרישוי אסרה אותו לרוכלות או לרוכלות ניידת בהודעה שפורסמה ברשומות.</w:t>
      </w:r>
    </w:p>
    <w:p w:rsidR="00C94A30" w:rsidRDefault="007B535C" w:rsidP="00A134E1">
      <w:pPr>
        <w:pStyle w:val="P00"/>
        <w:spacing w:before="72"/>
        <w:ind w:left="0" w:right="1134"/>
        <w:rPr>
          <w:rStyle w:val="default"/>
          <w:rFonts w:hint="cs"/>
          <w:rtl/>
        </w:rPr>
      </w:pPr>
      <w:bookmarkStart w:id="10" w:name="Seif11"/>
      <w:bookmarkEnd w:id="10"/>
      <w:r>
        <w:rPr>
          <w:lang w:val="he-IL"/>
        </w:rPr>
        <w:pict>
          <v:rect id="_x0000_s1197" style="position:absolute;left:0;text-align:left;margin-left:464.5pt;margin-top:8.05pt;width:75.05pt;height:17.15pt;z-index:251656704" o:allowincell="f" filled="f" stroked="f" strokecolor="lime" strokeweight=".25pt">
            <v:textbox style="mso-next-textbox:#_x0000_s1197" inset="0,0,0,0">
              <w:txbxContent>
                <w:p w:rsidR="00776ECA" w:rsidRDefault="00A134E1" w:rsidP="007B535C">
                  <w:pPr>
                    <w:spacing w:line="160" w:lineRule="exact"/>
                    <w:jc w:val="left"/>
                    <w:rPr>
                      <w:rFonts w:cs="Miriam" w:hint="cs"/>
                      <w:noProof/>
                      <w:sz w:val="18"/>
                      <w:szCs w:val="18"/>
                      <w:rtl/>
                    </w:rPr>
                  </w:pPr>
                  <w:r>
                    <w:rPr>
                      <w:rFonts w:cs="Miriam" w:hint="cs"/>
                      <w:sz w:val="18"/>
                      <w:szCs w:val="18"/>
                      <w:rtl/>
                    </w:rPr>
                    <w:t>ימים אסורים ברוכלות</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A134E1">
        <w:rPr>
          <w:rStyle w:val="default"/>
          <w:rFonts w:hint="cs"/>
          <w:rtl/>
        </w:rPr>
        <w:t>רוכל לא ירכול בימי מנוחה</w:t>
      </w:r>
      <w:r w:rsidR="00C94A30">
        <w:rPr>
          <w:rStyle w:val="default"/>
          <w:rFonts w:hint="cs"/>
          <w:rtl/>
        </w:rPr>
        <w:t>.</w:t>
      </w:r>
    </w:p>
    <w:p w:rsidR="007B535C" w:rsidRDefault="007B535C" w:rsidP="005C5ACC">
      <w:pPr>
        <w:pStyle w:val="P00"/>
        <w:spacing w:before="72"/>
        <w:ind w:left="0" w:right="1134"/>
        <w:rPr>
          <w:rStyle w:val="default"/>
          <w:rFonts w:ascii="Times New Roman" w:hAnsi="Times New Roman" w:hint="cs"/>
          <w:sz w:val="20"/>
          <w:rtl/>
        </w:rPr>
      </w:pPr>
      <w:bookmarkStart w:id="11" w:name="Seif12"/>
      <w:bookmarkEnd w:id="11"/>
      <w:r w:rsidRPr="00353DBA">
        <w:rPr>
          <w:lang w:val="he-IL"/>
        </w:rPr>
        <w:pict>
          <v:rect id="_x0000_s1198" style="position:absolute;left:0;text-align:left;margin-left:464.5pt;margin-top:8.05pt;width:75.05pt;height:19.65pt;z-index:251657728" o:allowincell="f" filled="f" stroked="f" strokecolor="lime" strokeweight=".25pt">
            <v:textbox style="mso-next-textbox:#_x0000_s1198" inset="0,0,0,0">
              <w:txbxContent>
                <w:p w:rsidR="00776ECA" w:rsidRDefault="005C5ACC" w:rsidP="007B535C">
                  <w:pPr>
                    <w:spacing w:line="160" w:lineRule="exact"/>
                    <w:jc w:val="left"/>
                    <w:rPr>
                      <w:rFonts w:cs="Miriam" w:hint="cs"/>
                      <w:noProof/>
                      <w:sz w:val="18"/>
                      <w:szCs w:val="18"/>
                      <w:rtl/>
                    </w:rPr>
                  </w:pPr>
                  <w:r>
                    <w:rPr>
                      <w:rFonts w:cs="Miriam" w:hint="cs"/>
                      <w:sz w:val="18"/>
                      <w:szCs w:val="18"/>
                      <w:rtl/>
                    </w:rPr>
                    <w:t>איסור רוכלות בשעות מסוימות</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5C5ACC">
        <w:rPr>
          <w:rStyle w:val="default"/>
          <w:rFonts w:ascii="Times New Roman" w:hAnsi="Times New Roman" w:hint="cs"/>
          <w:sz w:val="20"/>
          <w:rtl/>
        </w:rPr>
        <w:t>(א)</w:t>
      </w:r>
      <w:r w:rsidR="005C5ACC">
        <w:rPr>
          <w:rStyle w:val="default"/>
          <w:rFonts w:ascii="Times New Roman" w:hAnsi="Times New Roman" w:hint="cs"/>
          <w:sz w:val="20"/>
          <w:rtl/>
        </w:rPr>
        <w:tab/>
        <w:t>לא ירכול רוכל אלא בשעות שבין 6 בבוקר ו-2 אחרי הצהרים ובין 4 ו-7 אחרי הצהרים</w:t>
      </w:r>
      <w:r w:rsidR="002B7042">
        <w:rPr>
          <w:rStyle w:val="default"/>
          <w:rFonts w:ascii="Times New Roman" w:hAnsi="Times New Roman" w:hint="cs"/>
          <w:sz w:val="20"/>
          <w:rtl/>
        </w:rPr>
        <w:t>.</w:t>
      </w:r>
    </w:p>
    <w:p w:rsidR="005C5ACC" w:rsidRDefault="005C5ACC" w:rsidP="005C5ACC">
      <w:pPr>
        <w:pStyle w:val="P00"/>
        <w:spacing w:before="72"/>
        <w:ind w:left="0" w:right="1134"/>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ראש העיריה רשאי, לפי שיקול דעתו ובתנאים שיקבע, להתיר לרוכל לעסוק בעסקו גם בשעות האסורות לפי סעיף קטן (א); ההיתר יצוין ברשיון.</w:t>
      </w:r>
    </w:p>
    <w:p w:rsidR="00C94A30" w:rsidRDefault="007B535C" w:rsidP="005C5ACC">
      <w:pPr>
        <w:pStyle w:val="P00"/>
        <w:spacing w:before="72"/>
        <w:ind w:left="0" w:right="1134"/>
        <w:rPr>
          <w:rStyle w:val="default"/>
          <w:rFonts w:hint="cs"/>
          <w:rtl/>
        </w:rPr>
      </w:pPr>
      <w:bookmarkStart w:id="12" w:name="Seif13"/>
      <w:bookmarkEnd w:id="12"/>
      <w:r>
        <w:rPr>
          <w:lang w:val="he-IL"/>
        </w:rPr>
        <w:pict>
          <v:rect id="_x0000_s1199" style="position:absolute;left:0;text-align:left;margin-left:464.5pt;margin-top:8.05pt;width:75.05pt;height:18.7pt;z-index:251658752" o:allowincell="f" filled="f" stroked="f" strokecolor="lime" strokeweight=".25pt">
            <v:textbox style="mso-next-textbox:#_x0000_s1199" inset="0,0,0,0">
              <w:txbxContent>
                <w:p w:rsidR="00776ECA" w:rsidRDefault="005C5ACC" w:rsidP="00C14288">
                  <w:pPr>
                    <w:spacing w:line="160" w:lineRule="exact"/>
                    <w:jc w:val="left"/>
                    <w:rPr>
                      <w:rFonts w:cs="Miriam" w:hint="cs"/>
                      <w:noProof/>
                      <w:sz w:val="18"/>
                      <w:szCs w:val="18"/>
                      <w:rtl/>
                    </w:rPr>
                  </w:pPr>
                  <w:r>
                    <w:rPr>
                      <w:rFonts w:cs="Miriam" w:hint="cs"/>
                      <w:sz w:val="18"/>
                      <w:szCs w:val="18"/>
                      <w:rtl/>
                    </w:rPr>
                    <w:t>איסור להכריז על סחורה</w:t>
                  </w:r>
                  <w:r w:rsidR="00C14288">
                    <w:rPr>
                      <w:rFonts w:cs="Miriam"/>
                      <w:sz w:val="18"/>
                      <w:szCs w:val="18"/>
                    </w:rPr>
                    <w:t xml:space="preserve"> </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5C5ACC">
        <w:rPr>
          <w:rStyle w:val="default"/>
          <w:rFonts w:hint="cs"/>
          <w:rtl/>
        </w:rPr>
        <w:t>רוכל ולא יכריז על סחורתו, לא יקים רעש בשעות עיסוקו ולא יתלה מעל רכבו, תבניתו או מגשו, כל דבר פרסום או פרסומת, אולם רשאי רוכל נייד לציין על גבי רכבו את סוג הסחורה שהוא מוכר אם רשות הרישוי התירה לו זאת באישור שנתנה לרכב לפי סעיף 3</w:t>
      </w:r>
      <w:r w:rsidR="00C94A30">
        <w:rPr>
          <w:rStyle w:val="default"/>
          <w:rFonts w:hint="cs"/>
          <w:rtl/>
        </w:rPr>
        <w:t>.</w:t>
      </w:r>
    </w:p>
    <w:p w:rsidR="00775A21" w:rsidRDefault="007B535C" w:rsidP="005C5ACC">
      <w:pPr>
        <w:pStyle w:val="P00"/>
        <w:spacing w:before="72"/>
        <w:ind w:left="0" w:right="1134"/>
        <w:rPr>
          <w:rStyle w:val="default"/>
          <w:rFonts w:hint="cs"/>
          <w:rtl/>
        </w:rPr>
      </w:pPr>
      <w:bookmarkStart w:id="13" w:name="Seif14"/>
      <w:bookmarkEnd w:id="13"/>
      <w:r>
        <w:rPr>
          <w:lang w:val="he-IL"/>
        </w:rPr>
        <w:pict>
          <v:rect id="_x0000_s1200" style="position:absolute;left:0;text-align:left;margin-left:464.5pt;margin-top:8.05pt;width:75.05pt;height:12pt;z-index:251659776" o:allowincell="f" filled="f" stroked="f" strokecolor="lime" strokeweight=".25pt">
            <v:textbox style="mso-next-textbox:#_x0000_s1200" inset="0,0,0,0">
              <w:txbxContent>
                <w:p w:rsidR="00776ECA" w:rsidRDefault="005C5ACC" w:rsidP="007B535C">
                  <w:pPr>
                    <w:spacing w:line="160" w:lineRule="exact"/>
                    <w:jc w:val="left"/>
                    <w:rPr>
                      <w:rFonts w:cs="Miriam" w:hint="cs"/>
                      <w:noProof/>
                      <w:sz w:val="18"/>
                      <w:szCs w:val="18"/>
                      <w:rtl/>
                    </w:rPr>
                  </w:pPr>
                  <w:r>
                    <w:rPr>
                      <w:rFonts w:cs="Miriam" w:hint="cs"/>
                      <w:sz w:val="18"/>
                      <w:szCs w:val="18"/>
                      <w:rtl/>
                    </w:rPr>
                    <w:t>שמירת הנקיון</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Pr="006136F0">
        <w:rPr>
          <w:rStyle w:val="default"/>
          <w:rtl/>
        </w:rPr>
        <w:tab/>
      </w:r>
      <w:r w:rsidR="005C5ACC">
        <w:rPr>
          <w:rStyle w:val="default"/>
          <w:rFonts w:hint="cs"/>
          <w:rtl/>
        </w:rPr>
        <w:t>לא ילכלך רוכל ולא ירשה לאחר ללכלך את השטח שלידו הוא עוסק ברוכלות</w:t>
      </w:r>
      <w:r w:rsidR="00775A21">
        <w:rPr>
          <w:rStyle w:val="default"/>
          <w:rFonts w:hint="cs"/>
          <w:rtl/>
        </w:rPr>
        <w:t>.</w:t>
      </w:r>
    </w:p>
    <w:p w:rsidR="00775A21" w:rsidRDefault="007B535C" w:rsidP="005C5ACC">
      <w:pPr>
        <w:pStyle w:val="P00"/>
        <w:spacing w:before="72"/>
        <w:ind w:left="0" w:right="1134"/>
        <w:rPr>
          <w:rStyle w:val="default"/>
          <w:rFonts w:hint="cs"/>
          <w:rtl/>
        </w:rPr>
      </w:pPr>
      <w:bookmarkStart w:id="14" w:name="Seif15"/>
      <w:bookmarkEnd w:id="14"/>
      <w:r>
        <w:rPr>
          <w:lang w:val="he-IL"/>
        </w:rPr>
        <w:pict>
          <v:rect id="_x0000_s1201" style="position:absolute;left:0;text-align:left;margin-left:464.5pt;margin-top:8.05pt;width:75.05pt;height:14.5pt;z-index:251660800" o:allowincell="f" filled="f" stroked="f" strokecolor="lime" strokeweight=".25pt">
            <v:textbox style="mso-next-textbox:#_x0000_s1201" inset="0,0,0,0">
              <w:txbxContent>
                <w:p w:rsidR="00776ECA" w:rsidRDefault="005C5ACC" w:rsidP="007B535C">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5C5ACC">
        <w:rPr>
          <w:rStyle w:val="default"/>
          <w:rFonts w:hint="cs"/>
          <w:rtl/>
        </w:rPr>
        <w:t>(א)</w:t>
      </w:r>
      <w:r w:rsidR="005C5ACC">
        <w:rPr>
          <w:rStyle w:val="default"/>
          <w:rFonts w:hint="cs"/>
          <w:rtl/>
        </w:rPr>
        <w:tab/>
        <w:t>לא יעמיד רוכל ולא יניח ולא ירשה ולא יגרום להעמיד את רכבו בתחומי 20 מטרים מגן ילדים או מבית ספר</w:t>
      </w:r>
      <w:r w:rsidR="00775A21">
        <w:rPr>
          <w:rStyle w:val="default"/>
          <w:rFonts w:hint="cs"/>
          <w:rtl/>
        </w:rPr>
        <w:t>.</w:t>
      </w:r>
    </w:p>
    <w:p w:rsidR="005C5ACC" w:rsidRDefault="005C5ACC" w:rsidP="005C5ACC">
      <w:pPr>
        <w:pStyle w:val="P00"/>
        <w:spacing w:before="72"/>
        <w:ind w:left="0" w:right="1134"/>
        <w:rPr>
          <w:rStyle w:val="default"/>
          <w:rFonts w:hint="cs"/>
          <w:rtl/>
        </w:rPr>
      </w:pPr>
      <w:r>
        <w:rPr>
          <w:rStyle w:val="default"/>
          <w:rFonts w:hint="cs"/>
          <w:rtl/>
        </w:rPr>
        <w:tab/>
        <w:t>(ב)</w:t>
      </w:r>
      <w:r>
        <w:rPr>
          <w:rStyle w:val="default"/>
          <w:rFonts w:hint="cs"/>
          <w:rtl/>
        </w:rPr>
        <w:tab/>
        <w:t>חניית רכב לצורך עיסוק ברוכלות מותרת רק באזור שהותר לרוכל בהתאם לרשיון ותנאיו.</w:t>
      </w:r>
    </w:p>
    <w:p w:rsidR="00C14288" w:rsidRDefault="007B535C" w:rsidP="005C5ACC">
      <w:pPr>
        <w:pStyle w:val="P00"/>
        <w:spacing w:before="72"/>
        <w:ind w:left="0" w:right="1134"/>
        <w:rPr>
          <w:rStyle w:val="default"/>
          <w:rFonts w:hint="cs"/>
          <w:rtl/>
        </w:rPr>
      </w:pPr>
      <w:bookmarkStart w:id="15" w:name="Seif16"/>
      <w:bookmarkEnd w:id="15"/>
      <w:r>
        <w:rPr>
          <w:lang w:val="he-IL"/>
        </w:rPr>
        <w:pict>
          <v:rect id="_x0000_s1202" style="position:absolute;left:0;text-align:left;margin-left:464.5pt;margin-top:8.05pt;width:75.05pt;height:24.75pt;z-index:251661824" o:allowincell="f" filled="f" stroked="f" strokecolor="lime" strokeweight=".25pt">
            <v:textbox style="mso-next-textbox:#_x0000_s1202" inset="0,0,0,0">
              <w:txbxContent>
                <w:p w:rsidR="00776ECA" w:rsidRDefault="005C5ACC" w:rsidP="007B535C">
                  <w:pPr>
                    <w:spacing w:line="160" w:lineRule="exact"/>
                    <w:jc w:val="left"/>
                    <w:rPr>
                      <w:rFonts w:cs="Miriam" w:hint="cs"/>
                      <w:noProof/>
                      <w:sz w:val="18"/>
                      <w:szCs w:val="18"/>
                      <w:rtl/>
                    </w:rPr>
                  </w:pPr>
                  <w:r>
                    <w:rPr>
                      <w:rFonts w:cs="Miriam" w:hint="cs"/>
                      <w:sz w:val="18"/>
                      <w:szCs w:val="18"/>
                      <w:rtl/>
                    </w:rPr>
                    <w:t>איסור חניה והעמדת ציוד שלא בשעת עיסוק</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5C5ACC">
        <w:rPr>
          <w:rStyle w:val="default"/>
          <w:rFonts w:hint="cs"/>
          <w:rtl/>
        </w:rPr>
        <w:t>לא יחנה רוכל את רכבו ולא יניח ולא ירשה להעמיד או להניח ברחוב או במקום ציבורי דוכן, תבנית, מגש או סחורה שלא בשעת עיסוקו או כשאיננו נמצא במקום</w:t>
      </w:r>
      <w:r w:rsidR="00C14288">
        <w:rPr>
          <w:rStyle w:val="default"/>
          <w:rFonts w:hint="cs"/>
          <w:rtl/>
        </w:rPr>
        <w:t>.</w:t>
      </w:r>
    </w:p>
    <w:p w:rsidR="00010998" w:rsidRDefault="007546B3" w:rsidP="005C5ACC">
      <w:pPr>
        <w:pStyle w:val="P00"/>
        <w:spacing w:before="72"/>
        <w:ind w:left="0" w:right="1134"/>
        <w:rPr>
          <w:rStyle w:val="default"/>
          <w:rFonts w:hint="cs"/>
          <w:rtl/>
        </w:rPr>
      </w:pPr>
      <w:bookmarkStart w:id="16" w:name="Seif17"/>
      <w:bookmarkEnd w:id="16"/>
      <w:r>
        <w:rPr>
          <w:lang w:val="he-IL"/>
        </w:rPr>
        <w:pict>
          <v:rect id="_x0000_s1208" style="position:absolute;left:0;text-align:left;margin-left:464.5pt;margin-top:8.05pt;width:75.05pt;height:14.25pt;z-index:251662848" o:allowincell="f" filled="f" stroked="f" strokecolor="lime" strokeweight=".25pt">
            <v:textbox style="mso-next-textbox:#_x0000_s1208" inset="0,0,0,0">
              <w:txbxContent>
                <w:p w:rsidR="00A67CD4" w:rsidRDefault="005C5ACC" w:rsidP="00A67CD4">
                  <w:pPr>
                    <w:spacing w:line="160" w:lineRule="exact"/>
                    <w:jc w:val="left"/>
                    <w:rPr>
                      <w:rFonts w:cs="Miriam" w:hint="cs"/>
                      <w:noProof/>
                      <w:sz w:val="18"/>
                      <w:szCs w:val="18"/>
                      <w:rtl/>
                    </w:rPr>
                  </w:pPr>
                  <w:r>
                    <w:rPr>
                      <w:rFonts w:cs="Miriam" w:hint="cs"/>
                      <w:sz w:val="18"/>
                      <w:szCs w:val="18"/>
                      <w:rtl/>
                    </w:rPr>
                    <w:t>איסור קשירה למבנה</w:t>
                  </w:r>
                </w:p>
              </w:txbxContent>
            </v:textbox>
            <w10:anchorlock/>
          </v:rect>
        </w:pict>
      </w:r>
      <w:r>
        <w:rPr>
          <w:rStyle w:val="big-number"/>
          <w:rFonts w:cs="Miriam" w:hint="cs"/>
          <w:rtl/>
        </w:rPr>
        <w:t>1</w:t>
      </w:r>
      <w:r w:rsidR="00FA444E">
        <w:rPr>
          <w:rStyle w:val="big-number"/>
          <w:rFonts w:cs="Miriam" w:hint="cs"/>
          <w:rtl/>
        </w:rPr>
        <w:t>7</w:t>
      </w:r>
      <w:r>
        <w:rPr>
          <w:rStyle w:val="big-number"/>
          <w:rFonts w:cs="Miriam"/>
          <w:rtl/>
        </w:rPr>
        <w:t>.</w:t>
      </w:r>
      <w:r>
        <w:rPr>
          <w:rStyle w:val="big-number"/>
          <w:rFonts w:cs="Miriam"/>
          <w:rtl/>
        </w:rPr>
        <w:tab/>
      </w:r>
      <w:r w:rsidR="005C5ACC">
        <w:rPr>
          <w:rStyle w:val="default"/>
          <w:rFonts w:hint="cs"/>
          <w:rtl/>
        </w:rPr>
        <w:t>לא יקשור רוכל דוכן, תבנית או מגש בכל צורה שהיא לעץ, לבנין, לגדר, לעמוד או למבנה אחר</w:t>
      </w:r>
      <w:r w:rsidR="00010998">
        <w:rPr>
          <w:rStyle w:val="default"/>
          <w:rFonts w:hint="cs"/>
          <w:rtl/>
        </w:rPr>
        <w:t>.</w:t>
      </w:r>
    </w:p>
    <w:p w:rsidR="00CD1279" w:rsidRDefault="007546B3" w:rsidP="005C5ACC">
      <w:pPr>
        <w:pStyle w:val="P00"/>
        <w:spacing w:before="72"/>
        <w:ind w:left="0" w:right="1134"/>
        <w:rPr>
          <w:rStyle w:val="default"/>
          <w:rFonts w:hint="cs"/>
          <w:rtl/>
        </w:rPr>
      </w:pPr>
      <w:bookmarkStart w:id="17" w:name="Seif18"/>
      <w:bookmarkEnd w:id="17"/>
      <w:r>
        <w:rPr>
          <w:lang w:val="he-IL"/>
        </w:rPr>
        <w:pict>
          <v:rect id="_x0000_s1209" style="position:absolute;left:0;text-align:left;margin-left:464.5pt;margin-top:8.05pt;width:75.05pt;height:12.95pt;z-index:251663872" o:allowincell="f" filled="f" stroked="f" strokecolor="lime" strokeweight=".25pt">
            <v:textbox style="mso-next-textbox:#_x0000_s1209" inset="0,0,0,0">
              <w:txbxContent>
                <w:p w:rsidR="00776ECA" w:rsidRDefault="005C5ACC" w:rsidP="007546B3">
                  <w:pPr>
                    <w:spacing w:line="160" w:lineRule="exact"/>
                    <w:jc w:val="left"/>
                    <w:rPr>
                      <w:rFonts w:cs="Miriam" w:hint="cs"/>
                      <w:noProof/>
                      <w:sz w:val="18"/>
                      <w:szCs w:val="18"/>
                      <w:rtl/>
                    </w:rPr>
                  </w:pPr>
                  <w:r>
                    <w:rPr>
                      <w:rFonts w:cs="Miriam" w:hint="cs"/>
                      <w:sz w:val="18"/>
                      <w:szCs w:val="18"/>
                      <w:rtl/>
                    </w:rPr>
                    <w:t>סילוק רכב, דוכן וכו'</w:t>
                  </w:r>
                </w:p>
              </w:txbxContent>
            </v:textbox>
            <w10:anchorlock/>
          </v:rect>
        </w:pict>
      </w:r>
      <w:r>
        <w:rPr>
          <w:rStyle w:val="big-number"/>
          <w:rFonts w:cs="Miriam" w:hint="cs"/>
          <w:rtl/>
        </w:rPr>
        <w:t>1</w:t>
      </w:r>
      <w:r w:rsidR="00FA444E">
        <w:rPr>
          <w:rStyle w:val="big-number"/>
          <w:rFonts w:cs="Miriam" w:hint="cs"/>
          <w:rtl/>
        </w:rPr>
        <w:t>8</w:t>
      </w:r>
      <w:r>
        <w:rPr>
          <w:rStyle w:val="big-number"/>
          <w:rFonts w:cs="Miriam"/>
          <w:rtl/>
        </w:rPr>
        <w:t>.</w:t>
      </w:r>
      <w:r>
        <w:rPr>
          <w:rStyle w:val="big-number"/>
          <w:rFonts w:cs="Miriam"/>
          <w:rtl/>
        </w:rPr>
        <w:tab/>
      </w:r>
      <w:r w:rsidR="005C5ACC">
        <w:rPr>
          <w:rStyle w:val="default"/>
          <w:rFonts w:hint="cs"/>
          <w:rtl/>
        </w:rPr>
        <w:t>ראש העיריה, מפקח או שוטר רשאי לצוות על רוכל לסלק את רכבו, דוכנו, תבניתו, מגשו או סחורתו מהמקום שבו הם נמצאים בניגוד להוראות חוק עזר זה; לא ציית הרוכל להוראות כאמור, רשאי ראש העיריה, מפקח או שוטר לסלק מהמקום את הרכב, הדוכן, התבנית, המגש או הסחורה, בין בעצמו ובין בידי אחרים</w:t>
      </w:r>
      <w:r w:rsidR="00CD1279">
        <w:rPr>
          <w:rStyle w:val="default"/>
          <w:rFonts w:hint="cs"/>
          <w:rtl/>
        </w:rPr>
        <w:t>.</w:t>
      </w:r>
    </w:p>
    <w:p w:rsidR="00CD1279" w:rsidRDefault="007546B3" w:rsidP="005C5ACC">
      <w:pPr>
        <w:pStyle w:val="P00"/>
        <w:spacing w:before="72"/>
        <w:ind w:left="0" w:right="1134"/>
        <w:rPr>
          <w:rStyle w:val="default"/>
          <w:rFonts w:hint="cs"/>
          <w:rtl/>
        </w:rPr>
      </w:pPr>
      <w:bookmarkStart w:id="18" w:name="Seif19"/>
      <w:bookmarkEnd w:id="18"/>
      <w:r>
        <w:rPr>
          <w:lang w:val="he-IL"/>
        </w:rPr>
        <w:pict>
          <v:rect id="_x0000_s1210" style="position:absolute;left:0;text-align:left;margin-left:464.5pt;margin-top:8.05pt;width:75.05pt;height:17.6pt;z-index:251664896" o:allowincell="f" filled="f" stroked="f" strokecolor="lime" strokeweight=".25pt">
            <v:textbox style="mso-next-textbox:#_x0000_s1210" inset="0,0,0,0">
              <w:txbxContent>
                <w:p w:rsidR="00776ECA" w:rsidRDefault="005C5ACC" w:rsidP="007546B3">
                  <w:pPr>
                    <w:spacing w:line="160" w:lineRule="exact"/>
                    <w:jc w:val="left"/>
                    <w:rPr>
                      <w:rFonts w:cs="Miriam" w:hint="cs"/>
                      <w:noProof/>
                      <w:sz w:val="18"/>
                      <w:szCs w:val="18"/>
                      <w:rtl/>
                    </w:rPr>
                  </w:pPr>
                  <w:r>
                    <w:rPr>
                      <w:rFonts w:cs="Miriam" w:hint="cs"/>
                      <w:sz w:val="18"/>
                      <w:szCs w:val="18"/>
                      <w:rtl/>
                    </w:rPr>
                    <w:t>ביצוע עבודות בידי העיריה</w:t>
                  </w:r>
                </w:p>
              </w:txbxContent>
            </v:textbox>
            <w10:anchorlock/>
          </v:rect>
        </w:pict>
      </w:r>
      <w:r>
        <w:rPr>
          <w:rStyle w:val="big-number"/>
          <w:rFonts w:cs="Miriam" w:hint="cs"/>
          <w:rtl/>
        </w:rPr>
        <w:t>1</w:t>
      </w:r>
      <w:r w:rsidR="007A3E0B">
        <w:rPr>
          <w:rStyle w:val="big-number"/>
          <w:rFonts w:cs="Miriam" w:hint="cs"/>
          <w:rtl/>
        </w:rPr>
        <w:t>9</w:t>
      </w:r>
      <w:r>
        <w:rPr>
          <w:rStyle w:val="big-number"/>
          <w:rFonts w:cs="Miriam"/>
          <w:rtl/>
        </w:rPr>
        <w:t>.</w:t>
      </w:r>
      <w:r>
        <w:rPr>
          <w:rStyle w:val="big-number"/>
          <w:rFonts w:cs="Miriam"/>
          <w:rtl/>
        </w:rPr>
        <w:tab/>
      </w:r>
      <w:r w:rsidR="005C5ACC">
        <w:rPr>
          <w:rStyle w:val="default"/>
          <w:rFonts w:hint="cs"/>
          <w:rtl/>
        </w:rPr>
        <w:t>נדרש רוכל בידי ראש העיריה, מפקח או שוטר לסלק את רכבו, דוכנו, תבניתו, מגשו או סחורתו, או לבצע עבודה כלשהי לפי הוראות חוק עזר זה תוך זמן מסוים, ולא ביצע או השלים את העבודה בתוך אותו זמן להנחת דעתו של המפקח, רשאית העיריה לבצע את הסילוק או את העבודה ולגבות את הוצאות הביצוע מהרוכל</w:t>
      </w:r>
      <w:r w:rsidR="00CD1279">
        <w:rPr>
          <w:rStyle w:val="default"/>
          <w:rFonts w:hint="cs"/>
          <w:rtl/>
        </w:rPr>
        <w:t>.</w:t>
      </w:r>
    </w:p>
    <w:p w:rsidR="00CD1279" w:rsidRDefault="007546B3" w:rsidP="00FD1949">
      <w:pPr>
        <w:pStyle w:val="P00"/>
        <w:spacing w:before="72"/>
        <w:ind w:left="0" w:right="1134"/>
        <w:rPr>
          <w:rStyle w:val="default"/>
          <w:rFonts w:hint="cs"/>
          <w:rtl/>
        </w:rPr>
      </w:pPr>
      <w:bookmarkStart w:id="19" w:name="Seif20"/>
      <w:bookmarkEnd w:id="19"/>
      <w:r>
        <w:rPr>
          <w:lang w:val="he-IL"/>
        </w:rPr>
        <w:pict>
          <v:rect id="_x0000_s1211" style="position:absolute;left:0;text-align:left;margin-left:464.5pt;margin-top:8.05pt;width:75.05pt;height:13.35pt;z-index:251665920" o:allowincell="f" filled="f" stroked="f" strokecolor="lime" strokeweight=".25pt">
            <v:textbox style="mso-next-textbox:#_x0000_s1211" inset="0,0,0,0">
              <w:txbxContent>
                <w:p w:rsidR="00776ECA" w:rsidRDefault="00FD1949" w:rsidP="007546B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FD1949">
        <w:rPr>
          <w:rStyle w:val="default"/>
          <w:rFonts w:hint="cs"/>
          <w:rtl/>
        </w:rPr>
        <w:t>לא יפריע אדם לראש העיריה או למפקח ולא ימנע בעדם מלהשתמש בסמכויותיהם לפי חוק עזר זה</w:t>
      </w:r>
      <w:r w:rsidR="00CD1279">
        <w:rPr>
          <w:rStyle w:val="default"/>
          <w:rFonts w:hint="cs"/>
          <w:rtl/>
        </w:rPr>
        <w:t>.</w:t>
      </w:r>
    </w:p>
    <w:p w:rsidR="007546B3" w:rsidRDefault="007546B3" w:rsidP="00925F50">
      <w:pPr>
        <w:pStyle w:val="P00"/>
        <w:spacing w:before="72"/>
        <w:ind w:left="0" w:right="1134"/>
        <w:rPr>
          <w:rStyle w:val="default"/>
          <w:rFonts w:hint="cs"/>
          <w:rtl/>
        </w:rPr>
      </w:pPr>
      <w:bookmarkStart w:id="20" w:name="Seif21"/>
      <w:bookmarkEnd w:id="20"/>
      <w:r>
        <w:rPr>
          <w:lang w:val="he-IL"/>
        </w:rPr>
        <w:pict>
          <v:rect id="_x0000_s1212" style="position:absolute;left:0;text-align:left;margin-left:464.5pt;margin-top:8.05pt;width:75.05pt;height:15.35pt;z-index:251666944" o:allowincell="f" filled="f" stroked="f" strokecolor="lime" strokeweight=".25pt">
            <v:textbox style="mso-next-textbox:#_x0000_s1212" inset="0,0,0,0">
              <w:txbxContent>
                <w:p w:rsidR="00776ECA" w:rsidRDefault="00925F50" w:rsidP="007546B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7A3E0B">
        <w:rPr>
          <w:rStyle w:val="big-number"/>
          <w:rFonts w:cs="Miriam" w:hint="cs"/>
          <w:rtl/>
        </w:rPr>
        <w:t>1</w:t>
      </w:r>
      <w:r>
        <w:rPr>
          <w:rStyle w:val="big-number"/>
          <w:rFonts w:cs="Miriam"/>
          <w:rtl/>
        </w:rPr>
        <w:t>.</w:t>
      </w:r>
      <w:r>
        <w:rPr>
          <w:rStyle w:val="big-number"/>
          <w:rFonts w:cs="Miriam"/>
          <w:rtl/>
        </w:rPr>
        <w:tab/>
      </w:r>
      <w:r w:rsidR="00925F50">
        <w:rPr>
          <w:rStyle w:val="default"/>
          <w:rFonts w:hint="cs"/>
          <w:rtl/>
        </w:rPr>
        <w:t>אין חוק עזר זה בא לגרוע מכל דין, אלא להוסיף עליו</w:t>
      </w:r>
      <w:r>
        <w:rPr>
          <w:rStyle w:val="default"/>
          <w:rFonts w:hint="cs"/>
          <w:rtl/>
        </w:rPr>
        <w:t>.</w:t>
      </w:r>
    </w:p>
    <w:p w:rsidR="00384611" w:rsidRDefault="007546B3" w:rsidP="00CD3903">
      <w:pPr>
        <w:pStyle w:val="P00"/>
        <w:spacing w:before="72"/>
        <w:ind w:left="0" w:right="1134"/>
        <w:rPr>
          <w:rStyle w:val="default"/>
          <w:rFonts w:hint="cs"/>
          <w:rtl/>
        </w:rPr>
      </w:pPr>
      <w:r>
        <w:rPr>
          <w:lang w:val="he-IL"/>
        </w:rPr>
        <w:pict>
          <v:rect id="_x0000_s1213" style="position:absolute;left:0;text-align:left;margin-left:464.5pt;margin-top:8.05pt;width:75.05pt;height:13.2pt;z-index:251667968" o:allowincell="f" filled="f" stroked="f" strokecolor="lime" strokeweight=".25pt">
            <v:textbox style="mso-next-textbox:#_x0000_s1213" inset="0,0,0,0">
              <w:txbxContent>
                <w:p w:rsidR="000946C5" w:rsidRDefault="00CD3903" w:rsidP="00CD3903">
                  <w:pPr>
                    <w:spacing w:line="160" w:lineRule="exact"/>
                    <w:jc w:val="left"/>
                    <w:rPr>
                      <w:rFonts w:cs="Miriam" w:hint="cs"/>
                      <w:noProof/>
                      <w:sz w:val="18"/>
                      <w:szCs w:val="18"/>
                      <w:rtl/>
                    </w:rPr>
                  </w:pPr>
                  <w:r>
                    <w:rPr>
                      <w:rFonts w:cs="Miriam" w:hint="cs"/>
                      <w:sz w:val="18"/>
                      <w:szCs w:val="18"/>
                      <w:rtl/>
                    </w:rPr>
                    <w:t>תיקון תש"ן-1990</w:t>
                  </w:r>
                </w:p>
              </w:txbxContent>
            </v:textbox>
            <w10:anchorlock/>
          </v:rect>
        </w:pict>
      </w:r>
      <w:r>
        <w:rPr>
          <w:rStyle w:val="big-number"/>
          <w:rFonts w:cs="Miriam" w:hint="cs"/>
          <w:rtl/>
        </w:rPr>
        <w:t>2</w:t>
      </w:r>
      <w:r w:rsidR="007A3E0B">
        <w:rPr>
          <w:rStyle w:val="big-number"/>
          <w:rFonts w:cs="Miriam" w:hint="cs"/>
          <w:rtl/>
        </w:rPr>
        <w:t>2</w:t>
      </w:r>
      <w:r>
        <w:rPr>
          <w:rStyle w:val="big-number"/>
          <w:rFonts w:cs="Miriam"/>
          <w:rtl/>
        </w:rPr>
        <w:t>.</w:t>
      </w:r>
      <w:r>
        <w:rPr>
          <w:rStyle w:val="big-number"/>
          <w:rFonts w:cs="Miriam"/>
          <w:rtl/>
        </w:rPr>
        <w:tab/>
      </w:r>
      <w:r w:rsidR="00CD3903">
        <w:rPr>
          <w:rStyle w:val="default"/>
          <w:rFonts w:hint="cs"/>
          <w:rtl/>
        </w:rPr>
        <w:t>(בוטל)</w:t>
      </w:r>
      <w:r w:rsidR="00384611">
        <w:rPr>
          <w:rStyle w:val="default"/>
          <w:rFonts w:hint="cs"/>
          <w:rtl/>
        </w:rPr>
        <w:t>.</w:t>
      </w:r>
    </w:p>
    <w:p w:rsidR="007A3E0B" w:rsidRDefault="007546B3" w:rsidP="00AD1720">
      <w:pPr>
        <w:pStyle w:val="P00"/>
        <w:spacing w:before="72"/>
        <w:ind w:left="0" w:right="1134"/>
        <w:rPr>
          <w:rStyle w:val="default"/>
          <w:rFonts w:hint="cs"/>
          <w:rtl/>
        </w:rPr>
      </w:pPr>
      <w:bookmarkStart w:id="21" w:name="Seif22"/>
      <w:bookmarkEnd w:id="21"/>
      <w:r>
        <w:rPr>
          <w:lang w:val="he-IL"/>
        </w:rPr>
        <w:pict>
          <v:rect id="_x0000_s1214" style="position:absolute;left:0;text-align:left;margin-left:464.5pt;margin-top:8.05pt;width:75.05pt;height:11.1pt;z-index:251668992" o:allowincell="f" filled="f" stroked="f" strokecolor="lime" strokeweight=".25pt">
            <v:textbox style="mso-next-textbox:#_x0000_s1214" inset="0,0,0,0">
              <w:txbxContent>
                <w:p w:rsidR="00771BE9" w:rsidRDefault="00AD1720" w:rsidP="0049289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7A3E0B">
        <w:rPr>
          <w:rStyle w:val="big-number"/>
          <w:rFonts w:cs="Miriam" w:hint="cs"/>
          <w:rtl/>
        </w:rPr>
        <w:t>3</w:t>
      </w:r>
      <w:r>
        <w:rPr>
          <w:rStyle w:val="big-number"/>
          <w:rFonts w:cs="Miriam"/>
          <w:rtl/>
        </w:rPr>
        <w:t>.</w:t>
      </w:r>
      <w:r>
        <w:rPr>
          <w:rStyle w:val="big-number"/>
          <w:rFonts w:cs="Miriam"/>
          <w:rtl/>
        </w:rPr>
        <w:tab/>
      </w:r>
      <w:r w:rsidR="00AD1720">
        <w:rPr>
          <w:rStyle w:val="default"/>
          <w:rFonts w:hint="cs"/>
          <w:rtl/>
        </w:rPr>
        <w:t xml:space="preserve">חוק עזר לבאר-שבע (רוכלים), התשכ"ג-1963 </w:t>
      </w:r>
      <w:r w:rsidR="00AD1720">
        <w:rPr>
          <w:rStyle w:val="default"/>
          <w:rtl/>
        </w:rPr>
        <w:t>–</w:t>
      </w:r>
      <w:r w:rsidR="00AD1720">
        <w:rPr>
          <w:rStyle w:val="default"/>
          <w:rFonts w:hint="cs"/>
          <w:rtl/>
        </w:rPr>
        <w:t xml:space="preserve"> בטל</w:t>
      </w:r>
      <w:r w:rsidR="007A3E0B">
        <w:rPr>
          <w:rStyle w:val="default"/>
          <w:rFonts w:hint="cs"/>
          <w:rtl/>
        </w:rPr>
        <w:t>.</w:t>
      </w:r>
    </w:p>
    <w:p w:rsidR="00DF4603" w:rsidRDefault="00DF4603">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EB06A3" w:rsidRDefault="00EB06A3">
      <w:pPr>
        <w:pStyle w:val="P00"/>
        <w:spacing w:before="72"/>
        <w:ind w:left="0" w:right="1134"/>
        <w:rPr>
          <w:rFonts w:cs="FrankRuehl" w:hint="cs"/>
          <w:rtl/>
          <w:lang w:eastAsia="en-US"/>
        </w:rPr>
      </w:pPr>
      <w:r>
        <w:rPr>
          <w:rFonts w:cs="FrankRuehl" w:hint="cs"/>
          <w:rtl/>
          <w:lang w:eastAsia="en-US"/>
        </w:rPr>
        <w:tab/>
        <w:t>נתאשר.</w:t>
      </w:r>
    </w:p>
    <w:p w:rsidR="00882B1E" w:rsidRDefault="00AD1720" w:rsidP="00AD172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כ"ח באלול התשמ"א (27 בספטמבר 1981</w:t>
      </w:r>
      <w:r w:rsidR="00882B1E">
        <w:rPr>
          <w:rFonts w:cs="FrankRuehl" w:hint="cs"/>
          <w:rtl/>
          <w:lang w:eastAsia="en-US"/>
        </w:rPr>
        <w:t>)</w:t>
      </w:r>
      <w:r w:rsidR="00882B1E">
        <w:rPr>
          <w:rFonts w:cs="FrankRuehl"/>
          <w:rtl/>
          <w:lang w:eastAsia="en-US"/>
        </w:rPr>
        <w:tab/>
      </w:r>
      <w:r>
        <w:rPr>
          <w:rFonts w:cs="FrankRuehl" w:hint="cs"/>
          <w:rtl/>
          <w:lang w:eastAsia="en-US"/>
        </w:rPr>
        <w:t>אליהו נאוי</w:t>
      </w:r>
    </w:p>
    <w:p w:rsidR="00882B1E" w:rsidRDefault="00882B1E" w:rsidP="00AD1720">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AD1720">
        <w:rPr>
          <w:rFonts w:cs="FrankRuehl" w:hint="cs"/>
          <w:sz w:val="22"/>
          <w:szCs w:val="22"/>
          <w:rtl/>
          <w:lang w:eastAsia="en-US"/>
        </w:rPr>
        <w:t>באר-שבע</w:t>
      </w:r>
    </w:p>
    <w:p w:rsidR="0091524D" w:rsidRDefault="0091524D" w:rsidP="00AD1720">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AD1720">
        <w:rPr>
          <w:rFonts w:cs="FrankRuehl" w:hint="cs"/>
          <w:rtl/>
          <w:lang w:eastAsia="en-US"/>
        </w:rPr>
        <w:t>יוסף בורג</w:t>
      </w:r>
    </w:p>
    <w:p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rsidR="0053683B" w:rsidRDefault="0053683B">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22" w:name="LawPartEnd"/>
      <w:bookmarkEnd w:id="22"/>
    </w:p>
    <w:p w:rsidR="002F5A2E" w:rsidRDefault="002F5A2E">
      <w:pPr>
        <w:pStyle w:val="P00"/>
        <w:spacing w:before="72"/>
        <w:ind w:left="0" w:right="1134"/>
        <w:rPr>
          <w:rFonts w:cs="FrankRuehl"/>
          <w:rtl/>
          <w:lang w:eastAsia="en-US"/>
        </w:rPr>
      </w:pPr>
    </w:p>
    <w:p w:rsidR="002F5A2E" w:rsidRDefault="002F5A2E">
      <w:pPr>
        <w:pStyle w:val="P00"/>
        <w:spacing w:before="72"/>
        <w:ind w:left="0" w:right="1134"/>
        <w:rPr>
          <w:rFonts w:cs="FrankRuehl"/>
          <w:rtl/>
          <w:lang w:eastAsia="en-US"/>
        </w:rPr>
      </w:pPr>
    </w:p>
    <w:p w:rsidR="002F5A2E" w:rsidRDefault="002F5A2E" w:rsidP="002F5A2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2F5A2E" w:rsidRDefault="00A60385" w:rsidP="002F5A2E">
      <w:pPr>
        <w:pStyle w:val="P00"/>
        <w:spacing w:before="72"/>
        <w:ind w:left="0" w:right="1134"/>
        <w:jc w:val="center"/>
        <w:rPr>
          <w:rFonts w:cs="David" w:hint="cs"/>
          <w:color w:val="0000FF"/>
          <w:szCs w:val="24"/>
          <w:u w:val="single"/>
          <w:rtl/>
          <w:lang w:eastAsia="en-US"/>
        </w:rPr>
      </w:pPr>
    </w:p>
    <w:sectPr w:rsidR="00A60385" w:rsidRPr="002F5A2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4705" w:rsidRDefault="005B4705">
      <w:r>
        <w:separator/>
      </w:r>
    </w:p>
  </w:endnote>
  <w:endnote w:type="continuationSeparator" w:id="0">
    <w:p w:rsidR="005B4705" w:rsidRDefault="005B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A2E">
      <w:rPr>
        <w:rFonts w:cs="TopType Jerushalmi"/>
        <w:noProof/>
        <w:color w:val="000000"/>
        <w:sz w:val="14"/>
        <w:szCs w:val="14"/>
      </w:rPr>
      <w:t>Z:\000-law\yael\2011\11-07-20\mek_004_012.doc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F5A2E">
      <w:rPr>
        <w:rFonts w:hAnsi="FrankRuehl" w:cs="FrankRuehl"/>
        <w:noProof/>
        <w:sz w:val="24"/>
        <w:szCs w:val="24"/>
        <w:rtl/>
      </w:rPr>
      <w:t>4</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A2E">
      <w:rPr>
        <w:rFonts w:cs="TopType Jerushalmi"/>
        <w:noProof/>
        <w:color w:val="000000"/>
        <w:sz w:val="14"/>
        <w:szCs w:val="14"/>
      </w:rPr>
      <w:t>Z:\000-law\yael\2011\11-07-20\mek_004_012.doc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4705" w:rsidRDefault="005B4705">
      <w:pPr>
        <w:spacing w:before="60" w:line="240" w:lineRule="auto"/>
        <w:ind w:right="1134"/>
      </w:pPr>
      <w:r>
        <w:separator/>
      </w:r>
    </w:p>
  </w:footnote>
  <w:footnote w:type="continuationSeparator" w:id="0">
    <w:p w:rsidR="005B4705" w:rsidRDefault="005B4705">
      <w:r>
        <w:continuationSeparator/>
      </w:r>
    </w:p>
  </w:footnote>
  <w:footnote w:id="1">
    <w:p w:rsidR="00776ECA" w:rsidRDefault="00776ECA" w:rsidP="0053683B">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53683B">
          <w:rPr>
            <w:rStyle w:val="Hyperlink"/>
            <w:rFonts w:cs="FrankRuehl" w:hint="cs"/>
            <w:sz w:val="22"/>
            <w:szCs w:val="22"/>
            <w:rtl/>
          </w:rPr>
          <w:t xml:space="preserve">חש"ם </w:t>
        </w:r>
        <w:r>
          <w:rPr>
            <w:rStyle w:val="Hyperlink"/>
            <w:rFonts w:cs="FrankRuehl"/>
            <w:sz w:val="22"/>
            <w:szCs w:val="22"/>
            <w:rtl/>
          </w:rPr>
          <w:t>תש</w:t>
        </w:r>
        <w:r w:rsidR="0053683B">
          <w:rPr>
            <w:rStyle w:val="Hyperlink"/>
            <w:rFonts w:cs="FrankRuehl" w:hint="cs"/>
            <w:sz w:val="22"/>
            <w:szCs w:val="22"/>
            <w:rtl/>
          </w:rPr>
          <w:t>מ</w:t>
        </w:r>
        <w:r w:rsidR="000B47B1">
          <w:rPr>
            <w:rStyle w:val="Hyperlink"/>
            <w:rFonts w:cs="FrankRuehl" w:hint="cs"/>
            <w:sz w:val="22"/>
            <w:szCs w:val="22"/>
            <w:rtl/>
          </w:rPr>
          <w:t>"ב</w:t>
        </w:r>
        <w:r>
          <w:rPr>
            <w:rStyle w:val="Hyperlink"/>
            <w:rFonts w:cs="FrankRuehl"/>
            <w:sz w:val="22"/>
            <w:szCs w:val="22"/>
            <w:rtl/>
          </w:rPr>
          <w:t xml:space="preserve"> מס' </w:t>
        </w:r>
        <w:r w:rsidR="0053683B">
          <w:rPr>
            <w:rStyle w:val="Hyperlink"/>
            <w:rFonts w:cs="FrankRuehl" w:hint="cs"/>
            <w:sz w:val="22"/>
            <w:szCs w:val="22"/>
            <w:rtl/>
          </w:rPr>
          <w:t>103</w:t>
        </w:r>
      </w:hyperlink>
      <w:r>
        <w:rPr>
          <w:rFonts w:cs="FrankRuehl" w:hint="cs"/>
          <w:sz w:val="22"/>
          <w:szCs w:val="22"/>
          <w:rtl/>
        </w:rPr>
        <w:t xml:space="preserve"> מיום </w:t>
      </w:r>
      <w:r w:rsidR="0053683B">
        <w:rPr>
          <w:rFonts w:cs="FrankRuehl" w:hint="cs"/>
          <w:sz w:val="22"/>
          <w:szCs w:val="22"/>
          <w:rtl/>
        </w:rPr>
        <w:t>6.12.1981</w:t>
      </w:r>
      <w:r>
        <w:rPr>
          <w:rFonts w:cs="FrankRuehl" w:hint="cs"/>
          <w:sz w:val="22"/>
          <w:szCs w:val="22"/>
          <w:rtl/>
        </w:rPr>
        <w:t xml:space="preserve"> עמ' </w:t>
      </w:r>
      <w:r w:rsidR="0053683B">
        <w:rPr>
          <w:rFonts w:cs="FrankRuehl" w:hint="cs"/>
          <w:sz w:val="22"/>
          <w:szCs w:val="22"/>
          <w:rtl/>
        </w:rPr>
        <w:t>154</w:t>
      </w:r>
      <w:r>
        <w:rPr>
          <w:rFonts w:cs="FrankRuehl" w:hint="cs"/>
          <w:sz w:val="22"/>
          <w:szCs w:val="22"/>
          <w:rtl/>
        </w:rPr>
        <w:t>.</w:t>
      </w:r>
    </w:p>
    <w:p w:rsidR="00F80B63" w:rsidRDefault="00776ECA" w:rsidP="005B62F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8C7048" w:rsidRPr="000946C5">
          <w:rPr>
            <w:rStyle w:val="Hyperlink"/>
            <w:rFonts w:cs="FrankRuehl" w:hint="cs"/>
            <w:sz w:val="22"/>
            <w:szCs w:val="22"/>
            <w:rtl/>
          </w:rPr>
          <w:t>ק"ת חש"ם תשמ"ג מס' 162</w:t>
        </w:r>
      </w:hyperlink>
      <w:r w:rsidR="008C7048">
        <w:rPr>
          <w:rFonts w:cs="FrankRuehl" w:hint="cs"/>
          <w:sz w:val="22"/>
          <w:szCs w:val="22"/>
          <w:rtl/>
        </w:rPr>
        <w:t xml:space="preserve"> מיום 17.2.1983 עמ' </w:t>
      </w:r>
      <w:r w:rsidR="000946C5">
        <w:rPr>
          <w:rFonts w:cs="FrankRuehl" w:hint="cs"/>
          <w:sz w:val="22"/>
          <w:szCs w:val="22"/>
          <w:rtl/>
        </w:rPr>
        <w:t xml:space="preserve">246 </w:t>
      </w:r>
      <w:r w:rsidR="000946C5">
        <w:rPr>
          <w:rFonts w:cs="FrankRuehl"/>
          <w:sz w:val="22"/>
          <w:szCs w:val="22"/>
          <w:rtl/>
        </w:rPr>
        <w:t>–</w:t>
      </w:r>
      <w:r w:rsidR="008C7048">
        <w:rPr>
          <w:rFonts w:cs="FrankRuehl" w:hint="cs"/>
          <w:sz w:val="22"/>
          <w:szCs w:val="22"/>
          <w:rtl/>
        </w:rPr>
        <w:t xml:space="preserve"> תיקון תשמ"ג-1983 בסעיף </w:t>
      </w:r>
      <w:r w:rsidR="000946C5">
        <w:rPr>
          <w:rFonts w:cs="FrankRuehl" w:hint="cs"/>
          <w:sz w:val="22"/>
          <w:szCs w:val="22"/>
          <w:rtl/>
        </w:rPr>
        <w:t>1(8)</w:t>
      </w:r>
      <w:r w:rsidR="008C7048">
        <w:rPr>
          <w:rFonts w:cs="FrankRuehl" w:hint="cs"/>
          <w:sz w:val="22"/>
          <w:szCs w:val="22"/>
          <w:rtl/>
        </w:rPr>
        <w:t xml:space="preserve"> לחוק עזר לבאר-שבע (תיקון חוקי עזר), תשמ"ג-1983.</w:t>
      </w:r>
    </w:p>
    <w:p w:rsidR="00236E2D" w:rsidRDefault="00236E2D" w:rsidP="005B62F1">
      <w:pPr>
        <w:pStyle w:val="a5"/>
        <w:spacing w:before="72" w:line="240" w:lineRule="auto"/>
        <w:ind w:right="1134"/>
        <w:rPr>
          <w:rFonts w:cs="FrankRuehl" w:hint="cs"/>
          <w:sz w:val="22"/>
          <w:szCs w:val="22"/>
          <w:rtl/>
        </w:rPr>
      </w:pPr>
      <w:hyperlink r:id="rId3" w:history="1">
        <w:r w:rsidRPr="00236E2D">
          <w:rPr>
            <w:rStyle w:val="Hyperlink"/>
            <w:rFonts w:cs="FrankRuehl" w:hint="cs"/>
            <w:sz w:val="22"/>
            <w:szCs w:val="22"/>
            <w:rtl/>
          </w:rPr>
          <w:t>ק"ת חש"ם תשמ"ד מס' 218</w:t>
        </w:r>
      </w:hyperlink>
      <w:r>
        <w:rPr>
          <w:rFonts w:cs="FrankRuehl" w:hint="cs"/>
          <w:sz w:val="22"/>
          <w:szCs w:val="22"/>
          <w:rtl/>
        </w:rPr>
        <w:t xml:space="preserve"> מיום 27.3.1984 עמ' 274 </w:t>
      </w:r>
      <w:r>
        <w:rPr>
          <w:rFonts w:cs="FrankRuehl"/>
          <w:sz w:val="22"/>
          <w:szCs w:val="22"/>
          <w:rtl/>
        </w:rPr>
        <w:t>–</w:t>
      </w:r>
      <w:r>
        <w:rPr>
          <w:rFonts w:cs="FrankRuehl" w:hint="cs"/>
          <w:sz w:val="22"/>
          <w:szCs w:val="22"/>
          <w:rtl/>
        </w:rPr>
        <w:t xml:space="preserve"> תיקון תשמ"ד-1984 בסעיף 1(7) לחוק עזר לבאר-שבע (תיקון חוקי עזר), תשמ"ד-1984.</w:t>
      </w:r>
    </w:p>
    <w:p w:rsidR="00CD3903" w:rsidRDefault="00CD3903" w:rsidP="005B62F1">
      <w:pPr>
        <w:pStyle w:val="a5"/>
        <w:spacing w:before="72" w:line="240" w:lineRule="auto"/>
        <w:ind w:right="1134"/>
        <w:rPr>
          <w:rFonts w:cs="FrankRuehl" w:hint="cs"/>
          <w:sz w:val="22"/>
          <w:szCs w:val="22"/>
          <w:rtl/>
        </w:rPr>
      </w:pPr>
      <w:hyperlink r:id="rId4" w:history="1">
        <w:r w:rsidRPr="00CD3903">
          <w:rPr>
            <w:rStyle w:val="Hyperlink"/>
            <w:rFonts w:cs="FrankRuehl" w:hint="cs"/>
            <w:sz w:val="22"/>
            <w:szCs w:val="22"/>
            <w:rtl/>
          </w:rPr>
          <w:t>ק"ת חש"ם תשמ"ה מס' 262</w:t>
        </w:r>
      </w:hyperlink>
      <w:r>
        <w:rPr>
          <w:rFonts w:cs="FrankRuehl" w:hint="cs"/>
          <w:sz w:val="22"/>
          <w:szCs w:val="22"/>
          <w:rtl/>
        </w:rPr>
        <w:t xml:space="preserve"> מיום 12.2.1985 עמ' 162 </w:t>
      </w:r>
      <w:r>
        <w:rPr>
          <w:rFonts w:cs="FrankRuehl"/>
          <w:sz w:val="22"/>
          <w:szCs w:val="22"/>
          <w:rtl/>
        </w:rPr>
        <w:t>–</w:t>
      </w:r>
      <w:r>
        <w:rPr>
          <w:rFonts w:cs="FrankRuehl" w:hint="cs"/>
          <w:sz w:val="22"/>
          <w:szCs w:val="22"/>
          <w:rtl/>
        </w:rPr>
        <w:t xml:space="preserve"> תיקון תשמ"ה-1985 בסעיף 1(7) לחוק עזר לבאר-שבע (תיקון חוקי עזר), תשמ"ה-1985.</w:t>
      </w:r>
    </w:p>
    <w:p w:rsidR="00CD3903" w:rsidRDefault="00CD3903" w:rsidP="005B62F1">
      <w:pPr>
        <w:pStyle w:val="a5"/>
        <w:spacing w:before="72" w:line="240" w:lineRule="auto"/>
        <w:ind w:right="1134"/>
        <w:rPr>
          <w:rFonts w:cs="FrankRuehl" w:hint="cs"/>
          <w:sz w:val="22"/>
          <w:szCs w:val="22"/>
          <w:rtl/>
        </w:rPr>
      </w:pPr>
      <w:hyperlink r:id="rId5" w:history="1">
        <w:r w:rsidRPr="00CD3903">
          <w:rPr>
            <w:rStyle w:val="Hyperlink"/>
            <w:rFonts w:cs="FrankRuehl" w:hint="cs"/>
            <w:sz w:val="22"/>
            <w:szCs w:val="22"/>
            <w:rtl/>
          </w:rPr>
          <w:t>ק"ת חש"ם תש"ן מס' 423</w:t>
        </w:r>
      </w:hyperlink>
      <w:r>
        <w:rPr>
          <w:rFonts w:cs="FrankRuehl" w:hint="cs"/>
          <w:sz w:val="22"/>
          <w:szCs w:val="22"/>
          <w:rtl/>
        </w:rPr>
        <w:t xml:space="preserve"> מיום 3.5.1990 עמ' 218 </w:t>
      </w:r>
      <w:r>
        <w:rPr>
          <w:rFonts w:cs="FrankRuehl"/>
          <w:sz w:val="22"/>
          <w:szCs w:val="22"/>
          <w:rtl/>
        </w:rPr>
        <w:t>–</w:t>
      </w:r>
      <w:r>
        <w:rPr>
          <w:rFonts w:cs="FrankRuehl" w:hint="cs"/>
          <w:sz w:val="22"/>
          <w:szCs w:val="22"/>
          <w:rtl/>
        </w:rPr>
        <w:t xml:space="preserve"> תיקון תש"ן-1990 בסעיף 1(7) לחוק עזר לברק-שבע (תיקון חוקי עזר), תש"ן-1990.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rsidP="0053683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53683B">
      <w:rPr>
        <w:rFonts w:hAnsi="FrankRuehl" w:cs="FrankRuehl" w:hint="cs"/>
        <w:color w:val="000000"/>
        <w:sz w:val="28"/>
        <w:szCs w:val="28"/>
        <w:rtl/>
      </w:rPr>
      <w:t>לבאר-שבע</w:t>
    </w:r>
    <w:r>
      <w:rPr>
        <w:rFonts w:hAnsi="FrankRuehl" w:cs="FrankRuehl" w:hint="cs"/>
        <w:color w:val="000000"/>
        <w:sz w:val="28"/>
        <w:szCs w:val="28"/>
        <w:rtl/>
      </w:rPr>
      <w:t xml:space="preserve"> (רוכלים), </w:t>
    </w:r>
    <w:r w:rsidR="0053683B">
      <w:rPr>
        <w:rFonts w:hAnsi="FrankRuehl" w:cs="FrankRuehl" w:hint="cs"/>
        <w:color w:val="000000"/>
        <w:sz w:val="28"/>
        <w:szCs w:val="28"/>
        <w:rtl/>
      </w:rPr>
      <w:t>תשמ"ב-1981</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946C5"/>
    <w:rsid w:val="000A4189"/>
    <w:rsid w:val="000B47B1"/>
    <w:rsid w:val="000E036A"/>
    <w:rsid w:val="000E695D"/>
    <w:rsid w:val="00113B69"/>
    <w:rsid w:val="00124059"/>
    <w:rsid w:val="0016436F"/>
    <w:rsid w:val="00182A86"/>
    <w:rsid w:val="001A344B"/>
    <w:rsid w:val="001B3849"/>
    <w:rsid w:val="00236E2D"/>
    <w:rsid w:val="002470F4"/>
    <w:rsid w:val="0029007C"/>
    <w:rsid w:val="002B3A03"/>
    <w:rsid w:val="002B7042"/>
    <w:rsid w:val="002F2A4E"/>
    <w:rsid w:val="002F5A2E"/>
    <w:rsid w:val="00340AFB"/>
    <w:rsid w:val="00353DBA"/>
    <w:rsid w:val="00373335"/>
    <w:rsid w:val="00384611"/>
    <w:rsid w:val="003F3A1E"/>
    <w:rsid w:val="003F5A42"/>
    <w:rsid w:val="00412D35"/>
    <w:rsid w:val="0041448F"/>
    <w:rsid w:val="00441245"/>
    <w:rsid w:val="00492893"/>
    <w:rsid w:val="00495A43"/>
    <w:rsid w:val="00521548"/>
    <w:rsid w:val="0053683B"/>
    <w:rsid w:val="0056723B"/>
    <w:rsid w:val="00575D96"/>
    <w:rsid w:val="00580F7C"/>
    <w:rsid w:val="005B4705"/>
    <w:rsid w:val="005B62F1"/>
    <w:rsid w:val="005C1B2F"/>
    <w:rsid w:val="005C2037"/>
    <w:rsid w:val="005C5ACC"/>
    <w:rsid w:val="006136F0"/>
    <w:rsid w:val="00653865"/>
    <w:rsid w:val="006A287D"/>
    <w:rsid w:val="006A2C45"/>
    <w:rsid w:val="006A2CDC"/>
    <w:rsid w:val="006A5DE3"/>
    <w:rsid w:val="006C4ECE"/>
    <w:rsid w:val="00712589"/>
    <w:rsid w:val="007176F7"/>
    <w:rsid w:val="007546B3"/>
    <w:rsid w:val="007573AA"/>
    <w:rsid w:val="00771BE9"/>
    <w:rsid w:val="00773F82"/>
    <w:rsid w:val="00775A21"/>
    <w:rsid w:val="00776ECA"/>
    <w:rsid w:val="007851F8"/>
    <w:rsid w:val="007A3E0B"/>
    <w:rsid w:val="007B2B4D"/>
    <w:rsid w:val="007B535C"/>
    <w:rsid w:val="007C1296"/>
    <w:rsid w:val="007C395F"/>
    <w:rsid w:val="00882B1E"/>
    <w:rsid w:val="00885311"/>
    <w:rsid w:val="008B35F0"/>
    <w:rsid w:val="008C4954"/>
    <w:rsid w:val="008C7048"/>
    <w:rsid w:val="008D0855"/>
    <w:rsid w:val="008E1BE4"/>
    <w:rsid w:val="0091524D"/>
    <w:rsid w:val="00923837"/>
    <w:rsid w:val="00925F50"/>
    <w:rsid w:val="00976500"/>
    <w:rsid w:val="00996013"/>
    <w:rsid w:val="009A3344"/>
    <w:rsid w:val="009D5DA5"/>
    <w:rsid w:val="00A109B3"/>
    <w:rsid w:val="00A134E1"/>
    <w:rsid w:val="00A60385"/>
    <w:rsid w:val="00A67CD4"/>
    <w:rsid w:val="00A7257A"/>
    <w:rsid w:val="00A9617D"/>
    <w:rsid w:val="00AD1720"/>
    <w:rsid w:val="00B66A8A"/>
    <w:rsid w:val="00B743D7"/>
    <w:rsid w:val="00B761DB"/>
    <w:rsid w:val="00B971B7"/>
    <w:rsid w:val="00BA501E"/>
    <w:rsid w:val="00BB55FC"/>
    <w:rsid w:val="00BC4B6D"/>
    <w:rsid w:val="00BD495E"/>
    <w:rsid w:val="00BD77F4"/>
    <w:rsid w:val="00C14288"/>
    <w:rsid w:val="00C1768A"/>
    <w:rsid w:val="00C25EC7"/>
    <w:rsid w:val="00C7029E"/>
    <w:rsid w:val="00C94A30"/>
    <w:rsid w:val="00CA7379"/>
    <w:rsid w:val="00CC4BAD"/>
    <w:rsid w:val="00CD1279"/>
    <w:rsid w:val="00CD3903"/>
    <w:rsid w:val="00CD4C92"/>
    <w:rsid w:val="00D12FCD"/>
    <w:rsid w:val="00D422AF"/>
    <w:rsid w:val="00D64D20"/>
    <w:rsid w:val="00DB00A5"/>
    <w:rsid w:val="00DD189D"/>
    <w:rsid w:val="00DE5087"/>
    <w:rsid w:val="00DF3232"/>
    <w:rsid w:val="00DF4603"/>
    <w:rsid w:val="00E069F4"/>
    <w:rsid w:val="00E07F01"/>
    <w:rsid w:val="00E21D69"/>
    <w:rsid w:val="00E52E2F"/>
    <w:rsid w:val="00E64A74"/>
    <w:rsid w:val="00E8696C"/>
    <w:rsid w:val="00E92E8C"/>
    <w:rsid w:val="00EB06A3"/>
    <w:rsid w:val="00EB5096"/>
    <w:rsid w:val="00EF4C4A"/>
    <w:rsid w:val="00F127A7"/>
    <w:rsid w:val="00F80B63"/>
    <w:rsid w:val="00FA444E"/>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8D2351-A876-479E-B524-52D305A2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218.pdf" TargetMode="External"/><Relationship Id="rId2" Type="http://schemas.openxmlformats.org/officeDocument/2006/relationships/hyperlink" Target="http://www.nevo.co.il/Law_word/law07/mekomi-0162.pdf" TargetMode="External"/><Relationship Id="rId1" Type="http://schemas.openxmlformats.org/officeDocument/2006/relationships/hyperlink" Target="http://www.nevo.co.il/Law_word/law07/mekomi-0103.pdf" TargetMode="External"/><Relationship Id="rId5" Type="http://schemas.openxmlformats.org/officeDocument/2006/relationships/hyperlink" Target="http://www.nevo.co.il/Law_word/law07/mekomi-0423.pdf" TargetMode="External"/><Relationship Id="rId4" Type="http://schemas.openxmlformats.org/officeDocument/2006/relationships/hyperlink" Target="http://www.nevo.co.il/Law_word/law07/mekomi-0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5972</Characters>
  <Application>Microsoft Office Word</Application>
  <DocSecurity>0</DocSecurity>
  <Lines>49</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7005</CharactersWithSpaces>
  <SharedDoc>false</SharedDoc>
  <HLinks>
    <vt:vector size="168" baseType="variant">
      <vt:variant>
        <vt:i4>393283</vt:i4>
      </vt:variant>
      <vt:variant>
        <vt:i4>132</vt:i4>
      </vt:variant>
      <vt:variant>
        <vt:i4>0</vt:i4>
      </vt:variant>
      <vt:variant>
        <vt:i4>5</vt:i4>
      </vt:variant>
      <vt:variant>
        <vt:lpwstr>http://www.nevo.co.il/advertisements/nevo-100.doc</vt:lpwstr>
      </vt:variant>
      <vt:variant>
        <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7995423</vt:i4>
      </vt:variant>
      <vt:variant>
        <vt:i4>12</vt:i4>
      </vt:variant>
      <vt:variant>
        <vt:i4>0</vt:i4>
      </vt:variant>
      <vt:variant>
        <vt:i4>5</vt:i4>
      </vt:variant>
      <vt:variant>
        <vt:lpwstr>http://www.nevo.co.il/Law_word/law07/mekomi-0423.pdf</vt:lpwstr>
      </vt:variant>
      <vt:variant>
        <vt:lpwstr/>
      </vt:variant>
      <vt:variant>
        <vt:i4>8192027</vt:i4>
      </vt:variant>
      <vt:variant>
        <vt:i4>9</vt:i4>
      </vt:variant>
      <vt:variant>
        <vt:i4>0</vt:i4>
      </vt:variant>
      <vt:variant>
        <vt:i4>5</vt:i4>
      </vt:variant>
      <vt:variant>
        <vt:lpwstr>http://www.nevo.co.il/Law_word/law07/mekomi-0262.pdf</vt:lpwstr>
      </vt:variant>
      <vt:variant>
        <vt:lpwstr/>
      </vt:variant>
      <vt:variant>
        <vt:i4>7798812</vt:i4>
      </vt:variant>
      <vt:variant>
        <vt:i4>6</vt:i4>
      </vt:variant>
      <vt:variant>
        <vt:i4>0</vt:i4>
      </vt:variant>
      <vt:variant>
        <vt:i4>5</vt:i4>
      </vt:variant>
      <vt:variant>
        <vt:lpwstr>http://www.nevo.co.il/Law_word/law07/mekomi-0218.pdf</vt:lpwstr>
      </vt:variant>
      <vt:variant>
        <vt:lpwstr/>
      </vt:variant>
      <vt:variant>
        <vt:i4>8257563</vt:i4>
      </vt:variant>
      <vt:variant>
        <vt:i4>3</vt:i4>
      </vt:variant>
      <vt:variant>
        <vt:i4>0</vt:i4>
      </vt:variant>
      <vt:variant>
        <vt:i4>5</vt:i4>
      </vt:variant>
      <vt:variant>
        <vt:lpwstr>http://www.nevo.co.il/Law_word/law07/mekomi-0162.pdf</vt:lpwstr>
      </vt:variant>
      <vt:variant>
        <vt:lpwstr/>
      </vt:variant>
      <vt:variant>
        <vt:i4>8323101</vt:i4>
      </vt:variant>
      <vt:variant>
        <vt:i4>0</vt:i4>
      </vt:variant>
      <vt:variant>
        <vt:i4>0</vt:i4>
      </vt:variant>
      <vt:variant>
        <vt:i4>5</vt:i4>
      </vt:variant>
      <vt:variant>
        <vt:lpwstr>http://www.nevo.co.il/Law_word/law07/mekomi-0103.pdf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לבאר-שבע (רוכלים), תשמ"ב-1981</vt:lpwstr>
  </property>
  <property fmtid="{D5CDD505-2E9C-101B-9397-08002B2CF9AE}" pid="5" name="LAWNUMBER">
    <vt:lpwstr>004_012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250X;254X</vt:lpwstr>
  </property>
  <property fmtid="{D5CDD505-2E9C-101B-9397-08002B2CF9AE}" pid="63" name="MEKOR_NAME2">
    <vt:lpwstr>חוק רישוי עסקים</vt:lpwstr>
  </property>
  <property fmtid="{D5CDD505-2E9C-101B-9397-08002B2CF9AE}" pid="64" name="MEKOR_SAIF2">
    <vt:lpwstr>11גX</vt:lpwstr>
  </property>
</Properties>
</file>