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693B40" w:rsidP="00C51EDF">
      <w:pPr>
        <w:pStyle w:val="big-header"/>
        <w:ind w:left="0" w:right="1134"/>
        <w:rPr>
          <w:rFonts w:cs="FrankRuehl" w:hint="cs"/>
          <w:sz w:val="32"/>
          <w:rtl/>
        </w:rPr>
      </w:pPr>
      <w:r>
        <w:rPr>
          <w:rFonts w:cs="FrankRuehl" w:hint="cs"/>
          <w:sz w:val="32"/>
          <w:rtl/>
        </w:rPr>
        <w:t xml:space="preserve">חוק עזר </w:t>
      </w:r>
      <w:r w:rsidR="00C51EDF">
        <w:rPr>
          <w:rFonts w:cs="FrankRuehl" w:hint="cs"/>
          <w:sz w:val="32"/>
          <w:rtl/>
        </w:rPr>
        <w:t>לבית שמש</w:t>
      </w:r>
      <w:r>
        <w:rPr>
          <w:rFonts w:cs="FrankRuehl" w:hint="cs"/>
          <w:sz w:val="32"/>
          <w:rtl/>
        </w:rPr>
        <w:t xml:space="preserve"> (מודעות ושלטים), </w:t>
      </w:r>
      <w:r w:rsidR="00C51EDF">
        <w:rPr>
          <w:rFonts w:cs="FrankRuehl" w:hint="cs"/>
          <w:sz w:val="32"/>
          <w:rtl/>
        </w:rPr>
        <w:t>תשט"ו-1955</w:t>
      </w:r>
    </w:p>
    <w:p w:rsidR="00D443DA" w:rsidRPr="00D443DA" w:rsidRDefault="00D443DA" w:rsidP="00D443DA">
      <w:pPr>
        <w:spacing w:line="320" w:lineRule="auto"/>
        <w:jc w:val="left"/>
        <w:rPr>
          <w:rFonts w:cs="FrankRuehl"/>
          <w:szCs w:val="26"/>
          <w:rtl/>
        </w:rPr>
      </w:pPr>
    </w:p>
    <w:p w:rsidR="00D443DA" w:rsidRDefault="00D443DA" w:rsidP="00D443DA">
      <w:pPr>
        <w:spacing w:line="320" w:lineRule="auto"/>
        <w:jc w:val="left"/>
        <w:rPr>
          <w:rtl/>
        </w:rPr>
      </w:pPr>
    </w:p>
    <w:p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1 </w:t>
            </w:r>
          </w:p>
        </w:tc>
        <w:tc>
          <w:tcPr>
            <w:tcW w:w="5669" w:type="dxa"/>
          </w:tcPr>
          <w:p w:rsidR="000E6B01" w:rsidRPr="000E6B01" w:rsidRDefault="000E6B01" w:rsidP="000E6B01">
            <w:pPr>
              <w:spacing w:line="240" w:lineRule="auto"/>
              <w:jc w:val="left"/>
              <w:rPr>
                <w:rFonts w:cs="Frankruhel"/>
                <w:sz w:val="24"/>
                <w:rtl/>
              </w:rPr>
            </w:pPr>
            <w:r>
              <w:rPr>
                <w:sz w:val="24"/>
                <w:rtl/>
              </w:rPr>
              <w:t>הגדרות</w:t>
            </w:r>
          </w:p>
        </w:tc>
        <w:tc>
          <w:tcPr>
            <w:tcW w:w="567" w:type="dxa"/>
          </w:tcPr>
          <w:p w:rsidR="000E6B01" w:rsidRPr="000E6B01" w:rsidRDefault="000E6B01" w:rsidP="000E6B01">
            <w:pPr>
              <w:spacing w:line="240" w:lineRule="auto"/>
              <w:jc w:val="left"/>
              <w:rPr>
                <w:rStyle w:val="Hyperlink"/>
                <w:rtl/>
              </w:rPr>
            </w:pPr>
            <w:hyperlink w:anchor="Seif1" w:tooltip="הגדר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2 </w:t>
            </w:r>
          </w:p>
        </w:tc>
        <w:tc>
          <w:tcPr>
            <w:tcW w:w="5669" w:type="dxa"/>
          </w:tcPr>
          <w:p w:rsidR="000E6B01" w:rsidRPr="000E6B01" w:rsidRDefault="000E6B01" w:rsidP="000E6B01">
            <w:pPr>
              <w:spacing w:line="240" w:lineRule="auto"/>
              <w:jc w:val="left"/>
              <w:rPr>
                <w:rFonts w:cs="Frankruhel"/>
                <w:sz w:val="24"/>
                <w:rtl/>
              </w:rPr>
            </w:pPr>
            <w:r>
              <w:rPr>
                <w:sz w:val="24"/>
                <w:rtl/>
              </w:rPr>
              <w:t>מודעות ושלט טעונים רשיון</w:t>
            </w:r>
          </w:p>
        </w:tc>
        <w:tc>
          <w:tcPr>
            <w:tcW w:w="567" w:type="dxa"/>
          </w:tcPr>
          <w:p w:rsidR="000E6B01" w:rsidRPr="000E6B01" w:rsidRDefault="000E6B01" w:rsidP="000E6B01">
            <w:pPr>
              <w:spacing w:line="240" w:lineRule="auto"/>
              <w:jc w:val="left"/>
              <w:rPr>
                <w:rStyle w:val="Hyperlink"/>
                <w:rtl/>
              </w:rPr>
            </w:pPr>
            <w:hyperlink w:anchor="Seif2" w:tooltip="מודעות ושלט טעונים רשיון"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2א </w:t>
            </w:r>
          </w:p>
        </w:tc>
        <w:tc>
          <w:tcPr>
            <w:tcW w:w="5669" w:type="dxa"/>
          </w:tcPr>
          <w:p w:rsidR="000E6B01" w:rsidRPr="000E6B01" w:rsidRDefault="000E6B01" w:rsidP="000E6B01">
            <w:pPr>
              <w:spacing w:line="240" w:lineRule="auto"/>
              <w:jc w:val="left"/>
              <w:rPr>
                <w:rFonts w:cs="Frankruhel"/>
                <w:sz w:val="24"/>
                <w:rtl/>
              </w:rPr>
            </w:pPr>
            <w:r>
              <w:rPr>
                <w:sz w:val="24"/>
                <w:rtl/>
              </w:rPr>
              <w:t>תחולת הסעיפים 3 עד 9 לחוק עזר לטבעון</w:t>
            </w:r>
          </w:p>
        </w:tc>
        <w:tc>
          <w:tcPr>
            <w:tcW w:w="567" w:type="dxa"/>
          </w:tcPr>
          <w:p w:rsidR="000E6B01" w:rsidRPr="000E6B01" w:rsidRDefault="000E6B01" w:rsidP="000E6B01">
            <w:pPr>
              <w:spacing w:line="240" w:lineRule="auto"/>
              <w:jc w:val="left"/>
              <w:rPr>
                <w:rStyle w:val="Hyperlink"/>
                <w:rtl/>
              </w:rPr>
            </w:pPr>
            <w:hyperlink w:anchor="Seif10" w:tooltip="תחולת הסעיפים 3 עד 9 לחוק עזר לטבעון"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3 </w:t>
            </w:r>
          </w:p>
        </w:tc>
        <w:tc>
          <w:tcPr>
            <w:tcW w:w="5669" w:type="dxa"/>
          </w:tcPr>
          <w:p w:rsidR="000E6B01" w:rsidRPr="000E6B01" w:rsidRDefault="000E6B01" w:rsidP="000E6B01">
            <w:pPr>
              <w:spacing w:line="240" w:lineRule="auto"/>
              <w:jc w:val="left"/>
              <w:rPr>
                <w:rFonts w:cs="Frankruhel"/>
                <w:sz w:val="24"/>
                <w:rtl/>
              </w:rPr>
            </w:pPr>
            <w:r>
              <w:rPr>
                <w:sz w:val="24"/>
                <w:rtl/>
              </w:rPr>
              <w:t>אגרות</w:t>
            </w:r>
          </w:p>
        </w:tc>
        <w:tc>
          <w:tcPr>
            <w:tcW w:w="567" w:type="dxa"/>
          </w:tcPr>
          <w:p w:rsidR="000E6B01" w:rsidRPr="000E6B01" w:rsidRDefault="000E6B01" w:rsidP="000E6B01">
            <w:pPr>
              <w:spacing w:line="240" w:lineRule="auto"/>
              <w:jc w:val="left"/>
              <w:rPr>
                <w:rStyle w:val="Hyperlink"/>
                <w:rtl/>
              </w:rPr>
            </w:pPr>
            <w:hyperlink w:anchor="Seif11" w:tooltip="אגר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4 </w:t>
            </w:r>
          </w:p>
        </w:tc>
        <w:tc>
          <w:tcPr>
            <w:tcW w:w="5669" w:type="dxa"/>
          </w:tcPr>
          <w:p w:rsidR="000E6B01" w:rsidRPr="000E6B01" w:rsidRDefault="000E6B01" w:rsidP="000E6B01">
            <w:pPr>
              <w:spacing w:line="240" w:lineRule="auto"/>
              <w:jc w:val="left"/>
              <w:rPr>
                <w:rFonts w:cs="Frankruhel"/>
                <w:sz w:val="24"/>
                <w:rtl/>
              </w:rPr>
            </w:pPr>
            <w:r>
              <w:rPr>
                <w:sz w:val="24"/>
                <w:rtl/>
              </w:rPr>
              <w:t>תחולה</w:t>
            </w:r>
          </w:p>
        </w:tc>
        <w:tc>
          <w:tcPr>
            <w:tcW w:w="567" w:type="dxa"/>
          </w:tcPr>
          <w:p w:rsidR="000E6B01" w:rsidRPr="000E6B01" w:rsidRDefault="000E6B01" w:rsidP="000E6B01">
            <w:pPr>
              <w:spacing w:line="240" w:lineRule="auto"/>
              <w:jc w:val="left"/>
              <w:rPr>
                <w:rStyle w:val="Hyperlink"/>
                <w:rtl/>
              </w:rPr>
            </w:pPr>
            <w:hyperlink w:anchor="Seif3" w:tooltip="תחולה"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5 </w:t>
            </w:r>
          </w:p>
        </w:tc>
        <w:tc>
          <w:tcPr>
            <w:tcW w:w="5669" w:type="dxa"/>
          </w:tcPr>
          <w:p w:rsidR="000E6B01" w:rsidRPr="000E6B01" w:rsidRDefault="000E6B01" w:rsidP="000E6B01">
            <w:pPr>
              <w:spacing w:line="240" w:lineRule="auto"/>
              <w:jc w:val="left"/>
              <w:rPr>
                <w:rFonts w:cs="Frankruhel"/>
                <w:sz w:val="24"/>
                <w:rtl/>
              </w:rPr>
            </w:pPr>
            <w:r>
              <w:rPr>
                <w:sz w:val="24"/>
                <w:rtl/>
              </w:rPr>
              <w:t>שמירת מודעות</w:t>
            </w:r>
          </w:p>
        </w:tc>
        <w:tc>
          <w:tcPr>
            <w:tcW w:w="567" w:type="dxa"/>
          </w:tcPr>
          <w:p w:rsidR="000E6B01" w:rsidRPr="000E6B01" w:rsidRDefault="000E6B01" w:rsidP="000E6B01">
            <w:pPr>
              <w:spacing w:line="240" w:lineRule="auto"/>
              <w:jc w:val="left"/>
              <w:rPr>
                <w:rStyle w:val="Hyperlink"/>
                <w:rtl/>
              </w:rPr>
            </w:pPr>
            <w:hyperlink w:anchor="Seif4" w:tooltip="שמירת מודע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6 </w:t>
            </w:r>
          </w:p>
        </w:tc>
        <w:tc>
          <w:tcPr>
            <w:tcW w:w="5669" w:type="dxa"/>
          </w:tcPr>
          <w:p w:rsidR="000E6B01" w:rsidRPr="000E6B01" w:rsidRDefault="000E6B01" w:rsidP="000E6B01">
            <w:pPr>
              <w:spacing w:line="240" w:lineRule="auto"/>
              <w:jc w:val="left"/>
              <w:rPr>
                <w:rFonts w:cs="Frankruhel"/>
                <w:sz w:val="24"/>
                <w:rtl/>
              </w:rPr>
            </w:pPr>
            <w:r>
              <w:rPr>
                <w:sz w:val="24"/>
                <w:rtl/>
              </w:rPr>
              <w:t>דרכי פרסום אסורות</w:t>
            </w:r>
          </w:p>
        </w:tc>
        <w:tc>
          <w:tcPr>
            <w:tcW w:w="567" w:type="dxa"/>
          </w:tcPr>
          <w:p w:rsidR="000E6B01" w:rsidRPr="000E6B01" w:rsidRDefault="000E6B01" w:rsidP="000E6B01">
            <w:pPr>
              <w:spacing w:line="240" w:lineRule="auto"/>
              <w:jc w:val="left"/>
              <w:rPr>
                <w:rStyle w:val="Hyperlink"/>
                <w:rtl/>
              </w:rPr>
            </w:pPr>
            <w:hyperlink w:anchor="Seif5" w:tooltip="דרכי פרסום אסור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7 </w:t>
            </w:r>
          </w:p>
        </w:tc>
        <w:tc>
          <w:tcPr>
            <w:tcW w:w="5669" w:type="dxa"/>
          </w:tcPr>
          <w:p w:rsidR="000E6B01" w:rsidRPr="000E6B01" w:rsidRDefault="000E6B01" w:rsidP="000E6B01">
            <w:pPr>
              <w:spacing w:line="240" w:lineRule="auto"/>
              <w:jc w:val="left"/>
              <w:rPr>
                <w:rFonts w:cs="Frankruhel"/>
                <w:sz w:val="24"/>
                <w:rtl/>
              </w:rPr>
            </w:pPr>
            <w:r>
              <w:rPr>
                <w:sz w:val="24"/>
                <w:rtl/>
              </w:rPr>
              <w:t>סמכויות ראש המועצה</w:t>
            </w:r>
          </w:p>
        </w:tc>
        <w:tc>
          <w:tcPr>
            <w:tcW w:w="567" w:type="dxa"/>
          </w:tcPr>
          <w:p w:rsidR="000E6B01" w:rsidRPr="000E6B01" w:rsidRDefault="000E6B01" w:rsidP="000E6B01">
            <w:pPr>
              <w:spacing w:line="240" w:lineRule="auto"/>
              <w:jc w:val="left"/>
              <w:rPr>
                <w:rStyle w:val="Hyperlink"/>
                <w:rtl/>
              </w:rPr>
            </w:pPr>
            <w:hyperlink w:anchor="Seif6" w:tooltip="סמכויות ראש המועצה"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8 </w:t>
            </w:r>
          </w:p>
        </w:tc>
        <w:tc>
          <w:tcPr>
            <w:tcW w:w="5669" w:type="dxa"/>
          </w:tcPr>
          <w:p w:rsidR="000E6B01" w:rsidRPr="000E6B01" w:rsidRDefault="000E6B01" w:rsidP="000E6B01">
            <w:pPr>
              <w:spacing w:line="240" w:lineRule="auto"/>
              <w:jc w:val="left"/>
              <w:rPr>
                <w:rFonts w:cs="Frankruhel"/>
                <w:sz w:val="24"/>
                <w:rtl/>
              </w:rPr>
            </w:pPr>
            <w:r>
              <w:rPr>
                <w:sz w:val="24"/>
                <w:rtl/>
              </w:rPr>
              <w:t>פרסום על לוח מודעות</w:t>
            </w:r>
          </w:p>
        </w:tc>
        <w:tc>
          <w:tcPr>
            <w:tcW w:w="567" w:type="dxa"/>
          </w:tcPr>
          <w:p w:rsidR="000E6B01" w:rsidRPr="000E6B01" w:rsidRDefault="000E6B01" w:rsidP="000E6B01">
            <w:pPr>
              <w:spacing w:line="240" w:lineRule="auto"/>
              <w:jc w:val="left"/>
              <w:rPr>
                <w:rStyle w:val="Hyperlink"/>
                <w:rtl/>
              </w:rPr>
            </w:pPr>
            <w:hyperlink w:anchor="Seif7" w:tooltip="פרסום על לוח מודע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9 </w:t>
            </w:r>
          </w:p>
        </w:tc>
        <w:tc>
          <w:tcPr>
            <w:tcW w:w="5669" w:type="dxa"/>
          </w:tcPr>
          <w:p w:rsidR="000E6B01" w:rsidRPr="000E6B01" w:rsidRDefault="000E6B01" w:rsidP="000E6B01">
            <w:pPr>
              <w:spacing w:line="240" w:lineRule="auto"/>
              <w:jc w:val="left"/>
              <w:rPr>
                <w:rFonts w:cs="Frankruhel"/>
                <w:sz w:val="24"/>
                <w:rtl/>
              </w:rPr>
            </w:pPr>
            <w:r>
              <w:rPr>
                <w:sz w:val="24"/>
                <w:rtl/>
              </w:rPr>
              <w:t>ענשים</w:t>
            </w:r>
          </w:p>
        </w:tc>
        <w:tc>
          <w:tcPr>
            <w:tcW w:w="567" w:type="dxa"/>
          </w:tcPr>
          <w:p w:rsidR="000E6B01" w:rsidRPr="000E6B01" w:rsidRDefault="000E6B01" w:rsidP="000E6B01">
            <w:pPr>
              <w:spacing w:line="240" w:lineRule="auto"/>
              <w:jc w:val="left"/>
              <w:rPr>
                <w:rStyle w:val="Hyperlink"/>
                <w:rtl/>
              </w:rPr>
            </w:pPr>
            <w:hyperlink w:anchor="Seif8" w:tooltip="ענשים"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r>
              <w:rPr>
                <w:sz w:val="24"/>
                <w:rtl/>
              </w:rPr>
              <w:t xml:space="preserve">סעיף 10 </w:t>
            </w:r>
          </w:p>
        </w:tc>
        <w:tc>
          <w:tcPr>
            <w:tcW w:w="5669" w:type="dxa"/>
          </w:tcPr>
          <w:p w:rsidR="000E6B01" w:rsidRPr="000E6B01" w:rsidRDefault="000E6B01" w:rsidP="000E6B01">
            <w:pPr>
              <w:spacing w:line="240" w:lineRule="auto"/>
              <w:jc w:val="left"/>
              <w:rPr>
                <w:rFonts w:cs="Frankruhel"/>
                <w:sz w:val="24"/>
                <w:rtl/>
              </w:rPr>
            </w:pPr>
            <w:r>
              <w:rPr>
                <w:sz w:val="24"/>
                <w:rtl/>
              </w:rPr>
              <w:t>השם</w:t>
            </w:r>
          </w:p>
        </w:tc>
        <w:tc>
          <w:tcPr>
            <w:tcW w:w="567" w:type="dxa"/>
          </w:tcPr>
          <w:p w:rsidR="000E6B01" w:rsidRPr="000E6B01" w:rsidRDefault="000E6B01" w:rsidP="000E6B01">
            <w:pPr>
              <w:spacing w:line="240" w:lineRule="auto"/>
              <w:jc w:val="left"/>
              <w:rPr>
                <w:rStyle w:val="Hyperlink"/>
                <w:rtl/>
              </w:rPr>
            </w:pPr>
            <w:hyperlink w:anchor="Seif9" w:tooltip="השם"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p>
        </w:tc>
        <w:tc>
          <w:tcPr>
            <w:tcW w:w="5669" w:type="dxa"/>
          </w:tcPr>
          <w:p w:rsidR="000E6B01" w:rsidRPr="000E6B01" w:rsidRDefault="000E6B01" w:rsidP="000E6B01">
            <w:pPr>
              <w:spacing w:line="240" w:lineRule="auto"/>
              <w:jc w:val="left"/>
              <w:rPr>
                <w:rFonts w:cs="Frankruhel"/>
                <w:sz w:val="24"/>
                <w:rtl/>
              </w:rPr>
            </w:pPr>
            <w:r>
              <w:rPr>
                <w:sz w:val="24"/>
                <w:rtl/>
              </w:rPr>
              <w:t>תוספת ראשונה</w:t>
            </w:r>
          </w:p>
        </w:tc>
        <w:tc>
          <w:tcPr>
            <w:tcW w:w="567" w:type="dxa"/>
          </w:tcPr>
          <w:p w:rsidR="000E6B01" w:rsidRPr="000E6B01" w:rsidRDefault="000E6B01" w:rsidP="000E6B01">
            <w:pPr>
              <w:spacing w:line="240" w:lineRule="auto"/>
              <w:jc w:val="left"/>
              <w:rPr>
                <w:rStyle w:val="Hyperlink"/>
                <w:rtl/>
              </w:rPr>
            </w:pPr>
            <w:hyperlink w:anchor="med0" w:tooltip="תוספת ראשונה"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6B01" w:rsidRPr="000E6B01">
        <w:tblPrEx>
          <w:tblCellMar>
            <w:top w:w="0" w:type="dxa"/>
            <w:bottom w:w="0" w:type="dxa"/>
          </w:tblCellMar>
        </w:tblPrEx>
        <w:tc>
          <w:tcPr>
            <w:tcW w:w="1247" w:type="dxa"/>
          </w:tcPr>
          <w:p w:rsidR="000E6B01" w:rsidRPr="000E6B01" w:rsidRDefault="000E6B01" w:rsidP="000E6B01">
            <w:pPr>
              <w:spacing w:line="240" w:lineRule="auto"/>
              <w:jc w:val="left"/>
              <w:rPr>
                <w:rFonts w:cs="Frankruhel"/>
                <w:sz w:val="24"/>
                <w:rtl/>
              </w:rPr>
            </w:pPr>
          </w:p>
        </w:tc>
        <w:tc>
          <w:tcPr>
            <w:tcW w:w="5669" w:type="dxa"/>
          </w:tcPr>
          <w:p w:rsidR="000E6B01" w:rsidRPr="000E6B01" w:rsidRDefault="000E6B01" w:rsidP="000E6B01">
            <w:pPr>
              <w:spacing w:line="240" w:lineRule="auto"/>
              <w:jc w:val="left"/>
              <w:rPr>
                <w:rFonts w:cs="Frankruhel"/>
                <w:sz w:val="24"/>
                <w:rtl/>
              </w:rPr>
            </w:pPr>
            <w:r>
              <w:rPr>
                <w:sz w:val="24"/>
                <w:rtl/>
              </w:rPr>
              <w:t>מידת מודעות המתפרסמות על ידי הדבקה בלוח מודעות</w:t>
            </w:r>
          </w:p>
        </w:tc>
        <w:tc>
          <w:tcPr>
            <w:tcW w:w="567" w:type="dxa"/>
          </w:tcPr>
          <w:p w:rsidR="000E6B01" w:rsidRPr="000E6B01" w:rsidRDefault="000E6B01" w:rsidP="000E6B01">
            <w:pPr>
              <w:spacing w:line="240" w:lineRule="auto"/>
              <w:jc w:val="left"/>
              <w:rPr>
                <w:rStyle w:val="Hyperlink"/>
                <w:rtl/>
              </w:rPr>
            </w:pPr>
            <w:hyperlink w:anchor="med1" w:tooltip="מידת מודעות המתפרסמות על ידי הדבקה בלוח מודעות" w:history="1">
              <w:r w:rsidRPr="000E6B01">
                <w:rPr>
                  <w:rStyle w:val="Hyperlink"/>
                </w:rPr>
                <w:t>Go</w:t>
              </w:r>
            </w:hyperlink>
          </w:p>
        </w:tc>
        <w:tc>
          <w:tcPr>
            <w:tcW w:w="850" w:type="dxa"/>
          </w:tcPr>
          <w:p w:rsidR="000E6B01" w:rsidRPr="000E6B01" w:rsidRDefault="000E6B01" w:rsidP="000E6B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C51EDF">
      <w:pPr>
        <w:pStyle w:val="big-header"/>
        <w:ind w:left="0" w:right="1134"/>
        <w:rPr>
          <w:rFonts w:cs="FrankRuehl"/>
          <w:sz w:val="32"/>
        </w:rPr>
      </w:pPr>
      <w:r>
        <w:rPr>
          <w:rtl/>
        </w:rPr>
        <w:br w:type="page"/>
      </w:r>
      <w:r w:rsidR="00C51EDF">
        <w:rPr>
          <w:rFonts w:cs="FrankRuehl" w:hint="cs"/>
          <w:sz w:val="32"/>
          <w:rtl/>
        </w:rPr>
        <w:lastRenderedPageBreak/>
        <w:t>חוק עזר לבית שמש (מודעות ושלטים), תשט"ו-1955</w:t>
      </w:r>
      <w:r w:rsidR="00EF0F6A">
        <w:rPr>
          <w:rStyle w:val="a6"/>
          <w:rFonts w:cs="FrankRuehl"/>
          <w:sz w:val="32"/>
          <w:rtl/>
        </w:rPr>
        <w:footnoteReference w:customMarkFollows="1" w:id="1"/>
        <w:t>*</w:t>
      </w:r>
    </w:p>
    <w:p w:rsidR="00A54089" w:rsidRDefault="00366AD5" w:rsidP="00137A89">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137A89">
        <w:rPr>
          <w:rFonts w:cs="FrankRuehl" w:hint="cs"/>
          <w:rtl/>
          <w:lang w:val="he-IL"/>
        </w:rPr>
        <w:t>סעיף 9 לפקודת המועצות המקומיות, 1941</w:t>
      </w:r>
      <w:r w:rsidR="0077522B">
        <w:rPr>
          <w:rFonts w:cs="FrankRuehl" w:hint="cs"/>
          <w:rtl/>
          <w:lang w:val="he-IL"/>
        </w:rPr>
        <w:t xml:space="preserve">, מתקינה </w:t>
      </w:r>
      <w:r w:rsidR="00137A89">
        <w:rPr>
          <w:rFonts w:cs="FrankRuehl" w:hint="cs"/>
          <w:rtl/>
          <w:lang w:val="he-IL"/>
        </w:rPr>
        <w:t xml:space="preserve">המועצה המקומית בית שמש </w:t>
      </w:r>
      <w:r w:rsidR="00A54089">
        <w:rPr>
          <w:rFonts w:cs="FrankRuehl"/>
          <w:rtl/>
          <w:lang w:val="he-IL"/>
        </w:rPr>
        <w:t>חוק עזר</w:t>
      </w:r>
      <w:r w:rsidR="00A54089">
        <w:rPr>
          <w:rFonts w:cs="FrankRuehl" w:hint="cs"/>
          <w:rtl/>
          <w:lang w:val="he-IL"/>
        </w:rPr>
        <w:t xml:space="preserve"> זה:</w:t>
      </w:r>
    </w:p>
    <w:p w:rsidR="00A54089" w:rsidRDefault="00A54089">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2pt;z-index:251652096" o:allowincell="f" filled="f" stroked="f" strokecolor="lime" strokeweight=".25pt">
            <v:textbox style="mso-next-textbox:#_x0000_s1026" inset="0,0,0,0">
              <w:txbxContent>
                <w:p w:rsidR="000C766A" w:rsidRDefault="000C766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137A89" w:rsidRDefault="00137A89">
      <w:pPr>
        <w:pStyle w:val="P00"/>
        <w:spacing w:before="72"/>
        <w:ind w:left="0" w:right="1134"/>
        <w:rPr>
          <w:rStyle w:val="default"/>
          <w:rFonts w:hint="cs"/>
          <w:rtl/>
        </w:rPr>
      </w:pPr>
      <w:r>
        <w:rPr>
          <w:rStyle w:val="default"/>
          <w:rFonts w:hint="cs"/>
          <w:rtl/>
        </w:rPr>
        <w:tab/>
        <w:t xml:space="preserve">"חוק עזר לטבעון" </w:t>
      </w:r>
      <w:r>
        <w:rPr>
          <w:rStyle w:val="default"/>
          <w:rtl/>
        </w:rPr>
        <w:t>–</w:t>
      </w:r>
      <w:r>
        <w:rPr>
          <w:rStyle w:val="default"/>
          <w:rFonts w:hint="cs"/>
          <w:rtl/>
        </w:rPr>
        <w:t xml:space="preserve"> חוק עזר לטבעון (מודעות ושלטים), תשי"א-1951;</w:t>
      </w:r>
    </w:p>
    <w:p w:rsidR="00137A89" w:rsidRDefault="00137A89">
      <w:pPr>
        <w:pStyle w:val="P00"/>
        <w:spacing w:before="72"/>
        <w:ind w:left="0" w:right="1134"/>
        <w:rPr>
          <w:rStyle w:val="default"/>
          <w:rFonts w:hint="cs"/>
          <w:rtl/>
        </w:rPr>
      </w:pPr>
      <w:r>
        <w:rPr>
          <w:rStyle w:val="default"/>
          <w:rFonts w:hint="cs"/>
          <w:rtl/>
        </w:rPr>
        <w:tab/>
        <w:t xml:space="preserve">"מועצה", "ראש המועצה", "פרסום", "מודעה", "שלט", "הצגה", "לוח מודעות" </w:t>
      </w:r>
      <w:r>
        <w:rPr>
          <w:rStyle w:val="default"/>
          <w:rtl/>
        </w:rPr>
        <w:t>–</w:t>
      </w:r>
      <w:r>
        <w:rPr>
          <w:rStyle w:val="default"/>
          <w:rFonts w:hint="cs"/>
          <w:rtl/>
        </w:rPr>
        <w:t xml:space="preserve"> כמשמעותן בחוק עזר לטבעון, </w:t>
      </w:r>
      <w:r w:rsidR="00326F08">
        <w:rPr>
          <w:rStyle w:val="default"/>
          <w:rFonts w:hint="cs"/>
          <w:rtl/>
        </w:rPr>
        <w:t>ובלבד שבכל מקום שבו נאמר "טבעון" יראו כאילו נאמר בו "בית שמש".</w:t>
      </w:r>
    </w:p>
    <w:p w:rsidR="000E25F8" w:rsidRDefault="00A54089" w:rsidP="00326F08">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7.3pt;z-index:251653120" o:allowincell="f" filled="f" stroked="f" strokecolor="lime" strokeweight=".25pt">
            <v:textbox style="mso-next-textbox:#_x0000_s1027" inset="0,0,0,0">
              <w:txbxContent>
                <w:p w:rsidR="000C766A" w:rsidRDefault="00326F08" w:rsidP="00F00511">
                  <w:pPr>
                    <w:spacing w:line="160" w:lineRule="exact"/>
                    <w:jc w:val="left"/>
                    <w:rPr>
                      <w:rFonts w:cs="Miriam" w:hint="cs"/>
                      <w:sz w:val="18"/>
                      <w:szCs w:val="18"/>
                      <w:rtl/>
                    </w:rPr>
                  </w:pPr>
                  <w:r>
                    <w:rPr>
                      <w:rFonts w:cs="Miriam" w:hint="cs"/>
                      <w:sz w:val="18"/>
                      <w:szCs w:val="18"/>
                      <w:rtl/>
                    </w:rPr>
                    <w:t>מודעות ושלט טעונים רשיון</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FF79D6">
        <w:rPr>
          <w:rFonts w:cs="FrankRuehl" w:hint="cs"/>
          <w:rtl/>
          <w:lang w:eastAsia="en-US"/>
        </w:rPr>
        <w:t xml:space="preserve">לא יפרסם אדם </w:t>
      </w:r>
      <w:r w:rsidR="00326F08">
        <w:rPr>
          <w:rFonts w:cs="FrankRuehl" w:hint="cs"/>
          <w:rtl/>
          <w:lang w:eastAsia="en-US"/>
        </w:rPr>
        <w:t xml:space="preserve">מודעה ולא יציג שלט ולא </w:t>
      </w:r>
      <w:r w:rsidR="00FF79D6">
        <w:rPr>
          <w:rFonts w:cs="FrankRuehl" w:hint="cs"/>
          <w:rtl/>
          <w:lang w:eastAsia="en-US"/>
        </w:rPr>
        <w:t xml:space="preserve">ירשה לאחר לפרסם </w:t>
      </w:r>
      <w:r w:rsidR="00326F08">
        <w:rPr>
          <w:rFonts w:cs="FrankRuehl" w:hint="cs"/>
          <w:rtl/>
          <w:lang w:eastAsia="en-US"/>
        </w:rPr>
        <w:t>מודעה או להציג שלט באזור שיפוטה של המועצה, אלא לפי רשיון מאת המועצה ובהתאם להוראותיה ואלא אם המודעה או השלט:</w:t>
      </w:r>
    </w:p>
    <w:p w:rsidR="00FF79D6" w:rsidRDefault="00FF79D6" w:rsidP="00326F0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326F08">
        <w:rPr>
          <w:rFonts w:cs="FrankRuehl" w:hint="cs"/>
          <w:rtl/>
          <w:lang w:eastAsia="en-US"/>
        </w:rPr>
        <w:t>כתובים עברית</w:t>
      </w:r>
      <w:r>
        <w:rPr>
          <w:rFonts w:cs="FrankRuehl" w:hint="cs"/>
          <w:rtl/>
          <w:lang w:eastAsia="en-US"/>
        </w:rPr>
        <w:t>;</w:t>
      </w:r>
    </w:p>
    <w:p w:rsidR="00FF79D6" w:rsidRDefault="00FF79D6" w:rsidP="00326F0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326F08">
        <w:rPr>
          <w:rFonts w:cs="FrankRuehl" w:hint="cs"/>
          <w:rtl/>
          <w:lang w:eastAsia="en-US"/>
        </w:rPr>
        <w:t xml:space="preserve">וכשהם כתובים לועזית </w:t>
      </w:r>
      <w:r w:rsidR="00326F08">
        <w:rPr>
          <w:rFonts w:cs="FrankRuehl"/>
          <w:rtl/>
          <w:lang w:eastAsia="en-US"/>
        </w:rPr>
        <w:t>–</w:t>
      </w:r>
      <w:r w:rsidR="00326F08">
        <w:rPr>
          <w:rFonts w:cs="FrankRuehl" w:hint="cs"/>
          <w:rtl/>
          <w:lang w:eastAsia="en-US"/>
        </w:rPr>
        <w:t xml:space="preserve"> העברית תופסת לא פחות משני שלישים משטחם ואת החלק העליון מהשטח והאותיות העבריות גדולות מהאותיות הלועזיות</w:t>
      </w:r>
      <w:r>
        <w:rPr>
          <w:rFonts w:cs="FrankRuehl" w:hint="cs"/>
          <w:rtl/>
          <w:lang w:eastAsia="en-US"/>
        </w:rPr>
        <w:t>.</w:t>
      </w:r>
    </w:p>
    <w:p w:rsidR="00FF79D6" w:rsidRDefault="00FF79D6" w:rsidP="00326F08">
      <w:pPr>
        <w:pStyle w:val="P00"/>
        <w:spacing w:before="72"/>
        <w:ind w:left="0" w:right="1134"/>
        <w:rPr>
          <w:rFonts w:cs="FrankRuehl" w:hint="cs"/>
          <w:rtl/>
          <w:lang w:eastAsia="en-US"/>
        </w:rPr>
      </w:pPr>
      <w:r>
        <w:rPr>
          <w:rFonts w:cs="FrankRuehl" w:hint="cs"/>
          <w:rtl/>
          <w:lang w:eastAsia="en-US"/>
        </w:rPr>
        <w:tab/>
        <w:t>(</w:t>
      </w:r>
      <w:r w:rsidR="00326F08">
        <w:rPr>
          <w:rFonts w:cs="FrankRuehl" w:hint="cs"/>
          <w:rtl/>
          <w:lang w:eastAsia="en-US"/>
        </w:rPr>
        <w:t>ב)</w:t>
      </w:r>
      <w:r w:rsidR="00326F08">
        <w:rPr>
          <w:rFonts w:cs="FrankRuehl" w:hint="cs"/>
          <w:rtl/>
          <w:lang w:eastAsia="en-US"/>
        </w:rPr>
        <w:tab/>
        <w:t>המועצה רשאית לתת רשיון, לסרב לתתו, לבטלו ולכלול בו תנאים, להוסיף עליהם וכן לשנותם</w:t>
      </w:r>
      <w:r>
        <w:rPr>
          <w:rFonts w:cs="FrankRuehl" w:hint="cs"/>
          <w:rtl/>
          <w:lang w:eastAsia="en-US"/>
        </w:rPr>
        <w:t>.</w:t>
      </w:r>
    </w:p>
    <w:p w:rsidR="00FF79D6" w:rsidRDefault="00FF79D6" w:rsidP="00326F08">
      <w:pPr>
        <w:pStyle w:val="P00"/>
        <w:spacing w:before="72"/>
        <w:ind w:left="0" w:right="1134"/>
        <w:rPr>
          <w:rFonts w:cs="FrankRuehl" w:hint="cs"/>
          <w:rtl/>
          <w:lang w:eastAsia="en-US"/>
        </w:rPr>
      </w:pPr>
      <w:r>
        <w:rPr>
          <w:rFonts w:cs="FrankRuehl" w:hint="cs"/>
          <w:rtl/>
          <w:lang w:eastAsia="en-US"/>
        </w:rPr>
        <w:tab/>
        <w:t>(</w:t>
      </w:r>
      <w:r w:rsidR="00326F08">
        <w:rPr>
          <w:rFonts w:cs="FrankRuehl" w:hint="cs"/>
          <w:rtl/>
          <w:lang w:eastAsia="en-US"/>
        </w:rPr>
        <w:t>ג)</w:t>
      </w:r>
      <w:r w:rsidR="00326F08">
        <w:rPr>
          <w:rFonts w:cs="FrankRuehl" w:hint="cs"/>
          <w:rtl/>
          <w:lang w:eastAsia="en-US"/>
        </w:rPr>
        <w:tab/>
        <w:t>מודעה תפורסם במקום ובצורה שנקבעו ברשיון</w:t>
      </w:r>
      <w:r>
        <w:rPr>
          <w:rFonts w:cs="FrankRuehl" w:hint="cs"/>
          <w:rtl/>
          <w:lang w:eastAsia="en-US"/>
        </w:rPr>
        <w:t>.</w:t>
      </w:r>
    </w:p>
    <w:p w:rsidR="00326F08" w:rsidRDefault="00326F08" w:rsidP="00326F0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מכל מודעה רשאית המועצה לקבל חמישה העתקים ללא תשלום.</w:t>
      </w:r>
    </w:p>
    <w:p w:rsidR="00326F08" w:rsidRDefault="00326F08" w:rsidP="00326F0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מודעה המתפרסמת דרך הדבקה בלוח מודעות תהא במידה ובצורה שנקבעו בתוספת הראשונה.</w:t>
      </w:r>
    </w:p>
    <w:p w:rsidR="00326F08" w:rsidRDefault="00326F08" w:rsidP="00326F0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תקפו של רשיון להצגת שלט הוא עד תום שנת הכספים.</w:t>
      </w:r>
    </w:p>
    <w:p w:rsidR="00A54089" w:rsidRDefault="00364EC0" w:rsidP="00326F08">
      <w:pPr>
        <w:pStyle w:val="P00"/>
        <w:spacing w:before="72"/>
        <w:ind w:left="0" w:right="1134"/>
        <w:rPr>
          <w:rFonts w:cs="FrankRuehl" w:hint="cs"/>
          <w:rtl/>
          <w:lang w:eastAsia="en-US"/>
        </w:rPr>
      </w:pPr>
      <w:bookmarkStart w:id="2" w:name="Seif10"/>
      <w:bookmarkEnd w:id="2"/>
      <w:r w:rsidRPr="00326F08">
        <w:rPr>
          <w:rStyle w:val="big-number"/>
          <w:rFonts w:cs="Miriam"/>
          <w:rtl/>
        </w:rPr>
        <w:pict>
          <v:shapetype id="_x0000_t202" coordsize="21600,21600" o:spt="202" path="m,l,21600r21600,l21600,xe">
            <v:stroke joinstyle="miter"/>
            <v:path gradientshapeok="t" o:connecttype="rect"/>
          </v:shapetype>
          <v:shape id="_x0000_s1261" type="#_x0000_t202" style="position:absolute;left:0;text-align:left;margin-left:470.35pt;margin-top:7.1pt;width:1in;height:31.45pt;z-index:251661312" filled="f" stroked="f">
            <v:textbox inset="1mm,0,1mm,0">
              <w:txbxContent>
                <w:p w:rsidR="000C766A" w:rsidRDefault="00326F08" w:rsidP="00364EC0">
                  <w:pPr>
                    <w:spacing w:line="160" w:lineRule="exact"/>
                    <w:jc w:val="left"/>
                    <w:rPr>
                      <w:rFonts w:cs="Miriam" w:hint="cs"/>
                      <w:noProof/>
                      <w:sz w:val="18"/>
                      <w:szCs w:val="18"/>
                      <w:rtl/>
                    </w:rPr>
                  </w:pPr>
                  <w:r>
                    <w:rPr>
                      <w:rFonts w:cs="Miriam" w:hint="cs"/>
                      <w:sz w:val="18"/>
                      <w:szCs w:val="18"/>
                      <w:rtl/>
                    </w:rPr>
                    <w:t>תחולת הסעיפים 3 עד 9 לחוק עזר לטבעון</w:t>
                  </w:r>
                </w:p>
              </w:txbxContent>
            </v:textbox>
            <w10:anchorlock/>
          </v:shape>
        </w:pict>
      </w:r>
      <w:r w:rsidR="00326F08" w:rsidRPr="00326F08">
        <w:rPr>
          <w:rStyle w:val="big-number"/>
          <w:rFonts w:cs="Miriam" w:hint="cs"/>
          <w:rtl/>
        </w:rPr>
        <w:t>2</w:t>
      </w:r>
      <w:r w:rsidR="00326F08" w:rsidRPr="00326F08">
        <w:rPr>
          <w:rFonts w:cs="FrankRuehl" w:hint="cs"/>
          <w:rtl/>
          <w:lang w:eastAsia="en-US"/>
        </w:rPr>
        <w:t>א</w:t>
      </w:r>
      <w:r w:rsidR="00A54089" w:rsidRPr="00326F08">
        <w:rPr>
          <w:rFonts w:cs="FrankRuehl"/>
          <w:rtl/>
          <w:lang w:eastAsia="en-US"/>
        </w:rPr>
        <w:t>.</w:t>
      </w:r>
      <w:r w:rsidR="00A54089" w:rsidRPr="00326F08">
        <w:rPr>
          <w:rFonts w:cs="FrankRuehl"/>
          <w:rtl/>
          <w:lang w:eastAsia="en-US"/>
        </w:rPr>
        <w:tab/>
      </w:r>
      <w:r w:rsidR="00326F08">
        <w:rPr>
          <w:rFonts w:cs="FrankRuehl" w:hint="cs"/>
          <w:rtl/>
          <w:lang w:eastAsia="en-US"/>
        </w:rPr>
        <w:t>הסעיפים 3 עד 9 לחוק עזר לטבעון כנוסחם ביום פרסומו ברשומות יהיו סעיפים 3 עד 9 גם לחוק עזר זה, ובלבד שהביטויים "תוספת ראשונה" ו"תוספת שניה" יתייחסו לתוספת ראשונה ותוספת שניה לחוק עזר זה</w:t>
      </w:r>
      <w:r w:rsidR="00AC71DC">
        <w:rPr>
          <w:rFonts w:cs="FrankRuehl" w:hint="cs"/>
          <w:rtl/>
          <w:lang w:eastAsia="en-US"/>
        </w:rPr>
        <w:t>.</w:t>
      </w:r>
    </w:p>
    <w:p w:rsidR="00E567DB" w:rsidRPr="00C73613" w:rsidRDefault="00C73613" w:rsidP="00C73613">
      <w:pPr>
        <w:pStyle w:val="P00"/>
        <w:spacing w:before="72"/>
        <w:ind w:left="0" w:right="1134"/>
        <w:rPr>
          <w:rFonts w:cs="FrankRuehl" w:hint="cs"/>
          <w:rtl/>
          <w:lang w:eastAsia="en-US"/>
        </w:rPr>
      </w:pPr>
      <w:bookmarkStart w:id="3" w:name="Seif11"/>
      <w:bookmarkEnd w:id="3"/>
      <w:r w:rsidRPr="00C73613">
        <w:rPr>
          <w:rFonts w:ascii="FrankRuehl" w:hAnsi="FrankRuehl" w:cs="Miriam" w:hint="cs"/>
          <w:sz w:val="32"/>
          <w:szCs w:val="32"/>
          <w:rtl/>
          <w:lang w:eastAsia="en-US"/>
        </w:rPr>
        <w:pict>
          <v:shape id="_x0000_s1303" type="#_x0000_t202" style="position:absolute;left:0;text-align:left;margin-left:470.25pt;margin-top:7.1pt;width:1in;height:11.2pt;z-index:251663360" filled="f" stroked="f">
            <v:textbox inset="1mm,0,1mm,0">
              <w:txbxContent>
                <w:p w:rsidR="00C73613" w:rsidRDefault="00C73613" w:rsidP="00C73613">
                  <w:pPr>
                    <w:spacing w:line="160" w:lineRule="exact"/>
                    <w:jc w:val="left"/>
                    <w:rPr>
                      <w:rFonts w:cs="Miriam" w:hint="cs"/>
                      <w:noProof/>
                      <w:sz w:val="18"/>
                      <w:szCs w:val="18"/>
                      <w:rtl/>
                    </w:rPr>
                  </w:pPr>
                  <w:r>
                    <w:rPr>
                      <w:rFonts w:cs="Miriam" w:hint="cs"/>
                      <w:sz w:val="18"/>
                      <w:szCs w:val="18"/>
                      <w:rtl/>
                    </w:rPr>
                    <w:t>אגרות</w:t>
                  </w:r>
                </w:p>
              </w:txbxContent>
            </v:textbox>
            <w10:anchorlock/>
          </v:shape>
        </w:pict>
      </w:r>
      <w:r w:rsidR="00326F08" w:rsidRPr="00C73613">
        <w:rPr>
          <w:rStyle w:val="big-number"/>
          <w:rFonts w:cs="Miriam" w:hint="cs"/>
          <w:rtl/>
        </w:rPr>
        <w:t>3</w:t>
      </w:r>
      <w:r w:rsidR="00326F08" w:rsidRPr="00C73613">
        <w:rPr>
          <w:rFonts w:cs="FrankRuehl" w:hint="cs"/>
          <w:rtl/>
          <w:lang w:eastAsia="en-US"/>
        </w:rPr>
        <w:t>.</w:t>
      </w:r>
      <w:r w:rsidR="00E567DB" w:rsidRPr="00C73613">
        <w:rPr>
          <w:rFonts w:cs="FrankRuehl" w:hint="cs"/>
          <w:rtl/>
          <w:lang w:eastAsia="en-US"/>
        </w:rPr>
        <w:tab/>
        <w:t>(</w:t>
      </w:r>
      <w:r>
        <w:rPr>
          <w:rFonts w:cs="FrankRuehl" w:hint="cs"/>
          <w:rtl/>
          <w:lang w:eastAsia="en-US"/>
        </w:rPr>
        <w:t>א)</w:t>
      </w:r>
      <w:r>
        <w:rPr>
          <w:rFonts w:cs="FrankRuehl" w:hint="cs"/>
          <w:rtl/>
          <w:lang w:eastAsia="en-US"/>
        </w:rPr>
        <w:tab/>
        <w:t>המועצה תגבה אגרה בשיעור הנקוב בתוספת השניה</w:t>
      </w:r>
      <w:r w:rsidR="00E567DB" w:rsidRPr="00C73613">
        <w:rPr>
          <w:rFonts w:cs="FrankRuehl" w:hint="cs"/>
          <w:rtl/>
          <w:lang w:eastAsia="en-US"/>
        </w:rPr>
        <w:t>.</w:t>
      </w:r>
    </w:p>
    <w:p w:rsidR="00E567DB" w:rsidRPr="00C73613" w:rsidRDefault="00E567DB" w:rsidP="00C73613">
      <w:pPr>
        <w:pStyle w:val="P00"/>
        <w:spacing w:before="72"/>
        <w:ind w:left="0" w:right="1134"/>
        <w:rPr>
          <w:rFonts w:cs="FrankRuehl" w:hint="cs"/>
          <w:rtl/>
          <w:lang w:eastAsia="en-US"/>
        </w:rPr>
      </w:pPr>
      <w:r w:rsidRPr="00C73613">
        <w:rPr>
          <w:rFonts w:cs="FrankRuehl" w:hint="cs"/>
          <w:rtl/>
          <w:lang w:eastAsia="en-US"/>
        </w:rPr>
        <w:tab/>
        <w:t>(</w:t>
      </w:r>
      <w:r w:rsidR="00C73613">
        <w:rPr>
          <w:rFonts w:cs="FrankRuehl" w:hint="cs"/>
          <w:rtl/>
          <w:lang w:eastAsia="en-US"/>
        </w:rPr>
        <w:t>ב)</w:t>
      </w:r>
      <w:r w:rsidR="00C73613">
        <w:rPr>
          <w:rFonts w:cs="FrankRuehl" w:hint="cs"/>
          <w:rtl/>
          <w:lang w:eastAsia="en-US"/>
        </w:rPr>
        <w:tab/>
        <w:t>אגרת מודעה תשולם על ידי מפרסם המודעה או על ידי מי שגרם לפרסומה</w:t>
      </w:r>
      <w:r w:rsidRPr="00C73613">
        <w:rPr>
          <w:rFonts w:cs="FrankRuehl" w:hint="cs"/>
          <w:rtl/>
          <w:lang w:eastAsia="en-US"/>
        </w:rPr>
        <w:t>.</w:t>
      </w:r>
    </w:p>
    <w:p w:rsidR="00E567DB" w:rsidRDefault="00E567DB" w:rsidP="00C73613">
      <w:pPr>
        <w:pStyle w:val="P00"/>
        <w:spacing w:before="72"/>
        <w:ind w:left="0" w:right="1134"/>
        <w:rPr>
          <w:rFonts w:cs="FrankRuehl" w:hint="cs"/>
          <w:rtl/>
          <w:lang w:eastAsia="en-US"/>
        </w:rPr>
      </w:pPr>
      <w:r w:rsidRPr="00C73613">
        <w:rPr>
          <w:rFonts w:cs="FrankRuehl" w:hint="cs"/>
          <w:rtl/>
          <w:lang w:eastAsia="en-US"/>
        </w:rPr>
        <w:tab/>
        <w:t>(</w:t>
      </w:r>
      <w:r w:rsidR="00C73613">
        <w:rPr>
          <w:rFonts w:cs="FrankRuehl" w:hint="cs"/>
          <w:rtl/>
          <w:lang w:eastAsia="en-US"/>
        </w:rPr>
        <w:t>ג)</w:t>
      </w:r>
      <w:r w:rsidR="00C73613">
        <w:rPr>
          <w:rFonts w:cs="FrankRuehl" w:hint="cs"/>
          <w:rtl/>
          <w:lang w:eastAsia="en-US"/>
        </w:rPr>
        <w:tab/>
        <w:t>אגרת מודעה דרך הסרטה בקולנוע תשולם על ידי בעל הקולנוע או מנהלו</w:t>
      </w:r>
      <w:r w:rsidRPr="00C73613">
        <w:rPr>
          <w:rFonts w:cs="FrankRuehl" w:hint="cs"/>
          <w:rtl/>
          <w:lang w:eastAsia="en-US"/>
        </w:rPr>
        <w:t>.</w:t>
      </w:r>
    </w:p>
    <w:p w:rsidR="00C73613" w:rsidRDefault="00C73613" w:rsidP="00C7361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אגרת שלט תשולם על ידי מציג השלט או על ידי מי שגרם להצגתו.</w:t>
      </w:r>
    </w:p>
    <w:p w:rsidR="00C73613" w:rsidRPr="00C73613" w:rsidRDefault="00C73613" w:rsidP="00C7361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המועצה רשאית לפטור אדם או מוסד מתשלום האגרה, מכולה או ממקצתה.</w:t>
      </w:r>
    </w:p>
    <w:p w:rsidR="00E567DB" w:rsidRDefault="00A54089" w:rsidP="00E567DB">
      <w:pPr>
        <w:pStyle w:val="P00"/>
        <w:spacing w:before="72"/>
        <w:ind w:left="0" w:right="1134"/>
        <w:rPr>
          <w:rStyle w:val="default"/>
          <w:rFonts w:hint="cs"/>
          <w:rtl/>
        </w:rPr>
      </w:pPr>
      <w:bookmarkStart w:id="4" w:name="Seif3"/>
      <w:bookmarkEnd w:id="4"/>
      <w:r w:rsidRPr="00C73613">
        <w:rPr>
          <w:lang w:val="he-IL"/>
        </w:rPr>
        <w:pict>
          <v:rect id="_x0000_s1030" style="position:absolute;left:0;text-align:left;margin-left:464.5pt;margin-top:8.05pt;width:75.05pt;height:13.45pt;z-index:251654144" o:allowincell="f" filled="f" stroked="f" strokecolor="lime" strokeweight=".25pt">
            <v:textbox style="mso-next-textbox:#_x0000_s1030" inset="0,0,0,0">
              <w:txbxContent>
                <w:p w:rsidR="000C766A" w:rsidRDefault="00C73613" w:rsidP="00121E8C">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121E8C" w:rsidRPr="00C73613">
        <w:rPr>
          <w:rStyle w:val="big-number"/>
          <w:rFonts w:cs="Miriam" w:hint="cs"/>
          <w:rtl/>
        </w:rPr>
        <w:t>4</w:t>
      </w:r>
      <w:r w:rsidRPr="00C73613">
        <w:rPr>
          <w:rStyle w:val="big-number"/>
          <w:rFonts w:cs="Miriam"/>
          <w:rtl/>
        </w:rPr>
        <w:t>.</w:t>
      </w:r>
      <w:r w:rsidRPr="00C73613">
        <w:rPr>
          <w:rStyle w:val="big-number"/>
          <w:rFonts w:cs="Miriam"/>
          <w:rtl/>
        </w:rPr>
        <w:tab/>
      </w:r>
      <w:r w:rsidR="00C73613">
        <w:rPr>
          <w:rStyle w:val="default"/>
          <w:rFonts w:hint="cs"/>
          <w:rtl/>
        </w:rPr>
        <w:t xml:space="preserve">הוראות חוק עזר זה אינן חלות על </w:t>
      </w:r>
      <w:r w:rsidR="00C73613">
        <w:rPr>
          <w:rStyle w:val="default"/>
          <w:rtl/>
        </w:rPr>
        <w:t>–</w:t>
      </w:r>
    </w:p>
    <w:p w:rsidR="00C73613" w:rsidRDefault="00C73613" w:rsidP="00C73613">
      <w:pPr>
        <w:pStyle w:val="P00"/>
        <w:spacing w:before="72"/>
        <w:ind w:left="624" w:right="1134"/>
        <w:rPr>
          <w:rStyle w:val="default"/>
          <w:rFonts w:hint="cs"/>
          <w:rtl/>
        </w:rPr>
      </w:pPr>
      <w:r>
        <w:rPr>
          <w:rStyle w:val="default"/>
          <w:rFonts w:hint="cs"/>
          <w:rtl/>
        </w:rPr>
        <w:lastRenderedPageBreak/>
        <w:t>(א)</w:t>
      </w:r>
      <w:r>
        <w:rPr>
          <w:rStyle w:val="default"/>
          <w:rFonts w:hint="cs"/>
          <w:rtl/>
        </w:rPr>
        <w:tab/>
        <w:t>מודעות ושלטים של הממשלה, של בתי המשפט או של המועצה;</w:t>
      </w:r>
    </w:p>
    <w:p w:rsidR="00C73613" w:rsidRDefault="00C73613" w:rsidP="00C73613">
      <w:pPr>
        <w:pStyle w:val="P00"/>
        <w:spacing w:before="72"/>
        <w:ind w:left="624" w:right="1134"/>
        <w:rPr>
          <w:rStyle w:val="default"/>
          <w:rFonts w:hint="cs"/>
          <w:rtl/>
        </w:rPr>
      </w:pPr>
      <w:r>
        <w:rPr>
          <w:rStyle w:val="default"/>
          <w:rFonts w:hint="cs"/>
          <w:rtl/>
        </w:rPr>
        <w:t>(ב)</w:t>
      </w:r>
      <w:r>
        <w:rPr>
          <w:rStyle w:val="default"/>
          <w:rFonts w:hint="cs"/>
          <w:rtl/>
        </w:rPr>
        <w:tab/>
        <w:t>מודעות המתפרסמות לפי היתר על פי פקודת העתונות;</w:t>
      </w:r>
    </w:p>
    <w:p w:rsidR="00C73613" w:rsidRPr="00C73613" w:rsidRDefault="00C73613" w:rsidP="00C73613">
      <w:pPr>
        <w:pStyle w:val="P00"/>
        <w:spacing w:before="72"/>
        <w:ind w:left="624" w:right="1134"/>
        <w:rPr>
          <w:rStyle w:val="default"/>
          <w:rFonts w:hint="cs"/>
          <w:rtl/>
        </w:rPr>
      </w:pPr>
      <w:r>
        <w:rPr>
          <w:rStyle w:val="default"/>
          <w:rFonts w:hint="cs"/>
          <w:rtl/>
        </w:rPr>
        <w:t>(ג)</w:t>
      </w:r>
      <w:r>
        <w:rPr>
          <w:rStyle w:val="default"/>
          <w:rFonts w:hint="cs"/>
          <w:rtl/>
        </w:rPr>
        <w:tab/>
        <w:t>שלט המוצג על דלת הכניסה לדירה או המצוייר על שמשות או על חלונות ראווה.</w:t>
      </w:r>
    </w:p>
    <w:p w:rsidR="00BA7765" w:rsidRPr="00C73613" w:rsidRDefault="00A54089" w:rsidP="00BA7765">
      <w:pPr>
        <w:pStyle w:val="P00"/>
        <w:spacing w:before="72"/>
        <w:ind w:left="0" w:right="1134"/>
        <w:rPr>
          <w:rStyle w:val="default"/>
          <w:rFonts w:hint="cs"/>
          <w:rtl/>
        </w:rPr>
      </w:pPr>
      <w:bookmarkStart w:id="5" w:name="Seif4"/>
      <w:bookmarkEnd w:id="5"/>
      <w:r w:rsidRPr="00C73613">
        <w:rPr>
          <w:lang w:val="he-IL"/>
        </w:rPr>
        <w:pict>
          <v:rect id="_x0000_s1031" style="position:absolute;left:0;text-align:left;margin-left:464.5pt;margin-top:8.05pt;width:75.05pt;height:13.2pt;z-index:251655168" o:allowincell="f" filled="f" stroked="f" strokecolor="lime" strokeweight=".25pt">
            <v:textbox style="mso-next-textbox:#_x0000_s1031" inset="0,0,0,0">
              <w:txbxContent>
                <w:p w:rsidR="000C766A" w:rsidRDefault="00C73613">
                  <w:pPr>
                    <w:spacing w:line="160" w:lineRule="exact"/>
                    <w:jc w:val="left"/>
                    <w:rPr>
                      <w:rFonts w:cs="Miriam" w:hint="cs"/>
                      <w:noProof/>
                      <w:sz w:val="18"/>
                      <w:szCs w:val="18"/>
                      <w:rtl/>
                    </w:rPr>
                  </w:pPr>
                  <w:r>
                    <w:rPr>
                      <w:rFonts w:cs="Miriam" w:hint="cs"/>
                      <w:sz w:val="18"/>
                      <w:szCs w:val="18"/>
                      <w:rtl/>
                    </w:rPr>
                    <w:t>שמירת מודעות</w:t>
                  </w:r>
                </w:p>
              </w:txbxContent>
            </v:textbox>
            <w10:anchorlock/>
          </v:rect>
        </w:pict>
      </w:r>
      <w:r w:rsidR="006B7F39" w:rsidRPr="00C73613">
        <w:rPr>
          <w:rStyle w:val="big-number"/>
          <w:rFonts w:cs="Miriam" w:hint="cs"/>
          <w:rtl/>
        </w:rPr>
        <w:t>5</w:t>
      </w:r>
      <w:r w:rsidRPr="00C73613">
        <w:rPr>
          <w:rStyle w:val="big-number"/>
          <w:rFonts w:cs="Miriam"/>
          <w:rtl/>
        </w:rPr>
        <w:t>.</w:t>
      </w:r>
      <w:r w:rsidRPr="00C73613">
        <w:rPr>
          <w:rStyle w:val="big-number"/>
          <w:rFonts w:cs="Miriam"/>
          <w:rtl/>
        </w:rPr>
        <w:tab/>
      </w:r>
      <w:r w:rsidR="00C73613">
        <w:rPr>
          <w:rStyle w:val="default"/>
          <w:rFonts w:hint="cs"/>
          <w:rtl/>
        </w:rPr>
        <w:t>לא יסיר אדם, לא יקרע, לא יפגום, לא ישבור, לא יטשטש, לא יקלקל ולא ילכלך מודעה, שלט או לוח-מודעות.</w:t>
      </w:r>
    </w:p>
    <w:p w:rsidR="00CD7AE1" w:rsidRDefault="00A54089" w:rsidP="00C73613">
      <w:pPr>
        <w:pStyle w:val="P00"/>
        <w:spacing w:before="72"/>
        <w:ind w:left="0" w:right="1134"/>
        <w:rPr>
          <w:rStyle w:val="default"/>
          <w:rFonts w:hint="cs"/>
          <w:rtl/>
        </w:rPr>
      </w:pPr>
      <w:bookmarkStart w:id="6" w:name="Seif5"/>
      <w:bookmarkEnd w:id="6"/>
      <w:r w:rsidRPr="00C73613">
        <w:rPr>
          <w:lang w:val="he-IL"/>
        </w:rPr>
        <w:pict>
          <v:rect id="_x0000_s1032" style="position:absolute;left:0;text-align:left;margin-left:464.5pt;margin-top:8.05pt;width:75.05pt;height:16.05pt;z-index:251656192" o:allowincell="f" filled="f" stroked="f" strokecolor="lime" strokeweight=".25pt">
            <v:textbox style="mso-next-textbox:#_x0000_s1032" inset="0,0,0,0">
              <w:txbxContent>
                <w:p w:rsidR="000C766A" w:rsidRDefault="00C73613" w:rsidP="006B7F39">
                  <w:pPr>
                    <w:spacing w:line="160" w:lineRule="exact"/>
                    <w:jc w:val="left"/>
                    <w:rPr>
                      <w:rFonts w:cs="Miriam" w:hint="cs"/>
                      <w:sz w:val="18"/>
                      <w:szCs w:val="18"/>
                      <w:rtl/>
                    </w:rPr>
                  </w:pPr>
                  <w:r>
                    <w:rPr>
                      <w:rFonts w:cs="Miriam" w:hint="cs"/>
                      <w:sz w:val="18"/>
                      <w:szCs w:val="18"/>
                      <w:rtl/>
                    </w:rPr>
                    <w:t>דרכי פרסום אסורות</w:t>
                  </w:r>
                </w:p>
              </w:txbxContent>
            </v:textbox>
            <w10:anchorlock/>
          </v:rect>
        </w:pict>
      </w:r>
      <w:r w:rsidR="006B7F39" w:rsidRPr="00C73613">
        <w:rPr>
          <w:rStyle w:val="big-number"/>
          <w:rFonts w:cs="Miriam" w:hint="cs"/>
          <w:rtl/>
        </w:rPr>
        <w:t>6</w:t>
      </w:r>
      <w:r w:rsidRPr="00C73613">
        <w:rPr>
          <w:rStyle w:val="big-number"/>
          <w:rFonts w:cs="Miriam"/>
          <w:rtl/>
        </w:rPr>
        <w:t>.</w:t>
      </w:r>
      <w:r w:rsidRPr="00C73613">
        <w:rPr>
          <w:rStyle w:val="big-number"/>
          <w:rFonts w:cs="Miriam"/>
          <w:rtl/>
        </w:rPr>
        <w:tab/>
      </w:r>
      <w:r w:rsidR="00C73613">
        <w:rPr>
          <w:rStyle w:val="default"/>
          <w:rFonts w:hint="cs"/>
          <w:rtl/>
        </w:rPr>
        <w:t>(א)</w:t>
      </w:r>
      <w:r w:rsidR="00C73613">
        <w:rPr>
          <w:rStyle w:val="default"/>
          <w:rFonts w:hint="cs"/>
          <w:rtl/>
        </w:rPr>
        <w:tab/>
        <w:t>לא יפרסם אדם מודעה ולא יציג שלט באופן שהם עלולים להיות מפגע לרבים.</w:t>
      </w:r>
    </w:p>
    <w:p w:rsidR="00C73613" w:rsidRPr="00C73613" w:rsidRDefault="00C73613" w:rsidP="00C73613">
      <w:pPr>
        <w:pStyle w:val="P00"/>
        <w:spacing w:before="72"/>
        <w:ind w:left="0" w:right="1134"/>
        <w:rPr>
          <w:rStyle w:val="default"/>
          <w:rFonts w:hint="cs"/>
          <w:rtl/>
        </w:rPr>
      </w:pPr>
      <w:r>
        <w:rPr>
          <w:rStyle w:val="default"/>
          <w:rFonts w:hint="cs"/>
          <w:rtl/>
        </w:rPr>
        <w:tab/>
        <w:t>(ב)</w:t>
      </w:r>
      <w:r>
        <w:rPr>
          <w:rStyle w:val="default"/>
          <w:rFonts w:hint="cs"/>
          <w:rtl/>
        </w:rPr>
        <w:tab/>
        <w:t>לא יפרסם אדם מודעה על ידי מתיחת סרט לרחבם של רחוב או של מדרכה או על ידי נושאי-מודעות, בין שהם הולכי רגל ובין שהם מוסעים.</w:t>
      </w:r>
    </w:p>
    <w:p w:rsidR="00A54089" w:rsidRPr="00C73613" w:rsidRDefault="00A54089" w:rsidP="00C73613">
      <w:pPr>
        <w:pStyle w:val="P00"/>
        <w:spacing w:before="72"/>
        <w:ind w:left="0" w:right="1134"/>
        <w:rPr>
          <w:rFonts w:cs="FrankRuehl" w:hint="cs"/>
          <w:rtl/>
          <w:lang w:eastAsia="en-US"/>
        </w:rPr>
      </w:pPr>
      <w:bookmarkStart w:id="7" w:name="Seif6"/>
      <w:bookmarkEnd w:id="7"/>
      <w:r w:rsidRPr="00C73613">
        <w:rPr>
          <w:lang w:val="he-IL"/>
        </w:rPr>
        <w:pict>
          <v:rect id="_x0000_s1033" style="position:absolute;left:0;text-align:left;margin-left:464.5pt;margin-top:8.05pt;width:75.05pt;height:20.5pt;z-index:251657216" o:allowincell="f" filled="f" stroked="f" strokecolor="lime" strokeweight=".25pt">
            <v:textbox style="mso-next-textbox:#_x0000_s1033" inset="0,0,0,0">
              <w:txbxContent>
                <w:p w:rsidR="000C766A" w:rsidRDefault="00C73613" w:rsidP="00D527CE">
                  <w:pPr>
                    <w:spacing w:line="160" w:lineRule="exact"/>
                    <w:jc w:val="left"/>
                    <w:rPr>
                      <w:rFonts w:cs="Miriam" w:hint="cs"/>
                      <w:noProof/>
                      <w:sz w:val="18"/>
                      <w:szCs w:val="18"/>
                      <w:rtl/>
                    </w:rPr>
                  </w:pPr>
                  <w:r>
                    <w:rPr>
                      <w:rFonts w:cs="Miriam" w:hint="cs"/>
                      <w:sz w:val="18"/>
                      <w:szCs w:val="18"/>
                      <w:rtl/>
                    </w:rPr>
                    <w:t>סמכויות ראש המועצה</w:t>
                  </w:r>
                </w:p>
              </w:txbxContent>
            </v:textbox>
            <w10:anchorlock/>
          </v:rect>
        </w:pict>
      </w:r>
      <w:r w:rsidR="006B7F39" w:rsidRPr="00C73613">
        <w:rPr>
          <w:rStyle w:val="big-number"/>
          <w:rFonts w:cs="Miriam" w:hint="cs"/>
          <w:rtl/>
        </w:rPr>
        <w:t>7</w:t>
      </w:r>
      <w:r w:rsidRPr="00C73613">
        <w:rPr>
          <w:rStyle w:val="big-number"/>
          <w:rFonts w:cs="Miriam"/>
          <w:rtl/>
        </w:rPr>
        <w:t>.</w:t>
      </w:r>
      <w:r w:rsidRPr="00C73613">
        <w:rPr>
          <w:rStyle w:val="big-number"/>
          <w:rFonts w:cs="Miriam"/>
          <w:rtl/>
        </w:rPr>
        <w:tab/>
      </w:r>
      <w:r w:rsidR="00AC71DC" w:rsidRPr="00C73613">
        <w:rPr>
          <w:rFonts w:cs="FrankRuehl" w:hint="cs"/>
          <w:rtl/>
          <w:lang w:eastAsia="en-US"/>
        </w:rPr>
        <w:t>(א)</w:t>
      </w:r>
      <w:r w:rsidR="00AC71DC" w:rsidRPr="00C73613">
        <w:rPr>
          <w:rFonts w:cs="FrankRuehl" w:hint="cs"/>
          <w:rtl/>
          <w:lang w:eastAsia="en-US"/>
        </w:rPr>
        <w:tab/>
      </w:r>
      <w:r w:rsidR="00C73613">
        <w:rPr>
          <w:rFonts w:cs="FrankRuehl" w:hint="cs"/>
          <w:rtl/>
          <w:lang w:eastAsia="en-US"/>
        </w:rPr>
        <w:t>ראש המועצה רשאי לדרוש בכתב מאת אדם, שפרסם מודעה או שהציג שלט ללא רשיון או בניגוד לתנאי הרשיון, להסיר את המודעה או את השלט.</w:t>
      </w:r>
    </w:p>
    <w:p w:rsidR="000C766A" w:rsidRDefault="000C766A" w:rsidP="00C73613">
      <w:pPr>
        <w:pStyle w:val="P00"/>
        <w:spacing w:before="72"/>
        <w:ind w:left="0" w:right="1134"/>
        <w:rPr>
          <w:rFonts w:cs="FrankRuehl" w:hint="cs"/>
          <w:rtl/>
          <w:lang w:eastAsia="en-US"/>
        </w:rPr>
      </w:pPr>
      <w:r w:rsidRPr="00C73613">
        <w:rPr>
          <w:rFonts w:cs="FrankRuehl" w:hint="cs"/>
          <w:rtl/>
          <w:lang w:eastAsia="en-US"/>
        </w:rPr>
        <w:tab/>
        <w:t>(ב)</w:t>
      </w:r>
      <w:r w:rsidRPr="00C73613">
        <w:rPr>
          <w:rFonts w:cs="FrankRuehl" w:hint="cs"/>
          <w:rtl/>
          <w:lang w:eastAsia="en-US"/>
        </w:rPr>
        <w:tab/>
      </w:r>
      <w:r w:rsidR="00C73613">
        <w:rPr>
          <w:rFonts w:cs="FrankRuehl" w:hint="cs"/>
          <w:rtl/>
          <w:lang w:eastAsia="en-US"/>
        </w:rPr>
        <w:t xml:space="preserve">לא מילא אדם אחרי דרישת ראש המועצה לפי סעיף קטן (א), רשאי ראש המועצה </w:t>
      </w:r>
      <w:r w:rsidR="00C73613">
        <w:rPr>
          <w:rFonts w:cs="FrankRuehl"/>
          <w:rtl/>
          <w:lang w:eastAsia="en-US"/>
        </w:rPr>
        <w:t>–</w:t>
      </w:r>
      <w:r w:rsidR="00C73613">
        <w:rPr>
          <w:rFonts w:cs="FrankRuehl" w:hint="cs"/>
          <w:rtl/>
          <w:lang w:eastAsia="en-US"/>
        </w:rPr>
        <w:t xml:space="preserve"> לאחר שעברו 3 ימים מיום מסירת הדרישה </w:t>
      </w:r>
      <w:r w:rsidR="00C73613">
        <w:rPr>
          <w:rFonts w:cs="FrankRuehl"/>
          <w:rtl/>
          <w:lang w:eastAsia="en-US"/>
        </w:rPr>
        <w:t>–</w:t>
      </w:r>
      <w:r w:rsidR="00C73613">
        <w:rPr>
          <w:rFonts w:cs="FrankRuehl" w:hint="cs"/>
          <w:rtl/>
          <w:lang w:eastAsia="en-US"/>
        </w:rPr>
        <w:t xml:space="preserve"> להורות על הסרת המודעה או השלט או על הריסתם, ולגבות את הוצאות ההסרה או ההריסה מאותו אדם</w:t>
      </w:r>
      <w:r w:rsidRPr="00C73613">
        <w:rPr>
          <w:rFonts w:cs="FrankRuehl" w:hint="cs"/>
          <w:rtl/>
          <w:lang w:eastAsia="en-US"/>
        </w:rPr>
        <w:t>.</w:t>
      </w:r>
    </w:p>
    <w:p w:rsidR="00C73613" w:rsidRDefault="00C73613" w:rsidP="00C7361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נשלחה הדרישה הנזכרת בסעיף קטן (א) בדואר רשום אל מקום עסקו של העבריין או אל מקום מגוריו הידוע לאחרונה, רואים אותה כאילו נתקבלה על ידי העבריין כעבור 48 שעות אחרי מסירתה בדואר.</w:t>
      </w:r>
    </w:p>
    <w:p w:rsidR="00C73613" w:rsidRPr="00C73613" w:rsidRDefault="00C73613" w:rsidP="00C7361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ראה ראש המועצה שאין לדעת שמו וכתבתו של העבריין, רשאי הוא להורות לפי סעיף קטן (ב) ללא מסירת דרישה בכתב.</w:t>
      </w:r>
    </w:p>
    <w:p w:rsidR="00A54089" w:rsidRDefault="00A54089" w:rsidP="00C73613">
      <w:pPr>
        <w:pStyle w:val="P00"/>
        <w:spacing w:before="72"/>
        <w:ind w:left="0" w:right="1134"/>
        <w:rPr>
          <w:rFonts w:cs="FrankRuehl" w:hint="cs"/>
          <w:rtl/>
          <w:lang w:eastAsia="en-US"/>
        </w:rPr>
      </w:pPr>
      <w:bookmarkStart w:id="8" w:name="Seif7"/>
      <w:bookmarkEnd w:id="8"/>
      <w:r w:rsidRPr="00C73613">
        <w:rPr>
          <w:lang w:val="he-IL"/>
        </w:rPr>
        <w:pict>
          <v:rect id="_x0000_s1034" style="position:absolute;left:0;text-align:left;margin-left:464.5pt;margin-top:8.05pt;width:75.05pt;height:15.1pt;z-index:251658240" o:allowincell="f" filled="f" stroked="f" strokecolor="lime" strokeweight=".25pt">
            <v:textbox style="mso-next-textbox:#_x0000_s1034" inset="0,0,0,0">
              <w:txbxContent>
                <w:p w:rsidR="000C766A" w:rsidRDefault="00C73613">
                  <w:pPr>
                    <w:spacing w:line="160" w:lineRule="exact"/>
                    <w:jc w:val="left"/>
                    <w:rPr>
                      <w:rFonts w:cs="Miriam" w:hint="cs"/>
                      <w:noProof/>
                      <w:sz w:val="18"/>
                      <w:szCs w:val="18"/>
                      <w:rtl/>
                    </w:rPr>
                  </w:pPr>
                  <w:r>
                    <w:rPr>
                      <w:rFonts w:cs="Miriam" w:hint="cs"/>
                      <w:sz w:val="18"/>
                      <w:szCs w:val="18"/>
                      <w:rtl/>
                    </w:rPr>
                    <w:t>פרסום על לוח מודעות</w:t>
                  </w:r>
                </w:p>
              </w:txbxContent>
            </v:textbox>
            <w10:anchorlock/>
          </v:rect>
        </w:pict>
      </w:r>
      <w:r w:rsidR="006A0717" w:rsidRPr="00C73613">
        <w:rPr>
          <w:rStyle w:val="big-number"/>
          <w:rFonts w:cs="Miriam" w:hint="cs"/>
          <w:rtl/>
        </w:rPr>
        <w:t>8</w:t>
      </w:r>
      <w:r w:rsidRPr="00C73613">
        <w:rPr>
          <w:rStyle w:val="big-number"/>
          <w:rFonts w:cs="Miriam"/>
          <w:rtl/>
        </w:rPr>
        <w:t>.</w:t>
      </w:r>
      <w:r w:rsidRPr="00C73613">
        <w:rPr>
          <w:rStyle w:val="big-number"/>
          <w:rFonts w:cs="Miriam"/>
          <w:rtl/>
        </w:rPr>
        <w:tab/>
      </w:r>
      <w:r w:rsidR="00C73613">
        <w:rPr>
          <w:rFonts w:cs="FrankRuehl" w:hint="cs"/>
          <w:rtl/>
          <w:lang w:eastAsia="en-US"/>
        </w:rPr>
        <w:t>(א)</w:t>
      </w:r>
      <w:r w:rsidR="00C73613">
        <w:rPr>
          <w:rFonts w:cs="FrankRuehl" w:hint="cs"/>
          <w:rtl/>
          <w:lang w:eastAsia="en-US"/>
        </w:rPr>
        <w:tab/>
        <w:t xml:space="preserve">לא יפרסם אדם </w:t>
      </w:r>
      <w:r w:rsidR="00C73613">
        <w:rPr>
          <w:rFonts w:cs="FrankRuehl"/>
          <w:rtl/>
          <w:lang w:eastAsia="en-US"/>
        </w:rPr>
        <w:t>–</w:t>
      </w:r>
      <w:r w:rsidR="00C73613">
        <w:rPr>
          <w:rFonts w:cs="FrankRuehl" w:hint="cs"/>
          <w:rtl/>
          <w:lang w:eastAsia="en-US"/>
        </w:rPr>
        <w:t xml:space="preserve"> חוץ מהמועצה </w:t>
      </w:r>
      <w:r w:rsidR="00C73613">
        <w:rPr>
          <w:rFonts w:cs="FrankRuehl"/>
          <w:rtl/>
          <w:lang w:eastAsia="en-US"/>
        </w:rPr>
        <w:t>–</w:t>
      </w:r>
      <w:r w:rsidR="00C73613">
        <w:rPr>
          <w:rFonts w:cs="FrankRuehl" w:hint="cs"/>
          <w:rtl/>
          <w:lang w:eastAsia="en-US"/>
        </w:rPr>
        <w:t xml:space="preserve"> מודעה על לוח המודעות</w:t>
      </w:r>
      <w:r w:rsidR="00EF0F6A" w:rsidRPr="00C73613">
        <w:rPr>
          <w:rFonts w:cs="FrankRuehl" w:hint="cs"/>
          <w:rtl/>
          <w:lang w:eastAsia="en-US"/>
        </w:rPr>
        <w:t>.</w:t>
      </w:r>
    </w:p>
    <w:p w:rsidR="00C73613" w:rsidRPr="00C73613" w:rsidRDefault="00C73613" w:rsidP="00C7361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תפרסם מודעה על לוח המודעות לאחר שנמסרו לה הטפסים ושולמה לה אגרה בשיעור הנקוב בתוספת השניה ואגרה נוספת של 250 פרוטה בעד כל טופס מודעה.</w:t>
      </w:r>
    </w:p>
    <w:p w:rsidR="00A54089" w:rsidRDefault="00A54089" w:rsidP="00C73613">
      <w:pPr>
        <w:pStyle w:val="P00"/>
        <w:spacing w:before="72"/>
        <w:ind w:left="0" w:right="1134"/>
        <w:rPr>
          <w:rFonts w:cs="FrankRuehl" w:hint="cs"/>
          <w:rtl/>
          <w:lang w:eastAsia="en-US"/>
        </w:rPr>
      </w:pPr>
      <w:bookmarkStart w:id="9" w:name="Seif8"/>
      <w:bookmarkEnd w:id="9"/>
      <w:r w:rsidRPr="00C73613">
        <w:rPr>
          <w:lang w:val="he-IL"/>
        </w:rPr>
        <w:pict>
          <v:rect id="_x0000_s1055" style="position:absolute;left:0;text-align:left;margin-left:464.5pt;margin-top:8.05pt;width:75.05pt;height:18.85pt;z-index:251659264" o:allowincell="f" filled="f" stroked="f" strokecolor="lime" strokeweight=".25pt">
            <v:textbox style="mso-next-textbox:#_x0000_s1055" inset="0,0,0,0">
              <w:txbxContent>
                <w:p w:rsidR="000C766A" w:rsidRDefault="00C73613">
                  <w:pPr>
                    <w:spacing w:line="160" w:lineRule="exact"/>
                    <w:jc w:val="left"/>
                    <w:rPr>
                      <w:rFonts w:cs="Miriam" w:hint="cs"/>
                      <w:sz w:val="18"/>
                      <w:szCs w:val="18"/>
                      <w:rtl/>
                    </w:rPr>
                  </w:pPr>
                  <w:r>
                    <w:rPr>
                      <w:rFonts w:cs="Miriam" w:hint="cs"/>
                      <w:sz w:val="18"/>
                      <w:szCs w:val="18"/>
                      <w:rtl/>
                    </w:rPr>
                    <w:t>ענשים</w:t>
                  </w:r>
                </w:p>
                <w:p w:rsidR="00E61846" w:rsidRDefault="00E61846" w:rsidP="00C94723">
                  <w:pPr>
                    <w:spacing w:line="160" w:lineRule="exact"/>
                    <w:jc w:val="left"/>
                    <w:rPr>
                      <w:rFonts w:cs="Miriam" w:hint="cs"/>
                      <w:noProof/>
                      <w:sz w:val="18"/>
                      <w:szCs w:val="18"/>
                      <w:rtl/>
                    </w:rPr>
                  </w:pPr>
                  <w:r w:rsidRPr="00C73613">
                    <w:rPr>
                      <w:rFonts w:cs="Miriam" w:hint="cs"/>
                      <w:sz w:val="18"/>
                      <w:szCs w:val="18"/>
                      <w:rtl/>
                    </w:rPr>
                    <w:t xml:space="preserve">תיקון </w:t>
                  </w:r>
                  <w:r w:rsidR="00C94723" w:rsidRPr="00C73613">
                    <w:rPr>
                      <w:rFonts w:cs="Miriam" w:hint="cs"/>
                      <w:sz w:val="18"/>
                      <w:szCs w:val="18"/>
                      <w:rtl/>
                    </w:rPr>
                    <w:t>תשמ"ו-1986</w:t>
                  </w:r>
                </w:p>
              </w:txbxContent>
            </v:textbox>
            <w10:anchorlock/>
          </v:rect>
        </w:pict>
      </w:r>
      <w:r w:rsidR="001927B1" w:rsidRPr="00C73613">
        <w:rPr>
          <w:rStyle w:val="big-number"/>
          <w:rFonts w:cs="Miriam" w:hint="cs"/>
          <w:rtl/>
        </w:rPr>
        <w:t>9</w:t>
      </w:r>
      <w:r w:rsidRPr="00C73613">
        <w:rPr>
          <w:rStyle w:val="big-number"/>
          <w:rFonts w:cs="Miriam"/>
          <w:rtl/>
        </w:rPr>
        <w:t>.</w:t>
      </w:r>
      <w:r w:rsidRPr="00C73613">
        <w:rPr>
          <w:rStyle w:val="big-number"/>
          <w:rFonts w:cs="Miriam"/>
          <w:rtl/>
        </w:rPr>
        <w:tab/>
      </w:r>
      <w:r w:rsidR="00C73613">
        <w:rPr>
          <w:rFonts w:cs="FrankRuehl" w:hint="cs"/>
          <w:rtl/>
          <w:lang w:eastAsia="en-US"/>
        </w:rPr>
        <w:t xml:space="preserve">העובר על הוראה מהוראות חוק עזר זה, דינו </w:t>
      </w:r>
      <w:r w:rsidR="00C73613">
        <w:rPr>
          <w:rFonts w:cs="FrankRuehl"/>
          <w:rtl/>
          <w:lang w:eastAsia="en-US"/>
        </w:rPr>
        <w:t>–</w:t>
      </w:r>
      <w:r w:rsidR="00C73613">
        <w:rPr>
          <w:rFonts w:cs="FrankRuehl" w:hint="cs"/>
          <w:rtl/>
          <w:lang w:eastAsia="en-US"/>
        </w:rPr>
        <w:t xml:space="preserve"> קנס עד 200 שקלים חדשים, ואם היתה העבירה נמשכת </w:t>
      </w:r>
      <w:r w:rsidR="00C73613">
        <w:rPr>
          <w:rFonts w:cs="FrankRuehl"/>
          <w:rtl/>
          <w:lang w:eastAsia="en-US"/>
        </w:rPr>
        <w:t>–</w:t>
      </w:r>
      <w:r w:rsidR="00C73613">
        <w:rPr>
          <w:rFonts w:cs="FrankRuehl" w:hint="cs"/>
          <w:rtl/>
          <w:lang w:eastAsia="en-US"/>
        </w:rPr>
        <w:t xml:space="preserve"> דינו </w:t>
      </w:r>
      <w:r w:rsidR="00C73613">
        <w:rPr>
          <w:rFonts w:cs="FrankRuehl"/>
          <w:rtl/>
          <w:lang w:eastAsia="en-US"/>
        </w:rPr>
        <w:t>–</w:t>
      </w:r>
      <w:r w:rsidR="00C73613">
        <w:rPr>
          <w:rFonts w:cs="FrankRuehl" w:hint="cs"/>
          <w:rtl/>
          <w:lang w:eastAsia="en-US"/>
        </w:rPr>
        <w:t xml:space="preserve"> קנס נוסף עד 8 שקלים חדשים לכל יום שבו נמשכת העבירה אחרי שנמסרה לו עליה הודעה בכתב מאת ראש המועצה או אחרי הרשעתו בדין</w:t>
      </w:r>
      <w:r w:rsidR="000E39BE" w:rsidRPr="00C73613">
        <w:rPr>
          <w:rFonts w:cs="FrankRuehl" w:hint="cs"/>
          <w:rtl/>
          <w:lang w:eastAsia="en-US"/>
        </w:rPr>
        <w:t>.</w:t>
      </w:r>
    </w:p>
    <w:p w:rsidR="00A54089" w:rsidRDefault="00143B05" w:rsidP="00326F08">
      <w:pPr>
        <w:pStyle w:val="P00"/>
        <w:spacing w:before="72"/>
        <w:ind w:left="0" w:right="1134"/>
        <w:rPr>
          <w:rStyle w:val="default"/>
          <w:rFonts w:hint="cs"/>
          <w:rtl/>
        </w:rPr>
      </w:pPr>
      <w:bookmarkStart w:id="10" w:name="Seif9"/>
      <w:bookmarkEnd w:id="10"/>
      <w:r>
        <w:rPr>
          <w:rFonts w:ascii="FrankRuehl" w:hAnsi="FrankRuehl" w:cs="Miriam"/>
          <w:sz w:val="32"/>
          <w:szCs w:val="32"/>
          <w:rtl/>
          <w:lang w:eastAsia="en-US"/>
        </w:rPr>
        <w:pict>
          <v:shape id="_x0000_s1260" type="#_x0000_t202" style="position:absolute;left:0;text-align:left;margin-left:470.25pt;margin-top:7.1pt;width:1in;height:12pt;z-index:251660288" filled="f" stroked="f">
            <v:textbox inset="1mm,0,1mm,0">
              <w:txbxContent>
                <w:p w:rsidR="000C766A" w:rsidRDefault="00326F08" w:rsidP="00002938">
                  <w:pPr>
                    <w:spacing w:line="160" w:lineRule="exact"/>
                    <w:jc w:val="left"/>
                    <w:rPr>
                      <w:rFonts w:cs="Miriam" w:hint="cs"/>
                      <w:noProof/>
                      <w:sz w:val="18"/>
                      <w:szCs w:val="18"/>
                      <w:rtl/>
                    </w:rPr>
                  </w:pPr>
                  <w:r>
                    <w:rPr>
                      <w:rFonts w:cs="Miriam" w:hint="cs"/>
                      <w:sz w:val="18"/>
                      <w:szCs w:val="18"/>
                      <w:rtl/>
                    </w:rPr>
                    <w:t>השם</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326F08">
        <w:rPr>
          <w:rStyle w:val="default"/>
          <w:rFonts w:hint="cs"/>
          <w:rtl/>
        </w:rPr>
        <w:t>לחוק עזר זה ייקרא "חוק עזר לבית שמש (מודעות ושלטים), תשט"ו-1955"</w:t>
      </w:r>
      <w:r w:rsidR="00B92763">
        <w:rPr>
          <w:rStyle w:val="default"/>
          <w:rFonts w:hint="cs"/>
          <w:rtl/>
        </w:rPr>
        <w:t>.</w:t>
      </w:r>
    </w:p>
    <w:p w:rsidR="00A54089" w:rsidRDefault="00A54089">
      <w:pPr>
        <w:pStyle w:val="P00"/>
        <w:spacing w:before="72"/>
        <w:ind w:left="0" w:right="1134"/>
        <w:rPr>
          <w:rFonts w:cs="FrankRuehl" w:hint="cs"/>
          <w:rtl/>
          <w:lang w:eastAsia="en-US"/>
        </w:rPr>
      </w:pPr>
    </w:p>
    <w:p w:rsidR="00A54089" w:rsidRPr="0015527A" w:rsidRDefault="00B92BA4" w:rsidP="0062218B">
      <w:pPr>
        <w:pStyle w:val="medium2-header"/>
        <w:keepLines w:val="0"/>
        <w:spacing w:before="72"/>
        <w:ind w:left="0" w:right="1134"/>
        <w:rPr>
          <w:rFonts w:cs="FrankRuehl" w:hint="cs"/>
          <w:noProof/>
          <w:sz w:val="26"/>
          <w:szCs w:val="26"/>
          <w:rtl/>
        </w:rPr>
      </w:pPr>
      <w:bookmarkStart w:id="11" w:name="med0"/>
      <w:bookmarkEnd w:id="11"/>
      <w:r>
        <w:rPr>
          <w:rFonts w:cs="FrankRuehl" w:hint="cs"/>
          <w:noProof/>
          <w:sz w:val="26"/>
          <w:szCs w:val="26"/>
          <w:rtl/>
        </w:rPr>
        <w:t>תוספת</w:t>
      </w:r>
      <w:r w:rsidR="00326F08">
        <w:rPr>
          <w:rFonts w:cs="FrankRuehl" w:hint="cs"/>
          <w:noProof/>
          <w:sz w:val="26"/>
          <w:szCs w:val="26"/>
          <w:rtl/>
        </w:rPr>
        <w:t xml:space="preserve"> ראשונה</w:t>
      </w:r>
    </w:p>
    <w:p w:rsidR="00A54089" w:rsidRDefault="00A54089" w:rsidP="00326F08">
      <w:pPr>
        <w:pStyle w:val="medium2-header"/>
        <w:keepLines w:val="0"/>
        <w:spacing w:before="72"/>
        <w:ind w:left="0" w:right="1134"/>
        <w:rPr>
          <w:rFonts w:cs="FrankRuehl" w:hint="cs"/>
          <w:bCs w:val="0"/>
          <w:noProof/>
          <w:rtl/>
        </w:rPr>
      </w:pPr>
      <w:r>
        <w:rPr>
          <w:rFonts w:cs="FrankRuehl" w:hint="cs"/>
          <w:bCs w:val="0"/>
          <w:noProof/>
          <w:rtl/>
        </w:rPr>
        <w:t>(</w:t>
      </w:r>
      <w:r w:rsidR="00326F08">
        <w:rPr>
          <w:rFonts w:cs="FrankRuehl" w:hint="cs"/>
          <w:bCs w:val="0"/>
          <w:noProof/>
          <w:rtl/>
        </w:rPr>
        <w:t>סעיף 2(ה)</w:t>
      </w:r>
      <w:r>
        <w:rPr>
          <w:rFonts w:cs="FrankRuehl" w:hint="cs"/>
          <w:bCs w:val="0"/>
          <w:noProof/>
          <w:rtl/>
        </w:rPr>
        <w:t>)</w:t>
      </w:r>
    </w:p>
    <w:p w:rsidR="0062218B" w:rsidRPr="0062218B" w:rsidRDefault="00326F08" w:rsidP="0062218B">
      <w:pPr>
        <w:pStyle w:val="medium2-header"/>
        <w:keepLines w:val="0"/>
        <w:spacing w:before="72"/>
        <w:ind w:left="0" w:right="1134"/>
        <w:rPr>
          <w:rFonts w:cs="FrankRuehl" w:hint="cs"/>
          <w:b/>
          <w:noProof/>
          <w:sz w:val="22"/>
          <w:szCs w:val="22"/>
          <w:rtl/>
        </w:rPr>
      </w:pPr>
      <w:bookmarkStart w:id="12" w:name="med1"/>
      <w:bookmarkEnd w:id="12"/>
      <w:r>
        <w:rPr>
          <w:rFonts w:cs="FrankRuehl" w:hint="cs"/>
          <w:b/>
          <w:noProof/>
          <w:sz w:val="22"/>
          <w:szCs w:val="22"/>
          <w:rtl/>
        </w:rPr>
        <w:t>מידת מודעות המתפרסמות על ידי הדבקה בלוח מודעות</w:t>
      </w:r>
    </w:p>
    <w:p w:rsidR="0062218B" w:rsidRPr="0062218B" w:rsidRDefault="00C73613" w:rsidP="00C73613">
      <w:pPr>
        <w:pStyle w:val="P00"/>
        <w:tabs>
          <w:tab w:val="clear" w:pos="624"/>
          <w:tab w:val="clear" w:pos="1021"/>
          <w:tab w:val="clear" w:pos="1474"/>
          <w:tab w:val="clear" w:pos="1928"/>
          <w:tab w:val="clear" w:pos="2381"/>
          <w:tab w:val="clear" w:pos="2835"/>
          <w:tab w:val="clear" w:pos="6259"/>
          <w:tab w:val="center" w:pos="1134"/>
          <w:tab w:val="center" w:pos="4536"/>
          <w:tab w:val="center" w:pos="6804"/>
        </w:tabs>
        <w:spacing w:before="72"/>
        <w:ind w:left="0" w:right="1134"/>
        <w:rPr>
          <w:rFonts w:cs="FrankRuehl" w:hint="cs"/>
          <w:sz w:val="22"/>
          <w:szCs w:val="22"/>
          <w:rtl/>
          <w:lang w:eastAsia="en-US"/>
        </w:rPr>
      </w:pPr>
      <w:r>
        <w:rPr>
          <w:rFonts w:cs="FrankRuehl" w:hint="cs"/>
          <w:sz w:val="22"/>
          <w:szCs w:val="22"/>
          <w:rtl/>
          <w:lang w:eastAsia="en-US"/>
        </w:rPr>
        <w:tab/>
      </w:r>
      <w:r w:rsidRPr="00C73613">
        <w:rPr>
          <w:rFonts w:cs="FrankRuehl" w:hint="cs"/>
          <w:sz w:val="22"/>
          <w:szCs w:val="22"/>
          <w:u w:val="single"/>
          <w:rtl/>
          <w:lang w:eastAsia="en-US"/>
        </w:rPr>
        <w:t>מידת המודעה</w:t>
      </w:r>
      <w:r w:rsidR="0062218B" w:rsidRPr="0062218B">
        <w:rPr>
          <w:rFonts w:cs="FrankRuehl" w:hint="cs"/>
          <w:sz w:val="22"/>
          <w:szCs w:val="22"/>
          <w:rtl/>
          <w:lang w:eastAsia="en-US"/>
        </w:rPr>
        <w:tab/>
      </w:r>
      <w:r w:rsidRPr="00C73613">
        <w:rPr>
          <w:rFonts w:cs="FrankRuehl" w:hint="cs"/>
          <w:sz w:val="22"/>
          <w:szCs w:val="22"/>
          <w:u w:val="single"/>
          <w:rtl/>
          <w:lang w:eastAsia="en-US"/>
        </w:rPr>
        <w:t>אורך בס"מ</w:t>
      </w:r>
      <w:r>
        <w:rPr>
          <w:rFonts w:cs="FrankRuehl" w:hint="cs"/>
          <w:sz w:val="22"/>
          <w:szCs w:val="22"/>
          <w:rtl/>
          <w:lang w:eastAsia="en-US"/>
        </w:rPr>
        <w:tab/>
      </w:r>
      <w:r w:rsidRPr="00C73613">
        <w:rPr>
          <w:rFonts w:cs="FrankRuehl" w:hint="cs"/>
          <w:sz w:val="22"/>
          <w:szCs w:val="22"/>
          <w:u w:val="single"/>
          <w:rtl/>
          <w:lang w:eastAsia="en-US"/>
        </w:rPr>
        <w:t>רוחב בס"מ</w:t>
      </w:r>
    </w:p>
    <w:p w:rsidR="00072F9E" w:rsidRDefault="00726799" w:rsidP="00726799">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גדולה</w:t>
      </w:r>
      <w:r>
        <w:rPr>
          <w:rFonts w:cs="FrankRuehl" w:hint="cs"/>
          <w:rtl/>
          <w:lang w:eastAsia="en-US"/>
        </w:rPr>
        <w:tab/>
        <w:t>93</w:t>
      </w:r>
      <w:r>
        <w:rPr>
          <w:rFonts w:cs="FrankRuehl" w:hint="cs"/>
          <w:rtl/>
          <w:lang w:eastAsia="en-US"/>
        </w:rPr>
        <w:tab/>
        <w:t>62</w:t>
      </w:r>
    </w:p>
    <w:p w:rsidR="0062218B" w:rsidRDefault="00726799" w:rsidP="00726799">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בינונית</w:t>
      </w:r>
      <w:r>
        <w:rPr>
          <w:rFonts w:cs="FrankRuehl" w:hint="cs"/>
          <w:rtl/>
          <w:lang w:eastAsia="en-US"/>
        </w:rPr>
        <w:tab/>
        <w:t>46</w:t>
      </w:r>
      <w:r>
        <w:rPr>
          <w:rFonts w:cs="FrankRuehl" w:hint="cs"/>
          <w:rtl/>
          <w:lang w:eastAsia="en-US"/>
        </w:rPr>
        <w:tab/>
        <w:t>62</w:t>
      </w:r>
    </w:p>
    <w:p w:rsidR="00726799" w:rsidRDefault="00726799" w:rsidP="00726799">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קטנה</w:t>
      </w:r>
      <w:r>
        <w:rPr>
          <w:rFonts w:cs="FrankRuehl" w:hint="cs"/>
          <w:rtl/>
          <w:lang w:eastAsia="en-US"/>
        </w:rPr>
        <w:tab/>
        <w:t>46</w:t>
      </w:r>
      <w:r>
        <w:rPr>
          <w:rFonts w:cs="FrankRuehl" w:hint="cs"/>
          <w:rtl/>
          <w:lang w:eastAsia="en-US"/>
        </w:rPr>
        <w:tab/>
        <w:t>31</w:t>
      </w:r>
    </w:p>
    <w:p w:rsidR="00726799" w:rsidRDefault="00726799" w:rsidP="00726799">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זעירה</w:t>
      </w:r>
      <w:r>
        <w:rPr>
          <w:rFonts w:cs="FrankRuehl" w:hint="cs"/>
          <w:rtl/>
          <w:lang w:eastAsia="en-US"/>
        </w:rPr>
        <w:tab/>
        <w:t>23</w:t>
      </w:r>
      <w:r>
        <w:rPr>
          <w:rFonts w:cs="FrankRuehl" w:hint="cs"/>
          <w:rtl/>
          <w:lang w:eastAsia="en-US"/>
        </w:rPr>
        <w:tab/>
        <w:t>31</w:t>
      </w:r>
    </w:p>
    <w:p w:rsidR="00F67E6F" w:rsidRDefault="00F67E6F" w:rsidP="00F67E6F">
      <w:pPr>
        <w:pStyle w:val="P00"/>
        <w:spacing w:before="72"/>
        <w:ind w:left="0" w:right="1134"/>
        <w:rPr>
          <w:rStyle w:val="default"/>
          <w:rFonts w:hint="cs"/>
          <w:rtl/>
        </w:rPr>
      </w:pPr>
    </w:p>
    <w:p w:rsidR="00F67E6F" w:rsidRPr="00F67E6F" w:rsidRDefault="00F67E6F" w:rsidP="00F67E6F">
      <w:pPr>
        <w:pStyle w:val="P00"/>
        <w:spacing w:before="72"/>
        <w:ind w:left="0" w:right="1134"/>
        <w:jc w:val="center"/>
        <w:rPr>
          <w:rStyle w:val="default"/>
          <w:rFonts w:hint="cs"/>
          <w:b/>
          <w:bCs/>
          <w:rtl/>
        </w:rPr>
      </w:pPr>
      <w:r>
        <w:rPr>
          <w:rFonts w:ascii="FrankRuehl" w:hAnsi="FrankRuehl" w:cs="FrankRuehl" w:hint="cs"/>
          <w:b/>
          <w:bCs/>
          <w:sz w:val="26"/>
          <w:rtl/>
          <w:lang w:eastAsia="en-US"/>
        </w:rPr>
        <w:pict>
          <v:shape id="_x0000_s1302" type="#_x0000_t202" style="position:absolute;left:0;text-align:left;margin-left:470.25pt;margin-top:7.1pt;width:1in;height:13.45pt;z-index:251662336" filled="f" stroked="f">
            <v:textbox inset="1mm,0,1mm,0">
              <w:txbxContent>
                <w:p w:rsidR="00F67E6F" w:rsidRDefault="00F67E6F" w:rsidP="00C94723">
                  <w:pPr>
                    <w:spacing w:line="160" w:lineRule="exact"/>
                    <w:jc w:val="left"/>
                    <w:rPr>
                      <w:rFonts w:cs="Miriam" w:hint="cs"/>
                      <w:noProof/>
                      <w:sz w:val="18"/>
                      <w:szCs w:val="18"/>
                      <w:rtl/>
                    </w:rPr>
                  </w:pPr>
                  <w:r>
                    <w:rPr>
                      <w:rFonts w:cs="Miriam" w:hint="cs"/>
                      <w:sz w:val="18"/>
                      <w:szCs w:val="18"/>
                      <w:rtl/>
                    </w:rPr>
                    <w:t xml:space="preserve">תיקון </w:t>
                  </w:r>
                  <w:r w:rsidR="00C94723">
                    <w:rPr>
                      <w:rFonts w:cs="Miriam" w:hint="cs"/>
                      <w:sz w:val="18"/>
                      <w:szCs w:val="18"/>
                      <w:rtl/>
                    </w:rPr>
                    <w:t>תש"ס-2000</w:t>
                  </w:r>
                </w:p>
              </w:txbxContent>
            </v:textbox>
            <w10:anchorlock/>
          </v:shape>
        </w:pict>
      </w:r>
      <w:r w:rsidRPr="00F67E6F">
        <w:rPr>
          <w:rStyle w:val="default"/>
          <w:rFonts w:hint="cs"/>
          <w:b/>
          <w:bCs/>
          <w:rtl/>
        </w:rPr>
        <w:t>תוספת שניה</w:t>
      </w:r>
    </w:p>
    <w:p w:rsidR="00F67E6F" w:rsidRPr="00726799" w:rsidRDefault="00726799" w:rsidP="00726799">
      <w:pPr>
        <w:pStyle w:val="P00"/>
        <w:spacing w:before="72"/>
        <w:ind w:left="0" w:right="1134"/>
        <w:jc w:val="center"/>
        <w:rPr>
          <w:rStyle w:val="default"/>
          <w:rFonts w:hint="cs"/>
          <w:sz w:val="24"/>
          <w:szCs w:val="24"/>
          <w:rtl/>
        </w:rPr>
      </w:pPr>
      <w:r w:rsidRPr="00726799">
        <w:rPr>
          <w:rStyle w:val="default"/>
          <w:rFonts w:hint="cs"/>
          <w:sz w:val="24"/>
          <w:szCs w:val="24"/>
          <w:rtl/>
        </w:rPr>
        <w:t>(סעיף 3(א))</w:t>
      </w:r>
    </w:p>
    <w:p w:rsidR="00726799" w:rsidRP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2"/>
          <w:szCs w:val="22"/>
          <w:rtl/>
        </w:rPr>
      </w:pPr>
      <w:r w:rsidRPr="00726799">
        <w:rPr>
          <w:rStyle w:val="default"/>
          <w:rFonts w:hint="cs"/>
          <w:sz w:val="22"/>
          <w:szCs w:val="22"/>
          <w:rtl/>
        </w:rPr>
        <w:tab/>
        <w:t>שיעורי האגרה</w:t>
      </w:r>
    </w:p>
    <w:p w:rsidR="00726799" w:rsidRP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sidRPr="00726799">
        <w:rPr>
          <w:rStyle w:val="default"/>
          <w:rFonts w:hint="cs"/>
          <w:sz w:val="22"/>
          <w:szCs w:val="22"/>
          <w:rtl/>
        </w:rPr>
        <w:tab/>
      </w:r>
      <w:r w:rsidRPr="00726799">
        <w:rPr>
          <w:rStyle w:val="default"/>
          <w:rFonts w:hint="cs"/>
          <w:sz w:val="22"/>
          <w:szCs w:val="22"/>
          <w:u w:val="single"/>
          <w:rtl/>
        </w:rPr>
        <w:t>בשקלים חדשים</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3402"/>
        <w:jc w:val="left"/>
        <w:rPr>
          <w:rStyle w:val="default"/>
          <w:rFonts w:hint="cs"/>
          <w:rtl/>
        </w:rPr>
      </w:pPr>
      <w:r>
        <w:rPr>
          <w:rStyle w:val="default"/>
          <w:rFonts w:hint="cs"/>
          <w:rtl/>
        </w:rPr>
        <w:t xml:space="preserve">מודעה באמצעות מכשיר אופטי או חשמלי על בד קולנוע או במקום אחר </w:t>
      </w:r>
      <w:r>
        <w:rPr>
          <w:rStyle w:val="default"/>
          <w:rtl/>
        </w:rPr>
        <w:t>–</w:t>
      </w:r>
      <w:r>
        <w:rPr>
          <w:rStyle w:val="default"/>
          <w:rFonts w:hint="cs"/>
          <w:rtl/>
        </w:rPr>
        <w:t xml:space="preserve"> לכל שבוע או חלק ממנו, לכל מקום פרסום</w:t>
      </w:r>
      <w:r>
        <w:rPr>
          <w:rStyle w:val="default"/>
          <w:rFonts w:hint="cs"/>
          <w:rtl/>
        </w:rPr>
        <w:tab/>
        <w:t>35</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3402"/>
        <w:jc w:val="left"/>
        <w:rPr>
          <w:rStyle w:val="default"/>
          <w:rFonts w:hint="cs"/>
          <w:rtl/>
        </w:rPr>
      </w:pPr>
      <w:r>
        <w:rPr>
          <w:rStyle w:val="default"/>
          <w:rFonts w:hint="cs"/>
          <w:rtl/>
        </w:rPr>
        <w:t xml:space="preserve">מודעה מוארת בחשמל או בניאון או באופן אחר </w:t>
      </w:r>
      <w:r>
        <w:rPr>
          <w:rStyle w:val="default"/>
          <w:rtl/>
        </w:rPr>
        <w:t>–</w:t>
      </w:r>
      <w:r>
        <w:rPr>
          <w:rStyle w:val="default"/>
          <w:rFonts w:hint="cs"/>
          <w:rtl/>
        </w:rPr>
        <w:t xml:space="preserve"> בעד כל מ"ר או חלק ממנו, לכל שנה או חלק ממנה</w:t>
      </w:r>
      <w:r>
        <w:rPr>
          <w:rStyle w:val="default"/>
          <w:rFonts w:hint="cs"/>
          <w:rtl/>
        </w:rPr>
        <w:tab/>
        <w:t>105</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3402"/>
        <w:jc w:val="left"/>
        <w:rPr>
          <w:rStyle w:val="default"/>
          <w:rFonts w:hint="cs"/>
          <w:rtl/>
        </w:rPr>
      </w:pPr>
      <w:r>
        <w:rPr>
          <w:rStyle w:val="default"/>
          <w:rFonts w:hint="cs"/>
          <w:rtl/>
        </w:rPr>
        <w:t xml:space="preserve">מודעות על גבי לוחות מודעות של העיריה או במקום אחר, לכל 3 ימים או חלק מהם </w:t>
      </w:r>
      <w:r>
        <w:rPr>
          <w:rStyle w:val="default"/>
          <w:rtl/>
        </w:rPr>
        <w:t>–</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 xml:space="preserve">מודעה גדולה </w:t>
      </w:r>
      <w:r>
        <w:rPr>
          <w:rStyle w:val="default"/>
          <w:rtl/>
        </w:rPr>
        <w:t>–</w:t>
      </w:r>
      <w:r>
        <w:rPr>
          <w:rStyle w:val="default"/>
          <w:rFonts w:hint="cs"/>
          <w:rtl/>
        </w:rPr>
        <w:t xml:space="preserve"> גיליון שלם</w:t>
      </w:r>
      <w:r>
        <w:rPr>
          <w:rStyle w:val="default"/>
          <w:rFonts w:hint="cs"/>
          <w:rtl/>
        </w:rPr>
        <w:tab/>
        <w:t>340</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 xml:space="preserve">מודעה בינונית </w:t>
      </w:r>
      <w:r>
        <w:rPr>
          <w:rStyle w:val="default"/>
          <w:rtl/>
        </w:rPr>
        <w:t>–</w:t>
      </w:r>
      <w:r>
        <w:rPr>
          <w:rStyle w:val="default"/>
          <w:rFonts w:hint="cs"/>
          <w:rtl/>
        </w:rPr>
        <w:t xml:space="preserve"> חצי גיליון</w:t>
      </w:r>
      <w:r>
        <w:rPr>
          <w:rStyle w:val="default"/>
          <w:rFonts w:hint="cs"/>
          <w:rtl/>
        </w:rPr>
        <w:tab/>
        <w:t>216</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 xml:space="preserve">מודעה קטנה </w:t>
      </w:r>
      <w:r>
        <w:rPr>
          <w:rStyle w:val="default"/>
          <w:rtl/>
        </w:rPr>
        <w:t>–</w:t>
      </w:r>
      <w:r>
        <w:rPr>
          <w:rStyle w:val="default"/>
          <w:rFonts w:hint="cs"/>
          <w:rtl/>
        </w:rPr>
        <w:t xml:space="preserve"> רבע גיליון</w:t>
      </w:r>
      <w:r>
        <w:rPr>
          <w:rStyle w:val="default"/>
          <w:rFonts w:hint="cs"/>
          <w:rtl/>
        </w:rPr>
        <w:tab/>
        <w:t>120</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 xml:space="preserve">מודעה זעירה </w:t>
      </w:r>
      <w:r>
        <w:rPr>
          <w:rStyle w:val="default"/>
          <w:rtl/>
        </w:rPr>
        <w:t>–</w:t>
      </w:r>
      <w:r>
        <w:rPr>
          <w:rStyle w:val="default"/>
          <w:rFonts w:hint="cs"/>
          <w:rtl/>
        </w:rPr>
        <w:t xml:space="preserve"> שמינית גיליון</w:t>
      </w:r>
      <w:r>
        <w:rPr>
          <w:rStyle w:val="default"/>
          <w:rFonts w:hint="cs"/>
          <w:rtl/>
        </w:rPr>
        <w:tab/>
        <w:t>80</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 xml:space="preserve">שלט ששטחו </w:t>
      </w:r>
      <w:r>
        <w:rPr>
          <w:rStyle w:val="default"/>
          <w:rtl/>
        </w:rPr>
        <w:t>–</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עד 2 מ"ר</w:t>
      </w:r>
      <w:r>
        <w:rPr>
          <w:rStyle w:val="default"/>
          <w:rFonts w:hint="cs"/>
          <w:rtl/>
        </w:rPr>
        <w:tab/>
        <w:t>182</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מעל 2 מ"ר עד 3 מ"ר</w:t>
      </w:r>
      <w:r>
        <w:rPr>
          <w:rStyle w:val="default"/>
          <w:rFonts w:hint="cs"/>
          <w:rtl/>
        </w:rPr>
        <w:tab/>
        <w:t>271</w:t>
      </w:r>
    </w:p>
    <w:p w:rsidR="00726799"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397" w:right="1134"/>
        <w:rPr>
          <w:rStyle w:val="default"/>
          <w:rFonts w:hint="cs"/>
          <w:rtl/>
        </w:rPr>
      </w:pPr>
      <w:r>
        <w:rPr>
          <w:rStyle w:val="default"/>
          <w:rFonts w:hint="cs"/>
          <w:rtl/>
        </w:rPr>
        <w:t>מעל 3 מ"ר, לכל מ"ר או חלק ממנו</w:t>
      </w:r>
      <w:r>
        <w:rPr>
          <w:rStyle w:val="default"/>
          <w:rFonts w:hint="cs"/>
          <w:rtl/>
        </w:rPr>
        <w:tab/>
        <w:t>130</w:t>
      </w:r>
    </w:p>
    <w:p w:rsidR="00726799" w:rsidRPr="00F67E6F" w:rsidRDefault="00726799" w:rsidP="00726799">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 xml:space="preserve">לכל שלט נוסף או כתובת על חלון ראווה </w:t>
      </w:r>
      <w:r>
        <w:rPr>
          <w:rStyle w:val="default"/>
          <w:rtl/>
        </w:rPr>
        <w:t>–</w:t>
      </w:r>
      <w:r>
        <w:rPr>
          <w:rStyle w:val="default"/>
          <w:rFonts w:hint="cs"/>
          <w:rtl/>
        </w:rPr>
        <w:t xml:space="preserve"> כפל התעריפים כאמור</w:t>
      </w:r>
    </w:p>
    <w:p w:rsidR="00C94723" w:rsidRPr="00F76CE2" w:rsidRDefault="00C94723">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3A650F" w:rsidRDefault="003A650F">
      <w:pPr>
        <w:pStyle w:val="P00"/>
        <w:spacing w:before="72"/>
        <w:ind w:left="0" w:right="1134"/>
        <w:rPr>
          <w:rFonts w:cs="FrankRuehl" w:hint="cs"/>
          <w:rtl/>
          <w:lang w:eastAsia="en-US"/>
        </w:rPr>
      </w:pPr>
      <w:r>
        <w:rPr>
          <w:rFonts w:cs="FrankRuehl" w:hint="cs"/>
          <w:rtl/>
          <w:lang w:eastAsia="en-US"/>
        </w:rPr>
        <w:tab/>
        <w:t>נתאשר.</w:t>
      </w:r>
    </w:p>
    <w:p w:rsidR="003A650F" w:rsidRDefault="003A650F" w:rsidP="003A650F">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כ"ב באב תשט"ו (10 באוגוסט 1955)</w:t>
      </w:r>
      <w:r>
        <w:rPr>
          <w:rFonts w:cs="FrankRuehl"/>
          <w:sz w:val="26"/>
          <w:szCs w:val="26"/>
          <w:rtl/>
        </w:rPr>
        <w:tab/>
      </w:r>
      <w:r>
        <w:rPr>
          <w:rFonts w:cs="FrankRuehl" w:hint="cs"/>
          <w:sz w:val="26"/>
          <w:szCs w:val="26"/>
          <w:rtl/>
        </w:rPr>
        <w:t>מנחם נוימן</w:t>
      </w:r>
    </w:p>
    <w:p w:rsidR="003A650F" w:rsidRDefault="003A650F" w:rsidP="003A650F">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המועצה המקומית בית שמש</w:t>
      </w:r>
    </w:p>
    <w:p w:rsidR="00EF0F6A" w:rsidRDefault="00EF0F6A" w:rsidP="003A650F">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3A650F">
        <w:rPr>
          <w:rFonts w:cs="FrankRuehl" w:hint="cs"/>
          <w:sz w:val="26"/>
          <w:szCs w:val="26"/>
          <w:rtl/>
        </w:rPr>
        <w:t>משה שפירא</w:t>
      </w:r>
    </w:p>
    <w:p w:rsidR="00EF0F6A" w:rsidRDefault="00EF0F6A" w:rsidP="003A650F">
      <w:pPr>
        <w:pStyle w:val="sig-1"/>
        <w:widowControl/>
        <w:tabs>
          <w:tab w:val="clear" w:pos="851"/>
          <w:tab w:val="clear" w:pos="2835"/>
          <w:tab w:val="clear" w:pos="4820"/>
          <w:tab w:val="center" w:pos="3402"/>
        </w:tabs>
        <w:ind w:left="0" w:right="1134"/>
        <w:rPr>
          <w:rFonts w:cs="FrankRuehl" w:hint="cs"/>
          <w:sz w:val="22"/>
          <w:rtl/>
        </w:rPr>
      </w:pPr>
      <w:r>
        <w:rPr>
          <w:rFonts w:cs="FrankRuehl" w:hint="cs"/>
          <w:sz w:val="22"/>
          <w:rtl/>
        </w:rPr>
        <w:tab/>
      </w:r>
      <w:r w:rsidR="003A650F">
        <w:rPr>
          <w:rFonts w:cs="FrankRuehl" w:hint="cs"/>
          <w:sz w:val="22"/>
          <w:rtl/>
        </w:rPr>
        <w:t>שר הפנים</w:t>
      </w:r>
    </w:p>
    <w:p w:rsidR="00137A89" w:rsidRPr="000C7A63" w:rsidRDefault="00137A89">
      <w:pPr>
        <w:pStyle w:val="P00"/>
        <w:spacing w:before="72"/>
        <w:ind w:left="0" w:right="1134"/>
        <w:rPr>
          <w:rFonts w:cs="FrankRuehl" w:hint="cs"/>
          <w:rtl/>
          <w:lang w:eastAsia="en-US"/>
        </w:rPr>
      </w:pPr>
    </w:p>
    <w:p w:rsidR="000E6B01" w:rsidRDefault="000E6B01">
      <w:pPr>
        <w:pStyle w:val="P00"/>
        <w:spacing w:before="72"/>
        <w:ind w:left="0" w:right="1134"/>
        <w:rPr>
          <w:rFonts w:cs="FrankRuehl"/>
          <w:rtl/>
          <w:lang w:eastAsia="en-US"/>
        </w:rPr>
      </w:pPr>
    </w:p>
    <w:p w:rsidR="000E6B01" w:rsidRDefault="000E6B01">
      <w:pPr>
        <w:pStyle w:val="P00"/>
        <w:spacing w:before="72"/>
        <w:ind w:left="0" w:right="1134"/>
        <w:rPr>
          <w:rFonts w:cs="FrankRuehl"/>
          <w:rtl/>
          <w:lang w:eastAsia="en-US"/>
        </w:rPr>
      </w:pPr>
    </w:p>
    <w:p w:rsidR="000E6B01" w:rsidRDefault="000E6B01" w:rsidP="000E6B0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0E6B01" w:rsidRDefault="00A54089" w:rsidP="000E6B01">
      <w:pPr>
        <w:pStyle w:val="P00"/>
        <w:spacing w:before="72"/>
        <w:ind w:left="0" w:right="1134"/>
        <w:jc w:val="center"/>
        <w:rPr>
          <w:rFonts w:cs="David"/>
          <w:color w:val="0000FF"/>
          <w:szCs w:val="24"/>
          <w:u w:val="single"/>
          <w:rtl/>
          <w:lang w:eastAsia="en-US"/>
        </w:rPr>
      </w:pPr>
    </w:p>
    <w:sectPr w:rsidR="00A54089" w:rsidRPr="000E6B0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DED" w:rsidRDefault="00155DED">
      <w:r>
        <w:separator/>
      </w:r>
    </w:p>
  </w:endnote>
  <w:endnote w:type="continuationSeparator" w:id="0">
    <w:p w:rsidR="00155DED" w:rsidRDefault="0015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66A" w:rsidRDefault="000C76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766A" w:rsidRDefault="000C76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C766A" w:rsidRDefault="000C76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6B01">
      <w:rPr>
        <w:rFonts w:cs="TopType Jerushalmi"/>
        <w:noProof/>
        <w:color w:val="000000"/>
        <w:sz w:val="14"/>
        <w:szCs w:val="14"/>
      </w:rPr>
      <w:t>Z:\000-law\yael\2011\11-07-20\mek_018_008.doc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66A" w:rsidRDefault="000C76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6B01">
      <w:rPr>
        <w:rFonts w:hAnsi="FrankRuehl" w:cs="FrankRuehl"/>
        <w:noProof/>
        <w:sz w:val="24"/>
        <w:szCs w:val="24"/>
        <w:rtl/>
      </w:rPr>
      <w:t>4</w:t>
    </w:r>
    <w:r>
      <w:rPr>
        <w:rFonts w:hAnsi="FrankRuehl" w:cs="FrankRuehl"/>
        <w:sz w:val="24"/>
        <w:szCs w:val="24"/>
        <w:rtl/>
      </w:rPr>
      <w:fldChar w:fldCharType="end"/>
    </w:r>
  </w:p>
  <w:p w:rsidR="000C766A" w:rsidRDefault="000C76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C766A" w:rsidRDefault="000C76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6B01">
      <w:rPr>
        <w:rFonts w:cs="TopType Jerushalmi"/>
        <w:noProof/>
        <w:color w:val="000000"/>
        <w:sz w:val="14"/>
        <w:szCs w:val="14"/>
      </w:rPr>
      <w:t>Z:\000-law\yael\2011\11-07-20\mek_018_008.doc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DED" w:rsidRDefault="00155DED">
      <w:pPr>
        <w:spacing w:before="60" w:line="240" w:lineRule="auto"/>
        <w:ind w:right="1134"/>
      </w:pPr>
      <w:r>
        <w:separator/>
      </w:r>
    </w:p>
  </w:footnote>
  <w:footnote w:type="continuationSeparator" w:id="0">
    <w:p w:rsidR="00155DED" w:rsidRDefault="00155DED">
      <w:r>
        <w:continuationSeparator/>
      </w:r>
    </w:p>
  </w:footnote>
  <w:footnote w:id="1">
    <w:p w:rsidR="000C766A" w:rsidRDefault="000C766A" w:rsidP="00C51EDF">
      <w:pPr>
        <w:pStyle w:val="a5"/>
        <w:spacing w:before="72" w:line="240" w:lineRule="auto"/>
        <w:ind w:right="1134"/>
        <w:rPr>
          <w:rFonts w:cs="FrankRuehl" w:hint="cs"/>
          <w:sz w:val="22"/>
          <w:szCs w:val="22"/>
          <w:rtl/>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3E3623">
          <w:rPr>
            <w:rStyle w:val="Hyperlink"/>
            <w:rFonts w:cs="FrankRuehl" w:hint="cs"/>
            <w:sz w:val="22"/>
            <w:szCs w:val="22"/>
            <w:rtl/>
          </w:rPr>
          <w:t>ק"ת תש</w:t>
        </w:r>
        <w:r w:rsidR="00C51EDF">
          <w:rPr>
            <w:rStyle w:val="Hyperlink"/>
            <w:rFonts w:cs="FrankRuehl" w:hint="cs"/>
            <w:sz w:val="22"/>
            <w:szCs w:val="22"/>
            <w:rtl/>
          </w:rPr>
          <w:t>ט"ו</w:t>
        </w:r>
        <w:r w:rsidRPr="003E3623">
          <w:rPr>
            <w:rStyle w:val="Hyperlink"/>
            <w:rFonts w:cs="FrankRuehl" w:hint="cs"/>
            <w:sz w:val="22"/>
            <w:szCs w:val="22"/>
            <w:rtl/>
          </w:rPr>
          <w:t xml:space="preserve"> מס' </w:t>
        </w:r>
        <w:r w:rsidR="00C51EDF">
          <w:rPr>
            <w:rStyle w:val="Hyperlink"/>
            <w:rFonts w:cs="FrankRuehl" w:hint="cs"/>
            <w:sz w:val="22"/>
            <w:szCs w:val="22"/>
            <w:rtl/>
          </w:rPr>
          <w:t>546</w:t>
        </w:r>
      </w:hyperlink>
      <w:r>
        <w:rPr>
          <w:rFonts w:cs="FrankRuehl" w:hint="cs"/>
          <w:sz w:val="22"/>
          <w:szCs w:val="22"/>
          <w:rtl/>
        </w:rPr>
        <w:t xml:space="preserve"> מיום </w:t>
      </w:r>
      <w:r w:rsidR="00C51EDF">
        <w:rPr>
          <w:rFonts w:cs="FrankRuehl" w:hint="cs"/>
          <w:sz w:val="22"/>
          <w:szCs w:val="22"/>
          <w:rtl/>
        </w:rPr>
        <w:t>8.9.1955</w:t>
      </w:r>
      <w:r>
        <w:rPr>
          <w:rFonts w:cs="FrankRuehl" w:hint="cs"/>
          <w:sz w:val="22"/>
          <w:szCs w:val="22"/>
          <w:rtl/>
        </w:rPr>
        <w:t xml:space="preserve"> עמ' </w:t>
      </w:r>
      <w:r w:rsidR="00C51EDF">
        <w:rPr>
          <w:rFonts w:cs="FrankRuehl" w:hint="cs"/>
          <w:sz w:val="22"/>
          <w:szCs w:val="22"/>
          <w:rtl/>
        </w:rPr>
        <w:t>1414</w:t>
      </w:r>
      <w:r>
        <w:rPr>
          <w:rFonts w:cs="FrankRuehl" w:hint="cs"/>
          <w:sz w:val="22"/>
          <w:szCs w:val="22"/>
          <w:rtl/>
        </w:rPr>
        <w:t>.</w:t>
      </w:r>
    </w:p>
    <w:p w:rsidR="003A650F" w:rsidRDefault="003A650F" w:rsidP="00C51EDF">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C43F93" w:rsidRPr="00C43F93">
          <w:rPr>
            <w:rStyle w:val="Hyperlink"/>
            <w:rFonts w:cs="FrankRuehl" w:hint="cs"/>
            <w:sz w:val="22"/>
            <w:szCs w:val="22"/>
            <w:rtl/>
          </w:rPr>
          <w:t>ק"ת תשי"ז מס' 705</w:t>
        </w:r>
      </w:hyperlink>
      <w:r w:rsidR="00C43F93">
        <w:rPr>
          <w:rFonts w:cs="FrankRuehl" w:hint="cs"/>
          <w:sz w:val="22"/>
          <w:szCs w:val="22"/>
          <w:rtl/>
        </w:rPr>
        <w:t xml:space="preserve"> מיום 7.6.1957 עמ' 1452 </w:t>
      </w:r>
      <w:r w:rsidR="00C43F93">
        <w:rPr>
          <w:rFonts w:cs="FrankRuehl"/>
          <w:sz w:val="22"/>
          <w:szCs w:val="22"/>
          <w:rtl/>
        </w:rPr>
        <w:t>–</w:t>
      </w:r>
      <w:r w:rsidR="00C43F93">
        <w:rPr>
          <w:rFonts w:cs="FrankRuehl" w:hint="cs"/>
          <w:sz w:val="22"/>
          <w:szCs w:val="22"/>
          <w:rtl/>
        </w:rPr>
        <w:t xml:space="preserve"> תיקון תשי"ז-1957.</w:t>
      </w:r>
    </w:p>
    <w:p w:rsidR="00C43F93" w:rsidRDefault="00555D37" w:rsidP="00C51EDF">
      <w:pPr>
        <w:pStyle w:val="a5"/>
        <w:spacing w:before="72" w:line="240" w:lineRule="auto"/>
        <w:ind w:right="1134"/>
        <w:rPr>
          <w:rFonts w:cs="FrankRuehl" w:hint="cs"/>
          <w:sz w:val="22"/>
          <w:szCs w:val="22"/>
          <w:rtl/>
        </w:rPr>
      </w:pPr>
      <w:hyperlink r:id="rId3" w:history="1">
        <w:r w:rsidR="00C43F93" w:rsidRPr="00555D37">
          <w:rPr>
            <w:rStyle w:val="Hyperlink"/>
            <w:rFonts w:cs="FrankRuehl" w:hint="cs"/>
            <w:sz w:val="22"/>
            <w:szCs w:val="22"/>
            <w:rtl/>
          </w:rPr>
          <w:t xml:space="preserve">ק"ת </w:t>
        </w:r>
        <w:r w:rsidR="00B62EB9" w:rsidRPr="00555D37">
          <w:rPr>
            <w:rStyle w:val="Hyperlink"/>
            <w:rFonts w:cs="FrankRuehl" w:hint="cs"/>
            <w:sz w:val="22"/>
            <w:szCs w:val="22"/>
            <w:rtl/>
          </w:rPr>
          <w:t>תשל"ו מס' 3445</w:t>
        </w:r>
      </w:hyperlink>
      <w:r w:rsidR="00B62EB9">
        <w:rPr>
          <w:rFonts w:cs="FrankRuehl" w:hint="cs"/>
          <w:sz w:val="22"/>
          <w:szCs w:val="22"/>
          <w:rtl/>
        </w:rPr>
        <w:t xml:space="preserve"> מיום 11.12.1975 עמ' 668 </w:t>
      </w:r>
      <w:r w:rsidR="00B62EB9">
        <w:rPr>
          <w:rFonts w:cs="FrankRuehl"/>
          <w:sz w:val="22"/>
          <w:szCs w:val="22"/>
          <w:rtl/>
        </w:rPr>
        <w:t>–</w:t>
      </w:r>
      <w:r w:rsidR="00B62EB9">
        <w:rPr>
          <w:rFonts w:cs="FrankRuehl" w:hint="cs"/>
          <w:sz w:val="22"/>
          <w:szCs w:val="22"/>
          <w:rtl/>
        </w:rPr>
        <w:t xml:space="preserve"> תיקון תשל"ו-1975.</w:t>
      </w:r>
    </w:p>
    <w:p w:rsidR="00555D37" w:rsidRDefault="00E61846" w:rsidP="00C51EDF">
      <w:pPr>
        <w:pStyle w:val="a5"/>
        <w:spacing w:before="72" w:line="240" w:lineRule="auto"/>
        <w:ind w:right="1134"/>
        <w:rPr>
          <w:rFonts w:cs="FrankRuehl" w:hint="cs"/>
          <w:sz w:val="22"/>
          <w:szCs w:val="22"/>
          <w:rtl/>
        </w:rPr>
      </w:pPr>
      <w:hyperlink r:id="rId4" w:history="1">
        <w:r w:rsidR="00555D37" w:rsidRPr="00E61846">
          <w:rPr>
            <w:rStyle w:val="Hyperlink"/>
            <w:rFonts w:cs="FrankRuehl" w:hint="cs"/>
            <w:sz w:val="22"/>
            <w:szCs w:val="22"/>
            <w:rtl/>
          </w:rPr>
          <w:t xml:space="preserve">ק"ת </w:t>
        </w:r>
        <w:r w:rsidRPr="00E61846">
          <w:rPr>
            <w:rStyle w:val="Hyperlink"/>
            <w:rFonts w:cs="FrankRuehl" w:hint="cs"/>
            <w:sz w:val="22"/>
            <w:szCs w:val="22"/>
            <w:rtl/>
          </w:rPr>
          <w:t>תשל"ט</w:t>
        </w:r>
        <w:r w:rsidR="00C821EA">
          <w:rPr>
            <w:rStyle w:val="Hyperlink"/>
            <w:rFonts w:cs="FrankRuehl" w:hint="cs"/>
            <w:sz w:val="22"/>
            <w:szCs w:val="22"/>
            <w:rtl/>
          </w:rPr>
          <w:t>:</w:t>
        </w:r>
        <w:r w:rsidRPr="00E61846">
          <w:rPr>
            <w:rStyle w:val="Hyperlink"/>
            <w:rFonts w:cs="FrankRuehl" w:hint="cs"/>
            <w:sz w:val="22"/>
            <w:szCs w:val="22"/>
            <w:rtl/>
          </w:rPr>
          <w:t xml:space="preserve"> מס' 3955</w:t>
        </w:r>
      </w:hyperlink>
      <w:r>
        <w:rPr>
          <w:rFonts w:cs="FrankRuehl" w:hint="cs"/>
          <w:sz w:val="22"/>
          <w:szCs w:val="22"/>
          <w:rtl/>
        </w:rPr>
        <w:t xml:space="preserve"> מיום 11.3.1979 עמ' 844 </w:t>
      </w:r>
      <w:r>
        <w:rPr>
          <w:rFonts w:cs="FrankRuehl"/>
          <w:sz w:val="22"/>
          <w:szCs w:val="22"/>
          <w:rtl/>
        </w:rPr>
        <w:t>–</w:t>
      </w:r>
      <w:r>
        <w:rPr>
          <w:rFonts w:cs="FrankRuehl" w:hint="cs"/>
          <w:sz w:val="22"/>
          <w:szCs w:val="22"/>
          <w:rtl/>
        </w:rPr>
        <w:t xml:space="preserve"> תיקון תשל"ט-1979 בסעיף 1 לחוק עזר לבית שמש (תיקון חוקי עזר), תשל"ט-1979.</w:t>
      </w:r>
      <w:r w:rsidR="00C821EA">
        <w:rPr>
          <w:rFonts w:cs="FrankRuehl" w:hint="cs"/>
          <w:sz w:val="22"/>
          <w:szCs w:val="22"/>
          <w:rtl/>
        </w:rPr>
        <w:t xml:space="preserve"> </w:t>
      </w:r>
      <w:hyperlink r:id="rId5" w:history="1">
        <w:r w:rsidR="00C821EA" w:rsidRPr="00C821EA">
          <w:rPr>
            <w:rStyle w:val="Hyperlink"/>
            <w:rFonts w:cs="FrankRuehl" w:hint="cs"/>
            <w:sz w:val="22"/>
            <w:szCs w:val="22"/>
            <w:rtl/>
          </w:rPr>
          <w:t>מס' 4011</w:t>
        </w:r>
      </w:hyperlink>
      <w:r w:rsidR="00C821EA">
        <w:rPr>
          <w:rFonts w:cs="FrankRuehl" w:hint="cs"/>
          <w:sz w:val="22"/>
          <w:szCs w:val="22"/>
          <w:rtl/>
        </w:rPr>
        <w:t xml:space="preserve"> מיום 2.8.1979 עמ' 1679 </w:t>
      </w:r>
      <w:r w:rsidR="00C821EA">
        <w:rPr>
          <w:rFonts w:cs="FrankRuehl"/>
          <w:sz w:val="22"/>
          <w:szCs w:val="22"/>
          <w:rtl/>
        </w:rPr>
        <w:t>–</w:t>
      </w:r>
      <w:r w:rsidR="00C821EA">
        <w:rPr>
          <w:rFonts w:cs="FrankRuehl" w:hint="cs"/>
          <w:sz w:val="22"/>
          <w:szCs w:val="22"/>
          <w:rtl/>
        </w:rPr>
        <w:t xml:space="preserve"> תיקון (מס' 2) תשל"ט-1979.</w:t>
      </w:r>
    </w:p>
    <w:p w:rsidR="00E61846" w:rsidRDefault="00506860" w:rsidP="00C51EDF">
      <w:pPr>
        <w:pStyle w:val="a5"/>
        <w:spacing w:before="72" w:line="240" w:lineRule="auto"/>
        <w:ind w:right="1134"/>
        <w:rPr>
          <w:rFonts w:cs="FrankRuehl" w:hint="cs"/>
          <w:sz w:val="22"/>
          <w:szCs w:val="22"/>
          <w:rtl/>
        </w:rPr>
      </w:pPr>
      <w:hyperlink r:id="rId6" w:history="1">
        <w:r w:rsidR="00E61846" w:rsidRPr="00506860">
          <w:rPr>
            <w:rStyle w:val="Hyperlink"/>
            <w:rFonts w:cs="FrankRuehl" w:hint="cs"/>
            <w:sz w:val="22"/>
            <w:szCs w:val="22"/>
            <w:rtl/>
          </w:rPr>
          <w:t xml:space="preserve">ק"ת </w:t>
        </w:r>
        <w:r w:rsidRPr="00506860">
          <w:rPr>
            <w:rStyle w:val="Hyperlink"/>
            <w:rFonts w:cs="FrankRuehl" w:hint="cs"/>
            <w:sz w:val="22"/>
            <w:szCs w:val="22"/>
            <w:rtl/>
          </w:rPr>
          <w:t>חש"ם תשמ"א מס' 62</w:t>
        </w:r>
      </w:hyperlink>
      <w:r>
        <w:rPr>
          <w:rFonts w:cs="FrankRuehl" w:hint="cs"/>
          <w:sz w:val="22"/>
          <w:szCs w:val="22"/>
          <w:rtl/>
        </w:rPr>
        <w:t xml:space="preserve"> מיום 15.5.1981 עמ' 1054 </w:t>
      </w:r>
      <w:r>
        <w:rPr>
          <w:rFonts w:cs="FrankRuehl"/>
          <w:sz w:val="22"/>
          <w:szCs w:val="22"/>
          <w:rtl/>
        </w:rPr>
        <w:t>–</w:t>
      </w:r>
      <w:r>
        <w:rPr>
          <w:rFonts w:cs="FrankRuehl" w:hint="cs"/>
          <w:sz w:val="22"/>
          <w:szCs w:val="22"/>
          <w:rtl/>
        </w:rPr>
        <w:t xml:space="preserve"> תיקון תשמ"א-1981.</w:t>
      </w:r>
    </w:p>
    <w:p w:rsidR="005D5495" w:rsidRDefault="005D5495" w:rsidP="00C51EDF">
      <w:pPr>
        <w:pStyle w:val="a5"/>
        <w:spacing w:before="72" w:line="240" w:lineRule="auto"/>
        <w:ind w:right="1134"/>
        <w:rPr>
          <w:rFonts w:cs="FrankRuehl" w:hint="cs"/>
          <w:sz w:val="22"/>
          <w:szCs w:val="22"/>
          <w:rtl/>
        </w:rPr>
      </w:pPr>
      <w:hyperlink r:id="rId7" w:history="1">
        <w:r w:rsidRPr="005D5495">
          <w:rPr>
            <w:rStyle w:val="Hyperlink"/>
            <w:rFonts w:cs="FrankRuehl" w:hint="cs"/>
            <w:sz w:val="22"/>
            <w:szCs w:val="22"/>
            <w:rtl/>
          </w:rPr>
          <w:t>ק"ת חש"ם תשמ"ד מס' 248</w:t>
        </w:r>
      </w:hyperlink>
      <w:r>
        <w:rPr>
          <w:rFonts w:cs="FrankRuehl" w:hint="cs"/>
          <w:sz w:val="22"/>
          <w:szCs w:val="22"/>
          <w:rtl/>
        </w:rPr>
        <w:t xml:space="preserve"> מיום 26.9.1984 עמ' 851 </w:t>
      </w:r>
      <w:r>
        <w:rPr>
          <w:rFonts w:cs="FrankRuehl"/>
          <w:sz w:val="22"/>
          <w:szCs w:val="22"/>
          <w:rtl/>
        </w:rPr>
        <w:t>–</w:t>
      </w:r>
      <w:r>
        <w:rPr>
          <w:rFonts w:cs="FrankRuehl" w:hint="cs"/>
          <w:sz w:val="22"/>
          <w:szCs w:val="22"/>
          <w:rtl/>
        </w:rPr>
        <w:t xml:space="preserve"> תיקון תשמ"ד-1984.</w:t>
      </w:r>
    </w:p>
    <w:p w:rsidR="005D5495" w:rsidRDefault="00C94723" w:rsidP="00C94723">
      <w:pPr>
        <w:pStyle w:val="a5"/>
        <w:spacing w:before="72" w:line="240" w:lineRule="auto"/>
        <w:ind w:right="1134"/>
        <w:rPr>
          <w:rFonts w:cs="FrankRuehl" w:hint="cs"/>
          <w:sz w:val="22"/>
          <w:szCs w:val="22"/>
          <w:rtl/>
        </w:rPr>
      </w:pPr>
      <w:hyperlink r:id="rId8" w:history="1">
        <w:r w:rsidRPr="00C94723">
          <w:rPr>
            <w:rStyle w:val="Hyperlink"/>
            <w:rFonts w:cs="FrankRuehl" w:hint="cs"/>
            <w:sz w:val="22"/>
            <w:szCs w:val="22"/>
            <w:rtl/>
          </w:rPr>
          <w:t>ק"ת חש"ם תשמ"ו מס' 299</w:t>
        </w:r>
      </w:hyperlink>
      <w:r>
        <w:rPr>
          <w:rFonts w:cs="FrankRuehl" w:hint="cs"/>
          <w:sz w:val="22"/>
          <w:szCs w:val="22"/>
          <w:rtl/>
        </w:rPr>
        <w:t xml:space="preserve"> מיום 23.3.1986 עמ' 63 </w:t>
      </w:r>
      <w:r>
        <w:rPr>
          <w:rFonts w:cs="FrankRuehl"/>
          <w:sz w:val="22"/>
          <w:szCs w:val="22"/>
          <w:rtl/>
        </w:rPr>
        <w:t>–</w:t>
      </w:r>
      <w:r>
        <w:rPr>
          <w:rFonts w:cs="FrankRuehl" w:hint="cs"/>
          <w:sz w:val="22"/>
          <w:szCs w:val="22"/>
          <w:rtl/>
        </w:rPr>
        <w:t xml:space="preserve"> תיקון תשמ"ו-1986 בסעיף 1 לחוק עזר לבית שמש (תיקון חוקי עזר), תשמ"ו-1986.</w:t>
      </w:r>
    </w:p>
    <w:p w:rsidR="00C94723" w:rsidRPr="00013E04" w:rsidRDefault="00C94723" w:rsidP="00C94723">
      <w:pPr>
        <w:pStyle w:val="a5"/>
        <w:spacing w:before="72" w:line="240" w:lineRule="auto"/>
        <w:ind w:right="1134"/>
        <w:rPr>
          <w:rFonts w:cs="FrankRuehl" w:hint="cs"/>
          <w:sz w:val="22"/>
          <w:szCs w:val="22"/>
        </w:rPr>
      </w:pPr>
      <w:hyperlink r:id="rId9" w:history="1">
        <w:r w:rsidRPr="00C94723">
          <w:rPr>
            <w:rStyle w:val="Hyperlink"/>
            <w:rFonts w:cs="FrankRuehl" w:hint="cs"/>
            <w:sz w:val="22"/>
            <w:szCs w:val="22"/>
            <w:rtl/>
          </w:rPr>
          <w:t>ק"ת חש"ם תש"ס מס' 618</w:t>
        </w:r>
      </w:hyperlink>
      <w:r>
        <w:rPr>
          <w:rFonts w:cs="FrankRuehl" w:hint="cs"/>
          <w:sz w:val="22"/>
          <w:szCs w:val="22"/>
          <w:rtl/>
        </w:rPr>
        <w:t xml:space="preserve"> מיום 15.2.2000 עמ' 122 </w:t>
      </w:r>
      <w:r>
        <w:rPr>
          <w:rFonts w:cs="FrankRuehl"/>
          <w:sz w:val="22"/>
          <w:szCs w:val="22"/>
          <w:rtl/>
        </w:rPr>
        <w:t>–</w:t>
      </w:r>
      <w:r>
        <w:rPr>
          <w:rFonts w:cs="FrankRuehl" w:hint="cs"/>
          <w:sz w:val="22"/>
          <w:szCs w:val="22"/>
          <w:rtl/>
        </w:rPr>
        <w:t xml:space="preserve"> תיקון תש"ס-2000.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66A" w:rsidRDefault="000C76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66A" w:rsidRDefault="000C766A" w:rsidP="00C51ED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C51EDF">
      <w:rPr>
        <w:rFonts w:hAnsi="FrankRuehl" w:cs="FrankRuehl" w:hint="cs"/>
        <w:color w:val="000000"/>
        <w:sz w:val="28"/>
        <w:szCs w:val="28"/>
        <w:rtl/>
      </w:rPr>
      <w:t>לבית שמש</w:t>
    </w:r>
    <w:r>
      <w:rPr>
        <w:rFonts w:hAnsi="FrankRuehl" w:cs="FrankRuehl" w:hint="cs"/>
        <w:color w:val="000000"/>
        <w:sz w:val="28"/>
        <w:szCs w:val="28"/>
        <w:rtl/>
      </w:rPr>
      <w:t xml:space="preserve"> (מודעות ושלטים), </w:t>
    </w:r>
    <w:r w:rsidR="00C51EDF">
      <w:rPr>
        <w:rFonts w:hAnsi="FrankRuehl" w:cs="FrankRuehl" w:hint="cs"/>
        <w:color w:val="000000"/>
        <w:sz w:val="28"/>
        <w:szCs w:val="28"/>
        <w:rtl/>
      </w:rPr>
      <w:t>תשט"ו-1955</w:t>
    </w:r>
  </w:p>
  <w:p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766A" w:rsidRDefault="000C76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651F0"/>
    <w:rsid w:val="0007050C"/>
    <w:rsid w:val="00072F9E"/>
    <w:rsid w:val="00073084"/>
    <w:rsid w:val="000854C1"/>
    <w:rsid w:val="00094172"/>
    <w:rsid w:val="00097869"/>
    <w:rsid w:val="000979B7"/>
    <w:rsid w:val="000A3C11"/>
    <w:rsid w:val="000A6C09"/>
    <w:rsid w:val="000B2DE7"/>
    <w:rsid w:val="000C7569"/>
    <w:rsid w:val="000C766A"/>
    <w:rsid w:val="000C7A63"/>
    <w:rsid w:val="000E18B7"/>
    <w:rsid w:val="000E25F8"/>
    <w:rsid w:val="000E39BE"/>
    <w:rsid w:val="000E5036"/>
    <w:rsid w:val="000E5807"/>
    <w:rsid w:val="000E6B01"/>
    <w:rsid w:val="000E7AB6"/>
    <w:rsid w:val="000F4C4F"/>
    <w:rsid w:val="000F5C30"/>
    <w:rsid w:val="001055C3"/>
    <w:rsid w:val="001059AD"/>
    <w:rsid w:val="00114CCE"/>
    <w:rsid w:val="00121E8C"/>
    <w:rsid w:val="00137A89"/>
    <w:rsid w:val="00142C38"/>
    <w:rsid w:val="00143B05"/>
    <w:rsid w:val="001535B6"/>
    <w:rsid w:val="00153737"/>
    <w:rsid w:val="0015527A"/>
    <w:rsid w:val="00155DED"/>
    <w:rsid w:val="00160761"/>
    <w:rsid w:val="001607B6"/>
    <w:rsid w:val="00171BB4"/>
    <w:rsid w:val="001723FD"/>
    <w:rsid w:val="001760F3"/>
    <w:rsid w:val="001927B1"/>
    <w:rsid w:val="001C1B6F"/>
    <w:rsid w:val="001C672E"/>
    <w:rsid w:val="001D4CBB"/>
    <w:rsid w:val="001D690F"/>
    <w:rsid w:val="001E603D"/>
    <w:rsid w:val="00212A1F"/>
    <w:rsid w:val="00221653"/>
    <w:rsid w:val="002241CD"/>
    <w:rsid w:val="002310BF"/>
    <w:rsid w:val="00231204"/>
    <w:rsid w:val="002329E4"/>
    <w:rsid w:val="002372FE"/>
    <w:rsid w:val="002455BB"/>
    <w:rsid w:val="0025686D"/>
    <w:rsid w:val="00260549"/>
    <w:rsid w:val="0026075B"/>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26F08"/>
    <w:rsid w:val="00332E9E"/>
    <w:rsid w:val="00337F00"/>
    <w:rsid w:val="00344F4B"/>
    <w:rsid w:val="003473E2"/>
    <w:rsid w:val="00350384"/>
    <w:rsid w:val="00350502"/>
    <w:rsid w:val="00364065"/>
    <w:rsid w:val="00364EC0"/>
    <w:rsid w:val="00366AD5"/>
    <w:rsid w:val="0037005C"/>
    <w:rsid w:val="003701BD"/>
    <w:rsid w:val="00373CF3"/>
    <w:rsid w:val="00383E39"/>
    <w:rsid w:val="00394195"/>
    <w:rsid w:val="003A650F"/>
    <w:rsid w:val="003A7E26"/>
    <w:rsid w:val="003E3623"/>
    <w:rsid w:val="003F0DEB"/>
    <w:rsid w:val="003F7346"/>
    <w:rsid w:val="00400212"/>
    <w:rsid w:val="00402B69"/>
    <w:rsid w:val="00413D9B"/>
    <w:rsid w:val="004360DB"/>
    <w:rsid w:val="0043713F"/>
    <w:rsid w:val="0046341D"/>
    <w:rsid w:val="00472EFE"/>
    <w:rsid w:val="00490F78"/>
    <w:rsid w:val="004971DF"/>
    <w:rsid w:val="004B3532"/>
    <w:rsid w:val="004D58CF"/>
    <w:rsid w:val="004D7187"/>
    <w:rsid w:val="004F5D3C"/>
    <w:rsid w:val="00503156"/>
    <w:rsid w:val="0050411B"/>
    <w:rsid w:val="00506860"/>
    <w:rsid w:val="00514293"/>
    <w:rsid w:val="0052306E"/>
    <w:rsid w:val="00526092"/>
    <w:rsid w:val="00530403"/>
    <w:rsid w:val="00533763"/>
    <w:rsid w:val="005424BE"/>
    <w:rsid w:val="00542A13"/>
    <w:rsid w:val="0055043D"/>
    <w:rsid w:val="00555D37"/>
    <w:rsid w:val="005640C8"/>
    <w:rsid w:val="0057010F"/>
    <w:rsid w:val="00572E3E"/>
    <w:rsid w:val="0058136A"/>
    <w:rsid w:val="005845AD"/>
    <w:rsid w:val="005B7337"/>
    <w:rsid w:val="005C3788"/>
    <w:rsid w:val="005D5495"/>
    <w:rsid w:val="005E3993"/>
    <w:rsid w:val="005F3431"/>
    <w:rsid w:val="006148BE"/>
    <w:rsid w:val="0062202B"/>
    <w:rsid w:val="0062218B"/>
    <w:rsid w:val="0064745B"/>
    <w:rsid w:val="0065243A"/>
    <w:rsid w:val="006529D4"/>
    <w:rsid w:val="00654229"/>
    <w:rsid w:val="006851D6"/>
    <w:rsid w:val="0069017A"/>
    <w:rsid w:val="00693B40"/>
    <w:rsid w:val="00697100"/>
    <w:rsid w:val="006A0717"/>
    <w:rsid w:val="006B3598"/>
    <w:rsid w:val="006B7F39"/>
    <w:rsid w:val="006D088D"/>
    <w:rsid w:val="006E70DF"/>
    <w:rsid w:val="006F290B"/>
    <w:rsid w:val="00701558"/>
    <w:rsid w:val="007046C4"/>
    <w:rsid w:val="007152FA"/>
    <w:rsid w:val="00721F8D"/>
    <w:rsid w:val="00726799"/>
    <w:rsid w:val="00726E4D"/>
    <w:rsid w:val="00727318"/>
    <w:rsid w:val="00731B24"/>
    <w:rsid w:val="007355B6"/>
    <w:rsid w:val="00740047"/>
    <w:rsid w:val="00742BB3"/>
    <w:rsid w:val="00743015"/>
    <w:rsid w:val="00751EAE"/>
    <w:rsid w:val="00767668"/>
    <w:rsid w:val="00771DB0"/>
    <w:rsid w:val="00772B84"/>
    <w:rsid w:val="0077522B"/>
    <w:rsid w:val="007812D5"/>
    <w:rsid w:val="00782209"/>
    <w:rsid w:val="00786FD7"/>
    <w:rsid w:val="007941C8"/>
    <w:rsid w:val="007A53B5"/>
    <w:rsid w:val="007A5839"/>
    <w:rsid w:val="007B0D5B"/>
    <w:rsid w:val="007B18B6"/>
    <w:rsid w:val="007C2678"/>
    <w:rsid w:val="007C5985"/>
    <w:rsid w:val="007C6F35"/>
    <w:rsid w:val="007C72CA"/>
    <w:rsid w:val="007D5F8B"/>
    <w:rsid w:val="007D7C01"/>
    <w:rsid w:val="007E38B9"/>
    <w:rsid w:val="007E38F7"/>
    <w:rsid w:val="007E63E0"/>
    <w:rsid w:val="007F0F4B"/>
    <w:rsid w:val="007F221B"/>
    <w:rsid w:val="007F42F2"/>
    <w:rsid w:val="00800D75"/>
    <w:rsid w:val="00830981"/>
    <w:rsid w:val="008325A0"/>
    <w:rsid w:val="008417E2"/>
    <w:rsid w:val="0085080C"/>
    <w:rsid w:val="00851559"/>
    <w:rsid w:val="0085277E"/>
    <w:rsid w:val="0086200B"/>
    <w:rsid w:val="0086786C"/>
    <w:rsid w:val="00876913"/>
    <w:rsid w:val="00883A0E"/>
    <w:rsid w:val="008868BE"/>
    <w:rsid w:val="0089219D"/>
    <w:rsid w:val="008A7C71"/>
    <w:rsid w:val="008B03C5"/>
    <w:rsid w:val="008B4936"/>
    <w:rsid w:val="008B497F"/>
    <w:rsid w:val="008B4982"/>
    <w:rsid w:val="008B6B25"/>
    <w:rsid w:val="008C46D0"/>
    <w:rsid w:val="008D5C75"/>
    <w:rsid w:val="008E7A39"/>
    <w:rsid w:val="008F24C1"/>
    <w:rsid w:val="008F46A1"/>
    <w:rsid w:val="008F55BB"/>
    <w:rsid w:val="00905589"/>
    <w:rsid w:val="00905FBE"/>
    <w:rsid w:val="00943BE1"/>
    <w:rsid w:val="00950126"/>
    <w:rsid w:val="00956B4F"/>
    <w:rsid w:val="00962AFA"/>
    <w:rsid w:val="00973636"/>
    <w:rsid w:val="00973C87"/>
    <w:rsid w:val="009809BF"/>
    <w:rsid w:val="0098106C"/>
    <w:rsid w:val="009832D5"/>
    <w:rsid w:val="009854D4"/>
    <w:rsid w:val="0099749E"/>
    <w:rsid w:val="009B2921"/>
    <w:rsid w:val="009B7240"/>
    <w:rsid w:val="009B72E2"/>
    <w:rsid w:val="009D656B"/>
    <w:rsid w:val="009E571D"/>
    <w:rsid w:val="009F2611"/>
    <w:rsid w:val="00A0124E"/>
    <w:rsid w:val="00A12898"/>
    <w:rsid w:val="00A16B6A"/>
    <w:rsid w:val="00A22BAB"/>
    <w:rsid w:val="00A32719"/>
    <w:rsid w:val="00A406BC"/>
    <w:rsid w:val="00A42387"/>
    <w:rsid w:val="00A52DB2"/>
    <w:rsid w:val="00A54089"/>
    <w:rsid w:val="00A607AA"/>
    <w:rsid w:val="00A625EF"/>
    <w:rsid w:val="00A62738"/>
    <w:rsid w:val="00A632A3"/>
    <w:rsid w:val="00A66E50"/>
    <w:rsid w:val="00A839BD"/>
    <w:rsid w:val="00A867AF"/>
    <w:rsid w:val="00A910A2"/>
    <w:rsid w:val="00A946BA"/>
    <w:rsid w:val="00AA5B2E"/>
    <w:rsid w:val="00AA7B60"/>
    <w:rsid w:val="00AB4CB2"/>
    <w:rsid w:val="00AB71B7"/>
    <w:rsid w:val="00AC07E1"/>
    <w:rsid w:val="00AC6866"/>
    <w:rsid w:val="00AC71DC"/>
    <w:rsid w:val="00AD1D2C"/>
    <w:rsid w:val="00AF2B0D"/>
    <w:rsid w:val="00B07105"/>
    <w:rsid w:val="00B075A3"/>
    <w:rsid w:val="00B2072A"/>
    <w:rsid w:val="00B21C97"/>
    <w:rsid w:val="00B43F17"/>
    <w:rsid w:val="00B44A83"/>
    <w:rsid w:val="00B44AD0"/>
    <w:rsid w:val="00B461E3"/>
    <w:rsid w:val="00B50851"/>
    <w:rsid w:val="00B56224"/>
    <w:rsid w:val="00B6018A"/>
    <w:rsid w:val="00B62EB9"/>
    <w:rsid w:val="00B73E8F"/>
    <w:rsid w:val="00B769A4"/>
    <w:rsid w:val="00B76B01"/>
    <w:rsid w:val="00B81543"/>
    <w:rsid w:val="00B92763"/>
    <w:rsid w:val="00B92BA4"/>
    <w:rsid w:val="00B93FD3"/>
    <w:rsid w:val="00BA7765"/>
    <w:rsid w:val="00BB1F05"/>
    <w:rsid w:val="00C006D8"/>
    <w:rsid w:val="00C0720C"/>
    <w:rsid w:val="00C14EDD"/>
    <w:rsid w:val="00C347A3"/>
    <w:rsid w:val="00C35CB3"/>
    <w:rsid w:val="00C37378"/>
    <w:rsid w:val="00C43F93"/>
    <w:rsid w:val="00C46D1D"/>
    <w:rsid w:val="00C51EDF"/>
    <w:rsid w:val="00C52092"/>
    <w:rsid w:val="00C52785"/>
    <w:rsid w:val="00C53277"/>
    <w:rsid w:val="00C53C42"/>
    <w:rsid w:val="00C64DF5"/>
    <w:rsid w:val="00C73613"/>
    <w:rsid w:val="00C821EA"/>
    <w:rsid w:val="00C8289E"/>
    <w:rsid w:val="00C9203B"/>
    <w:rsid w:val="00C93A8F"/>
    <w:rsid w:val="00C94723"/>
    <w:rsid w:val="00C9722A"/>
    <w:rsid w:val="00C97349"/>
    <w:rsid w:val="00CA1BBD"/>
    <w:rsid w:val="00CA1DB3"/>
    <w:rsid w:val="00CA1DEC"/>
    <w:rsid w:val="00CA427F"/>
    <w:rsid w:val="00CB2763"/>
    <w:rsid w:val="00CC3FBF"/>
    <w:rsid w:val="00CC4D03"/>
    <w:rsid w:val="00CD6E59"/>
    <w:rsid w:val="00CD7AE1"/>
    <w:rsid w:val="00CF0FD1"/>
    <w:rsid w:val="00CF39C1"/>
    <w:rsid w:val="00D045D5"/>
    <w:rsid w:val="00D13341"/>
    <w:rsid w:val="00D13B6B"/>
    <w:rsid w:val="00D26514"/>
    <w:rsid w:val="00D35711"/>
    <w:rsid w:val="00D36EFE"/>
    <w:rsid w:val="00D4128E"/>
    <w:rsid w:val="00D437FD"/>
    <w:rsid w:val="00D443DA"/>
    <w:rsid w:val="00D47EE1"/>
    <w:rsid w:val="00D51B2B"/>
    <w:rsid w:val="00D527CE"/>
    <w:rsid w:val="00D56A32"/>
    <w:rsid w:val="00D807DD"/>
    <w:rsid w:val="00DA1B8A"/>
    <w:rsid w:val="00DA60CE"/>
    <w:rsid w:val="00DB1F53"/>
    <w:rsid w:val="00DB398C"/>
    <w:rsid w:val="00DB7342"/>
    <w:rsid w:val="00DC33F9"/>
    <w:rsid w:val="00DC4F3C"/>
    <w:rsid w:val="00DD0AC5"/>
    <w:rsid w:val="00DD381C"/>
    <w:rsid w:val="00DE24FA"/>
    <w:rsid w:val="00DE6774"/>
    <w:rsid w:val="00DF3845"/>
    <w:rsid w:val="00DF5282"/>
    <w:rsid w:val="00DF55BB"/>
    <w:rsid w:val="00E0339B"/>
    <w:rsid w:val="00E105A9"/>
    <w:rsid w:val="00E12FA2"/>
    <w:rsid w:val="00E1638F"/>
    <w:rsid w:val="00E169B3"/>
    <w:rsid w:val="00E20E94"/>
    <w:rsid w:val="00E2240E"/>
    <w:rsid w:val="00E4279C"/>
    <w:rsid w:val="00E45922"/>
    <w:rsid w:val="00E503A9"/>
    <w:rsid w:val="00E567DB"/>
    <w:rsid w:val="00E61846"/>
    <w:rsid w:val="00E63801"/>
    <w:rsid w:val="00E644D0"/>
    <w:rsid w:val="00E6722D"/>
    <w:rsid w:val="00EB14FC"/>
    <w:rsid w:val="00EB4C1F"/>
    <w:rsid w:val="00EB7BD2"/>
    <w:rsid w:val="00ED5868"/>
    <w:rsid w:val="00ED6781"/>
    <w:rsid w:val="00EE15C0"/>
    <w:rsid w:val="00EE3291"/>
    <w:rsid w:val="00EE5CCB"/>
    <w:rsid w:val="00EF0F6A"/>
    <w:rsid w:val="00F00511"/>
    <w:rsid w:val="00F020F1"/>
    <w:rsid w:val="00F07B00"/>
    <w:rsid w:val="00F41C3F"/>
    <w:rsid w:val="00F50618"/>
    <w:rsid w:val="00F51C40"/>
    <w:rsid w:val="00F55466"/>
    <w:rsid w:val="00F568BA"/>
    <w:rsid w:val="00F579B2"/>
    <w:rsid w:val="00F62FE1"/>
    <w:rsid w:val="00F630DA"/>
    <w:rsid w:val="00F67E6F"/>
    <w:rsid w:val="00F75366"/>
    <w:rsid w:val="00F76CE2"/>
    <w:rsid w:val="00F904CE"/>
    <w:rsid w:val="00FA36C4"/>
    <w:rsid w:val="00FB5D29"/>
    <w:rsid w:val="00FC1156"/>
    <w:rsid w:val="00FE63A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CE57064-5F37-44D8-B8CE-95D80ED4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99.pdf" TargetMode="External"/><Relationship Id="rId3" Type="http://schemas.openxmlformats.org/officeDocument/2006/relationships/hyperlink" Target="http://www.nevo.co.il/Law_word/law06/tak-3445.pdf" TargetMode="External"/><Relationship Id="rId7" Type="http://schemas.openxmlformats.org/officeDocument/2006/relationships/hyperlink" Target="http://www.nevo.co.il/Law_word/law07/mekomi-0248.pdf" TargetMode="External"/><Relationship Id="rId2" Type="http://schemas.openxmlformats.org/officeDocument/2006/relationships/hyperlink" Target="http://www.nevo.co.il/Law_word/law06/tak-0705.pdf" TargetMode="External"/><Relationship Id="rId1" Type="http://schemas.openxmlformats.org/officeDocument/2006/relationships/hyperlink" Target="http://www.nevo.co.il/Law_word/law06/tak-0546.pdf" TargetMode="External"/><Relationship Id="rId6" Type="http://schemas.openxmlformats.org/officeDocument/2006/relationships/hyperlink" Target="http://www.nevo.co.il/Law_word/law07/mekomi-0062.pdf" TargetMode="External"/><Relationship Id="rId5" Type="http://schemas.openxmlformats.org/officeDocument/2006/relationships/hyperlink" Target="http://www.nevo.co.il/Law_word/law06/tak-4011.pdf" TargetMode="External"/><Relationship Id="rId4" Type="http://schemas.openxmlformats.org/officeDocument/2006/relationships/hyperlink" Target="http://www.nevo.co.il/Law_word/law06/tak-3955.pdf" TargetMode="External"/><Relationship Id="rId9" Type="http://schemas.openxmlformats.org/officeDocument/2006/relationships/hyperlink" Target="http://www.nevo.co.il/Law_word/law07/mekomi-0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4710</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5525</CharactersWithSpaces>
  <SharedDoc>false</SharedDoc>
  <HLinks>
    <vt:vector size="138" baseType="variant">
      <vt:variant>
        <vt:i4>393283</vt:i4>
      </vt:variant>
      <vt:variant>
        <vt:i4>78</vt:i4>
      </vt:variant>
      <vt:variant>
        <vt:i4>0</vt:i4>
      </vt:variant>
      <vt:variant>
        <vt:i4>5</vt:i4>
      </vt:variant>
      <vt:variant>
        <vt:lpwstr>http://www.nevo.co.il/advertisements/nevo-100.doc</vt:lpwstr>
      </vt:variant>
      <vt:variant>
        <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3276843</vt:i4>
      </vt:variant>
      <vt:variant>
        <vt:i4>18</vt:i4>
      </vt:variant>
      <vt:variant>
        <vt:i4>0</vt:i4>
      </vt:variant>
      <vt:variant>
        <vt:i4>5</vt:i4>
      </vt:variant>
      <vt:variant>
        <vt:lpwstr/>
      </vt:variant>
      <vt:variant>
        <vt:lpwstr>Seif11</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7536668</vt:i4>
      </vt:variant>
      <vt:variant>
        <vt:i4>24</vt:i4>
      </vt:variant>
      <vt:variant>
        <vt:i4>0</vt:i4>
      </vt:variant>
      <vt:variant>
        <vt:i4>5</vt:i4>
      </vt:variant>
      <vt:variant>
        <vt:lpwstr>http://www.nevo.co.il/Law_word/law07/mekomi-0618.pdf</vt:lpwstr>
      </vt:variant>
      <vt:variant>
        <vt:lpwstr/>
      </vt:variant>
      <vt:variant>
        <vt:i4>7733268</vt:i4>
      </vt:variant>
      <vt:variant>
        <vt:i4>21</vt:i4>
      </vt:variant>
      <vt:variant>
        <vt:i4>0</vt:i4>
      </vt:variant>
      <vt:variant>
        <vt:i4>5</vt:i4>
      </vt:variant>
      <vt:variant>
        <vt:lpwstr>http://www.nevo.co.il/Law_word/law07/mekomi-0299.pdf</vt:lpwstr>
      </vt:variant>
      <vt:variant>
        <vt:lpwstr/>
      </vt:variant>
      <vt:variant>
        <vt:i4>7798809</vt:i4>
      </vt:variant>
      <vt:variant>
        <vt:i4>18</vt:i4>
      </vt:variant>
      <vt:variant>
        <vt:i4>0</vt:i4>
      </vt:variant>
      <vt:variant>
        <vt:i4>5</vt:i4>
      </vt:variant>
      <vt:variant>
        <vt:lpwstr>http://www.nevo.co.il/Law_word/law07/mekomi-0248.pdf</vt:lpwstr>
      </vt:variant>
      <vt:variant>
        <vt:lpwstr/>
      </vt:variant>
      <vt:variant>
        <vt:i4>8323099</vt:i4>
      </vt:variant>
      <vt:variant>
        <vt:i4>15</vt:i4>
      </vt:variant>
      <vt:variant>
        <vt:i4>0</vt:i4>
      </vt:variant>
      <vt:variant>
        <vt:i4>5</vt:i4>
      </vt:variant>
      <vt:variant>
        <vt:lpwstr>http://www.nevo.co.il/Law_word/law07/mekomi-0062.pdf</vt:lpwstr>
      </vt:variant>
      <vt:variant>
        <vt:lpwstr/>
      </vt:variant>
      <vt:variant>
        <vt:i4>8126473</vt:i4>
      </vt:variant>
      <vt:variant>
        <vt:i4>12</vt:i4>
      </vt:variant>
      <vt:variant>
        <vt:i4>0</vt:i4>
      </vt:variant>
      <vt:variant>
        <vt:i4>5</vt:i4>
      </vt:variant>
      <vt:variant>
        <vt:lpwstr>http://www.nevo.co.il/Law_word/law06/tak-4011.pdf</vt:lpwstr>
      </vt:variant>
      <vt:variant>
        <vt:lpwstr/>
      </vt:variant>
      <vt:variant>
        <vt:i4>8323076</vt:i4>
      </vt:variant>
      <vt:variant>
        <vt:i4>9</vt:i4>
      </vt:variant>
      <vt:variant>
        <vt:i4>0</vt:i4>
      </vt:variant>
      <vt:variant>
        <vt:i4>5</vt:i4>
      </vt:variant>
      <vt:variant>
        <vt:lpwstr>http://www.nevo.co.il/Law_word/law06/tak-3955.pdf</vt:lpwstr>
      </vt:variant>
      <vt:variant>
        <vt:lpwstr/>
      </vt:variant>
      <vt:variant>
        <vt:i4>8257545</vt:i4>
      </vt:variant>
      <vt:variant>
        <vt:i4>6</vt:i4>
      </vt:variant>
      <vt:variant>
        <vt:i4>0</vt:i4>
      </vt:variant>
      <vt:variant>
        <vt:i4>5</vt:i4>
      </vt:variant>
      <vt:variant>
        <vt:lpwstr>http://www.nevo.co.il/Law_word/law06/tak-3445.pdf</vt:lpwstr>
      </vt:variant>
      <vt:variant>
        <vt:lpwstr/>
      </vt:variant>
      <vt:variant>
        <vt:i4>7929866</vt:i4>
      </vt:variant>
      <vt:variant>
        <vt:i4>3</vt:i4>
      </vt:variant>
      <vt:variant>
        <vt:i4>0</vt:i4>
      </vt:variant>
      <vt:variant>
        <vt:i4>5</vt:i4>
      </vt:variant>
      <vt:variant>
        <vt:lpwstr>http://www.nevo.co.il/Law_word/law06/tak-0705.pdf</vt:lpwstr>
      </vt:variant>
      <vt:variant>
        <vt:lpwstr/>
      </vt:variant>
      <vt:variant>
        <vt:i4>8192011</vt:i4>
      </vt:variant>
      <vt:variant>
        <vt:i4>0</vt:i4>
      </vt:variant>
      <vt:variant>
        <vt:i4>0</vt:i4>
      </vt:variant>
      <vt:variant>
        <vt:i4>5</vt:i4>
      </vt:variant>
      <vt:variant>
        <vt:lpwstr>http://www.nevo.co.il/Law_word/law06/tak-0546.pdf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(מודעות ושלטים), תשט"ו-1955</vt:lpwstr>
  </property>
  <property fmtid="{D5CDD505-2E9C-101B-9397-08002B2CF9AE}" pid="5" name="LAWNUMBER">
    <vt:lpwstr>018_008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שילוט</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המועצות המקומיות, 1941</vt:lpwstr>
  </property>
  <property fmtid="{D5CDD505-2E9C-101B-9397-08002B2CF9AE}" pid="63" name="MEKOR_SAIF1">
    <vt:lpwstr>9X</vt:lpwstr>
  </property>
</Properties>
</file>