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150" w:rsidRDefault="00446150" w:rsidP="006C5B0B">
      <w:pPr>
        <w:pStyle w:val="big-header"/>
        <w:ind w:left="0" w:right="1134"/>
        <w:rPr>
          <w:rFonts w:cs="FrankRuehl" w:hint="cs"/>
          <w:sz w:val="32"/>
          <w:rtl/>
        </w:rPr>
      </w:pPr>
      <w:r>
        <w:rPr>
          <w:rFonts w:cs="FrankRuehl" w:hint="cs"/>
          <w:sz w:val="32"/>
          <w:rtl/>
        </w:rPr>
        <w:t xml:space="preserve">חוק עזר </w:t>
      </w:r>
      <w:r w:rsidR="006C5B0B">
        <w:rPr>
          <w:rFonts w:cs="FrankRuehl" w:hint="cs"/>
          <w:sz w:val="32"/>
          <w:rtl/>
        </w:rPr>
        <w:t>לבית שמש</w:t>
      </w:r>
      <w:r>
        <w:rPr>
          <w:rFonts w:cs="FrankRuehl" w:hint="cs"/>
          <w:sz w:val="32"/>
          <w:rtl/>
        </w:rPr>
        <w:t xml:space="preserve"> (תיעול), </w:t>
      </w:r>
      <w:r w:rsidR="006C5B0B">
        <w:rPr>
          <w:rFonts w:cs="FrankRuehl" w:hint="cs"/>
          <w:sz w:val="32"/>
          <w:rtl/>
        </w:rPr>
        <w:t>תשס"ז-2007</w:t>
      </w:r>
    </w:p>
    <w:p w:rsidR="005739D7" w:rsidRPr="005739D7" w:rsidRDefault="005739D7" w:rsidP="005739D7">
      <w:pPr>
        <w:spacing w:line="320" w:lineRule="auto"/>
        <w:jc w:val="left"/>
        <w:rPr>
          <w:rFonts w:cs="FrankRuehl"/>
          <w:szCs w:val="26"/>
          <w:rtl/>
        </w:rPr>
      </w:pPr>
    </w:p>
    <w:p w:rsidR="005739D7" w:rsidRDefault="005739D7" w:rsidP="005739D7">
      <w:pPr>
        <w:spacing w:line="320" w:lineRule="auto"/>
        <w:jc w:val="left"/>
        <w:rPr>
          <w:rtl/>
        </w:rPr>
      </w:pPr>
    </w:p>
    <w:p w:rsidR="005739D7" w:rsidRPr="005739D7" w:rsidRDefault="005739D7" w:rsidP="005739D7">
      <w:pPr>
        <w:spacing w:line="320" w:lineRule="auto"/>
        <w:jc w:val="left"/>
        <w:rPr>
          <w:rFonts w:cs="Miriam" w:hint="cs"/>
          <w:szCs w:val="22"/>
          <w:rtl/>
        </w:rPr>
      </w:pPr>
      <w:r w:rsidRPr="005739D7">
        <w:rPr>
          <w:rFonts w:cs="Miriam"/>
          <w:szCs w:val="22"/>
          <w:rtl/>
        </w:rPr>
        <w:t>רשויות ומשפט מנהלי</w:t>
      </w:r>
      <w:r w:rsidRPr="005739D7">
        <w:rPr>
          <w:rFonts w:cs="FrankRuehl"/>
          <w:szCs w:val="26"/>
          <w:rtl/>
        </w:rPr>
        <w:t xml:space="preserve"> – רשויות מקומיות – חוקי עזר – תיעול</w:t>
      </w:r>
    </w:p>
    <w:p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1 </w:t>
            </w:r>
          </w:p>
        </w:tc>
        <w:tc>
          <w:tcPr>
            <w:tcW w:w="5669" w:type="dxa"/>
          </w:tcPr>
          <w:p w:rsidR="00266422" w:rsidRPr="00266422" w:rsidRDefault="00266422" w:rsidP="00266422">
            <w:pPr>
              <w:spacing w:line="240" w:lineRule="auto"/>
              <w:jc w:val="left"/>
              <w:rPr>
                <w:rFonts w:cs="Frankruhel"/>
                <w:sz w:val="24"/>
                <w:rtl/>
              </w:rPr>
            </w:pPr>
            <w:r>
              <w:rPr>
                <w:sz w:val="24"/>
                <w:rtl/>
              </w:rPr>
              <w:t>הגדרות</w:t>
            </w:r>
          </w:p>
        </w:tc>
        <w:tc>
          <w:tcPr>
            <w:tcW w:w="567" w:type="dxa"/>
          </w:tcPr>
          <w:p w:rsidR="00266422" w:rsidRPr="00266422" w:rsidRDefault="00266422" w:rsidP="00266422">
            <w:pPr>
              <w:spacing w:line="240" w:lineRule="auto"/>
              <w:jc w:val="left"/>
              <w:rPr>
                <w:rStyle w:val="Hyperlink"/>
                <w:rtl/>
              </w:rPr>
            </w:pPr>
            <w:hyperlink w:anchor="Seif1" w:tooltip="הגדרות"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2 </w:t>
            </w:r>
          </w:p>
        </w:tc>
        <w:tc>
          <w:tcPr>
            <w:tcW w:w="5669" w:type="dxa"/>
          </w:tcPr>
          <w:p w:rsidR="00266422" w:rsidRPr="00266422" w:rsidRDefault="00266422" w:rsidP="00266422">
            <w:pPr>
              <w:spacing w:line="240" w:lineRule="auto"/>
              <w:jc w:val="left"/>
              <w:rPr>
                <w:rFonts w:cs="Frankruhel"/>
                <w:sz w:val="24"/>
                <w:rtl/>
              </w:rPr>
            </w:pPr>
            <w:r>
              <w:rPr>
                <w:sz w:val="24"/>
                <w:rtl/>
              </w:rPr>
              <w:t>היטל תיעול</w:t>
            </w:r>
          </w:p>
        </w:tc>
        <w:tc>
          <w:tcPr>
            <w:tcW w:w="567" w:type="dxa"/>
          </w:tcPr>
          <w:p w:rsidR="00266422" w:rsidRPr="00266422" w:rsidRDefault="00266422" w:rsidP="00266422">
            <w:pPr>
              <w:spacing w:line="240" w:lineRule="auto"/>
              <w:jc w:val="left"/>
              <w:rPr>
                <w:rStyle w:val="Hyperlink"/>
                <w:rtl/>
              </w:rPr>
            </w:pPr>
            <w:hyperlink w:anchor="Seif10" w:tooltip="היטל תיעול"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3 </w:t>
            </w:r>
          </w:p>
        </w:tc>
        <w:tc>
          <w:tcPr>
            <w:tcW w:w="5669" w:type="dxa"/>
          </w:tcPr>
          <w:p w:rsidR="00266422" w:rsidRPr="00266422" w:rsidRDefault="00266422" w:rsidP="00266422">
            <w:pPr>
              <w:spacing w:line="240" w:lineRule="auto"/>
              <w:jc w:val="left"/>
              <w:rPr>
                <w:rFonts w:cs="Frankruhel"/>
                <w:sz w:val="24"/>
                <w:rtl/>
              </w:rPr>
            </w:pPr>
            <w:r>
              <w:rPr>
                <w:sz w:val="24"/>
                <w:rtl/>
              </w:rPr>
              <w:t>היטל תיעול לנכס למגורים</w:t>
            </w:r>
          </w:p>
        </w:tc>
        <w:tc>
          <w:tcPr>
            <w:tcW w:w="567" w:type="dxa"/>
          </w:tcPr>
          <w:p w:rsidR="00266422" w:rsidRPr="00266422" w:rsidRDefault="00266422" w:rsidP="00266422">
            <w:pPr>
              <w:spacing w:line="240" w:lineRule="auto"/>
              <w:jc w:val="left"/>
              <w:rPr>
                <w:rStyle w:val="Hyperlink"/>
                <w:rtl/>
              </w:rPr>
            </w:pPr>
            <w:hyperlink w:anchor="Seif2" w:tooltip="היטל תיעול לנכס למגורים"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3א </w:t>
            </w:r>
          </w:p>
        </w:tc>
        <w:tc>
          <w:tcPr>
            <w:tcW w:w="5669" w:type="dxa"/>
          </w:tcPr>
          <w:p w:rsidR="00266422" w:rsidRPr="00266422" w:rsidRDefault="00266422" w:rsidP="00266422">
            <w:pPr>
              <w:spacing w:line="240" w:lineRule="auto"/>
              <w:jc w:val="left"/>
              <w:rPr>
                <w:rFonts w:cs="Frankruhel"/>
                <w:sz w:val="24"/>
                <w:rtl/>
              </w:rPr>
            </w:pPr>
            <w:r>
              <w:rPr>
                <w:sz w:val="24"/>
                <w:rtl/>
              </w:rPr>
              <w:t>היטל תיעול לנכס אחר</w:t>
            </w:r>
          </w:p>
        </w:tc>
        <w:tc>
          <w:tcPr>
            <w:tcW w:w="567" w:type="dxa"/>
          </w:tcPr>
          <w:p w:rsidR="00266422" w:rsidRPr="00266422" w:rsidRDefault="00266422" w:rsidP="00266422">
            <w:pPr>
              <w:spacing w:line="240" w:lineRule="auto"/>
              <w:jc w:val="left"/>
              <w:rPr>
                <w:rStyle w:val="Hyperlink"/>
                <w:rtl/>
              </w:rPr>
            </w:pPr>
            <w:hyperlink w:anchor="Seif16" w:tooltip="היטל תיעול לנכס אחר"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3ב </w:t>
            </w:r>
          </w:p>
        </w:tc>
        <w:tc>
          <w:tcPr>
            <w:tcW w:w="5669" w:type="dxa"/>
          </w:tcPr>
          <w:p w:rsidR="00266422" w:rsidRPr="00266422" w:rsidRDefault="00266422" w:rsidP="00266422">
            <w:pPr>
              <w:spacing w:line="240" w:lineRule="auto"/>
              <w:jc w:val="left"/>
              <w:rPr>
                <w:rFonts w:cs="Frankruhel"/>
                <w:sz w:val="24"/>
                <w:rtl/>
              </w:rPr>
            </w:pPr>
            <w:r>
              <w:rPr>
                <w:sz w:val="24"/>
                <w:rtl/>
              </w:rPr>
              <w:t>היטל תיעול לנכס מעורב</w:t>
            </w:r>
          </w:p>
        </w:tc>
        <w:tc>
          <w:tcPr>
            <w:tcW w:w="567" w:type="dxa"/>
          </w:tcPr>
          <w:p w:rsidR="00266422" w:rsidRPr="00266422" w:rsidRDefault="00266422" w:rsidP="00266422">
            <w:pPr>
              <w:spacing w:line="240" w:lineRule="auto"/>
              <w:jc w:val="left"/>
              <w:rPr>
                <w:rStyle w:val="Hyperlink"/>
                <w:rtl/>
              </w:rPr>
            </w:pPr>
            <w:hyperlink w:anchor="Seif17" w:tooltip="היטל תיעול לנכס מעורב"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4 </w:t>
            </w:r>
          </w:p>
        </w:tc>
        <w:tc>
          <w:tcPr>
            <w:tcW w:w="5669" w:type="dxa"/>
          </w:tcPr>
          <w:p w:rsidR="00266422" w:rsidRPr="00266422" w:rsidRDefault="00266422" w:rsidP="00266422">
            <w:pPr>
              <w:spacing w:line="240" w:lineRule="auto"/>
              <w:jc w:val="left"/>
              <w:rPr>
                <w:rFonts w:cs="Frankruhel"/>
                <w:sz w:val="24"/>
                <w:rtl/>
              </w:rPr>
            </w:pPr>
            <w:r>
              <w:rPr>
                <w:sz w:val="24"/>
                <w:rtl/>
              </w:rPr>
              <w:t>היטל בשל בניה חורגת</w:t>
            </w:r>
          </w:p>
        </w:tc>
        <w:tc>
          <w:tcPr>
            <w:tcW w:w="567" w:type="dxa"/>
          </w:tcPr>
          <w:p w:rsidR="00266422" w:rsidRPr="00266422" w:rsidRDefault="00266422" w:rsidP="00266422">
            <w:pPr>
              <w:spacing w:line="240" w:lineRule="auto"/>
              <w:jc w:val="left"/>
              <w:rPr>
                <w:rStyle w:val="Hyperlink"/>
                <w:rtl/>
              </w:rPr>
            </w:pPr>
            <w:hyperlink w:anchor="Seif9" w:tooltip="היטל בשל בניה חורגת"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5 </w:t>
            </w:r>
          </w:p>
        </w:tc>
        <w:tc>
          <w:tcPr>
            <w:tcW w:w="5669" w:type="dxa"/>
          </w:tcPr>
          <w:p w:rsidR="00266422" w:rsidRPr="00266422" w:rsidRDefault="00266422" w:rsidP="00266422">
            <w:pPr>
              <w:spacing w:line="240" w:lineRule="auto"/>
              <w:jc w:val="left"/>
              <w:rPr>
                <w:rFonts w:cs="Frankruhel"/>
                <w:sz w:val="24"/>
                <w:rtl/>
              </w:rPr>
            </w:pPr>
            <w:r>
              <w:rPr>
                <w:sz w:val="24"/>
                <w:rtl/>
              </w:rPr>
              <w:t>פטור לאדמה חקלאית</w:t>
            </w:r>
          </w:p>
        </w:tc>
        <w:tc>
          <w:tcPr>
            <w:tcW w:w="567" w:type="dxa"/>
          </w:tcPr>
          <w:p w:rsidR="00266422" w:rsidRPr="00266422" w:rsidRDefault="00266422" w:rsidP="00266422">
            <w:pPr>
              <w:spacing w:line="240" w:lineRule="auto"/>
              <w:jc w:val="left"/>
              <w:rPr>
                <w:rStyle w:val="Hyperlink"/>
                <w:rtl/>
              </w:rPr>
            </w:pPr>
            <w:hyperlink w:anchor="Seif3" w:tooltip="פטור לאדמה חקלאית"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6 </w:t>
            </w:r>
          </w:p>
        </w:tc>
        <w:tc>
          <w:tcPr>
            <w:tcW w:w="5669" w:type="dxa"/>
          </w:tcPr>
          <w:p w:rsidR="00266422" w:rsidRPr="00266422" w:rsidRDefault="00266422" w:rsidP="00266422">
            <w:pPr>
              <w:spacing w:line="240" w:lineRule="auto"/>
              <w:jc w:val="left"/>
              <w:rPr>
                <w:rFonts w:cs="Frankruhel"/>
                <w:sz w:val="24"/>
                <w:rtl/>
              </w:rPr>
            </w:pPr>
            <w:r>
              <w:rPr>
                <w:sz w:val="24"/>
                <w:rtl/>
              </w:rPr>
              <w:t>חיוב בהיטל בשל שטח המיועד להפקעה</w:t>
            </w:r>
          </w:p>
        </w:tc>
        <w:tc>
          <w:tcPr>
            <w:tcW w:w="567" w:type="dxa"/>
          </w:tcPr>
          <w:p w:rsidR="00266422" w:rsidRPr="00266422" w:rsidRDefault="00266422" w:rsidP="00266422">
            <w:pPr>
              <w:spacing w:line="240" w:lineRule="auto"/>
              <w:jc w:val="left"/>
              <w:rPr>
                <w:rStyle w:val="Hyperlink"/>
                <w:rtl/>
              </w:rPr>
            </w:pPr>
            <w:hyperlink w:anchor="Seif4" w:tooltip="חיוב בהיטל בשל שטח המיועד להפקעה"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7 </w:t>
            </w:r>
          </w:p>
        </w:tc>
        <w:tc>
          <w:tcPr>
            <w:tcW w:w="5669" w:type="dxa"/>
          </w:tcPr>
          <w:p w:rsidR="00266422" w:rsidRPr="00266422" w:rsidRDefault="00266422" w:rsidP="00266422">
            <w:pPr>
              <w:spacing w:line="240" w:lineRule="auto"/>
              <w:jc w:val="left"/>
              <w:rPr>
                <w:rFonts w:cs="Frankruhel"/>
                <w:sz w:val="24"/>
                <w:rtl/>
              </w:rPr>
            </w:pPr>
            <w:r>
              <w:rPr>
                <w:sz w:val="24"/>
                <w:rtl/>
              </w:rPr>
              <w:t>דרישה לתשלום ההיטל</w:t>
            </w:r>
          </w:p>
        </w:tc>
        <w:tc>
          <w:tcPr>
            <w:tcW w:w="567" w:type="dxa"/>
          </w:tcPr>
          <w:p w:rsidR="00266422" w:rsidRPr="00266422" w:rsidRDefault="00266422" w:rsidP="00266422">
            <w:pPr>
              <w:spacing w:line="240" w:lineRule="auto"/>
              <w:jc w:val="left"/>
              <w:rPr>
                <w:rStyle w:val="Hyperlink"/>
                <w:rtl/>
              </w:rPr>
            </w:pPr>
            <w:hyperlink w:anchor="Seif5" w:tooltip="דרישה לתשלום ההיטל"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8 </w:t>
            </w:r>
          </w:p>
        </w:tc>
        <w:tc>
          <w:tcPr>
            <w:tcW w:w="5669" w:type="dxa"/>
          </w:tcPr>
          <w:p w:rsidR="00266422" w:rsidRPr="00266422" w:rsidRDefault="00266422" w:rsidP="00266422">
            <w:pPr>
              <w:spacing w:line="240" w:lineRule="auto"/>
              <w:jc w:val="left"/>
              <w:rPr>
                <w:rFonts w:cs="Frankruhel"/>
                <w:sz w:val="24"/>
                <w:rtl/>
              </w:rPr>
            </w:pPr>
            <w:r>
              <w:rPr>
                <w:sz w:val="24"/>
                <w:rtl/>
              </w:rPr>
              <w:t>שערוך חיובים וחובות</w:t>
            </w:r>
          </w:p>
        </w:tc>
        <w:tc>
          <w:tcPr>
            <w:tcW w:w="567" w:type="dxa"/>
          </w:tcPr>
          <w:p w:rsidR="00266422" w:rsidRPr="00266422" w:rsidRDefault="00266422" w:rsidP="00266422">
            <w:pPr>
              <w:spacing w:line="240" w:lineRule="auto"/>
              <w:jc w:val="left"/>
              <w:rPr>
                <w:rStyle w:val="Hyperlink"/>
                <w:rtl/>
              </w:rPr>
            </w:pPr>
            <w:hyperlink w:anchor="Seif6" w:tooltip="שערוך חיובים וחובות"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9 </w:t>
            </w:r>
          </w:p>
        </w:tc>
        <w:tc>
          <w:tcPr>
            <w:tcW w:w="5669" w:type="dxa"/>
          </w:tcPr>
          <w:p w:rsidR="00266422" w:rsidRPr="00266422" w:rsidRDefault="00266422" w:rsidP="00266422">
            <w:pPr>
              <w:spacing w:line="240" w:lineRule="auto"/>
              <w:jc w:val="left"/>
              <w:rPr>
                <w:rFonts w:cs="Frankruhel"/>
                <w:sz w:val="24"/>
                <w:rtl/>
              </w:rPr>
            </w:pPr>
            <w:r>
              <w:rPr>
                <w:sz w:val="24"/>
                <w:rtl/>
              </w:rPr>
              <w:t>טיפול בתעלה</w:t>
            </w:r>
          </w:p>
        </w:tc>
        <w:tc>
          <w:tcPr>
            <w:tcW w:w="567" w:type="dxa"/>
          </w:tcPr>
          <w:p w:rsidR="00266422" w:rsidRPr="00266422" w:rsidRDefault="00266422" w:rsidP="00266422">
            <w:pPr>
              <w:spacing w:line="240" w:lineRule="auto"/>
              <w:jc w:val="left"/>
              <w:rPr>
                <w:rStyle w:val="Hyperlink"/>
                <w:rtl/>
              </w:rPr>
            </w:pPr>
            <w:hyperlink w:anchor="Seif7" w:tooltip="טיפול בתעלה"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10 </w:t>
            </w:r>
          </w:p>
        </w:tc>
        <w:tc>
          <w:tcPr>
            <w:tcW w:w="5669" w:type="dxa"/>
          </w:tcPr>
          <w:p w:rsidR="00266422" w:rsidRPr="00266422" w:rsidRDefault="00266422" w:rsidP="00266422">
            <w:pPr>
              <w:spacing w:line="240" w:lineRule="auto"/>
              <w:jc w:val="left"/>
              <w:rPr>
                <w:rFonts w:cs="Frankruhel"/>
                <w:sz w:val="24"/>
                <w:rtl/>
              </w:rPr>
            </w:pPr>
            <w:r>
              <w:rPr>
                <w:sz w:val="24"/>
                <w:rtl/>
              </w:rPr>
              <w:t>התקנת תעלה בידי בעל נכס</w:t>
            </w:r>
          </w:p>
        </w:tc>
        <w:tc>
          <w:tcPr>
            <w:tcW w:w="567" w:type="dxa"/>
          </w:tcPr>
          <w:p w:rsidR="00266422" w:rsidRPr="00266422" w:rsidRDefault="00266422" w:rsidP="00266422">
            <w:pPr>
              <w:spacing w:line="240" w:lineRule="auto"/>
              <w:jc w:val="left"/>
              <w:rPr>
                <w:rStyle w:val="Hyperlink"/>
                <w:rtl/>
              </w:rPr>
            </w:pPr>
            <w:hyperlink w:anchor="Seif8" w:tooltip="התקנת תעלה בידי בעל נכס"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11 </w:t>
            </w:r>
          </w:p>
        </w:tc>
        <w:tc>
          <w:tcPr>
            <w:tcW w:w="5669" w:type="dxa"/>
          </w:tcPr>
          <w:p w:rsidR="00266422" w:rsidRPr="00266422" w:rsidRDefault="00266422" w:rsidP="00266422">
            <w:pPr>
              <w:spacing w:line="240" w:lineRule="auto"/>
              <w:jc w:val="left"/>
              <w:rPr>
                <w:rFonts w:cs="Frankruhel"/>
                <w:sz w:val="24"/>
                <w:rtl/>
              </w:rPr>
            </w:pPr>
            <w:r>
              <w:rPr>
                <w:sz w:val="24"/>
                <w:rtl/>
              </w:rPr>
              <w:t>חיוב בעלים משותפים</w:t>
            </w:r>
          </w:p>
        </w:tc>
        <w:tc>
          <w:tcPr>
            <w:tcW w:w="567" w:type="dxa"/>
          </w:tcPr>
          <w:p w:rsidR="00266422" w:rsidRPr="00266422" w:rsidRDefault="00266422" w:rsidP="00266422">
            <w:pPr>
              <w:spacing w:line="240" w:lineRule="auto"/>
              <w:jc w:val="left"/>
              <w:rPr>
                <w:rStyle w:val="Hyperlink"/>
                <w:rtl/>
              </w:rPr>
            </w:pPr>
            <w:hyperlink w:anchor="Seif11" w:tooltip="חיוב בעלים משותפים"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12 </w:t>
            </w:r>
          </w:p>
        </w:tc>
        <w:tc>
          <w:tcPr>
            <w:tcW w:w="5669" w:type="dxa"/>
          </w:tcPr>
          <w:p w:rsidR="00266422" w:rsidRPr="00266422" w:rsidRDefault="00266422" w:rsidP="00266422">
            <w:pPr>
              <w:spacing w:line="240" w:lineRule="auto"/>
              <w:jc w:val="left"/>
              <w:rPr>
                <w:rFonts w:cs="Frankruhel"/>
                <w:sz w:val="24"/>
                <w:rtl/>
              </w:rPr>
            </w:pPr>
            <w:r>
              <w:rPr>
                <w:sz w:val="24"/>
                <w:rtl/>
              </w:rPr>
              <w:t>מסירת הודעות</w:t>
            </w:r>
          </w:p>
        </w:tc>
        <w:tc>
          <w:tcPr>
            <w:tcW w:w="567" w:type="dxa"/>
          </w:tcPr>
          <w:p w:rsidR="00266422" w:rsidRPr="00266422" w:rsidRDefault="00266422" w:rsidP="00266422">
            <w:pPr>
              <w:spacing w:line="240" w:lineRule="auto"/>
              <w:jc w:val="left"/>
              <w:rPr>
                <w:rStyle w:val="Hyperlink"/>
                <w:rtl/>
              </w:rPr>
            </w:pPr>
            <w:hyperlink w:anchor="Seif12" w:tooltip="מסירת הודעות"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13 </w:t>
            </w:r>
          </w:p>
        </w:tc>
        <w:tc>
          <w:tcPr>
            <w:tcW w:w="5669" w:type="dxa"/>
          </w:tcPr>
          <w:p w:rsidR="00266422" w:rsidRPr="00266422" w:rsidRDefault="00266422" w:rsidP="00266422">
            <w:pPr>
              <w:spacing w:line="240" w:lineRule="auto"/>
              <w:jc w:val="left"/>
              <w:rPr>
                <w:rFonts w:cs="Frankruhel"/>
                <w:sz w:val="24"/>
                <w:rtl/>
              </w:rPr>
            </w:pPr>
            <w:r>
              <w:rPr>
                <w:sz w:val="24"/>
                <w:rtl/>
              </w:rPr>
              <w:t>הצמדה למדד</w:t>
            </w:r>
          </w:p>
        </w:tc>
        <w:tc>
          <w:tcPr>
            <w:tcW w:w="567" w:type="dxa"/>
          </w:tcPr>
          <w:p w:rsidR="00266422" w:rsidRPr="00266422" w:rsidRDefault="00266422" w:rsidP="00266422">
            <w:pPr>
              <w:spacing w:line="240" w:lineRule="auto"/>
              <w:jc w:val="left"/>
              <w:rPr>
                <w:rStyle w:val="Hyperlink"/>
                <w:rtl/>
              </w:rPr>
            </w:pPr>
            <w:hyperlink w:anchor="Seif13" w:tooltip="הצמדה למדד"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14 </w:t>
            </w:r>
          </w:p>
        </w:tc>
        <w:tc>
          <w:tcPr>
            <w:tcW w:w="5669" w:type="dxa"/>
          </w:tcPr>
          <w:p w:rsidR="00266422" w:rsidRPr="00266422" w:rsidRDefault="00266422" w:rsidP="00266422">
            <w:pPr>
              <w:spacing w:line="240" w:lineRule="auto"/>
              <w:jc w:val="left"/>
              <w:rPr>
                <w:rFonts w:cs="Frankruhel"/>
                <w:sz w:val="24"/>
                <w:rtl/>
              </w:rPr>
            </w:pPr>
            <w:r>
              <w:rPr>
                <w:sz w:val="24"/>
                <w:rtl/>
              </w:rPr>
              <w:t>מגבלת גבייה</w:t>
            </w:r>
          </w:p>
        </w:tc>
        <w:tc>
          <w:tcPr>
            <w:tcW w:w="567" w:type="dxa"/>
          </w:tcPr>
          <w:p w:rsidR="00266422" w:rsidRPr="00266422" w:rsidRDefault="00266422" w:rsidP="00266422">
            <w:pPr>
              <w:spacing w:line="240" w:lineRule="auto"/>
              <w:jc w:val="left"/>
              <w:rPr>
                <w:rStyle w:val="Hyperlink"/>
                <w:rtl/>
              </w:rPr>
            </w:pPr>
            <w:hyperlink w:anchor="Seif14" w:tooltip="מגבלת גבייה"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r>
              <w:rPr>
                <w:sz w:val="24"/>
                <w:rtl/>
              </w:rPr>
              <w:t xml:space="preserve">סעיף 15 </w:t>
            </w:r>
          </w:p>
        </w:tc>
        <w:tc>
          <w:tcPr>
            <w:tcW w:w="5669" w:type="dxa"/>
          </w:tcPr>
          <w:p w:rsidR="00266422" w:rsidRPr="00266422" w:rsidRDefault="00266422" w:rsidP="00266422">
            <w:pPr>
              <w:spacing w:line="240" w:lineRule="auto"/>
              <w:jc w:val="left"/>
              <w:rPr>
                <w:rFonts w:cs="Frankruhel"/>
                <w:sz w:val="24"/>
                <w:rtl/>
              </w:rPr>
            </w:pPr>
            <w:r>
              <w:rPr>
                <w:sz w:val="24"/>
                <w:rtl/>
              </w:rPr>
              <w:t>הוראת שעה</w:t>
            </w:r>
          </w:p>
        </w:tc>
        <w:tc>
          <w:tcPr>
            <w:tcW w:w="567" w:type="dxa"/>
          </w:tcPr>
          <w:p w:rsidR="00266422" w:rsidRPr="00266422" w:rsidRDefault="00266422" w:rsidP="00266422">
            <w:pPr>
              <w:spacing w:line="240" w:lineRule="auto"/>
              <w:jc w:val="left"/>
              <w:rPr>
                <w:rStyle w:val="Hyperlink"/>
                <w:rtl/>
              </w:rPr>
            </w:pPr>
            <w:hyperlink w:anchor="Seif15" w:tooltip="הוראת שעה"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p>
        </w:tc>
        <w:tc>
          <w:tcPr>
            <w:tcW w:w="5669" w:type="dxa"/>
          </w:tcPr>
          <w:p w:rsidR="00266422" w:rsidRPr="00266422" w:rsidRDefault="00266422" w:rsidP="00266422">
            <w:pPr>
              <w:spacing w:line="240" w:lineRule="auto"/>
              <w:jc w:val="left"/>
              <w:rPr>
                <w:rFonts w:cs="Frankruhel"/>
                <w:sz w:val="24"/>
                <w:rtl/>
              </w:rPr>
            </w:pPr>
            <w:r>
              <w:rPr>
                <w:sz w:val="24"/>
                <w:rtl/>
              </w:rPr>
              <w:t>תוספת ראשונה</w:t>
            </w:r>
          </w:p>
        </w:tc>
        <w:tc>
          <w:tcPr>
            <w:tcW w:w="567" w:type="dxa"/>
          </w:tcPr>
          <w:p w:rsidR="00266422" w:rsidRPr="00266422" w:rsidRDefault="00266422" w:rsidP="00266422">
            <w:pPr>
              <w:spacing w:line="240" w:lineRule="auto"/>
              <w:jc w:val="left"/>
              <w:rPr>
                <w:rStyle w:val="Hyperlink"/>
                <w:rtl/>
              </w:rPr>
            </w:pPr>
            <w:hyperlink w:anchor="med0" w:tooltip="תוספת ראשונה"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6422" w:rsidRPr="00266422" w:rsidTr="00266422">
        <w:tblPrEx>
          <w:tblCellMar>
            <w:top w:w="0" w:type="dxa"/>
            <w:bottom w:w="0" w:type="dxa"/>
          </w:tblCellMar>
        </w:tblPrEx>
        <w:tc>
          <w:tcPr>
            <w:tcW w:w="1247" w:type="dxa"/>
          </w:tcPr>
          <w:p w:rsidR="00266422" w:rsidRPr="00266422" w:rsidRDefault="00266422" w:rsidP="00266422">
            <w:pPr>
              <w:spacing w:line="240" w:lineRule="auto"/>
              <w:jc w:val="left"/>
              <w:rPr>
                <w:rFonts w:cs="Frankruhel"/>
                <w:sz w:val="24"/>
                <w:rtl/>
              </w:rPr>
            </w:pPr>
          </w:p>
        </w:tc>
        <w:tc>
          <w:tcPr>
            <w:tcW w:w="5669" w:type="dxa"/>
          </w:tcPr>
          <w:p w:rsidR="00266422" w:rsidRPr="00266422" w:rsidRDefault="00266422" w:rsidP="00266422">
            <w:pPr>
              <w:spacing w:line="240" w:lineRule="auto"/>
              <w:jc w:val="left"/>
              <w:rPr>
                <w:rFonts w:cs="Frankruhel"/>
                <w:sz w:val="24"/>
                <w:rtl/>
              </w:rPr>
            </w:pPr>
            <w:r>
              <w:rPr>
                <w:sz w:val="24"/>
                <w:rtl/>
              </w:rPr>
              <w:t>תוספת שניה</w:t>
            </w:r>
          </w:p>
        </w:tc>
        <w:tc>
          <w:tcPr>
            <w:tcW w:w="567" w:type="dxa"/>
          </w:tcPr>
          <w:p w:rsidR="00266422" w:rsidRPr="00266422" w:rsidRDefault="00266422" w:rsidP="00266422">
            <w:pPr>
              <w:spacing w:line="240" w:lineRule="auto"/>
              <w:jc w:val="left"/>
              <w:rPr>
                <w:rStyle w:val="Hyperlink"/>
                <w:rtl/>
              </w:rPr>
            </w:pPr>
            <w:hyperlink w:anchor="med1" w:tooltip="תוספת שניה" w:history="1">
              <w:r w:rsidRPr="00266422">
                <w:rPr>
                  <w:rStyle w:val="Hyperlink"/>
                </w:rPr>
                <w:t>Go</w:t>
              </w:r>
            </w:hyperlink>
          </w:p>
        </w:tc>
        <w:tc>
          <w:tcPr>
            <w:tcW w:w="850" w:type="dxa"/>
          </w:tcPr>
          <w:p w:rsidR="00266422" w:rsidRPr="00266422" w:rsidRDefault="00266422" w:rsidP="002664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446150" w:rsidRDefault="00446150">
      <w:pPr>
        <w:pStyle w:val="big-header"/>
        <w:ind w:left="0" w:right="1134"/>
        <w:rPr>
          <w:rFonts w:cs="FrankRuehl"/>
          <w:sz w:val="32"/>
          <w:rtl/>
        </w:rPr>
      </w:pPr>
    </w:p>
    <w:p w:rsidR="00446150" w:rsidRDefault="00446150" w:rsidP="006C5B0B">
      <w:pPr>
        <w:pStyle w:val="big-header"/>
        <w:ind w:left="0" w:right="1134"/>
        <w:rPr>
          <w:rFonts w:cs="FrankRuehl"/>
          <w:sz w:val="32"/>
        </w:rPr>
      </w:pPr>
      <w:r>
        <w:rPr>
          <w:rtl/>
        </w:rPr>
        <w:br w:type="page"/>
      </w:r>
      <w:r w:rsidR="006C5B0B">
        <w:rPr>
          <w:rFonts w:cs="FrankRuehl" w:hint="cs"/>
          <w:sz w:val="32"/>
          <w:rtl/>
        </w:rPr>
        <w:lastRenderedPageBreak/>
        <w:t>חוק עזר לבית שמש (תיעול), תשס"ז-2007</w:t>
      </w:r>
      <w:r>
        <w:rPr>
          <w:rStyle w:val="a6"/>
          <w:rFonts w:cs="FrankRuehl"/>
          <w:sz w:val="32"/>
          <w:rtl/>
        </w:rPr>
        <w:footnoteReference w:customMarkFollows="1" w:id="1"/>
        <w:t>*</w:t>
      </w:r>
    </w:p>
    <w:p w:rsidR="00446150" w:rsidRDefault="007F5973" w:rsidP="00042571">
      <w:pPr>
        <w:pStyle w:val="P00"/>
        <w:spacing w:before="72"/>
        <w:ind w:left="0" w:right="1134"/>
        <w:rPr>
          <w:rFonts w:cs="FrankRuehl" w:hint="cs"/>
          <w:rtl/>
          <w:lang w:val="he-IL"/>
        </w:rPr>
      </w:pPr>
      <w:r>
        <w:rPr>
          <w:rFonts w:cs="FrankRuehl" w:hint="cs"/>
          <w:rtl/>
          <w:lang w:val="he-IL"/>
        </w:rPr>
        <w:tab/>
      </w:r>
      <w:r w:rsidR="00446150">
        <w:rPr>
          <w:rFonts w:cs="FrankRuehl"/>
          <w:rtl/>
          <w:lang w:val="he-IL"/>
        </w:rPr>
        <w:t>בתוקף סמכותה לפי סעיפים 250</w:t>
      </w:r>
      <w:r w:rsidR="00446150">
        <w:rPr>
          <w:rFonts w:cs="FrankRuehl" w:hint="cs"/>
          <w:rtl/>
          <w:lang w:val="he-IL"/>
        </w:rPr>
        <w:t xml:space="preserve"> </w:t>
      </w:r>
      <w:r w:rsidR="00042571">
        <w:rPr>
          <w:rFonts w:cs="FrankRuehl" w:hint="cs"/>
          <w:rtl/>
          <w:lang w:val="he-IL"/>
        </w:rPr>
        <w:t>ו-</w:t>
      </w:r>
      <w:r w:rsidR="00B05ED8">
        <w:rPr>
          <w:rFonts w:cs="FrankRuehl" w:hint="cs"/>
          <w:rtl/>
          <w:lang w:val="he-IL"/>
        </w:rPr>
        <w:t>251</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042571">
        <w:rPr>
          <w:rFonts w:cs="FrankRuehl" w:hint="cs"/>
          <w:rtl/>
          <w:lang w:val="he-IL"/>
        </w:rPr>
        <w:t xml:space="preserve"> (להלן </w:t>
      </w:r>
      <w:r w:rsidR="00042571">
        <w:rPr>
          <w:rFonts w:cs="FrankRuehl"/>
          <w:rtl/>
          <w:lang w:val="he-IL"/>
        </w:rPr>
        <w:t>–</w:t>
      </w:r>
      <w:r w:rsidR="00042571">
        <w:rPr>
          <w:rFonts w:cs="FrankRuehl" w:hint="cs"/>
          <w:rtl/>
          <w:lang w:val="he-IL"/>
        </w:rPr>
        <w:t xml:space="preserve"> הפקודה)</w:t>
      </w:r>
      <w:r w:rsidR="00446150">
        <w:rPr>
          <w:rFonts w:cs="FrankRuehl" w:hint="cs"/>
          <w:rtl/>
          <w:lang w:val="he-IL"/>
        </w:rPr>
        <w:t xml:space="preserve">, </w:t>
      </w:r>
      <w:r w:rsidR="00446150">
        <w:rPr>
          <w:rFonts w:cs="FrankRuehl"/>
          <w:rtl/>
          <w:lang w:val="he-IL"/>
        </w:rPr>
        <w:t>מתקינה עי</w:t>
      </w:r>
      <w:r w:rsidR="00446150">
        <w:rPr>
          <w:rFonts w:cs="FrankRuehl" w:hint="cs"/>
          <w:rtl/>
          <w:lang w:val="he-IL"/>
        </w:rPr>
        <w:t>ר</w:t>
      </w:r>
      <w:r w:rsidR="00446150">
        <w:rPr>
          <w:rFonts w:cs="FrankRuehl"/>
          <w:rtl/>
          <w:lang w:val="he-IL"/>
        </w:rPr>
        <w:t>י</w:t>
      </w:r>
      <w:r w:rsidR="00042571">
        <w:rPr>
          <w:rFonts w:cs="FrankRuehl" w:hint="cs"/>
          <w:rtl/>
          <w:lang w:val="he-IL"/>
        </w:rPr>
        <w:t>י</w:t>
      </w:r>
      <w:r w:rsidR="00446150">
        <w:rPr>
          <w:rFonts w:cs="FrankRuehl"/>
          <w:rtl/>
          <w:lang w:val="he-IL"/>
        </w:rPr>
        <w:t xml:space="preserve">ת </w:t>
      </w:r>
      <w:r w:rsidR="00042571">
        <w:rPr>
          <w:rFonts w:cs="FrankRuehl" w:hint="cs"/>
          <w:rtl/>
          <w:lang w:val="he-IL"/>
        </w:rPr>
        <w:t xml:space="preserve">בית שמש </w:t>
      </w:r>
      <w:r w:rsidR="00446150">
        <w:rPr>
          <w:rFonts w:cs="FrankRuehl"/>
          <w:rtl/>
          <w:lang w:val="he-IL"/>
        </w:rPr>
        <w:t>חוק עזר</w:t>
      </w:r>
      <w:r w:rsidR="00446150">
        <w:rPr>
          <w:rFonts w:cs="FrankRuehl" w:hint="cs"/>
          <w:rtl/>
          <w:lang w:val="he-IL"/>
        </w:rPr>
        <w:t xml:space="preserve"> זה:</w:t>
      </w:r>
    </w:p>
    <w:p w:rsidR="00446150" w:rsidRDefault="00446150">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1.2pt;z-index:251646976" o:allowincell="f" filled="f" stroked="f" strokecolor="lime" strokeweight=".25pt">
            <v:textbox style="mso-next-textbox:#_x0000_s1026" inset="0,0,0,0">
              <w:txbxContent>
                <w:p w:rsidR="00C62824" w:rsidRDefault="00C6282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042571" w:rsidRDefault="00042571" w:rsidP="00F4500C">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כל קרקע </w:t>
      </w:r>
      <w:r w:rsidR="00F4500C">
        <w:rPr>
          <w:rStyle w:val="default"/>
          <w:rFonts w:hint="cs"/>
          <w:rtl/>
        </w:rPr>
        <w:t>שאינה</w:t>
      </w:r>
      <w:r>
        <w:rPr>
          <w:rStyle w:val="default"/>
          <w:rFonts w:hint="cs"/>
          <w:rtl/>
        </w:rPr>
        <w:t xml:space="preserve"> בנין, </w:t>
      </w:r>
      <w:r w:rsidR="00F4500C">
        <w:rPr>
          <w:rStyle w:val="default"/>
          <w:rFonts w:hint="cs"/>
          <w:rtl/>
        </w:rPr>
        <w:t>ש</w:t>
      </w:r>
      <w:r>
        <w:rPr>
          <w:rStyle w:val="default"/>
          <w:rFonts w:hint="cs"/>
          <w:rtl/>
        </w:rPr>
        <w:t xml:space="preserve">ייעודה </w:t>
      </w:r>
      <w:r w:rsidR="00F4500C">
        <w:rPr>
          <w:rStyle w:val="default"/>
          <w:rFonts w:hint="cs"/>
          <w:rtl/>
        </w:rPr>
        <w:t>הוא</w:t>
      </w:r>
      <w:r>
        <w:rPr>
          <w:rStyle w:val="default"/>
          <w:rFonts w:hint="cs"/>
          <w:rtl/>
        </w:rPr>
        <w:t xml:space="preserve"> לחקלאות </w:t>
      </w:r>
      <w:r w:rsidR="00F4500C">
        <w:rPr>
          <w:rStyle w:val="default"/>
          <w:rFonts w:hint="cs"/>
          <w:rtl/>
        </w:rPr>
        <w:t xml:space="preserve">על פי תכנית, </w:t>
      </w:r>
      <w:r>
        <w:rPr>
          <w:rStyle w:val="default"/>
          <w:rFonts w:hint="cs"/>
          <w:rtl/>
        </w:rPr>
        <w:t>וש</w:t>
      </w:r>
      <w:r w:rsidR="00F4500C">
        <w:rPr>
          <w:rStyle w:val="default"/>
          <w:rFonts w:hint="cs"/>
          <w:rtl/>
        </w:rPr>
        <w:t>אין</w:t>
      </w:r>
      <w:r>
        <w:rPr>
          <w:rStyle w:val="default"/>
          <w:rFonts w:hint="cs"/>
          <w:rtl/>
        </w:rPr>
        <w:t xml:space="preserve"> משתמשים בה </w:t>
      </w:r>
      <w:r w:rsidR="00F4500C">
        <w:rPr>
          <w:rStyle w:val="default"/>
          <w:rFonts w:hint="cs"/>
          <w:rtl/>
        </w:rPr>
        <w:t xml:space="preserve">ולא ניתן לגביה היתר לשימוש </w:t>
      </w:r>
      <w:r>
        <w:rPr>
          <w:rStyle w:val="default"/>
          <w:rFonts w:hint="cs"/>
          <w:rtl/>
        </w:rPr>
        <w:t>למטרה אחרת;</w:t>
      </w:r>
    </w:p>
    <w:p w:rsidR="005B14B7" w:rsidRDefault="005B14B7" w:rsidP="00F4500C">
      <w:pPr>
        <w:pStyle w:val="P00"/>
        <w:spacing w:before="72"/>
        <w:ind w:left="0" w:right="1134"/>
        <w:rPr>
          <w:rStyle w:val="default"/>
          <w:rFonts w:hint="cs"/>
          <w:rtl/>
        </w:rPr>
      </w:pPr>
      <w:r>
        <w:rPr>
          <w:rStyle w:val="default"/>
          <w:rFonts w:hint="cs"/>
          <w:rtl/>
        </w:rPr>
        <w:tab/>
        <w:t xml:space="preserve">"אזור איסוף" </w:t>
      </w:r>
      <w:r>
        <w:rPr>
          <w:rStyle w:val="default"/>
          <w:rtl/>
        </w:rPr>
        <w:t>–</w:t>
      </w:r>
      <w:r>
        <w:rPr>
          <w:rStyle w:val="default"/>
          <w:rFonts w:hint="cs"/>
          <w:rtl/>
        </w:rPr>
        <w:t xml:space="preserve"> שטח </w:t>
      </w:r>
      <w:r w:rsidR="00F4500C">
        <w:rPr>
          <w:rStyle w:val="default"/>
          <w:rFonts w:hint="cs"/>
          <w:rtl/>
        </w:rPr>
        <w:t>שממנו נקווים מי נגר עילי, לרבות</w:t>
      </w:r>
      <w:r w:rsidR="00E27DF4">
        <w:rPr>
          <w:rStyle w:val="default"/>
          <w:rFonts w:hint="cs"/>
          <w:rtl/>
        </w:rPr>
        <w:t xml:space="preserve"> מי גשמים או מים </w:t>
      </w:r>
      <w:r w:rsidR="00F4500C">
        <w:rPr>
          <w:rStyle w:val="default"/>
          <w:rFonts w:hint="cs"/>
          <w:rtl/>
        </w:rPr>
        <w:t>אחרים</w:t>
      </w:r>
      <w:r w:rsidR="00E27DF4">
        <w:rPr>
          <w:rStyle w:val="default"/>
          <w:rFonts w:hint="cs"/>
          <w:rtl/>
        </w:rPr>
        <w:t xml:space="preserve">, </w:t>
      </w:r>
      <w:r w:rsidR="00F4500C">
        <w:rPr>
          <w:rStyle w:val="default"/>
          <w:rFonts w:hint="cs"/>
          <w:rtl/>
        </w:rPr>
        <w:t>למעט מי קולחין ושפכים, אל תעלה או אל צינורות תיעול וניקוז, ואשר המהנדס קבעו</w:t>
      </w:r>
      <w:r w:rsidR="00E27DF4">
        <w:rPr>
          <w:rStyle w:val="default"/>
          <w:rFonts w:hint="cs"/>
          <w:rtl/>
        </w:rPr>
        <w:t xml:space="preserve"> </w:t>
      </w:r>
      <w:r w:rsidR="00F4500C">
        <w:rPr>
          <w:rStyle w:val="default"/>
          <w:rFonts w:hint="cs"/>
          <w:rtl/>
        </w:rPr>
        <w:t>כ</w:t>
      </w:r>
      <w:r w:rsidR="00E27DF4">
        <w:rPr>
          <w:rStyle w:val="default"/>
          <w:rFonts w:hint="cs"/>
          <w:rtl/>
        </w:rPr>
        <w:t>אזור איסוף</w:t>
      </w:r>
      <w:r>
        <w:rPr>
          <w:rStyle w:val="default"/>
          <w:rFonts w:hint="cs"/>
          <w:rtl/>
        </w:rPr>
        <w:t>;</w:t>
      </w:r>
    </w:p>
    <w:p w:rsidR="00F4500C" w:rsidRDefault="00F4500C" w:rsidP="00F4500C">
      <w:pPr>
        <w:pStyle w:val="P00"/>
        <w:spacing w:before="72"/>
        <w:ind w:left="0" w:right="1134"/>
        <w:rPr>
          <w:rStyle w:val="default"/>
          <w:rFonts w:hint="cs"/>
          <w:rtl/>
        </w:rPr>
      </w:pPr>
      <w:r>
        <w:rPr>
          <w:rStyle w:val="default"/>
          <w:rFonts w:hint="cs"/>
          <w:rtl/>
        </w:rPr>
        <w:tab/>
        <w:t xml:space="preserve">"אישור בניה חדשה" </w:t>
      </w:r>
      <w:r>
        <w:rPr>
          <w:rStyle w:val="default"/>
          <w:rtl/>
        </w:rPr>
        <w:t>–</w:t>
      </w:r>
      <w:r>
        <w:rPr>
          <w:rStyle w:val="default"/>
          <w:rFonts w:hint="cs"/>
          <w:rtl/>
        </w:rPr>
        <w:t xml:space="preserve"> אישור מוסד תכנון ולבקשה להיתר בניה להקמת בניה חדשה וטרם מתן היתר הבניה;</w:t>
      </w:r>
    </w:p>
    <w:p w:rsidR="00F4500C" w:rsidRDefault="00F4500C" w:rsidP="00F4500C">
      <w:pPr>
        <w:pStyle w:val="P00"/>
        <w:spacing w:before="72"/>
        <w:ind w:left="0" w:right="1134"/>
        <w:rPr>
          <w:rStyle w:val="default"/>
          <w:rFonts w:hint="cs"/>
          <w:rtl/>
        </w:rPr>
      </w:pPr>
      <w:r>
        <w:rPr>
          <w:rStyle w:val="default"/>
          <w:rFonts w:hint="cs"/>
          <w:rtl/>
        </w:rPr>
        <w:tab/>
        <w:t xml:space="preserve">"בניה חדשה" </w:t>
      </w:r>
      <w:r>
        <w:rPr>
          <w:rStyle w:val="default"/>
          <w:rtl/>
        </w:rPr>
        <w:t>–</w:t>
      </w:r>
      <w:r>
        <w:rPr>
          <w:rStyle w:val="default"/>
          <w:rFonts w:hint="cs"/>
          <w:rtl/>
        </w:rPr>
        <w:t xml:space="preserve"> הקמת בנין חדש בנכס או תוספת לבנין קיים הניצב בנכס;</w:t>
      </w:r>
    </w:p>
    <w:p w:rsidR="00F4500C" w:rsidRDefault="00F4500C" w:rsidP="00F4500C">
      <w:pPr>
        <w:pStyle w:val="P00"/>
        <w:spacing w:before="72"/>
        <w:ind w:left="0" w:right="1134"/>
        <w:rPr>
          <w:rStyle w:val="default"/>
          <w:rFonts w:hint="cs"/>
          <w:rtl/>
        </w:rPr>
      </w:pPr>
      <w:r>
        <w:rPr>
          <w:rStyle w:val="default"/>
          <w:rFonts w:hint="cs"/>
          <w:rtl/>
        </w:rPr>
        <w:tab/>
        <w:t xml:space="preserve">"בניה חורגת" </w:t>
      </w:r>
      <w:r w:rsidR="008C3014">
        <w:rPr>
          <w:rStyle w:val="default"/>
          <w:rtl/>
        </w:rPr>
        <w:t>–</w:t>
      </w:r>
      <w:r>
        <w:rPr>
          <w:rStyle w:val="default"/>
          <w:rFonts w:hint="cs"/>
          <w:rtl/>
        </w:rPr>
        <w:t xml:space="preserve"> </w:t>
      </w:r>
      <w:r w:rsidR="008C3014">
        <w:rPr>
          <w:rStyle w:val="default"/>
          <w:rFonts w:hint="cs"/>
          <w:rtl/>
        </w:rPr>
        <w:t>שטחים מבונים שהוקמו בלא היתר או בסטיה או בחריגה ממנו;</w:t>
      </w:r>
    </w:p>
    <w:p w:rsidR="008C3014" w:rsidRDefault="008C3014" w:rsidP="00F4500C">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בתחום העיריה, בין שהוא ארעי ובין שהוא קבוע, בין שבנייתו הושלמה ובין אם לאו, הבנוי אבן, בטון, טיט, ברזל, עץ או חומר אחר, לרבות חלק של מבנה כאמור וכל המחובר לו חיבור של קבע;</w:t>
      </w:r>
    </w:p>
    <w:p w:rsidR="00E27DF4" w:rsidRDefault="0023220D" w:rsidP="0023220D">
      <w:pPr>
        <w:pStyle w:val="P00"/>
        <w:spacing w:before="72"/>
        <w:ind w:left="0" w:right="1134"/>
        <w:rPr>
          <w:rStyle w:val="default"/>
          <w:rFonts w:hint="cs"/>
          <w:rtl/>
        </w:rPr>
      </w:pPr>
      <w:r>
        <w:rPr>
          <w:rStyle w:val="default"/>
          <w:rFonts w:hint="cs"/>
          <w:rtl/>
        </w:rPr>
        <w:tab/>
        <w:t>"בעל</w:t>
      </w:r>
      <w:r w:rsidR="008C3014">
        <w:rPr>
          <w:rStyle w:val="default"/>
          <w:rFonts w:hint="cs"/>
          <w:rtl/>
        </w:rPr>
        <w:t xml:space="preserve"> נכס</w:t>
      </w:r>
      <w:r>
        <w:rPr>
          <w:rStyle w:val="default"/>
          <w:rFonts w:hint="cs"/>
          <w:rtl/>
        </w:rPr>
        <w:t xml:space="preserve">" </w:t>
      </w:r>
      <w:r>
        <w:rPr>
          <w:rStyle w:val="default"/>
          <w:rtl/>
        </w:rPr>
        <w:t>–</w:t>
      </w:r>
    </w:p>
    <w:p w:rsidR="0023220D" w:rsidRDefault="00E27DF4" w:rsidP="008C3014">
      <w:pPr>
        <w:pStyle w:val="P00"/>
        <w:spacing w:before="72"/>
        <w:ind w:left="1021" w:right="1134"/>
        <w:rPr>
          <w:rStyle w:val="default"/>
          <w:rFonts w:hint="cs"/>
          <w:rtl/>
        </w:rPr>
      </w:pPr>
      <w:r>
        <w:rPr>
          <w:rStyle w:val="default"/>
          <w:rFonts w:hint="cs"/>
          <w:rtl/>
        </w:rPr>
        <w:t>(1)</w:t>
      </w:r>
      <w:r>
        <w:rPr>
          <w:rStyle w:val="default"/>
          <w:rFonts w:hint="cs"/>
          <w:rtl/>
        </w:rPr>
        <w:tab/>
      </w:r>
      <w:r w:rsidR="008C3014">
        <w:rPr>
          <w:rStyle w:val="default"/>
          <w:rFonts w:hint="cs"/>
          <w:rtl/>
        </w:rPr>
        <w:t xml:space="preserve">בנכסים שאינם מקרקעי ציבור כהגדרתם בסעיף 107 לחוק המקרקעין, התשכ"ט-1969 (להלן </w:t>
      </w:r>
      <w:r w:rsidR="008C3014">
        <w:rPr>
          <w:rStyle w:val="default"/>
          <w:rtl/>
        </w:rPr>
        <w:t>–</w:t>
      </w:r>
      <w:r w:rsidR="008C3014">
        <w:rPr>
          <w:rStyle w:val="default"/>
          <w:rFonts w:hint="cs"/>
          <w:rtl/>
        </w:rPr>
        <w:t xml:space="preserve"> חוק המקרקעין) </w:t>
      </w:r>
      <w:r w:rsidR="008C3014">
        <w:rPr>
          <w:rStyle w:val="default"/>
          <w:rtl/>
        </w:rPr>
        <w:t>–</w:t>
      </w:r>
      <w:r w:rsidR="008C3014">
        <w:rPr>
          <w:rStyle w:val="default"/>
          <w:rFonts w:hint="cs"/>
          <w:rtl/>
        </w:rPr>
        <w:t xml:space="preserve"> הבעלים הרשום של הנכס, ובהעדר רישום </w:t>
      </w:r>
      <w:r w:rsidR="008C3014">
        <w:rPr>
          <w:rStyle w:val="default"/>
          <w:rtl/>
        </w:rPr>
        <w:t>–</w:t>
      </w:r>
      <w:r w:rsidR="008C3014">
        <w:rPr>
          <w:rStyle w:val="default"/>
          <w:rFonts w:hint="cs"/>
          <w:rtl/>
        </w:rPr>
        <w:t xml:space="preserve"> בעלו של הנכס מכוח הסכם או מסמך מחייב אחר, ובהעדרו </w:t>
      </w:r>
      <w:r w:rsidR="008C3014">
        <w:rPr>
          <w:rStyle w:val="default"/>
          <w:rtl/>
        </w:rPr>
        <w:t>–</w:t>
      </w:r>
      <w:r w:rsidR="008C3014">
        <w:rPr>
          <w:rStyle w:val="default"/>
          <w:rFonts w:hint="cs"/>
          <w:rtl/>
        </w:rPr>
        <w:t xml:space="preserve"> מי שזכאי כדין להירשם כבעלו של הנכס, ובהעדרו </w:t>
      </w:r>
      <w:r w:rsidR="008C3014">
        <w:rPr>
          <w:rStyle w:val="default"/>
          <w:rtl/>
        </w:rPr>
        <w:t>–</w:t>
      </w:r>
      <w:r w:rsidR="008C3014">
        <w:rPr>
          <w:rStyle w:val="default"/>
          <w:rFonts w:hint="cs"/>
          <w:rtl/>
        </w:rPr>
        <w:t xml:space="preserve"> מי שזכאי להפיק הכנסה מהנכס או ליהנות מפירותיו של הנכס כבעלים</w:t>
      </w:r>
      <w:r w:rsidR="0023220D">
        <w:rPr>
          <w:rStyle w:val="default"/>
          <w:rFonts w:hint="cs"/>
          <w:rtl/>
        </w:rPr>
        <w:t>;</w:t>
      </w:r>
    </w:p>
    <w:p w:rsidR="00E27DF4" w:rsidRDefault="00E27DF4" w:rsidP="008C3014">
      <w:pPr>
        <w:pStyle w:val="P00"/>
        <w:spacing w:before="72"/>
        <w:ind w:left="1021" w:right="1134"/>
        <w:rPr>
          <w:rStyle w:val="default"/>
          <w:rFonts w:hint="cs"/>
          <w:rtl/>
        </w:rPr>
      </w:pPr>
      <w:r>
        <w:rPr>
          <w:rStyle w:val="default"/>
          <w:rFonts w:hint="cs"/>
          <w:rtl/>
        </w:rPr>
        <w:t>(2)</w:t>
      </w:r>
      <w:r>
        <w:rPr>
          <w:rStyle w:val="default"/>
          <w:rFonts w:hint="cs"/>
          <w:rtl/>
        </w:rPr>
        <w:tab/>
      </w:r>
      <w:r w:rsidR="008C3014">
        <w:rPr>
          <w:rStyle w:val="default"/>
          <w:rFonts w:hint="cs"/>
          <w:rtl/>
        </w:rPr>
        <w:t xml:space="preserve">בנכסים שהם מקרקעי ציבור כאמור </w:t>
      </w:r>
      <w:r w:rsidR="008C3014">
        <w:rPr>
          <w:rStyle w:val="default"/>
          <w:rtl/>
        </w:rPr>
        <w:t>–</w:t>
      </w:r>
      <w:r w:rsidR="008C3014">
        <w:rPr>
          <w:rStyle w:val="default"/>
          <w:rFonts w:hint="cs"/>
          <w:rtl/>
        </w:rPr>
        <w:t xml:space="preserve"> החוכר לדורות, כמשמעותו בחוק המקרקעין, ובהעדר חוכר לדורות </w:t>
      </w:r>
      <w:r w:rsidR="008C3014">
        <w:rPr>
          <w:rStyle w:val="default"/>
          <w:rtl/>
        </w:rPr>
        <w:t>–</w:t>
      </w:r>
      <w:r w:rsidR="008C3014">
        <w:rPr>
          <w:rStyle w:val="default"/>
          <w:rFonts w:hint="cs"/>
          <w:rtl/>
        </w:rPr>
        <w:t xml:space="preserve"> מי שניתנה לו הרשאה להשתמש בנכס, שניתן לראותה מבחינת תוכנה כבעלות או כחכירה לדורות, ובהעדר חוכר או בר-רשות כאמור </w:t>
      </w:r>
      <w:r w:rsidR="008C3014">
        <w:rPr>
          <w:rStyle w:val="default"/>
          <w:rtl/>
        </w:rPr>
        <w:t>–</w:t>
      </w:r>
      <w:r w:rsidR="008C3014">
        <w:rPr>
          <w:rStyle w:val="default"/>
          <w:rFonts w:hint="cs"/>
          <w:rtl/>
        </w:rPr>
        <w:t xml:space="preserve"> בעלו של הנכס</w:t>
      </w:r>
      <w:r>
        <w:rPr>
          <w:rStyle w:val="default"/>
          <w:rFonts w:hint="cs"/>
          <w:rtl/>
        </w:rPr>
        <w:t>;</w:t>
      </w:r>
    </w:p>
    <w:p w:rsidR="008C3014" w:rsidRDefault="008C3014" w:rsidP="008C3014">
      <w:pPr>
        <w:pStyle w:val="P00"/>
        <w:spacing w:before="72"/>
        <w:ind w:left="0" w:right="1134"/>
        <w:rPr>
          <w:rStyle w:val="default"/>
          <w:rFonts w:hint="cs"/>
          <w:rtl/>
        </w:rPr>
      </w:pPr>
      <w:r>
        <w:rPr>
          <w:rStyle w:val="default"/>
          <w:rFonts w:hint="cs"/>
          <w:rtl/>
        </w:rPr>
        <w:tab/>
        <w:t xml:space="preserve">"דמי פיתוח" </w:t>
      </w:r>
      <w:r>
        <w:rPr>
          <w:rStyle w:val="default"/>
          <w:rtl/>
        </w:rPr>
        <w:t>–</w:t>
      </w:r>
      <w:r>
        <w:rPr>
          <w:rStyle w:val="default"/>
          <w:rFonts w:hint="cs"/>
          <w:rtl/>
        </w:rPr>
        <w:t xml:space="preserve"> דמי פיתוח ששולמו למינהל מקרקעי ישראל או למי מטעמו בעד התקנת מערכת תיעול, ולרבות דמי פיתוח ששולמו לצד תשלום נוסף בעד התקנת מערכת תיעול, ששולם לעיריה במסגרת הסדר מימוני שנקשר בין העיריה למינהל מקרקעי ישראל או מי מטעמו;</w:t>
      </w:r>
    </w:p>
    <w:p w:rsidR="008C3014" w:rsidRDefault="008C3014" w:rsidP="008C3014">
      <w:pPr>
        <w:pStyle w:val="P00"/>
        <w:spacing w:before="72"/>
        <w:ind w:left="0" w:right="1134"/>
        <w:rPr>
          <w:rStyle w:val="default"/>
          <w:rFonts w:hint="cs"/>
          <w:rtl/>
        </w:rPr>
      </w:pPr>
      <w:r>
        <w:rPr>
          <w:rStyle w:val="default"/>
          <w:rFonts w:hint="cs"/>
          <w:rtl/>
        </w:rPr>
        <w:tab/>
        <w:t xml:space="preserve">"היטל תיעול" </w:t>
      </w:r>
      <w:r>
        <w:rPr>
          <w:rStyle w:val="default"/>
          <w:rtl/>
        </w:rPr>
        <w:t>–</w:t>
      </w:r>
      <w:r>
        <w:rPr>
          <w:rStyle w:val="default"/>
          <w:rFonts w:hint="cs"/>
          <w:rtl/>
        </w:rPr>
        <w:t xml:space="preserve"> היטל המוטל לכיסוי הוצאות של התקנת מערכת התיעול העירונית לפי חוק עזר זה;</w:t>
      </w:r>
    </w:p>
    <w:p w:rsidR="008C3014" w:rsidRDefault="008C3014" w:rsidP="008C3014">
      <w:pPr>
        <w:pStyle w:val="P00"/>
        <w:spacing w:before="72"/>
        <w:ind w:left="0" w:right="1134"/>
        <w:rPr>
          <w:rStyle w:val="default"/>
          <w:rFonts w:hint="cs"/>
          <w:rtl/>
        </w:rPr>
      </w:pPr>
      <w:r>
        <w:rPr>
          <w:rStyle w:val="default"/>
          <w:rFonts w:hint="cs"/>
          <w:rtl/>
        </w:rPr>
        <w:tab/>
        <w:t xml:space="preserve">"היתר בניה", "סטיה מהיתר", "שימוש חורג" </w:t>
      </w:r>
      <w:r>
        <w:rPr>
          <w:rStyle w:val="default"/>
          <w:rtl/>
        </w:rPr>
        <w:t>–</w:t>
      </w:r>
      <w:r>
        <w:rPr>
          <w:rStyle w:val="default"/>
          <w:rFonts w:hint="cs"/>
          <w:rtl/>
        </w:rPr>
        <w:t xml:space="preserve"> כמשמעותם בחוק התכנון והבניה;</w:t>
      </w:r>
    </w:p>
    <w:p w:rsidR="005B14B7" w:rsidRDefault="005B14B7" w:rsidP="008C3014">
      <w:pPr>
        <w:pStyle w:val="P00"/>
        <w:spacing w:before="72"/>
        <w:ind w:left="0" w:right="1134"/>
        <w:rPr>
          <w:rStyle w:val="default"/>
          <w:rFonts w:hint="cs"/>
          <w:rtl/>
        </w:rPr>
      </w:pPr>
      <w:r>
        <w:rPr>
          <w:rStyle w:val="default"/>
          <w:rFonts w:hint="cs"/>
          <w:rtl/>
        </w:rPr>
        <w:tab/>
        <w:t>"</w:t>
      </w:r>
      <w:r w:rsidR="008C3014">
        <w:rPr>
          <w:rStyle w:val="default"/>
          <w:rFonts w:hint="cs"/>
          <w:rtl/>
        </w:rPr>
        <w:t xml:space="preserve">הפרשי הצמדה", "מדד", "תשלומי פיגורים" </w:t>
      </w:r>
      <w:r w:rsidR="008C3014">
        <w:rPr>
          <w:rStyle w:val="default"/>
          <w:rtl/>
        </w:rPr>
        <w:t>–</w:t>
      </w:r>
      <w:r w:rsidR="008C3014">
        <w:rPr>
          <w:rStyle w:val="default"/>
          <w:rFonts w:hint="cs"/>
          <w:rtl/>
        </w:rPr>
        <w:t xml:space="preserve"> כהגדרתם בחוק הרשויות המקומיות (ריבית והפרשי הצמדה על תשלומי חובה), התש"ם-1980;</w:t>
      </w:r>
    </w:p>
    <w:p w:rsidR="008C3014" w:rsidRDefault="008C3014" w:rsidP="008C3014">
      <w:pPr>
        <w:pStyle w:val="P00"/>
        <w:spacing w:before="72"/>
        <w:ind w:left="0" w:right="1134"/>
        <w:rPr>
          <w:rStyle w:val="default"/>
          <w:rFonts w:hint="cs"/>
          <w:rtl/>
        </w:rPr>
      </w:pPr>
      <w:r>
        <w:rPr>
          <w:rStyle w:val="default"/>
          <w:rFonts w:hint="cs"/>
          <w:rtl/>
        </w:rPr>
        <w:tab/>
        <w:t xml:space="preserve">"חוק התכנון והבניה" </w:t>
      </w:r>
      <w:r>
        <w:rPr>
          <w:rStyle w:val="default"/>
          <w:rtl/>
        </w:rPr>
        <w:t>–</w:t>
      </w:r>
      <w:r>
        <w:rPr>
          <w:rStyle w:val="default"/>
          <w:rFonts w:hint="cs"/>
          <w:rtl/>
        </w:rPr>
        <w:t xml:space="preserve"> חוק התכנון והבניה, התשכ"ה-1965;</w:t>
      </w:r>
    </w:p>
    <w:p w:rsidR="008C3014" w:rsidRDefault="008C3014" w:rsidP="008C3014">
      <w:pPr>
        <w:pStyle w:val="P00"/>
        <w:spacing w:before="72"/>
        <w:ind w:left="0" w:right="1134"/>
        <w:rPr>
          <w:rStyle w:val="default"/>
          <w:rFonts w:hint="cs"/>
          <w:rtl/>
        </w:rPr>
      </w:pPr>
      <w:r>
        <w:rPr>
          <w:rStyle w:val="default"/>
          <w:rFonts w:hint="cs"/>
          <w:rtl/>
        </w:rPr>
        <w:lastRenderedPageBreak/>
        <w:tab/>
        <w:t xml:space="preserve">"יציע", "עליית גג" </w:t>
      </w:r>
      <w:r>
        <w:rPr>
          <w:rStyle w:val="default"/>
          <w:rtl/>
        </w:rPr>
        <w:t>–</w:t>
      </w:r>
      <w:r>
        <w:rPr>
          <w:rStyle w:val="default"/>
          <w:rFonts w:hint="cs"/>
          <w:rtl/>
        </w:rPr>
        <w:t xml:space="preserve"> כהגדרתם בפרט 1.00.1 לתוספת השלישית של תקנות התכנון והבניה (בקשה להיתר, תנאיו ואגרות), התש"ל-1970 (להלן </w:t>
      </w:r>
      <w:r>
        <w:rPr>
          <w:rStyle w:val="default"/>
          <w:rtl/>
        </w:rPr>
        <w:t>–</w:t>
      </w:r>
      <w:r>
        <w:rPr>
          <w:rStyle w:val="default"/>
          <w:rFonts w:hint="cs"/>
          <w:rtl/>
        </w:rPr>
        <w:t xml:space="preserve"> תקנות היתר בניה);</w:t>
      </w:r>
    </w:p>
    <w:p w:rsidR="005D0839" w:rsidRDefault="005D0839" w:rsidP="008C3014">
      <w:pPr>
        <w:pStyle w:val="P00"/>
        <w:spacing w:before="72"/>
        <w:ind w:left="0" w:right="1134"/>
        <w:rPr>
          <w:rFonts w:cs="FrankRuehl" w:hint="cs"/>
          <w:rtl/>
          <w:lang w:eastAsia="en-US"/>
        </w:rPr>
      </w:pPr>
      <w:r>
        <w:rPr>
          <w:rFonts w:cs="FrankRuehl" w:hint="cs"/>
          <w:rtl/>
          <w:lang w:eastAsia="en-US"/>
        </w:rPr>
        <w:tab/>
        <w:t>"</w:t>
      </w:r>
      <w:r w:rsidR="008C3014">
        <w:rPr>
          <w:rFonts w:cs="FrankRuehl" w:hint="cs"/>
          <w:rtl/>
          <w:lang w:eastAsia="en-US"/>
        </w:rPr>
        <w:t>ה</w:t>
      </w:r>
      <w:r>
        <w:rPr>
          <w:rFonts w:cs="FrankRuehl" w:hint="cs"/>
          <w:rtl/>
          <w:lang w:eastAsia="en-US"/>
        </w:rPr>
        <w:t xml:space="preserve">מהנדס" </w:t>
      </w:r>
      <w:r>
        <w:rPr>
          <w:rFonts w:cs="FrankRuehl"/>
          <w:rtl/>
          <w:lang w:eastAsia="en-US"/>
        </w:rPr>
        <w:t>–</w:t>
      </w:r>
      <w:r>
        <w:rPr>
          <w:rFonts w:cs="FrankRuehl" w:hint="cs"/>
          <w:rtl/>
          <w:lang w:eastAsia="en-US"/>
        </w:rPr>
        <w:t xml:space="preserve"> מהנדס</w:t>
      </w:r>
      <w:r w:rsidR="00E27DF4">
        <w:rPr>
          <w:rFonts w:cs="FrankRuehl" w:hint="cs"/>
          <w:rtl/>
          <w:lang w:eastAsia="en-US"/>
        </w:rPr>
        <w:t xml:space="preserve"> </w:t>
      </w:r>
      <w:r w:rsidR="008C3014">
        <w:rPr>
          <w:rFonts w:cs="FrankRuehl" w:hint="cs"/>
          <w:rtl/>
          <w:lang w:eastAsia="en-US"/>
        </w:rPr>
        <w:t>עיירית בית שמש או מי מטעמו</w:t>
      </w:r>
      <w:r>
        <w:rPr>
          <w:rFonts w:cs="FrankRuehl" w:hint="cs"/>
          <w:rtl/>
          <w:lang w:eastAsia="en-US"/>
        </w:rPr>
        <w:t>;</w:t>
      </w:r>
    </w:p>
    <w:p w:rsidR="005D0839" w:rsidRDefault="005D0839" w:rsidP="008C3014">
      <w:pPr>
        <w:pStyle w:val="P00"/>
        <w:spacing w:before="72"/>
        <w:ind w:left="0" w:right="1134"/>
        <w:rPr>
          <w:rStyle w:val="default"/>
          <w:rFonts w:hint="cs"/>
          <w:rtl/>
        </w:rPr>
      </w:pPr>
      <w:r>
        <w:rPr>
          <w:rStyle w:val="default"/>
          <w:rFonts w:hint="cs"/>
          <w:rtl/>
        </w:rPr>
        <w:tab/>
        <w:t>"</w:t>
      </w:r>
      <w:r w:rsidR="008C3014">
        <w:rPr>
          <w:rStyle w:val="default"/>
          <w:rFonts w:hint="cs"/>
          <w:rtl/>
        </w:rPr>
        <w:t xml:space="preserve">מרפסת" </w:t>
      </w:r>
      <w:r w:rsidR="008C3014">
        <w:rPr>
          <w:rStyle w:val="default"/>
          <w:rtl/>
        </w:rPr>
        <w:t>–</w:t>
      </w:r>
      <w:r w:rsidR="008C3014">
        <w:rPr>
          <w:rStyle w:val="default"/>
          <w:rFonts w:hint="cs"/>
          <w:rtl/>
        </w:rPr>
        <w:t xml:space="preserve"> חלק חיצון של בנין אשר </w:t>
      </w:r>
      <w:r w:rsidR="008C3014">
        <w:rPr>
          <w:rStyle w:val="default"/>
          <w:rtl/>
        </w:rPr>
        <w:t>–</w:t>
      </w:r>
    </w:p>
    <w:p w:rsidR="008C3014" w:rsidRDefault="008C3014" w:rsidP="008C3014">
      <w:pPr>
        <w:pStyle w:val="P00"/>
        <w:spacing w:before="72"/>
        <w:ind w:left="1021" w:right="1134"/>
        <w:rPr>
          <w:rStyle w:val="default"/>
          <w:rFonts w:hint="cs"/>
          <w:rtl/>
        </w:rPr>
      </w:pPr>
      <w:r>
        <w:rPr>
          <w:rStyle w:val="default"/>
          <w:rFonts w:hint="cs"/>
          <w:rtl/>
        </w:rPr>
        <w:t>(1)</w:t>
      </w:r>
      <w:r>
        <w:rPr>
          <w:rStyle w:val="default"/>
          <w:rFonts w:hint="cs"/>
          <w:rtl/>
        </w:rPr>
        <w:tab/>
        <w:t>רצפתו קשורה לרצפת פנים הבנין ודלת מעבר ביניהם;</w:t>
      </w:r>
    </w:p>
    <w:p w:rsidR="008C3014" w:rsidRDefault="008C3014" w:rsidP="008C3014">
      <w:pPr>
        <w:pStyle w:val="P00"/>
        <w:spacing w:before="72"/>
        <w:ind w:left="1021" w:right="1134"/>
        <w:rPr>
          <w:rStyle w:val="default"/>
          <w:rFonts w:hint="cs"/>
          <w:rtl/>
        </w:rPr>
      </w:pPr>
      <w:r>
        <w:rPr>
          <w:rStyle w:val="default"/>
          <w:rFonts w:hint="cs"/>
          <w:rtl/>
        </w:rPr>
        <w:t>(2)</w:t>
      </w:r>
      <w:r>
        <w:rPr>
          <w:rStyle w:val="default"/>
          <w:rFonts w:hint="cs"/>
          <w:rtl/>
        </w:rPr>
        <w:tab/>
        <w:t>לא יותר משלושת רבעי היקף רצפתו מוקפים קירות;</w:t>
      </w:r>
    </w:p>
    <w:p w:rsidR="008C3014" w:rsidRDefault="008C3014" w:rsidP="008C3014">
      <w:pPr>
        <w:pStyle w:val="P00"/>
        <w:spacing w:before="72"/>
        <w:ind w:left="1021" w:right="1134"/>
        <w:rPr>
          <w:rStyle w:val="default"/>
          <w:rFonts w:hint="cs"/>
          <w:rtl/>
        </w:rPr>
      </w:pPr>
      <w:r>
        <w:rPr>
          <w:rStyle w:val="default"/>
          <w:rFonts w:hint="cs"/>
          <w:rtl/>
        </w:rPr>
        <w:t>(3)</w:t>
      </w:r>
      <w:r>
        <w:rPr>
          <w:rStyle w:val="default"/>
          <w:rFonts w:hint="cs"/>
          <w:rtl/>
        </w:rPr>
        <w:tab/>
        <w:t>לאורך שאר שוליו ניצב מעקה שגובהו אינו עולה על 1.10 מטר מהמפלס של רצפתו;</w:t>
      </w:r>
    </w:p>
    <w:p w:rsidR="008C3014" w:rsidRDefault="008C3014" w:rsidP="00E27DF4">
      <w:pPr>
        <w:pStyle w:val="P00"/>
        <w:spacing w:before="72"/>
        <w:ind w:left="0" w:right="1134"/>
        <w:rPr>
          <w:rFonts w:cs="FrankRuehl" w:hint="cs"/>
          <w:rtl/>
          <w:lang w:eastAsia="en-US"/>
        </w:rPr>
      </w:pP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מבנין שהחלל 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לענין זה, "מפלס פני הקרקע" וכן "מפלס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תפרי 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שבין תפר התפשטות הסמוך לקצה הבנין ובין קצה בנין;</w:t>
      </w:r>
    </w:p>
    <w:p w:rsidR="005D0839" w:rsidRDefault="005D0839" w:rsidP="008C3014">
      <w:pPr>
        <w:pStyle w:val="P00"/>
        <w:spacing w:before="72"/>
        <w:ind w:left="0" w:right="1134"/>
        <w:rPr>
          <w:rFonts w:cs="FrankRuehl"/>
          <w:rtl/>
          <w:lang w:eastAsia="en-US"/>
        </w:rPr>
      </w:pPr>
      <w:r>
        <w:rPr>
          <w:rFonts w:cs="FrankRuehl" w:hint="cs"/>
          <w:rtl/>
          <w:lang w:eastAsia="en-US"/>
        </w:rPr>
        <w:tab/>
        <w:t xml:space="preserve">"נכס" </w:t>
      </w:r>
      <w:r>
        <w:rPr>
          <w:rFonts w:cs="FrankRuehl"/>
          <w:rtl/>
          <w:lang w:eastAsia="en-US"/>
        </w:rPr>
        <w:t>–</w:t>
      </w:r>
      <w:r>
        <w:rPr>
          <w:rFonts w:cs="FrankRuehl" w:hint="cs"/>
          <w:rtl/>
          <w:lang w:eastAsia="en-US"/>
        </w:rPr>
        <w:t xml:space="preserve"> </w:t>
      </w:r>
      <w:r w:rsidR="008C3014">
        <w:rPr>
          <w:rFonts w:cs="FrankRuehl" w:hint="cs"/>
          <w:rtl/>
          <w:lang w:eastAsia="en-US"/>
        </w:rPr>
        <w:t>כל בנין וכל קרקע, לרבות דרכי מעבר שאינן ציבוריות</w:t>
      </w:r>
      <w:r>
        <w:rPr>
          <w:rFonts w:cs="FrankRuehl" w:hint="cs"/>
          <w:rtl/>
          <w:lang w:eastAsia="en-US"/>
        </w:rPr>
        <w:t>;</w:t>
      </w:r>
    </w:p>
    <w:p w:rsidR="00540D73" w:rsidRDefault="00540D73" w:rsidP="00540D73">
      <w:pPr>
        <w:pStyle w:val="P00"/>
        <w:spacing w:before="72"/>
        <w:ind w:left="0" w:right="1134"/>
        <w:rPr>
          <w:rStyle w:val="default"/>
          <w:rtl/>
        </w:rPr>
      </w:pPr>
      <w:r w:rsidRPr="00F31F59">
        <w:rPr>
          <w:rStyle w:val="default"/>
          <w:rFonts w:hint="cs"/>
          <w:rtl/>
        </w:rPr>
        <w:tab/>
      </w:r>
      <w:r w:rsidRPr="00F31F59">
        <w:rPr>
          <w:rStyle w:val="default"/>
          <w:rFonts w:hint="cs"/>
          <w:rtl/>
        </w:rPr>
        <w:pict>
          <v:shapetype id="_x0000_t202" coordsize="21600,21600" o:spt="202" path="m,l,21600r21600,l21600,xe">
            <v:stroke joinstyle="miter"/>
            <v:path gradientshapeok="t" o:connecttype="rect"/>
          </v:shapetype>
          <v:shape id="_x0000_s1126" type="#_x0000_t202" style="position:absolute;left:0;text-align:left;margin-left:470.35pt;margin-top:7.1pt;width:1in;height:14.25pt;z-index:251666432;mso-position-horizontal-relative:text;mso-position-vertical-relative:text" filled="f" stroked="f">
            <v:textbox inset="1mm,0,1mm,0">
              <w:txbxContent>
                <w:p w:rsidR="00540D73" w:rsidRDefault="00540D73" w:rsidP="00540D73">
                  <w:pPr>
                    <w:spacing w:line="160" w:lineRule="exact"/>
                    <w:jc w:val="left"/>
                    <w:rPr>
                      <w:rFonts w:cs="Miriam" w:hint="cs"/>
                      <w:noProof/>
                      <w:sz w:val="18"/>
                      <w:szCs w:val="18"/>
                      <w:rtl/>
                    </w:rPr>
                  </w:pPr>
                  <w:r>
                    <w:rPr>
                      <w:rFonts w:cs="Miriam" w:hint="cs"/>
                      <w:sz w:val="18"/>
                      <w:szCs w:val="18"/>
                      <w:rtl/>
                    </w:rPr>
                    <w:t>תיקון תשפ"א-2021</w:t>
                  </w:r>
                </w:p>
              </w:txbxContent>
            </v:textbox>
            <w10:anchorlock/>
          </v:shape>
        </w:pict>
      </w:r>
      <w:r w:rsidRPr="00F31F59">
        <w:rPr>
          <w:rStyle w:val="default"/>
          <w:rFonts w:hint="cs"/>
          <w:rtl/>
        </w:rPr>
        <w:t>"</w:t>
      </w:r>
      <w:r>
        <w:rPr>
          <w:rStyle w:val="default"/>
          <w:rFonts w:hint="cs"/>
          <w:rtl/>
        </w:rPr>
        <w:t xml:space="preserve">נכס אחר" </w:t>
      </w:r>
      <w:r>
        <w:rPr>
          <w:rStyle w:val="default"/>
          <w:rtl/>
        </w:rPr>
        <w:t>–</w:t>
      </w:r>
      <w:r>
        <w:rPr>
          <w:rStyle w:val="default"/>
          <w:rFonts w:hint="cs"/>
          <w:rtl/>
        </w:rPr>
        <w:t xml:space="preserve"> נכס המיועד או המשמש בפועל לתעשייה, למלאכה או למסחר;</w:t>
      </w:r>
    </w:p>
    <w:p w:rsidR="00540D73" w:rsidRDefault="00540D73" w:rsidP="00540D73">
      <w:pPr>
        <w:pStyle w:val="P00"/>
        <w:spacing w:before="72"/>
        <w:ind w:left="0" w:right="1134"/>
        <w:rPr>
          <w:rStyle w:val="default"/>
          <w:rtl/>
        </w:rPr>
      </w:pPr>
      <w:r w:rsidRPr="00F31F59">
        <w:rPr>
          <w:rStyle w:val="default"/>
          <w:rFonts w:hint="cs"/>
          <w:rtl/>
        </w:rPr>
        <w:tab/>
      </w:r>
      <w:r w:rsidRPr="00F31F59">
        <w:rPr>
          <w:rStyle w:val="default"/>
          <w:rFonts w:hint="cs"/>
          <w:rtl/>
        </w:rPr>
        <w:pict>
          <v:shape id="_x0000_s1123" type="#_x0000_t202" style="position:absolute;left:0;text-align:left;margin-left:470.35pt;margin-top:7.1pt;width:1in;height:14.25pt;z-index:251663360;mso-position-horizontal-relative:text;mso-position-vertical-relative:text" filled="f" stroked="f">
            <v:textbox inset="1mm,0,1mm,0">
              <w:txbxContent>
                <w:p w:rsidR="00540D73" w:rsidRDefault="00540D73" w:rsidP="00540D73">
                  <w:pPr>
                    <w:spacing w:line="160" w:lineRule="exact"/>
                    <w:jc w:val="left"/>
                    <w:rPr>
                      <w:rFonts w:cs="Miriam" w:hint="cs"/>
                      <w:noProof/>
                      <w:sz w:val="18"/>
                      <w:szCs w:val="18"/>
                      <w:rtl/>
                    </w:rPr>
                  </w:pPr>
                  <w:r>
                    <w:rPr>
                      <w:rFonts w:cs="Miriam" w:hint="cs"/>
                      <w:sz w:val="18"/>
                      <w:szCs w:val="18"/>
                      <w:rtl/>
                    </w:rPr>
                    <w:t>תיקון תשפ"א-2021</w:t>
                  </w:r>
                </w:p>
              </w:txbxContent>
            </v:textbox>
            <w10:anchorlock/>
          </v:shape>
        </w:pict>
      </w:r>
      <w:r w:rsidRPr="00F31F59">
        <w:rPr>
          <w:rStyle w:val="default"/>
          <w:rFonts w:hint="cs"/>
          <w:rtl/>
        </w:rPr>
        <w:t>"</w:t>
      </w:r>
      <w:r>
        <w:rPr>
          <w:rStyle w:val="default"/>
          <w:rFonts w:hint="cs"/>
          <w:rtl/>
        </w:rPr>
        <w:t xml:space="preserve">נכס למגורים" </w:t>
      </w:r>
      <w:r>
        <w:rPr>
          <w:rStyle w:val="default"/>
          <w:rtl/>
        </w:rPr>
        <w:t>–</w:t>
      </w:r>
      <w:r>
        <w:rPr>
          <w:rStyle w:val="default"/>
          <w:rFonts w:hint="cs"/>
          <w:rtl/>
        </w:rPr>
        <w:t xml:space="preserve"> נכס המיועד או המשמש בפועל למגורים וכל נכס שאינו נכס אחר;</w:t>
      </w:r>
    </w:p>
    <w:p w:rsidR="00540D73" w:rsidRDefault="00540D73" w:rsidP="00540D73">
      <w:pPr>
        <w:pStyle w:val="P00"/>
        <w:spacing w:before="72"/>
        <w:ind w:left="0" w:right="1134"/>
        <w:rPr>
          <w:rStyle w:val="default"/>
          <w:rtl/>
        </w:rPr>
      </w:pPr>
      <w:r w:rsidRPr="00F31F59">
        <w:rPr>
          <w:rStyle w:val="default"/>
          <w:rFonts w:hint="cs"/>
          <w:rtl/>
        </w:rPr>
        <w:tab/>
      </w:r>
      <w:r w:rsidRPr="00F31F59">
        <w:rPr>
          <w:rStyle w:val="default"/>
          <w:rFonts w:hint="cs"/>
          <w:rtl/>
        </w:rPr>
        <w:pict>
          <v:shape id="_x0000_s1124" type="#_x0000_t202" style="position:absolute;left:0;text-align:left;margin-left:470.35pt;margin-top:7.1pt;width:1in;height:14.25pt;z-index:251664384;mso-position-horizontal-relative:text;mso-position-vertical-relative:text" filled="f" stroked="f">
            <v:textbox inset="1mm,0,1mm,0">
              <w:txbxContent>
                <w:p w:rsidR="00540D73" w:rsidRDefault="00540D73" w:rsidP="00540D73">
                  <w:pPr>
                    <w:spacing w:line="160" w:lineRule="exact"/>
                    <w:jc w:val="left"/>
                    <w:rPr>
                      <w:rFonts w:cs="Miriam" w:hint="cs"/>
                      <w:noProof/>
                      <w:sz w:val="18"/>
                      <w:szCs w:val="18"/>
                      <w:rtl/>
                    </w:rPr>
                  </w:pPr>
                  <w:r>
                    <w:rPr>
                      <w:rFonts w:cs="Miriam" w:hint="cs"/>
                      <w:sz w:val="18"/>
                      <w:szCs w:val="18"/>
                      <w:rtl/>
                    </w:rPr>
                    <w:t>תיקון תשפ"א-2021</w:t>
                  </w:r>
                </w:p>
              </w:txbxContent>
            </v:textbox>
            <w10:anchorlock/>
          </v:shape>
        </w:pict>
      </w:r>
      <w:r w:rsidRPr="00F31F59">
        <w:rPr>
          <w:rStyle w:val="default"/>
          <w:rFonts w:hint="cs"/>
          <w:rtl/>
        </w:rPr>
        <w:t>"</w:t>
      </w:r>
      <w:r>
        <w:rPr>
          <w:rStyle w:val="default"/>
          <w:rFonts w:hint="cs"/>
          <w:rtl/>
        </w:rPr>
        <w:t xml:space="preserve">נכס מעורב" </w:t>
      </w:r>
      <w:r>
        <w:rPr>
          <w:rStyle w:val="default"/>
          <w:rtl/>
        </w:rPr>
        <w:t>–</w:t>
      </w:r>
      <w:r>
        <w:rPr>
          <w:rStyle w:val="default"/>
          <w:rFonts w:hint="cs"/>
          <w:rtl/>
        </w:rPr>
        <w:t xml:space="preserve"> נכס המיועד או המשמש הן למגורים והן לשימושים של נכס אחר;</w:t>
      </w:r>
    </w:p>
    <w:p w:rsidR="00540D73" w:rsidRDefault="00540D73" w:rsidP="00540D73">
      <w:pPr>
        <w:pStyle w:val="P00"/>
        <w:spacing w:before="72"/>
        <w:ind w:left="0" w:right="1134"/>
        <w:rPr>
          <w:rStyle w:val="default"/>
          <w:rtl/>
        </w:rPr>
      </w:pPr>
      <w:r w:rsidRPr="00F31F59">
        <w:rPr>
          <w:rStyle w:val="default"/>
          <w:rFonts w:hint="cs"/>
          <w:rtl/>
        </w:rPr>
        <w:tab/>
      </w:r>
      <w:r w:rsidRPr="00F31F59">
        <w:rPr>
          <w:rStyle w:val="default"/>
          <w:rFonts w:hint="cs"/>
          <w:rtl/>
        </w:rPr>
        <w:pict>
          <v:shape id="_x0000_s1125" type="#_x0000_t202" style="position:absolute;left:0;text-align:left;margin-left:470.35pt;margin-top:7.1pt;width:1in;height:14.25pt;z-index:251665408;mso-position-horizontal-relative:text;mso-position-vertical-relative:text" filled="f" stroked="f">
            <v:textbox inset="1mm,0,1mm,0">
              <w:txbxContent>
                <w:p w:rsidR="00540D73" w:rsidRDefault="00540D73" w:rsidP="00540D73">
                  <w:pPr>
                    <w:spacing w:line="160" w:lineRule="exact"/>
                    <w:jc w:val="left"/>
                    <w:rPr>
                      <w:rFonts w:cs="Miriam" w:hint="cs"/>
                      <w:noProof/>
                      <w:sz w:val="18"/>
                      <w:szCs w:val="18"/>
                      <w:rtl/>
                    </w:rPr>
                  </w:pPr>
                  <w:r>
                    <w:rPr>
                      <w:rFonts w:cs="Miriam" w:hint="cs"/>
                      <w:sz w:val="18"/>
                      <w:szCs w:val="18"/>
                      <w:rtl/>
                    </w:rPr>
                    <w:t>תיקון תשפ"א-2021</w:t>
                  </w:r>
                </w:p>
              </w:txbxContent>
            </v:textbox>
            <w10:anchorlock/>
          </v:shape>
        </w:pict>
      </w:r>
      <w:r w:rsidRPr="00F31F59">
        <w:rPr>
          <w:rStyle w:val="default"/>
          <w:rFonts w:hint="cs"/>
          <w:rtl/>
        </w:rPr>
        <w:t>"</w:t>
      </w:r>
      <w:r>
        <w:rPr>
          <w:rStyle w:val="default"/>
          <w:rFonts w:hint="cs"/>
          <w:rtl/>
        </w:rPr>
        <w:t xml:space="preserve">נפח בניין" </w:t>
      </w:r>
      <w:r>
        <w:rPr>
          <w:rStyle w:val="default"/>
          <w:rtl/>
        </w:rPr>
        <w:t>–</w:t>
      </w:r>
      <w:r>
        <w:rPr>
          <w:rStyle w:val="default"/>
          <w:rFonts w:hint="cs"/>
          <w:rtl/>
        </w:rPr>
        <w:t xml:space="preserve"> הסכום במ"ק של שטחי כל הקומות בבניין, המוכפלים כל אחד מהם בגובהה של אותה הקומה הנמדד במטר אורך, לפי כללי המדידה שנקבעו בפרט 1.00.5 לתוספת השלישית של תקנות היתר בנייה, ולרבות נפח של בניין או תוספת לבניין העתידים להיבנות, שאושרה לגביהם בקשה להיתר בנייה </w:t>
      </w:r>
      <w:r>
        <w:rPr>
          <w:rStyle w:val="default"/>
          <w:rtl/>
        </w:rPr>
        <w:t>–</w:t>
      </w:r>
      <w:r>
        <w:rPr>
          <w:rStyle w:val="default"/>
          <w:rFonts w:hint="cs"/>
          <w:rtl/>
        </w:rPr>
        <w:t xml:space="preserve"> לפי הבקשה שאושרה;</w:t>
      </w:r>
    </w:p>
    <w:p w:rsidR="008C3014" w:rsidRDefault="008C3014" w:rsidP="008C3014">
      <w:pPr>
        <w:pStyle w:val="P00"/>
        <w:spacing w:before="72"/>
        <w:ind w:left="0" w:right="1134"/>
        <w:rPr>
          <w:rFonts w:cs="FrankRuehl" w:hint="cs"/>
          <w:rtl/>
          <w:lang w:eastAsia="en-US"/>
        </w:rPr>
      </w:pPr>
      <w:r>
        <w:rPr>
          <w:rFonts w:cs="FrankRuehl" w:hint="cs"/>
          <w:rtl/>
          <w:lang w:eastAsia="en-US"/>
        </w:rPr>
        <w:tab/>
        <w:t xml:space="preserve">"עבודת תיעול" </w:t>
      </w:r>
      <w:r>
        <w:rPr>
          <w:rFonts w:cs="FrankRuehl"/>
          <w:rtl/>
          <w:lang w:eastAsia="en-US"/>
        </w:rPr>
        <w:t>–</w:t>
      </w:r>
      <w:r>
        <w:rPr>
          <w:rFonts w:cs="FrankRuehl" w:hint="cs"/>
          <w:rtl/>
          <w:lang w:eastAsia="en-US"/>
        </w:rPr>
        <w:t xml:space="preserve"> התקנת או חפירת תעלה וכל עבודה ומטלה נלווית הנוגעת להתקנה או לחפירה שתכליתה ניקוז מי נגר עילי, מי גשמים ומים אחרים למעט שפכים או מי קולחין, ובכלל זה החלפת חלקים במערכת או שדרוגם, וכן תכנון, תיאום ופיקוח של העיריה בקשר לעבודות כאמור;</w:t>
      </w:r>
    </w:p>
    <w:p w:rsidR="000903D7" w:rsidRDefault="000903D7" w:rsidP="008C3014">
      <w:pPr>
        <w:pStyle w:val="P00"/>
        <w:spacing w:before="72"/>
        <w:ind w:left="0" w:right="1134"/>
        <w:rPr>
          <w:rStyle w:val="default"/>
          <w:rFonts w:hint="cs"/>
          <w:rtl/>
        </w:rPr>
      </w:pPr>
      <w:r>
        <w:rPr>
          <w:rStyle w:val="default"/>
          <w:rFonts w:hint="cs"/>
          <w:rtl/>
        </w:rPr>
        <w:tab/>
        <w:t>"</w:t>
      </w:r>
      <w:r w:rsidR="008C3014">
        <w:rPr>
          <w:rStyle w:val="default"/>
          <w:rFonts w:hint="cs"/>
          <w:rtl/>
        </w:rPr>
        <w:t>ה</w:t>
      </w:r>
      <w:r>
        <w:rPr>
          <w:rStyle w:val="default"/>
          <w:rFonts w:hint="cs"/>
          <w:rtl/>
        </w:rPr>
        <w:t xml:space="preserve">עיריה" </w:t>
      </w:r>
      <w:r>
        <w:rPr>
          <w:rStyle w:val="default"/>
          <w:rtl/>
        </w:rPr>
        <w:t>–</w:t>
      </w:r>
      <w:r>
        <w:rPr>
          <w:rStyle w:val="default"/>
          <w:rFonts w:hint="cs"/>
          <w:rtl/>
        </w:rPr>
        <w:t xml:space="preserve"> </w:t>
      </w:r>
      <w:r w:rsidR="008C3014">
        <w:rPr>
          <w:rStyle w:val="default"/>
          <w:rFonts w:hint="cs"/>
          <w:rtl/>
        </w:rPr>
        <w:t>עיריית בית שמש</w:t>
      </w:r>
      <w:r>
        <w:rPr>
          <w:rStyle w:val="default"/>
          <w:rFonts w:hint="cs"/>
          <w:rtl/>
        </w:rPr>
        <w:t>;</w:t>
      </w:r>
    </w:p>
    <w:p w:rsidR="008C3014" w:rsidRDefault="008C3014" w:rsidP="008C3014">
      <w:pPr>
        <w:pStyle w:val="P00"/>
        <w:spacing w:before="72"/>
        <w:ind w:left="0" w:right="1134"/>
        <w:rPr>
          <w:rStyle w:val="default"/>
          <w:rFonts w:hint="cs"/>
          <w:rtl/>
        </w:rPr>
      </w:pPr>
      <w:r>
        <w:rPr>
          <w:rStyle w:val="default"/>
          <w:rFonts w:hint="cs"/>
          <w:rtl/>
        </w:rPr>
        <w:tab/>
        <w:t xml:space="preserve">"קומה" </w:t>
      </w:r>
      <w:r w:rsidR="00EF0070">
        <w:rPr>
          <w:rStyle w:val="default"/>
          <w:rtl/>
        </w:rPr>
        <w:t>–</w:t>
      </w:r>
      <w:r>
        <w:rPr>
          <w:rStyle w:val="default"/>
          <w:rFonts w:hint="cs"/>
          <w:rtl/>
        </w:rPr>
        <w:t xml:space="preserve"> </w:t>
      </w:r>
      <w:r w:rsidR="00EF0070">
        <w:rPr>
          <w:rStyle w:val="default"/>
          <w:rFonts w:hint="cs"/>
          <w:rtl/>
        </w:rPr>
        <w:t>חלל המשתרע בין שתי רצפות סמוכות הנמצאות זו מעל זו, על פי גובהו המזערי של אותו חלל, כקבוע בפרט 2.03 לתוספת השניה של תקנות היתר בניה, ככל שנקבע כזה, ולרבות קומה מפולשת, בניני עזר, מרתפים, מרפסות, מחסנים, חדרי מדרגות, מעברים, גבליות, מרתפי חניה, חניות מקורות, יציעים, חדרי מעליות, עליות גג וכל שטח אחר בקומה;</w:t>
      </w:r>
    </w:p>
    <w:p w:rsidR="00EF0070" w:rsidRDefault="00EF0070" w:rsidP="008C3014">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מי שראש העיריה הסמיכו בכתב לענין חוק עזר זה לפי סעיף 17 לחוק הרשויות המקומיות (בחירת ראש הרשות וסגניו וכהונתם), התשל"ה-1975;</w:t>
      </w:r>
    </w:p>
    <w:p w:rsidR="00FD17B3" w:rsidRDefault="00FD17B3" w:rsidP="00EF0070">
      <w:pPr>
        <w:pStyle w:val="P00"/>
        <w:spacing w:before="72"/>
        <w:ind w:left="0" w:right="1134"/>
        <w:rPr>
          <w:rStyle w:val="default"/>
          <w:rFonts w:hint="cs"/>
          <w:rtl/>
        </w:rPr>
      </w:pPr>
      <w:r>
        <w:rPr>
          <w:rStyle w:val="default"/>
          <w:rFonts w:hint="cs"/>
          <w:rtl/>
        </w:rPr>
        <w:tab/>
        <w:t xml:space="preserve">"שטח בנין" </w:t>
      </w:r>
      <w:r>
        <w:rPr>
          <w:rStyle w:val="default"/>
          <w:rtl/>
        </w:rPr>
        <w:t>–</w:t>
      </w:r>
      <w:r>
        <w:rPr>
          <w:rStyle w:val="default"/>
          <w:rFonts w:hint="cs"/>
          <w:rtl/>
        </w:rPr>
        <w:t xml:space="preserve"> </w:t>
      </w:r>
      <w:r w:rsidR="00EF0070">
        <w:rPr>
          <w:rStyle w:val="default"/>
          <w:rFonts w:hint="cs"/>
          <w:rtl/>
        </w:rPr>
        <w:t xml:space="preserve">הסכום במ"ר של שטחי כל הקומות בבנין לרבות </w:t>
      </w:r>
      <w:r w:rsidR="00EF0070">
        <w:rPr>
          <w:rStyle w:val="default"/>
          <w:rtl/>
        </w:rPr>
        <w:t>–</w:t>
      </w:r>
    </w:p>
    <w:p w:rsidR="00EF0070" w:rsidRDefault="00EF0070" w:rsidP="00EF0070">
      <w:pPr>
        <w:pStyle w:val="P00"/>
        <w:spacing w:before="72"/>
        <w:ind w:left="1021" w:right="1134"/>
        <w:rPr>
          <w:rStyle w:val="default"/>
          <w:rFonts w:hint="cs"/>
          <w:rtl/>
        </w:rPr>
      </w:pPr>
      <w:r>
        <w:rPr>
          <w:rStyle w:val="default"/>
          <w:rFonts w:hint="cs"/>
          <w:rtl/>
        </w:rPr>
        <w:t>(1)</w:t>
      </w:r>
      <w:r>
        <w:rPr>
          <w:rStyle w:val="default"/>
          <w:rFonts w:hint="cs"/>
          <w:rtl/>
        </w:rPr>
        <w:tab/>
        <w:t>שטחה של בניה חורגת;</w:t>
      </w:r>
    </w:p>
    <w:p w:rsidR="00EF0070" w:rsidRDefault="00EF0070" w:rsidP="00EF0070">
      <w:pPr>
        <w:pStyle w:val="P00"/>
        <w:spacing w:before="72"/>
        <w:ind w:left="1021" w:right="1134"/>
        <w:rPr>
          <w:rStyle w:val="default"/>
          <w:rFonts w:ascii="Times New Roman" w:hAnsi="Times New Roman" w:hint="cs"/>
          <w:rtl/>
        </w:rPr>
      </w:pPr>
      <w:r>
        <w:rPr>
          <w:rStyle w:val="default"/>
          <w:rFonts w:hint="cs"/>
          <w:rtl/>
        </w:rPr>
        <w:t>(2)</w:t>
      </w:r>
      <w:r>
        <w:rPr>
          <w:rStyle w:val="default"/>
          <w:rFonts w:hint="cs"/>
          <w:rtl/>
        </w:rPr>
        <w:tab/>
        <w:t xml:space="preserve">שטחו של בנין או שטחה של תוספת לבנין העתידים להיבנות, שאושרה לגביהם בקשה להיתר בניה על ידי מוסד תכנון </w:t>
      </w:r>
      <w:r>
        <w:rPr>
          <w:rStyle w:val="default"/>
          <w:rtl/>
        </w:rPr>
        <w:t>–</w:t>
      </w:r>
      <w:r>
        <w:rPr>
          <w:rStyle w:val="default"/>
          <w:rFonts w:hint="cs"/>
          <w:rtl/>
        </w:rPr>
        <w:t xml:space="preserve"> לפי השטח שאושר;</w:t>
      </w:r>
    </w:p>
    <w:p w:rsidR="00EF0070" w:rsidRDefault="00EF0070" w:rsidP="00E27DF4">
      <w:pPr>
        <w:pStyle w:val="P00"/>
        <w:spacing w:before="72"/>
        <w:ind w:left="0" w:right="1134"/>
        <w:rPr>
          <w:rFonts w:cs="FrankRuehl" w:hint="cs"/>
          <w:rtl/>
          <w:lang w:eastAsia="en-US"/>
        </w:rPr>
      </w:pPr>
      <w:r>
        <w:rPr>
          <w:rFonts w:cs="FrankRuehl" w:hint="cs"/>
          <w:rtl/>
          <w:lang w:eastAsia="en-US"/>
        </w:rPr>
        <w:tab/>
        <w:t xml:space="preserve">"שטח המיועד לצורכי ציבור" </w:t>
      </w:r>
      <w:r>
        <w:rPr>
          <w:rFonts w:cs="FrankRuehl"/>
          <w:rtl/>
          <w:lang w:eastAsia="en-US"/>
        </w:rPr>
        <w:t>–</w:t>
      </w:r>
      <w:r>
        <w:rPr>
          <w:rFonts w:cs="FrankRuehl" w:hint="cs"/>
          <w:rtl/>
          <w:lang w:eastAsia="en-US"/>
        </w:rPr>
        <w:t xml:space="preserve"> שטח קרקע או בנין המיועד בתכנית לצורכי ציבור;</w:t>
      </w:r>
    </w:p>
    <w:p w:rsidR="00EF0070" w:rsidRDefault="00EF0070" w:rsidP="00EF0070">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הסכום הכולל במ"ר של שטח ההשלכה האופקית של רצפת הקומה, בתוספת השטח שמתחת לקירותיה החיצוניים והפנימיים;</w:t>
      </w:r>
    </w:p>
    <w:p w:rsidR="00EF0070" w:rsidRDefault="00EF0070" w:rsidP="00EF0070">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שבנכס, לרבות קרקע שעליה ניצב בנין;</w:t>
      </w:r>
    </w:p>
    <w:p w:rsidR="00EF0070" w:rsidRDefault="00EF0070" w:rsidP="00EF0070">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והבניה;</w:t>
      </w:r>
    </w:p>
    <w:p w:rsidR="00EF0070" w:rsidRDefault="00EF0070" w:rsidP="00EF0070">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rsidR="005D0839" w:rsidRDefault="005D0839" w:rsidP="00367729">
      <w:pPr>
        <w:pStyle w:val="P00"/>
        <w:spacing w:before="72"/>
        <w:ind w:left="0" w:right="1134"/>
        <w:rPr>
          <w:rFonts w:cs="FrankRuehl" w:hint="cs"/>
          <w:rtl/>
          <w:lang w:eastAsia="en-US"/>
        </w:rPr>
      </w:pPr>
      <w:r>
        <w:rPr>
          <w:rFonts w:cs="FrankRuehl" w:hint="cs"/>
          <w:rtl/>
          <w:lang w:eastAsia="en-US"/>
        </w:rPr>
        <w:tab/>
        <w:t xml:space="preserve">"תעלה" </w:t>
      </w:r>
      <w:r>
        <w:rPr>
          <w:rFonts w:cs="FrankRuehl"/>
          <w:rtl/>
          <w:lang w:eastAsia="en-US"/>
        </w:rPr>
        <w:t>–</w:t>
      </w:r>
      <w:r>
        <w:rPr>
          <w:rFonts w:cs="FrankRuehl" w:hint="cs"/>
          <w:rtl/>
          <w:lang w:eastAsia="en-US"/>
        </w:rPr>
        <w:t xml:space="preserve"> תעל</w:t>
      </w:r>
      <w:r w:rsidR="00367729">
        <w:rPr>
          <w:rFonts w:cs="FrankRuehl" w:hint="cs"/>
          <w:rtl/>
          <w:lang w:eastAsia="en-US"/>
        </w:rPr>
        <w:t>ה או אפיק ניקוז טבעי, מותקן או מוסדר,</w:t>
      </w:r>
      <w:r>
        <w:rPr>
          <w:rFonts w:cs="FrankRuehl" w:hint="cs"/>
          <w:rtl/>
          <w:lang w:eastAsia="en-US"/>
        </w:rPr>
        <w:t xml:space="preserve"> </w:t>
      </w:r>
      <w:r w:rsidR="00367729">
        <w:rPr>
          <w:rFonts w:cs="FrankRuehl" w:hint="cs"/>
          <w:rtl/>
          <w:lang w:eastAsia="en-US"/>
        </w:rPr>
        <w:t>המיועד</w:t>
      </w:r>
      <w:r>
        <w:rPr>
          <w:rFonts w:cs="FrankRuehl" w:hint="cs"/>
          <w:rtl/>
          <w:lang w:eastAsia="en-US"/>
        </w:rPr>
        <w:t xml:space="preserve"> </w:t>
      </w:r>
      <w:r w:rsidR="00367729">
        <w:rPr>
          <w:rFonts w:cs="FrankRuehl" w:hint="cs"/>
          <w:rtl/>
          <w:lang w:eastAsia="en-US"/>
        </w:rPr>
        <w:t xml:space="preserve">להולכתם וניקוזם של </w:t>
      </w:r>
      <w:r>
        <w:rPr>
          <w:rFonts w:cs="FrankRuehl" w:hint="cs"/>
          <w:rtl/>
          <w:lang w:eastAsia="en-US"/>
        </w:rPr>
        <w:t xml:space="preserve">מי </w:t>
      </w:r>
      <w:r w:rsidR="00367729">
        <w:rPr>
          <w:rFonts w:cs="FrankRuehl" w:hint="cs"/>
          <w:rtl/>
          <w:lang w:eastAsia="en-US"/>
        </w:rPr>
        <w:t xml:space="preserve">נגר עילי, מי </w:t>
      </w:r>
      <w:r>
        <w:rPr>
          <w:rFonts w:cs="FrankRuehl" w:hint="cs"/>
          <w:rtl/>
          <w:lang w:eastAsia="en-US"/>
        </w:rPr>
        <w:t>גשמים ומים</w:t>
      </w:r>
      <w:r w:rsidR="00367729">
        <w:rPr>
          <w:rFonts w:cs="FrankRuehl" w:hint="cs"/>
          <w:rtl/>
          <w:lang w:eastAsia="en-US"/>
        </w:rPr>
        <w:t xml:space="preserve"> אחרים</w:t>
      </w:r>
      <w:r>
        <w:rPr>
          <w:rFonts w:cs="FrankRuehl" w:hint="cs"/>
          <w:rtl/>
          <w:lang w:eastAsia="en-US"/>
        </w:rPr>
        <w:t xml:space="preserve">, </w:t>
      </w:r>
      <w:r w:rsidR="00367729">
        <w:rPr>
          <w:rFonts w:cs="FrankRuehl" w:hint="cs"/>
          <w:rtl/>
          <w:lang w:eastAsia="en-US"/>
        </w:rPr>
        <w:t xml:space="preserve">למעט שפכים או מי קולחין, </w:t>
      </w:r>
      <w:r>
        <w:rPr>
          <w:rFonts w:cs="FrankRuehl" w:hint="cs"/>
          <w:rtl/>
          <w:lang w:eastAsia="en-US"/>
        </w:rPr>
        <w:t>לרבות צינור</w:t>
      </w:r>
      <w:r w:rsidR="00367729">
        <w:rPr>
          <w:rFonts w:cs="FrankRuehl" w:hint="cs"/>
          <w:rtl/>
          <w:lang w:eastAsia="en-US"/>
        </w:rPr>
        <w:t xml:space="preserve"> מוביל, מוביל יצוק</w:t>
      </w:r>
      <w:r>
        <w:rPr>
          <w:rFonts w:cs="FrankRuehl" w:hint="cs"/>
          <w:rtl/>
          <w:lang w:eastAsia="en-US"/>
        </w:rPr>
        <w:t>, אבזר, תא</w:t>
      </w:r>
      <w:r w:rsidR="00E27DF4">
        <w:rPr>
          <w:rFonts w:cs="FrankRuehl" w:hint="cs"/>
          <w:rtl/>
          <w:lang w:eastAsia="en-US"/>
        </w:rPr>
        <w:t xml:space="preserve"> </w:t>
      </w:r>
      <w:r>
        <w:rPr>
          <w:rFonts w:cs="FrankRuehl" w:hint="cs"/>
          <w:rtl/>
          <w:lang w:eastAsia="en-US"/>
        </w:rPr>
        <w:t>ב</w:t>
      </w:r>
      <w:r w:rsidR="00E27DF4">
        <w:rPr>
          <w:rFonts w:cs="FrankRuehl" w:hint="cs"/>
          <w:rtl/>
          <w:lang w:eastAsia="en-US"/>
        </w:rPr>
        <w:t>י</w:t>
      </w:r>
      <w:r>
        <w:rPr>
          <w:rFonts w:cs="FrankRuehl" w:hint="cs"/>
          <w:rtl/>
          <w:lang w:eastAsia="en-US"/>
        </w:rPr>
        <w:t>קורת, תא</w:t>
      </w:r>
      <w:r w:rsidR="00E27DF4">
        <w:rPr>
          <w:rFonts w:cs="FrankRuehl" w:hint="cs"/>
          <w:rtl/>
          <w:lang w:eastAsia="en-US"/>
        </w:rPr>
        <w:t xml:space="preserve"> </w:t>
      </w:r>
      <w:r>
        <w:rPr>
          <w:rFonts w:cs="FrankRuehl" w:hint="cs"/>
          <w:rtl/>
          <w:lang w:eastAsia="en-US"/>
        </w:rPr>
        <w:t>איסוף, תא</w:t>
      </w:r>
      <w:r w:rsidR="00E27DF4">
        <w:rPr>
          <w:rFonts w:cs="FrankRuehl" w:hint="cs"/>
          <w:rtl/>
          <w:lang w:eastAsia="en-US"/>
        </w:rPr>
        <w:t xml:space="preserve"> </w:t>
      </w:r>
      <w:r>
        <w:rPr>
          <w:rFonts w:cs="FrankRuehl" w:hint="cs"/>
          <w:rtl/>
          <w:lang w:eastAsia="en-US"/>
        </w:rPr>
        <w:t xml:space="preserve">קיבול, </w:t>
      </w:r>
      <w:r w:rsidR="00367729">
        <w:rPr>
          <w:rFonts w:cs="FrankRuehl" w:hint="cs"/>
          <w:rtl/>
          <w:lang w:eastAsia="en-US"/>
        </w:rPr>
        <w:t>מכון שאיבה, מיתקן להחדרת מים למי תהום וכל מיתקן ואבזר אחרים המשמשים להולכה וניקוז של מים</w:t>
      </w:r>
      <w:r>
        <w:rPr>
          <w:rFonts w:cs="FrankRuehl" w:hint="cs"/>
          <w:rtl/>
          <w:lang w:eastAsia="en-US"/>
        </w:rPr>
        <w:t>;</w:t>
      </w:r>
    </w:p>
    <w:p w:rsidR="005D0839" w:rsidRDefault="005D0839" w:rsidP="00367729">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w:t>
      </w:r>
      <w:r w:rsidR="00367729">
        <w:rPr>
          <w:rFonts w:cs="FrankRuehl" w:hint="cs"/>
          <w:rtl/>
          <w:lang w:eastAsia="en-US"/>
        </w:rPr>
        <w:t>המצויה בתחומו</w:t>
      </w:r>
      <w:r w:rsidR="00E27DF4">
        <w:rPr>
          <w:rFonts w:cs="FrankRuehl" w:hint="cs"/>
          <w:rtl/>
          <w:lang w:eastAsia="en-US"/>
        </w:rPr>
        <w:t xml:space="preserve"> </w:t>
      </w:r>
      <w:r w:rsidR="00367729">
        <w:rPr>
          <w:rFonts w:cs="FrankRuehl" w:hint="cs"/>
          <w:rtl/>
          <w:lang w:eastAsia="en-US"/>
        </w:rPr>
        <w:t>של נכס פלוני שאינו בבעלות העיריה;</w:t>
      </w:r>
    </w:p>
    <w:p w:rsidR="00367729" w:rsidRDefault="00367729" w:rsidP="00367729">
      <w:pPr>
        <w:pStyle w:val="P00"/>
        <w:spacing w:before="72"/>
        <w:ind w:left="0" w:right="1134"/>
        <w:rPr>
          <w:rFonts w:cs="FrankRuehl" w:hint="cs"/>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תעלה שאינה תעלה פרטית;</w:t>
      </w:r>
    </w:p>
    <w:p w:rsidR="00367729" w:rsidRDefault="00367729" w:rsidP="00367729">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בעת הוצאת דרישת התשלום;</w:t>
      </w:r>
    </w:p>
    <w:p w:rsidR="00367729" w:rsidRDefault="00367729" w:rsidP="001217FB">
      <w:pPr>
        <w:pStyle w:val="P00"/>
        <w:spacing w:before="72"/>
        <w:ind w:left="0" w:right="1134"/>
        <w:rPr>
          <w:rFonts w:cs="FrankRuehl" w:hint="cs"/>
          <w:rtl/>
          <w:lang w:eastAsia="en-US"/>
        </w:rPr>
      </w:pPr>
      <w:r>
        <w:rPr>
          <w:rFonts w:cs="FrankRuehl" w:hint="cs"/>
          <w:rtl/>
          <w:lang w:eastAsia="en-US"/>
        </w:rPr>
        <w:tab/>
        <w:t>"</w:t>
      </w:r>
      <w:r w:rsidR="001217FB">
        <w:rPr>
          <w:rFonts w:cs="FrankRuehl" w:hint="cs"/>
          <w:rtl/>
          <w:lang w:eastAsia="en-US"/>
        </w:rPr>
        <w:t xml:space="preserve">תעריפי ההיטל שבתוקף" </w:t>
      </w:r>
      <w:r w:rsidR="001217FB">
        <w:rPr>
          <w:rFonts w:cs="FrankRuehl"/>
          <w:rtl/>
          <w:lang w:eastAsia="en-US"/>
        </w:rPr>
        <w:t>–</w:t>
      </w:r>
      <w:r w:rsidR="001217FB">
        <w:rPr>
          <w:rFonts w:cs="FrankRuehl" w:hint="cs"/>
          <w:rtl/>
          <w:lang w:eastAsia="en-US"/>
        </w:rPr>
        <w:t xml:space="preserve"> תעריפי ההיטל שבתוספת הראשונה, לפי שיעורם המעודכן ביום התשלום לקופת העיריה.</w:t>
      </w:r>
    </w:p>
    <w:p w:rsidR="001F4D80" w:rsidRDefault="00446150" w:rsidP="001217FB">
      <w:pPr>
        <w:pStyle w:val="P00"/>
        <w:spacing w:before="72"/>
        <w:ind w:left="0" w:right="1134"/>
        <w:rPr>
          <w:rStyle w:val="default"/>
          <w:rFonts w:hint="cs"/>
          <w:rtl/>
        </w:rPr>
      </w:pPr>
      <w:bookmarkStart w:id="1" w:name="Seif10"/>
      <w:bookmarkEnd w:id="1"/>
      <w:r>
        <w:rPr>
          <w:lang w:val="he-IL"/>
        </w:rPr>
        <w:pict>
          <v:rect id="_x0000_s1060" style="position:absolute;left:0;text-align:left;margin-left:464.5pt;margin-top:8.05pt;width:75.05pt;height:14.35pt;z-index:251656192" o:allowincell="f" filled="f" stroked="f" strokecolor="lime" strokeweight=".25pt">
            <v:textbox style="mso-next-textbox:#_x0000_s1060" inset="0,0,0,0">
              <w:txbxContent>
                <w:p w:rsidR="00C62824" w:rsidRDefault="00C62824">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E27DF4">
        <w:rPr>
          <w:rStyle w:val="default"/>
          <w:rFonts w:hint="cs"/>
          <w:rtl/>
        </w:rPr>
        <w:t>(א)</w:t>
      </w:r>
      <w:r w:rsidR="00E27DF4">
        <w:rPr>
          <w:rStyle w:val="default"/>
          <w:rFonts w:hint="cs"/>
          <w:rtl/>
        </w:rPr>
        <w:tab/>
      </w:r>
      <w:r w:rsidR="001217FB">
        <w:rPr>
          <w:rStyle w:val="default"/>
          <w:rFonts w:hint="cs"/>
          <w:rtl/>
        </w:rPr>
        <w:t>היטל תיעול נועד לכיסוי הוצאות העיריה בשל ביצוע עבודות תיעול בתחומה, בלא זיקה לעלות ביצוע עבודת תיעול המשמשת את נכס החייב או הגובלת בו</w:t>
      </w:r>
      <w:r w:rsidR="001F4D80">
        <w:rPr>
          <w:rStyle w:val="default"/>
          <w:rFonts w:hint="cs"/>
          <w:rtl/>
        </w:rPr>
        <w:t>.</w:t>
      </w:r>
    </w:p>
    <w:p w:rsidR="001217FB" w:rsidRDefault="001217FB" w:rsidP="001217FB">
      <w:pPr>
        <w:pStyle w:val="P00"/>
        <w:spacing w:before="72"/>
        <w:ind w:left="0" w:right="1134"/>
        <w:rPr>
          <w:rStyle w:val="default"/>
          <w:rFonts w:hint="cs"/>
          <w:rtl/>
        </w:rPr>
      </w:pPr>
      <w:r>
        <w:rPr>
          <w:rStyle w:val="default"/>
          <w:rFonts w:hint="cs"/>
          <w:rtl/>
        </w:rPr>
        <w:tab/>
        <w:t>(ב)</w:t>
      </w:r>
      <w:r>
        <w:rPr>
          <w:rStyle w:val="default"/>
          <w:rFonts w:hint="cs"/>
          <w:rtl/>
        </w:rPr>
        <w:tab/>
        <w:t>היטל תיעול יוטל על בעל נכס בהתקיים אחד מאלה:</w:t>
      </w:r>
    </w:p>
    <w:p w:rsidR="001217FB" w:rsidRDefault="001217FB" w:rsidP="001217FB">
      <w:pPr>
        <w:pStyle w:val="P00"/>
        <w:spacing w:before="72"/>
        <w:ind w:left="1021" w:right="1134"/>
        <w:rPr>
          <w:rStyle w:val="default"/>
          <w:rFonts w:hint="cs"/>
          <w:rtl/>
        </w:rPr>
      </w:pPr>
      <w:r>
        <w:rPr>
          <w:rStyle w:val="default"/>
          <w:rFonts w:hint="cs"/>
          <w:rtl/>
        </w:rPr>
        <w:t>(1)</w:t>
      </w:r>
      <w:r>
        <w:rPr>
          <w:rStyle w:val="default"/>
          <w:rFonts w:hint="cs"/>
          <w:rtl/>
        </w:rPr>
        <w:tab/>
        <w:t xml:space="preserve">ביצוע עבודות תיעול באזור האיסוף שבו מצוי הנכס; לענין זה, "ביצוע עבודות תיעול" </w:t>
      </w:r>
      <w:r>
        <w:rPr>
          <w:rStyle w:val="default"/>
          <w:rtl/>
        </w:rPr>
        <w:t>–</w:t>
      </w:r>
      <w:r>
        <w:rPr>
          <w:rStyle w:val="default"/>
          <w:rFonts w:hint="cs"/>
          <w:rtl/>
        </w:rPr>
        <w:t xml:space="preserve"> גמר עריכת תכניות לביצוען של עבודות תיעול כאמור בסעיף קטן (א) וכן אישור של העיריה, לפי הנוסח של טופס 1 שבתוספת השניה, ולפיו בכוונתה לצאת למכרז לביצוע עבודות התיעול או להתקשר כדין בדרך אחרת לביצוע עבודות כאמור, בתוך 12 חודשים ממועד מתן האישור;</w:t>
      </w:r>
    </w:p>
    <w:p w:rsidR="001217FB" w:rsidRDefault="001217FB" w:rsidP="001217FB">
      <w:pPr>
        <w:pStyle w:val="P00"/>
        <w:spacing w:before="72"/>
        <w:ind w:left="1021" w:right="1134"/>
        <w:rPr>
          <w:rStyle w:val="default"/>
          <w:rFonts w:hint="cs"/>
          <w:rtl/>
        </w:rPr>
      </w:pPr>
      <w:r>
        <w:rPr>
          <w:rStyle w:val="default"/>
          <w:rFonts w:hint="cs"/>
          <w:rtl/>
        </w:rPr>
        <w:t>(2)</w:t>
      </w:r>
      <w:r>
        <w:rPr>
          <w:rStyle w:val="default"/>
          <w:rFonts w:hint="cs"/>
          <w:rtl/>
        </w:rPr>
        <w:tab/>
        <w:t>אישור בניה חדשה; לא בוצעה עבודת תיעול המשמשת את הנכס או הגובלת בו, עד למועד אישור הבקשה להיתר בניה כאמור, תאשר העיריה, לפי הנוסח של טופס 2 שבתוספת השניה, כי הליך תכנונן של עבודות התיעול כאמור, מצוי בעיצומו ותחילת העבודות צפויה בתוך 12 חודשים ממועד מתן האישור.</w:t>
      </w:r>
    </w:p>
    <w:p w:rsidR="001217FB" w:rsidRDefault="001217FB" w:rsidP="001217FB">
      <w:pPr>
        <w:pStyle w:val="P00"/>
        <w:spacing w:before="72"/>
        <w:ind w:left="0" w:right="1134"/>
        <w:rPr>
          <w:rStyle w:val="default"/>
          <w:rFonts w:hint="cs"/>
          <w:rtl/>
        </w:rPr>
      </w:pPr>
      <w:r>
        <w:rPr>
          <w:rStyle w:val="default"/>
          <w:rFonts w:hint="cs"/>
          <w:rtl/>
        </w:rPr>
        <w:tab/>
        <w:t>(ג)</w:t>
      </w:r>
      <w:r>
        <w:rPr>
          <w:rStyle w:val="default"/>
          <w:rFonts w:hint="cs"/>
          <w:rtl/>
        </w:rPr>
        <w:tab/>
        <w:t>היטל שעילתו בניה חדשה ישולם גם אם בוצעה עבודת תיעול המשמשת את הנכס לפני תחילתו של חוק עזר זה.</w:t>
      </w:r>
    </w:p>
    <w:p w:rsidR="005D0839" w:rsidRDefault="00446150" w:rsidP="001217FB">
      <w:pPr>
        <w:pStyle w:val="P00"/>
        <w:spacing w:before="72"/>
        <w:ind w:left="0" w:right="1134"/>
        <w:rPr>
          <w:rFonts w:cs="FrankRuehl" w:hint="cs"/>
          <w:rtl/>
          <w:lang w:eastAsia="en-US"/>
        </w:rPr>
      </w:pPr>
      <w:bookmarkStart w:id="2" w:name="Seif2"/>
      <w:bookmarkEnd w:id="2"/>
      <w:r>
        <w:rPr>
          <w:lang w:val="he-IL"/>
        </w:rPr>
        <w:pict>
          <v:rect id="_x0000_s1027" style="position:absolute;left:0;text-align:left;margin-left:464.5pt;margin-top:8.05pt;width:75.05pt;height:25.55pt;z-index:251648000" o:allowincell="f" filled="f" stroked="f" strokecolor="lime" strokeweight=".25pt">
            <v:textbox style="mso-next-textbox:#_x0000_s1027" inset="0,0,0,0">
              <w:txbxContent>
                <w:p w:rsidR="00C62824" w:rsidRDefault="00540D73" w:rsidP="00FD17B3">
                  <w:pPr>
                    <w:spacing w:line="160" w:lineRule="exact"/>
                    <w:jc w:val="left"/>
                    <w:rPr>
                      <w:rFonts w:cs="Miriam"/>
                      <w:sz w:val="18"/>
                      <w:szCs w:val="18"/>
                      <w:rtl/>
                    </w:rPr>
                  </w:pPr>
                  <w:r>
                    <w:rPr>
                      <w:rFonts w:cs="Miriam" w:hint="cs"/>
                      <w:sz w:val="18"/>
                      <w:szCs w:val="18"/>
                      <w:rtl/>
                    </w:rPr>
                    <w:t>היטל תיעול לנכס למגורים</w:t>
                  </w:r>
                </w:p>
                <w:p w:rsidR="00540D73" w:rsidRDefault="00540D73" w:rsidP="00540D73">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D78">
        <w:rPr>
          <w:rFonts w:cs="FrankRuehl" w:hint="cs"/>
          <w:rtl/>
          <w:lang w:eastAsia="en-US"/>
        </w:rPr>
        <w:t>(א)</w:t>
      </w:r>
      <w:r w:rsidR="00543D78">
        <w:rPr>
          <w:rFonts w:cs="FrankRuehl" w:hint="cs"/>
          <w:rtl/>
          <w:lang w:eastAsia="en-US"/>
        </w:rPr>
        <w:tab/>
      </w:r>
      <w:r w:rsidR="001217FB">
        <w:rPr>
          <w:rFonts w:cs="FrankRuehl" w:hint="cs"/>
          <w:rtl/>
          <w:lang w:eastAsia="en-US"/>
        </w:rPr>
        <w:t xml:space="preserve">היטל תיעול </w:t>
      </w:r>
      <w:r w:rsidR="00540D73">
        <w:rPr>
          <w:rFonts w:cs="FrankRuehl" w:hint="cs"/>
          <w:rtl/>
          <w:lang w:eastAsia="en-US"/>
        </w:rPr>
        <w:t xml:space="preserve">לנכס למגורים </w:t>
      </w:r>
      <w:r w:rsidR="001217FB">
        <w:rPr>
          <w:rFonts w:cs="FrankRuehl" w:hint="cs"/>
          <w:rtl/>
          <w:lang w:eastAsia="en-US"/>
        </w:rPr>
        <w:t>יחושב לפי שטח הקרקע ושטח הבנין שבנכס, וסכומו יהיה הסכום המתקבל ממכפלת שטח הקרקע ושטח הבנין בנכס לפי קביעת העיריה, בתעריפי ההיטל המעודכנים</w:t>
      </w:r>
      <w:r w:rsidR="005D0839">
        <w:rPr>
          <w:rFonts w:cs="FrankRuehl" w:hint="cs"/>
          <w:rtl/>
          <w:lang w:eastAsia="en-US"/>
        </w:rPr>
        <w:t>.</w:t>
      </w:r>
    </w:p>
    <w:p w:rsidR="001217FB" w:rsidRDefault="001217FB" w:rsidP="001217F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היא לפי סעיפים 2(ב)(1), ו-5(ב)(1) ו-(3), ישולם לפי תעריפי ההיטל המעודכנים; היטל שעילתו היא לפי סעיפים 2(ב)(2) ו-5(ב)(2), ישולם לפי תעריפי ההיטל שבתוקף.</w:t>
      </w:r>
    </w:p>
    <w:p w:rsidR="001217FB" w:rsidRDefault="001217FB" w:rsidP="001217F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בעד נכס, בשל ביצוע עבודות תיעול, היטל תיעול או דמי פיתוח (להלן </w:t>
      </w:r>
      <w:r>
        <w:rPr>
          <w:rFonts w:cs="FrankRuehl"/>
          <w:rtl/>
          <w:lang w:eastAsia="en-US"/>
        </w:rPr>
        <w:t>–</w:t>
      </w:r>
      <w:r>
        <w:rPr>
          <w:rFonts w:cs="FrankRuehl" w:hint="cs"/>
          <w:rtl/>
          <w:lang w:eastAsia="en-US"/>
        </w:rPr>
        <w:t xml:space="preserve"> חיוב ראשון), לא ייכללו שטח הקרקע ושטח הבנין בנכס, בעת הטלתו של החיוב הראשון, במנין השטחים לפי סעיף קטן (א), לצורך חישוב ההיטל לפי חוק עזר זה.</w:t>
      </w:r>
    </w:p>
    <w:p w:rsidR="001217FB" w:rsidRDefault="001217FB" w:rsidP="001217F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3C1C3E">
        <w:rPr>
          <w:rFonts w:cs="FrankRuehl" w:hint="cs"/>
          <w:rtl/>
          <w:lang w:eastAsia="en-US"/>
        </w:rPr>
        <w:t>שולם בעד נכס חיוב ראשון, יחויב בעל הנכס פעם נוספת בתשלום היטל תיעול בעד בניה חדשה שאושרה לאחר ששולם החיוב הראשון.</w:t>
      </w:r>
    </w:p>
    <w:p w:rsidR="003C1C3E" w:rsidRDefault="003C1C3E" w:rsidP="001217F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בניה חדשה תחת בנין שנהרס ושולם בעדו חיוב ראשון, יחושב ההיטל בשל הבניה החדשה על בסיס שטחה בניכוי שטח הבנין שנהרס כאמור.</w:t>
      </w:r>
    </w:p>
    <w:p w:rsidR="003C1C3E" w:rsidRDefault="003C1C3E" w:rsidP="003C1C3E">
      <w:pPr>
        <w:pStyle w:val="P00"/>
        <w:spacing w:before="72"/>
        <w:ind w:left="0" w:right="1134"/>
        <w:rPr>
          <w:rFonts w:cs="FrankRuehl"/>
          <w:rtl/>
          <w:lang w:eastAsia="en-US"/>
        </w:rPr>
      </w:pPr>
      <w:r>
        <w:rPr>
          <w:rFonts w:cs="FrankRuehl" w:hint="cs"/>
          <w:rtl/>
          <w:lang w:eastAsia="en-US"/>
        </w:rPr>
        <w:tab/>
        <w:t>(ו)</w:t>
      </w:r>
      <w:r>
        <w:rPr>
          <w:rFonts w:cs="FrankRuehl" w:hint="cs"/>
          <w:rtl/>
          <w:lang w:eastAsia="en-US"/>
        </w:rPr>
        <w:tab/>
        <w:t>נוכחה העיריה לדעת, לאחר גמר בנייתו של בנין, כי השטח הבנוי בפועל אינו זהה לשטח הבנין כפי שצוין בתכניות הבניה שעל פיהן שולם היטל התיעול, תשיב לבעל הנכס או תגבה ממנו, לפי הענין, 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rsidR="00540D73" w:rsidRDefault="00540D73" w:rsidP="00540D73">
      <w:pPr>
        <w:pStyle w:val="P00"/>
        <w:spacing w:before="72"/>
        <w:ind w:left="0" w:right="1134"/>
        <w:rPr>
          <w:rFonts w:cs="FrankRuehl"/>
          <w:rtl/>
          <w:lang w:eastAsia="en-US"/>
        </w:rPr>
      </w:pPr>
      <w:bookmarkStart w:id="3" w:name="Seif16"/>
      <w:bookmarkEnd w:id="3"/>
      <w:r>
        <w:rPr>
          <w:lang w:val="he-IL"/>
        </w:rPr>
        <w:pict>
          <v:rect id="_x0000_s1127" style="position:absolute;left:0;text-align:left;margin-left:464.5pt;margin-top:8.05pt;width:75.05pt;height:25.55pt;z-index:251667456" o:allowincell="f" filled="f" stroked="f" strokecolor="lime" strokeweight=".25pt">
            <v:textbox style="mso-next-textbox:#_x0000_s1127" inset="0,0,0,0">
              <w:txbxContent>
                <w:p w:rsidR="00540D73" w:rsidRDefault="00540D73" w:rsidP="00540D73">
                  <w:pPr>
                    <w:spacing w:line="160" w:lineRule="exact"/>
                    <w:jc w:val="left"/>
                    <w:rPr>
                      <w:rFonts w:cs="Miriam"/>
                      <w:sz w:val="18"/>
                      <w:szCs w:val="18"/>
                      <w:rtl/>
                    </w:rPr>
                  </w:pPr>
                  <w:r>
                    <w:rPr>
                      <w:rFonts w:cs="Miriam" w:hint="cs"/>
                      <w:sz w:val="18"/>
                      <w:szCs w:val="18"/>
                      <w:rtl/>
                    </w:rPr>
                    <w:t>היטל תיעול לנכס אחר</w:t>
                  </w:r>
                </w:p>
                <w:p w:rsidR="00540D73" w:rsidRDefault="00540D73" w:rsidP="00540D73">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Pr>
          <w:rStyle w:val="big-number"/>
          <w:rFonts w:cs="Miriam" w:hint="cs"/>
          <w:rtl/>
        </w:rPr>
        <w:t>3</w:t>
      </w:r>
      <w:r>
        <w:rPr>
          <w:rFonts w:cs="FrankRuehl" w:hint="cs"/>
          <w:rtl/>
          <w:lang w:eastAsia="en-US"/>
        </w:rPr>
        <w:t>א</w:t>
      </w:r>
      <w:r w:rsidRPr="00540D73">
        <w:rPr>
          <w:rFonts w:cs="FrankRuehl"/>
          <w:rtl/>
          <w:lang w:eastAsia="en-US"/>
        </w:rPr>
        <w:t>.</w:t>
      </w:r>
      <w:r w:rsidRPr="00540D73">
        <w:rPr>
          <w:rFonts w:cs="FrankRuehl"/>
          <w:rtl/>
          <w:lang w:eastAsia="en-US"/>
        </w:rPr>
        <w:tab/>
      </w:r>
      <w:r>
        <w:rPr>
          <w:rFonts w:cs="FrankRuehl" w:hint="cs"/>
          <w:rtl/>
          <w:lang w:eastAsia="en-US"/>
        </w:rPr>
        <w:t>(א)</w:t>
      </w:r>
      <w:r>
        <w:rPr>
          <w:rFonts w:cs="FrankRuehl" w:hint="cs"/>
          <w:rtl/>
          <w:lang w:eastAsia="en-US"/>
        </w:rPr>
        <w:tab/>
        <w:t>היטל תיעול לנכס אחר יחושב לפי שטח הקרקע ונפח הבניין שבנכס, וסכומו יהיה הסכום המתקבל ממכפלת שטח הקרקע ונפח הבניין בנכס, בשיעור תעריפי ההיטל המעודכנים.</w:t>
      </w:r>
    </w:p>
    <w:p w:rsidR="00540D73" w:rsidRDefault="00540D73" w:rsidP="00540D73">
      <w:pPr>
        <w:pStyle w:val="P00"/>
        <w:spacing w:before="72"/>
        <w:ind w:left="0" w:right="1134"/>
        <w:rPr>
          <w:rFonts w:cs="FrankRuehl" w:hint="cs"/>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הוראות סעיף 3(ב) עד (ו) יחולו בשינויים המחויבים ולפי העניין גם על היטל תיעול לנכס אחר.</w:t>
      </w:r>
    </w:p>
    <w:p w:rsidR="00540D73" w:rsidRDefault="00540D73" w:rsidP="00540D73">
      <w:pPr>
        <w:pStyle w:val="P00"/>
        <w:spacing w:before="72"/>
        <w:ind w:left="0" w:right="1134"/>
        <w:rPr>
          <w:rFonts w:cs="FrankRuehl"/>
          <w:rtl/>
          <w:lang w:eastAsia="en-US"/>
        </w:rPr>
      </w:pPr>
      <w:bookmarkStart w:id="4" w:name="Seif17"/>
      <w:bookmarkEnd w:id="4"/>
      <w:r>
        <w:rPr>
          <w:lang w:val="he-IL"/>
        </w:rPr>
        <w:pict>
          <v:rect id="_x0000_s1128" style="position:absolute;left:0;text-align:left;margin-left:464.5pt;margin-top:8.05pt;width:75.05pt;height:25.55pt;z-index:251668480" o:allowincell="f" filled="f" stroked="f" strokecolor="lime" strokeweight=".25pt">
            <v:textbox style="mso-next-textbox:#_x0000_s1128" inset="0,0,0,0">
              <w:txbxContent>
                <w:p w:rsidR="00540D73" w:rsidRDefault="00540D73" w:rsidP="00540D73">
                  <w:pPr>
                    <w:spacing w:line="160" w:lineRule="exact"/>
                    <w:jc w:val="left"/>
                    <w:rPr>
                      <w:rFonts w:cs="Miriam"/>
                      <w:sz w:val="18"/>
                      <w:szCs w:val="18"/>
                      <w:rtl/>
                    </w:rPr>
                  </w:pPr>
                  <w:r>
                    <w:rPr>
                      <w:rFonts w:cs="Miriam" w:hint="cs"/>
                      <w:sz w:val="18"/>
                      <w:szCs w:val="18"/>
                      <w:rtl/>
                    </w:rPr>
                    <w:t>היטל תיעול לנכס מעורב</w:t>
                  </w:r>
                </w:p>
                <w:p w:rsidR="00540D73" w:rsidRDefault="00540D73" w:rsidP="00540D73">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Pr>
          <w:rStyle w:val="big-number"/>
          <w:rFonts w:cs="Miriam" w:hint="cs"/>
          <w:rtl/>
        </w:rPr>
        <w:t>3</w:t>
      </w:r>
      <w:r>
        <w:rPr>
          <w:rFonts w:cs="FrankRuehl" w:hint="cs"/>
          <w:rtl/>
          <w:lang w:eastAsia="en-US"/>
        </w:rPr>
        <w:t>ב</w:t>
      </w:r>
      <w:r w:rsidRPr="00540D73">
        <w:rPr>
          <w:rFonts w:cs="FrankRuehl"/>
          <w:rtl/>
          <w:lang w:eastAsia="en-US"/>
        </w:rPr>
        <w:t>.</w:t>
      </w:r>
      <w:r w:rsidRPr="00540D73">
        <w:rPr>
          <w:rFonts w:cs="FrankRuehl"/>
          <w:rtl/>
          <w:lang w:eastAsia="en-US"/>
        </w:rPr>
        <w:tab/>
      </w:r>
      <w:r>
        <w:rPr>
          <w:rFonts w:cs="FrankRuehl" w:hint="cs"/>
          <w:rtl/>
          <w:lang w:eastAsia="en-US"/>
        </w:rPr>
        <w:t>היטל תיעול לנכס מעורב יחושב וייקבע בהתאם לכללים האלה:</w:t>
      </w:r>
    </w:p>
    <w:p w:rsidR="00540D73" w:rsidRDefault="00540D73" w:rsidP="00540D73">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בשל חלק הנכס המיועד למגורים, יחושב וייקבע סכום ההיטל כהיטל תיעול לנכס למגורים לפי סעיף 3 לחוק עזר זה;</w:t>
      </w:r>
    </w:p>
    <w:p w:rsidR="00540D73" w:rsidRDefault="00540D73" w:rsidP="00540D73">
      <w:pPr>
        <w:pStyle w:val="P00"/>
        <w:spacing w:before="72"/>
        <w:ind w:left="624" w:right="1134"/>
        <w:rPr>
          <w:rFonts w:cs="FrankRuehl" w:hint="cs"/>
          <w:rtl/>
          <w:lang w:eastAsia="en-US"/>
        </w:rPr>
      </w:pPr>
      <w:r>
        <w:rPr>
          <w:rFonts w:cs="FrankRuehl" w:hint="cs"/>
          <w:rtl/>
          <w:lang w:eastAsia="en-US"/>
        </w:rPr>
        <w:t>(2)</w:t>
      </w:r>
      <w:r>
        <w:rPr>
          <w:rFonts w:cs="FrankRuehl"/>
          <w:rtl/>
          <w:lang w:eastAsia="en-US"/>
        </w:rPr>
        <w:tab/>
      </w:r>
      <w:r>
        <w:rPr>
          <w:rFonts w:cs="FrankRuehl" w:hint="cs"/>
          <w:rtl/>
          <w:lang w:eastAsia="en-US"/>
        </w:rPr>
        <w:t>בשל חלק הנכס המיועד לתכלית שאינה למגורים, יחושב וייקבע סכום ההיטל כהיטל תיעול לנכס אחר לפי סעיף 3א.</w:t>
      </w:r>
    </w:p>
    <w:p w:rsidR="00446150" w:rsidRDefault="00446150" w:rsidP="003C1C3E">
      <w:pPr>
        <w:pStyle w:val="P00"/>
        <w:spacing w:before="72"/>
        <w:ind w:left="0" w:right="1134"/>
        <w:rPr>
          <w:rFonts w:cs="FrankRuehl" w:hint="cs"/>
          <w:rtl/>
          <w:lang w:eastAsia="en-US"/>
        </w:rPr>
      </w:pPr>
      <w:bookmarkStart w:id="5" w:name="Seif9"/>
      <w:bookmarkEnd w:id="5"/>
      <w:r>
        <w:rPr>
          <w:lang w:val="he-IL"/>
        </w:rPr>
        <w:pict>
          <v:rect id="_x0000_s1055" style="position:absolute;left:0;text-align:left;margin-left:464.5pt;margin-top:8.05pt;width:75.05pt;height:16pt;z-index:251655168" o:allowincell="f" filled="f" stroked="f" strokecolor="lime" strokeweight=".25pt">
            <v:textbox style="mso-next-textbox:#_x0000_s1055" inset="0,0,0,0">
              <w:txbxContent>
                <w:p w:rsidR="00C62824" w:rsidRDefault="00C62824" w:rsidP="003C1C3E">
                  <w:pPr>
                    <w:spacing w:line="160" w:lineRule="exact"/>
                    <w:jc w:val="left"/>
                    <w:rPr>
                      <w:rFonts w:cs="Miriam" w:hint="cs"/>
                      <w:noProof/>
                      <w:sz w:val="18"/>
                      <w:szCs w:val="18"/>
                      <w:rtl/>
                    </w:rPr>
                  </w:pPr>
                  <w:r>
                    <w:rPr>
                      <w:rFonts w:cs="Miriam" w:hint="cs"/>
                      <w:sz w:val="18"/>
                      <w:szCs w:val="18"/>
                      <w:rtl/>
                    </w:rPr>
                    <w:t>היטל בשל בניה חורגת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297F6D">
        <w:rPr>
          <w:rFonts w:cs="FrankRuehl" w:hint="cs"/>
          <w:rtl/>
          <w:lang w:eastAsia="en-US"/>
        </w:rPr>
        <w:t>(א)</w:t>
      </w:r>
      <w:r w:rsidR="00297F6D">
        <w:rPr>
          <w:rFonts w:cs="FrankRuehl" w:hint="cs"/>
          <w:rtl/>
          <w:lang w:eastAsia="en-US"/>
        </w:rPr>
        <w:tab/>
      </w:r>
      <w:r w:rsidR="003C1C3E">
        <w:rPr>
          <w:rFonts w:cs="FrankRuehl" w:hint="cs"/>
          <w:rtl/>
          <w:lang w:eastAsia="en-US"/>
        </w:rPr>
        <w:t>בעל נכס חייב בתשלום היטל תיעול בשל בניה חורגת שנבנתה בנכס, בין שנבנתה טרם תחילתו של חוק עזר זה ובין לאחריה</w:t>
      </w:r>
      <w:r w:rsidR="00211244">
        <w:rPr>
          <w:rFonts w:cs="FrankRuehl" w:hint="cs"/>
          <w:rtl/>
          <w:lang w:eastAsia="en-US"/>
        </w:rPr>
        <w:t>.</w:t>
      </w:r>
    </w:p>
    <w:p w:rsidR="003C1C3E" w:rsidRDefault="003C1C3E" w:rsidP="003C1C3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לענין סעיף קטן (א) יראו את יום תחילתו של חוק עזר זה או את מועד תחילת הבניה החורגת כפי שייקבע בידי המהנדס, לפי המועד המאוחר שבהם, כמועד שבו התגבש החיוב בהתאם לסעיף 2(ב)(2) (להלן </w:t>
      </w:r>
      <w:r>
        <w:rPr>
          <w:rFonts w:cs="FrankRuehl"/>
          <w:rtl/>
          <w:lang w:eastAsia="en-US"/>
        </w:rPr>
        <w:t>–</w:t>
      </w:r>
      <w:r>
        <w:rPr>
          <w:rFonts w:cs="FrankRuehl" w:hint="cs"/>
          <w:rtl/>
          <w:lang w:eastAsia="en-US"/>
        </w:rPr>
        <w:t xml:space="preserve"> מועד התגבשות החיוב).</w:t>
      </w:r>
    </w:p>
    <w:p w:rsidR="003C1C3E" w:rsidRDefault="003C1C3E" w:rsidP="003C1C3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העיריה לחייב דרישת תשלום.</w:t>
      </w:r>
    </w:p>
    <w:p w:rsidR="003C1C3E" w:rsidRDefault="003C1C3E" w:rsidP="003C1C3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החיוב בהיטל בשל הבניה החורגת יהיה הסכום הגבוה מבין אלה:</w:t>
      </w:r>
    </w:p>
    <w:p w:rsidR="003C1C3E" w:rsidRDefault="003C1C3E" w:rsidP="003C1C3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rsidR="003C1C3E" w:rsidRDefault="003C1C3E" w:rsidP="003C1C3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rsidR="003C1C3E" w:rsidRDefault="003C1C3E" w:rsidP="003C1C3E">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rsidR="003C1C3E" w:rsidRDefault="003C1C3E" w:rsidP="003C1C3E">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בו התגלתה הבניה החורגת;</w:t>
      </w:r>
    </w:p>
    <w:p w:rsidR="003C1C3E" w:rsidRDefault="003C1C3E" w:rsidP="003C1C3E">
      <w:pPr>
        <w:pStyle w:val="P00"/>
        <w:spacing w:before="72"/>
        <w:ind w:left="1021" w:right="1134"/>
        <w:rPr>
          <w:rFonts w:cs="FrankRuehl" w:hint="cs"/>
          <w:rtl/>
          <w:lang w:eastAsia="en-US"/>
        </w:rPr>
      </w:pPr>
      <w:r>
        <w:rPr>
          <w:rFonts w:cs="FrankRuehl" w:hint="cs"/>
          <w:rtl/>
          <w:lang w:eastAsia="en-US"/>
        </w:rPr>
        <w:t xml:space="preserve">לענין זה, "העלאת תעריפי ההיטל" </w:t>
      </w:r>
      <w:r>
        <w:rPr>
          <w:rFonts w:cs="FrankRuehl"/>
          <w:rtl/>
          <w:lang w:eastAsia="en-US"/>
        </w:rPr>
        <w:t>–</w:t>
      </w:r>
      <w:r>
        <w:rPr>
          <w:rFonts w:cs="FrankRuehl" w:hint="cs"/>
          <w:rtl/>
          <w:lang w:eastAsia="en-US"/>
        </w:rPr>
        <w:t xml:space="preserve"> העלאת תעריפים באמצעות תיקונו של חוק העזר.</w:t>
      </w:r>
    </w:p>
    <w:p w:rsidR="003C1C3E" w:rsidRDefault="003C1C3E" w:rsidP="003C1C3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בנין המהווה בניה חורגת בתוך 5 שנים מיום תחילת הבניה, תשיב העיריה לבעל הנכס את ההיטל ששילם בשל הבניה החורגת, בניכוי 20% משיעור ההיטל בשל כל שנה או חלק ממנה, בצירוף הפרשי הצמדה מיום התשלום ועד יום ההשבה.</w:t>
      </w:r>
    </w:p>
    <w:p w:rsidR="007F4F19" w:rsidRDefault="00446150" w:rsidP="003C1C3E">
      <w:pPr>
        <w:pStyle w:val="P00"/>
        <w:spacing w:before="72"/>
        <w:ind w:left="0" w:right="1134"/>
        <w:rPr>
          <w:rFonts w:cs="FrankRuehl" w:hint="cs"/>
          <w:rtl/>
          <w:lang w:eastAsia="en-US"/>
        </w:rPr>
      </w:pPr>
      <w:bookmarkStart w:id="6" w:name="Seif3"/>
      <w:bookmarkEnd w:id="6"/>
      <w:r>
        <w:rPr>
          <w:lang w:val="he-IL"/>
        </w:rPr>
        <w:pict>
          <v:rect id="_x0000_s1030" style="position:absolute;left:0;text-align:left;margin-left:464.5pt;margin-top:8.05pt;width:75.05pt;height:14.75pt;z-index:251649024" o:allowincell="f" filled="f" stroked="f" strokecolor="lime" strokeweight=".25pt">
            <v:textbox style="mso-next-textbox:#_x0000_s1030" inset="0,0,0,0">
              <w:txbxContent>
                <w:p w:rsidR="00C62824" w:rsidRDefault="00C62824" w:rsidP="00FA7B0E">
                  <w:pPr>
                    <w:spacing w:line="160" w:lineRule="exact"/>
                    <w:jc w:val="left"/>
                    <w:rPr>
                      <w:rFonts w:cs="Miriam" w:hint="cs"/>
                      <w:noProof/>
                      <w:sz w:val="18"/>
                      <w:szCs w:val="18"/>
                      <w:rtl/>
                    </w:rPr>
                  </w:pPr>
                  <w:r>
                    <w:rPr>
                      <w:rFonts w:cs="Miriam" w:hint="cs"/>
                      <w:sz w:val="18"/>
                      <w:szCs w:val="18"/>
                      <w:rtl/>
                    </w:rPr>
                    <w:t>פטור לאדמה חקלאית</w:t>
                  </w:r>
                </w:p>
              </w:txbxContent>
            </v:textbox>
            <w10:anchorlock/>
          </v:rect>
        </w:pict>
      </w:r>
      <w:r>
        <w:rPr>
          <w:rStyle w:val="big-number"/>
          <w:rFonts w:cs="Miriam"/>
          <w:rtl/>
        </w:rPr>
        <w:t>5.</w:t>
      </w:r>
      <w:r>
        <w:rPr>
          <w:rStyle w:val="big-number"/>
          <w:rFonts w:cs="Miriam"/>
          <w:rtl/>
        </w:rPr>
        <w:tab/>
      </w:r>
      <w:r w:rsidR="00985BEF">
        <w:rPr>
          <w:rFonts w:cs="FrankRuehl" w:hint="cs"/>
          <w:rtl/>
          <w:lang w:eastAsia="en-US"/>
        </w:rPr>
        <w:t>(א)</w:t>
      </w:r>
      <w:r w:rsidR="00985BEF">
        <w:rPr>
          <w:rFonts w:cs="FrankRuehl" w:hint="cs"/>
          <w:rtl/>
          <w:lang w:eastAsia="en-US"/>
        </w:rPr>
        <w:tab/>
      </w:r>
      <w:r w:rsidR="003C1C3E">
        <w:rPr>
          <w:rFonts w:cs="FrankRuehl" w:hint="cs"/>
          <w:rtl/>
          <w:lang w:eastAsia="en-US"/>
        </w:rPr>
        <w:t>לא יוטל היטל על אדמה חקלאית</w:t>
      </w:r>
      <w:r w:rsidR="007F4F19" w:rsidRPr="0050698A">
        <w:rPr>
          <w:rFonts w:cs="FrankRuehl" w:hint="cs"/>
          <w:rtl/>
          <w:lang w:eastAsia="en-US"/>
        </w:rPr>
        <w:t>.</w:t>
      </w:r>
    </w:p>
    <w:p w:rsidR="003C1C3E" w:rsidRDefault="003C1C3E" w:rsidP="003C1C3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חדל נכס מלהיות אדמה חקלאית </w:t>
      </w:r>
      <w:r>
        <w:rPr>
          <w:rFonts w:cs="FrankRuehl"/>
          <w:rtl/>
          <w:lang w:eastAsia="en-US"/>
        </w:rPr>
        <w:t>–</w:t>
      </w:r>
    </w:p>
    <w:p w:rsidR="003C1C3E" w:rsidRDefault="003C1C3E" w:rsidP="00C6282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C62824">
        <w:rPr>
          <w:rFonts w:cs="FrankRuehl" w:hint="cs"/>
          <w:rtl/>
          <w:lang w:eastAsia="en-US"/>
        </w:rPr>
        <w:t>מששונה ייעודו בתכנית, חייב בעליו בהיטל תיעול לפי הוראות חוק עזר זה;</w:t>
      </w:r>
    </w:p>
    <w:p w:rsidR="00C62824" w:rsidRDefault="00C62824" w:rsidP="00C6282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משניתן לגביו היתר לשימוש חורג, חייב בעליו בהיטל תיעול לפי הוראות חוק עזר זה וההיטל ישולם כנגד מתן ההיתר;</w:t>
      </w:r>
    </w:p>
    <w:p w:rsidR="00C62824" w:rsidRDefault="00C62824" w:rsidP="00C6282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בלי שניתן לגביו היתר כאמור בפסקה (2), יחולו הוראות סעיף 4 בשינויים המחויבים ולפי הענין.</w:t>
      </w:r>
    </w:p>
    <w:p w:rsidR="00C62824" w:rsidRDefault="00C62824" w:rsidP="00C6282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ניתן היתר לשימוש חורג בעבור אדמה חקלאית, יחויבו הבעלים בהיטל סלילת רחובות בשיעור של 10% משיעורו המלא של ההיטל לכל השנה מהשנים הכלולות בתקופת ההיתר.</w:t>
      </w:r>
    </w:p>
    <w:p w:rsidR="00A05E46" w:rsidRDefault="00446150" w:rsidP="00C62824">
      <w:pPr>
        <w:pStyle w:val="P00"/>
        <w:spacing w:before="72"/>
        <w:ind w:left="0" w:right="1134"/>
        <w:rPr>
          <w:rFonts w:cs="FrankRuehl" w:hint="cs"/>
          <w:rtl/>
          <w:lang w:eastAsia="en-US"/>
        </w:rPr>
      </w:pPr>
      <w:bookmarkStart w:id="7" w:name="Seif4"/>
      <w:bookmarkEnd w:id="7"/>
      <w:r>
        <w:rPr>
          <w:lang w:val="he-IL"/>
        </w:rPr>
        <w:pict>
          <v:rect id="_x0000_s1033" style="position:absolute;left:0;text-align:left;margin-left:464.5pt;margin-top:8.05pt;width:75.05pt;height:25.85pt;z-index:251650048" o:allowincell="f" filled="f" stroked="f" strokecolor="lime" strokeweight=".25pt">
            <v:textbox style="mso-next-textbox:#_x0000_s1033" inset="0,0,0,0">
              <w:txbxContent>
                <w:p w:rsidR="00C62824" w:rsidRDefault="00C62824" w:rsidP="00ED19D2">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ED19D2">
        <w:rPr>
          <w:rFonts w:cs="FrankRuehl" w:hint="cs"/>
          <w:rtl/>
          <w:lang w:eastAsia="en-US"/>
        </w:rPr>
        <w:t xml:space="preserve">לא </w:t>
      </w:r>
      <w:r w:rsidR="00C62824">
        <w:rPr>
          <w:rFonts w:cs="FrankRuehl" w:hint="cs"/>
          <w:rtl/>
          <w:lang w:eastAsia="en-US"/>
        </w:rPr>
        <w:t>יוטל חיוב בהיטל תיעול בשל שטח המיועד להפקעה</w:t>
      </w:r>
      <w:r w:rsidR="00A05E46">
        <w:rPr>
          <w:rFonts w:cs="FrankRuehl" w:hint="cs"/>
          <w:rtl/>
          <w:lang w:eastAsia="en-US"/>
        </w:rPr>
        <w:t>.</w:t>
      </w:r>
    </w:p>
    <w:p w:rsidR="00ED785F" w:rsidRDefault="00ED785F" w:rsidP="00C6282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C62824">
        <w:rPr>
          <w:rFonts w:cs="FrankRuehl" w:hint="cs"/>
          <w:rtl/>
          <w:lang w:eastAsia="en-US"/>
        </w:rPr>
        <w:t>שילם בעל נכס היטל בעבור נכס ובמהלך 5 השנים שממועד התשלום הוחל בהליך הפקעה וניתנה הודעה בהתאם לסעיפים 5 ו-7 לפקודת הקרקעות (רכישה לצרכי ציבור), 1943, תשיב העיריה לבעל הנכס את ההיטל ששילם בניכוי 20% מסכום ההיטל בעבור כל שנה או חלק ממנה, בצירוף הפרשי הצמדה מיום התשלום ועד יום ההשבה</w:t>
      </w:r>
      <w:r>
        <w:rPr>
          <w:rFonts w:cs="FrankRuehl" w:hint="cs"/>
          <w:rtl/>
          <w:lang w:eastAsia="en-US"/>
        </w:rPr>
        <w:t>.</w:t>
      </w:r>
    </w:p>
    <w:p w:rsidR="0050698A" w:rsidRDefault="00446150" w:rsidP="00C62824">
      <w:pPr>
        <w:pStyle w:val="P00"/>
        <w:spacing w:before="72"/>
        <w:ind w:left="0" w:right="1134"/>
        <w:rPr>
          <w:rFonts w:cs="FrankRuehl" w:hint="cs"/>
          <w:rtl/>
          <w:lang w:eastAsia="en-US"/>
        </w:rPr>
      </w:pPr>
      <w:bookmarkStart w:id="8" w:name="Seif5"/>
      <w:bookmarkEnd w:id="8"/>
      <w:r w:rsidRPr="00726D84">
        <w:rPr>
          <w:rFonts w:cs="Miriam"/>
          <w:sz w:val="32"/>
          <w:szCs w:val="32"/>
          <w:lang w:val="he-IL"/>
        </w:rPr>
        <w:pict>
          <v:rect id="_x0000_s1034" style="position:absolute;left:0;text-align:left;margin-left:464.5pt;margin-top:8.05pt;width:75.05pt;height:19.95pt;z-index:251651072" o:allowincell="f" filled="f" stroked="f" strokecolor="lime" strokeweight=".25pt">
            <v:textbox style="mso-next-textbox:#_x0000_s1034" inset="0,0,0,0">
              <w:txbxContent>
                <w:p w:rsidR="00C62824" w:rsidRDefault="00C62824" w:rsidP="00726D84">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sidR="00EB3A56">
        <w:rPr>
          <w:rFonts w:cs="Miriam" w:hint="cs"/>
          <w:sz w:val="32"/>
          <w:szCs w:val="32"/>
          <w:rtl/>
          <w:lang w:val="he-IL"/>
        </w:rPr>
        <w:t>7</w:t>
      </w:r>
      <w:r w:rsidRPr="00AE164B">
        <w:rPr>
          <w:rFonts w:cs="FrankRuehl"/>
          <w:rtl/>
          <w:lang w:eastAsia="en-US"/>
        </w:rPr>
        <w:t>.</w:t>
      </w:r>
      <w:r w:rsidRPr="00AE164B">
        <w:rPr>
          <w:rFonts w:cs="FrankRuehl"/>
          <w:rtl/>
          <w:lang w:eastAsia="en-US"/>
        </w:rPr>
        <w:tab/>
      </w:r>
      <w:r w:rsidR="00C62824">
        <w:rPr>
          <w:rFonts w:cs="FrankRuehl" w:hint="cs"/>
          <w:rtl/>
        </w:rPr>
        <w:t>(א)</w:t>
      </w:r>
      <w:r w:rsidR="00C62824">
        <w:rPr>
          <w:rFonts w:cs="FrankRuehl" w:hint="cs"/>
          <w:rtl/>
        </w:rPr>
        <w:tab/>
        <w:t>לצורך תשלום ההיטל, תמסור העיריה לחייב דרישת תשלום, שבה יפורטו הסעיף בחוק העזר שמכוחו הוטל ההיטל, סכום ההיטל, המועד לתשלומו, שטח הנכס ותעריפי ההיטל המעודכנים אשר שימשו בסיס לחישוב סכום ההיטל ודרכי תשלום ההיטל</w:t>
      </w:r>
      <w:r w:rsidR="007A7E7C">
        <w:rPr>
          <w:rFonts w:cs="FrankRuehl" w:hint="cs"/>
          <w:rtl/>
          <w:lang w:eastAsia="en-US"/>
        </w:rPr>
        <w:t>.</w:t>
      </w:r>
    </w:p>
    <w:p w:rsidR="00C62824" w:rsidRDefault="00C62824" w:rsidP="00C6282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תימסר בעת התגבשות עילות החיוב כאמור בסעיפים 2(ב), 4 ו-5.</w:t>
      </w:r>
    </w:p>
    <w:p w:rsidR="00C62824" w:rsidRDefault="00C62824" w:rsidP="00C6282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rsidR="00C62824" w:rsidRDefault="00C62824" w:rsidP="00C6282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כדי לגרוע מחובת בעל נכס לשלם היטל תיעול.</w:t>
      </w:r>
    </w:p>
    <w:p w:rsidR="00C62824" w:rsidRDefault="00C62824" w:rsidP="00C6282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דרישת תשלום שנמסרה לפי </w:t>
      </w:r>
      <w:r>
        <w:rPr>
          <w:rFonts w:cs="FrankRuehl"/>
          <w:rtl/>
          <w:lang w:eastAsia="en-US"/>
        </w:rPr>
        <w:t>–</w:t>
      </w:r>
    </w:p>
    <w:p w:rsidR="00C62824" w:rsidRDefault="00C62824" w:rsidP="00C6282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סעיפים 2(ב)(1), 4, 5(ב)(1) או 5(ב)(3) תיפרע בתוך 30 ימים ממסירתה לבעל הנכס;</w:t>
      </w:r>
    </w:p>
    <w:p w:rsidR="00C62824" w:rsidRDefault="00C62824" w:rsidP="00C6282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סעיפים 2(ב)(2), 5(ב)(2) או 7(ג), תיפרע בתוך 7 ימים מיום מסירתה לבעל הנכס, ובכל מקרה עובר למתן ההיתר, התעודה או האישור המבוקשים וכתנאי להוצאתם.</w:t>
      </w:r>
    </w:p>
    <w:p w:rsidR="0050698A" w:rsidRDefault="00446150" w:rsidP="00C62824">
      <w:pPr>
        <w:pStyle w:val="P00"/>
        <w:spacing w:before="72"/>
        <w:ind w:left="0" w:right="1134"/>
        <w:rPr>
          <w:rFonts w:cs="FrankRuehl" w:hint="cs"/>
          <w:rtl/>
          <w:lang w:eastAsia="en-US"/>
        </w:rPr>
      </w:pPr>
      <w:bookmarkStart w:id="9" w:name="Seif6"/>
      <w:bookmarkEnd w:id="9"/>
      <w:r w:rsidRPr="00726D84">
        <w:rPr>
          <w:rFonts w:cs="Miriam"/>
          <w:sz w:val="32"/>
          <w:szCs w:val="32"/>
          <w:lang w:val="he-IL"/>
        </w:rPr>
        <w:pict>
          <v:rect id="_x0000_s1036" style="position:absolute;left:0;text-align:left;margin-left:464.5pt;margin-top:8.05pt;width:75.05pt;height:10.3pt;z-index:251652096" o:allowincell="f" filled="f" stroked="f" strokecolor="lime" strokeweight=".25pt">
            <v:textbox style="mso-next-textbox:#_x0000_s1036" inset="0,0,0,0">
              <w:txbxContent>
                <w:p w:rsidR="00C62824" w:rsidRDefault="00C62824" w:rsidP="00726D84">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sidR="00EB3A56">
        <w:rPr>
          <w:rFonts w:cs="Miriam" w:hint="cs"/>
          <w:sz w:val="32"/>
          <w:szCs w:val="32"/>
          <w:rtl/>
          <w:lang w:val="he-IL"/>
        </w:rPr>
        <w:t>8</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C62824">
        <w:rPr>
          <w:rFonts w:cs="FrankRuehl" w:hint="cs"/>
          <w:rtl/>
          <w:lang w:eastAsia="en-US"/>
        </w:rPr>
        <w:t>לא שולם במועדו היטל תיעול שנמסרה לגביו דרישת תשלום לפי סעיפים 2(ב)(1), 4, 5(ב)(1), או 5(ב)(3) ייווספו לסכום המצוין בדרישת התשלום תשלומי פיגורים החל מהמועד שנקבע לתשלומו בחוק עזר זה ועד למועד התשלום בפועל</w:t>
      </w:r>
      <w:r w:rsidR="0050698A" w:rsidRPr="0050698A">
        <w:rPr>
          <w:rFonts w:cs="FrankRuehl" w:hint="cs"/>
          <w:rtl/>
          <w:lang w:eastAsia="en-US"/>
        </w:rPr>
        <w:t>.</w:t>
      </w:r>
    </w:p>
    <w:p w:rsidR="007255F3" w:rsidRDefault="00DC5CA1" w:rsidP="001535C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535C4">
        <w:rPr>
          <w:rFonts w:cs="FrankRuehl" w:hint="cs"/>
          <w:rtl/>
          <w:lang w:eastAsia="en-US"/>
        </w:rPr>
        <w:t>לא שולם במועדו היטל תיעול שנמסרה לגביו דרישת תשלום לפי סעיפים 2(ב)(2), 5(ב)(2) או 7(ג), תפקע דרישת התשלום; בדרישת תשלום חדשה שתימסר לחייב יצוינו תעריפי ההיטל המעודכנים והיא תיפרע בתוך 7 ימים</w:t>
      </w:r>
      <w:r w:rsidR="007255F3">
        <w:rPr>
          <w:rFonts w:cs="FrankRuehl" w:hint="cs"/>
          <w:rtl/>
          <w:lang w:eastAsia="en-US"/>
        </w:rPr>
        <w:t>.</w:t>
      </w:r>
    </w:p>
    <w:p w:rsidR="001535C4" w:rsidRDefault="001535C4" w:rsidP="001535C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ובסעיפים 2(ב)(2), 5(ב)(2) ו-7(ג), אם ניתנו ההיתרים או האישורים נושא הסעיפים האמורים בלא ששולם ההיטל, אזי ייווספו לסכום שלא שולם תשלומי פיגורים, החל מהמועד שנקבע לתשלומו בחוק עזר זה ועד למועד התשלום בפועל.</w:t>
      </w:r>
    </w:p>
    <w:p w:rsidR="0050698A" w:rsidRDefault="00446150" w:rsidP="00CD4CEE">
      <w:pPr>
        <w:pStyle w:val="P00"/>
        <w:spacing w:before="72"/>
        <w:ind w:left="0" w:right="1134"/>
        <w:rPr>
          <w:rFonts w:cs="FrankRuehl" w:hint="cs"/>
          <w:rtl/>
        </w:rPr>
      </w:pPr>
      <w:bookmarkStart w:id="10" w:name="Seif7"/>
      <w:bookmarkEnd w:id="10"/>
      <w:r w:rsidRPr="0050698A">
        <w:rPr>
          <w:rFonts w:cs="Miriam"/>
          <w:sz w:val="32"/>
          <w:szCs w:val="32"/>
          <w:lang w:val="he-IL"/>
        </w:rPr>
        <w:pict>
          <v:rect id="_x0000_s1037" style="position:absolute;left:0;text-align:left;margin-left:464.5pt;margin-top:8.05pt;width:75.05pt;height:12.9pt;z-index:251653120" o:allowincell="f" filled="f" stroked="f" strokecolor="lime" strokeweight=".25pt">
            <v:textbox style="mso-next-textbox:#_x0000_s1037" inset="0,0,0,0">
              <w:txbxContent>
                <w:p w:rsidR="00C62824" w:rsidRDefault="00CD4CEE" w:rsidP="00726D84">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sidR="007F13B2">
        <w:rPr>
          <w:rFonts w:cs="Miriam" w:hint="cs"/>
          <w:sz w:val="32"/>
          <w:szCs w:val="32"/>
          <w:rtl/>
          <w:lang w:val="he-IL"/>
        </w:rPr>
        <w:t>9</w:t>
      </w:r>
      <w:r w:rsidRPr="0050698A">
        <w:rPr>
          <w:rtl/>
          <w:lang w:val="he-IL"/>
        </w:rPr>
        <w:t>.</w:t>
      </w:r>
      <w:r w:rsidRPr="0050698A">
        <w:rPr>
          <w:rtl/>
          <w:lang w:val="he-IL"/>
        </w:rPr>
        <w:tab/>
      </w:r>
      <w:r w:rsidR="00CD4CEE">
        <w:rPr>
          <w:rFonts w:cs="FrankRuehl" w:hint="cs"/>
          <w:rtl/>
        </w:rPr>
        <w:t>(א)</w:t>
      </w:r>
      <w:r w:rsidR="00CD4CEE">
        <w:rPr>
          <w:rFonts w:cs="FrankRuehl" w:hint="cs"/>
          <w:rtl/>
        </w:rPr>
        <w:tab/>
        <w:t>לא יטפל אדם בתעלה, לא יחבר אליה צינור ולא ישתמש במים הזורמים בתוכה, אלא על פי היתר בכתב מאת ראש העיריה ובהתאם לתנאי ההיתר.</w:t>
      </w:r>
    </w:p>
    <w:p w:rsidR="00CD4CEE" w:rsidRDefault="00CD4CEE" w:rsidP="00CD4CEE">
      <w:pPr>
        <w:pStyle w:val="P00"/>
        <w:spacing w:before="72"/>
        <w:ind w:left="0" w:right="1134"/>
        <w:rPr>
          <w:rFonts w:cs="FrankRuehl" w:hint="cs"/>
          <w:rtl/>
        </w:rPr>
      </w:pPr>
      <w:r>
        <w:rPr>
          <w:rFonts w:cs="FrankRuehl" w:hint="cs"/>
          <w:rtl/>
        </w:rPr>
        <w:tab/>
        <w:t>(ב)</w:t>
      </w:r>
      <w:r>
        <w:rPr>
          <w:rFonts w:cs="FrankRuehl" w:hint="cs"/>
          <w:rtl/>
        </w:rPr>
        <w:tab/>
      </w:r>
      <w:r w:rsidR="00F52707">
        <w:rPr>
          <w:rFonts w:cs="FrankRuehl" w:hint="cs"/>
          <w:rtl/>
        </w:rPr>
        <w:t xml:space="preserve">לא יטיל אדם </w:t>
      </w:r>
      <w:r w:rsidR="007C77A3">
        <w:rPr>
          <w:rFonts w:cs="FrankRuehl" w:hint="cs"/>
          <w:rtl/>
        </w:rPr>
        <w:t>ל</w:t>
      </w:r>
      <w:r w:rsidR="00F52707">
        <w:rPr>
          <w:rFonts w:cs="FrankRuehl" w:hint="cs"/>
          <w:rtl/>
        </w:rPr>
        <w:t>תעלה חפץ, מי שפכים, מים דלוחים, מי פסולת תעשיה או כל נוזל אחר.</w:t>
      </w:r>
    </w:p>
    <w:p w:rsidR="00F52707" w:rsidRDefault="00F52707" w:rsidP="00CD4CEE">
      <w:pPr>
        <w:pStyle w:val="P00"/>
        <w:spacing w:before="72"/>
        <w:ind w:left="0" w:right="1134"/>
        <w:rPr>
          <w:rFonts w:cs="FrankRuehl" w:hint="cs"/>
          <w:rtl/>
          <w:lang w:eastAsia="en-US"/>
        </w:rPr>
      </w:pPr>
      <w:r>
        <w:rPr>
          <w:rFonts w:cs="FrankRuehl" w:hint="cs"/>
          <w:rtl/>
        </w:rPr>
        <w:tab/>
        <w:t>(ג)</w:t>
      </w:r>
      <w:r>
        <w:rPr>
          <w:rFonts w:cs="FrankRuehl" w:hint="cs"/>
          <w:rtl/>
        </w:rPr>
        <w:tab/>
      </w:r>
      <w:r>
        <w:rPr>
          <w:rFonts w:cs="FrankRuehl" w:hint="cs"/>
          <w:rtl/>
          <w:lang w:eastAsia="en-US"/>
        </w:rPr>
        <w:t>לא יחסום אדם תעלה, לא יטה מימיה ולא יעשה בהם פעולה אחרת שיש בה כדי לשבש שימושה הסדיר.</w:t>
      </w:r>
    </w:p>
    <w:p w:rsidR="00F52707" w:rsidRDefault="00F52707" w:rsidP="00CD4CE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רשאי לדרוש בהודעה בכתב ממי שעשה מעשה בניגוד להוראות סעיפים קטנים (א) עד (ג), לבצע את העבודות הדרושות לשם החזרת התעלה למצב שבו היתה נתונה לפני שנעשה המעשה; בהודעה יצוינו התנאים, הפרטים והדרכים לביצוע העבודות וכן התקופה שבה יש לבצען.</w:t>
      </w:r>
    </w:p>
    <w:p w:rsidR="00F52707" w:rsidRDefault="00F52707" w:rsidP="00CD4CE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1D5165">
        <w:rPr>
          <w:rFonts w:cs="FrankRuehl" w:hint="cs"/>
          <w:rtl/>
          <w:lang w:eastAsia="en-US"/>
        </w:rPr>
        <w:t>מי שקיבל הודעה כאמור חייב למלא אחריה.</w:t>
      </w:r>
    </w:p>
    <w:p w:rsidR="001D5165" w:rsidRDefault="001D5165" w:rsidP="00CD4CEE">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בלי לגרוע מהאמור בסעיפים קטנים (א) עד (ה), רשאית העיריה לבצע כל עבודה הדרושה לשם החזרת תעלה למצב שבו היתה נתונה לפני שנעשה מעשה בניגוד להוראות סעיפים קטנים (א) עד (ג); בוצעה עבודה כאמור, רשאית העיריה לגבות ממי שהיה חייב בביצועה לפי סעיפים קטנים (ד) ו-(ה), את ההוצאות שהיו כרוכות בכך.</w:t>
      </w:r>
    </w:p>
    <w:p w:rsidR="001D5165" w:rsidRDefault="001D5165" w:rsidP="00CD4CEE">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תעודה מאת המהנדס תשמש ראיה לכאורה לשיעורן של ההוצאות כאמור בסעיף קטן (ו).</w:t>
      </w:r>
    </w:p>
    <w:p w:rsidR="0050698A" w:rsidRDefault="00446150" w:rsidP="0062015E">
      <w:pPr>
        <w:pStyle w:val="P00"/>
        <w:spacing w:before="72"/>
        <w:ind w:left="0" w:right="1134"/>
        <w:rPr>
          <w:rFonts w:cs="FrankRuehl" w:hint="cs"/>
          <w:rtl/>
        </w:rPr>
      </w:pPr>
      <w:bookmarkStart w:id="11" w:name="Seif8"/>
      <w:bookmarkEnd w:id="11"/>
      <w:r>
        <w:rPr>
          <w:lang w:val="he-IL"/>
        </w:rPr>
        <w:pict>
          <v:rect id="_x0000_s1046" style="position:absolute;left:0;text-align:left;margin-left:464.5pt;margin-top:8.05pt;width:75.05pt;height:23.35pt;z-index:251654144" o:allowincell="f" filled="f" stroked="f" strokecolor="lime" strokeweight=".25pt">
            <v:textbox inset="0,0,0,0">
              <w:txbxContent>
                <w:p w:rsidR="00C62824" w:rsidRDefault="0062015E" w:rsidP="002103FF">
                  <w:pPr>
                    <w:spacing w:line="160" w:lineRule="exact"/>
                    <w:jc w:val="left"/>
                    <w:rPr>
                      <w:rFonts w:cs="Miriam" w:hint="cs"/>
                      <w:sz w:val="18"/>
                      <w:szCs w:val="18"/>
                      <w:rtl/>
                    </w:rPr>
                  </w:pPr>
                  <w:r>
                    <w:rPr>
                      <w:rFonts w:cs="Miriam" w:hint="cs"/>
                      <w:sz w:val="18"/>
                      <w:szCs w:val="18"/>
                      <w:rtl/>
                    </w:rPr>
                    <w:t>התקנת תעלה בידי בעל נכס</w:t>
                  </w:r>
                </w:p>
              </w:txbxContent>
            </v:textbox>
            <w10:anchorlock/>
          </v:rect>
        </w:pict>
      </w:r>
      <w:r>
        <w:rPr>
          <w:rStyle w:val="big-number"/>
          <w:rFonts w:cs="Miriam" w:hint="cs"/>
          <w:rtl/>
        </w:rPr>
        <w:t>1</w:t>
      </w:r>
      <w:r w:rsidR="007F13B2">
        <w:rPr>
          <w:rStyle w:val="big-number"/>
          <w:rFonts w:cs="Miriam" w:hint="cs"/>
          <w:rtl/>
        </w:rPr>
        <w:t>0</w:t>
      </w:r>
      <w:r>
        <w:rPr>
          <w:rStyle w:val="big-number"/>
          <w:rFonts w:cs="Miriam"/>
          <w:rtl/>
        </w:rPr>
        <w:t>.</w:t>
      </w:r>
      <w:r>
        <w:rPr>
          <w:rStyle w:val="big-number"/>
          <w:rFonts w:cs="Miriam"/>
          <w:rtl/>
        </w:rPr>
        <w:tab/>
      </w:r>
      <w:r w:rsidR="0062015E">
        <w:rPr>
          <w:rFonts w:cs="FrankRuehl" w:hint="cs"/>
          <w:rtl/>
        </w:rPr>
        <w:t>(א)</w:t>
      </w:r>
      <w:r w:rsidR="0062015E">
        <w:rPr>
          <w:rFonts w:cs="FrankRuehl" w:hint="cs"/>
          <w:rtl/>
        </w:rPr>
        <w:tab/>
        <w:t>ראש העיריה רשאי, בהודעה בכתב, לדרוש מבעל נכס, או להתיר לו לבקשתו, לבצע עבודות תיעול לצורך התקנת תעלה פרטית לנכסו, שתחובר לתעלה ציבורית, או לשנות או לתקן תעלה פרטית שבנכסו; ההודעה תפרט את התנאים ואת אופן ביצוען של עבודות התיעול, וכן את משך הזמן שבו יש לסיימן.</w:t>
      </w:r>
    </w:p>
    <w:p w:rsidR="0062015E" w:rsidRDefault="0062015E" w:rsidP="0062015E">
      <w:pPr>
        <w:pStyle w:val="P00"/>
        <w:spacing w:before="72"/>
        <w:ind w:left="0" w:right="1134"/>
        <w:rPr>
          <w:rFonts w:cs="FrankRuehl" w:hint="cs"/>
          <w:rtl/>
        </w:rPr>
      </w:pPr>
      <w:r>
        <w:rPr>
          <w:rFonts w:cs="FrankRuehl" w:hint="cs"/>
          <w:rtl/>
        </w:rPr>
        <w:tab/>
        <w:t>(ב)</w:t>
      </w:r>
      <w:r>
        <w:rPr>
          <w:rFonts w:cs="FrankRuehl" w:hint="cs"/>
          <w:rtl/>
        </w:rPr>
        <w:tab/>
        <w:t>עבודות תיעול לפי היתר או דרישה כאמור בסעיף קטן (א) יבוצעו בהתאם לתנאים שפורטו בהודעה, לפי תכנית ביצוע ומפרטים שאושרו בידי המהנדס, וכן על פי אומדן תקציבי שאושר על ידי המהנדס ועל ידי גזבר העיריה.</w:t>
      </w:r>
    </w:p>
    <w:p w:rsidR="0062015E" w:rsidRDefault="0062015E" w:rsidP="0062015E">
      <w:pPr>
        <w:pStyle w:val="P00"/>
        <w:spacing w:before="72"/>
        <w:ind w:left="0" w:right="1134"/>
        <w:rPr>
          <w:rFonts w:cs="FrankRuehl" w:hint="cs"/>
          <w:rtl/>
        </w:rPr>
      </w:pPr>
      <w:r>
        <w:rPr>
          <w:rFonts w:cs="FrankRuehl" w:hint="cs"/>
          <w:rtl/>
        </w:rPr>
        <w:tab/>
        <w:t>(ג)</w:t>
      </w:r>
      <w:r>
        <w:rPr>
          <w:rFonts w:cs="FrankRuehl" w:hint="cs"/>
          <w:rtl/>
        </w:rPr>
        <w:tab/>
        <w:t>ביצע אדם עבודות תיעול שלא כאמור בסעיפים קטנים (א) ו-(ב), רשאית העיריה לשנות או להרוס את התעלה שהותקנה כאמור, או לבצע בעצמה את עבודות התיעול מחדש, ולגבות מאותו אדם את ההוצאות שהוציאה לשינוי התעלה או להריסתה ולהתקנתה מחדש.</w:t>
      </w:r>
    </w:p>
    <w:p w:rsidR="0050698A" w:rsidRDefault="00E443F8" w:rsidP="0062015E">
      <w:pPr>
        <w:pStyle w:val="P00"/>
        <w:spacing w:before="72"/>
        <w:ind w:left="0" w:right="1134"/>
        <w:rPr>
          <w:rFonts w:cs="FrankRuehl" w:hint="cs"/>
          <w:rtl/>
        </w:rPr>
      </w:pPr>
      <w:bookmarkStart w:id="12" w:name="Seif11"/>
      <w:bookmarkEnd w:id="12"/>
      <w:r w:rsidRPr="0050698A">
        <w:rPr>
          <w:rFonts w:cs="Miriam"/>
          <w:sz w:val="32"/>
          <w:szCs w:val="32"/>
          <w:lang w:val="he-IL"/>
        </w:rPr>
        <w:pict>
          <v:rect id="_x0000_s1068" style="position:absolute;left:0;text-align:left;margin-left:464.5pt;margin-top:8.05pt;width:75.05pt;height:11.4pt;z-index:251657216" o:allowincell="f" filled="f" stroked="f" strokecolor="lime" strokeweight=".25pt">
            <v:textbox inset="0,0,0,0">
              <w:txbxContent>
                <w:p w:rsidR="00C62824" w:rsidRDefault="0062015E" w:rsidP="00726D84">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sidRPr="0050698A">
        <w:rPr>
          <w:rFonts w:cs="Miriam" w:hint="cs"/>
          <w:sz w:val="32"/>
          <w:szCs w:val="32"/>
          <w:rtl/>
          <w:lang w:val="he-IL"/>
        </w:rPr>
        <w:t>1</w:t>
      </w:r>
      <w:r w:rsidR="007F13B2">
        <w:rPr>
          <w:rFonts w:cs="Miriam" w:hint="cs"/>
          <w:sz w:val="32"/>
          <w:szCs w:val="32"/>
          <w:rtl/>
          <w:lang w:val="he-IL"/>
        </w:rPr>
        <w:t>1</w:t>
      </w:r>
      <w:r w:rsidRPr="0050698A">
        <w:rPr>
          <w:rtl/>
          <w:lang w:val="he-IL"/>
        </w:rPr>
        <w:t>.</w:t>
      </w:r>
      <w:r w:rsidRPr="0050698A">
        <w:rPr>
          <w:rtl/>
          <w:lang w:val="he-IL"/>
        </w:rPr>
        <w:tab/>
      </w:r>
      <w:r w:rsidR="0062015E">
        <w:rPr>
          <w:rFonts w:cs="FrankRuehl" w:hint="cs"/>
          <w:rtl/>
        </w:rPr>
        <w:t>היה נכס בבעלות משותפת, תחול חובת ההיטל על כל אחד מהבעלים המשותפים של הנכס לפי חלקם היחסי בבעלות בנכס</w:t>
      </w:r>
      <w:r w:rsidR="0050698A" w:rsidRPr="0050698A">
        <w:rPr>
          <w:rFonts w:cs="FrankRuehl" w:hint="cs"/>
          <w:rtl/>
        </w:rPr>
        <w:t>.</w:t>
      </w:r>
    </w:p>
    <w:p w:rsidR="00042571" w:rsidRDefault="00042571" w:rsidP="0062015E">
      <w:pPr>
        <w:pStyle w:val="P00"/>
        <w:spacing w:before="72"/>
        <w:ind w:left="0" w:right="1134"/>
        <w:rPr>
          <w:rFonts w:cs="FrankRuehl" w:hint="cs"/>
          <w:rtl/>
        </w:rPr>
      </w:pPr>
      <w:bookmarkStart w:id="13" w:name="Seif12"/>
      <w:bookmarkEnd w:id="13"/>
      <w:r w:rsidRPr="0050698A">
        <w:rPr>
          <w:rFonts w:cs="Miriam"/>
          <w:sz w:val="32"/>
          <w:szCs w:val="32"/>
          <w:lang w:val="he-IL"/>
        </w:rPr>
        <w:pict>
          <v:rect id="_x0000_s1115" style="position:absolute;left:0;text-align:left;margin-left:464.5pt;margin-top:8.05pt;width:75.05pt;height:11.4pt;z-index:251658240" o:allowincell="f" filled="f" stroked="f" strokecolor="lime" strokeweight=".25pt">
            <v:textbox style="mso-next-textbox:#_x0000_s1115" inset="0,0,0,0">
              <w:txbxContent>
                <w:p w:rsidR="00C62824" w:rsidRDefault="0062015E" w:rsidP="00042571">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50698A">
        <w:rPr>
          <w:rFonts w:cs="Miriam" w:hint="cs"/>
          <w:sz w:val="32"/>
          <w:szCs w:val="32"/>
          <w:rtl/>
          <w:lang w:val="he-IL"/>
        </w:rPr>
        <w:t>1</w:t>
      </w:r>
      <w:r w:rsidR="0062015E">
        <w:rPr>
          <w:rFonts w:cs="Miriam" w:hint="cs"/>
          <w:sz w:val="32"/>
          <w:szCs w:val="32"/>
          <w:rtl/>
          <w:lang w:val="he-IL"/>
        </w:rPr>
        <w:t>2</w:t>
      </w:r>
      <w:r w:rsidRPr="0050698A">
        <w:rPr>
          <w:rtl/>
          <w:lang w:val="he-IL"/>
        </w:rPr>
        <w:t>.</w:t>
      </w:r>
      <w:r w:rsidRPr="0050698A">
        <w:rPr>
          <w:rtl/>
          <w:lang w:val="he-IL"/>
        </w:rPr>
        <w:tab/>
      </w:r>
      <w:r w:rsidR="00CD4CEE">
        <w:rPr>
          <w:rFonts w:cs="FrankRuehl" w:hint="cs"/>
          <w:rtl/>
        </w:rPr>
        <w:t xml:space="preserve">מסירת </w:t>
      </w:r>
      <w:r w:rsidR="0062015E">
        <w:rPr>
          <w:rFonts w:cs="FrankRuehl" w:hint="cs"/>
          <w:rtl/>
        </w:rPr>
        <w:t>דרישת תשלום</w:t>
      </w:r>
      <w:r w:rsidR="00CD4CEE">
        <w:rPr>
          <w:rFonts w:cs="FrankRuehl" w:hint="cs"/>
          <w:rtl/>
        </w:rPr>
        <w:t xml:space="preserve"> לפי חוק עזר זה תה</w:t>
      </w:r>
      <w:r w:rsidR="0062015E">
        <w:rPr>
          <w:rFonts w:cs="FrankRuehl" w:hint="cs"/>
          <w:rtl/>
        </w:rPr>
        <w:t>יה</w:t>
      </w:r>
      <w:r w:rsidR="00CD4CEE">
        <w:rPr>
          <w:rFonts w:cs="FrankRuehl" w:hint="cs"/>
          <w:rtl/>
        </w:rPr>
        <w:t xml:space="preserve"> </w:t>
      </w:r>
      <w:r w:rsidR="0062015E">
        <w:rPr>
          <w:rFonts w:cs="FrankRuehl" w:hint="cs"/>
          <w:rtl/>
        </w:rPr>
        <w:t>בדרך של מסירה</w:t>
      </w:r>
      <w:r w:rsidR="00CD4CEE">
        <w:rPr>
          <w:rFonts w:cs="FrankRuehl" w:hint="cs"/>
          <w:rtl/>
        </w:rPr>
        <w:t xml:space="preserve"> לידי האדם שאליו היא מכוונת או </w:t>
      </w:r>
      <w:r w:rsidR="0062015E">
        <w:rPr>
          <w:rFonts w:cs="FrankRuehl" w:hint="cs"/>
          <w:rtl/>
        </w:rPr>
        <w:t>מסירה</w:t>
      </w:r>
      <w:r w:rsidR="00CD4CEE">
        <w:rPr>
          <w:rFonts w:cs="FrankRuehl" w:hint="cs"/>
          <w:rtl/>
        </w:rPr>
        <w:t xml:space="preserve"> במקום מגוריו או במקום עסקיו הרגילים או הידועים לאחרונה, ל</w:t>
      </w:r>
      <w:r w:rsidR="0062015E">
        <w:rPr>
          <w:rFonts w:cs="FrankRuehl" w:hint="cs"/>
          <w:rtl/>
        </w:rPr>
        <w:t xml:space="preserve">ידי </w:t>
      </w:r>
      <w:r w:rsidR="00CD4CEE">
        <w:rPr>
          <w:rFonts w:cs="FrankRuehl" w:hint="cs"/>
          <w:rtl/>
        </w:rPr>
        <w:t>אחד מבני משפחתו הבג</w:t>
      </w:r>
      <w:r w:rsidR="0062015E">
        <w:rPr>
          <w:rFonts w:cs="FrankRuehl" w:hint="cs"/>
          <w:rtl/>
        </w:rPr>
        <w:t>י</w:t>
      </w:r>
      <w:r w:rsidR="00CD4CEE">
        <w:rPr>
          <w:rFonts w:cs="FrankRuehl" w:hint="cs"/>
          <w:rtl/>
        </w:rPr>
        <w:t>רים או לידי אדם בג</w:t>
      </w:r>
      <w:r w:rsidR="0062015E">
        <w:rPr>
          <w:rFonts w:cs="FrankRuehl" w:hint="cs"/>
          <w:rtl/>
        </w:rPr>
        <w:t>י</w:t>
      </w:r>
      <w:r w:rsidR="00CD4CEE">
        <w:rPr>
          <w:rFonts w:cs="FrankRuehl" w:hint="cs"/>
          <w:rtl/>
        </w:rPr>
        <w:t xml:space="preserve">ר העובד או </w:t>
      </w:r>
      <w:r w:rsidR="0062015E">
        <w:rPr>
          <w:rFonts w:cs="FrankRuehl" w:hint="cs"/>
          <w:rtl/>
        </w:rPr>
        <w:t>ה</w:t>
      </w:r>
      <w:r w:rsidR="00CD4CEE">
        <w:rPr>
          <w:rFonts w:cs="FrankRuehl" w:hint="cs"/>
          <w:rtl/>
        </w:rPr>
        <w:t xml:space="preserve">מועסק שם או </w:t>
      </w:r>
      <w:r w:rsidR="0062015E">
        <w:rPr>
          <w:rFonts w:cs="FrankRuehl" w:hint="cs"/>
          <w:rtl/>
        </w:rPr>
        <w:t xml:space="preserve">משלוח </w:t>
      </w:r>
      <w:r w:rsidR="00CD4CEE">
        <w:rPr>
          <w:rFonts w:cs="FrankRuehl" w:hint="cs"/>
          <w:rtl/>
        </w:rPr>
        <w:t xml:space="preserve">במכתב רשום </w:t>
      </w:r>
      <w:r w:rsidR="0062015E">
        <w:rPr>
          <w:rFonts w:cs="FrankRuehl" w:hint="cs"/>
          <w:rtl/>
        </w:rPr>
        <w:t xml:space="preserve">הערוך </w:t>
      </w:r>
      <w:r w:rsidR="00CD4CEE">
        <w:rPr>
          <w:rFonts w:cs="FrankRuehl" w:hint="cs"/>
          <w:rtl/>
        </w:rPr>
        <w:t>אל אותו אדם לפי מען מגוריו או עסק</w:t>
      </w:r>
      <w:r w:rsidR="0062015E">
        <w:rPr>
          <w:rFonts w:cs="FrankRuehl" w:hint="cs"/>
          <w:rtl/>
        </w:rPr>
        <w:t>י</w:t>
      </w:r>
      <w:r w:rsidR="00CD4CEE">
        <w:rPr>
          <w:rFonts w:cs="FrankRuehl" w:hint="cs"/>
          <w:rtl/>
        </w:rPr>
        <w:t>ו הר</w:t>
      </w:r>
      <w:r w:rsidR="0062015E">
        <w:rPr>
          <w:rFonts w:cs="FrankRuehl" w:hint="cs"/>
          <w:rtl/>
        </w:rPr>
        <w:t>גילים או הידועים לאחרונה; אם אי-</w:t>
      </w:r>
      <w:r w:rsidR="00CD4CEE">
        <w:rPr>
          <w:rFonts w:cs="FrankRuehl" w:hint="cs"/>
          <w:rtl/>
        </w:rPr>
        <w:t>אפשר לקיים את המסירה כאמור, תה</w:t>
      </w:r>
      <w:r w:rsidR="0062015E">
        <w:rPr>
          <w:rFonts w:cs="FrankRuehl" w:hint="cs"/>
          <w:rtl/>
        </w:rPr>
        <w:t>יה</w:t>
      </w:r>
      <w:r w:rsidR="00CD4CEE">
        <w:rPr>
          <w:rFonts w:cs="FrankRuehl" w:hint="cs"/>
          <w:rtl/>
        </w:rPr>
        <w:t xml:space="preserve"> המסירה </w:t>
      </w:r>
      <w:r w:rsidR="0062015E">
        <w:rPr>
          <w:rFonts w:cs="FrankRuehl" w:hint="cs"/>
          <w:rtl/>
        </w:rPr>
        <w:t>בדרך של הצגה</w:t>
      </w:r>
      <w:r w:rsidR="00CD4CEE">
        <w:rPr>
          <w:rFonts w:cs="FrankRuehl" w:hint="cs"/>
          <w:rtl/>
        </w:rPr>
        <w:t xml:space="preserve"> במקום בולט </w:t>
      </w:r>
      <w:r w:rsidR="0062015E">
        <w:rPr>
          <w:rFonts w:cs="FrankRuehl" w:hint="cs"/>
          <w:rtl/>
        </w:rPr>
        <w:t xml:space="preserve">לעין </w:t>
      </w:r>
      <w:r w:rsidR="00CD4CEE">
        <w:rPr>
          <w:rFonts w:cs="FrankRuehl" w:hint="cs"/>
          <w:rtl/>
        </w:rPr>
        <w:t>באחד המקומות האמורים או על הנכס שבו היא דנה</w:t>
      </w:r>
      <w:r w:rsidRPr="0050698A">
        <w:rPr>
          <w:rFonts w:cs="FrankRuehl" w:hint="cs"/>
          <w:rtl/>
        </w:rPr>
        <w:t>.</w:t>
      </w:r>
    </w:p>
    <w:p w:rsidR="00042571" w:rsidRDefault="00042571" w:rsidP="00FF2155">
      <w:pPr>
        <w:pStyle w:val="P00"/>
        <w:spacing w:before="72"/>
        <w:ind w:left="0" w:right="1134"/>
        <w:rPr>
          <w:rFonts w:cs="FrankRuehl" w:hint="cs"/>
          <w:rtl/>
        </w:rPr>
      </w:pPr>
      <w:bookmarkStart w:id="14" w:name="Seif13"/>
      <w:bookmarkEnd w:id="14"/>
      <w:r w:rsidRPr="0050698A">
        <w:rPr>
          <w:rFonts w:cs="Miriam"/>
          <w:sz w:val="32"/>
          <w:szCs w:val="32"/>
          <w:lang w:val="he-IL"/>
        </w:rPr>
        <w:pict>
          <v:rect id="_x0000_s1116" style="position:absolute;left:0;text-align:left;margin-left:464.5pt;margin-top:8.05pt;width:75.05pt;height:11.4pt;z-index:251659264" o:allowincell="f" filled="f" stroked="f" strokecolor="lime" strokeweight=".25pt">
            <v:textbox inset="0,0,0,0">
              <w:txbxContent>
                <w:p w:rsidR="00C62824" w:rsidRDefault="00FF2155" w:rsidP="00042571">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50698A">
        <w:rPr>
          <w:rFonts w:cs="Miriam" w:hint="cs"/>
          <w:sz w:val="32"/>
          <w:szCs w:val="32"/>
          <w:rtl/>
          <w:lang w:val="he-IL"/>
        </w:rPr>
        <w:t>1</w:t>
      </w:r>
      <w:r w:rsidR="0062015E">
        <w:rPr>
          <w:rFonts w:cs="Miriam" w:hint="cs"/>
          <w:sz w:val="32"/>
          <w:szCs w:val="32"/>
          <w:rtl/>
          <w:lang w:val="he-IL"/>
        </w:rPr>
        <w:t>3</w:t>
      </w:r>
      <w:r w:rsidRPr="0050698A">
        <w:rPr>
          <w:rtl/>
          <w:lang w:val="he-IL"/>
        </w:rPr>
        <w:t>.</w:t>
      </w:r>
      <w:r w:rsidRPr="0050698A">
        <w:rPr>
          <w:rtl/>
          <w:lang w:val="he-IL"/>
        </w:rPr>
        <w:tab/>
      </w:r>
      <w:r w:rsidR="00FF2155">
        <w:rPr>
          <w:rFonts w:cs="FrankRuehl" w:hint="cs"/>
          <w:rtl/>
        </w:rPr>
        <w:t xml:space="preserve">תעריפי ההיטל, שנקבעו בחוק עזר זה, יעודכנו החל ממועד פרסומו של חוק עזר זה, ב-16 בכל חודש (להלן </w:t>
      </w:r>
      <w:r w:rsidR="00FF2155">
        <w:rPr>
          <w:rFonts w:cs="FrankRuehl"/>
          <w:rtl/>
        </w:rPr>
        <w:t>–</w:t>
      </w:r>
      <w:r w:rsidR="00FF2155">
        <w:rPr>
          <w:rFonts w:cs="FrankRuehl" w:hint="cs"/>
          <w:rtl/>
        </w:rPr>
        <w:t xml:space="preserve"> יום העדכון), לפי שיעור שינוי המדד שפורסם לאחרונה לפני יום העדכון לעומת המדד שפורסם לאחרונה לפני יום העדכון שקדם לו</w:t>
      </w:r>
      <w:r w:rsidRPr="0050698A">
        <w:rPr>
          <w:rFonts w:cs="FrankRuehl" w:hint="cs"/>
          <w:rtl/>
        </w:rPr>
        <w:t>.</w:t>
      </w:r>
    </w:p>
    <w:p w:rsidR="00042571" w:rsidRDefault="00042571" w:rsidP="005F33BF">
      <w:pPr>
        <w:pStyle w:val="P00"/>
        <w:spacing w:before="72"/>
        <w:ind w:left="0" w:right="1134"/>
        <w:rPr>
          <w:rFonts w:cs="FrankRuehl"/>
          <w:rtl/>
        </w:rPr>
      </w:pPr>
      <w:bookmarkStart w:id="15" w:name="Seif14"/>
      <w:bookmarkEnd w:id="15"/>
      <w:r w:rsidRPr="0050698A">
        <w:rPr>
          <w:rFonts w:cs="Miriam"/>
          <w:sz w:val="32"/>
          <w:szCs w:val="32"/>
          <w:lang w:val="he-IL"/>
        </w:rPr>
        <w:pict>
          <v:rect id="_x0000_s1117" style="position:absolute;left:0;text-align:left;margin-left:464.5pt;margin-top:8.05pt;width:75.05pt;height:26.5pt;z-index:251660288" o:allowincell="f" filled="f" stroked="f" strokecolor="lime" strokeweight=".25pt">
            <v:textbox inset="0,0,0,0">
              <w:txbxContent>
                <w:p w:rsidR="00C62824" w:rsidRDefault="00FF2155" w:rsidP="00042571">
                  <w:pPr>
                    <w:spacing w:line="160" w:lineRule="exact"/>
                    <w:jc w:val="left"/>
                    <w:rPr>
                      <w:rFonts w:cs="Miriam" w:hint="cs"/>
                      <w:sz w:val="18"/>
                      <w:szCs w:val="18"/>
                      <w:rtl/>
                    </w:rPr>
                  </w:pPr>
                  <w:r>
                    <w:rPr>
                      <w:rFonts w:cs="Miriam" w:hint="cs"/>
                      <w:sz w:val="18"/>
                      <w:szCs w:val="18"/>
                      <w:rtl/>
                    </w:rPr>
                    <w:t>מגבלת גבי</w:t>
                  </w:r>
                  <w:r w:rsidR="005F33BF">
                    <w:rPr>
                      <w:rFonts w:cs="Miriam" w:hint="cs"/>
                      <w:sz w:val="18"/>
                      <w:szCs w:val="18"/>
                      <w:rtl/>
                    </w:rPr>
                    <w:t>י</w:t>
                  </w:r>
                  <w:r>
                    <w:rPr>
                      <w:rFonts w:cs="Miriam" w:hint="cs"/>
                      <w:sz w:val="18"/>
                      <w:szCs w:val="18"/>
                      <w:rtl/>
                    </w:rPr>
                    <w:t>ה</w:t>
                  </w:r>
                </w:p>
                <w:p w:rsidR="005F33BF" w:rsidRDefault="005F33BF" w:rsidP="00042571">
                  <w:pPr>
                    <w:spacing w:line="160" w:lineRule="exact"/>
                    <w:jc w:val="left"/>
                    <w:rPr>
                      <w:rFonts w:cs="Miriam"/>
                      <w:sz w:val="18"/>
                      <w:szCs w:val="18"/>
                      <w:rtl/>
                    </w:rPr>
                  </w:pPr>
                  <w:r>
                    <w:rPr>
                      <w:rFonts w:cs="Miriam" w:hint="cs"/>
                      <w:sz w:val="18"/>
                      <w:szCs w:val="18"/>
                      <w:rtl/>
                    </w:rPr>
                    <w:t>תיקון תשע"ו-2015</w:t>
                  </w:r>
                </w:p>
                <w:p w:rsidR="00540D73" w:rsidRDefault="00540D73" w:rsidP="00540D73">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sidRPr="0050698A">
        <w:rPr>
          <w:rFonts w:cs="Miriam" w:hint="cs"/>
          <w:sz w:val="32"/>
          <w:szCs w:val="32"/>
          <w:rtl/>
          <w:lang w:val="he-IL"/>
        </w:rPr>
        <w:t>1</w:t>
      </w:r>
      <w:r w:rsidR="00FF2155">
        <w:rPr>
          <w:rFonts w:cs="Miriam" w:hint="cs"/>
          <w:sz w:val="32"/>
          <w:szCs w:val="32"/>
          <w:rtl/>
          <w:lang w:val="he-IL"/>
        </w:rPr>
        <w:t>4</w:t>
      </w:r>
      <w:r w:rsidRPr="005F33BF">
        <w:rPr>
          <w:rFonts w:cs="FrankRuehl"/>
          <w:rtl/>
        </w:rPr>
        <w:t>.</w:t>
      </w:r>
      <w:r w:rsidRPr="005F33BF">
        <w:rPr>
          <w:rFonts w:cs="FrankRuehl"/>
          <w:rtl/>
        </w:rPr>
        <w:tab/>
      </w:r>
      <w:r w:rsidR="005F33BF">
        <w:rPr>
          <w:rFonts w:cs="FrankRuehl" w:hint="cs"/>
          <w:rtl/>
        </w:rPr>
        <w:t>מ</w:t>
      </w:r>
      <w:r w:rsidR="00FF2155">
        <w:rPr>
          <w:rFonts w:cs="FrankRuehl" w:hint="cs"/>
          <w:rtl/>
        </w:rPr>
        <w:t xml:space="preserve">יום </w:t>
      </w:r>
      <w:r w:rsidR="00E979A0">
        <w:rPr>
          <w:rFonts w:cs="FrankRuehl" w:hint="cs"/>
          <w:rtl/>
        </w:rPr>
        <w:t>י"ב בטבת התשפ"ו (1 בינואר 2026</w:t>
      </w:r>
      <w:r w:rsidR="005F33BF">
        <w:rPr>
          <w:rFonts w:cs="FrankRuehl" w:hint="cs"/>
          <w:rtl/>
        </w:rPr>
        <w:t>)</w:t>
      </w:r>
      <w:r w:rsidR="00FF2155">
        <w:rPr>
          <w:rFonts w:cs="FrankRuehl" w:hint="cs"/>
          <w:rtl/>
        </w:rPr>
        <w:t xml:space="preserve"> הטלת היטל </w:t>
      </w:r>
      <w:r w:rsidR="005F33BF">
        <w:rPr>
          <w:rFonts w:cs="FrankRuehl" w:hint="cs"/>
          <w:rtl/>
        </w:rPr>
        <w:t xml:space="preserve">לפי חוק עזר זה </w:t>
      </w:r>
      <w:r w:rsidR="00FF2155">
        <w:rPr>
          <w:rFonts w:cs="FrankRuehl" w:hint="cs"/>
          <w:rtl/>
        </w:rPr>
        <w:t xml:space="preserve">טעונה אישור של </w:t>
      </w:r>
      <w:r w:rsidR="005F33BF">
        <w:rPr>
          <w:rFonts w:cs="FrankRuehl" w:hint="cs"/>
          <w:rtl/>
        </w:rPr>
        <w:t>מליאת המועצה</w:t>
      </w:r>
      <w:r w:rsidR="00FF2155">
        <w:rPr>
          <w:rFonts w:cs="FrankRuehl" w:hint="cs"/>
          <w:rtl/>
        </w:rPr>
        <w:t xml:space="preserve"> ושר הפנים</w:t>
      </w:r>
      <w:r w:rsidR="005F33BF">
        <w:rPr>
          <w:rFonts w:cs="FrankRuehl" w:hint="cs"/>
          <w:rtl/>
        </w:rPr>
        <w:t xml:space="preserve"> או מי מטעמו</w:t>
      </w:r>
      <w:r w:rsidRPr="0050698A">
        <w:rPr>
          <w:rFonts w:cs="FrankRuehl" w:hint="cs"/>
          <w:rtl/>
        </w:rPr>
        <w:t>.</w:t>
      </w:r>
    </w:p>
    <w:p w:rsidR="00042571" w:rsidRDefault="00042571" w:rsidP="00FF2155">
      <w:pPr>
        <w:pStyle w:val="P00"/>
        <w:spacing w:before="72"/>
        <w:ind w:left="0" w:right="1134"/>
        <w:rPr>
          <w:rFonts w:cs="FrankRuehl" w:hint="cs"/>
          <w:rtl/>
        </w:rPr>
      </w:pPr>
      <w:bookmarkStart w:id="16" w:name="Seif15"/>
      <w:bookmarkEnd w:id="16"/>
      <w:r w:rsidRPr="0050698A">
        <w:rPr>
          <w:rFonts w:cs="Miriam"/>
          <w:sz w:val="32"/>
          <w:szCs w:val="32"/>
          <w:lang w:val="he-IL"/>
        </w:rPr>
        <w:pict>
          <v:rect id="_x0000_s1118" style="position:absolute;left:0;text-align:left;margin-left:464.5pt;margin-top:8.05pt;width:75.05pt;height:11.4pt;z-index:251661312" o:allowincell="f" filled="f" stroked="f" strokecolor="lime" strokeweight=".25pt">
            <v:textbox style="mso-next-textbox:#_x0000_s1118" inset="0,0,0,0">
              <w:txbxContent>
                <w:p w:rsidR="00C62824" w:rsidRDefault="00FF2155" w:rsidP="00042571">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50698A">
        <w:rPr>
          <w:rFonts w:cs="Miriam" w:hint="cs"/>
          <w:sz w:val="32"/>
          <w:szCs w:val="32"/>
          <w:rtl/>
          <w:lang w:val="he-IL"/>
        </w:rPr>
        <w:t>1</w:t>
      </w:r>
      <w:r w:rsidR="00FF2155">
        <w:rPr>
          <w:rFonts w:cs="Miriam" w:hint="cs"/>
          <w:sz w:val="32"/>
          <w:szCs w:val="32"/>
          <w:rtl/>
          <w:lang w:val="he-IL"/>
        </w:rPr>
        <w:t>5</w:t>
      </w:r>
      <w:r w:rsidRPr="0050698A">
        <w:rPr>
          <w:rtl/>
          <w:lang w:val="he-IL"/>
        </w:rPr>
        <w:t>.</w:t>
      </w:r>
      <w:r w:rsidRPr="0050698A">
        <w:rPr>
          <w:rtl/>
          <w:lang w:val="he-IL"/>
        </w:rPr>
        <w:tab/>
      </w:r>
      <w:r w:rsidR="00FF2155">
        <w:rPr>
          <w:rFonts w:cs="FrankRuehl" w:hint="cs"/>
          <w:rtl/>
        </w:rPr>
        <w:t xml:space="preserve">על אף האמור בסעיף 13, יעודכנו תעריפי ההיטל שבתוספת הראשונה במועד פרסומו של חוק עזר זה (להלן </w:t>
      </w:r>
      <w:r w:rsidR="00FF2155">
        <w:rPr>
          <w:rFonts w:cs="FrankRuehl"/>
          <w:rtl/>
        </w:rPr>
        <w:t>–</w:t>
      </w:r>
      <w:r w:rsidR="00FF2155">
        <w:rPr>
          <w:rFonts w:cs="FrankRuehl" w:hint="cs"/>
          <w:rtl/>
        </w:rPr>
        <w:t xml:space="preserve"> יום העדכון הראשון), לפי שיעור שינוי המדד שפורסם לאחרונה לפני יום העדכון הראשון לעומת מדד חודש יולי 2004</w:t>
      </w:r>
      <w:r w:rsidRPr="0050698A">
        <w:rPr>
          <w:rFonts w:cs="FrankRuehl" w:hint="cs"/>
          <w:rtl/>
        </w:rPr>
        <w:t>.</w:t>
      </w:r>
    </w:p>
    <w:p w:rsidR="00446150" w:rsidRPr="00726D84" w:rsidRDefault="00446150" w:rsidP="00726D84">
      <w:pPr>
        <w:pStyle w:val="P00"/>
        <w:spacing w:before="72"/>
        <w:ind w:left="0" w:right="1134"/>
        <w:rPr>
          <w:rFonts w:cs="FrankRuehl" w:hint="cs"/>
          <w:rtl/>
        </w:rPr>
      </w:pPr>
    </w:p>
    <w:p w:rsidR="00446150" w:rsidRPr="005F33BF" w:rsidRDefault="005F33BF" w:rsidP="00E509B6">
      <w:pPr>
        <w:pStyle w:val="medium2-header"/>
        <w:keepLines w:val="0"/>
        <w:spacing w:before="72"/>
        <w:ind w:left="0" w:right="1134"/>
        <w:rPr>
          <w:rFonts w:cs="FrankRuehl" w:hint="cs"/>
          <w:noProof/>
          <w:rtl/>
        </w:rPr>
      </w:pPr>
      <w:bookmarkStart w:id="17" w:name="med0"/>
      <w:bookmarkEnd w:id="17"/>
      <w:r>
        <w:rPr>
          <w:rFonts w:cs="FrankRuehl" w:hint="cs"/>
          <w:noProof/>
          <w:rtl/>
          <w:lang w:eastAsia="en-US"/>
        </w:rPr>
        <w:pict>
          <v:shape id="_x0000_s1122" type="#_x0000_t202" style="position:absolute;left:0;text-align:left;margin-left:470.25pt;margin-top:7.1pt;width:1in;height:11.2pt;z-index:251662336" filled="f" stroked="f">
            <v:textbox inset="1mm,0,1mm,0">
              <w:txbxContent>
                <w:p w:rsidR="005F33BF" w:rsidRDefault="005F33BF" w:rsidP="005F33BF">
                  <w:pPr>
                    <w:spacing w:line="160" w:lineRule="exact"/>
                    <w:jc w:val="left"/>
                    <w:rPr>
                      <w:rFonts w:cs="Miriam" w:hint="cs"/>
                      <w:noProof/>
                      <w:sz w:val="18"/>
                      <w:szCs w:val="18"/>
                      <w:rtl/>
                    </w:rPr>
                  </w:pPr>
                  <w:r>
                    <w:rPr>
                      <w:rFonts w:cs="Miriam" w:hint="cs"/>
                      <w:sz w:val="18"/>
                      <w:szCs w:val="18"/>
                      <w:rtl/>
                    </w:rPr>
                    <w:t xml:space="preserve">תיקון </w:t>
                  </w:r>
                  <w:r w:rsidR="00E979A0">
                    <w:rPr>
                      <w:rFonts w:cs="Miriam" w:hint="cs"/>
                      <w:sz w:val="18"/>
                      <w:szCs w:val="18"/>
                      <w:rtl/>
                    </w:rPr>
                    <w:t>תשפ"א-2021</w:t>
                  </w:r>
                </w:p>
              </w:txbxContent>
            </v:textbox>
          </v:shape>
        </w:pict>
      </w:r>
      <w:r w:rsidR="00446150" w:rsidRPr="005F33BF">
        <w:rPr>
          <w:rFonts w:cs="FrankRuehl" w:hint="cs"/>
          <w:noProof/>
          <w:rtl/>
        </w:rPr>
        <w:t>תוספת</w:t>
      </w:r>
      <w:r w:rsidR="00FF2155" w:rsidRPr="005F33BF">
        <w:rPr>
          <w:rFonts w:cs="FrankRuehl" w:hint="cs"/>
          <w:noProof/>
          <w:rtl/>
        </w:rPr>
        <w:t xml:space="preserve"> ראשונה</w:t>
      </w:r>
    </w:p>
    <w:p w:rsidR="00446150" w:rsidRPr="005F33BF" w:rsidRDefault="00E31442" w:rsidP="005F33BF">
      <w:pPr>
        <w:pStyle w:val="P00"/>
        <w:spacing w:before="72"/>
        <w:ind w:left="0" w:right="1134"/>
        <w:jc w:val="center"/>
        <w:rPr>
          <w:rFonts w:cs="FrankRuehl" w:hint="cs"/>
          <w:sz w:val="24"/>
          <w:szCs w:val="24"/>
          <w:rtl/>
        </w:rPr>
      </w:pPr>
      <w:r w:rsidRPr="005F33BF">
        <w:rPr>
          <w:rFonts w:cs="FrankRuehl" w:hint="cs"/>
          <w:sz w:val="24"/>
          <w:szCs w:val="24"/>
          <w:rtl/>
        </w:rPr>
        <w:t>(</w:t>
      </w:r>
      <w:r w:rsidR="00B86B1F" w:rsidRPr="005F33BF">
        <w:rPr>
          <w:rFonts w:cs="FrankRuehl" w:hint="cs"/>
          <w:sz w:val="24"/>
          <w:szCs w:val="24"/>
          <w:rtl/>
        </w:rPr>
        <w:t>סעי</w:t>
      </w:r>
      <w:r w:rsidR="00E979A0">
        <w:rPr>
          <w:rFonts w:cs="FrankRuehl" w:hint="cs"/>
          <w:sz w:val="24"/>
          <w:szCs w:val="24"/>
          <w:rtl/>
        </w:rPr>
        <w:t>פים</w:t>
      </w:r>
      <w:r w:rsidR="00B86B1F" w:rsidRPr="005F33BF">
        <w:rPr>
          <w:rFonts w:cs="FrankRuehl" w:hint="cs"/>
          <w:sz w:val="24"/>
          <w:szCs w:val="24"/>
          <w:rtl/>
        </w:rPr>
        <w:t xml:space="preserve"> 3</w:t>
      </w:r>
      <w:r w:rsidR="00E979A0">
        <w:rPr>
          <w:rFonts w:cs="FrankRuehl" w:hint="cs"/>
          <w:sz w:val="24"/>
          <w:szCs w:val="24"/>
          <w:rtl/>
        </w:rPr>
        <w:t xml:space="preserve"> עד 8</w:t>
      </w:r>
      <w:r w:rsidR="00446150" w:rsidRPr="005F33BF">
        <w:rPr>
          <w:rFonts w:cs="FrankRuehl" w:hint="cs"/>
          <w:sz w:val="24"/>
          <w:szCs w:val="24"/>
          <w:rtl/>
        </w:rPr>
        <w:t>)</w:t>
      </w:r>
    </w:p>
    <w:p w:rsidR="00446150" w:rsidRPr="005F33BF" w:rsidRDefault="002103FF" w:rsidP="005F33BF">
      <w:pPr>
        <w:pStyle w:val="P00"/>
        <w:spacing w:before="72"/>
        <w:ind w:left="0" w:right="1134"/>
        <w:jc w:val="center"/>
        <w:rPr>
          <w:rFonts w:cs="FrankRuehl" w:hint="cs"/>
          <w:b/>
          <w:bCs/>
          <w:sz w:val="22"/>
          <w:szCs w:val="22"/>
          <w:rtl/>
        </w:rPr>
      </w:pPr>
      <w:r w:rsidRPr="005F33BF">
        <w:rPr>
          <w:rFonts w:cs="FrankRuehl" w:hint="cs"/>
          <w:b/>
          <w:bCs/>
          <w:sz w:val="22"/>
          <w:szCs w:val="22"/>
          <w:rtl/>
        </w:rPr>
        <w:t>היטל</w:t>
      </w:r>
      <w:r w:rsidR="00446150" w:rsidRPr="005F33BF">
        <w:rPr>
          <w:rFonts w:cs="FrankRuehl" w:hint="cs"/>
          <w:b/>
          <w:bCs/>
          <w:sz w:val="22"/>
          <w:szCs w:val="22"/>
          <w:rtl/>
        </w:rPr>
        <w:t xml:space="preserve"> תיעול</w:t>
      </w:r>
    </w:p>
    <w:p w:rsidR="002103FF" w:rsidRDefault="002103FF" w:rsidP="005F33BF">
      <w:pPr>
        <w:pStyle w:val="P00"/>
        <w:tabs>
          <w:tab w:val="clear" w:pos="624"/>
          <w:tab w:val="clear" w:pos="1021"/>
          <w:tab w:val="clear" w:pos="1474"/>
          <w:tab w:val="clear" w:pos="1928"/>
          <w:tab w:val="clear" w:pos="2381"/>
          <w:tab w:val="clear" w:pos="2835"/>
          <w:tab w:val="clear" w:pos="6259"/>
          <w:tab w:val="center" w:pos="6804"/>
        </w:tabs>
        <w:spacing w:before="72"/>
        <w:ind w:left="5954" w:right="1418"/>
        <w:rPr>
          <w:rFonts w:cs="FrankRuehl" w:hint="cs"/>
          <w:sz w:val="22"/>
          <w:szCs w:val="22"/>
          <w:rtl/>
        </w:rPr>
      </w:pPr>
      <w:r>
        <w:rPr>
          <w:rFonts w:cs="FrankRuehl" w:hint="cs"/>
          <w:sz w:val="22"/>
          <w:szCs w:val="22"/>
          <w:rtl/>
        </w:rPr>
        <w:tab/>
      </w:r>
      <w:r w:rsidR="005F33BF">
        <w:rPr>
          <w:rFonts w:cs="FrankRuehl" w:hint="cs"/>
          <w:sz w:val="22"/>
          <w:szCs w:val="22"/>
          <w:rtl/>
        </w:rPr>
        <w:t xml:space="preserve">שיעורי ההיטל </w:t>
      </w:r>
    </w:p>
    <w:p w:rsidR="00E509B6" w:rsidRPr="005F33BF" w:rsidRDefault="00E509B6" w:rsidP="005F33BF">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954" w:right="1418"/>
        <w:rPr>
          <w:rFonts w:cs="FrankRuehl" w:hint="cs"/>
          <w:sz w:val="22"/>
          <w:szCs w:val="22"/>
          <w:rtl/>
        </w:rPr>
      </w:pPr>
      <w:r w:rsidRPr="00E509B6">
        <w:rPr>
          <w:rFonts w:cs="FrankRuehl" w:hint="cs"/>
          <w:sz w:val="22"/>
          <w:szCs w:val="22"/>
          <w:rtl/>
        </w:rPr>
        <w:tab/>
      </w:r>
      <w:r w:rsidRPr="005F33BF">
        <w:rPr>
          <w:rFonts w:cs="FrankRuehl" w:hint="cs"/>
          <w:sz w:val="22"/>
          <w:szCs w:val="22"/>
          <w:rtl/>
        </w:rPr>
        <w:t>בשקלים חדשים</w:t>
      </w:r>
    </w:p>
    <w:p w:rsidR="00B86B1F" w:rsidRDefault="00E979A0" w:rsidP="00E979A0">
      <w:pPr>
        <w:pStyle w:val="P00"/>
        <w:tabs>
          <w:tab w:val="clear" w:pos="1474"/>
          <w:tab w:val="clear" w:pos="1928"/>
          <w:tab w:val="clear" w:pos="2381"/>
          <w:tab w:val="clear" w:pos="2835"/>
          <w:tab w:val="clear" w:pos="6259"/>
          <w:tab w:val="center" w:pos="6804"/>
        </w:tabs>
        <w:spacing w:before="72"/>
        <w:ind w:left="0" w:right="1134"/>
        <w:rPr>
          <w:rFonts w:cs="FrankRuehl" w:hint="cs"/>
          <w:rtl/>
        </w:rPr>
      </w:pPr>
      <w:r>
        <w:rPr>
          <w:rFonts w:cs="FrankRuehl" w:hint="cs"/>
          <w:rtl/>
        </w:rPr>
        <w:t>(א)</w:t>
      </w:r>
      <w:r>
        <w:rPr>
          <w:rFonts w:cs="FrankRuehl"/>
          <w:rtl/>
        </w:rPr>
        <w:tab/>
      </w:r>
      <w:r w:rsidR="005F33BF">
        <w:rPr>
          <w:rFonts w:cs="FrankRuehl" w:hint="cs"/>
          <w:rtl/>
        </w:rPr>
        <w:t>קרקע, לכל מ"ר משטח הקרקע</w:t>
      </w:r>
      <w:r w:rsidR="005F33BF">
        <w:rPr>
          <w:rFonts w:cs="FrankRuehl" w:hint="cs"/>
          <w:rtl/>
        </w:rPr>
        <w:tab/>
      </w:r>
      <w:r>
        <w:rPr>
          <w:rFonts w:cs="FrankRuehl" w:hint="cs"/>
          <w:rtl/>
        </w:rPr>
        <w:t>8.87</w:t>
      </w:r>
    </w:p>
    <w:p w:rsidR="00E979A0" w:rsidRDefault="00E979A0" w:rsidP="00E979A0">
      <w:pPr>
        <w:pStyle w:val="P00"/>
        <w:tabs>
          <w:tab w:val="clear" w:pos="1474"/>
          <w:tab w:val="clear" w:pos="1928"/>
          <w:tab w:val="clear" w:pos="2381"/>
          <w:tab w:val="clear" w:pos="2835"/>
          <w:tab w:val="clear" w:pos="6259"/>
          <w:tab w:val="center" w:pos="6804"/>
        </w:tabs>
        <w:spacing w:before="72"/>
        <w:ind w:left="0" w:right="1134"/>
        <w:rPr>
          <w:rFonts w:cs="FrankRuehl"/>
          <w:rtl/>
        </w:rPr>
      </w:pPr>
      <w:r>
        <w:rPr>
          <w:rFonts w:cs="FrankRuehl" w:hint="cs"/>
          <w:rtl/>
        </w:rPr>
        <w:t>(ב)</w:t>
      </w:r>
      <w:r>
        <w:rPr>
          <w:rFonts w:cs="FrankRuehl"/>
          <w:rtl/>
        </w:rPr>
        <w:tab/>
      </w:r>
      <w:r w:rsidR="005F33BF">
        <w:rPr>
          <w:rFonts w:cs="FrankRuehl" w:hint="cs"/>
          <w:rtl/>
        </w:rPr>
        <w:t>בניין</w:t>
      </w:r>
      <w:r>
        <w:rPr>
          <w:rFonts w:cs="FrankRuehl" w:hint="cs"/>
          <w:rtl/>
        </w:rPr>
        <w:t xml:space="preserve"> </w:t>
      </w:r>
      <w:r>
        <w:rPr>
          <w:rFonts w:cs="FrankRuehl"/>
          <w:rtl/>
        </w:rPr>
        <w:t>–</w:t>
      </w:r>
    </w:p>
    <w:p w:rsidR="00276F2D" w:rsidRDefault="00E979A0" w:rsidP="00E979A0">
      <w:pPr>
        <w:pStyle w:val="P00"/>
        <w:tabs>
          <w:tab w:val="clear" w:pos="1474"/>
          <w:tab w:val="clear" w:pos="1928"/>
          <w:tab w:val="clear" w:pos="2381"/>
          <w:tab w:val="clear" w:pos="2835"/>
          <w:tab w:val="clear" w:pos="6259"/>
          <w:tab w:val="center" w:pos="6804"/>
        </w:tabs>
        <w:spacing w:before="72"/>
        <w:ind w:left="624" w:right="1134"/>
        <w:rPr>
          <w:rFonts w:cs="FrankRuehl" w:hint="cs"/>
          <w:rtl/>
        </w:rPr>
      </w:pPr>
      <w:r>
        <w:rPr>
          <w:rFonts w:cs="FrankRuehl" w:hint="cs"/>
          <w:rtl/>
        </w:rPr>
        <w:t>(1)</w:t>
      </w:r>
      <w:r>
        <w:rPr>
          <w:rFonts w:cs="FrankRuehl"/>
          <w:rtl/>
        </w:rPr>
        <w:tab/>
      </w:r>
      <w:r>
        <w:rPr>
          <w:rFonts w:cs="FrankRuehl" w:hint="cs"/>
          <w:rtl/>
        </w:rPr>
        <w:t xml:space="preserve">בעד נכס למגורים, </w:t>
      </w:r>
      <w:r w:rsidR="005F33BF">
        <w:rPr>
          <w:rFonts w:cs="FrankRuehl" w:hint="cs"/>
          <w:rtl/>
        </w:rPr>
        <w:t>לכל מ"ר משטח הבניין</w:t>
      </w:r>
      <w:r w:rsidR="005F33BF">
        <w:rPr>
          <w:rFonts w:cs="FrankRuehl" w:hint="cs"/>
          <w:rtl/>
        </w:rPr>
        <w:tab/>
      </w:r>
      <w:r>
        <w:rPr>
          <w:rFonts w:cs="FrankRuehl" w:hint="cs"/>
          <w:rtl/>
        </w:rPr>
        <w:t>26.60</w:t>
      </w:r>
    </w:p>
    <w:p w:rsidR="005F33BF" w:rsidRDefault="00E979A0" w:rsidP="00E979A0">
      <w:pPr>
        <w:pStyle w:val="P00"/>
        <w:tabs>
          <w:tab w:val="clear" w:pos="1474"/>
          <w:tab w:val="clear" w:pos="1928"/>
          <w:tab w:val="clear" w:pos="2381"/>
          <w:tab w:val="clear" w:pos="2835"/>
          <w:tab w:val="clear" w:pos="6259"/>
          <w:tab w:val="center" w:pos="6804"/>
        </w:tabs>
        <w:spacing w:before="72"/>
        <w:ind w:left="624" w:right="1134"/>
        <w:rPr>
          <w:rFonts w:cs="FrankRuehl" w:hint="cs"/>
          <w:rtl/>
        </w:rPr>
      </w:pPr>
      <w:r>
        <w:rPr>
          <w:rFonts w:cs="FrankRuehl" w:hint="cs"/>
          <w:rtl/>
        </w:rPr>
        <w:t>(2)</w:t>
      </w:r>
      <w:r>
        <w:rPr>
          <w:rFonts w:cs="FrankRuehl"/>
          <w:rtl/>
        </w:rPr>
        <w:tab/>
      </w:r>
      <w:r>
        <w:rPr>
          <w:rFonts w:cs="FrankRuehl" w:hint="cs"/>
          <w:rtl/>
        </w:rPr>
        <w:t xml:space="preserve">בעד נכס אחר, </w:t>
      </w:r>
      <w:r w:rsidR="005F33BF">
        <w:rPr>
          <w:rFonts w:cs="FrankRuehl" w:hint="cs"/>
          <w:rtl/>
        </w:rPr>
        <w:t>לכל מ"</w:t>
      </w:r>
      <w:r>
        <w:rPr>
          <w:rFonts w:cs="FrankRuehl" w:hint="cs"/>
          <w:rtl/>
        </w:rPr>
        <w:t>ק מנפח הבניין</w:t>
      </w:r>
      <w:r w:rsidR="005F33BF">
        <w:rPr>
          <w:rFonts w:cs="FrankRuehl" w:hint="cs"/>
          <w:rtl/>
        </w:rPr>
        <w:tab/>
      </w:r>
      <w:r>
        <w:rPr>
          <w:rFonts w:cs="FrankRuehl" w:hint="cs"/>
          <w:rtl/>
        </w:rPr>
        <w:t>5.91</w:t>
      </w:r>
    </w:p>
    <w:p w:rsidR="00E979A0" w:rsidRDefault="00E979A0" w:rsidP="00276F2D">
      <w:pPr>
        <w:pStyle w:val="P00"/>
        <w:spacing w:before="72"/>
        <w:ind w:left="0" w:right="1134"/>
        <w:rPr>
          <w:rFonts w:cs="FrankRuehl" w:hint="cs"/>
          <w:rtl/>
        </w:rPr>
      </w:pPr>
    </w:p>
    <w:p w:rsidR="00276F2D" w:rsidRPr="005F33BF" w:rsidRDefault="00276F2D" w:rsidP="005F33BF">
      <w:pPr>
        <w:pStyle w:val="medium2-header"/>
        <w:keepLines w:val="0"/>
        <w:spacing w:before="72"/>
        <w:ind w:left="0" w:right="1134"/>
        <w:rPr>
          <w:rFonts w:cs="FrankRuehl" w:hint="cs"/>
          <w:noProof/>
          <w:rtl/>
        </w:rPr>
      </w:pPr>
      <w:bookmarkStart w:id="18" w:name="med1"/>
      <w:bookmarkEnd w:id="18"/>
      <w:r w:rsidRPr="005F33BF">
        <w:rPr>
          <w:rFonts w:cs="FrankRuehl" w:hint="cs"/>
          <w:noProof/>
          <w:rtl/>
        </w:rPr>
        <w:t>תוספת שניה</w:t>
      </w:r>
    </w:p>
    <w:p w:rsidR="00276F2D" w:rsidRPr="008C35F0" w:rsidRDefault="00276F2D" w:rsidP="008C35F0">
      <w:pPr>
        <w:pStyle w:val="P00"/>
        <w:spacing w:before="72"/>
        <w:ind w:left="0" w:right="1134"/>
        <w:jc w:val="center"/>
        <w:rPr>
          <w:rFonts w:cs="FrankRuehl" w:hint="cs"/>
          <w:sz w:val="24"/>
          <w:szCs w:val="24"/>
          <w:rtl/>
        </w:rPr>
      </w:pPr>
      <w:r w:rsidRPr="008C35F0">
        <w:rPr>
          <w:rFonts w:cs="FrankRuehl" w:hint="cs"/>
          <w:sz w:val="24"/>
          <w:szCs w:val="24"/>
          <w:rtl/>
        </w:rPr>
        <w:t>(סעיף 2(ב)(1) ו-(2))</w:t>
      </w:r>
    </w:p>
    <w:p w:rsidR="00276F2D" w:rsidRPr="008C35F0" w:rsidRDefault="00276F2D" w:rsidP="00276F2D">
      <w:pPr>
        <w:pStyle w:val="P00"/>
        <w:spacing w:before="72"/>
        <w:ind w:left="0" w:right="1134"/>
        <w:rPr>
          <w:rFonts w:cs="David" w:hint="cs"/>
          <w:sz w:val="22"/>
          <w:szCs w:val="22"/>
          <w:rtl/>
        </w:rPr>
      </w:pPr>
      <w:r w:rsidRPr="008C35F0">
        <w:rPr>
          <w:rFonts w:cs="David" w:hint="cs"/>
          <w:sz w:val="22"/>
          <w:szCs w:val="22"/>
          <w:rtl/>
        </w:rPr>
        <w:t>טופס 1</w:t>
      </w:r>
    </w:p>
    <w:p w:rsidR="00276F2D" w:rsidRPr="008C35F0" w:rsidRDefault="00276F2D" w:rsidP="00276F2D">
      <w:pPr>
        <w:pStyle w:val="P00"/>
        <w:spacing w:before="72"/>
        <w:ind w:left="0" w:right="1134"/>
        <w:rPr>
          <w:rFonts w:cs="FrankRuehl" w:hint="cs"/>
          <w:b/>
          <w:bCs/>
          <w:sz w:val="22"/>
          <w:szCs w:val="22"/>
          <w:rtl/>
        </w:rPr>
      </w:pPr>
      <w:r w:rsidRPr="008C35F0">
        <w:rPr>
          <w:rFonts w:cs="FrankRuehl" w:hint="cs"/>
          <w:b/>
          <w:bCs/>
          <w:sz w:val="22"/>
          <w:szCs w:val="22"/>
          <w:rtl/>
        </w:rPr>
        <w:t>לכל מאן דבעי</w:t>
      </w:r>
    </w:p>
    <w:p w:rsidR="00276F2D" w:rsidRDefault="008C35F0" w:rsidP="00276F2D">
      <w:pPr>
        <w:pStyle w:val="P00"/>
        <w:spacing w:before="72"/>
        <w:ind w:left="0" w:right="1134"/>
        <w:rPr>
          <w:rFonts w:cs="FrankRuehl" w:hint="cs"/>
          <w:rtl/>
        </w:rPr>
      </w:pPr>
      <w:r>
        <w:rPr>
          <w:rFonts w:cs="FrankRuehl" w:hint="cs"/>
          <w:rtl/>
        </w:rPr>
        <w:t xml:space="preserve">הח"מ, מהנדס עיריית בית שמש, מאשר בזה כי התכניות לביצוע עבודות התיעול </w:t>
      </w:r>
      <w:r>
        <w:rPr>
          <w:rFonts w:cs="FrankRuehl"/>
          <w:rtl/>
        </w:rPr>
        <w:fldChar w:fldCharType="begin">
          <w:ffData>
            <w:name w:val="Text1"/>
            <w:enabled/>
            <w:calcOnExit w:val="0"/>
            <w:textInput/>
          </w:ffData>
        </w:fldChar>
      </w:r>
      <w:bookmarkStart w:id="19" w:name="Text1"/>
      <w:r>
        <w:rPr>
          <w:rFonts w:cs="FrankRuehl"/>
          <w:rtl/>
        </w:rPr>
        <w:instrText xml:space="preserve"> </w:instrText>
      </w:r>
      <w:r>
        <w:rPr>
          <w:rFonts w:cs="FrankRuehl" w:hint="cs"/>
        </w:rPr>
        <w:instrText>FORMTEXT</w:instrText>
      </w:r>
      <w:r>
        <w:rPr>
          <w:rFonts w:cs="FrankRuehl"/>
          <w:rtl/>
        </w:rPr>
        <w:instrText xml:space="preserve"> </w:instrText>
      </w:r>
      <w:r w:rsidR="0042141D" w:rsidRPr="008C35F0">
        <w:rPr>
          <w:rFonts w:cs="FrankRuehl"/>
        </w:rPr>
      </w:r>
      <w:r>
        <w:rPr>
          <w:rFonts w:cs="FrankRuehl"/>
          <w:rtl/>
        </w:rPr>
        <w:fldChar w:fldCharType="separate"/>
      </w:r>
      <w:r w:rsidR="00266422">
        <w:rPr>
          <w:rFonts w:cs="FrankRuehl"/>
          <w:rtl/>
        </w:rPr>
        <w:t> </w:t>
      </w:r>
      <w:r w:rsidR="00266422">
        <w:rPr>
          <w:rFonts w:cs="FrankRuehl"/>
          <w:rtl/>
        </w:rPr>
        <w:t> </w:t>
      </w:r>
      <w:r w:rsidR="00266422">
        <w:rPr>
          <w:rFonts w:cs="FrankRuehl"/>
          <w:rtl/>
        </w:rPr>
        <w:t> </w:t>
      </w:r>
      <w:r w:rsidR="00266422">
        <w:rPr>
          <w:rFonts w:cs="FrankRuehl"/>
          <w:rtl/>
        </w:rPr>
        <w:t> </w:t>
      </w:r>
      <w:r w:rsidR="00266422">
        <w:rPr>
          <w:rFonts w:cs="FrankRuehl"/>
          <w:rtl/>
        </w:rPr>
        <w:t> </w:t>
      </w:r>
      <w:r>
        <w:rPr>
          <w:rFonts w:cs="FrankRuehl"/>
          <w:rtl/>
        </w:rPr>
        <w:fldChar w:fldCharType="end"/>
      </w:r>
      <w:bookmarkEnd w:id="19"/>
      <w:r>
        <w:rPr>
          <w:rFonts w:cs="FrankRuehl" w:hint="cs"/>
          <w:rtl/>
        </w:rPr>
        <w:t xml:space="preserve"> מצויות בשלבי גמר, וכי בכוונת העיריה </w:t>
      </w:r>
      <w:r>
        <w:rPr>
          <w:rFonts w:cs="FrankRuehl"/>
          <w:rtl/>
        </w:rPr>
        <w:fldChar w:fldCharType="begin">
          <w:ffData>
            <w:name w:val="סימון1"/>
            <w:enabled/>
            <w:calcOnExit w:val="0"/>
            <w:checkBox>
              <w:sizeAuto/>
              <w:default w:val="0"/>
            </w:checkBox>
          </w:ffData>
        </w:fldChar>
      </w:r>
      <w:bookmarkStart w:id="20" w:name="סימון1"/>
      <w:r>
        <w:rPr>
          <w:rFonts w:cs="FrankRuehl"/>
          <w:rtl/>
        </w:rPr>
        <w:instrText xml:space="preserve"> </w:instrText>
      </w:r>
      <w:r>
        <w:rPr>
          <w:rFonts w:cs="FrankRuehl" w:hint="cs"/>
        </w:rPr>
        <w:instrText>FORMCHECKBOX</w:instrText>
      </w:r>
      <w:r>
        <w:rPr>
          <w:rFonts w:cs="FrankRuehl"/>
          <w:rtl/>
        </w:rPr>
        <w:instrText xml:space="preserve"> </w:instrText>
      </w:r>
      <w:r w:rsidR="0042141D" w:rsidRPr="008C35F0">
        <w:rPr>
          <w:rFonts w:cs="FrankRuehl"/>
        </w:rPr>
      </w:r>
      <w:r>
        <w:rPr>
          <w:rFonts w:cs="FrankRuehl"/>
          <w:rtl/>
        </w:rPr>
        <w:fldChar w:fldCharType="end"/>
      </w:r>
      <w:bookmarkEnd w:id="20"/>
      <w:r>
        <w:rPr>
          <w:rFonts w:cs="FrankRuehl" w:hint="cs"/>
          <w:rtl/>
        </w:rPr>
        <w:t xml:space="preserve"> לצאת למכרז לביצוע עבודות התיעול האמורות / </w:t>
      </w:r>
      <w:r>
        <w:rPr>
          <w:rFonts w:cs="FrankRuehl"/>
          <w:rtl/>
        </w:rPr>
        <w:fldChar w:fldCharType="begin">
          <w:ffData>
            <w:name w:val="סימון2"/>
            <w:enabled/>
            <w:calcOnExit w:val="0"/>
            <w:checkBox>
              <w:sizeAuto/>
              <w:default w:val="0"/>
            </w:checkBox>
          </w:ffData>
        </w:fldChar>
      </w:r>
      <w:bookmarkStart w:id="21" w:name="סימון2"/>
      <w:r>
        <w:rPr>
          <w:rFonts w:cs="FrankRuehl"/>
          <w:rtl/>
        </w:rPr>
        <w:instrText xml:space="preserve"> </w:instrText>
      </w:r>
      <w:r>
        <w:rPr>
          <w:rFonts w:cs="FrankRuehl" w:hint="cs"/>
        </w:rPr>
        <w:instrText>FORMCHECKBOX</w:instrText>
      </w:r>
      <w:r>
        <w:rPr>
          <w:rFonts w:cs="FrankRuehl"/>
          <w:rtl/>
        </w:rPr>
        <w:instrText xml:space="preserve"> </w:instrText>
      </w:r>
      <w:r w:rsidR="0042141D" w:rsidRPr="008C35F0">
        <w:rPr>
          <w:rFonts w:cs="FrankRuehl"/>
        </w:rPr>
      </w:r>
      <w:r>
        <w:rPr>
          <w:rFonts w:cs="FrankRuehl"/>
          <w:rtl/>
        </w:rPr>
        <w:fldChar w:fldCharType="end"/>
      </w:r>
      <w:bookmarkEnd w:id="21"/>
      <w:r>
        <w:rPr>
          <w:rFonts w:cs="FrankRuehl" w:hint="cs"/>
          <w:rtl/>
        </w:rPr>
        <w:t xml:space="preserve"> להתקשר כדין בדרך של </w:t>
      </w:r>
      <w:r>
        <w:rPr>
          <w:rFonts w:cs="FrankRuehl"/>
          <w:rtl/>
        </w:rPr>
        <w:fldChar w:fldCharType="begin">
          <w:ffData>
            <w:name w:val="Text2"/>
            <w:enabled/>
            <w:calcOnExit w:val="0"/>
            <w:textInput/>
          </w:ffData>
        </w:fldChar>
      </w:r>
      <w:bookmarkStart w:id="22" w:name="Text2"/>
      <w:r>
        <w:rPr>
          <w:rFonts w:cs="FrankRuehl"/>
          <w:rtl/>
        </w:rPr>
        <w:instrText xml:space="preserve"> </w:instrText>
      </w:r>
      <w:r>
        <w:rPr>
          <w:rFonts w:cs="FrankRuehl" w:hint="cs"/>
        </w:rPr>
        <w:instrText>FORMTEXT</w:instrText>
      </w:r>
      <w:r>
        <w:rPr>
          <w:rFonts w:cs="FrankRuehl"/>
          <w:rtl/>
        </w:rPr>
        <w:instrText xml:space="preserve"> </w:instrText>
      </w:r>
      <w:r w:rsidR="0042141D" w:rsidRPr="008C35F0">
        <w:rPr>
          <w:rFonts w:cs="FrankRuehl"/>
        </w:rPr>
      </w:r>
      <w:r>
        <w:rPr>
          <w:rFonts w:cs="FrankRuehl"/>
          <w:rtl/>
        </w:rPr>
        <w:fldChar w:fldCharType="separate"/>
      </w:r>
      <w:r w:rsidR="00266422">
        <w:rPr>
          <w:rFonts w:cs="FrankRuehl"/>
          <w:rtl/>
        </w:rPr>
        <w:t> </w:t>
      </w:r>
      <w:r w:rsidR="00266422">
        <w:rPr>
          <w:rFonts w:cs="FrankRuehl"/>
          <w:rtl/>
        </w:rPr>
        <w:t> </w:t>
      </w:r>
      <w:r w:rsidR="00266422">
        <w:rPr>
          <w:rFonts w:cs="FrankRuehl"/>
          <w:rtl/>
        </w:rPr>
        <w:t> </w:t>
      </w:r>
      <w:r w:rsidR="00266422">
        <w:rPr>
          <w:rFonts w:cs="FrankRuehl"/>
          <w:rtl/>
        </w:rPr>
        <w:t> </w:t>
      </w:r>
      <w:r w:rsidR="00266422">
        <w:rPr>
          <w:rFonts w:cs="FrankRuehl"/>
          <w:rtl/>
        </w:rPr>
        <w:t> </w:t>
      </w:r>
      <w:r>
        <w:rPr>
          <w:rFonts w:cs="FrankRuehl"/>
          <w:rtl/>
        </w:rPr>
        <w:fldChar w:fldCharType="end"/>
      </w:r>
      <w:bookmarkEnd w:id="22"/>
      <w:r>
        <w:rPr>
          <w:rFonts w:cs="FrankRuehl" w:hint="cs"/>
          <w:rtl/>
        </w:rPr>
        <w:t xml:space="preserve"> לביצוע עבודות התיעול האמורות (מחק את המיותר), וזאת לא יאוחר מיום </w:t>
      </w:r>
      <w:r>
        <w:rPr>
          <w:rFonts w:cs="FrankRuehl"/>
          <w:rtl/>
        </w:rPr>
        <w:fldChar w:fldCharType="begin">
          <w:ffData>
            <w:name w:val="Text3"/>
            <w:enabled/>
            <w:calcOnExit w:val="0"/>
            <w:textInput/>
          </w:ffData>
        </w:fldChar>
      </w:r>
      <w:bookmarkStart w:id="23" w:name="Text3"/>
      <w:r>
        <w:rPr>
          <w:rFonts w:cs="FrankRuehl"/>
          <w:rtl/>
        </w:rPr>
        <w:instrText xml:space="preserve"> </w:instrText>
      </w:r>
      <w:r>
        <w:rPr>
          <w:rFonts w:cs="FrankRuehl" w:hint="cs"/>
        </w:rPr>
        <w:instrText>FORMTEXT</w:instrText>
      </w:r>
      <w:r>
        <w:rPr>
          <w:rFonts w:cs="FrankRuehl"/>
          <w:rtl/>
        </w:rPr>
        <w:instrText xml:space="preserve"> </w:instrText>
      </w:r>
      <w:r w:rsidR="0042141D" w:rsidRPr="008C35F0">
        <w:rPr>
          <w:rFonts w:cs="FrankRuehl"/>
        </w:rPr>
      </w:r>
      <w:r>
        <w:rPr>
          <w:rFonts w:cs="FrankRuehl"/>
          <w:rtl/>
        </w:rPr>
        <w:fldChar w:fldCharType="separate"/>
      </w:r>
      <w:r w:rsidR="00266422">
        <w:rPr>
          <w:rFonts w:cs="FrankRuehl"/>
          <w:rtl/>
        </w:rPr>
        <w:t> </w:t>
      </w:r>
      <w:r w:rsidR="00266422">
        <w:rPr>
          <w:rFonts w:cs="FrankRuehl"/>
          <w:rtl/>
        </w:rPr>
        <w:t> </w:t>
      </w:r>
      <w:r w:rsidR="00266422">
        <w:rPr>
          <w:rFonts w:cs="FrankRuehl"/>
          <w:rtl/>
        </w:rPr>
        <w:t> </w:t>
      </w:r>
      <w:r w:rsidR="00266422">
        <w:rPr>
          <w:rFonts w:cs="FrankRuehl"/>
          <w:rtl/>
        </w:rPr>
        <w:t> </w:t>
      </w:r>
      <w:r w:rsidR="00266422">
        <w:rPr>
          <w:rFonts w:cs="FrankRuehl"/>
          <w:rtl/>
        </w:rPr>
        <w:t> </w:t>
      </w:r>
      <w:r>
        <w:rPr>
          <w:rFonts w:cs="FrankRuehl"/>
          <w:rtl/>
        </w:rPr>
        <w:fldChar w:fldCharType="end"/>
      </w:r>
      <w:bookmarkEnd w:id="23"/>
      <w:r>
        <w:rPr>
          <w:rFonts w:cs="FrankRuehl" w:hint="cs"/>
          <w:rtl/>
        </w:rPr>
        <w:t>.</w:t>
      </w:r>
    </w:p>
    <w:p w:rsidR="008C35F0" w:rsidRDefault="008C35F0" w:rsidP="00276F2D">
      <w:pPr>
        <w:pStyle w:val="P00"/>
        <w:spacing w:before="72"/>
        <w:ind w:left="0" w:right="1134"/>
        <w:rPr>
          <w:rFonts w:cs="FrankRuehl" w:hint="cs"/>
          <w:rtl/>
        </w:rPr>
      </w:pPr>
    </w:p>
    <w:p w:rsidR="008C35F0" w:rsidRDefault="008C35F0" w:rsidP="008C35F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ab/>
        <w:t>________________</w:t>
      </w:r>
    </w:p>
    <w:p w:rsidR="008C35F0" w:rsidRPr="008C35F0" w:rsidRDefault="008C35F0" w:rsidP="008C35F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rPr>
      </w:pPr>
      <w:r w:rsidRPr="008C35F0">
        <w:rPr>
          <w:rFonts w:cs="FrankRuehl" w:hint="cs"/>
          <w:sz w:val="22"/>
          <w:szCs w:val="22"/>
          <w:rtl/>
        </w:rPr>
        <w:tab/>
        <w:t>מהנדס עיריית בית שמש</w:t>
      </w:r>
    </w:p>
    <w:p w:rsidR="00276F2D" w:rsidRDefault="00276F2D" w:rsidP="00276F2D">
      <w:pPr>
        <w:pStyle w:val="P00"/>
        <w:spacing w:before="72"/>
        <w:ind w:left="0" w:right="1134"/>
        <w:rPr>
          <w:rFonts w:cs="FrankRuehl" w:hint="cs"/>
          <w:rtl/>
        </w:rPr>
      </w:pPr>
    </w:p>
    <w:p w:rsidR="008C35F0" w:rsidRPr="008C35F0" w:rsidRDefault="008C35F0" w:rsidP="00276F2D">
      <w:pPr>
        <w:pStyle w:val="P00"/>
        <w:spacing w:before="72"/>
        <w:ind w:left="0" w:right="1134"/>
        <w:rPr>
          <w:rFonts w:cs="David" w:hint="cs"/>
          <w:sz w:val="22"/>
          <w:szCs w:val="22"/>
          <w:rtl/>
        </w:rPr>
      </w:pPr>
      <w:r w:rsidRPr="008C35F0">
        <w:rPr>
          <w:rFonts w:cs="David" w:hint="cs"/>
          <w:sz w:val="22"/>
          <w:szCs w:val="22"/>
          <w:rtl/>
        </w:rPr>
        <w:t>טופס 2</w:t>
      </w:r>
    </w:p>
    <w:p w:rsidR="008C35F0" w:rsidRPr="008C35F0" w:rsidRDefault="008C35F0" w:rsidP="00276F2D">
      <w:pPr>
        <w:pStyle w:val="P00"/>
        <w:spacing w:before="72"/>
        <w:ind w:left="0" w:right="1134"/>
        <w:rPr>
          <w:rFonts w:cs="FrankRuehl" w:hint="cs"/>
          <w:b/>
          <w:bCs/>
          <w:sz w:val="22"/>
          <w:szCs w:val="22"/>
          <w:rtl/>
        </w:rPr>
      </w:pPr>
      <w:r w:rsidRPr="008C35F0">
        <w:rPr>
          <w:rFonts w:cs="FrankRuehl" w:hint="cs"/>
          <w:b/>
          <w:bCs/>
          <w:sz w:val="22"/>
          <w:szCs w:val="22"/>
          <w:rtl/>
        </w:rPr>
        <w:t>לכל מאן דבעי</w:t>
      </w:r>
    </w:p>
    <w:p w:rsidR="008C35F0" w:rsidRDefault="008C35F0" w:rsidP="00276F2D">
      <w:pPr>
        <w:pStyle w:val="P00"/>
        <w:spacing w:before="72"/>
        <w:ind w:left="0" w:right="1134"/>
        <w:rPr>
          <w:rFonts w:cs="FrankRuehl" w:hint="cs"/>
          <w:rtl/>
        </w:rPr>
      </w:pPr>
      <w:r>
        <w:rPr>
          <w:rFonts w:cs="FrankRuehl" w:hint="cs"/>
          <w:rtl/>
        </w:rPr>
        <w:t xml:space="preserve">הח"מ, מהנדס עיריית בית שמש, מאשר בזאת כי הליך תכנון עבודות התיעול </w:t>
      </w:r>
      <w:r>
        <w:rPr>
          <w:rFonts w:cs="FrankRuehl"/>
          <w:rtl/>
        </w:rPr>
        <w:fldChar w:fldCharType="begin">
          <w:ffData>
            <w:name w:val="Text4"/>
            <w:enabled/>
            <w:calcOnExit w:val="0"/>
            <w:textInput/>
          </w:ffData>
        </w:fldChar>
      </w:r>
      <w:bookmarkStart w:id="24" w:name="Text4"/>
      <w:r>
        <w:rPr>
          <w:rFonts w:cs="FrankRuehl"/>
          <w:rtl/>
        </w:rPr>
        <w:instrText xml:space="preserve"> </w:instrText>
      </w:r>
      <w:r>
        <w:rPr>
          <w:rFonts w:cs="FrankRuehl" w:hint="cs"/>
        </w:rPr>
        <w:instrText>FORMTEXT</w:instrText>
      </w:r>
      <w:r>
        <w:rPr>
          <w:rFonts w:cs="FrankRuehl"/>
          <w:rtl/>
        </w:rPr>
        <w:instrText xml:space="preserve"> </w:instrText>
      </w:r>
      <w:r w:rsidR="0042141D" w:rsidRPr="008C35F0">
        <w:rPr>
          <w:rFonts w:cs="FrankRuehl"/>
        </w:rPr>
      </w:r>
      <w:r>
        <w:rPr>
          <w:rFonts w:cs="FrankRuehl"/>
          <w:rtl/>
        </w:rPr>
        <w:fldChar w:fldCharType="separate"/>
      </w:r>
      <w:r w:rsidR="00266422">
        <w:rPr>
          <w:rFonts w:cs="FrankRuehl"/>
          <w:rtl/>
        </w:rPr>
        <w:t> </w:t>
      </w:r>
      <w:r w:rsidR="00266422">
        <w:rPr>
          <w:rFonts w:cs="FrankRuehl"/>
          <w:rtl/>
        </w:rPr>
        <w:t> </w:t>
      </w:r>
      <w:r w:rsidR="00266422">
        <w:rPr>
          <w:rFonts w:cs="FrankRuehl"/>
          <w:rtl/>
        </w:rPr>
        <w:t> </w:t>
      </w:r>
      <w:r w:rsidR="00266422">
        <w:rPr>
          <w:rFonts w:cs="FrankRuehl"/>
          <w:rtl/>
        </w:rPr>
        <w:t> </w:t>
      </w:r>
      <w:r w:rsidR="00266422">
        <w:rPr>
          <w:rFonts w:cs="FrankRuehl"/>
          <w:rtl/>
        </w:rPr>
        <w:t> </w:t>
      </w:r>
      <w:r>
        <w:rPr>
          <w:rFonts w:cs="FrankRuehl"/>
          <w:rtl/>
        </w:rPr>
        <w:fldChar w:fldCharType="end"/>
      </w:r>
      <w:bookmarkEnd w:id="24"/>
      <w:r>
        <w:rPr>
          <w:rFonts w:cs="FrankRuehl" w:hint="cs"/>
          <w:rtl/>
        </w:rPr>
        <w:t xml:space="preserve"> מצוי בעיצונו, וכי תחילת עבודות התיעול צפויה להתקיים לא יאוחר מיום </w:t>
      </w:r>
      <w:r>
        <w:rPr>
          <w:rFonts w:cs="FrankRuehl"/>
          <w:rtl/>
        </w:rPr>
        <w:fldChar w:fldCharType="begin">
          <w:ffData>
            <w:name w:val="Text5"/>
            <w:enabled/>
            <w:calcOnExit w:val="0"/>
            <w:textInput/>
          </w:ffData>
        </w:fldChar>
      </w:r>
      <w:bookmarkStart w:id="25" w:name="Text5"/>
      <w:r>
        <w:rPr>
          <w:rFonts w:cs="FrankRuehl"/>
          <w:rtl/>
        </w:rPr>
        <w:instrText xml:space="preserve"> </w:instrText>
      </w:r>
      <w:r>
        <w:rPr>
          <w:rFonts w:cs="FrankRuehl" w:hint="cs"/>
        </w:rPr>
        <w:instrText>FORMTEXT</w:instrText>
      </w:r>
      <w:r>
        <w:rPr>
          <w:rFonts w:cs="FrankRuehl"/>
          <w:rtl/>
        </w:rPr>
        <w:instrText xml:space="preserve"> </w:instrText>
      </w:r>
      <w:r w:rsidR="0042141D" w:rsidRPr="008C35F0">
        <w:rPr>
          <w:rFonts w:cs="FrankRuehl"/>
        </w:rPr>
      </w:r>
      <w:r>
        <w:rPr>
          <w:rFonts w:cs="FrankRuehl"/>
          <w:rtl/>
        </w:rPr>
        <w:fldChar w:fldCharType="separate"/>
      </w:r>
      <w:r w:rsidR="00266422">
        <w:rPr>
          <w:rFonts w:cs="FrankRuehl"/>
          <w:rtl/>
        </w:rPr>
        <w:t> </w:t>
      </w:r>
      <w:r w:rsidR="00266422">
        <w:rPr>
          <w:rFonts w:cs="FrankRuehl"/>
          <w:rtl/>
        </w:rPr>
        <w:t> </w:t>
      </w:r>
      <w:r w:rsidR="00266422">
        <w:rPr>
          <w:rFonts w:cs="FrankRuehl"/>
          <w:rtl/>
        </w:rPr>
        <w:t> </w:t>
      </w:r>
      <w:r w:rsidR="00266422">
        <w:rPr>
          <w:rFonts w:cs="FrankRuehl"/>
          <w:rtl/>
        </w:rPr>
        <w:t> </w:t>
      </w:r>
      <w:r w:rsidR="00266422">
        <w:rPr>
          <w:rFonts w:cs="FrankRuehl"/>
          <w:rtl/>
        </w:rPr>
        <w:t> </w:t>
      </w:r>
      <w:r>
        <w:rPr>
          <w:rFonts w:cs="FrankRuehl"/>
          <w:rtl/>
        </w:rPr>
        <w:fldChar w:fldCharType="end"/>
      </w:r>
      <w:bookmarkEnd w:id="25"/>
      <w:r>
        <w:rPr>
          <w:rFonts w:cs="FrankRuehl" w:hint="cs"/>
          <w:rtl/>
        </w:rPr>
        <w:t>.</w:t>
      </w:r>
    </w:p>
    <w:p w:rsidR="008C35F0" w:rsidRDefault="008C35F0" w:rsidP="008C35F0">
      <w:pPr>
        <w:pStyle w:val="P00"/>
        <w:spacing w:before="72"/>
        <w:ind w:left="0" w:right="1134"/>
        <w:rPr>
          <w:rFonts w:cs="FrankRuehl" w:hint="cs"/>
          <w:rtl/>
        </w:rPr>
      </w:pPr>
    </w:p>
    <w:p w:rsidR="008C35F0" w:rsidRDefault="008C35F0" w:rsidP="008C35F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ab/>
        <w:t>________________</w:t>
      </w:r>
    </w:p>
    <w:p w:rsidR="008C35F0" w:rsidRPr="008C35F0" w:rsidRDefault="008C35F0" w:rsidP="008C35F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rPr>
      </w:pPr>
      <w:r w:rsidRPr="008C35F0">
        <w:rPr>
          <w:rFonts w:cs="FrankRuehl" w:hint="cs"/>
          <w:sz w:val="22"/>
          <w:szCs w:val="22"/>
          <w:rtl/>
        </w:rPr>
        <w:tab/>
        <w:t>מהנדס עיריית בית שמש</w:t>
      </w:r>
    </w:p>
    <w:p w:rsidR="00042571" w:rsidRDefault="00042571" w:rsidP="00726D84">
      <w:pPr>
        <w:pStyle w:val="P00"/>
        <w:spacing w:before="72"/>
        <w:ind w:left="0" w:right="1134"/>
        <w:rPr>
          <w:rFonts w:cs="FrankRuehl" w:hint="cs"/>
          <w:rtl/>
        </w:rPr>
      </w:pPr>
    </w:p>
    <w:p w:rsidR="007F13B2" w:rsidRDefault="007F13B2" w:rsidP="00ED19D2">
      <w:pPr>
        <w:pStyle w:val="sig-1"/>
        <w:widowControl/>
        <w:tabs>
          <w:tab w:val="clear" w:pos="851"/>
          <w:tab w:val="clear" w:pos="2835"/>
          <w:tab w:val="clear" w:pos="4820"/>
          <w:tab w:val="center" w:pos="5103"/>
        </w:tabs>
        <w:spacing w:before="72"/>
        <w:ind w:left="0" w:right="1134"/>
        <w:rPr>
          <w:rFonts w:cs="FrankRuehl" w:hint="cs"/>
          <w:szCs w:val="26"/>
          <w:rtl/>
        </w:rPr>
      </w:pPr>
    </w:p>
    <w:p w:rsidR="00C873AD" w:rsidRPr="00726D84" w:rsidRDefault="008C35F0" w:rsidP="008C35F0">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Cs w:val="26"/>
          <w:rtl/>
        </w:rPr>
        <w:t>ה' בשבט התשס"ז (24 בינואר 2007</w:t>
      </w:r>
      <w:r w:rsidR="00C873AD" w:rsidRPr="00726D84">
        <w:rPr>
          <w:rFonts w:cs="FrankRuehl" w:hint="cs"/>
          <w:sz w:val="28"/>
          <w:szCs w:val="26"/>
          <w:rtl/>
        </w:rPr>
        <w:t>)</w:t>
      </w:r>
      <w:r w:rsidR="00C873AD" w:rsidRPr="00726D84">
        <w:rPr>
          <w:rFonts w:cs="FrankRuehl"/>
          <w:sz w:val="28"/>
          <w:szCs w:val="26"/>
          <w:rtl/>
        </w:rPr>
        <w:tab/>
      </w:r>
      <w:r>
        <w:rPr>
          <w:rFonts w:cs="FrankRuehl" w:hint="cs"/>
          <w:sz w:val="28"/>
          <w:szCs w:val="26"/>
          <w:rtl/>
        </w:rPr>
        <w:t>דניאל ועקנין</w:t>
      </w:r>
    </w:p>
    <w:p w:rsidR="00C873AD" w:rsidRDefault="00C873AD" w:rsidP="008C35F0">
      <w:pPr>
        <w:pStyle w:val="sig-1"/>
        <w:widowControl/>
        <w:tabs>
          <w:tab w:val="clear" w:pos="851"/>
          <w:tab w:val="clear" w:pos="2835"/>
          <w:tab w:val="clear" w:pos="4820"/>
          <w:tab w:val="center" w:pos="5103"/>
        </w:tabs>
        <w:ind w:left="0" w:right="1134"/>
        <w:rPr>
          <w:rFonts w:cs="FrankRuehl" w:hint="cs"/>
          <w:rtl/>
        </w:rPr>
      </w:pPr>
      <w:r w:rsidRPr="00726D84">
        <w:rPr>
          <w:rFonts w:cs="FrankRuehl" w:hint="cs"/>
          <w:rtl/>
        </w:rPr>
        <w:tab/>
        <w:t xml:space="preserve">ראש </w:t>
      </w:r>
      <w:r w:rsidR="008C35F0">
        <w:rPr>
          <w:rFonts w:cs="FrankRuehl" w:hint="cs"/>
          <w:rtl/>
        </w:rPr>
        <w:t>עיריית בית שמש</w:t>
      </w:r>
    </w:p>
    <w:p w:rsidR="00042571" w:rsidRDefault="00042571" w:rsidP="00523F02">
      <w:pPr>
        <w:pStyle w:val="P00"/>
        <w:spacing w:before="72"/>
        <w:ind w:left="0" w:right="1134"/>
        <w:rPr>
          <w:rFonts w:cs="FrankRuehl" w:hint="cs"/>
          <w:rtl/>
        </w:rPr>
      </w:pPr>
    </w:p>
    <w:p w:rsidR="00523F02" w:rsidRDefault="00523F02" w:rsidP="00523F02">
      <w:pPr>
        <w:pStyle w:val="P00"/>
        <w:spacing w:before="72"/>
        <w:ind w:left="0" w:right="1134"/>
        <w:rPr>
          <w:rFonts w:cs="FrankRuehl" w:hint="cs"/>
          <w:rtl/>
        </w:rPr>
      </w:pPr>
    </w:p>
    <w:p w:rsidR="00C41C36" w:rsidRPr="00523F02" w:rsidRDefault="00C41C36" w:rsidP="00523F02">
      <w:pPr>
        <w:pStyle w:val="P00"/>
        <w:spacing w:before="72"/>
        <w:ind w:left="0" w:right="1134"/>
        <w:rPr>
          <w:rFonts w:cs="FrankRuehl"/>
          <w:rtl/>
        </w:rPr>
      </w:pPr>
      <w:bookmarkStart w:id="26" w:name="LawPartEnd"/>
      <w:bookmarkEnd w:id="26"/>
    </w:p>
    <w:p w:rsidR="00F20CB1" w:rsidRDefault="00F20CB1" w:rsidP="00726D84">
      <w:pPr>
        <w:pStyle w:val="P00"/>
        <w:spacing w:before="72"/>
        <w:ind w:left="0" w:right="1134"/>
        <w:rPr>
          <w:rFonts w:cs="FrankRuehl"/>
          <w:rtl/>
        </w:rPr>
      </w:pPr>
    </w:p>
    <w:p w:rsidR="00F20CB1" w:rsidRDefault="00F20CB1" w:rsidP="00F20CB1">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266422" w:rsidRDefault="00266422" w:rsidP="00F20CB1">
      <w:pPr>
        <w:pStyle w:val="P00"/>
        <w:spacing w:before="72"/>
        <w:ind w:left="0" w:right="1134"/>
        <w:jc w:val="center"/>
        <w:rPr>
          <w:rFonts w:cs="David"/>
          <w:color w:val="0000FF"/>
          <w:szCs w:val="24"/>
          <w:u w:val="single"/>
          <w:rtl/>
        </w:rPr>
      </w:pPr>
    </w:p>
    <w:p w:rsidR="00266422" w:rsidRDefault="00266422" w:rsidP="00F20CB1">
      <w:pPr>
        <w:pStyle w:val="P00"/>
        <w:spacing w:before="72"/>
        <w:ind w:left="0" w:right="1134"/>
        <w:jc w:val="center"/>
        <w:rPr>
          <w:rFonts w:cs="David"/>
          <w:color w:val="0000FF"/>
          <w:szCs w:val="24"/>
          <w:u w:val="single"/>
          <w:rtl/>
        </w:rPr>
      </w:pPr>
    </w:p>
    <w:p w:rsidR="00266422" w:rsidRDefault="00266422" w:rsidP="00266422">
      <w:pPr>
        <w:pStyle w:val="P00"/>
        <w:spacing w:before="72"/>
        <w:ind w:left="0" w:right="1134"/>
        <w:jc w:val="center"/>
        <w:rPr>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726D84" w:rsidRPr="00266422" w:rsidRDefault="00726D84" w:rsidP="00266422">
      <w:pPr>
        <w:pStyle w:val="P00"/>
        <w:spacing w:before="72"/>
        <w:ind w:left="0" w:right="1134"/>
        <w:jc w:val="center"/>
        <w:rPr>
          <w:rFonts w:cs="David" w:hint="cs"/>
          <w:color w:val="0000FF"/>
          <w:szCs w:val="24"/>
          <w:u w:val="single"/>
          <w:rtl/>
        </w:rPr>
      </w:pPr>
    </w:p>
    <w:sectPr w:rsidR="00726D84" w:rsidRPr="0026642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1DC" w:rsidRDefault="008171DC">
      <w:r>
        <w:separator/>
      </w:r>
    </w:p>
  </w:endnote>
  <w:endnote w:type="continuationSeparator" w:id="0">
    <w:p w:rsidR="008171DC" w:rsidRDefault="0081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2824" w:rsidRDefault="00C6282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62824" w:rsidRDefault="00C628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C62824" w:rsidRDefault="00C628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0CB1">
      <w:rPr>
        <w:rFonts w:cs="TopType Jerushalmi"/>
        <w:noProof/>
        <w:color w:val="000000"/>
        <w:sz w:val="14"/>
        <w:szCs w:val="14"/>
      </w:rPr>
      <w:t>Z:\000-law\yael\2011\11-07-20\mek_018_003.doc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2824" w:rsidRDefault="00C6282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66422">
      <w:rPr>
        <w:rFonts w:hAnsi="FrankRuehl" w:cs="FrankRuehl"/>
        <w:noProof/>
        <w:sz w:val="24"/>
        <w:szCs w:val="24"/>
        <w:rtl/>
      </w:rPr>
      <w:t>7</w:t>
    </w:r>
    <w:r>
      <w:rPr>
        <w:rFonts w:hAnsi="FrankRuehl" w:cs="FrankRuehl"/>
        <w:sz w:val="24"/>
        <w:szCs w:val="24"/>
        <w:rtl/>
      </w:rPr>
      <w:fldChar w:fldCharType="end"/>
    </w:r>
  </w:p>
  <w:p w:rsidR="00C62824" w:rsidRDefault="00C628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C62824" w:rsidRDefault="00C628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0CB1">
      <w:rPr>
        <w:rFonts w:cs="TopType Jerushalmi"/>
        <w:noProof/>
        <w:color w:val="000000"/>
        <w:sz w:val="14"/>
        <w:szCs w:val="14"/>
      </w:rPr>
      <w:t>Z:\000-law\yael\2011\11-07-20\mek_018_003.doc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1DC" w:rsidRDefault="008171DC" w:rsidP="007F5973">
      <w:pPr>
        <w:spacing w:before="60" w:line="240" w:lineRule="auto"/>
        <w:ind w:right="1134"/>
      </w:pPr>
      <w:r>
        <w:separator/>
      </w:r>
    </w:p>
  </w:footnote>
  <w:footnote w:type="continuationSeparator" w:id="0">
    <w:p w:rsidR="008171DC" w:rsidRDefault="008171DC">
      <w:r>
        <w:continuationSeparator/>
      </w:r>
    </w:p>
  </w:footnote>
  <w:footnote w:id="1">
    <w:p w:rsidR="00C62824" w:rsidRDefault="00C62824" w:rsidP="006C5B0B">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7F13B2">
          <w:rPr>
            <w:rStyle w:val="Hyperlink"/>
            <w:rFonts w:cs="FrankRuehl" w:hint="cs"/>
            <w:sz w:val="22"/>
            <w:szCs w:val="22"/>
            <w:rtl/>
          </w:rPr>
          <w:t>ק"ת חש"ם תש</w:t>
        </w:r>
        <w:r>
          <w:rPr>
            <w:rStyle w:val="Hyperlink"/>
            <w:rFonts w:cs="FrankRuehl" w:hint="cs"/>
            <w:sz w:val="22"/>
            <w:szCs w:val="22"/>
            <w:rtl/>
          </w:rPr>
          <w:t>ס"ז</w:t>
        </w:r>
        <w:r w:rsidRPr="007F13B2">
          <w:rPr>
            <w:rStyle w:val="Hyperlink"/>
            <w:rFonts w:cs="FrankRuehl" w:hint="cs"/>
            <w:sz w:val="22"/>
            <w:szCs w:val="22"/>
            <w:rtl/>
          </w:rPr>
          <w:t xml:space="preserve"> מס' </w:t>
        </w:r>
        <w:r>
          <w:rPr>
            <w:rStyle w:val="Hyperlink"/>
            <w:rFonts w:cs="FrankRuehl" w:hint="cs"/>
            <w:sz w:val="22"/>
            <w:szCs w:val="22"/>
            <w:rtl/>
          </w:rPr>
          <w:t>703</w:t>
        </w:r>
      </w:hyperlink>
      <w:r>
        <w:rPr>
          <w:rFonts w:cs="FrankRuehl" w:hint="cs"/>
          <w:sz w:val="22"/>
          <w:szCs w:val="22"/>
          <w:rtl/>
        </w:rPr>
        <w:t xml:space="preserve"> מיום 10.5.2007 עמ' 298.</w:t>
      </w:r>
    </w:p>
    <w:p w:rsidR="00B125F5" w:rsidRDefault="005F33BF" w:rsidP="00B125F5">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B125F5">
          <w:rPr>
            <w:rStyle w:val="Hyperlink"/>
            <w:rFonts w:cs="FrankRuehl" w:hint="cs"/>
            <w:sz w:val="22"/>
            <w:szCs w:val="22"/>
            <w:rtl/>
          </w:rPr>
          <w:t>ק"ת חש"ם תשע"ו מס' 836</w:t>
        </w:r>
      </w:hyperlink>
      <w:r>
        <w:rPr>
          <w:rFonts w:cs="FrankRuehl" w:hint="cs"/>
          <w:sz w:val="22"/>
          <w:szCs w:val="22"/>
          <w:rtl/>
        </w:rPr>
        <w:t xml:space="preserve"> מיום 14.10.2015 עמ' 4 </w:t>
      </w:r>
      <w:r>
        <w:rPr>
          <w:rFonts w:cs="FrankRuehl"/>
          <w:sz w:val="22"/>
          <w:szCs w:val="22"/>
          <w:rtl/>
        </w:rPr>
        <w:t>–</w:t>
      </w:r>
      <w:r>
        <w:rPr>
          <w:rFonts w:cs="FrankRuehl" w:hint="cs"/>
          <w:sz w:val="22"/>
          <w:szCs w:val="22"/>
          <w:rtl/>
        </w:rPr>
        <w:t xml:space="preserve"> תיקון תשע"ו-2015; ר' סעיף 3 לענין הוראת שעה.</w:t>
      </w:r>
    </w:p>
    <w:p w:rsidR="005F33BF" w:rsidRDefault="005F33BF" w:rsidP="005F33BF">
      <w:pPr>
        <w:pStyle w:val="a5"/>
        <w:spacing w:before="40" w:line="240" w:lineRule="auto"/>
        <w:ind w:left="170" w:right="1134"/>
        <w:rPr>
          <w:rFonts w:cs="FrankRuehl"/>
          <w:sz w:val="22"/>
          <w:szCs w:val="22"/>
          <w:rtl/>
        </w:rPr>
      </w:pPr>
      <w:r>
        <w:rPr>
          <w:rFonts w:cs="FrankRuehl" w:hint="cs"/>
          <w:sz w:val="22"/>
          <w:szCs w:val="22"/>
          <w:rtl/>
        </w:rPr>
        <w:t xml:space="preserve">3. על אף האמור בסעיף 13 לחוק העזר העיקרי יעודכנו שיעורי ההיטל שנקבעו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המדד שפורסם בחודש אוקטובר 2013.</w:t>
      </w:r>
    </w:p>
    <w:p w:rsidR="00C76FFF" w:rsidRDefault="00C76FFF" w:rsidP="00C76FFF">
      <w:pPr>
        <w:pStyle w:val="a5"/>
        <w:spacing w:before="72" w:line="240" w:lineRule="auto"/>
        <w:ind w:right="1134"/>
        <w:rPr>
          <w:rFonts w:cs="FrankRuehl"/>
          <w:sz w:val="22"/>
          <w:szCs w:val="22"/>
          <w:rtl/>
        </w:rPr>
      </w:pPr>
      <w:hyperlink r:id="rId3" w:history="1">
        <w:r w:rsidR="00B44CA5" w:rsidRPr="00C76FFF">
          <w:rPr>
            <w:rStyle w:val="Hyperlink"/>
            <w:rFonts w:cs="FrankRuehl" w:hint="cs"/>
            <w:sz w:val="22"/>
            <w:szCs w:val="22"/>
            <w:rtl/>
          </w:rPr>
          <w:t>ק"ת חש"ם תשפ"א מס' 1107</w:t>
        </w:r>
      </w:hyperlink>
      <w:r w:rsidR="00B44CA5">
        <w:rPr>
          <w:rFonts w:cs="FrankRuehl" w:hint="cs"/>
          <w:sz w:val="22"/>
          <w:szCs w:val="22"/>
          <w:rtl/>
        </w:rPr>
        <w:t xml:space="preserve"> מיום 31.5.2021 עמ' 755 </w:t>
      </w:r>
      <w:r w:rsidR="00B44CA5">
        <w:rPr>
          <w:rFonts w:cs="FrankRuehl"/>
          <w:sz w:val="22"/>
          <w:szCs w:val="22"/>
          <w:rtl/>
        </w:rPr>
        <w:t>–</w:t>
      </w:r>
      <w:r w:rsidR="00B44CA5">
        <w:rPr>
          <w:rFonts w:cs="FrankRuehl" w:hint="cs"/>
          <w:sz w:val="22"/>
          <w:szCs w:val="22"/>
          <w:rtl/>
        </w:rPr>
        <w:t xml:space="preserve"> תיקון תשפ"א-2021; ר' סעיף 5 לענין הוראת שעה.</w:t>
      </w:r>
    </w:p>
    <w:p w:rsidR="00B44CA5" w:rsidRPr="005F33BF" w:rsidRDefault="00B44CA5" w:rsidP="00B44CA5">
      <w:pPr>
        <w:pStyle w:val="a5"/>
        <w:spacing w:before="40" w:line="240" w:lineRule="auto"/>
        <w:ind w:left="170" w:right="1134"/>
        <w:rPr>
          <w:rFonts w:cs="FrankRuehl" w:hint="cs"/>
          <w:sz w:val="22"/>
          <w:szCs w:val="22"/>
          <w:rtl/>
        </w:rPr>
      </w:pPr>
      <w:r>
        <w:rPr>
          <w:rFonts w:cs="FrankRuehl" w:hint="cs"/>
          <w:sz w:val="22"/>
          <w:szCs w:val="22"/>
          <w:rtl/>
        </w:rPr>
        <w:t xml:space="preserve">5. על אף האמור בסעיף 13 לחוק העזר העיקרי, יעודכנו שיעורי ההיטל שנקבעו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המדד שפורסם בחודש דצמבר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2824" w:rsidRDefault="00C6282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C62824" w:rsidRDefault="00C6282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62824" w:rsidRDefault="00C6282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2824" w:rsidRDefault="00C62824" w:rsidP="006C5B0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לבית שמש (תיעול), תשס"ז-2007</w:t>
    </w:r>
  </w:p>
  <w:p w:rsidR="00C62824" w:rsidRDefault="00C6282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62824" w:rsidRDefault="00C6282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210CA"/>
    <w:rsid w:val="00042571"/>
    <w:rsid w:val="000476E0"/>
    <w:rsid w:val="00084BF0"/>
    <w:rsid w:val="000903D7"/>
    <w:rsid w:val="00093054"/>
    <w:rsid w:val="0010023F"/>
    <w:rsid w:val="00113A46"/>
    <w:rsid w:val="001217FB"/>
    <w:rsid w:val="00125C73"/>
    <w:rsid w:val="00132BC9"/>
    <w:rsid w:val="001535C4"/>
    <w:rsid w:val="00156388"/>
    <w:rsid w:val="0017058D"/>
    <w:rsid w:val="001924BA"/>
    <w:rsid w:val="00192CE4"/>
    <w:rsid w:val="001D5165"/>
    <w:rsid w:val="001E4251"/>
    <w:rsid w:val="001F4D80"/>
    <w:rsid w:val="002103FF"/>
    <w:rsid w:val="00211244"/>
    <w:rsid w:val="00230DEE"/>
    <w:rsid w:val="0023220D"/>
    <w:rsid w:val="0025586A"/>
    <w:rsid w:val="00266422"/>
    <w:rsid w:val="002764B7"/>
    <w:rsid w:val="00276F2D"/>
    <w:rsid w:val="00286F00"/>
    <w:rsid w:val="00297F6D"/>
    <w:rsid w:val="002C1038"/>
    <w:rsid w:val="002C7DEE"/>
    <w:rsid w:val="002E66CC"/>
    <w:rsid w:val="002E7F34"/>
    <w:rsid w:val="002F6164"/>
    <w:rsid w:val="00300FC2"/>
    <w:rsid w:val="003111D7"/>
    <w:rsid w:val="003372CE"/>
    <w:rsid w:val="00367729"/>
    <w:rsid w:val="00375AB6"/>
    <w:rsid w:val="003A4961"/>
    <w:rsid w:val="003B054B"/>
    <w:rsid w:val="003C1C3E"/>
    <w:rsid w:val="003D5E8D"/>
    <w:rsid w:val="00401400"/>
    <w:rsid w:val="00410B28"/>
    <w:rsid w:val="0042141D"/>
    <w:rsid w:val="004407D9"/>
    <w:rsid w:val="00446150"/>
    <w:rsid w:val="00465527"/>
    <w:rsid w:val="00473131"/>
    <w:rsid w:val="004776FF"/>
    <w:rsid w:val="004A600D"/>
    <w:rsid w:val="004D407E"/>
    <w:rsid w:val="004E6269"/>
    <w:rsid w:val="0050698A"/>
    <w:rsid w:val="00514B54"/>
    <w:rsid w:val="00523F02"/>
    <w:rsid w:val="00535563"/>
    <w:rsid w:val="00540D73"/>
    <w:rsid w:val="00543D78"/>
    <w:rsid w:val="00554BF8"/>
    <w:rsid w:val="005739D7"/>
    <w:rsid w:val="005A0A60"/>
    <w:rsid w:val="005B14B7"/>
    <w:rsid w:val="005D0839"/>
    <w:rsid w:val="005E63BF"/>
    <w:rsid w:val="005F33BF"/>
    <w:rsid w:val="0060432F"/>
    <w:rsid w:val="00620158"/>
    <w:rsid w:val="0062015E"/>
    <w:rsid w:val="0062349E"/>
    <w:rsid w:val="006513BA"/>
    <w:rsid w:val="0067775F"/>
    <w:rsid w:val="006955AD"/>
    <w:rsid w:val="006C49A6"/>
    <w:rsid w:val="006C5B0B"/>
    <w:rsid w:val="006D31F0"/>
    <w:rsid w:val="006E3857"/>
    <w:rsid w:val="006F14B2"/>
    <w:rsid w:val="00720BAF"/>
    <w:rsid w:val="00723A96"/>
    <w:rsid w:val="007255F3"/>
    <w:rsid w:val="00726D84"/>
    <w:rsid w:val="00731993"/>
    <w:rsid w:val="00736956"/>
    <w:rsid w:val="00771491"/>
    <w:rsid w:val="00772315"/>
    <w:rsid w:val="00782F14"/>
    <w:rsid w:val="00796C30"/>
    <w:rsid w:val="007A7E7C"/>
    <w:rsid w:val="007C07CC"/>
    <w:rsid w:val="007C77A3"/>
    <w:rsid w:val="007D3648"/>
    <w:rsid w:val="007F13B2"/>
    <w:rsid w:val="007F4F19"/>
    <w:rsid w:val="007F5973"/>
    <w:rsid w:val="008171DC"/>
    <w:rsid w:val="00841AEE"/>
    <w:rsid w:val="00890284"/>
    <w:rsid w:val="008939BA"/>
    <w:rsid w:val="008A1EB3"/>
    <w:rsid w:val="008C3014"/>
    <w:rsid w:val="008C30FA"/>
    <w:rsid w:val="008C35F0"/>
    <w:rsid w:val="008D1040"/>
    <w:rsid w:val="00931BA8"/>
    <w:rsid w:val="0095231E"/>
    <w:rsid w:val="00957B96"/>
    <w:rsid w:val="00961C28"/>
    <w:rsid w:val="00972FBA"/>
    <w:rsid w:val="00972FEC"/>
    <w:rsid w:val="00974DF8"/>
    <w:rsid w:val="00985BEF"/>
    <w:rsid w:val="009916A4"/>
    <w:rsid w:val="00991A55"/>
    <w:rsid w:val="00996080"/>
    <w:rsid w:val="009C416B"/>
    <w:rsid w:val="00A05E46"/>
    <w:rsid w:val="00AB4AF9"/>
    <w:rsid w:val="00AB4B5B"/>
    <w:rsid w:val="00AE164B"/>
    <w:rsid w:val="00AE3543"/>
    <w:rsid w:val="00B052B6"/>
    <w:rsid w:val="00B05ED8"/>
    <w:rsid w:val="00B125F5"/>
    <w:rsid w:val="00B427C1"/>
    <w:rsid w:val="00B44CA5"/>
    <w:rsid w:val="00B55ABE"/>
    <w:rsid w:val="00B66F3E"/>
    <w:rsid w:val="00B86B1F"/>
    <w:rsid w:val="00B93B91"/>
    <w:rsid w:val="00B947E1"/>
    <w:rsid w:val="00BA6C7A"/>
    <w:rsid w:val="00BB148E"/>
    <w:rsid w:val="00BB585B"/>
    <w:rsid w:val="00BC5362"/>
    <w:rsid w:val="00C02634"/>
    <w:rsid w:val="00C1151E"/>
    <w:rsid w:val="00C123A8"/>
    <w:rsid w:val="00C30B1C"/>
    <w:rsid w:val="00C41C36"/>
    <w:rsid w:val="00C5260B"/>
    <w:rsid w:val="00C543D5"/>
    <w:rsid w:val="00C62824"/>
    <w:rsid w:val="00C6461F"/>
    <w:rsid w:val="00C662E0"/>
    <w:rsid w:val="00C7387F"/>
    <w:rsid w:val="00C76FFF"/>
    <w:rsid w:val="00C873AD"/>
    <w:rsid w:val="00CA042E"/>
    <w:rsid w:val="00CD4B06"/>
    <w:rsid w:val="00CD4CEE"/>
    <w:rsid w:val="00CE437A"/>
    <w:rsid w:val="00CF5D43"/>
    <w:rsid w:val="00D1019F"/>
    <w:rsid w:val="00D27033"/>
    <w:rsid w:val="00D63FA4"/>
    <w:rsid w:val="00D66885"/>
    <w:rsid w:val="00DA2730"/>
    <w:rsid w:val="00DB53AF"/>
    <w:rsid w:val="00DC5CA1"/>
    <w:rsid w:val="00DD0A2D"/>
    <w:rsid w:val="00DD6B8A"/>
    <w:rsid w:val="00E01E4F"/>
    <w:rsid w:val="00E24F28"/>
    <w:rsid w:val="00E27DF4"/>
    <w:rsid w:val="00E31442"/>
    <w:rsid w:val="00E443F8"/>
    <w:rsid w:val="00E509B6"/>
    <w:rsid w:val="00E512BD"/>
    <w:rsid w:val="00E52B2B"/>
    <w:rsid w:val="00E77C23"/>
    <w:rsid w:val="00E86EA0"/>
    <w:rsid w:val="00E979A0"/>
    <w:rsid w:val="00EB3A56"/>
    <w:rsid w:val="00ED19D2"/>
    <w:rsid w:val="00ED785F"/>
    <w:rsid w:val="00EF0070"/>
    <w:rsid w:val="00F115A0"/>
    <w:rsid w:val="00F20CB1"/>
    <w:rsid w:val="00F4500C"/>
    <w:rsid w:val="00F52707"/>
    <w:rsid w:val="00F670AB"/>
    <w:rsid w:val="00F738EB"/>
    <w:rsid w:val="00FA709A"/>
    <w:rsid w:val="00FA7B0E"/>
    <w:rsid w:val="00FC46AF"/>
    <w:rsid w:val="00FD17B3"/>
    <w:rsid w:val="00FD2CB9"/>
    <w:rsid w:val="00FE0267"/>
    <w:rsid w:val="00FF2155"/>
    <w:rsid w:val="00FF6BF7"/>
    <w:rsid w:val="00FF7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C5EA2AE-541D-446B-9987-0BA65A29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540D73"/>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1107.pdf" TargetMode="External"/><Relationship Id="rId2" Type="http://schemas.openxmlformats.org/officeDocument/2006/relationships/hyperlink" Target="http://www.nevo.co.il/Law_word/law07/mekomi-0836.pdf" TargetMode="External"/><Relationship Id="rId1" Type="http://schemas.openxmlformats.org/officeDocument/2006/relationships/hyperlink" Target="http://www.nevo.co.il/Law_word/law07/mekomi-07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17210</CharactersWithSpaces>
  <SharedDoc>false</SharedDoc>
  <HLinks>
    <vt:vector size="144" baseType="variant">
      <vt:variant>
        <vt:i4>393283</vt:i4>
      </vt:variant>
      <vt:variant>
        <vt:i4>136</vt:i4>
      </vt:variant>
      <vt:variant>
        <vt:i4>0</vt:i4>
      </vt:variant>
      <vt:variant>
        <vt:i4>5</vt:i4>
      </vt:variant>
      <vt:variant>
        <vt:lpwstr>http://www.nevo.co.il/advertisements/nevo-100.doc</vt:lpwstr>
      </vt:variant>
      <vt:variant>
        <vt:lpwstr/>
      </vt:variant>
      <vt:variant>
        <vt:i4>393283</vt:i4>
      </vt:variant>
      <vt:variant>
        <vt:i4>133</vt:i4>
      </vt:variant>
      <vt:variant>
        <vt:i4>0</vt:i4>
      </vt:variant>
      <vt:variant>
        <vt:i4>5</vt:i4>
      </vt:variant>
      <vt:variant>
        <vt:lpwstr>http://www.nevo.co.il/advertisements/nevo-100.doc</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Seif9</vt:lpwstr>
      </vt:variant>
      <vt:variant>
        <vt:i4>3407915</vt:i4>
      </vt:variant>
      <vt:variant>
        <vt:i4>24</vt:i4>
      </vt:variant>
      <vt:variant>
        <vt:i4>0</vt:i4>
      </vt:variant>
      <vt:variant>
        <vt:i4>5</vt:i4>
      </vt:variant>
      <vt:variant>
        <vt:lpwstr/>
      </vt:variant>
      <vt:variant>
        <vt:lpwstr>Seif17</vt:lpwstr>
      </vt:variant>
      <vt:variant>
        <vt:i4>3473451</vt:i4>
      </vt:variant>
      <vt:variant>
        <vt:i4>18</vt:i4>
      </vt:variant>
      <vt:variant>
        <vt:i4>0</vt:i4>
      </vt:variant>
      <vt:variant>
        <vt:i4>5</vt:i4>
      </vt:variant>
      <vt:variant>
        <vt:lpwstr/>
      </vt:variant>
      <vt:variant>
        <vt:lpwstr>Seif16</vt:lpwstr>
      </vt:variant>
      <vt:variant>
        <vt:i4>196634</vt:i4>
      </vt:variant>
      <vt:variant>
        <vt:i4>12</vt:i4>
      </vt:variant>
      <vt:variant>
        <vt:i4>0</vt:i4>
      </vt:variant>
      <vt:variant>
        <vt:i4>5</vt:i4>
      </vt:variant>
      <vt:variant>
        <vt:lpwstr/>
      </vt:variant>
      <vt:variant>
        <vt:lpwstr>Seif2</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8060956</vt:i4>
      </vt:variant>
      <vt:variant>
        <vt:i4>6</vt:i4>
      </vt:variant>
      <vt:variant>
        <vt:i4>0</vt:i4>
      </vt:variant>
      <vt:variant>
        <vt:i4>5</vt:i4>
      </vt:variant>
      <vt:variant>
        <vt:lpwstr>http://www.nevo.co.il/Law_word/law07/mekomi-1107.pdf</vt:lpwstr>
      </vt:variant>
      <vt:variant>
        <vt:lpwstr/>
      </vt:variant>
      <vt:variant>
        <vt:i4>7536670</vt:i4>
      </vt:variant>
      <vt:variant>
        <vt:i4>3</vt:i4>
      </vt:variant>
      <vt:variant>
        <vt:i4>0</vt:i4>
      </vt:variant>
      <vt:variant>
        <vt:i4>5</vt:i4>
      </vt:variant>
      <vt:variant>
        <vt:lpwstr>http://www.nevo.co.il/Law_word/law07/mekomi-0836.pdf</vt:lpwstr>
      </vt:variant>
      <vt:variant>
        <vt:lpwstr/>
      </vt:variant>
      <vt:variant>
        <vt:i4>7929885</vt:i4>
      </vt:variant>
      <vt:variant>
        <vt:i4>0</vt:i4>
      </vt:variant>
      <vt:variant>
        <vt:i4>0</vt:i4>
      </vt:variant>
      <vt:variant>
        <vt:i4>5</vt:i4>
      </vt:variant>
      <vt:variant>
        <vt:lpwstr>http://www.nevo.co.il/Law_word/law07/mekomi-0703.pdf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לבית שמש (תיעול), תשס"ז-2007</vt:lpwstr>
  </property>
  <property fmtid="{D5CDD505-2E9C-101B-9397-08002B2CF9AE}" pid="5" name="LAWNUMBER">
    <vt:lpwstr>018_003</vt:lpwstr>
  </property>
  <property fmtid="{D5CDD505-2E9C-101B-9397-08002B2CF9AE}" pid="6" name="TYPE">
    <vt:lpwstr>01</vt:lpwstr>
  </property>
  <property fmtid="{D5CDD505-2E9C-101B-9397-08002B2CF9AE}" pid="7" name="LINKK1">
    <vt:lpwstr>http://www.nevo.co.il/Law_word/law07/mekomi-0836.pdf;‎רשומות - תקנות חש"מ#תוקן ק"ת חש"ם תשע"ו ‏מס' 836 #מיום 14.10.2015 עמ' 4 – תיקון תשע"ו-2015; ר' סעיף 3 לענין הוראת שעה‏</vt:lpwstr>
  </property>
  <property fmtid="{D5CDD505-2E9C-101B-9397-08002B2CF9AE}" pid="8" name="LINKK2">
    <vt:lpwstr>http://www.nevo.co.il/Law_word/law07/mekomi-1107.pdf;‎רשומות - תקנות חש"ם#ק"ת חש"ם תשפ"א מס' ‏‏1107 #מיום 31.5.2021 עמ' 755 – תיקון תשפ"א-2021; ר' סעיף 5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