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0CDF" w14:textId="77777777" w:rsidR="00BB53B5" w:rsidRDefault="00BB53B5" w:rsidP="00E147E8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E147E8">
        <w:rPr>
          <w:rFonts w:cs="FrankRuehl" w:hint="cs"/>
          <w:sz w:val="32"/>
          <w:rtl/>
        </w:rPr>
        <w:t>לבית-שמש</w:t>
      </w:r>
      <w:r>
        <w:rPr>
          <w:rFonts w:cs="FrankRuehl" w:hint="cs"/>
          <w:sz w:val="32"/>
          <w:rtl/>
        </w:rPr>
        <w:t xml:space="preserve"> (אגרת ביוב), </w:t>
      </w:r>
      <w:r w:rsidR="00023F88">
        <w:rPr>
          <w:rFonts w:cs="FrankRuehl" w:hint="cs"/>
          <w:sz w:val="32"/>
          <w:rtl/>
        </w:rPr>
        <w:t>תשל"</w:t>
      </w:r>
      <w:r w:rsidR="00155FCC">
        <w:rPr>
          <w:rFonts w:cs="FrankRuehl" w:hint="cs"/>
          <w:sz w:val="32"/>
          <w:rtl/>
        </w:rPr>
        <w:t>ה-197</w:t>
      </w:r>
      <w:r w:rsidR="00E147E8">
        <w:rPr>
          <w:rFonts w:cs="FrankRuehl" w:hint="cs"/>
          <w:sz w:val="32"/>
          <w:rtl/>
        </w:rPr>
        <w:t>4</w:t>
      </w:r>
    </w:p>
    <w:p w14:paraId="5A469C81" w14:textId="77777777" w:rsidR="002954F9" w:rsidRPr="002954F9" w:rsidRDefault="002954F9" w:rsidP="002954F9">
      <w:pPr>
        <w:spacing w:line="320" w:lineRule="auto"/>
        <w:jc w:val="left"/>
        <w:rPr>
          <w:rFonts w:cs="FrankRuehl"/>
          <w:szCs w:val="26"/>
          <w:rtl/>
        </w:rPr>
      </w:pPr>
    </w:p>
    <w:p w14:paraId="61EEE45E" w14:textId="77777777" w:rsidR="002954F9" w:rsidRDefault="002954F9" w:rsidP="002954F9">
      <w:pPr>
        <w:spacing w:line="320" w:lineRule="auto"/>
        <w:jc w:val="left"/>
        <w:rPr>
          <w:rtl/>
        </w:rPr>
      </w:pPr>
    </w:p>
    <w:p w14:paraId="24BBCC62" w14:textId="77777777" w:rsidR="002954F9" w:rsidRDefault="002954F9" w:rsidP="002954F9">
      <w:pPr>
        <w:spacing w:line="320" w:lineRule="auto"/>
        <w:jc w:val="left"/>
        <w:rPr>
          <w:rFonts w:cs="FrankRuehl"/>
          <w:szCs w:val="26"/>
          <w:rtl/>
        </w:rPr>
      </w:pPr>
      <w:r w:rsidRPr="002954F9">
        <w:rPr>
          <w:rFonts w:cs="Miriam"/>
          <w:szCs w:val="22"/>
          <w:rtl/>
        </w:rPr>
        <w:t>רשויות ומשפט מנהלי</w:t>
      </w:r>
      <w:r w:rsidRPr="002954F9">
        <w:rPr>
          <w:rFonts w:cs="FrankRuehl"/>
          <w:szCs w:val="26"/>
          <w:rtl/>
        </w:rPr>
        <w:t xml:space="preserve"> – רשויות מקומיות – מסי שלטון מקומי – אגרות והיטלים</w:t>
      </w:r>
    </w:p>
    <w:p w14:paraId="539C8419" w14:textId="77777777" w:rsidR="002954F9" w:rsidRDefault="002954F9" w:rsidP="002954F9">
      <w:pPr>
        <w:spacing w:line="320" w:lineRule="auto"/>
        <w:jc w:val="left"/>
        <w:rPr>
          <w:rFonts w:cs="FrankRuehl"/>
          <w:szCs w:val="26"/>
          <w:rtl/>
        </w:rPr>
      </w:pPr>
      <w:r w:rsidRPr="002954F9">
        <w:rPr>
          <w:rFonts w:cs="Miriam"/>
          <w:szCs w:val="22"/>
          <w:rtl/>
        </w:rPr>
        <w:t>רשויות ומשפט מנהלי</w:t>
      </w:r>
      <w:r w:rsidRPr="002954F9">
        <w:rPr>
          <w:rFonts w:cs="FrankRuehl"/>
          <w:szCs w:val="26"/>
          <w:rtl/>
        </w:rPr>
        <w:t xml:space="preserve"> – רשויות מקומיות – ביוב</w:t>
      </w:r>
    </w:p>
    <w:p w14:paraId="36848B46" w14:textId="77777777" w:rsidR="002954F9" w:rsidRPr="002954F9" w:rsidRDefault="002954F9" w:rsidP="002954F9">
      <w:pPr>
        <w:spacing w:line="320" w:lineRule="auto"/>
        <w:jc w:val="left"/>
        <w:rPr>
          <w:rFonts w:cs="Miriam"/>
          <w:szCs w:val="22"/>
          <w:rtl/>
        </w:rPr>
      </w:pPr>
      <w:r w:rsidRPr="002954F9">
        <w:rPr>
          <w:rFonts w:cs="Miriam"/>
          <w:szCs w:val="22"/>
          <w:rtl/>
        </w:rPr>
        <w:t>רשויות ומשפט מנהלי</w:t>
      </w:r>
      <w:r w:rsidRPr="002954F9">
        <w:rPr>
          <w:rFonts w:cs="FrankRuehl"/>
          <w:szCs w:val="26"/>
          <w:rtl/>
        </w:rPr>
        <w:t xml:space="preserve"> – רשויות מקומיות – חוקי עזר</w:t>
      </w:r>
    </w:p>
    <w:p w14:paraId="15DFCE41" w14:textId="77777777" w:rsidR="00BB53B5" w:rsidRDefault="00BB53B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96006" w:rsidRPr="00696006" w14:paraId="641807E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F85493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2D177BF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8EBCD41" w14:textId="77777777" w:rsidR="00696006" w:rsidRPr="00696006" w:rsidRDefault="00696006" w:rsidP="00696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96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2DFB8D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6006" w:rsidRPr="00696006" w14:paraId="775778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F3B476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5EC54C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ביוב</w:t>
            </w:r>
          </w:p>
        </w:tc>
        <w:tc>
          <w:tcPr>
            <w:tcW w:w="567" w:type="dxa"/>
          </w:tcPr>
          <w:p w14:paraId="36C3B174" w14:textId="77777777" w:rsidR="00696006" w:rsidRPr="00696006" w:rsidRDefault="00696006" w:rsidP="00696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ת ביוב" w:history="1">
              <w:r w:rsidRPr="00696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7B7580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6006" w:rsidRPr="00696006" w14:paraId="6215EAB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B5DD5F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8FA8BDB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משלוח הודעה לחייב</w:t>
            </w:r>
          </w:p>
        </w:tc>
        <w:tc>
          <w:tcPr>
            <w:tcW w:w="567" w:type="dxa"/>
          </w:tcPr>
          <w:p w14:paraId="6ED4449F" w14:textId="77777777" w:rsidR="00696006" w:rsidRPr="00696006" w:rsidRDefault="00696006" w:rsidP="00696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שלוח הודעה לחייב" w:history="1">
              <w:r w:rsidRPr="00696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596F76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6006" w:rsidRPr="00696006" w14:paraId="0121F6C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D9668F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840691F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 תשלום האגרה</w:t>
            </w:r>
          </w:p>
        </w:tc>
        <w:tc>
          <w:tcPr>
            <w:tcW w:w="567" w:type="dxa"/>
          </w:tcPr>
          <w:p w14:paraId="7A0D96C3" w14:textId="77777777" w:rsidR="00696006" w:rsidRPr="00696006" w:rsidRDefault="00696006" w:rsidP="00696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ועד תשלום האגרה" w:history="1">
              <w:r w:rsidRPr="00696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5DA222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6006" w:rsidRPr="00696006" w14:paraId="3EA5C2D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03FC18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6EADE1E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הודעה</w:t>
            </w:r>
          </w:p>
        </w:tc>
        <w:tc>
          <w:tcPr>
            <w:tcW w:w="567" w:type="dxa"/>
          </w:tcPr>
          <w:p w14:paraId="1B57E920" w14:textId="77777777" w:rsidR="00696006" w:rsidRPr="00696006" w:rsidRDefault="00696006" w:rsidP="00696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סירת הודעה" w:history="1">
              <w:r w:rsidRPr="00696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971FA5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6006" w:rsidRPr="00696006" w14:paraId="2700B14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2F7ACA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0869C01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זכויים</w:t>
            </w:r>
          </w:p>
        </w:tc>
        <w:tc>
          <w:tcPr>
            <w:tcW w:w="567" w:type="dxa"/>
          </w:tcPr>
          <w:p w14:paraId="571BBFAF" w14:textId="77777777" w:rsidR="00696006" w:rsidRPr="00696006" w:rsidRDefault="00696006" w:rsidP="00696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זכויים" w:history="1">
              <w:r w:rsidRPr="00696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9576F0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6006" w:rsidRPr="00696006" w14:paraId="3344F9A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9DAD55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1C0F8D18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BA484D3" w14:textId="77777777" w:rsidR="00696006" w:rsidRPr="00696006" w:rsidRDefault="00696006" w:rsidP="00696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שם" w:history="1">
              <w:r w:rsidRPr="00696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88417C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6006" w:rsidRPr="00696006" w14:paraId="63C7FB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2B548F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157F5AD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678ADEA" w14:textId="77777777" w:rsidR="00696006" w:rsidRPr="00696006" w:rsidRDefault="00696006" w:rsidP="006960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960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B4A919" w14:textId="77777777" w:rsidR="00696006" w:rsidRPr="00696006" w:rsidRDefault="00696006" w:rsidP="006960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A0EDC4A" w14:textId="77777777" w:rsidR="00BB53B5" w:rsidRDefault="00BB53B5">
      <w:pPr>
        <w:pStyle w:val="big-header"/>
        <w:ind w:left="0" w:right="1134"/>
        <w:rPr>
          <w:rFonts w:cs="FrankRuehl"/>
          <w:sz w:val="32"/>
          <w:rtl/>
        </w:rPr>
      </w:pPr>
    </w:p>
    <w:p w14:paraId="7725BE73" w14:textId="77777777" w:rsidR="00BB53B5" w:rsidRDefault="00BB53B5" w:rsidP="00E147E8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E147E8">
        <w:rPr>
          <w:rFonts w:cs="FrankRuehl" w:hint="cs"/>
          <w:sz w:val="32"/>
          <w:rtl/>
        </w:rPr>
        <w:lastRenderedPageBreak/>
        <w:t>חוק עזר לבית-שמש (אגרת ביוב), תשל"ה-1974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E082B20" w14:textId="77777777" w:rsidR="00BB53B5" w:rsidRDefault="00894969" w:rsidP="00E147E8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</w:rPr>
        <w:tab/>
      </w:r>
      <w:r w:rsidR="00BB53B5">
        <w:rPr>
          <w:rFonts w:cs="FrankRuehl"/>
          <w:rtl/>
          <w:lang w:val="he-IL"/>
        </w:rPr>
        <w:t>בתוקף סמכותה לפי ס</w:t>
      </w:r>
      <w:r w:rsidR="00E147E8">
        <w:rPr>
          <w:rFonts w:cs="FrankRuehl" w:hint="cs"/>
          <w:rtl/>
          <w:lang w:val="he-IL"/>
        </w:rPr>
        <w:t>עיף 22 לפקודת המועצות המקומיות</w:t>
      </w:r>
      <w:r w:rsidR="00BB53B5">
        <w:rPr>
          <w:rFonts w:cs="FrankRuehl" w:hint="cs"/>
          <w:rtl/>
          <w:lang w:val="he-IL"/>
        </w:rPr>
        <w:t>, ו</w:t>
      </w:r>
      <w:r w:rsidR="00E147E8">
        <w:rPr>
          <w:rFonts w:cs="FrankRuehl" w:hint="cs"/>
          <w:rtl/>
          <w:lang w:val="he-IL"/>
        </w:rPr>
        <w:t xml:space="preserve">לפי </w:t>
      </w:r>
      <w:r w:rsidR="00BB53B5">
        <w:rPr>
          <w:rFonts w:cs="FrankRuehl" w:hint="cs"/>
          <w:rtl/>
          <w:lang w:val="he-IL"/>
        </w:rPr>
        <w:t>סעיפים 37</w:t>
      </w:r>
      <w:r w:rsidR="00E147E8">
        <w:rPr>
          <w:rFonts w:cs="FrankRuehl" w:hint="cs"/>
          <w:rtl/>
          <w:lang w:val="he-IL"/>
        </w:rPr>
        <w:t>,</w:t>
      </w:r>
      <w:r w:rsidR="003A135F">
        <w:rPr>
          <w:rFonts w:cs="FrankRuehl" w:hint="cs"/>
          <w:rtl/>
          <w:lang w:val="he-IL"/>
        </w:rPr>
        <w:t xml:space="preserve"> 38</w:t>
      </w:r>
      <w:r w:rsidR="00BB53B5">
        <w:rPr>
          <w:rFonts w:cs="FrankRuehl" w:hint="cs"/>
          <w:rtl/>
          <w:lang w:val="he-IL"/>
        </w:rPr>
        <w:t xml:space="preserve"> </w:t>
      </w:r>
      <w:r w:rsidR="00E147E8">
        <w:rPr>
          <w:rFonts w:cs="FrankRuehl" w:hint="cs"/>
          <w:rtl/>
          <w:lang w:val="he-IL"/>
        </w:rPr>
        <w:t xml:space="preserve">ו-39 </w:t>
      </w:r>
      <w:r w:rsidR="00BB53B5">
        <w:rPr>
          <w:rFonts w:cs="FrankRuehl" w:hint="cs"/>
          <w:rtl/>
          <w:lang w:val="he-IL"/>
        </w:rPr>
        <w:t xml:space="preserve">לחוק הרשויות המקומיות (ביוב), תשכ"ב-1962, </w:t>
      </w:r>
      <w:r w:rsidR="00BB53B5">
        <w:rPr>
          <w:rFonts w:cs="FrankRuehl"/>
          <w:rtl/>
          <w:lang w:val="he-IL"/>
        </w:rPr>
        <w:t xml:space="preserve">מתקינה </w:t>
      </w:r>
      <w:r w:rsidR="00E147E8">
        <w:rPr>
          <w:rFonts w:cs="FrankRuehl" w:hint="cs"/>
          <w:rtl/>
          <w:lang w:val="he-IL"/>
        </w:rPr>
        <w:t>המועצה המקומית בית-שמש</w:t>
      </w:r>
      <w:r w:rsidR="00BB53B5">
        <w:rPr>
          <w:rFonts w:cs="FrankRuehl"/>
          <w:rtl/>
          <w:lang w:val="he-IL"/>
        </w:rPr>
        <w:t xml:space="preserve"> חוק עזר</w:t>
      </w:r>
      <w:r w:rsidR="00BB53B5">
        <w:rPr>
          <w:rFonts w:cs="FrankRuehl" w:hint="cs"/>
          <w:rtl/>
          <w:lang w:val="he-IL"/>
        </w:rPr>
        <w:t xml:space="preserve"> זה:</w:t>
      </w:r>
    </w:p>
    <w:p w14:paraId="1A6B5374" w14:textId="77777777" w:rsidR="00BB53B5" w:rsidRDefault="00BB53B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18C527A2">
          <v:rect id="_x0000_s1026" style="position:absolute;left:0;text-align:left;margin-left:464.5pt;margin-top:8.05pt;width:75.05pt;height:12.4pt;z-index:251654144" o:allowincell="f" filled="f" stroked="f" strokecolor="lime" strokeweight=".25pt">
            <v:textbox style="mso-next-textbox:#_x0000_s1026" inset="0,0,0,0">
              <w:txbxContent>
                <w:p w14:paraId="5B0C84F4" w14:textId="77777777" w:rsidR="00715CC4" w:rsidRDefault="00715CC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  <w:r>
        <w:rPr>
          <w:rStyle w:val="default"/>
          <w:rFonts w:hint="cs"/>
          <w:rtl/>
        </w:rPr>
        <w:t xml:space="preserve"> </w:t>
      </w:r>
    </w:p>
    <w:p w14:paraId="226D411D" w14:textId="77777777" w:rsidR="00BB53B5" w:rsidRDefault="00BB53B5" w:rsidP="00E147E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E147E8">
        <w:rPr>
          <w:rFonts w:cs="FrankRuehl" w:hint="cs"/>
          <w:rtl/>
          <w:lang w:eastAsia="en-US"/>
        </w:rPr>
        <w:t>המועצה</w:t>
      </w:r>
      <w:r>
        <w:rPr>
          <w:rFonts w:cs="FrankRuehl"/>
          <w:rtl/>
          <w:lang w:eastAsia="en-US"/>
        </w:rPr>
        <w:t xml:space="preserve">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</w:t>
      </w:r>
      <w:r w:rsidR="00E147E8">
        <w:rPr>
          <w:rFonts w:cs="FrankRuehl" w:hint="cs"/>
          <w:rtl/>
          <w:lang w:eastAsia="en-US"/>
        </w:rPr>
        <w:t>המועצה המקומית בית-שמש</w:t>
      </w:r>
      <w:r>
        <w:rPr>
          <w:rFonts w:cs="FrankRuehl"/>
          <w:rtl/>
          <w:lang w:eastAsia="en-US"/>
        </w:rPr>
        <w:t>;</w:t>
      </w:r>
    </w:p>
    <w:p w14:paraId="5467C34F" w14:textId="77777777" w:rsidR="00BB53B5" w:rsidRDefault="00BB53B5" w:rsidP="00E147E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"ראש </w:t>
      </w:r>
      <w:r w:rsidR="00E147E8">
        <w:rPr>
          <w:rFonts w:cs="FrankRuehl" w:hint="cs"/>
          <w:rtl/>
          <w:lang w:eastAsia="en-US"/>
        </w:rPr>
        <w:t>המועצה</w:t>
      </w:r>
      <w:r>
        <w:rPr>
          <w:rFonts w:cs="FrankRuehl"/>
          <w:rtl/>
          <w:lang w:eastAsia="en-US"/>
        </w:rPr>
        <w:t xml:space="preserve">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לרבות מי </w:t>
      </w:r>
      <w:r w:rsidR="00E147E8">
        <w:rPr>
          <w:rFonts w:cs="FrankRuehl" w:hint="cs"/>
          <w:rtl/>
          <w:lang w:eastAsia="en-US"/>
        </w:rPr>
        <w:t>שהסמיך</w:t>
      </w:r>
      <w:r w:rsidR="0002312A">
        <w:rPr>
          <w:rFonts w:cs="FrankRuehl" w:hint="cs"/>
          <w:rtl/>
          <w:lang w:eastAsia="en-US"/>
        </w:rPr>
        <w:t xml:space="preserve"> </w:t>
      </w:r>
      <w:r w:rsidR="003A135F">
        <w:rPr>
          <w:rFonts w:cs="FrankRuehl" w:hint="cs"/>
          <w:rtl/>
          <w:lang w:eastAsia="en-US"/>
        </w:rPr>
        <w:t xml:space="preserve">בכתב </w:t>
      </w:r>
      <w:r>
        <w:rPr>
          <w:rFonts w:cs="FrankRuehl"/>
          <w:rtl/>
          <w:lang w:eastAsia="en-US"/>
        </w:rPr>
        <w:t>לענין חוק ע</w:t>
      </w:r>
      <w:r>
        <w:rPr>
          <w:rFonts w:cs="FrankRuehl" w:hint="cs"/>
          <w:rtl/>
          <w:lang w:eastAsia="en-US"/>
        </w:rPr>
        <w:t>ז</w:t>
      </w:r>
      <w:r>
        <w:rPr>
          <w:rFonts w:cs="FrankRuehl"/>
          <w:rtl/>
          <w:lang w:eastAsia="en-US"/>
        </w:rPr>
        <w:t>ר זה;</w:t>
      </w:r>
    </w:p>
    <w:p w14:paraId="2BBC9C5F" w14:textId="77777777" w:rsidR="00E23AA5" w:rsidRDefault="00E23AA5" w:rsidP="00E147E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"מחזיק"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>ה</w:t>
      </w:r>
      <w:r>
        <w:rPr>
          <w:rFonts w:cs="FrankRuehl"/>
          <w:rtl/>
          <w:lang w:eastAsia="en-US"/>
        </w:rPr>
        <w:t xml:space="preserve">מחזיק בפועל בנכס המחובר לרשת הביוב של </w:t>
      </w:r>
      <w:r w:rsidR="00E147E8">
        <w:rPr>
          <w:rFonts w:cs="FrankRuehl" w:hint="cs"/>
          <w:rtl/>
          <w:lang w:eastAsia="en-US"/>
        </w:rPr>
        <w:t>המועצה</w:t>
      </w:r>
      <w:r>
        <w:rPr>
          <w:rFonts w:cs="FrankRuehl" w:hint="cs"/>
          <w:rtl/>
          <w:lang w:eastAsia="en-US"/>
        </w:rPr>
        <w:t>;</w:t>
      </w:r>
    </w:p>
    <w:p w14:paraId="7DC7A6D9" w14:textId="77777777" w:rsidR="003A135F" w:rsidRDefault="00740CDC" w:rsidP="00E147E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BB53B5">
        <w:rPr>
          <w:rFonts w:cs="FrankRuehl"/>
          <w:rtl/>
          <w:lang w:eastAsia="en-US"/>
        </w:rPr>
        <w:t>"</w:t>
      </w:r>
      <w:r w:rsidR="00E23AA5">
        <w:rPr>
          <w:rFonts w:cs="FrankRuehl" w:hint="cs"/>
          <w:rtl/>
          <w:lang w:eastAsia="en-US"/>
        </w:rPr>
        <w:t xml:space="preserve">מפעל </w:t>
      </w:r>
      <w:r w:rsidR="00E147E8">
        <w:rPr>
          <w:rFonts w:cs="FrankRuehl" w:hint="cs"/>
          <w:rtl/>
          <w:lang w:eastAsia="en-US"/>
        </w:rPr>
        <w:t xml:space="preserve">תעשיה רטובה" </w:t>
      </w:r>
      <w:r w:rsidR="00E147E8">
        <w:rPr>
          <w:rFonts w:cs="FrankRuehl"/>
          <w:rtl/>
          <w:lang w:eastAsia="en-US"/>
        </w:rPr>
        <w:t>–</w:t>
      </w:r>
      <w:r w:rsidR="00E147E8">
        <w:rPr>
          <w:rFonts w:cs="FrankRuehl" w:hint="cs"/>
          <w:rtl/>
          <w:lang w:eastAsia="en-US"/>
        </w:rPr>
        <w:t xml:space="preserve"> מפעל שנשפך ממנו מטר מעוקב של שופכין לשעה לדונם לפחות או ארבעה מטרים מעוקבים של שופכין ליממה לדונם לפחות</w:t>
      </w:r>
      <w:r w:rsidR="00E23AA5">
        <w:rPr>
          <w:rFonts w:cs="FrankRuehl" w:hint="cs"/>
          <w:rtl/>
          <w:lang w:eastAsia="en-US"/>
        </w:rPr>
        <w:t>.</w:t>
      </w:r>
    </w:p>
    <w:p w14:paraId="6F58D7D4" w14:textId="77777777" w:rsidR="00BB53B5" w:rsidRDefault="00BB53B5" w:rsidP="00EE0FE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5E8E2553">
          <v:rect id="_x0000_s1027" style="position:absolute;left:0;text-align:left;margin-left:464.5pt;margin-top:8.05pt;width:75.05pt;height:12.1pt;z-index:251655168" o:allowincell="f" filled="f" stroked="f" strokecolor="lime" strokeweight=".25pt">
            <v:textbox style="mso-next-textbox:#_x0000_s1027" inset="0,0,0,0">
              <w:txbxContent>
                <w:p w14:paraId="0C3B16A3" w14:textId="77777777" w:rsidR="00715CC4" w:rsidRDefault="00715CC4" w:rsidP="00DA40D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ביוב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E147E8">
        <w:rPr>
          <w:rFonts w:cs="FrankRuehl" w:hint="cs"/>
          <w:rtl/>
          <w:lang w:eastAsia="en-US"/>
        </w:rPr>
        <w:t>ה</w:t>
      </w:r>
      <w:r w:rsidR="003A135F">
        <w:rPr>
          <w:rFonts w:cs="FrankRuehl" w:hint="cs"/>
          <w:rtl/>
          <w:lang w:eastAsia="en-US"/>
        </w:rPr>
        <w:t>מחזיק ישלם אגרת ביוב</w:t>
      </w:r>
      <w:r w:rsidR="00EE0FED">
        <w:rPr>
          <w:rFonts w:cs="FrankRuehl" w:hint="cs"/>
          <w:rtl/>
          <w:lang w:eastAsia="en-US"/>
        </w:rPr>
        <w:t xml:space="preserve"> בשיעור שנקבע בתוספת.</w:t>
      </w:r>
    </w:p>
    <w:p w14:paraId="3E5CC9BD" w14:textId="77777777" w:rsidR="00BB53B5" w:rsidRDefault="00BB53B5" w:rsidP="00E147E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0E3AD931">
          <v:rect id="_x0000_s1029" style="position:absolute;left:0;text-align:left;margin-left:464.5pt;margin-top:8.05pt;width:75.05pt;height:10.55pt;z-index:251656192" o:allowincell="f" filled="f" stroked="f" strokecolor="lime" strokeweight=".25pt">
            <v:textbox style="mso-next-textbox:#_x0000_s1029" inset="0,0,0,0">
              <w:txbxContent>
                <w:p w14:paraId="0BC05D47" w14:textId="77777777" w:rsidR="00715CC4" w:rsidRDefault="00CA26A5" w:rsidP="008949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משלוח הודעה לחייב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A26A5">
        <w:rPr>
          <w:rStyle w:val="default"/>
          <w:rFonts w:hint="cs"/>
          <w:rtl/>
        </w:rPr>
        <w:t xml:space="preserve">ראש </w:t>
      </w:r>
      <w:r w:rsidR="00E147E8">
        <w:rPr>
          <w:rStyle w:val="default"/>
          <w:rFonts w:hint="cs"/>
          <w:rtl/>
        </w:rPr>
        <w:t>המועצה</w:t>
      </w:r>
      <w:r w:rsidR="00CA26A5">
        <w:rPr>
          <w:rStyle w:val="default"/>
          <w:rFonts w:hint="cs"/>
          <w:rtl/>
        </w:rPr>
        <w:t xml:space="preserve"> ישלח לחייב </w:t>
      </w:r>
      <w:r w:rsidR="00E147E8">
        <w:rPr>
          <w:rStyle w:val="default"/>
          <w:rFonts w:hint="cs"/>
          <w:rtl/>
        </w:rPr>
        <w:t xml:space="preserve">הודעה </w:t>
      </w:r>
      <w:r w:rsidR="00CA26A5">
        <w:rPr>
          <w:rStyle w:val="default"/>
          <w:rFonts w:hint="cs"/>
          <w:rtl/>
        </w:rPr>
        <w:t>המפרטת את סכום האגרה הנדרש ממנו</w:t>
      </w:r>
      <w:r>
        <w:rPr>
          <w:rFonts w:cs="FrankRuehl" w:hint="cs"/>
          <w:rtl/>
          <w:lang w:eastAsia="en-US"/>
        </w:rPr>
        <w:t>.</w:t>
      </w:r>
    </w:p>
    <w:p w14:paraId="08B43CE4" w14:textId="77777777" w:rsidR="00BB53B5" w:rsidRDefault="00BB53B5" w:rsidP="00E147E8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 w14:anchorId="02AADFD5">
          <v:rect id="_x0000_s1030" style="position:absolute;left:0;text-align:left;margin-left:464.5pt;margin-top:8.05pt;width:75.05pt;height:15.2pt;z-index:251657216" o:allowincell="f" filled="f" stroked="f" strokecolor="lime" strokeweight=".25pt">
            <v:textbox style="mso-next-textbox:#_x0000_s1030" inset="0,0,0,0">
              <w:txbxContent>
                <w:p w14:paraId="0DBD2B41" w14:textId="77777777" w:rsidR="00715CC4" w:rsidRDefault="00CA26A5" w:rsidP="008949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תשלום האגרה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A26A5">
        <w:rPr>
          <w:rStyle w:val="default"/>
          <w:rFonts w:hint="cs"/>
          <w:rtl/>
        </w:rPr>
        <w:t>אגרת ביוב תשולם יחד עם אגרת המים</w:t>
      </w:r>
      <w:r w:rsidR="008557FC">
        <w:rPr>
          <w:rStyle w:val="default"/>
          <w:rFonts w:hint="cs"/>
          <w:rtl/>
        </w:rPr>
        <w:t xml:space="preserve"> המשתלמת לפי חוק עזר </w:t>
      </w:r>
      <w:r w:rsidR="00E147E8">
        <w:rPr>
          <w:rStyle w:val="default"/>
          <w:rFonts w:hint="cs"/>
          <w:rtl/>
        </w:rPr>
        <w:t>לבית-שמש</w:t>
      </w:r>
      <w:r w:rsidR="008557FC">
        <w:rPr>
          <w:rStyle w:val="default"/>
          <w:rFonts w:hint="cs"/>
          <w:rtl/>
        </w:rPr>
        <w:t xml:space="preserve"> (אספקת מים), תשכ"</w:t>
      </w:r>
      <w:r w:rsidR="00E147E8">
        <w:rPr>
          <w:rStyle w:val="default"/>
          <w:rFonts w:hint="cs"/>
          <w:rtl/>
        </w:rPr>
        <w:t xml:space="preserve">ט-1969 (להלן </w:t>
      </w:r>
      <w:r w:rsidR="00E147E8">
        <w:rPr>
          <w:rStyle w:val="default"/>
          <w:rtl/>
        </w:rPr>
        <w:t>–</w:t>
      </w:r>
      <w:r w:rsidR="00E147E8">
        <w:rPr>
          <w:rStyle w:val="default"/>
          <w:rFonts w:hint="cs"/>
          <w:rtl/>
        </w:rPr>
        <w:t xml:space="preserve"> חוק העזר לאספקת מים)</w:t>
      </w:r>
      <w:r>
        <w:rPr>
          <w:rStyle w:val="default"/>
          <w:rFonts w:hint="cs"/>
          <w:rtl/>
        </w:rPr>
        <w:t>.</w:t>
      </w:r>
    </w:p>
    <w:p w14:paraId="0590B985" w14:textId="77777777" w:rsidR="00BB53B5" w:rsidRDefault="00BB53B5" w:rsidP="00E147E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Seif5"/>
      <w:bookmarkEnd w:id="4"/>
      <w:r>
        <w:rPr>
          <w:lang w:val="he-IL"/>
        </w:rPr>
        <w:pict w14:anchorId="7059963D">
          <v:rect id="_x0000_s1031" style="position:absolute;left:0;text-align:left;margin-left:464.5pt;margin-top:8.05pt;width:75.05pt;height:8.1pt;z-index:251658240" o:allowincell="f" filled="f" stroked="f" strokecolor="lime" strokeweight=".25pt">
            <v:textbox style="mso-next-textbox:#_x0000_s1031" inset="0,0,0,0">
              <w:txbxContent>
                <w:p w14:paraId="5122F2EB" w14:textId="77777777" w:rsidR="00715CC4" w:rsidRDefault="00CA26A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מסירת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A26A5">
        <w:rPr>
          <w:rFonts w:cs="FrankRuehl" w:hint="cs"/>
          <w:rtl/>
          <w:lang w:eastAsia="en-US"/>
        </w:rPr>
        <w:t xml:space="preserve">מסירת הודעה לפי חוק </w:t>
      </w:r>
      <w:r w:rsidR="00EE0FED">
        <w:rPr>
          <w:rFonts w:cs="FrankRuehl" w:hint="cs"/>
          <w:rtl/>
          <w:lang w:eastAsia="en-US"/>
        </w:rPr>
        <w:t xml:space="preserve">עזר </w:t>
      </w:r>
      <w:r w:rsidR="00CA26A5">
        <w:rPr>
          <w:rFonts w:cs="FrankRuehl" w:hint="cs"/>
          <w:rtl/>
          <w:lang w:eastAsia="en-US"/>
        </w:rPr>
        <w:t>זה תהא כדין, אם נמסרה לידי האדם שאליו היא מכוונת, או נמסרה במקום מגוריו</w:t>
      </w:r>
      <w:r w:rsidR="00E147E8">
        <w:rPr>
          <w:rFonts w:cs="FrankRuehl" w:hint="cs"/>
          <w:rtl/>
          <w:lang w:eastAsia="en-US"/>
        </w:rPr>
        <w:t>,</w:t>
      </w:r>
      <w:r w:rsidR="00CA26A5">
        <w:rPr>
          <w:rFonts w:cs="FrankRuehl" w:hint="cs"/>
          <w:rtl/>
          <w:lang w:eastAsia="en-US"/>
        </w:rPr>
        <w:t xml:space="preserve"> או במקום עסקיו הרגילים או הידועים לאחרונה</w:t>
      </w:r>
      <w:r w:rsidR="00E147E8">
        <w:rPr>
          <w:rFonts w:cs="FrankRuehl" w:hint="cs"/>
          <w:rtl/>
          <w:lang w:eastAsia="en-US"/>
        </w:rPr>
        <w:t>,</w:t>
      </w:r>
      <w:r w:rsidR="00CA26A5">
        <w:rPr>
          <w:rFonts w:cs="FrankRuehl" w:hint="cs"/>
          <w:rtl/>
          <w:lang w:eastAsia="en-US"/>
        </w:rPr>
        <w:t xml:space="preserve"> לידי אחד מבני משפחתו הבוגרים או לידי כל אדם בוגר העובד או המועסק שם, או נשלחה בדואר במכתב רשום </w:t>
      </w:r>
      <w:r w:rsidR="00E147E8">
        <w:rPr>
          <w:rFonts w:cs="FrankRuehl" w:hint="cs"/>
          <w:rtl/>
          <w:lang w:eastAsia="en-US"/>
        </w:rPr>
        <w:t xml:space="preserve">הערוך </w:t>
      </w:r>
      <w:r w:rsidR="00CA26A5">
        <w:rPr>
          <w:rFonts w:cs="FrankRuehl" w:hint="cs"/>
          <w:rtl/>
          <w:lang w:eastAsia="en-US"/>
        </w:rPr>
        <w:t xml:space="preserve">אל אותו אדם לפי מען </w:t>
      </w:r>
      <w:r w:rsidR="00E147E8">
        <w:rPr>
          <w:rFonts w:cs="FrankRuehl" w:hint="cs"/>
          <w:rtl/>
          <w:lang w:eastAsia="en-US"/>
        </w:rPr>
        <w:t xml:space="preserve">מקום </w:t>
      </w:r>
      <w:r w:rsidR="00CA26A5">
        <w:rPr>
          <w:rFonts w:cs="FrankRuehl" w:hint="cs"/>
          <w:rtl/>
          <w:lang w:eastAsia="en-US"/>
        </w:rPr>
        <w:t xml:space="preserve">מגוריו או </w:t>
      </w:r>
      <w:r w:rsidR="008557FC">
        <w:rPr>
          <w:rFonts w:cs="FrankRuehl" w:hint="cs"/>
          <w:rtl/>
          <w:lang w:eastAsia="en-US"/>
        </w:rPr>
        <w:t xml:space="preserve">מקום </w:t>
      </w:r>
      <w:r w:rsidR="00CA26A5">
        <w:rPr>
          <w:rFonts w:cs="FrankRuehl" w:hint="cs"/>
          <w:rtl/>
          <w:lang w:eastAsia="en-US"/>
        </w:rPr>
        <w:t xml:space="preserve">עסקיו הרגילים או הידועים לאחרונה; אם אי-אפשר לקיים את המסירה כאמור, תהא המסירה כדין אם הוצגה ההודעה במקום בולט באחד המקומות האמורים או פורסמה בשני עתונים </w:t>
      </w:r>
      <w:r w:rsidR="00E147E8">
        <w:rPr>
          <w:rFonts w:cs="FrankRuehl" w:hint="cs"/>
          <w:rtl/>
          <w:lang w:eastAsia="en-US"/>
        </w:rPr>
        <w:t>יומיים</w:t>
      </w:r>
      <w:r w:rsidR="00CA26A5">
        <w:rPr>
          <w:rFonts w:cs="FrankRuehl" w:hint="cs"/>
          <w:rtl/>
          <w:lang w:eastAsia="en-US"/>
        </w:rPr>
        <w:t xml:space="preserve"> הנפוצים בתחום </w:t>
      </w:r>
      <w:r w:rsidR="00E147E8">
        <w:rPr>
          <w:rFonts w:cs="FrankRuehl" w:hint="cs"/>
          <w:rtl/>
          <w:lang w:eastAsia="en-US"/>
        </w:rPr>
        <w:t>המועצה</w:t>
      </w:r>
      <w:r w:rsidR="00CA26A5">
        <w:rPr>
          <w:rFonts w:cs="FrankRuehl" w:hint="cs"/>
          <w:rtl/>
          <w:lang w:eastAsia="en-US"/>
        </w:rPr>
        <w:t xml:space="preserve"> שאחד מהם לפחות הוא בשפה העברית.</w:t>
      </w:r>
    </w:p>
    <w:p w14:paraId="1C29C9C2" w14:textId="77777777" w:rsidR="003A135F" w:rsidRDefault="003A135F" w:rsidP="0027691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5" w:name="Seif6"/>
      <w:bookmarkEnd w:id="5"/>
      <w:r>
        <w:rPr>
          <w:lang w:val="he-IL"/>
        </w:rPr>
        <w:pict w14:anchorId="37E59447">
          <v:rect id="_x0000_s1067" style="position:absolute;left:0;text-align:left;margin-left:464.5pt;margin-top:8.05pt;width:75.05pt;height:15pt;z-index:251659264" o:allowincell="f" filled="f" stroked="f" strokecolor="lime" strokeweight=".25pt">
            <v:textbox style="mso-next-textbox:#_x0000_s1067" inset="0,0,0,0">
              <w:txbxContent>
                <w:p w14:paraId="687DA658" w14:textId="77777777" w:rsidR="00AC5B94" w:rsidRDefault="00E147E8" w:rsidP="003A13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276919">
        <w:rPr>
          <w:rFonts w:cs="FrankRuehl" w:hint="cs"/>
          <w:rtl/>
          <w:lang w:eastAsia="en-US"/>
        </w:rPr>
        <w:t>חייב הזכאי לזכויים על פי סעיף 8 בתוספת לחוק העזר לאספקת המים, יזוכה, לאחר אישור בקשתו שתוגש בכתב, ב-5% מהאגרה שחלה עליו, על כל נפש מעל 5 הנפשות הראשונות הגרות אתו</w:t>
      </w:r>
      <w:r w:rsidR="009D2A5A">
        <w:rPr>
          <w:rFonts w:cs="FrankRuehl" w:hint="cs"/>
          <w:rtl/>
          <w:lang w:eastAsia="en-US"/>
        </w:rPr>
        <w:t>.</w:t>
      </w:r>
    </w:p>
    <w:p w14:paraId="0A2DD1ED" w14:textId="77777777" w:rsidR="00E147E8" w:rsidRDefault="00E147E8" w:rsidP="0027691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Seif7"/>
      <w:bookmarkEnd w:id="6"/>
      <w:r>
        <w:rPr>
          <w:lang w:val="he-IL"/>
        </w:rPr>
        <w:pict w14:anchorId="7D764AC5">
          <v:rect id="_x0000_s1080" style="position:absolute;left:0;text-align:left;margin-left:464.5pt;margin-top:8.05pt;width:75.05pt;height:17.6pt;z-index:251661312" o:allowincell="f" filled="f" stroked="f" strokecolor="lime" strokeweight=".25pt">
            <v:textbox style="mso-next-textbox:#_x0000_s1080" inset="0,0,0,0">
              <w:txbxContent>
                <w:p w14:paraId="0D253109" w14:textId="77777777" w:rsidR="00E147E8" w:rsidRDefault="00E147E8" w:rsidP="00E147E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276919">
        <w:rPr>
          <w:rStyle w:val="big-number"/>
          <w:rFonts w:cs="Miriam" w:hint="cs"/>
          <w:rtl/>
        </w:rPr>
        <w:t>7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לחוק עזר זה ייקרא "חוק עזר </w:t>
      </w:r>
      <w:r w:rsidR="00276919">
        <w:rPr>
          <w:rFonts w:cs="FrankRuehl" w:hint="cs"/>
          <w:rtl/>
          <w:lang w:eastAsia="en-US"/>
        </w:rPr>
        <w:t>לבית-שמש</w:t>
      </w:r>
      <w:r>
        <w:rPr>
          <w:rFonts w:cs="FrankRuehl" w:hint="cs"/>
          <w:rtl/>
          <w:lang w:eastAsia="en-US"/>
        </w:rPr>
        <w:t xml:space="preserve"> (אגרת ביוב), תשל"ה-197</w:t>
      </w:r>
      <w:r w:rsidR="00276919">
        <w:rPr>
          <w:rFonts w:cs="FrankRuehl" w:hint="cs"/>
          <w:rtl/>
          <w:lang w:eastAsia="en-US"/>
        </w:rPr>
        <w:t>4</w:t>
      </w:r>
      <w:r>
        <w:rPr>
          <w:rFonts w:cs="FrankRuehl" w:hint="cs"/>
          <w:rtl/>
          <w:lang w:eastAsia="en-US"/>
        </w:rPr>
        <w:t>".</w:t>
      </w:r>
    </w:p>
    <w:p w14:paraId="1ADB184A" w14:textId="77777777" w:rsidR="00BB53B5" w:rsidRPr="00894969" w:rsidRDefault="00BB53B5" w:rsidP="0089496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623F8248" w14:textId="77777777" w:rsidR="00BB53B5" w:rsidRPr="00894969" w:rsidRDefault="00E663DD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7" w:name="med0"/>
      <w:bookmarkEnd w:id="7"/>
      <w:r>
        <w:rPr>
          <w:rFonts w:cs="FrankRuehl" w:hint="cs"/>
          <w:noProof/>
          <w:sz w:val="26"/>
          <w:szCs w:val="26"/>
          <w:rtl/>
          <w:lang w:eastAsia="en-US"/>
        </w:rPr>
        <w:pict w14:anchorId="3E1F65BF"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470.25pt;margin-top:7.1pt;width:1in;height:24.65pt;z-index:251660288" filled="f" stroked="f">
            <v:textbox inset="1mm,0,1mm,0">
              <w:txbxContent>
                <w:p w14:paraId="5EBF1FC7" w14:textId="77777777" w:rsidR="00E663DD" w:rsidRDefault="008026FC" w:rsidP="00134A5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B56AD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BD228E">
                    <w:rPr>
                      <w:rFonts w:cs="Miriam" w:hint="cs"/>
                      <w:sz w:val="18"/>
                      <w:szCs w:val="18"/>
                      <w:rtl/>
                    </w:rPr>
                    <w:t>תשנ"</w:t>
                  </w:r>
                  <w:r w:rsidR="00134A52">
                    <w:rPr>
                      <w:rFonts w:cs="Miriam" w:hint="cs"/>
                      <w:sz w:val="18"/>
                      <w:szCs w:val="18"/>
                      <w:rtl/>
                    </w:rPr>
                    <w:t>ט-1999</w:t>
                  </w:r>
                </w:p>
                <w:p w14:paraId="6532F679" w14:textId="77777777" w:rsidR="00134A52" w:rsidRDefault="00134A52" w:rsidP="00134A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תש"ס-2000</w:t>
                  </w:r>
                </w:p>
              </w:txbxContent>
            </v:textbox>
            <w10:anchorlock/>
          </v:shape>
        </w:pict>
      </w:r>
      <w:r w:rsidR="00894969">
        <w:rPr>
          <w:rFonts w:cs="FrankRuehl" w:hint="cs"/>
          <w:noProof/>
          <w:sz w:val="26"/>
          <w:szCs w:val="26"/>
          <w:rtl/>
        </w:rPr>
        <w:t>תוספת</w:t>
      </w:r>
    </w:p>
    <w:p w14:paraId="3975F539" w14:textId="77777777" w:rsidR="00BB53B5" w:rsidRDefault="00BB53B5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>(סעיף 2)</w:t>
      </w:r>
    </w:p>
    <w:p w14:paraId="7D4D6937" w14:textId="77777777" w:rsidR="00134A52" w:rsidRDefault="00E23AA5" w:rsidP="00134A52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Style w:val="default"/>
          <w:rFonts w:hint="cs"/>
          <w:sz w:val="22"/>
          <w:szCs w:val="22"/>
          <w:rtl/>
        </w:rPr>
        <w:tab/>
      </w:r>
      <w:r w:rsidR="00686EE5" w:rsidRPr="00E23AA5">
        <w:rPr>
          <w:rStyle w:val="default"/>
          <w:rFonts w:hint="cs"/>
          <w:sz w:val="22"/>
          <w:szCs w:val="22"/>
          <w:rtl/>
        </w:rPr>
        <w:t xml:space="preserve">שיעור </w:t>
      </w:r>
      <w:r w:rsidR="00134A52">
        <w:rPr>
          <w:rStyle w:val="default"/>
          <w:rFonts w:hint="cs"/>
          <w:sz w:val="22"/>
          <w:szCs w:val="22"/>
          <w:rtl/>
        </w:rPr>
        <w:t>האגרה</w:t>
      </w:r>
    </w:p>
    <w:p w14:paraId="1DCA5732" w14:textId="77777777" w:rsidR="00BB53B5" w:rsidRPr="00134A52" w:rsidRDefault="00134A52" w:rsidP="00134A52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0" w:right="1134"/>
        <w:rPr>
          <w:rStyle w:val="default"/>
          <w:rFonts w:hint="cs"/>
          <w:sz w:val="22"/>
          <w:szCs w:val="22"/>
          <w:u w:val="single"/>
          <w:rtl/>
        </w:rPr>
      </w:pPr>
      <w:r>
        <w:rPr>
          <w:rStyle w:val="default"/>
          <w:rFonts w:hint="cs"/>
          <w:sz w:val="22"/>
          <w:szCs w:val="22"/>
          <w:rtl/>
        </w:rPr>
        <w:tab/>
      </w:r>
      <w:r w:rsidR="00AC5B94" w:rsidRPr="00134A52">
        <w:rPr>
          <w:rStyle w:val="default"/>
          <w:rFonts w:hint="cs"/>
          <w:sz w:val="22"/>
          <w:szCs w:val="22"/>
          <w:u w:val="single"/>
          <w:rtl/>
        </w:rPr>
        <w:t>בשקלים חדשים</w:t>
      </w:r>
    </w:p>
    <w:p w14:paraId="767FE883" w14:textId="77777777" w:rsidR="0053206C" w:rsidRDefault="00134A52" w:rsidP="00134A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0" w:right="3402"/>
        <w:jc w:val="left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 xml:space="preserve">לכל מטר מעוקב של מים הנצרכים, למעט מים שמשתמשים בהם להשקיה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בנכס המשמש למגורים, מסחר או משרדים או תעשיה או שימוש אחר</w:t>
      </w:r>
      <w:r>
        <w:rPr>
          <w:rStyle w:val="default"/>
          <w:rFonts w:hint="cs"/>
          <w:rtl/>
        </w:rPr>
        <w:tab/>
        <w:t>2.31</w:t>
      </w:r>
    </w:p>
    <w:p w14:paraId="2407D125" w14:textId="77777777" w:rsidR="00894969" w:rsidRDefault="00894969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5AEF2D1D" w14:textId="77777777" w:rsidR="00134A52" w:rsidRDefault="00134A52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24A2A5FA" w14:textId="77777777" w:rsidR="00CA26A5" w:rsidRDefault="00CA26A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נתאשר.</w:t>
      </w:r>
    </w:p>
    <w:p w14:paraId="0EC625A4" w14:textId="77777777" w:rsidR="00BB53B5" w:rsidRDefault="00134A52" w:rsidP="00134A52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>כ"ט בתשרי תשל"ה (15 באוקטובר 1974</w:t>
      </w:r>
      <w:r w:rsidR="00BB53B5">
        <w:rPr>
          <w:rFonts w:cs="FrankRuehl" w:hint="cs"/>
          <w:sz w:val="28"/>
          <w:szCs w:val="26"/>
          <w:rtl/>
        </w:rPr>
        <w:t>)</w:t>
      </w:r>
      <w:r w:rsidR="00BB53B5">
        <w:rPr>
          <w:rFonts w:cs="FrankRuehl"/>
          <w:sz w:val="28"/>
          <w:szCs w:val="26"/>
          <w:rtl/>
        </w:rPr>
        <w:tab/>
      </w:r>
      <w:r>
        <w:rPr>
          <w:rFonts w:cs="FrankRuehl" w:hint="cs"/>
          <w:sz w:val="28"/>
          <w:szCs w:val="26"/>
          <w:rtl/>
        </w:rPr>
        <w:t>עמרם לוק</w:t>
      </w:r>
    </w:p>
    <w:p w14:paraId="629EB26F" w14:textId="77777777" w:rsidR="00BB53B5" w:rsidRDefault="00BB53B5" w:rsidP="00134A52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 w:rsidRPr="00894969">
        <w:rPr>
          <w:rFonts w:cs="FrankRuehl" w:hint="cs"/>
          <w:sz w:val="22"/>
          <w:rtl/>
        </w:rPr>
        <w:tab/>
        <w:t xml:space="preserve">ראש </w:t>
      </w:r>
      <w:r w:rsidR="00134A52">
        <w:rPr>
          <w:rFonts w:cs="FrankRuehl" w:hint="cs"/>
          <w:sz w:val="22"/>
          <w:rtl/>
        </w:rPr>
        <w:t>המועצה המקומית בית-שמש</w:t>
      </w:r>
    </w:p>
    <w:p w14:paraId="7D302C74" w14:textId="77777777" w:rsidR="00CA26A5" w:rsidRPr="006F4B7D" w:rsidRDefault="00CA26A5" w:rsidP="00134A52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</w:r>
      <w:r w:rsidR="00134A52">
        <w:rPr>
          <w:rFonts w:cs="FrankRuehl" w:hint="cs"/>
          <w:sz w:val="26"/>
          <w:szCs w:val="26"/>
          <w:rtl/>
        </w:rPr>
        <w:t>שלמה הלל</w:t>
      </w:r>
    </w:p>
    <w:p w14:paraId="3C266011" w14:textId="77777777" w:rsidR="00CA26A5" w:rsidRPr="006F4B7D" w:rsidRDefault="00CA26A5" w:rsidP="00CA26A5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cs="FrankRuehl" w:hint="cs"/>
          <w:sz w:val="22"/>
          <w:rtl/>
        </w:rPr>
      </w:pPr>
      <w:r w:rsidRPr="006F4B7D"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>שר הפנים</w:t>
      </w:r>
    </w:p>
    <w:p w14:paraId="274044D1" w14:textId="77777777" w:rsidR="00E147E8" w:rsidRPr="00894969" w:rsidRDefault="00E147E8" w:rsidP="00894969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679CDB31" w14:textId="77777777" w:rsidR="00E540B7" w:rsidRPr="00894969" w:rsidRDefault="00E540B7" w:rsidP="00894969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0791DBC5" w14:textId="77777777" w:rsidR="00696006" w:rsidRDefault="00696006" w:rsidP="00894969">
      <w:pPr>
        <w:pStyle w:val="P00"/>
        <w:spacing w:before="72"/>
        <w:ind w:left="0" w:right="1134"/>
        <w:rPr>
          <w:rStyle w:val="default"/>
          <w:rtl/>
        </w:rPr>
      </w:pPr>
    </w:p>
    <w:p w14:paraId="01A8B670" w14:textId="77777777" w:rsidR="00696006" w:rsidRDefault="00696006" w:rsidP="00894969">
      <w:pPr>
        <w:pStyle w:val="P00"/>
        <w:spacing w:before="72"/>
        <w:ind w:left="0" w:right="1134"/>
        <w:rPr>
          <w:rStyle w:val="default"/>
          <w:rtl/>
        </w:rPr>
      </w:pPr>
    </w:p>
    <w:p w14:paraId="406B9E0F" w14:textId="77777777" w:rsidR="00696006" w:rsidRDefault="00696006" w:rsidP="006960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B9B8834" w14:textId="77777777" w:rsidR="00894969" w:rsidRPr="00696006" w:rsidRDefault="00894969" w:rsidP="006960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94969" w:rsidRPr="0069600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83C8" w14:textId="77777777" w:rsidR="009817B8" w:rsidRDefault="009817B8">
      <w:r>
        <w:separator/>
      </w:r>
    </w:p>
  </w:endnote>
  <w:endnote w:type="continuationSeparator" w:id="0">
    <w:p w14:paraId="2DD67604" w14:textId="77777777" w:rsidR="009817B8" w:rsidRDefault="0098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E906" w14:textId="77777777" w:rsidR="00715CC4" w:rsidRDefault="00715CC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8F5463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DA51F32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6006">
      <w:rPr>
        <w:rFonts w:cs="TopType Jerushalmi"/>
        <w:noProof/>
        <w:color w:val="000000"/>
        <w:sz w:val="14"/>
        <w:szCs w:val="14"/>
      </w:rPr>
      <w:t>Z:\000-law\yael\2011\11-07-20\mek_018_007.doc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8FC3" w14:textId="77777777" w:rsidR="00715CC4" w:rsidRDefault="00715CC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9600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AB2E6BC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C4A8B4C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6006">
      <w:rPr>
        <w:rFonts w:cs="TopType Jerushalmi"/>
        <w:noProof/>
        <w:color w:val="000000"/>
        <w:sz w:val="14"/>
        <w:szCs w:val="14"/>
      </w:rPr>
      <w:t>Z:\000-law\yael\2011\11-07-20\mek_018_007.doc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25BB" w14:textId="77777777" w:rsidR="009817B8" w:rsidRDefault="009817B8" w:rsidP="0089496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2EB4FA" w14:textId="77777777" w:rsidR="009817B8" w:rsidRDefault="009817B8">
      <w:r>
        <w:continuationSeparator/>
      </w:r>
    </w:p>
  </w:footnote>
  <w:footnote w:id="1">
    <w:p w14:paraId="2F09805C" w14:textId="77777777" w:rsidR="00715CC4" w:rsidRDefault="00715CC4" w:rsidP="00E147E8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>
        <w:t xml:space="preserve"> </w:t>
      </w:r>
      <w:r>
        <w:rPr>
          <w:rFonts w:cs="FrankRuehl"/>
          <w:sz w:val="22"/>
          <w:szCs w:val="22"/>
          <w:rtl/>
        </w:rPr>
        <w:t>פ</w:t>
      </w:r>
      <w:r w:rsidR="005C63F7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 w:rsidR="003A135F" w:rsidRPr="003A135F">
          <w:rPr>
            <w:rStyle w:val="Hyperlink"/>
            <w:rFonts w:cs="FrankRuehl"/>
            <w:sz w:val="22"/>
            <w:szCs w:val="22"/>
            <w:rtl/>
          </w:rPr>
          <w:t xml:space="preserve">ק"ת </w:t>
        </w:r>
        <w:r w:rsidR="008B1D20">
          <w:rPr>
            <w:rStyle w:val="Hyperlink"/>
            <w:rFonts w:cs="FrankRuehl" w:hint="cs"/>
            <w:sz w:val="22"/>
            <w:szCs w:val="22"/>
            <w:rtl/>
          </w:rPr>
          <w:t>תש</w:t>
        </w:r>
        <w:r w:rsidR="00023F88">
          <w:rPr>
            <w:rStyle w:val="Hyperlink"/>
            <w:rFonts w:cs="FrankRuehl" w:hint="cs"/>
            <w:sz w:val="22"/>
            <w:szCs w:val="22"/>
            <w:rtl/>
          </w:rPr>
          <w:t>ל"</w:t>
        </w:r>
        <w:r w:rsidR="00155FCC">
          <w:rPr>
            <w:rStyle w:val="Hyperlink"/>
            <w:rFonts w:cs="FrankRuehl" w:hint="cs"/>
            <w:sz w:val="22"/>
            <w:szCs w:val="22"/>
            <w:rtl/>
          </w:rPr>
          <w:t>ה</w:t>
        </w:r>
        <w:r w:rsidR="003A135F" w:rsidRPr="003A135F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023F88">
          <w:rPr>
            <w:rStyle w:val="Hyperlink"/>
            <w:rFonts w:cs="FrankRuehl" w:hint="cs"/>
            <w:sz w:val="22"/>
            <w:szCs w:val="22"/>
            <w:rtl/>
          </w:rPr>
          <w:t>3</w:t>
        </w:r>
        <w:r w:rsidR="00155FCC">
          <w:rPr>
            <w:rStyle w:val="Hyperlink"/>
            <w:rFonts w:cs="FrankRuehl" w:hint="cs"/>
            <w:sz w:val="22"/>
            <w:szCs w:val="22"/>
            <w:rtl/>
          </w:rPr>
          <w:t>2</w:t>
        </w:r>
        <w:r w:rsidR="00E147E8">
          <w:rPr>
            <w:rStyle w:val="Hyperlink"/>
            <w:rFonts w:cs="FrankRuehl" w:hint="cs"/>
            <w:sz w:val="22"/>
            <w:szCs w:val="22"/>
            <w:rtl/>
          </w:rPr>
          <w:t>44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E147E8">
        <w:rPr>
          <w:rFonts w:cs="FrankRuehl" w:hint="cs"/>
          <w:sz w:val="22"/>
          <w:szCs w:val="22"/>
          <w:rtl/>
        </w:rPr>
        <w:t>7.11.1974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</w:t>
      </w:r>
      <w:r w:rsidR="00E147E8">
        <w:rPr>
          <w:rFonts w:cs="FrankRuehl" w:hint="cs"/>
          <w:sz w:val="22"/>
          <w:szCs w:val="22"/>
          <w:rtl/>
        </w:rPr>
        <w:t>211</w:t>
      </w:r>
      <w:r>
        <w:rPr>
          <w:rFonts w:cs="FrankRuehl" w:hint="cs"/>
          <w:sz w:val="22"/>
          <w:szCs w:val="22"/>
          <w:rtl/>
        </w:rPr>
        <w:t>.</w:t>
      </w:r>
    </w:p>
    <w:p w14:paraId="1A8E0EBC" w14:textId="77777777" w:rsidR="00CC128C" w:rsidRDefault="009064E6" w:rsidP="000E5F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>תוקן</w:t>
      </w:r>
      <w:r w:rsidR="008026FC">
        <w:rPr>
          <w:rFonts w:cs="FrankRuehl" w:hint="cs"/>
          <w:sz w:val="22"/>
          <w:szCs w:val="22"/>
          <w:rtl/>
        </w:rPr>
        <w:t xml:space="preserve"> </w:t>
      </w:r>
      <w:hyperlink r:id="rId2" w:history="1">
        <w:r w:rsidR="00436C2E" w:rsidRPr="00E902CF">
          <w:rPr>
            <w:rStyle w:val="Hyperlink"/>
            <w:rFonts w:cs="FrankRuehl" w:hint="cs"/>
            <w:sz w:val="22"/>
            <w:szCs w:val="22"/>
            <w:rtl/>
          </w:rPr>
          <w:t>ק"ת תשל"ו מס' 3562</w:t>
        </w:r>
      </w:hyperlink>
      <w:r w:rsidR="00436C2E">
        <w:rPr>
          <w:rFonts w:cs="FrankRuehl" w:hint="cs"/>
          <w:sz w:val="22"/>
          <w:szCs w:val="22"/>
          <w:rtl/>
        </w:rPr>
        <w:t xml:space="preserve"> מיום 18.7.1976 עמ' 2166 </w:t>
      </w:r>
      <w:r w:rsidR="00436C2E">
        <w:rPr>
          <w:rFonts w:cs="FrankRuehl"/>
          <w:sz w:val="22"/>
          <w:szCs w:val="22"/>
          <w:rtl/>
        </w:rPr>
        <w:t>–</w:t>
      </w:r>
      <w:r w:rsidR="00436C2E">
        <w:rPr>
          <w:rFonts w:cs="FrankRuehl" w:hint="cs"/>
          <w:sz w:val="22"/>
          <w:szCs w:val="22"/>
          <w:rtl/>
        </w:rPr>
        <w:t xml:space="preserve"> תיקון תשל"ו-1976.</w:t>
      </w:r>
    </w:p>
    <w:p w14:paraId="56D7F672" w14:textId="77777777" w:rsidR="00F246B5" w:rsidRDefault="00F246B5" w:rsidP="000E5F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Pr="00F246B5">
          <w:rPr>
            <w:rStyle w:val="Hyperlink"/>
            <w:rFonts w:cs="FrankRuehl" w:hint="cs"/>
            <w:sz w:val="22"/>
            <w:szCs w:val="22"/>
            <w:rtl/>
          </w:rPr>
          <w:t>ק"ת תשל"ח מס' 3880</w:t>
        </w:r>
      </w:hyperlink>
      <w:r>
        <w:rPr>
          <w:rFonts w:cs="FrankRuehl" w:hint="cs"/>
          <w:sz w:val="22"/>
          <w:szCs w:val="22"/>
          <w:rtl/>
        </w:rPr>
        <w:t xml:space="preserve"> מיום 10.8.1978 עמ' 1931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תשל"ח-1978.</w:t>
      </w:r>
    </w:p>
    <w:p w14:paraId="36165D70" w14:textId="77777777" w:rsidR="00F205B9" w:rsidRDefault="002E3AAA" w:rsidP="000E5F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="00F205B9" w:rsidRPr="002E3AAA">
          <w:rPr>
            <w:rStyle w:val="Hyperlink"/>
            <w:rFonts w:cs="FrankRuehl" w:hint="cs"/>
            <w:sz w:val="22"/>
            <w:szCs w:val="22"/>
            <w:rtl/>
          </w:rPr>
          <w:t>ק"ת תשל"ט מס' 4002</w:t>
        </w:r>
      </w:hyperlink>
      <w:r w:rsidR="00F205B9">
        <w:rPr>
          <w:rFonts w:cs="FrankRuehl" w:hint="cs"/>
          <w:sz w:val="22"/>
          <w:szCs w:val="22"/>
          <w:rtl/>
        </w:rPr>
        <w:t xml:space="preserve"> מיום 10.7.1979 עמ' 1571 </w:t>
      </w:r>
      <w:r w:rsidR="00F205B9">
        <w:rPr>
          <w:rFonts w:cs="FrankRuehl"/>
          <w:sz w:val="22"/>
          <w:szCs w:val="22"/>
          <w:rtl/>
        </w:rPr>
        <w:t>–</w:t>
      </w:r>
      <w:r w:rsidR="00F205B9">
        <w:rPr>
          <w:rFonts w:cs="FrankRuehl" w:hint="cs"/>
          <w:sz w:val="22"/>
          <w:szCs w:val="22"/>
          <w:rtl/>
        </w:rPr>
        <w:t xml:space="preserve"> תיקון תשל"ט-1979.</w:t>
      </w:r>
    </w:p>
    <w:p w14:paraId="130B6C5B" w14:textId="77777777" w:rsidR="00F246B5" w:rsidRDefault="002E3AAA" w:rsidP="000E5F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="00F246B5" w:rsidRPr="002E3AAA">
          <w:rPr>
            <w:rStyle w:val="Hyperlink"/>
            <w:rFonts w:cs="FrankRuehl" w:hint="cs"/>
            <w:sz w:val="22"/>
            <w:szCs w:val="22"/>
            <w:rtl/>
          </w:rPr>
          <w:t xml:space="preserve">ק"ת </w:t>
        </w:r>
        <w:r w:rsidR="00F205B9" w:rsidRPr="002E3AAA">
          <w:rPr>
            <w:rStyle w:val="Hyperlink"/>
            <w:rFonts w:cs="FrankRuehl" w:hint="cs"/>
            <w:sz w:val="22"/>
            <w:szCs w:val="22"/>
            <w:rtl/>
          </w:rPr>
          <w:t>חש"ם תשמ"א מס' 94</w:t>
        </w:r>
      </w:hyperlink>
      <w:r w:rsidR="00F205B9">
        <w:rPr>
          <w:rFonts w:cs="FrankRuehl" w:hint="cs"/>
          <w:sz w:val="22"/>
          <w:szCs w:val="22"/>
          <w:rtl/>
        </w:rPr>
        <w:t xml:space="preserve"> מיום 25.9.1981 עמ' 1687 </w:t>
      </w:r>
      <w:r w:rsidR="00F205B9">
        <w:rPr>
          <w:rFonts w:cs="FrankRuehl"/>
          <w:sz w:val="22"/>
          <w:szCs w:val="22"/>
          <w:rtl/>
        </w:rPr>
        <w:t>–</w:t>
      </w:r>
      <w:r w:rsidR="00F205B9">
        <w:rPr>
          <w:rFonts w:cs="FrankRuehl" w:hint="cs"/>
          <w:sz w:val="22"/>
          <w:szCs w:val="22"/>
          <w:rtl/>
        </w:rPr>
        <w:t xml:space="preserve"> תיקון תשמ"א-1981.</w:t>
      </w:r>
    </w:p>
    <w:p w14:paraId="38488A4B" w14:textId="77777777" w:rsidR="002E3AAA" w:rsidRDefault="00BD228E" w:rsidP="000E5F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6" w:history="1">
        <w:r w:rsidR="002E3AAA" w:rsidRPr="00BD228E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BD228E">
          <w:rPr>
            <w:rStyle w:val="Hyperlink"/>
            <w:rFonts w:cs="FrankRuehl" w:hint="cs"/>
            <w:sz w:val="22"/>
            <w:szCs w:val="22"/>
            <w:rtl/>
          </w:rPr>
          <w:t>תשנ"ו מס' 555</w:t>
        </w:r>
      </w:hyperlink>
      <w:r>
        <w:rPr>
          <w:rFonts w:cs="FrankRuehl" w:hint="cs"/>
          <w:sz w:val="22"/>
          <w:szCs w:val="22"/>
          <w:rtl/>
        </w:rPr>
        <w:t xml:space="preserve"> מיום 2.5.1996 עמ' 357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תשנ"ו-1996.</w:t>
      </w:r>
    </w:p>
    <w:p w14:paraId="51EE31AB" w14:textId="77777777" w:rsidR="00134A52" w:rsidRDefault="00134A52" w:rsidP="000E5F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7" w:history="1">
        <w:r w:rsidRPr="00134A52">
          <w:rPr>
            <w:rStyle w:val="Hyperlink"/>
            <w:rFonts w:cs="FrankRuehl" w:hint="cs"/>
            <w:sz w:val="22"/>
            <w:szCs w:val="22"/>
            <w:rtl/>
          </w:rPr>
          <w:t>ק"ת חש"ם תשנ"ט מס' 607</w:t>
        </w:r>
      </w:hyperlink>
      <w:r>
        <w:rPr>
          <w:rFonts w:cs="FrankRuehl" w:hint="cs"/>
          <w:sz w:val="22"/>
          <w:szCs w:val="22"/>
          <w:rtl/>
        </w:rPr>
        <w:t xml:space="preserve"> מיום 7.6.1999 עמ' 190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תשנ"ט-1999; ר' סעיף 2 לענין הוראת שעה.</w:t>
      </w:r>
    </w:p>
    <w:p w14:paraId="39F43F78" w14:textId="77777777" w:rsidR="00134A52" w:rsidRDefault="00134A52" w:rsidP="000E5F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8" w:history="1">
        <w:r w:rsidRPr="00134A52">
          <w:rPr>
            <w:rStyle w:val="Hyperlink"/>
            <w:rFonts w:cs="FrankRuehl" w:hint="cs"/>
            <w:sz w:val="22"/>
            <w:szCs w:val="22"/>
            <w:rtl/>
          </w:rPr>
          <w:t>ק"ת חש"ם תש"ס מס' 618</w:t>
        </w:r>
      </w:hyperlink>
      <w:r>
        <w:rPr>
          <w:rFonts w:cs="FrankRuehl" w:hint="cs"/>
          <w:sz w:val="22"/>
          <w:szCs w:val="22"/>
          <w:rtl/>
        </w:rPr>
        <w:t xml:space="preserve"> מיום 15.2.2000 עמ' 122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תש"ס-2000.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D0DE" w14:textId="77777777" w:rsidR="00715CC4" w:rsidRDefault="00715CC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6848BD79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99A937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FF498" w14:textId="77777777" w:rsidR="00715CC4" w:rsidRDefault="00715CC4" w:rsidP="00E147E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E147E8">
      <w:rPr>
        <w:rFonts w:hAnsi="FrankRuehl" w:cs="FrankRuehl" w:hint="cs"/>
        <w:color w:val="000000"/>
        <w:sz w:val="28"/>
        <w:szCs w:val="28"/>
        <w:rtl/>
      </w:rPr>
      <w:t>לבית-שמש</w:t>
    </w:r>
    <w:r>
      <w:rPr>
        <w:rFonts w:hAnsi="FrankRuehl" w:cs="FrankRuehl" w:hint="cs"/>
        <w:color w:val="000000"/>
        <w:sz w:val="28"/>
        <w:szCs w:val="28"/>
        <w:rtl/>
      </w:rPr>
      <w:t xml:space="preserve"> (אגרת ביוב), </w:t>
    </w:r>
    <w:r w:rsidR="00023F88">
      <w:rPr>
        <w:rFonts w:hAnsi="FrankRuehl" w:cs="FrankRuehl" w:hint="cs"/>
        <w:color w:val="000000"/>
        <w:sz w:val="28"/>
        <w:szCs w:val="28"/>
        <w:rtl/>
      </w:rPr>
      <w:t>תשל"</w:t>
    </w:r>
    <w:r w:rsidR="00155FCC">
      <w:rPr>
        <w:rFonts w:hAnsi="FrankRuehl" w:cs="FrankRuehl" w:hint="cs"/>
        <w:color w:val="000000"/>
        <w:sz w:val="28"/>
        <w:szCs w:val="28"/>
        <w:rtl/>
      </w:rPr>
      <w:t>ה-197</w:t>
    </w:r>
    <w:r w:rsidR="00E147E8">
      <w:rPr>
        <w:rFonts w:hAnsi="FrankRuehl" w:cs="FrankRuehl" w:hint="cs"/>
        <w:color w:val="000000"/>
        <w:sz w:val="28"/>
        <w:szCs w:val="28"/>
        <w:rtl/>
      </w:rPr>
      <w:t>4</w:t>
    </w:r>
  </w:p>
  <w:p w14:paraId="75A74F8B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A39004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F89"/>
    <w:rsid w:val="0002312A"/>
    <w:rsid w:val="00023F88"/>
    <w:rsid w:val="00027859"/>
    <w:rsid w:val="000327BA"/>
    <w:rsid w:val="00052E9B"/>
    <w:rsid w:val="00066874"/>
    <w:rsid w:val="00080C1C"/>
    <w:rsid w:val="000B45E3"/>
    <w:rsid w:val="000B5D96"/>
    <w:rsid w:val="000E5F3D"/>
    <w:rsid w:val="001018A0"/>
    <w:rsid w:val="00105B8E"/>
    <w:rsid w:val="00116BC0"/>
    <w:rsid w:val="00134A52"/>
    <w:rsid w:val="00155FCC"/>
    <w:rsid w:val="001D0FEF"/>
    <w:rsid w:val="001F64B5"/>
    <w:rsid w:val="002035EB"/>
    <w:rsid w:val="00210809"/>
    <w:rsid w:val="00246199"/>
    <w:rsid w:val="00276919"/>
    <w:rsid w:val="00287108"/>
    <w:rsid w:val="002954F9"/>
    <w:rsid w:val="002E3AAA"/>
    <w:rsid w:val="003757CD"/>
    <w:rsid w:val="00380F9E"/>
    <w:rsid w:val="003A135F"/>
    <w:rsid w:val="003A564F"/>
    <w:rsid w:val="003E0C0C"/>
    <w:rsid w:val="003E3ADA"/>
    <w:rsid w:val="004323B9"/>
    <w:rsid w:val="00436C2E"/>
    <w:rsid w:val="004E13A1"/>
    <w:rsid w:val="00502683"/>
    <w:rsid w:val="0053206C"/>
    <w:rsid w:val="00535B40"/>
    <w:rsid w:val="005A0945"/>
    <w:rsid w:val="005C63F7"/>
    <w:rsid w:val="00686EE5"/>
    <w:rsid w:val="00696006"/>
    <w:rsid w:val="006A0DA5"/>
    <w:rsid w:val="00713840"/>
    <w:rsid w:val="00715CC4"/>
    <w:rsid w:val="00716581"/>
    <w:rsid w:val="00733BD0"/>
    <w:rsid w:val="00740CDC"/>
    <w:rsid w:val="0076085B"/>
    <w:rsid w:val="00771182"/>
    <w:rsid w:val="007826EC"/>
    <w:rsid w:val="0079341A"/>
    <w:rsid w:val="008026FC"/>
    <w:rsid w:val="008263ED"/>
    <w:rsid w:val="008557FC"/>
    <w:rsid w:val="00894969"/>
    <w:rsid w:val="008B1D20"/>
    <w:rsid w:val="008E506E"/>
    <w:rsid w:val="009064E6"/>
    <w:rsid w:val="00935B9D"/>
    <w:rsid w:val="009817B8"/>
    <w:rsid w:val="00994F08"/>
    <w:rsid w:val="009B69D0"/>
    <w:rsid w:val="009D2A5A"/>
    <w:rsid w:val="00A40F59"/>
    <w:rsid w:val="00AC5B94"/>
    <w:rsid w:val="00AD3D28"/>
    <w:rsid w:val="00B163E4"/>
    <w:rsid w:val="00B46578"/>
    <w:rsid w:val="00B47F27"/>
    <w:rsid w:val="00B56AD8"/>
    <w:rsid w:val="00B66255"/>
    <w:rsid w:val="00B72869"/>
    <w:rsid w:val="00BA6A95"/>
    <w:rsid w:val="00BB53B5"/>
    <w:rsid w:val="00BD228E"/>
    <w:rsid w:val="00C04E31"/>
    <w:rsid w:val="00C53123"/>
    <w:rsid w:val="00CA26A5"/>
    <w:rsid w:val="00CC128C"/>
    <w:rsid w:val="00CF240B"/>
    <w:rsid w:val="00D42B23"/>
    <w:rsid w:val="00D50306"/>
    <w:rsid w:val="00D57080"/>
    <w:rsid w:val="00D97931"/>
    <w:rsid w:val="00DA40D3"/>
    <w:rsid w:val="00E147E8"/>
    <w:rsid w:val="00E23AA5"/>
    <w:rsid w:val="00E540B7"/>
    <w:rsid w:val="00E663DD"/>
    <w:rsid w:val="00E67BB8"/>
    <w:rsid w:val="00E81A2D"/>
    <w:rsid w:val="00E902CF"/>
    <w:rsid w:val="00E93F89"/>
    <w:rsid w:val="00EA4AE2"/>
    <w:rsid w:val="00ED21C0"/>
    <w:rsid w:val="00EE0FED"/>
    <w:rsid w:val="00F01355"/>
    <w:rsid w:val="00F145BB"/>
    <w:rsid w:val="00F205B9"/>
    <w:rsid w:val="00F246B5"/>
    <w:rsid w:val="00F71EED"/>
    <w:rsid w:val="00F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A5F9AF7"/>
  <w15:chartTrackingRefBased/>
  <w15:docId w15:val="{BF087720-039F-41D5-8F79-F86C813E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618.pdf" TargetMode="External"/><Relationship Id="rId3" Type="http://schemas.openxmlformats.org/officeDocument/2006/relationships/hyperlink" Target="http://www.nevo.co.il/Law_word/law06/tak-3880.pdf" TargetMode="External"/><Relationship Id="rId7" Type="http://schemas.openxmlformats.org/officeDocument/2006/relationships/hyperlink" Target="http://www.nevo.co.il/Law_word/law07/mekomi-0607.pdf" TargetMode="External"/><Relationship Id="rId2" Type="http://schemas.openxmlformats.org/officeDocument/2006/relationships/hyperlink" Target="http://www.nevo.co.il/Law_word/law06/tak-3562.pdf" TargetMode="External"/><Relationship Id="rId1" Type="http://schemas.openxmlformats.org/officeDocument/2006/relationships/hyperlink" Target="http://www.nevo.co.il/Law_word/law06/tak-3244.pdf" TargetMode="External"/><Relationship Id="rId6" Type="http://schemas.openxmlformats.org/officeDocument/2006/relationships/hyperlink" Target="http://www.nevo.co.il/Law_word/law07/mekomi-0555.pdf" TargetMode="External"/><Relationship Id="rId5" Type="http://schemas.openxmlformats.org/officeDocument/2006/relationships/hyperlink" Target="http://www.nevo.co.il/Law_word/law07/mekomi-0094.pdf" TargetMode="External"/><Relationship Id="rId4" Type="http://schemas.openxmlformats.org/officeDocument/2006/relationships/hyperlink" Target="http://www.nevo.co.il/Law_word/law06/tak-4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2755</CharactersWithSpaces>
  <SharedDoc>false</SharedDoc>
  <HLinks>
    <vt:vector size="102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http://www.nevo.co.il/Law_word/law07/mekomi-0618.pdf</vt:lpwstr>
      </vt:variant>
      <vt:variant>
        <vt:lpwstr/>
      </vt:variant>
      <vt:variant>
        <vt:i4>8126493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http://www.nevo.co.il/Law_word/law07/mekomi-0607.pdf</vt:lpwstr>
      </vt:variant>
      <vt:variant>
        <vt:lpwstr/>
      </vt:variant>
      <vt:variant>
        <vt:i4>8192024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http://www.nevo.co.il/Law_word/law07/mekomi-0555.pdf</vt:lpwstr>
      </vt:variant>
      <vt:variant>
        <vt:lpwstr/>
      </vt:variant>
      <vt:variant>
        <vt:i4>7929876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http://www.nevo.co.il/Law_word/law07/mekomi-0094.pdf</vt:lpwstr>
      </vt:variant>
      <vt:variant>
        <vt:lpwstr/>
      </vt:variant>
      <vt:variant>
        <vt:i4>8192010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http://www.nevo.co.il/Law_word/law06/tak-4002.pdf</vt:lpwstr>
      </vt:variant>
      <vt:variant>
        <vt:lpwstr/>
      </vt:variant>
      <vt:variant>
        <vt:i4>7471104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http://www.nevo.co.il/Law_word/law06/tak-3880.pdf</vt:lpwstr>
      </vt:variant>
      <vt:variant>
        <vt:lpwstr/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http://www.nevo.co.il/Law_word/law06/tak-3562.pdf</vt:lpwstr>
      </vt:variant>
      <vt:variant>
        <vt:lpwstr/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לבית-שמש (אגרת ביוב), תשל"ה-1974</vt:lpwstr>
  </property>
  <property fmtid="{D5CDD505-2E9C-101B-9397-08002B2CF9AE}" pid="5" name="LAWNUMBER">
    <vt:lpwstr>018_007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מסי שלטון מקומי</vt:lpwstr>
  </property>
  <property fmtid="{D5CDD505-2E9C-101B-9397-08002B2CF9AE}" pid="26" name="NOSE41">
    <vt:lpwstr>אגרות והיטלים</vt:lpwstr>
  </property>
  <property fmtid="{D5CDD505-2E9C-101B-9397-08002B2CF9AE}" pid="27" name="NOSE12">
    <vt:lpwstr>רשויות ומשפט מנהלי</vt:lpwstr>
  </property>
  <property fmtid="{D5CDD505-2E9C-101B-9397-08002B2CF9AE}" pid="28" name="NOSE22">
    <vt:lpwstr>רשויות מקומיות</vt:lpwstr>
  </property>
  <property fmtid="{D5CDD505-2E9C-101B-9397-08002B2CF9AE}" pid="29" name="NOSE32">
    <vt:lpwstr>ביוב</vt:lpwstr>
  </property>
  <property fmtid="{D5CDD505-2E9C-101B-9397-08002B2CF9AE}" pid="30" name="NOSE42">
    <vt:lpwstr/>
  </property>
  <property fmtid="{D5CDD505-2E9C-101B-9397-08002B2CF9AE}" pid="31" name="NOSE13">
    <vt:lpwstr>רשויות ומשפט מנהלי</vt:lpwstr>
  </property>
  <property fmtid="{D5CDD505-2E9C-101B-9397-08002B2CF9AE}" pid="32" name="NOSE23">
    <vt:lpwstr>רשויות מקומיות</vt:lpwstr>
  </property>
  <property fmtid="{D5CDD505-2E9C-101B-9397-08002B2CF9AE}" pid="33" name="NOSE33">
    <vt:lpwstr>חוקי עזר</vt:lpwstr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פקודת המועצות המקומיות</vt:lpwstr>
  </property>
  <property fmtid="{D5CDD505-2E9C-101B-9397-08002B2CF9AE}" pid="64" name="MEKOR_SAIF1">
    <vt:lpwstr>22X</vt:lpwstr>
  </property>
  <property fmtid="{D5CDD505-2E9C-101B-9397-08002B2CF9AE}" pid="65" name="MEKOR_NAME2">
    <vt:lpwstr>חוק הרשויות המקומיות (ביוב)</vt:lpwstr>
  </property>
  <property fmtid="{D5CDD505-2E9C-101B-9397-08002B2CF9AE}" pid="66" name="MEKOR_SAIF2">
    <vt:lpwstr>37X;38X;39X</vt:lpwstr>
  </property>
</Properties>
</file>