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C56" w:rsidRDefault="00F62C56" w:rsidP="005246C1">
      <w:pPr>
        <w:pStyle w:val="big-header"/>
        <w:ind w:left="0" w:right="1134"/>
        <w:rPr>
          <w:rFonts w:cs="FrankRuehl"/>
          <w:sz w:val="32"/>
        </w:rPr>
      </w:pPr>
      <w:r>
        <w:rPr>
          <w:rFonts w:cs="FrankRuehl" w:hint="cs"/>
          <w:sz w:val="32"/>
          <w:rtl/>
        </w:rPr>
        <w:t xml:space="preserve">חוק עזר </w:t>
      </w:r>
      <w:r w:rsidR="005246C1">
        <w:rPr>
          <w:rFonts w:cs="FrankRuehl" w:hint="cs"/>
          <w:sz w:val="32"/>
          <w:rtl/>
        </w:rPr>
        <w:t>לבני ברק</w:t>
      </w:r>
      <w:r>
        <w:rPr>
          <w:rFonts w:cs="FrankRuehl" w:hint="cs"/>
          <w:sz w:val="32"/>
          <w:rtl/>
        </w:rPr>
        <w:t xml:space="preserve"> (ביוב), </w:t>
      </w:r>
      <w:r w:rsidR="005246C1">
        <w:rPr>
          <w:rFonts w:cs="FrankRuehl" w:hint="cs"/>
          <w:sz w:val="32"/>
          <w:rtl/>
        </w:rPr>
        <w:t>תשס"ח-2008</w:t>
      </w:r>
    </w:p>
    <w:p w:rsidR="0077133C" w:rsidRPr="0077133C" w:rsidRDefault="0077133C" w:rsidP="0077133C">
      <w:pPr>
        <w:spacing w:line="320" w:lineRule="auto"/>
        <w:jc w:val="left"/>
        <w:rPr>
          <w:rFonts w:cs="FrankRuehl"/>
          <w:szCs w:val="26"/>
          <w:rtl/>
        </w:rPr>
      </w:pPr>
    </w:p>
    <w:p w:rsidR="0077133C" w:rsidRDefault="0077133C" w:rsidP="0077133C">
      <w:pPr>
        <w:spacing w:line="320" w:lineRule="auto"/>
        <w:jc w:val="left"/>
        <w:rPr>
          <w:rtl/>
        </w:rPr>
      </w:pPr>
    </w:p>
    <w:p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 </w:t>
            </w:r>
          </w:p>
        </w:tc>
        <w:tc>
          <w:tcPr>
            <w:tcW w:w="5669" w:type="dxa"/>
          </w:tcPr>
          <w:p w:rsidR="00971481" w:rsidRPr="00971481" w:rsidRDefault="00971481" w:rsidP="00971481">
            <w:pPr>
              <w:spacing w:line="240" w:lineRule="auto"/>
              <w:jc w:val="left"/>
              <w:rPr>
                <w:rFonts w:cs="Frankruhel"/>
                <w:sz w:val="24"/>
                <w:rtl/>
              </w:rPr>
            </w:pPr>
            <w:r>
              <w:rPr>
                <w:sz w:val="24"/>
                <w:rtl/>
              </w:rPr>
              <w:t>הגדרות</w:t>
            </w:r>
          </w:p>
        </w:tc>
        <w:tc>
          <w:tcPr>
            <w:tcW w:w="567" w:type="dxa"/>
          </w:tcPr>
          <w:p w:rsidR="00971481" w:rsidRPr="00971481" w:rsidRDefault="00971481" w:rsidP="00971481">
            <w:pPr>
              <w:spacing w:line="240" w:lineRule="auto"/>
              <w:jc w:val="left"/>
              <w:rPr>
                <w:rStyle w:val="Hyperlink"/>
                <w:rtl/>
              </w:rPr>
            </w:pPr>
            <w:hyperlink w:anchor="Seif1" w:tooltip="הגדרות"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2 </w:t>
            </w:r>
          </w:p>
        </w:tc>
        <w:tc>
          <w:tcPr>
            <w:tcW w:w="5669" w:type="dxa"/>
          </w:tcPr>
          <w:p w:rsidR="00971481" w:rsidRPr="00971481" w:rsidRDefault="00971481" w:rsidP="00971481">
            <w:pPr>
              <w:spacing w:line="240" w:lineRule="auto"/>
              <w:jc w:val="left"/>
              <w:rPr>
                <w:rFonts w:cs="Frankruhel"/>
                <w:sz w:val="24"/>
                <w:rtl/>
              </w:rPr>
            </w:pPr>
            <w:r>
              <w:rPr>
                <w:sz w:val="24"/>
                <w:rtl/>
              </w:rPr>
              <w:t>היטל ביוב</w:t>
            </w:r>
          </w:p>
        </w:tc>
        <w:tc>
          <w:tcPr>
            <w:tcW w:w="567" w:type="dxa"/>
          </w:tcPr>
          <w:p w:rsidR="00971481" w:rsidRPr="00971481" w:rsidRDefault="00971481" w:rsidP="00971481">
            <w:pPr>
              <w:spacing w:line="240" w:lineRule="auto"/>
              <w:jc w:val="left"/>
              <w:rPr>
                <w:rStyle w:val="Hyperlink"/>
                <w:rtl/>
              </w:rPr>
            </w:pPr>
            <w:hyperlink w:anchor="Seif2" w:tooltip="היטל ביוב"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3 </w:t>
            </w:r>
          </w:p>
        </w:tc>
        <w:tc>
          <w:tcPr>
            <w:tcW w:w="5669" w:type="dxa"/>
          </w:tcPr>
          <w:p w:rsidR="00971481" w:rsidRPr="00971481" w:rsidRDefault="00971481" w:rsidP="00971481">
            <w:pPr>
              <w:spacing w:line="240" w:lineRule="auto"/>
              <w:jc w:val="left"/>
              <w:rPr>
                <w:rFonts w:cs="Frankruhel"/>
                <w:sz w:val="24"/>
                <w:rtl/>
              </w:rPr>
            </w:pPr>
            <w:r>
              <w:rPr>
                <w:sz w:val="24"/>
                <w:rtl/>
              </w:rPr>
              <w:t>איפן חישוב ההיטל</w:t>
            </w:r>
          </w:p>
        </w:tc>
        <w:tc>
          <w:tcPr>
            <w:tcW w:w="567" w:type="dxa"/>
          </w:tcPr>
          <w:p w:rsidR="00971481" w:rsidRPr="00971481" w:rsidRDefault="00971481" w:rsidP="00971481">
            <w:pPr>
              <w:spacing w:line="240" w:lineRule="auto"/>
              <w:jc w:val="left"/>
              <w:rPr>
                <w:rStyle w:val="Hyperlink"/>
                <w:rtl/>
              </w:rPr>
            </w:pPr>
            <w:hyperlink w:anchor="Seif3" w:tooltip="איפן חישוב ההיטל"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4 </w:t>
            </w:r>
          </w:p>
        </w:tc>
        <w:tc>
          <w:tcPr>
            <w:tcW w:w="5669" w:type="dxa"/>
          </w:tcPr>
          <w:p w:rsidR="00971481" w:rsidRPr="00971481" w:rsidRDefault="00971481" w:rsidP="00971481">
            <w:pPr>
              <w:spacing w:line="240" w:lineRule="auto"/>
              <w:jc w:val="left"/>
              <w:rPr>
                <w:rFonts w:cs="Frankruhel"/>
                <w:sz w:val="24"/>
                <w:rtl/>
              </w:rPr>
            </w:pPr>
            <w:r>
              <w:rPr>
                <w:sz w:val="24"/>
                <w:rtl/>
              </w:rPr>
              <w:t>היטל בשל בניה חורגת</w:t>
            </w:r>
          </w:p>
        </w:tc>
        <w:tc>
          <w:tcPr>
            <w:tcW w:w="567" w:type="dxa"/>
          </w:tcPr>
          <w:p w:rsidR="00971481" w:rsidRPr="00971481" w:rsidRDefault="00971481" w:rsidP="00971481">
            <w:pPr>
              <w:spacing w:line="240" w:lineRule="auto"/>
              <w:jc w:val="left"/>
              <w:rPr>
                <w:rStyle w:val="Hyperlink"/>
                <w:rtl/>
              </w:rPr>
            </w:pPr>
            <w:hyperlink w:anchor="Seif4" w:tooltip="היטל בשל בניה חורגת"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5 </w:t>
            </w:r>
          </w:p>
        </w:tc>
        <w:tc>
          <w:tcPr>
            <w:tcW w:w="5669" w:type="dxa"/>
          </w:tcPr>
          <w:p w:rsidR="00971481" w:rsidRPr="00971481" w:rsidRDefault="00971481" w:rsidP="00971481">
            <w:pPr>
              <w:spacing w:line="240" w:lineRule="auto"/>
              <w:jc w:val="left"/>
              <w:rPr>
                <w:rFonts w:cs="Frankruhel"/>
                <w:sz w:val="24"/>
                <w:rtl/>
              </w:rPr>
            </w:pPr>
            <w:r>
              <w:rPr>
                <w:sz w:val="24"/>
                <w:rtl/>
              </w:rPr>
              <w:t>פטור לאדמה חקלאית</w:t>
            </w:r>
          </w:p>
        </w:tc>
        <w:tc>
          <w:tcPr>
            <w:tcW w:w="567" w:type="dxa"/>
          </w:tcPr>
          <w:p w:rsidR="00971481" w:rsidRPr="00971481" w:rsidRDefault="00971481" w:rsidP="00971481">
            <w:pPr>
              <w:spacing w:line="240" w:lineRule="auto"/>
              <w:jc w:val="left"/>
              <w:rPr>
                <w:rStyle w:val="Hyperlink"/>
                <w:rtl/>
              </w:rPr>
            </w:pPr>
            <w:hyperlink w:anchor="Seif5" w:tooltip="פטור לאדמה חקלאית"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6 </w:t>
            </w:r>
          </w:p>
        </w:tc>
        <w:tc>
          <w:tcPr>
            <w:tcW w:w="5669" w:type="dxa"/>
          </w:tcPr>
          <w:p w:rsidR="00971481" w:rsidRPr="00971481" w:rsidRDefault="00971481" w:rsidP="00971481">
            <w:pPr>
              <w:spacing w:line="240" w:lineRule="auto"/>
              <w:jc w:val="left"/>
              <w:rPr>
                <w:rFonts w:cs="Frankruhel"/>
                <w:sz w:val="24"/>
                <w:rtl/>
              </w:rPr>
            </w:pPr>
            <w:r>
              <w:rPr>
                <w:sz w:val="24"/>
                <w:rtl/>
              </w:rPr>
              <w:t>חיוב בהיטל בשל שטח המיועד להפקעה</w:t>
            </w:r>
          </w:p>
        </w:tc>
        <w:tc>
          <w:tcPr>
            <w:tcW w:w="567" w:type="dxa"/>
          </w:tcPr>
          <w:p w:rsidR="00971481" w:rsidRPr="00971481" w:rsidRDefault="00971481" w:rsidP="00971481">
            <w:pPr>
              <w:spacing w:line="240" w:lineRule="auto"/>
              <w:jc w:val="left"/>
              <w:rPr>
                <w:rStyle w:val="Hyperlink"/>
                <w:rtl/>
              </w:rPr>
            </w:pPr>
            <w:hyperlink w:anchor="Seif6" w:tooltip="חיוב בהיטל בשל שטח המיועד להפקעה"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7 </w:t>
            </w:r>
          </w:p>
        </w:tc>
        <w:tc>
          <w:tcPr>
            <w:tcW w:w="5669" w:type="dxa"/>
          </w:tcPr>
          <w:p w:rsidR="00971481" w:rsidRPr="00971481" w:rsidRDefault="00971481" w:rsidP="00971481">
            <w:pPr>
              <w:spacing w:line="240" w:lineRule="auto"/>
              <w:jc w:val="left"/>
              <w:rPr>
                <w:rFonts w:cs="Frankruhel"/>
                <w:sz w:val="24"/>
                <w:rtl/>
              </w:rPr>
            </w:pPr>
            <w:r>
              <w:rPr>
                <w:sz w:val="24"/>
                <w:rtl/>
              </w:rPr>
              <w:t>דרישה לתשלום ההיטל</w:t>
            </w:r>
          </w:p>
        </w:tc>
        <w:tc>
          <w:tcPr>
            <w:tcW w:w="567" w:type="dxa"/>
          </w:tcPr>
          <w:p w:rsidR="00971481" w:rsidRPr="00971481" w:rsidRDefault="00971481" w:rsidP="00971481">
            <w:pPr>
              <w:spacing w:line="240" w:lineRule="auto"/>
              <w:jc w:val="left"/>
              <w:rPr>
                <w:rStyle w:val="Hyperlink"/>
                <w:rtl/>
              </w:rPr>
            </w:pPr>
            <w:hyperlink w:anchor="Seif7" w:tooltip="דרישה לתשלום ההיטל"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8 </w:t>
            </w:r>
          </w:p>
        </w:tc>
        <w:tc>
          <w:tcPr>
            <w:tcW w:w="5669" w:type="dxa"/>
          </w:tcPr>
          <w:p w:rsidR="00971481" w:rsidRPr="00971481" w:rsidRDefault="00971481" w:rsidP="00971481">
            <w:pPr>
              <w:spacing w:line="240" w:lineRule="auto"/>
              <w:jc w:val="left"/>
              <w:rPr>
                <w:rFonts w:cs="Frankruhel"/>
                <w:sz w:val="24"/>
                <w:rtl/>
              </w:rPr>
            </w:pPr>
            <w:r>
              <w:rPr>
                <w:sz w:val="24"/>
                <w:rtl/>
              </w:rPr>
              <w:t>חיבור ביב פרטי</w:t>
            </w:r>
          </w:p>
        </w:tc>
        <w:tc>
          <w:tcPr>
            <w:tcW w:w="567" w:type="dxa"/>
          </w:tcPr>
          <w:p w:rsidR="00971481" w:rsidRPr="00971481" w:rsidRDefault="00971481" w:rsidP="00971481">
            <w:pPr>
              <w:spacing w:line="240" w:lineRule="auto"/>
              <w:jc w:val="left"/>
              <w:rPr>
                <w:rStyle w:val="Hyperlink"/>
                <w:rtl/>
              </w:rPr>
            </w:pPr>
            <w:hyperlink w:anchor="Seif8" w:tooltip="חיבור ביב פרטי"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9 </w:t>
            </w:r>
          </w:p>
        </w:tc>
        <w:tc>
          <w:tcPr>
            <w:tcW w:w="5669" w:type="dxa"/>
          </w:tcPr>
          <w:p w:rsidR="00971481" w:rsidRPr="00971481" w:rsidRDefault="00971481" w:rsidP="00971481">
            <w:pPr>
              <w:spacing w:line="240" w:lineRule="auto"/>
              <w:jc w:val="left"/>
              <w:rPr>
                <w:rFonts w:cs="Frankruhel"/>
                <w:sz w:val="24"/>
                <w:rtl/>
              </w:rPr>
            </w:pPr>
            <w:r>
              <w:rPr>
                <w:sz w:val="24"/>
                <w:rtl/>
              </w:rPr>
              <w:t>התקנת ביב פרטי</w:t>
            </w:r>
          </w:p>
        </w:tc>
        <w:tc>
          <w:tcPr>
            <w:tcW w:w="567" w:type="dxa"/>
          </w:tcPr>
          <w:p w:rsidR="00971481" w:rsidRPr="00971481" w:rsidRDefault="00971481" w:rsidP="00971481">
            <w:pPr>
              <w:spacing w:line="240" w:lineRule="auto"/>
              <w:jc w:val="left"/>
              <w:rPr>
                <w:rStyle w:val="Hyperlink"/>
                <w:rtl/>
              </w:rPr>
            </w:pPr>
            <w:hyperlink w:anchor="Seif11" w:tooltip="התקנת ביב פרטי"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10 </w:t>
            </w:r>
          </w:p>
        </w:tc>
        <w:tc>
          <w:tcPr>
            <w:tcW w:w="5669" w:type="dxa"/>
          </w:tcPr>
          <w:p w:rsidR="00971481" w:rsidRPr="00971481" w:rsidRDefault="00971481" w:rsidP="00971481">
            <w:pPr>
              <w:spacing w:line="240" w:lineRule="auto"/>
              <w:jc w:val="left"/>
              <w:rPr>
                <w:rFonts w:cs="Frankruhel"/>
                <w:sz w:val="24"/>
                <w:rtl/>
              </w:rPr>
            </w:pPr>
            <w:r>
              <w:rPr>
                <w:sz w:val="24"/>
                <w:rtl/>
              </w:rPr>
              <w:t>פגיעה בביוב</w:t>
            </w:r>
          </w:p>
        </w:tc>
        <w:tc>
          <w:tcPr>
            <w:tcW w:w="567" w:type="dxa"/>
          </w:tcPr>
          <w:p w:rsidR="00971481" w:rsidRPr="00971481" w:rsidRDefault="00971481" w:rsidP="00971481">
            <w:pPr>
              <w:spacing w:line="240" w:lineRule="auto"/>
              <w:jc w:val="left"/>
              <w:rPr>
                <w:rStyle w:val="Hyperlink"/>
                <w:rtl/>
              </w:rPr>
            </w:pPr>
            <w:hyperlink w:anchor="Seif9" w:tooltip="פגיעה בביוב"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11 </w:t>
            </w:r>
          </w:p>
        </w:tc>
        <w:tc>
          <w:tcPr>
            <w:tcW w:w="5669" w:type="dxa"/>
          </w:tcPr>
          <w:p w:rsidR="00971481" w:rsidRPr="00971481" w:rsidRDefault="00971481" w:rsidP="00971481">
            <w:pPr>
              <w:spacing w:line="240" w:lineRule="auto"/>
              <w:jc w:val="left"/>
              <w:rPr>
                <w:rFonts w:cs="Frankruhel"/>
                <w:sz w:val="24"/>
                <w:rtl/>
              </w:rPr>
            </w:pPr>
            <w:r>
              <w:rPr>
                <w:sz w:val="24"/>
                <w:rtl/>
              </w:rPr>
              <w:t>אגרת ביוב</w:t>
            </w:r>
          </w:p>
        </w:tc>
        <w:tc>
          <w:tcPr>
            <w:tcW w:w="567" w:type="dxa"/>
          </w:tcPr>
          <w:p w:rsidR="00971481" w:rsidRPr="00971481" w:rsidRDefault="00971481" w:rsidP="00971481">
            <w:pPr>
              <w:spacing w:line="240" w:lineRule="auto"/>
              <w:jc w:val="left"/>
              <w:rPr>
                <w:rStyle w:val="Hyperlink"/>
                <w:rtl/>
              </w:rPr>
            </w:pPr>
            <w:hyperlink w:anchor="Seif10" w:tooltip="אגרת ביוב"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12 </w:t>
            </w:r>
          </w:p>
        </w:tc>
        <w:tc>
          <w:tcPr>
            <w:tcW w:w="5669" w:type="dxa"/>
          </w:tcPr>
          <w:p w:rsidR="00971481" w:rsidRPr="00971481" w:rsidRDefault="00971481" w:rsidP="00971481">
            <w:pPr>
              <w:spacing w:line="240" w:lineRule="auto"/>
              <w:jc w:val="left"/>
              <w:rPr>
                <w:rFonts w:cs="Frankruhel"/>
                <w:sz w:val="24"/>
                <w:rtl/>
              </w:rPr>
            </w:pPr>
            <w:r>
              <w:rPr>
                <w:sz w:val="24"/>
                <w:rtl/>
              </w:rPr>
              <w:t>ועדת להפחתות אגרת ביוב</w:t>
            </w:r>
          </w:p>
        </w:tc>
        <w:tc>
          <w:tcPr>
            <w:tcW w:w="567" w:type="dxa"/>
          </w:tcPr>
          <w:p w:rsidR="00971481" w:rsidRPr="00971481" w:rsidRDefault="00971481" w:rsidP="00971481">
            <w:pPr>
              <w:spacing w:line="240" w:lineRule="auto"/>
              <w:jc w:val="left"/>
              <w:rPr>
                <w:rStyle w:val="Hyperlink"/>
                <w:rtl/>
              </w:rPr>
            </w:pPr>
            <w:hyperlink w:anchor="Seif12" w:tooltip="ועדת להפחתות אגרת ביוב"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13 </w:t>
            </w:r>
          </w:p>
        </w:tc>
        <w:tc>
          <w:tcPr>
            <w:tcW w:w="5669" w:type="dxa"/>
          </w:tcPr>
          <w:p w:rsidR="00971481" w:rsidRPr="00971481" w:rsidRDefault="00971481" w:rsidP="00971481">
            <w:pPr>
              <w:spacing w:line="240" w:lineRule="auto"/>
              <w:jc w:val="left"/>
              <w:rPr>
                <w:rFonts w:cs="Frankruhel"/>
                <w:sz w:val="24"/>
                <w:rtl/>
              </w:rPr>
            </w:pPr>
            <w:r>
              <w:rPr>
                <w:sz w:val="24"/>
                <w:rtl/>
              </w:rPr>
              <w:t>דרישה לתשלום האגרה</w:t>
            </w:r>
          </w:p>
        </w:tc>
        <w:tc>
          <w:tcPr>
            <w:tcW w:w="567" w:type="dxa"/>
          </w:tcPr>
          <w:p w:rsidR="00971481" w:rsidRPr="00971481" w:rsidRDefault="00971481" w:rsidP="00971481">
            <w:pPr>
              <w:spacing w:line="240" w:lineRule="auto"/>
              <w:jc w:val="left"/>
              <w:rPr>
                <w:rStyle w:val="Hyperlink"/>
                <w:rtl/>
              </w:rPr>
            </w:pPr>
            <w:hyperlink w:anchor="Seif13" w:tooltip="דרישה לתשלום האגרה"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14 </w:t>
            </w:r>
          </w:p>
        </w:tc>
        <w:tc>
          <w:tcPr>
            <w:tcW w:w="5669" w:type="dxa"/>
          </w:tcPr>
          <w:p w:rsidR="00971481" w:rsidRPr="00971481" w:rsidRDefault="00971481" w:rsidP="00971481">
            <w:pPr>
              <w:spacing w:line="240" w:lineRule="auto"/>
              <w:jc w:val="left"/>
              <w:rPr>
                <w:rFonts w:cs="Frankruhel"/>
                <w:sz w:val="24"/>
                <w:rtl/>
              </w:rPr>
            </w:pPr>
            <w:r>
              <w:rPr>
                <w:sz w:val="24"/>
                <w:rtl/>
              </w:rPr>
              <w:t>שערוך חיובים וחובות</w:t>
            </w:r>
          </w:p>
        </w:tc>
        <w:tc>
          <w:tcPr>
            <w:tcW w:w="567" w:type="dxa"/>
          </w:tcPr>
          <w:p w:rsidR="00971481" w:rsidRPr="00971481" w:rsidRDefault="00971481" w:rsidP="00971481">
            <w:pPr>
              <w:spacing w:line="240" w:lineRule="auto"/>
              <w:jc w:val="left"/>
              <w:rPr>
                <w:rStyle w:val="Hyperlink"/>
                <w:rtl/>
              </w:rPr>
            </w:pPr>
            <w:hyperlink w:anchor="Seif14" w:tooltip="שערוך חיובים וחובות"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15 </w:t>
            </w:r>
          </w:p>
        </w:tc>
        <w:tc>
          <w:tcPr>
            <w:tcW w:w="5669" w:type="dxa"/>
          </w:tcPr>
          <w:p w:rsidR="00971481" w:rsidRPr="00971481" w:rsidRDefault="00971481" w:rsidP="00971481">
            <w:pPr>
              <w:spacing w:line="240" w:lineRule="auto"/>
              <w:jc w:val="left"/>
              <w:rPr>
                <w:rFonts w:cs="Frankruhel"/>
                <w:sz w:val="24"/>
                <w:rtl/>
              </w:rPr>
            </w:pPr>
            <w:r>
              <w:rPr>
                <w:sz w:val="24"/>
                <w:rtl/>
              </w:rPr>
              <w:t>הטלת חיובים מכח חוקי עזר קודמים</w:t>
            </w:r>
          </w:p>
        </w:tc>
        <w:tc>
          <w:tcPr>
            <w:tcW w:w="567" w:type="dxa"/>
          </w:tcPr>
          <w:p w:rsidR="00971481" w:rsidRPr="00971481" w:rsidRDefault="00971481" w:rsidP="00971481">
            <w:pPr>
              <w:spacing w:line="240" w:lineRule="auto"/>
              <w:jc w:val="left"/>
              <w:rPr>
                <w:rStyle w:val="Hyperlink"/>
                <w:rtl/>
              </w:rPr>
            </w:pPr>
            <w:hyperlink w:anchor="Seif15" w:tooltip="הטלת חיובים מכח חוקי עזר קודמים"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16 </w:t>
            </w:r>
          </w:p>
        </w:tc>
        <w:tc>
          <w:tcPr>
            <w:tcW w:w="5669" w:type="dxa"/>
          </w:tcPr>
          <w:p w:rsidR="00971481" w:rsidRPr="00971481" w:rsidRDefault="00971481" w:rsidP="00971481">
            <w:pPr>
              <w:spacing w:line="240" w:lineRule="auto"/>
              <w:jc w:val="left"/>
              <w:rPr>
                <w:rFonts w:cs="Frankruhel"/>
                <w:sz w:val="24"/>
                <w:rtl/>
              </w:rPr>
            </w:pPr>
            <w:r>
              <w:rPr>
                <w:sz w:val="24"/>
                <w:rtl/>
              </w:rPr>
              <w:t>מסירת הודעות</w:t>
            </w:r>
          </w:p>
        </w:tc>
        <w:tc>
          <w:tcPr>
            <w:tcW w:w="567" w:type="dxa"/>
          </w:tcPr>
          <w:p w:rsidR="00971481" w:rsidRPr="00971481" w:rsidRDefault="00971481" w:rsidP="00971481">
            <w:pPr>
              <w:spacing w:line="240" w:lineRule="auto"/>
              <w:jc w:val="left"/>
              <w:rPr>
                <w:rStyle w:val="Hyperlink"/>
                <w:rtl/>
              </w:rPr>
            </w:pPr>
            <w:hyperlink w:anchor="Seif16" w:tooltip="מסירת הודעות"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18 </w:t>
            </w:r>
          </w:p>
        </w:tc>
        <w:tc>
          <w:tcPr>
            <w:tcW w:w="5669" w:type="dxa"/>
          </w:tcPr>
          <w:p w:rsidR="00971481" w:rsidRPr="00971481" w:rsidRDefault="00971481" w:rsidP="00971481">
            <w:pPr>
              <w:spacing w:line="240" w:lineRule="auto"/>
              <w:jc w:val="left"/>
              <w:rPr>
                <w:rFonts w:cs="Frankruhel"/>
                <w:sz w:val="24"/>
                <w:rtl/>
              </w:rPr>
            </w:pPr>
            <w:r>
              <w:rPr>
                <w:sz w:val="24"/>
                <w:rtl/>
              </w:rPr>
              <w:t>ביטול</w:t>
            </w:r>
          </w:p>
        </w:tc>
        <w:tc>
          <w:tcPr>
            <w:tcW w:w="567" w:type="dxa"/>
          </w:tcPr>
          <w:p w:rsidR="00971481" w:rsidRPr="00971481" w:rsidRDefault="00971481" w:rsidP="00971481">
            <w:pPr>
              <w:spacing w:line="240" w:lineRule="auto"/>
              <w:jc w:val="left"/>
              <w:rPr>
                <w:rStyle w:val="Hyperlink"/>
                <w:rtl/>
              </w:rPr>
            </w:pPr>
            <w:hyperlink w:anchor="Seif17" w:tooltip="ביטול"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19 </w:t>
            </w:r>
          </w:p>
        </w:tc>
        <w:tc>
          <w:tcPr>
            <w:tcW w:w="5669" w:type="dxa"/>
          </w:tcPr>
          <w:p w:rsidR="00971481" w:rsidRPr="00971481" w:rsidRDefault="00971481" w:rsidP="00971481">
            <w:pPr>
              <w:spacing w:line="240" w:lineRule="auto"/>
              <w:jc w:val="left"/>
              <w:rPr>
                <w:rFonts w:cs="Frankruhel"/>
                <w:sz w:val="24"/>
                <w:rtl/>
              </w:rPr>
            </w:pPr>
            <w:r>
              <w:rPr>
                <w:sz w:val="24"/>
                <w:rtl/>
              </w:rPr>
              <w:t>מגבלת גביה</w:t>
            </w:r>
          </w:p>
        </w:tc>
        <w:tc>
          <w:tcPr>
            <w:tcW w:w="567" w:type="dxa"/>
          </w:tcPr>
          <w:p w:rsidR="00971481" w:rsidRPr="00971481" w:rsidRDefault="00971481" w:rsidP="00971481">
            <w:pPr>
              <w:spacing w:line="240" w:lineRule="auto"/>
              <w:jc w:val="left"/>
              <w:rPr>
                <w:rStyle w:val="Hyperlink"/>
                <w:rtl/>
              </w:rPr>
            </w:pPr>
            <w:hyperlink w:anchor="Seif18" w:tooltip="מגבלת גביה"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r>
              <w:rPr>
                <w:sz w:val="24"/>
                <w:rtl/>
              </w:rPr>
              <w:t xml:space="preserve">סעיף 20 </w:t>
            </w:r>
          </w:p>
        </w:tc>
        <w:tc>
          <w:tcPr>
            <w:tcW w:w="5669" w:type="dxa"/>
          </w:tcPr>
          <w:p w:rsidR="00971481" w:rsidRPr="00971481" w:rsidRDefault="00971481" w:rsidP="00971481">
            <w:pPr>
              <w:spacing w:line="240" w:lineRule="auto"/>
              <w:jc w:val="left"/>
              <w:rPr>
                <w:rFonts w:cs="Frankruhel"/>
                <w:sz w:val="24"/>
                <w:rtl/>
              </w:rPr>
            </w:pPr>
            <w:r>
              <w:rPr>
                <w:sz w:val="24"/>
                <w:rtl/>
              </w:rPr>
              <w:t>הוראת שעה</w:t>
            </w:r>
          </w:p>
        </w:tc>
        <w:tc>
          <w:tcPr>
            <w:tcW w:w="567" w:type="dxa"/>
          </w:tcPr>
          <w:p w:rsidR="00971481" w:rsidRPr="00971481" w:rsidRDefault="00971481" w:rsidP="00971481">
            <w:pPr>
              <w:spacing w:line="240" w:lineRule="auto"/>
              <w:jc w:val="left"/>
              <w:rPr>
                <w:rStyle w:val="Hyperlink"/>
                <w:rtl/>
              </w:rPr>
            </w:pPr>
            <w:hyperlink w:anchor="Seif19" w:tooltip="הוראת שעה"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p>
        </w:tc>
        <w:tc>
          <w:tcPr>
            <w:tcW w:w="5669" w:type="dxa"/>
          </w:tcPr>
          <w:p w:rsidR="00971481" w:rsidRPr="00971481" w:rsidRDefault="00971481" w:rsidP="00971481">
            <w:pPr>
              <w:spacing w:line="240" w:lineRule="auto"/>
              <w:jc w:val="left"/>
              <w:rPr>
                <w:rFonts w:cs="Frankruhel"/>
                <w:sz w:val="24"/>
                <w:rtl/>
              </w:rPr>
            </w:pPr>
            <w:r>
              <w:rPr>
                <w:sz w:val="24"/>
                <w:rtl/>
              </w:rPr>
              <w:t>תוספת</w:t>
            </w:r>
          </w:p>
        </w:tc>
        <w:tc>
          <w:tcPr>
            <w:tcW w:w="567" w:type="dxa"/>
          </w:tcPr>
          <w:p w:rsidR="00971481" w:rsidRPr="00971481" w:rsidRDefault="00971481" w:rsidP="00971481">
            <w:pPr>
              <w:spacing w:line="240" w:lineRule="auto"/>
              <w:jc w:val="left"/>
              <w:rPr>
                <w:rStyle w:val="Hyperlink"/>
                <w:rtl/>
              </w:rPr>
            </w:pPr>
            <w:hyperlink w:anchor="med0" w:tooltip="תוספת"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p>
        </w:tc>
        <w:tc>
          <w:tcPr>
            <w:tcW w:w="5669" w:type="dxa"/>
          </w:tcPr>
          <w:p w:rsidR="00971481" w:rsidRPr="00971481" w:rsidRDefault="00971481" w:rsidP="00971481">
            <w:pPr>
              <w:spacing w:line="240" w:lineRule="auto"/>
              <w:jc w:val="left"/>
              <w:rPr>
                <w:rFonts w:cs="Frankruhel"/>
                <w:sz w:val="24"/>
                <w:rtl/>
              </w:rPr>
            </w:pPr>
            <w:r>
              <w:rPr>
                <w:sz w:val="24"/>
                <w:rtl/>
              </w:rPr>
              <w:t>היטל ביוב</w:t>
            </w:r>
          </w:p>
        </w:tc>
        <w:tc>
          <w:tcPr>
            <w:tcW w:w="567" w:type="dxa"/>
          </w:tcPr>
          <w:p w:rsidR="00971481" w:rsidRPr="00971481" w:rsidRDefault="00971481" w:rsidP="00971481">
            <w:pPr>
              <w:spacing w:line="240" w:lineRule="auto"/>
              <w:jc w:val="left"/>
              <w:rPr>
                <w:rStyle w:val="Hyperlink"/>
                <w:rtl/>
              </w:rPr>
            </w:pPr>
            <w:hyperlink w:anchor="med1" w:tooltip="היטל ביוב"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71481" w:rsidRPr="00971481" w:rsidTr="00971481">
        <w:tblPrEx>
          <w:tblCellMar>
            <w:top w:w="0" w:type="dxa"/>
            <w:bottom w:w="0" w:type="dxa"/>
          </w:tblCellMar>
        </w:tblPrEx>
        <w:tc>
          <w:tcPr>
            <w:tcW w:w="1247" w:type="dxa"/>
          </w:tcPr>
          <w:p w:rsidR="00971481" w:rsidRPr="00971481" w:rsidRDefault="00971481" w:rsidP="00971481">
            <w:pPr>
              <w:spacing w:line="240" w:lineRule="auto"/>
              <w:jc w:val="left"/>
              <w:rPr>
                <w:rFonts w:cs="Frankruhel"/>
                <w:sz w:val="24"/>
                <w:rtl/>
              </w:rPr>
            </w:pPr>
          </w:p>
        </w:tc>
        <w:tc>
          <w:tcPr>
            <w:tcW w:w="5669" w:type="dxa"/>
          </w:tcPr>
          <w:p w:rsidR="00971481" w:rsidRPr="00971481" w:rsidRDefault="00971481" w:rsidP="00971481">
            <w:pPr>
              <w:spacing w:line="240" w:lineRule="auto"/>
              <w:jc w:val="left"/>
              <w:rPr>
                <w:rFonts w:cs="Frankruhel"/>
                <w:sz w:val="24"/>
                <w:rtl/>
              </w:rPr>
            </w:pPr>
            <w:r>
              <w:rPr>
                <w:sz w:val="24"/>
                <w:rtl/>
              </w:rPr>
              <w:t>אגרת ביוב</w:t>
            </w:r>
          </w:p>
        </w:tc>
        <w:tc>
          <w:tcPr>
            <w:tcW w:w="567" w:type="dxa"/>
          </w:tcPr>
          <w:p w:rsidR="00971481" w:rsidRPr="00971481" w:rsidRDefault="00971481" w:rsidP="00971481">
            <w:pPr>
              <w:spacing w:line="240" w:lineRule="auto"/>
              <w:jc w:val="left"/>
              <w:rPr>
                <w:rStyle w:val="Hyperlink"/>
                <w:rtl/>
              </w:rPr>
            </w:pPr>
            <w:hyperlink w:anchor="med2" w:tooltip="אגרת ביוב" w:history="1">
              <w:r w:rsidRPr="00971481">
                <w:rPr>
                  <w:rStyle w:val="Hyperlink"/>
                </w:rPr>
                <w:t>Go</w:t>
              </w:r>
            </w:hyperlink>
          </w:p>
        </w:tc>
        <w:tc>
          <w:tcPr>
            <w:tcW w:w="850" w:type="dxa"/>
          </w:tcPr>
          <w:p w:rsidR="00971481" w:rsidRPr="00971481" w:rsidRDefault="00971481" w:rsidP="009714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F62C56" w:rsidRDefault="00F62C56">
      <w:pPr>
        <w:pStyle w:val="big-header"/>
        <w:ind w:left="0" w:right="1134"/>
        <w:rPr>
          <w:rFonts w:cs="FrankRuehl"/>
          <w:sz w:val="32"/>
          <w:rtl/>
        </w:rPr>
      </w:pPr>
    </w:p>
    <w:p w:rsidR="00F62C56" w:rsidRDefault="00F62C56" w:rsidP="005246C1">
      <w:pPr>
        <w:pStyle w:val="big-header"/>
        <w:ind w:left="0" w:right="1134"/>
        <w:rPr>
          <w:rFonts w:cs="FrankRuehl"/>
          <w:sz w:val="32"/>
        </w:rPr>
      </w:pPr>
      <w:r>
        <w:rPr>
          <w:rtl/>
        </w:rPr>
        <w:br w:type="page"/>
      </w:r>
      <w:r w:rsidR="001E6480">
        <w:rPr>
          <w:rFonts w:cs="FrankRuehl" w:hint="cs"/>
          <w:sz w:val="32"/>
          <w:rtl/>
        </w:rPr>
        <w:lastRenderedPageBreak/>
        <w:t xml:space="preserve">חוק עזר </w:t>
      </w:r>
      <w:r w:rsidR="005246C1">
        <w:rPr>
          <w:rFonts w:cs="FrankRuehl" w:hint="cs"/>
          <w:sz w:val="32"/>
          <w:rtl/>
        </w:rPr>
        <w:t>לבני ברק</w:t>
      </w:r>
      <w:r w:rsidR="001E6480">
        <w:rPr>
          <w:rFonts w:cs="FrankRuehl" w:hint="cs"/>
          <w:sz w:val="32"/>
          <w:rtl/>
        </w:rPr>
        <w:t xml:space="preserve"> (ביוב), </w:t>
      </w:r>
      <w:r w:rsidR="005246C1">
        <w:rPr>
          <w:rFonts w:cs="FrankRuehl" w:hint="cs"/>
          <w:sz w:val="32"/>
          <w:rtl/>
        </w:rPr>
        <w:t>תשס"ח-2008</w:t>
      </w:r>
      <w:r>
        <w:rPr>
          <w:rStyle w:val="a6"/>
          <w:rFonts w:cs="FrankRuehl"/>
          <w:sz w:val="32"/>
          <w:rtl/>
        </w:rPr>
        <w:footnoteReference w:customMarkFollows="1" w:id="1"/>
        <w:t>*</w:t>
      </w:r>
    </w:p>
    <w:p w:rsidR="00F62C56" w:rsidRDefault="006F4B7D" w:rsidP="00634D03">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סעיפים 250 </w:t>
      </w:r>
      <w:r>
        <w:rPr>
          <w:rFonts w:cs="FrankRuehl" w:hint="cs"/>
          <w:rtl/>
          <w:lang w:val="he-IL"/>
        </w:rPr>
        <w:t>ו-</w:t>
      </w:r>
      <w:r w:rsidR="00F62C56">
        <w:rPr>
          <w:rFonts w:cs="FrankRuehl"/>
          <w:rtl/>
          <w:lang w:val="he-IL"/>
        </w:rPr>
        <w:t>251 לפקודת העיר</w:t>
      </w:r>
      <w:r w:rsidR="00F62C56">
        <w:rPr>
          <w:rFonts w:cs="FrankRuehl" w:hint="cs"/>
          <w:rtl/>
          <w:lang w:val="he-IL"/>
        </w:rPr>
        <w:t>י</w:t>
      </w:r>
      <w:r w:rsidR="00F62C56">
        <w:rPr>
          <w:rFonts w:cs="FrankRuehl"/>
          <w:rtl/>
          <w:lang w:val="he-IL"/>
        </w:rPr>
        <w:t>ות (להלן – הפקודה</w:t>
      </w:r>
      <w:r w:rsidR="00F62C56">
        <w:rPr>
          <w:rFonts w:cs="FrankRuehl" w:hint="cs"/>
          <w:rtl/>
          <w:lang w:val="he-IL"/>
        </w:rPr>
        <w:t xml:space="preserve">), </w:t>
      </w:r>
      <w:r w:rsidR="00F62C56">
        <w:rPr>
          <w:rFonts w:cs="FrankRuehl"/>
          <w:rtl/>
          <w:lang w:val="he-IL"/>
        </w:rPr>
        <w:t>וחוק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התשכ"ב-1962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F62C56">
        <w:rPr>
          <w:rFonts w:cs="FrankRuehl" w:hint="cs"/>
          <w:rtl/>
          <w:lang w:val="he-IL"/>
        </w:rPr>
        <w:t>ח</w:t>
      </w:r>
      <w:r w:rsidR="00F62C56">
        <w:rPr>
          <w:rFonts w:cs="FrankRuehl"/>
          <w:rtl/>
          <w:lang w:val="he-IL"/>
        </w:rPr>
        <w:t>וק</w:t>
      </w:r>
      <w:r w:rsidR="00634D03">
        <w:rPr>
          <w:rFonts w:cs="FrankRuehl" w:hint="cs"/>
          <w:rtl/>
          <w:lang w:val="he-IL"/>
        </w:rPr>
        <w:t xml:space="preserve"> הביוב</w:t>
      </w:r>
      <w:r w:rsidR="00F62C56">
        <w:rPr>
          <w:rFonts w:cs="FrankRuehl" w:hint="cs"/>
          <w:rtl/>
          <w:lang w:val="he-IL"/>
        </w:rPr>
        <w:t>),</w:t>
      </w:r>
      <w:r w:rsidR="00F62C56">
        <w:rPr>
          <w:rFonts w:cs="FrankRuehl"/>
          <w:rtl/>
          <w:lang w:val="he-IL"/>
        </w:rPr>
        <w:t xml:space="preserve"> מתקינה מועצת עי</w:t>
      </w:r>
      <w:r w:rsidR="00F62C56">
        <w:rPr>
          <w:rFonts w:cs="FrankRuehl" w:hint="cs"/>
          <w:rtl/>
          <w:lang w:val="he-IL"/>
        </w:rPr>
        <w:t>רי</w:t>
      </w:r>
      <w:r w:rsidR="00F62C56">
        <w:rPr>
          <w:rFonts w:cs="FrankRuehl"/>
          <w:rtl/>
          <w:lang w:val="he-IL"/>
        </w:rPr>
        <w:t xml:space="preserve">ית </w:t>
      </w:r>
      <w:r w:rsidR="00634D03">
        <w:rPr>
          <w:rFonts w:cs="FrankRuehl" w:hint="cs"/>
          <w:rtl/>
          <w:lang w:val="he-IL"/>
        </w:rPr>
        <w:t>בני ברק</w:t>
      </w:r>
      <w:r w:rsidR="00F62C56">
        <w:rPr>
          <w:rFonts w:cs="FrankRuehl"/>
          <w:rtl/>
          <w:lang w:val="he-IL"/>
        </w:rPr>
        <w:t xml:space="preserve"> חוק עזר</w:t>
      </w:r>
      <w:r w:rsidR="00F62C56">
        <w:rPr>
          <w:rFonts w:cs="FrankRuehl" w:hint="cs"/>
          <w:rtl/>
          <w:lang w:val="he-IL"/>
        </w:rPr>
        <w:t xml:space="preserve"> זה:</w:t>
      </w:r>
    </w:p>
    <w:p w:rsidR="00F62C56" w:rsidRDefault="00F62C56">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0.6pt;z-index:251648000" o:allowincell="f" filled="f" stroked="f" strokecolor="lime" strokeweight=".25pt">
            <v:textbox style="mso-next-textbox:#_x0000_s1026" inset="0,0,0,0">
              <w:txbxContent>
                <w:p w:rsidR="00F8345D" w:rsidRDefault="00F8345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F62C56" w:rsidRDefault="00F62C56" w:rsidP="00E86531">
      <w:pPr>
        <w:pStyle w:val="P00"/>
        <w:spacing w:before="72"/>
        <w:ind w:left="0" w:right="1134"/>
        <w:rPr>
          <w:rStyle w:val="default"/>
          <w:rFonts w:hint="cs"/>
          <w:rtl/>
        </w:rPr>
      </w:pPr>
      <w:r>
        <w:rPr>
          <w:rStyle w:val="default"/>
          <w:rFonts w:hint="cs"/>
          <w:rtl/>
        </w:rPr>
        <w:tab/>
        <w:t xml:space="preserve">"אגרת ביוב" או "אגרה" </w:t>
      </w:r>
      <w:r>
        <w:rPr>
          <w:rStyle w:val="default"/>
          <w:rFonts w:hint="eastAsia"/>
          <w:rtl/>
        </w:rPr>
        <w:t xml:space="preserve">– </w:t>
      </w:r>
      <w:r>
        <w:rPr>
          <w:rStyle w:val="default"/>
          <w:rtl/>
        </w:rPr>
        <w:t>אגרה המוטלת לכי</w:t>
      </w:r>
      <w:r>
        <w:rPr>
          <w:rStyle w:val="default"/>
          <w:rFonts w:hint="cs"/>
          <w:rtl/>
        </w:rPr>
        <w:t>סוי</w:t>
      </w:r>
      <w:r>
        <w:rPr>
          <w:rStyle w:val="default"/>
          <w:rtl/>
        </w:rPr>
        <w:t xml:space="preserve"> הוצאות החזקת </w:t>
      </w:r>
      <w:r>
        <w:rPr>
          <w:rStyle w:val="default"/>
          <w:rFonts w:hint="cs"/>
          <w:rtl/>
        </w:rPr>
        <w:t>ביוב</w:t>
      </w:r>
      <w:r>
        <w:rPr>
          <w:rStyle w:val="default"/>
          <w:rtl/>
        </w:rPr>
        <w:t xml:space="preserve"> כאמ</w:t>
      </w:r>
      <w:r>
        <w:rPr>
          <w:rStyle w:val="default"/>
          <w:rFonts w:hint="cs"/>
          <w:rtl/>
        </w:rPr>
        <w:t>ור</w:t>
      </w:r>
      <w:r>
        <w:rPr>
          <w:rStyle w:val="default"/>
          <w:rtl/>
        </w:rPr>
        <w:t xml:space="preserve"> בסעיף 37 לחוק</w:t>
      </w:r>
      <w:r w:rsidR="00B934E0">
        <w:rPr>
          <w:rStyle w:val="default"/>
          <w:rFonts w:hint="cs"/>
          <w:rtl/>
        </w:rPr>
        <w:t xml:space="preserve"> הביוב</w:t>
      </w:r>
      <w:r>
        <w:rPr>
          <w:rStyle w:val="default"/>
          <w:rFonts w:hint="cs"/>
          <w:rtl/>
        </w:rPr>
        <w:t>;</w:t>
      </w:r>
    </w:p>
    <w:p w:rsidR="00B934E0" w:rsidRDefault="00B934E0" w:rsidP="00E86531">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כל קרקע שאינה בניין שייעודה לחקלאות על פי תכנית ואין משתמשים בה או שלא ניתן לגביה היתר לשימוש למטרה אחרת;</w:t>
      </w:r>
    </w:p>
    <w:p w:rsidR="00B934E0" w:rsidRDefault="00B934E0" w:rsidP="00E86531">
      <w:pPr>
        <w:pStyle w:val="P00"/>
        <w:spacing w:before="72"/>
        <w:ind w:left="0" w:right="1134"/>
        <w:rPr>
          <w:rStyle w:val="default"/>
          <w:rFonts w:hint="cs"/>
          <w:rtl/>
        </w:rPr>
      </w:pPr>
      <w:r>
        <w:rPr>
          <w:rStyle w:val="default"/>
          <w:rFonts w:hint="cs"/>
          <w:rtl/>
        </w:rPr>
        <w:tab/>
        <w:t xml:space="preserve">"אישור בניה חדשה" </w:t>
      </w:r>
      <w:r>
        <w:rPr>
          <w:rStyle w:val="default"/>
          <w:rtl/>
        </w:rPr>
        <w:t>–</w:t>
      </w:r>
      <w:r>
        <w:rPr>
          <w:rStyle w:val="default"/>
          <w:rFonts w:hint="cs"/>
          <w:rtl/>
        </w:rPr>
        <w:t xml:space="preserve"> אישור מוסד תכנון לבקשה להיתר בניה להקמת בניה חדשה כהגדרתה להלן וטרם מתן היתר בניה;</w:t>
      </w:r>
    </w:p>
    <w:p w:rsidR="00B934E0" w:rsidRDefault="00B934E0" w:rsidP="00E86531">
      <w:pPr>
        <w:pStyle w:val="P00"/>
        <w:spacing w:before="72"/>
        <w:ind w:left="0" w:right="1134"/>
        <w:rPr>
          <w:rStyle w:val="default"/>
          <w:rFonts w:hint="cs"/>
          <w:rtl/>
        </w:rPr>
      </w:pPr>
      <w:r>
        <w:rPr>
          <w:rStyle w:val="default"/>
          <w:rFonts w:hint="cs"/>
          <w:rtl/>
        </w:rPr>
        <w:tab/>
        <w:t xml:space="preserve">"אישור בקשה להיתר בניה" </w:t>
      </w:r>
      <w:r w:rsidR="00A92049">
        <w:rPr>
          <w:rStyle w:val="default"/>
          <w:rtl/>
        </w:rPr>
        <w:t>–</w:t>
      </w:r>
      <w:r>
        <w:rPr>
          <w:rStyle w:val="default"/>
          <w:rFonts w:hint="cs"/>
          <w:rtl/>
        </w:rPr>
        <w:t xml:space="preserve"> </w:t>
      </w:r>
      <w:r w:rsidR="00A92049">
        <w:rPr>
          <w:rStyle w:val="default"/>
          <w:rFonts w:hint="cs"/>
          <w:rtl/>
        </w:rPr>
        <w:t xml:space="preserve">אישור בקשה למתן היתר בניה בידי מוסד תכנון מוסמך כמשמעותו בחוק התכנון והבניה, התשכ"ה-1965 (להלן </w:t>
      </w:r>
      <w:r w:rsidR="00A92049">
        <w:rPr>
          <w:rStyle w:val="default"/>
          <w:rtl/>
        </w:rPr>
        <w:t>–</w:t>
      </w:r>
      <w:r w:rsidR="00A92049">
        <w:rPr>
          <w:rStyle w:val="default"/>
          <w:rFonts w:hint="cs"/>
          <w:rtl/>
        </w:rPr>
        <w:t xml:space="preserve"> חוק התכנון והבניה);</w:t>
      </w:r>
    </w:p>
    <w:p w:rsidR="001E6480" w:rsidRPr="001E6480" w:rsidRDefault="001E6480" w:rsidP="00A92049">
      <w:pPr>
        <w:pStyle w:val="P00"/>
        <w:spacing w:before="72"/>
        <w:ind w:left="0" w:right="1134"/>
        <w:rPr>
          <w:rStyle w:val="default"/>
          <w:rFonts w:hint="cs"/>
          <w:rtl/>
        </w:rPr>
      </w:pPr>
      <w:r>
        <w:rPr>
          <w:rStyle w:val="default"/>
          <w:rFonts w:hint="cs"/>
          <w:rtl/>
        </w:rPr>
        <w:tab/>
      </w:r>
      <w:r w:rsidRPr="001E6480">
        <w:rPr>
          <w:rStyle w:val="default"/>
          <w:rtl/>
        </w:rPr>
        <w:t xml:space="preserve">"ביוב", "ביב פרטי", "ביב ציבורי", "ביב מאסף", </w:t>
      </w:r>
      <w:r w:rsidR="00A92049">
        <w:rPr>
          <w:rStyle w:val="default"/>
          <w:rFonts w:hint="cs"/>
          <w:rtl/>
        </w:rPr>
        <w:t>"נכס", "בעל" ו"מחזיק" של נכס</w:t>
      </w:r>
      <w:r w:rsidRPr="001E6480">
        <w:rPr>
          <w:rStyle w:val="default"/>
          <w:rtl/>
        </w:rPr>
        <w:t xml:space="preserve"> </w:t>
      </w:r>
      <w:r>
        <w:rPr>
          <w:rStyle w:val="default"/>
          <w:rFonts w:hint="cs"/>
          <w:rtl/>
        </w:rPr>
        <w:t>–</w:t>
      </w:r>
      <w:r w:rsidR="00A92049">
        <w:rPr>
          <w:rStyle w:val="default"/>
          <w:rtl/>
        </w:rPr>
        <w:t xml:space="preserve"> כהגדרתם בסעיף 1 לחוק</w:t>
      </w:r>
      <w:r w:rsidR="00A92049">
        <w:rPr>
          <w:rStyle w:val="default"/>
          <w:rFonts w:hint="cs"/>
          <w:rtl/>
        </w:rPr>
        <w:t xml:space="preserve"> הביוב</w:t>
      </w:r>
      <w:r w:rsidR="00A92049">
        <w:rPr>
          <w:rStyle w:val="default"/>
          <w:rtl/>
        </w:rPr>
        <w:t>;</w:t>
      </w:r>
    </w:p>
    <w:p w:rsidR="001E6480" w:rsidRDefault="001E6480" w:rsidP="00A92049">
      <w:pPr>
        <w:pStyle w:val="P00"/>
        <w:spacing w:before="72"/>
        <w:ind w:left="0" w:right="1134"/>
        <w:rPr>
          <w:rStyle w:val="default"/>
          <w:rFonts w:hint="cs"/>
          <w:rtl/>
        </w:rPr>
      </w:pPr>
      <w:r>
        <w:rPr>
          <w:rStyle w:val="default"/>
          <w:rFonts w:hint="cs"/>
          <w:rtl/>
        </w:rPr>
        <w:tab/>
      </w:r>
      <w:r w:rsidRPr="001E6480">
        <w:rPr>
          <w:rStyle w:val="default"/>
          <w:rtl/>
        </w:rPr>
        <w:t>"בני</w:t>
      </w:r>
      <w:r w:rsidR="00A92049">
        <w:rPr>
          <w:rStyle w:val="default"/>
          <w:rFonts w:hint="cs"/>
          <w:rtl/>
        </w:rPr>
        <w:t>י</w:t>
      </w:r>
      <w:r w:rsidRPr="001E6480">
        <w:rPr>
          <w:rStyle w:val="default"/>
          <w:rtl/>
        </w:rPr>
        <w:t xml:space="preserve">ן" </w:t>
      </w:r>
      <w:r>
        <w:rPr>
          <w:rStyle w:val="default"/>
          <w:rFonts w:hint="cs"/>
          <w:rtl/>
        </w:rPr>
        <w:t>–</w:t>
      </w:r>
      <w:r w:rsidRPr="001E6480">
        <w:rPr>
          <w:rStyle w:val="default"/>
          <w:rtl/>
        </w:rPr>
        <w:t xml:space="preserve"> מבנה, בין שהוא ארעי ובין שהוא קבוע, בין שבנייתו הושלמה ובין אם לאו, הבנוי</w:t>
      </w:r>
      <w:r>
        <w:rPr>
          <w:rStyle w:val="default"/>
          <w:rFonts w:hint="cs"/>
          <w:rtl/>
        </w:rPr>
        <w:t xml:space="preserve"> </w:t>
      </w:r>
      <w:r w:rsidRPr="001E6480">
        <w:rPr>
          <w:rStyle w:val="default"/>
          <w:rtl/>
        </w:rPr>
        <w:t xml:space="preserve">אבן, בטון, </w:t>
      </w:r>
      <w:r w:rsidR="00E86531">
        <w:rPr>
          <w:rStyle w:val="default"/>
          <w:rFonts w:hint="cs"/>
          <w:rtl/>
        </w:rPr>
        <w:t xml:space="preserve">טיט, </w:t>
      </w:r>
      <w:r w:rsidRPr="001E6480">
        <w:rPr>
          <w:rStyle w:val="default"/>
          <w:rtl/>
        </w:rPr>
        <w:t xml:space="preserve">ברזל, עץ או </w:t>
      </w:r>
      <w:r w:rsidR="00A92049">
        <w:rPr>
          <w:rStyle w:val="default"/>
          <w:rFonts w:hint="cs"/>
          <w:rtl/>
        </w:rPr>
        <w:t xml:space="preserve">כל </w:t>
      </w:r>
      <w:r w:rsidRPr="001E6480">
        <w:rPr>
          <w:rStyle w:val="default"/>
          <w:rtl/>
        </w:rPr>
        <w:t>חומר אחר, לרבות חלק של מבנה כאמור וכל</w:t>
      </w:r>
      <w:r w:rsidR="00E86531">
        <w:rPr>
          <w:rStyle w:val="default"/>
          <w:rtl/>
        </w:rPr>
        <w:t xml:space="preserve"> דבר המחובר </w:t>
      </w:r>
      <w:r w:rsidR="00A92049">
        <w:rPr>
          <w:rStyle w:val="default"/>
          <w:rFonts w:hint="cs"/>
          <w:rtl/>
        </w:rPr>
        <w:t>לבניין</w:t>
      </w:r>
      <w:r w:rsidR="00E86531">
        <w:rPr>
          <w:rStyle w:val="default"/>
          <w:rtl/>
        </w:rPr>
        <w:t xml:space="preserve"> חיבור של קבע;</w:t>
      </w:r>
    </w:p>
    <w:p w:rsidR="00A92049" w:rsidRDefault="00A92049" w:rsidP="00A92049">
      <w:pPr>
        <w:pStyle w:val="P00"/>
        <w:spacing w:before="72"/>
        <w:ind w:left="0" w:right="1134"/>
        <w:rPr>
          <w:rStyle w:val="default"/>
          <w:rFonts w:hint="cs"/>
          <w:rtl/>
        </w:rPr>
      </w:pPr>
      <w:r>
        <w:rPr>
          <w:rStyle w:val="default"/>
          <w:rFonts w:hint="cs"/>
          <w:rtl/>
        </w:rPr>
        <w:tab/>
        <w:t xml:space="preserve">"בניה חדשה" </w:t>
      </w:r>
      <w:r>
        <w:rPr>
          <w:rStyle w:val="default"/>
          <w:rtl/>
        </w:rPr>
        <w:t>–</w:t>
      </w:r>
      <w:r>
        <w:rPr>
          <w:rStyle w:val="default"/>
          <w:rFonts w:hint="cs"/>
          <w:rtl/>
        </w:rPr>
        <w:t xml:space="preserve"> הקמת בניין חדש על גבי נכס או תוספת לבניין קיים הניצב בנכס;</w:t>
      </w:r>
    </w:p>
    <w:p w:rsidR="00A92049" w:rsidRDefault="00A92049" w:rsidP="00A92049">
      <w:pPr>
        <w:pStyle w:val="P00"/>
        <w:spacing w:before="72"/>
        <w:ind w:left="0" w:right="1134"/>
        <w:rPr>
          <w:rStyle w:val="default"/>
          <w:rFonts w:hint="cs"/>
          <w:rtl/>
        </w:rPr>
      </w:pPr>
      <w:r>
        <w:rPr>
          <w:rStyle w:val="default"/>
          <w:rFonts w:hint="cs"/>
          <w:rtl/>
        </w:rPr>
        <w:tab/>
        <w:t xml:space="preserve">"בניה חורגת" </w:t>
      </w:r>
      <w:r>
        <w:rPr>
          <w:rStyle w:val="default"/>
          <w:rtl/>
        </w:rPr>
        <w:t>–</w:t>
      </w:r>
      <w:r>
        <w:rPr>
          <w:rStyle w:val="default"/>
          <w:rFonts w:hint="cs"/>
          <w:rtl/>
        </w:rPr>
        <w:t xml:space="preserve"> בניה חדשה שנבנתה בלא היתר בניה או בסטייה מהיתר;</w:t>
      </w:r>
    </w:p>
    <w:p w:rsidR="001E6480" w:rsidRDefault="00E86531" w:rsidP="001E6480">
      <w:pPr>
        <w:pStyle w:val="P00"/>
        <w:spacing w:before="72"/>
        <w:ind w:left="0" w:right="1134"/>
        <w:rPr>
          <w:rStyle w:val="default"/>
          <w:rFonts w:hint="cs"/>
          <w:rtl/>
        </w:rPr>
      </w:pPr>
      <w:r>
        <w:rPr>
          <w:rStyle w:val="default"/>
          <w:rFonts w:hint="cs"/>
          <w:rtl/>
        </w:rPr>
        <w:tab/>
        <w:t>"</w:t>
      </w:r>
      <w:r w:rsidR="00A92049">
        <w:rPr>
          <w:rStyle w:val="default"/>
          <w:rFonts w:hint="cs"/>
          <w:rtl/>
        </w:rPr>
        <w:t xml:space="preserve">דמי השתתפות" </w:t>
      </w:r>
      <w:r w:rsidR="00A92049">
        <w:rPr>
          <w:rStyle w:val="default"/>
          <w:rtl/>
        </w:rPr>
        <w:t>–</w:t>
      </w:r>
      <w:r w:rsidR="00A92049">
        <w:rPr>
          <w:rStyle w:val="default"/>
          <w:rFonts w:hint="cs"/>
          <w:rtl/>
        </w:rPr>
        <w:t xml:space="preserve"> דמי השתתפות לפי חוקי עזר קודמים לעיריה וכמשמעותם בחוקי עזר אלה</w:t>
      </w:r>
      <w:r w:rsidR="00AC2159">
        <w:rPr>
          <w:rStyle w:val="default"/>
          <w:rtl/>
        </w:rPr>
        <w:t>;</w:t>
      </w:r>
    </w:p>
    <w:p w:rsidR="00AC2159" w:rsidRDefault="00AC2159" w:rsidP="00A92049">
      <w:pPr>
        <w:pStyle w:val="P00"/>
        <w:spacing w:before="72"/>
        <w:ind w:left="0" w:right="1134"/>
        <w:rPr>
          <w:rStyle w:val="default"/>
          <w:rFonts w:hint="cs"/>
          <w:rtl/>
        </w:rPr>
      </w:pPr>
      <w:r>
        <w:rPr>
          <w:rStyle w:val="default"/>
          <w:rFonts w:hint="cs"/>
          <w:rtl/>
        </w:rPr>
        <w:tab/>
        <w:t>"</w:t>
      </w:r>
      <w:r w:rsidR="00A92049">
        <w:rPr>
          <w:rStyle w:val="default"/>
          <w:rFonts w:hint="cs"/>
          <w:rtl/>
        </w:rPr>
        <w:t xml:space="preserve">דמי פיתוח" </w:t>
      </w:r>
      <w:r w:rsidR="00A92049">
        <w:rPr>
          <w:rStyle w:val="default"/>
          <w:rtl/>
        </w:rPr>
        <w:t>–</w:t>
      </w:r>
      <w:r w:rsidR="00A92049">
        <w:rPr>
          <w:rStyle w:val="default"/>
          <w:rFonts w:hint="cs"/>
          <w:rtl/>
        </w:rPr>
        <w:t xml:space="preserve"> דמי פיתוח ששולמו למינהל מקרקעי ישראל או למי מטעמו בעבור מימון עלות התקנתה של מערכת ביוב או פיתוח מערכת הביוב ובלבד שסכומם אושר בידי מינהל מקרקעי ישראל</w:t>
      </w:r>
      <w:r>
        <w:rPr>
          <w:rStyle w:val="default"/>
          <w:rFonts w:hint="cs"/>
          <w:rtl/>
        </w:rPr>
        <w:t>;</w:t>
      </w:r>
    </w:p>
    <w:p w:rsidR="001E6480" w:rsidRDefault="001E6480" w:rsidP="00A92049">
      <w:pPr>
        <w:pStyle w:val="P00"/>
        <w:spacing w:before="72"/>
        <w:ind w:left="0" w:right="1134"/>
        <w:rPr>
          <w:rStyle w:val="default"/>
          <w:rFonts w:hint="cs"/>
          <w:rtl/>
        </w:rPr>
      </w:pPr>
      <w:r>
        <w:rPr>
          <w:rStyle w:val="default"/>
          <w:rFonts w:hint="cs"/>
          <w:rtl/>
        </w:rPr>
        <w:tab/>
      </w:r>
      <w:r w:rsidRPr="001E6480">
        <w:rPr>
          <w:rStyle w:val="default"/>
          <w:rtl/>
        </w:rPr>
        <w:t xml:space="preserve">"היטל ביוב" או "היטל" </w:t>
      </w:r>
      <w:r>
        <w:rPr>
          <w:rStyle w:val="default"/>
          <w:rFonts w:hint="cs"/>
          <w:rtl/>
        </w:rPr>
        <w:t>–</w:t>
      </w:r>
      <w:r w:rsidRPr="001E6480">
        <w:rPr>
          <w:rStyle w:val="default"/>
          <w:rtl/>
        </w:rPr>
        <w:t xml:space="preserve"> היטל המוטל לכיסוי </w:t>
      </w:r>
      <w:r w:rsidR="00AC2159">
        <w:rPr>
          <w:rStyle w:val="default"/>
          <w:rFonts w:hint="cs"/>
          <w:rtl/>
        </w:rPr>
        <w:t>הוצא</w:t>
      </w:r>
      <w:r w:rsidRPr="001E6480">
        <w:rPr>
          <w:rStyle w:val="default"/>
          <w:rtl/>
        </w:rPr>
        <w:t xml:space="preserve">ות </w:t>
      </w:r>
      <w:r w:rsidR="00A92049">
        <w:rPr>
          <w:rStyle w:val="default"/>
          <w:rFonts w:hint="cs"/>
          <w:rtl/>
        </w:rPr>
        <w:t xml:space="preserve">של </w:t>
      </w:r>
      <w:r w:rsidRPr="001E6480">
        <w:rPr>
          <w:rStyle w:val="default"/>
          <w:rtl/>
        </w:rPr>
        <w:t xml:space="preserve">התקנת ביוב או </w:t>
      </w:r>
      <w:r w:rsidR="00A92049">
        <w:rPr>
          <w:rStyle w:val="default"/>
          <w:rFonts w:hint="cs"/>
          <w:rtl/>
        </w:rPr>
        <w:t xml:space="preserve">של </w:t>
      </w:r>
      <w:r w:rsidRPr="001E6480">
        <w:rPr>
          <w:rStyle w:val="default"/>
          <w:rtl/>
        </w:rPr>
        <w:t xml:space="preserve">קנייתו </w:t>
      </w:r>
      <w:r w:rsidR="00A92049">
        <w:rPr>
          <w:rStyle w:val="default"/>
          <w:rFonts w:hint="cs"/>
          <w:rtl/>
        </w:rPr>
        <w:t xml:space="preserve">לפי </w:t>
      </w:r>
      <w:r w:rsidRPr="001E6480">
        <w:rPr>
          <w:rStyle w:val="default"/>
          <w:rtl/>
        </w:rPr>
        <w:t>סעיף 17 לחוק</w:t>
      </w:r>
      <w:r w:rsidR="00A92049">
        <w:rPr>
          <w:rStyle w:val="default"/>
          <w:rFonts w:hint="cs"/>
          <w:rtl/>
        </w:rPr>
        <w:t xml:space="preserve"> הביוב ובהתאם לחוק עזר זה</w:t>
      </w:r>
      <w:r w:rsidR="00A92049">
        <w:rPr>
          <w:rStyle w:val="default"/>
          <w:rtl/>
        </w:rPr>
        <w:t>;</w:t>
      </w:r>
    </w:p>
    <w:p w:rsidR="00A92049" w:rsidRDefault="00A92049" w:rsidP="00A92049">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היטלי ביוב לפי חוקי עזר קודמים לעיריה;</w:t>
      </w:r>
    </w:p>
    <w:p w:rsidR="00A92049" w:rsidRPr="001E6480" w:rsidRDefault="00A92049" w:rsidP="00A92049">
      <w:pPr>
        <w:pStyle w:val="P00"/>
        <w:spacing w:before="72"/>
        <w:ind w:left="0" w:right="1134"/>
        <w:rPr>
          <w:rStyle w:val="default"/>
          <w:rFonts w:hint="cs"/>
          <w:rtl/>
        </w:rPr>
      </w:pPr>
      <w:r>
        <w:rPr>
          <w:rStyle w:val="default"/>
          <w:rFonts w:hint="cs"/>
          <w:rtl/>
        </w:rPr>
        <w:tab/>
        <w:t xml:space="preserve">"חיבור חורג" </w:t>
      </w:r>
      <w:r>
        <w:rPr>
          <w:rStyle w:val="default"/>
          <w:rtl/>
        </w:rPr>
        <w:t>–</w:t>
      </w:r>
      <w:r>
        <w:rPr>
          <w:rStyle w:val="default"/>
          <w:rFonts w:hint="cs"/>
          <w:rtl/>
        </w:rPr>
        <w:t xml:space="preserve"> חיבור של ביב פרטי לביוב בלא היתר מטעם המהנדס כקבוע בסעיף 8 בחוק עזר זה או בחריגה מהיתר כאמור;</w:t>
      </w:r>
    </w:p>
    <w:p w:rsidR="001E6480" w:rsidRDefault="001E6480" w:rsidP="00A92049">
      <w:pPr>
        <w:pStyle w:val="P00"/>
        <w:spacing w:before="72"/>
        <w:ind w:left="0" w:right="1134"/>
        <w:rPr>
          <w:rStyle w:val="default"/>
          <w:rFonts w:hint="cs"/>
          <w:rtl/>
        </w:rPr>
      </w:pPr>
      <w:r>
        <w:rPr>
          <w:rStyle w:val="default"/>
          <w:rFonts w:hint="cs"/>
          <w:rtl/>
        </w:rPr>
        <w:tab/>
      </w:r>
      <w:r w:rsidRPr="001E6480">
        <w:rPr>
          <w:rStyle w:val="default"/>
          <w:rtl/>
        </w:rPr>
        <w:t xml:space="preserve">"היתר בניה", </w:t>
      </w:r>
      <w:r w:rsidR="00A92049">
        <w:rPr>
          <w:rStyle w:val="default"/>
          <w:rFonts w:hint="cs"/>
          <w:rtl/>
        </w:rPr>
        <w:t xml:space="preserve">"סטייה מהיתר", </w:t>
      </w:r>
      <w:r w:rsidRPr="001E6480">
        <w:rPr>
          <w:rStyle w:val="default"/>
          <w:rtl/>
        </w:rPr>
        <w:t>"שימוש חורג"</w:t>
      </w:r>
      <w:r w:rsidR="00AC2159">
        <w:rPr>
          <w:rStyle w:val="default"/>
          <w:rFonts w:hint="cs"/>
          <w:rtl/>
        </w:rPr>
        <w:t xml:space="preserve"> </w:t>
      </w:r>
      <w:r>
        <w:rPr>
          <w:rStyle w:val="default"/>
          <w:rFonts w:hint="cs"/>
          <w:rtl/>
        </w:rPr>
        <w:t>–</w:t>
      </w:r>
      <w:r w:rsidRPr="001E6480">
        <w:rPr>
          <w:rStyle w:val="default"/>
          <w:rtl/>
        </w:rPr>
        <w:t xml:space="preserve"> כמשמעותם בחוק התכנון והבניה</w:t>
      </w:r>
      <w:r w:rsidR="00AC2159">
        <w:rPr>
          <w:rStyle w:val="default"/>
          <w:rtl/>
        </w:rPr>
        <w:t>;</w:t>
      </w:r>
    </w:p>
    <w:p w:rsidR="00A92049" w:rsidRDefault="00A92049" w:rsidP="00A92049">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כהגדרתם בחוק הרשויות המקומיות (ריבית והפרשי הצמדה על תשלומי חובה), התש"ם-1980;</w:t>
      </w:r>
    </w:p>
    <w:p w:rsidR="00A92049" w:rsidRDefault="00A92049" w:rsidP="00A92049">
      <w:pPr>
        <w:pStyle w:val="P00"/>
        <w:spacing w:before="72"/>
        <w:ind w:left="0" w:right="1134"/>
        <w:rPr>
          <w:rStyle w:val="default"/>
          <w:rFonts w:hint="cs"/>
          <w:rtl/>
        </w:rPr>
      </w:pPr>
      <w:r>
        <w:rPr>
          <w:rStyle w:val="default"/>
          <w:rFonts w:hint="cs"/>
          <w:rtl/>
        </w:rPr>
        <w:tab/>
        <w:t xml:space="preserve">"המהנדס" </w:t>
      </w:r>
      <w:r>
        <w:rPr>
          <w:rStyle w:val="default"/>
          <w:rtl/>
        </w:rPr>
        <w:t>–</w:t>
      </w:r>
      <w:r>
        <w:rPr>
          <w:rStyle w:val="default"/>
          <w:rFonts w:hint="cs"/>
          <w:rtl/>
        </w:rPr>
        <w:t xml:space="preserve"> מהנדס העיריה, לרבות עובד העיריה שהוא העביר אליו בכתב את סמכויותיו לפי חוק עזר זה;</w:t>
      </w:r>
    </w:p>
    <w:p w:rsidR="00A92049" w:rsidRDefault="00A92049" w:rsidP="00AC2159">
      <w:pPr>
        <w:pStyle w:val="P00"/>
        <w:spacing w:before="72"/>
        <w:ind w:left="0" w:right="1134"/>
        <w:rPr>
          <w:rStyle w:val="default"/>
          <w:rFonts w:hint="cs"/>
          <w:rtl/>
        </w:rPr>
      </w:pPr>
      <w:r>
        <w:rPr>
          <w:rStyle w:val="default"/>
          <w:rFonts w:hint="cs"/>
          <w:rtl/>
        </w:rPr>
        <w:tab/>
        <w:t xml:space="preserve">"חוק עזר קודם" </w:t>
      </w:r>
      <w:r>
        <w:rPr>
          <w:rStyle w:val="default"/>
          <w:rtl/>
        </w:rPr>
        <w:t>–</w:t>
      </w:r>
      <w:r>
        <w:rPr>
          <w:rStyle w:val="default"/>
          <w:rFonts w:hint="cs"/>
          <w:rtl/>
        </w:rPr>
        <w:t xml:space="preserve"> אחד מחוקי עזר לעיריה בדבר ביוב שקדמו לחוק עזר זה;</w:t>
      </w:r>
    </w:p>
    <w:p w:rsidR="00A92049" w:rsidRDefault="00A92049" w:rsidP="00AC2159">
      <w:pPr>
        <w:pStyle w:val="P00"/>
        <w:spacing w:before="72"/>
        <w:ind w:left="0" w:right="1134"/>
        <w:rPr>
          <w:rStyle w:val="default"/>
          <w:rFonts w:hint="cs"/>
          <w:rtl/>
        </w:rPr>
      </w:pPr>
      <w:r>
        <w:rPr>
          <w:rStyle w:val="default"/>
          <w:rFonts w:hint="cs"/>
          <w:rtl/>
        </w:rPr>
        <w:tab/>
        <w:t xml:space="preserve">"מערכת ביוב" </w:t>
      </w:r>
      <w:r>
        <w:rPr>
          <w:rStyle w:val="default"/>
          <w:rtl/>
        </w:rPr>
        <w:t>–</w:t>
      </w:r>
      <w:r>
        <w:rPr>
          <w:rStyle w:val="default"/>
          <w:rFonts w:hint="cs"/>
          <w:rtl/>
        </w:rPr>
        <w:t xml:space="preserve"> כהגדרת "ביוב" בחוק הביוב";</w:t>
      </w:r>
    </w:p>
    <w:p w:rsidR="00A92049" w:rsidRDefault="00A92049" w:rsidP="00AC2159">
      <w:pPr>
        <w:pStyle w:val="P00"/>
        <w:spacing w:before="72"/>
        <w:ind w:left="0" w:right="1134"/>
        <w:rPr>
          <w:rStyle w:val="default"/>
          <w:rFonts w:hint="cs"/>
          <w:rtl/>
        </w:rPr>
      </w:pPr>
      <w:r>
        <w:rPr>
          <w:rStyle w:val="default"/>
          <w:rFonts w:hint="cs"/>
          <w:rtl/>
        </w:rPr>
        <w:tab/>
        <w:t xml:space="preserve">"יציע", "עליית גג" </w:t>
      </w:r>
      <w:r>
        <w:rPr>
          <w:rStyle w:val="default"/>
          <w:rtl/>
        </w:rPr>
        <w:t>–</w:t>
      </w:r>
      <w:r>
        <w:rPr>
          <w:rStyle w:val="default"/>
          <w:rFonts w:hint="cs"/>
          <w:rtl/>
        </w:rPr>
        <w:t xml:space="preserve"> כהגדרתם בפרט 1.00.1 לסימן א' לתוספת השלישית לתקנות התכנון והבניה (בקשה להיתר, תנאיו ואגרות), התש"ל-1970 (להלן </w:t>
      </w:r>
      <w:r>
        <w:rPr>
          <w:rStyle w:val="default"/>
          <w:rtl/>
        </w:rPr>
        <w:t>–</w:t>
      </w:r>
      <w:r>
        <w:rPr>
          <w:rStyle w:val="default"/>
          <w:rFonts w:hint="cs"/>
          <w:rtl/>
        </w:rPr>
        <w:t xml:space="preserve"> תקנות היתר בניה);</w:t>
      </w:r>
    </w:p>
    <w:p w:rsidR="00A92049" w:rsidRDefault="00A92049" w:rsidP="00AC2159">
      <w:pPr>
        <w:pStyle w:val="P00"/>
        <w:spacing w:before="72"/>
        <w:ind w:left="0" w:right="1134"/>
        <w:rPr>
          <w:rStyle w:val="default"/>
          <w:rFonts w:hint="cs"/>
          <w:rtl/>
        </w:rPr>
      </w:pPr>
      <w:r>
        <w:rPr>
          <w:rStyle w:val="default"/>
          <w:rFonts w:hint="cs"/>
          <w:rtl/>
        </w:rPr>
        <w:tab/>
        <w:t xml:space="preserve">"מרפסת" </w:t>
      </w:r>
      <w:r>
        <w:rPr>
          <w:rStyle w:val="default"/>
          <w:rtl/>
        </w:rPr>
        <w:t>–</w:t>
      </w:r>
      <w:r>
        <w:rPr>
          <w:rStyle w:val="default"/>
          <w:rFonts w:hint="cs"/>
          <w:rtl/>
        </w:rPr>
        <w:t xml:space="preserve"> חלק חיצון של בניין אשר </w:t>
      </w:r>
      <w:r>
        <w:rPr>
          <w:rStyle w:val="default"/>
          <w:rtl/>
        </w:rPr>
        <w:t>–</w:t>
      </w:r>
    </w:p>
    <w:p w:rsidR="00A92049" w:rsidRDefault="00A92049" w:rsidP="00A92049">
      <w:pPr>
        <w:pStyle w:val="P00"/>
        <w:spacing w:before="72"/>
        <w:ind w:left="1021" w:right="1134"/>
        <w:rPr>
          <w:rStyle w:val="default"/>
          <w:rFonts w:hint="cs"/>
          <w:rtl/>
        </w:rPr>
      </w:pPr>
      <w:r>
        <w:rPr>
          <w:rStyle w:val="default"/>
          <w:rFonts w:hint="cs"/>
          <w:rtl/>
        </w:rPr>
        <w:lastRenderedPageBreak/>
        <w:t>(1)</w:t>
      </w:r>
      <w:r>
        <w:rPr>
          <w:rStyle w:val="default"/>
          <w:rFonts w:hint="cs"/>
          <w:rtl/>
        </w:rPr>
        <w:tab/>
        <w:t>רצפתו קשורה לרצפת פנים הבניין ודלת מעבר ביניהן;</w:t>
      </w:r>
    </w:p>
    <w:p w:rsidR="00A92049" w:rsidRDefault="00A92049" w:rsidP="00A92049">
      <w:pPr>
        <w:pStyle w:val="P00"/>
        <w:spacing w:before="72"/>
        <w:ind w:left="1021" w:right="1134"/>
        <w:rPr>
          <w:rStyle w:val="default"/>
          <w:rFonts w:hint="cs"/>
          <w:rtl/>
        </w:rPr>
      </w:pPr>
      <w:r>
        <w:rPr>
          <w:rStyle w:val="default"/>
          <w:rFonts w:hint="cs"/>
          <w:rtl/>
        </w:rPr>
        <w:t>(2)</w:t>
      </w:r>
      <w:r>
        <w:rPr>
          <w:rStyle w:val="default"/>
          <w:rFonts w:hint="cs"/>
          <w:rtl/>
        </w:rPr>
        <w:tab/>
        <w:t>לא יותר משלושת רבעי היקף רצפתו מוקפים קירות;</w:t>
      </w:r>
    </w:p>
    <w:p w:rsidR="00A92049" w:rsidRDefault="00A92049" w:rsidP="00A92049">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 שגובהו אינו עולה על 1.10 מ' מהמפלס של רצפתו;</w:t>
      </w:r>
    </w:p>
    <w:p w:rsidR="00A92049" w:rsidRDefault="00A92049" w:rsidP="00AC2159">
      <w:pPr>
        <w:pStyle w:val="P00"/>
        <w:spacing w:before="72"/>
        <w:ind w:left="0" w:right="1134"/>
        <w:rPr>
          <w:rStyle w:val="default"/>
          <w:rFonts w:hint="cs"/>
          <w:rtl/>
        </w:rPr>
      </w:pPr>
      <w:r>
        <w:rPr>
          <w:rStyle w:val="default"/>
          <w:rFonts w:hint="cs"/>
          <w:rtl/>
        </w:rPr>
        <w:tab/>
        <w:t xml:space="preserve">"מרתף" </w:t>
      </w:r>
      <w:r>
        <w:rPr>
          <w:rStyle w:val="default"/>
          <w:rtl/>
        </w:rPr>
        <w:t>–</w:t>
      </w:r>
      <w:r>
        <w:rPr>
          <w:rStyle w:val="default"/>
          <w:rFonts w:hint="cs"/>
          <w:rtl/>
        </w:rPr>
        <w:t xml:space="preserve"> חלק מבניין שחללו בין רצפתו ותחתית תקרתו נמצא כולו או רובו מתחת למפלס פני הקרקע המקיפה אותו, או מתחת למפלס כביש או מדרכה הנמצאים במרחק אשר אינו עולה על 1.50 מ' ממישור הקיר החיצון שלו; לעניין זה, "מפלס פני הקרקע" וכן "מפלס כביש או מדרכה" </w:t>
      </w:r>
      <w:r>
        <w:rPr>
          <w:rStyle w:val="default"/>
          <w:rtl/>
        </w:rPr>
        <w:t>–</w:t>
      </w:r>
      <w:r>
        <w:rPr>
          <w:rStyle w:val="default"/>
          <w:rFonts w:hint="cs"/>
          <w:rtl/>
        </w:rPr>
        <w:t xml:space="preserve"> הגובה של כל אחד מהם במרכז מישור הקיר החיצון כאמור, ולגבי קיר שיש בו תפרי התפשטות </w:t>
      </w:r>
      <w:r>
        <w:rPr>
          <w:rStyle w:val="default"/>
          <w:rtl/>
        </w:rPr>
        <w:t>–</w:t>
      </w:r>
      <w:r w:rsidR="00E10E7B">
        <w:rPr>
          <w:rStyle w:val="default"/>
          <w:rFonts w:hint="cs"/>
          <w:rtl/>
        </w:rPr>
        <w:t xml:space="preserve"> גובהו של כל אחד מהם במרכז שבין כל שני תפרי ההתפשטות האמורים או במרכז תפר התפשטות הסמוך לקצה הבניין ובין קצה הבניין;</w:t>
      </w:r>
    </w:p>
    <w:p w:rsidR="00E10E7B" w:rsidRDefault="00E10E7B" w:rsidP="00E10E7B">
      <w:pPr>
        <w:pStyle w:val="P00"/>
        <w:spacing w:before="72"/>
        <w:ind w:left="0" w:right="1134"/>
        <w:rPr>
          <w:rStyle w:val="default"/>
          <w:rFonts w:hint="cs"/>
          <w:rtl/>
        </w:rPr>
      </w:pPr>
      <w:r>
        <w:rPr>
          <w:rStyle w:val="default"/>
          <w:rFonts w:hint="cs"/>
          <w:rtl/>
        </w:rPr>
        <w:tab/>
      </w:r>
      <w:r w:rsidRPr="001E6480">
        <w:rPr>
          <w:rStyle w:val="default"/>
          <w:rtl/>
        </w:rPr>
        <w:t xml:space="preserve">"נכס לתעשיה" </w:t>
      </w:r>
      <w:r>
        <w:rPr>
          <w:rStyle w:val="default"/>
          <w:rFonts w:hint="cs"/>
          <w:rtl/>
        </w:rPr>
        <w:t>–</w:t>
      </w:r>
      <w:r w:rsidRPr="001E6480">
        <w:rPr>
          <w:rStyle w:val="default"/>
          <w:rtl/>
        </w:rPr>
        <w:t xml:space="preserve"> נכס </w:t>
      </w:r>
      <w:r>
        <w:rPr>
          <w:rStyle w:val="default"/>
          <w:rFonts w:hint="cs"/>
          <w:rtl/>
        </w:rPr>
        <w:t>אחר המיועד על פי תכנית או היתר לשימוש חורג לשמש לתעשיה או המשמש לתכלית כזו בפועל</w:t>
      </w:r>
      <w:r>
        <w:rPr>
          <w:rStyle w:val="default"/>
          <w:rtl/>
        </w:rPr>
        <w:t>;</w:t>
      </w:r>
    </w:p>
    <w:p w:rsidR="00E10E7B" w:rsidRDefault="00E10E7B" w:rsidP="00E10E7B">
      <w:pPr>
        <w:pStyle w:val="P00"/>
        <w:spacing w:before="72"/>
        <w:ind w:left="0" w:right="1134"/>
        <w:rPr>
          <w:rStyle w:val="default"/>
          <w:rFonts w:hint="cs"/>
          <w:rtl/>
        </w:rPr>
      </w:pPr>
      <w:r>
        <w:rPr>
          <w:rStyle w:val="default"/>
          <w:rFonts w:hint="cs"/>
          <w:rtl/>
        </w:rPr>
        <w:tab/>
        <w:t xml:space="preserve">"עבודות ביוב" </w:t>
      </w:r>
      <w:r>
        <w:rPr>
          <w:rStyle w:val="default"/>
          <w:rtl/>
        </w:rPr>
        <w:t>–</w:t>
      </w:r>
      <w:r>
        <w:rPr>
          <w:rStyle w:val="default"/>
          <w:rFonts w:hint="cs"/>
          <w:rtl/>
        </w:rPr>
        <w:t xml:space="preserve"> עבודות הנדרשות להתקנתו או קנייתו של ביוב, או שלב משלביו לרבות כל עבודה או מטלה הנדרשת לצורך אלה;</w:t>
      </w:r>
    </w:p>
    <w:p w:rsidR="00AC2159" w:rsidRDefault="00AC2159" w:rsidP="00E10E7B">
      <w:pPr>
        <w:pStyle w:val="P00"/>
        <w:spacing w:before="72"/>
        <w:ind w:left="0" w:right="1134"/>
        <w:rPr>
          <w:rStyle w:val="default"/>
          <w:rFonts w:hint="cs"/>
          <w:rtl/>
        </w:rPr>
      </w:pPr>
      <w:r>
        <w:rPr>
          <w:rStyle w:val="default"/>
          <w:rFonts w:hint="cs"/>
          <w:rtl/>
        </w:rPr>
        <w:tab/>
      </w:r>
      <w:r w:rsidRPr="001E6480">
        <w:rPr>
          <w:rStyle w:val="default"/>
          <w:rtl/>
        </w:rPr>
        <w:t>"</w:t>
      </w:r>
      <w:r w:rsidR="00E10E7B">
        <w:rPr>
          <w:rStyle w:val="default"/>
          <w:rFonts w:hint="cs"/>
          <w:rtl/>
        </w:rPr>
        <w:t>ה</w:t>
      </w:r>
      <w:r w:rsidRPr="001E6480">
        <w:rPr>
          <w:rStyle w:val="default"/>
          <w:rtl/>
        </w:rPr>
        <w:t xml:space="preserve">עיריה" </w:t>
      </w:r>
      <w:r>
        <w:rPr>
          <w:rStyle w:val="default"/>
          <w:rFonts w:hint="cs"/>
          <w:rtl/>
        </w:rPr>
        <w:t>–</w:t>
      </w:r>
      <w:r>
        <w:rPr>
          <w:rStyle w:val="default"/>
          <w:rtl/>
        </w:rPr>
        <w:t xml:space="preserve"> עיריית </w:t>
      </w:r>
      <w:r w:rsidR="00E10E7B">
        <w:rPr>
          <w:rStyle w:val="default"/>
          <w:rFonts w:hint="cs"/>
          <w:rtl/>
        </w:rPr>
        <w:t>בני ברק</w:t>
      </w:r>
      <w:r>
        <w:rPr>
          <w:rStyle w:val="default"/>
          <w:rtl/>
        </w:rPr>
        <w:t>;</w:t>
      </w:r>
    </w:p>
    <w:p w:rsidR="00E10E7B" w:rsidRDefault="00E10E7B" w:rsidP="00E10E7B">
      <w:pPr>
        <w:pStyle w:val="P00"/>
        <w:spacing w:before="72"/>
        <w:ind w:left="0" w:right="1134"/>
        <w:rPr>
          <w:rStyle w:val="default"/>
          <w:rFonts w:hint="cs"/>
          <w:rtl/>
        </w:rPr>
      </w:pPr>
      <w:r>
        <w:rPr>
          <w:rStyle w:val="default"/>
          <w:rFonts w:hint="cs"/>
          <w:rtl/>
        </w:rPr>
        <w:tab/>
        <w:t xml:space="preserve">"קומה" </w:t>
      </w:r>
      <w:r>
        <w:rPr>
          <w:rStyle w:val="default"/>
          <w:rtl/>
        </w:rPr>
        <w:t>–</w:t>
      </w:r>
      <w:r>
        <w:rPr>
          <w:rStyle w:val="default"/>
          <w:rFonts w:hint="cs"/>
          <w:rtl/>
        </w:rPr>
        <w:t xml:space="preserve"> חלל המשתרע בין שתי רצפות סמוכות הנמצאות זו מעל זו, על פי גובהו המזערי של אותו חלל כקבוע בפרט 2.03 לסימן ב' לחלק ב' לתוספת השניה לתקנות היתר בניה, ככל שנקבע כזה, ולרבות בנייני עזר, מרתפים, מרפסות, מחסנים, חדרי מדרגות, מעברים, גבליות, מרתפי חניה, חניות מקורות, יציעים, חדרי מעליות, עליות גג וכל שטח אחר בקומה;</w:t>
      </w:r>
    </w:p>
    <w:p w:rsidR="00E10E7B" w:rsidRDefault="00E10E7B" w:rsidP="00E10E7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ראש העיריה, לרבות עובד העיריה שראש העיריה הסמיכו לעניין חוק עזר זה;</w:t>
      </w:r>
    </w:p>
    <w:p w:rsidR="001E6480" w:rsidRDefault="001E6480" w:rsidP="009F7A92">
      <w:pPr>
        <w:pStyle w:val="P00"/>
        <w:spacing w:before="72"/>
        <w:ind w:left="0" w:right="1134"/>
        <w:rPr>
          <w:rStyle w:val="default"/>
          <w:rFonts w:hint="cs"/>
          <w:rtl/>
        </w:rPr>
      </w:pPr>
      <w:r>
        <w:rPr>
          <w:rStyle w:val="default"/>
          <w:rFonts w:hint="cs"/>
          <w:rtl/>
        </w:rPr>
        <w:tab/>
      </w:r>
      <w:r w:rsidRPr="001E6480">
        <w:rPr>
          <w:rStyle w:val="default"/>
          <w:rtl/>
        </w:rPr>
        <w:t>"שטח בנ</w:t>
      </w:r>
      <w:r w:rsidR="00E10E7B">
        <w:rPr>
          <w:rStyle w:val="default"/>
          <w:rFonts w:hint="cs"/>
          <w:rtl/>
        </w:rPr>
        <w:t>י</w:t>
      </w:r>
      <w:r w:rsidRPr="001E6480">
        <w:rPr>
          <w:rStyle w:val="default"/>
          <w:rtl/>
        </w:rPr>
        <w:t xml:space="preserve">ין" </w:t>
      </w:r>
      <w:r>
        <w:rPr>
          <w:rStyle w:val="default"/>
          <w:rFonts w:hint="cs"/>
          <w:rtl/>
        </w:rPr>
        <w:t>–</w:t>
      </w:r>
      <w:r w:rsidRPr="001E6480">
        <w:rPr>
          <w:rStyle w:val="default"/>
          <w:rtl/>
        </w:rPr>
        <w:t xml:space="preserve"> הסכום במ"ר של שטחי כל הקומות בבני</w:t>
      </w:r>
      <w:r w:rsidR="00E10E7B">
        <w:rPr>
          <w:rStyle w:val="default"/>
          <w:rFonts w:hint="cs"/>
          <w:rtl/>
        </w:rPr>
        <w:t>י</w:t>
      </w:r>
      <w:r w:rsidRPr="001E6480">
        <w:rPr>
          <w:rStyle w:val="default"/>
          <w:rtl/>
        </w:rPr>
        <w:t>ן</w:t>
      </w:r>
      <w:r w:rsidR="00E10E7B">
        <w:rPr>
          <w:rStyle w:val="default"/>
          <w:rFonts w:hint="cs"/>
          <w:rtl/>
        </w:rPr>
        <w:t xml:space="preserve"> ולרבות:</w:t>
      </w:r>
    </w:p>
    <w:p w:rsidR="00E10E7B" w:rsidRDefault="00E10E7B" w:rsidP="00E10E7B">
      <w:pPr>
        <w:pStyle w:val="P00"/>
        <w:spacing w:before="72"/>
        <w:ind w:left="1021" w:right="1134"/>
        <w:rPr>
          <w:rStyle w:val="default"/>
          <w:rFonts w:hint="cs"/>
          <w:rtl/>
        </w:rPr>
      </w:pPr>
      <w:r>
        <w:rPr>
          <w:rStyle w:val="default"/>
          <w:rFonts w:hint="cs"/>
          <w:rtl/>
        </w:rPr>
        <w:t>(1)</w:t>
      </w:r>
      <w:r>
        <w:rPr>
          <w:rStyle w:val="default"/>
          <w:rFonts w:hint="cs"/>
          <w:rtl/>
        </w:rPr>
        <w:tab/>
        <w:t>בניה חורגת;</w:t>
      </w:r>
    </w:p>
    <w:p w:rsidR="00E10E7B" w:rsidRDefault="00E10E7B" w:rsidP="00E10E7B">
      <w:pPr>
        <w:pStyle w:val="P00"/>
        <w:spacing w:before="72"/>
        <w:ind w:left="1021" w:right="1134"/>
        <w:rPr>
          <w:rStyle w:val="default"/>
          <w:rFonts w:hint="cs"/>
          <w:rtl/>
        </w:rPr>
      </w:pPr>
      <w:r>
        <w:rPr>
          <w:rStyle w:val="default"/>
          <w:rFonts w:hint="cs"/>
          <w:rtl/>
        </w:rPr>
        <w:t>(2)</w:t>
      </w:r>
      <w:r>
        <w:rPr>
          <w:rStyle w:val="default"/>
          <w:rFonts w:hint="cs"/>
          <w:rtl/>
        </w:rPr>
        <w:tab/>
        <w:t>שטחו של בניין או שטחה של תוספת לבניין העתידים להיבנות שאושרה לגביהם בקשה להיתר בניה על ידי מוסד תכנון לפי שטחם בתכנית הבניה שבהיתר;</w:t>
      </w:r>
    </w:p>
    <w:p w:rsidR="001E6480" w:rsidRDefault="001E6480" w:rsidP="00E10E7B">
      <w:pPr>
        <w:pStyle w:val="P00"/>
        <w:spacing w:before="72"/>
        <w:ind w:left="0" w:right="1134"/>
        <w:rPr>
          <w:rStyle w:val="default"/>
          <w:rFonts w:hint="cs"/>
          <w:rtl/>
        </w:rPr>
      </w:pPr>
      <w:r>
        <w:rPr>
          <w:rStyle w:val="default"/>
          <w:rFonts w:hint="cs"/>
          <w:rtl/>
        </w:rPr>
        <w:tab/>
      </w:r>
      <w:r w:rsidRPr="001E6480">
        <w:rPr>
          <w:rStyle w:val="default"/>
          <w:rtl/>
        </w:rPr>
        <w:t xml:space="preserve">"שטח קומה" </w:t>
      </w:r>
      <w:r>
        <w:rPr>
          <w:rStyle w:val="default"/>
          <w:rFonts w:hint="cs"/>
          <w:rtl/>
        </w:rPr>
        <w:t>–</w:t>
      </w:r>
      <w:r w:rsidRPr="001E6480">
        <w:rPr>
          <w:rStyle w:val="default"/>
          <w:rtl/>
        </w:rPr>
        <w:t xml:space="preserve"> </w:t>
      </w:r>
      <w:r w:rsidR="00E10E7B">
        <w:rPr>
          <w:rStyle w:val="default"/>
          <w:rFonts w:hint="cs"/>
          <w:rtl/>
        </w:rPr>
        <w:t>סכום המ"ר הכולל של שטח ההשלכה האופקית של רצפת הקומה, בתוספת השטח שמתחת לקירותיה החיצוניים והפנימיים</w:t>
      </w:r>
      <w:r w:rsidR="009F7A92">
        <w:rPr>
          <w:rStyle w:val="default"/>
          <w:rtl/>
        </w:rPr>
        <w:t>;</w:t>
      </w:r>
    </w:p>
    <w:p w:rsidR="009F7A92" w:rsidRDefault="009F7A92" w:rsidP="00E10E7B">
      <w:pPr>
        <w:pStyle w:val="P00"/>
        <w:spacing w:before="72"/>
        <w:ind w:left="0" w:right="1134"/>
        <w:rPr>
          <w:rStyle w:val="default"/>
          <w:rFonts w:hint="cs"/>
          <w:rtl/>
        </w:rPr>
      </w:pPr>
      <w:r>
        <w:rPr>
          <w:rStyle w:val="default"/>
          <w:rFonts w:hint="cs"/>
          <w:rtl/>
        </w:rPr>
        <w:tab/>
        <w:t xml:space="preserve">"שטח קרקע" </w:t>
      </w:r>
      <w:r>
        <w:rPr>
          <w:rStyle w:val="default"/>
          <w:rtl/>
        </w:rPr>
        <w:t>–</w:t>
      </w:r>
      <w:r>
        <w:rPr>
          <w:rStyle w:val="default"/>
          <w:rFonts w:hint="cs"/>
          <w:rtl/>
        </w:rPr>
        <w:t xml:space="preserve"> </w:t>
      </w:r>
      <w:r w:rsidR="00E10E7B">
        <w:rPr>
          <w:rStyle w:val="default"/>
          <w:rFonts w:hint="cs"/>
          <w:rtl/>
        </w:rPr>
        <w:t>שטחה הכולל של הקרקע שבנכס לרבות הקרקע שעליה ניצב הבניין</w:t>
      </w:r>
      <w:r>
        <w:rPr>
          <w:rStyle w:val="default"/>
          <w:rFonts w:hint="cs"/>
          <w:rtl/>
        </w:rPr>
        <w:t>;</w:t>
      </w:r>
    </w:p>
    <w:p w:rsidR="00E10E7B" w:rsidRDefault="00E10E7B" w:rsidP="00E10E7B">
      <w:pPr>
        <w:pStyle w:val="P00"/>
        <w:spacing w:before="72"/>
        <w:ind w:left="0" w:right="1134"/>
        <w:rPr>
          <w:rStyle w:val="default"/>
          <w:rFonts w:hint="cs"/>
          <w:rtl/>
        </w:rPr>
      </w:pPr>
      <w:r>
        <w:rPr>
          <w:rStyle w:val="default"/>
          <w:rFonts w:hint="cs"/>
          <w:rtl/>
        </w:rPr>
        <w:tab/>
        <w:t xml:space="preserve">"שטח המיועד לצורכי ציבור" </w:t>
      </w:r>
      <w:r>
        <w:rPr>
          <w:rStyle w:val="default"/>
          <w:rtl/>
        </w:rPr>
        <w:t>–</w:t>
      </w:r>
      <w:r>
        <w:rPr>
          <w:rStyle w:val="default"/>
          <w:rFonts w:hint="cs"/>
          <w:rtl/>
        </w:rPr>
        <w:t xml:space="preserve"> שטח קרקע או בניין המיועד בתכנית לצורכי ציבור;</w:t>
      </w:r>
    </w:p>
    <w:p w:rsidR="00E10E7B" w:rsidRDefault="00E10E7B" w:rsidP="00E10E7B">
      <w:pPr>
        <w:pStyle w:val="P00"/>
        <w:spacing w:before="72"/>
        <w:ind w:left="0" w:right="1134"/>
        <w:rPr>
          <w:rStyle w:val="default"/>
          <w:rFonts w:hint="cs"/>
          <w:rtl/>
        </w:rPr>
      </w:pPr>
      <w:r>
        <w:rPr>
          <w:rStyle w:val="default"/>
          <w:rFonts w:hint="cs"/>
          <w:rtl/>
        </w:rPr>
        <w:tab/>
        <w:t xml:space="preserve">"שטח המיועד להפקעה" </w:t>
      </w:r>
      <w:r>
        <w:rPr>
          <w:rStyle w:val="default"/>
          <w:rtl/>
        </w:rPr>
        <w:t>–</w:t>
      </w:r>
      <w:r>
        <w:rPr>
          <w:rStyle w:val="default"/>
          <w:rFonts w:hint="cs"/>
          <w:rtl/>
        </w:rPr>
        <w:t xml:space="preserve"> שטח המיועד לצורכי ציבור לפי תכנית שבתוקף ואשר הוועדה המקומית הודיעה כי בכוונתה להפקיעו בהתאם לסעיפים 5 ו-7 לפקודת הקרקעות (רכישה לצורכי ציבור), 1943 (להלן </w:t>
      </w:r>
      <w:r>
        <w:rPr>
          <w:rStyle w:val="default"/>
          <w:rtl/>
        </w:rPr>
        <w:t>–</w:t>
      </w:r>
      <w:r>
        <w:rPr>
          <w:rStyle w:val="default"/>
          <w:rFonts w:hint="cs"/>
          <w:rtl/>
        </w:rPr>
        <w:t xml:space="preserve"> פקודת הקרקעות);</w:t>
      </w:r>
    </w:p>
    <w:p w:rsidR="00E10E7B" w:rsidRDefault="00E10E7B" w:rsidP="00E10E7B">
      <w:pPr>
        <w:pStyle w:val="P00"/>
        <w:spacing w:before="72"/>
        <w:ind w:left="0" w:right="1134"/>
        <w:rPr>
          <w:rStyle w:val="default"/>
          <w:rFonts w:hint="cs"/>
          <w:rtl/>
        </w:rPr>
      </w:pPr>
      <w:r>
        <w:rPr>
          <w:rStyle w:val="default"/>
          <w:rFonts w:hint="cs"/>
          <w:rtl/>
        </w:rPr>
        <w:tab/>
        <w:t xml:space="preserve">"שלב ביוב" </w:t>
      </w:r>
      <w:r>
        <w:rPr>
          <w:rStyle w:val="default"/>
          <w:rtl/>
        </w:rPr>
        <w:t>–</w:t>
      </w:r>
      <w:r>
        <w:rPr>
          <w:rStyle w:val="default"/>
          <w:rFonts w:hint="cs"/>
          <w:rtl/>
        </w:rPr>
        <w:t xml:space="preserve"> כמשמעותו בסעיף 16 לחוק הביוב;</w:t>
      </w:r>
    </w:p>
    <w:p w:rsidR="00E10E7B" w:rsidRDefault="00E10E7B" w:rsidP="00E10E7B">
      <w:pPr>
        <w:pStyle w:val="P00"/>
        <w:spacing w:before="72"/>
        <w:ind w:left="0" w:right="1134"/>
        <w:rPr>
          <w:rStyle w:val="default"/>
          <w:rFonts w:hint="cs"/>
          <w:rtl/>
        </w:rPr>
      </w:pPr>
      <w:r>
        <w:rPr>
          <w:rStyle w:val="default"/>
          <w:rFonts w:hint="cs"/>
          <w:rtl/>
        </w:rPr>
        <w:tab/>
        <w:t xml:space="preserve">"תכנית" </w:t>
      </w:r>
      <w:r>
        <w:rPr>
          <w:rStyle w:val="default"/>
          <w:rtl/>
        </w:rPr>
        <w:t>–</w:t>
      </w:r>
      <w:r>
        <w:rPr>
          <w:rStyle w:val="default"/>
          <w:rFonts w:hint="cs"/>
          <w:rtl/>
        </w:rPr>
        <w:t xml:space="preserve"> כמשמעה בחוק התכנון והבניה;</w:t>
      </w:r>
    </w:p>
    <w:p w:rsidR="001E6480" w:rsidRDefault="001E6480" w:rsidP="00E10E7B">
      <w:pPr>
        <w:pStyle w:val="P00"/>
        <w:spacing w:before="72"/>
        <w:ind w:left="0" w:right="1134"/>
        <w:rPr>
          <w:rStyle w:val="default"/>
          <w:rFonts w:hint="cs"/>
          <w:rtl/>
        </w:rPr>
      </w:pPr>
      <w:r>
        <w:rPr>
          <w:rStyle w:val="default"/>
          <w:rFonts w:hint="cs"/>
          <w:rtl/>
        </w:rPr>
        <w:tab/>
      </w:r>
      <w:r w:rsidR="009F7A92">
        <w:rPr>
          <w:rStyle w:val="default"/>
          <w:rtl/>
        </w:rPr>
        <w:t>"תעוד</w:t>
      </w:r>
      <w:r w:rsidR="00E10E7B">
        <w:rPr>
          <w:rStyle w:val="default"/>
          <w:rFonts w:hint="cs"/>
          <w:rtl/>
        </w:rPr>
        <w:t>ת</w:t>
      </w:r>
      <w:r w:rsidRPr="001E6480">
        <w:rPr>
          <w:rStyle w:val="default"/>
          <w:rtl/>
        </w:rPr>
        <w:t xml:space="preserve"> </w:t>
      </w:r>
      <w:r w:rsidR="009F7A92">
        <w:rPr>
          <w:rStyle w:val="default"/>
          <w:rtl/>
        </w:rPr>
        <w:t>העבר</w:t>
      </w:r>
      <w:r w:rsidR="00E10E7B">
        <w:rPr>
          <w:rStyle w:val="default"/>
          <w:rFonts w:hint="cs"/>
          <w:rtl/>
        </w:rPr>
        <w:t>ה</w:t>
      </w:r>
      <w:r w:rsidRPr="001E6480">
        <w:rPr>
          <w:rStyle w:val="default"/>
          <w:rtl/>
        </w:rPr>
        <w:t xml:space="preserve"> </w:t>
      </w:r>
      <w:r w:rsidR="00E10E7B">
        <w:rPr>
          <w:rStyle w:val="default"/>
          <w:rFonts w:hint="cs"/>
          <w:rtl/>
        </w:rPr>
        <w:t>לרשם ה</w:t>
      </w:r>
      <w:r w:rsidRPr="001E6480">
        <w:rPr>
          <w:rStyle w:val="default"/>
          <w:rtl/>
        </w:rPr>
        <w:t xml:space="preserve">מקרקעין" </w:t>
      </w:r>
      <w:r>
        <w:rPr>
          <w:rStyle w:val="default"/>
          <w:rFonts w:hint="cs"/>
          <w:rtl/>
        </w:rPr>
        <w:t>–</w:t>
      </w:r>
      <w:r w:rsidR="009F7A92">
        <w:rPr>
          <w:rStyle w:val="default"/>
          <w:rtl/>
        </w:rPr>
        <w:t xml:space="preserve"> כאמור בסעיף 324 לפקודה</w:t>
      </w:r>
      <w:r w:rsidR="007D3E12">
        <w:rPr>
          <w:rStyle w:val="default"/>
          <w:rFonts w:hint="cs"/>
          <w:rtl/>
        </w:rPr>
        <w:t>;</w:t>
      </w:r>
    </w:p>
    <w:p w:rsidR="00E10E7B" w:rsidRDefault="00E10E7B" w:rsidP="00E10E7B">
      <w:pPr>
        <w:pStyle w:val="P00"/>
        <w:spacing w:before="72"/>
        <w:ind w:left="0" w:right="1134"/>
        <w:rPr>
          <w:rStyle w:val="default"/>
          <w:rFonts w:hint="cs"/>
          <w:rtl/>
        </w:rPr>
      </w:pPr>
      <w:r>
        <w:rPr>
          <w:rStyle w:val="default"/>
          <w:rFonts w:hint="cs"/>
          <w:rtl/>
        </w:rPr>
        <w:tab/>
        <w:t xml:space="preserve">"תעריפי ההיטל המעודכנים", "תעריפי האגרה המעודכנים" </w:t>
      </w:r>
      <w:r>
        <w:rPr>
          <w:rStyle w:val="default"/>
          <w:rtl/>
        </w:rPr>
        <w:t>–</w:t>
      </w:r>
      <w:r>
        <w:rPr>
          <w:rStyle w:val="default"/>
          <w:rFonts w:hint="cs"/>
          <w:rtl/>
        </w:rPr>
        <w:t xml:space="preserve"> תעריפי ההיטל או האגרה שבתוספת בשיעורם המעודכן במועד הוצאת דרישת התשלום;</w:t>
      </w:r>
    </w:p>
    <w:p w:rsidR="00E10E7B" w:rsidRDefault="00E10E7B" w:rsidP="00E10E7B">
      <w:pPr>
        <w:pStyle w:val="P00"/>
        <w:spacing w:before="72"/>
        <w:ind w:left="0" w:right="1134"/>
        <w:rPr>
          <w:rStyle w:val="default"/>
          <w:rFonts w:hint="cs"/>
          <w:rtl/>
        </w:rPr>
      </w:pPr>
      <w:r>
        <w:rPr>
          <w:rStyle w:val="default"/>
          <w:rFonts w:hint="cs"/>
          <w:rtl/>
        </w:rPr>
        <w:tab/>
        <w:t xml:space="preserve">"תעריפי ההיטל שבתוקף", "תעריפי האגרה שבתוקף" </w:t>
      </w:r>
      <w:r>
        <w:rPr>
          <w:rStyle w:val="default"/>
          <w:rtl/>
        </w:rPr>
        <w:t>–</w:t>
      </w:r>
      <w:r>
        <w:rPr>
          <w:rStyle w:val="default"/>
          <w:rFonts w:hint="cs"/>
          <w:rtl/>
        </w:rPr>
        <w:t xml:space="preserve"> תעריפי ההיטל או האגרה שבתוספת לפי שיעורם המעודכן ביום התשלום לקופת העיריה.</w:t>
      </w:r>
    </w:p>
    <w:p w:rsidR="001E6480" w:rsidRDefault="00F62C56" w:rsidP="001E211C">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1pt;z-index:251649024" o:allowincell="f" filled="f" stroked="f" strokecolor="lime" strokeweight=".25pt">
            <v:textbox style="mso-next-textbox:#_x0000_s1027" inset="0,0,0,0">
              <w:txbxContent>
                <w:p w:rsidR="00F8345D" w:rsidRDefault="00F8345D">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Pr>
          <w:rStyle w:val="big-number"/>
          <w:rFonts w:cs="Miriam"/>
          <w:rtl/>
        </w:rPr>
        <w:tab/>
      </w:r>
      <w:r w:rsidR="001E6480">
        <w:rPr>
          <w:rFonts w:cs="FrankRuehl" w:hint="cs"/>
          <w:rtl/>
          <w:lang w:eastAsia="en-US"/>
        </w:rPr>
        <w:t>(א)</w:t>
      </w:r>
      <w:r w:rsidR="001E6480">
        <w:rPr>
          <w:rFonts w:cs="FrankRuehl" w:hint="cs"/>
          <w:rtl/>
          <w:lang w:eastAsia="en-US"/>
        </w:rPr>
        <w:tab/>
      </w:r>
      <w:r w:rsidR="001E211C">
        <w:rPr>
          <w:rFonts w:cs="FrankRuehl" w:hint="cs"/>
          <w:rtl/>
          <w:lang w:eastAsia="en-US"/>
        </w:rPr>
        <w:t>היטל ביוב נועד לכיסוי הוצאות העיריה בשל התקנת מערכת הביוב או קנייתה, בלא זיקה לעלות התקנת או קניית שלבי ביוב המשמשים את נכס החייב דווקא.</w:t>
      </w:r>
    </w:p>
    <w:p w:rsidR="001E211C" w:rsidRDefault="001E211C" w:rsidP="001E211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ביוב יוטל על בעל נכס בהתקיים אחד מהתנאים האלה:</w:t>
      </w:r>
    </w:p>
    <w:p w:rsidR="001E211C" w:rsidRDefault="001E211C" w:rsidP="001E211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תחילת ביצוע עבודות להתקנת מערכת ביוב או שלב ביוב אשר ישמשו את הנכס נושא החיוב במישרין, או בעקיפין או רכישתם של מערכת ביוב או שלב ביוב כאמור; תעודת המהנדס תשמש ראיה לדבר;</w:t>
      </w:r>
    </w:p>
    <w:p w:rsidR="001E211C" w:rsidRDefault="001E211C" w:rsidP="001E211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אישור בניה חדשה בנכס ובלבד שקיימת מערכת ביוב או שלב ביוב המשמשים או מיועדים לשמש את הנכס נושא החיוב במישרין או בעקיפין, בין שהותקנה טרם תחילתו של חוק עזר זה ובין לאחריה, או שהחלו העבודות להתקנתה כאמור;</w:t>
      </w:r>
    </w:p>
    <w:p w:rsidR="001E211C" w:rsidRDefault="001E211C" w:rsidP="001E211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חיבור ביב פרטי לביוב;</w:t>
      </w:r>
    </w:p>
    <w:p w:rsidR="001E211C" w:rsidRDefault="001E211C" w:rsidP="001E211C">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בניה חורגת או חיבור חורג </w:t>
      </w:r>
      <w:r>
        <w:rPr>
          <w:rFonts w:cs="FrankRuehl"/>
          <w:rtl/>
          <w:lang w:eastAsia="en-US"/>
        </w:rPr>
        <w:t>–</w:t>
      </w:r>
      <w:r>
        <w:rPr>
          <w:rFonts w:cs="FrankRuehl" w:hint="cs"/>
          <w:rtl/>
          <w:lang w:eastAsia="en-US"/>
        </w:rPr>
        <w:t xml:space="preserve"> בהתאם לקבוע בסעיף 4 ובמועד התגבשות החיוב הקבוע בו.</w:t>
      </w:r>
    </w:p>
    <w:p w:rsidR="001E6480" w:rsidRDefault="00F62C56" w:rsidP="001E211C">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0.3pt;z-index:251650048" o:allowincell="f" filled="f" stroked="f" strokecolor="lime" strokeweight=".25pt">
            <v:textbox style="mso-next-textbox:#_x0000_s1028" inset="0,0,0,0">
              <w:txbxContent>
                <w:p w:rsidR="00F8345D" w:rsidRDefault="00F8345D" w:rsidP="001B1004">
                  <w:pPr>
                    <w:spacing w:line="160" w:lineRule="exact"/>
                    <w:jc w:val="left"/>
                    <w:rPr>
                      <w:rFonts w:cs="Miriam" w:hint="cs"/>
                      <w:noProof/>
                      <w:sz w:val="18"/>
                      <w:szCs w:val="18"/>
                      <w:rtl/>
                    </w:rPr>
                  </w:pPr>
                  <w:r>
                    <w:rPr>
                      <w:rFonts w:cs="Miriam" w:hint="cs"/>
                      <w:sz w:val="18"/>
                      <w:szCs w:val="18"/>
                      <w:rtl/>
                    </w:rPr>
                    <w:t>איפן חישוב ההיטל</w:t>
                  </w:r>
                </w:p>
              </w:txbxContent>
            </v:textbox>
            <w10:anchorlock/>
          </v:rect>
        </w:pict>
      </w:r>
      <w:r>
        <w:rPr>
          <w:rStyle w:val="big-number"/>
          <w:rFonts w:cs="Miriam"/>
          <w:rtl/>
        </w:rPr>
        <w:t>3.</w:t>
      </w:r>
      <w:r>
        <w:rPr>
          <w:rStyle w:val="big-number"/>
          <w:rFonts w:cs="Miriam"/>
          <w:rtl/>
        </w:rPr>
        <w:tab/>
      </w:r>
      <w:r w:rsidR="001E6480">
        <w:rPr>
          <w:rFonts w:cs="FrankRuehl" w:hint="cs"/>
          <w:rtl/>
          <w:lang w:eastAsia="en-US"/>
        </w:rPr>
        <w:t>(א)</w:t>
      </w:r>
      <w:r w:rsidR="001E6480">
        <w:rPr>
          <w:rFonts w:cs="FrankRuehl" w:hint="cs"/>
          <w:rtl/>
          <w:lang w:eastAsia="en-US"/>
        </w:rPr>
        <w:tab/>
      </w:r>
      <w:r w:rsidR="001E211C">
        <w:rPr>
          <w:rFonts w:cs="FrankRuehl" w:hint="cs"/>
          <w:rtl/>
          <w:lang w:eastAsia="en-US"/>
        </w:rPr>
        <w:t>היטל ביוב יחושב לפי שטח הקרקע ושטח הבניין שבנכס וסכומו יהא הסכום המתקבל ממכפלת שטח הקרקע ושטח הבניין שבנכס בתעריפי ההיטל שבתוספת</w:t>
      </w:r>
      <w:r w:rsidR="00E86531">
        <w:rPr>
          <w:rFonts w:cs="FrankRuehl"/>
          <w:rtl/>
          <w:lang w:eastAsia="en-US"/>
        </w:rPr>
        <w:t>.</w:t>
      </w:r>
    </w:p>
    <w:p w:rsidR="001E211C" w:rsidRDefault="001E211C" w:rsidP="001E211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היא לפי סעיף 2(ב)(1) ו-5 ישולם לפי תעריפי ההיטל המעודכנים; היטל שעילתו היא לפי סעיף 2(ב)(2) ישולם לפי תעריפי ההיטל שבתוקף בעת מתן ההיתר.</w:t>
      </w:r>
    </w:p>
    <w:p w:rsidR="001E211C" w:rsidRDefault="001E211C" w:rsidP="001E211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בעבור נכס דמי השתתפות, דמי פיתוח, היטל קודם או היטל ביוב (להלן </w:t>
      </w:r>
      <w:r>
        <w:rPr>
          <w:rFonts w:cs="FrankRuehl"/>
          <w:rtl/>
          <w:lang w:eastAsia="en-US"/>
        </w:rPr>
        <w:t>–</w:t>
      </w:r>
      <w:r>
        <w:rPr>
          <w:rFonts w:cs="FrankRuehl" w:hint="cs"/>
          <w:rtl/>
          <w:lang w:eastAsia="en-US"/>
        </w:rPr>
        <w:t xml:space="preserve"> חיוב ראשון), בעבור שלב ביוב, לא ייכללו שטח הקרקע ושטח הבניין בנכס, בעת הטלתו של החיוב הראשון ואשר בעבורם שולם אותו חיוב, במניין השטחים לפי סעיף קטן (א), לצורך חישוב ההיטל הביוב בעבור אותו שלב ביוב.</w:t>
      </w:r>
    </w:p>
    <w:p w:rsidR="001E211C" w:rsidRDefault="001E211C" w:rsidP="001E211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1171BF">
        <w:rPr>
          <w:rFonts w:cs="FrankRuehl" w:hint="cs"/>
          <w:rtl/>
          <w:lang w:eastAsia="en-US"/>
        </w:rPr>
        <w:t>שולם בעבור נכס, בשל שלב ביוב, חיוב ראשון, יחויב בעל נכס בעבור אותו שלב ביוב, בתשלום היטל ביוב בעד בניה חדשה שאושרה בנכס לאחר ששולם החיוב הראשון.</w:t>
      </w:r>
    </w:p>
    <w:p w:rsidR="001171BF" w:rsidRDefault="001171BF" w:rsidP="001E211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בניה חדשה תחת בניין שנהרס ושולם בעדו חיוב ראשון, יחושב ההיטל בשל הבניה החדשה על בסיס שטחה בניכוי שטח הבניין שנהרס כאמור.</w:t>
      </w:r>
    </w:p>
    <w:p w:rsidR="001171BF" w:rsidRDefault="001171BF" w:rsidP="001E211C">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העיריה לדעת, לאחר גמר בנייתו של בניין, כי השטח הבנוי בפועל קטן מהשטח שאושר בתכניות הבניה שעל פיהן שולם היטל ביוב או גדול ממנו, תשחב לבעל הנכס, או תגבה ממנו לפי העניין, 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rsidR="00B94AA1" w:rsidRDefault="00F62C56" w:rsidP="001171BF">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6.75pt;z-index:251651072" o:allowincell="f" filled="f" stroked="f" strokecolor="lime" strokeweight=".25pt">
            <v:textbox style="mso-next-textbox:#_x0000_s1029" inset="0,0,0,0">
              <w:txbxContent>
                <w:p w:rsidR="00F8345D" w:rsidRDefault="00F8345D" w:rsidP="006F4B7D">
                  <w:pPr>
                    <w:spacing w:line="160" w:lineRule="exact"/>
                    <w:jc w:val="left"/>
                    <w:rPr>
                      <w:rFonts w:cs="Miriam" w:hint="cs"/>
                      <w:sz w:val="18"/>
                      <w:szCs w:val="18"/>
                      <w:rtl/>
                    </w:rPr>
                  </w:pPr>
                  <w:r>
                    <w:rPr>
                      <w:rFonts w:cs="Miriam" w:hint="cs"/>
                      <w:sz w:val="18"/>
                      <w:szCs w:val="18"/>
                      <w:rtl/>
                    </w:rPr>
                    <w:t>היטל בשל בניה חורגת</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1171BF">
        <w:rPr>
          <w:rFonts w:cs="FrankRuehl" w:hint="cs"/>
          <w:rtl/>
          <w:lang w:eastAsia="en-US"/>
        </w:rPr>
        <w:t>בשל בניה חורגת ובשל חיבור חורג חייב בעל נכס בתשלום היטל ביוב</w:t>
      </w:r>
      <w:r w:rsidR="00E86531">
        <w:rPr>
          <w:rFonts w:cs="FrankRuehl"/>
          <w:rtl/>
          <w:lang w:eastAsia="en-US"/>
        </w:rPr>
        <w:t>.</w:t>
      </w:r>
    </w:p>
    <w:p w:rsidR="001171BF" w:rsidRDefault="001171BF" w:rsidP="001171B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התחלת הבניה החורגת או החיבור החורג, כפי שייקבע על ידי המהנדס, או את יום תחילתו של חוק עזר זה, המאוחר מבין אלה, כמועד שבו התגבש מועד החיוב בהתאם לסעיף 2(ב)(3) ו-(4) </w:t>
      </w:r>
      <w:r>
        <w:rPr>
          <w:rFonts w:cs="FrankRuehl"/>
          <w:rtl/>
          <w:lang w:eastAsia="en-US"/>
        </w:rPr>
        <w:t>–</w:t>
      </w:r>
      <w:r>
        <w:rPr>
          <w:rFonts w:cs="FrankRuehl" w:hint="cs"/>
          <w:rtl/>
          <w:lang w:eastAsia="en-US"/>
        </w:rPr>
        <w:t xml:space="preserve"> בהתאמה (להלן </w:t>
      </w:r>
      <w:r>
        <w:rPr>
          <w:rFonts w:cs="FrankRuehl"/>
          <w:rtl/>
          <w:lang w:eastAsia="en-US"/>
        </w:rPr>
        <w:t>–</w:t>
      </w:r>
      <w:r>
        <w:rPr>
          <w:rFonts w:cs="FrankRuehl" w:hint="cs"/>
          <w:rtl/>
          <w:lang w:eastAsia="en-US"/>
        </w:rPr>
        <w:t xml:space="preserve"> מועד התגבשות החיוב).</w:t>
      </w:r>
    </w:p>
    <w:p w:rsidR="001171BF" w:rsidRDefault="001171BF" w:rsidP="001171B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סכום החיוב בהיטל בשל הבניה החורגת או בשל החיבור החורג יהא הסכום הגבוה מבין אלה:</w:t>
      </w:r>
    </w:p>
    <w:p w:rsidR="001171BF" w:rsidRDefault="001171BF" w:rsidP="001171B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rsidR="001171BF" w:rsidRDefault="001171BF" w:rsidP="001171B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rsidR="001171BF" w:rsidRDefault="001171BF" w:rsidP="001171BF">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rsidR="001171BF" w:rsidRDefault="001171BF" w:rsidP="001171BF">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חמש שנים טרם המועד שבו התגלו הבניה החורגת או החיבור החורג; לעניין סעיף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rsidR="001171BF" w:rsidRDefault="001171BF" w:rsidP="001171B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ההיטל ונהרס בניין המהווה בניה חורגת בתוך 5 שנים מיום תחילת הבניה, תשיב העיריה לבעל הנכס את ההיטל ששילם בגין הבניה החורגת, בניכוי 20% משיעור ההיטל בגין כל שנה או חלק ממנה, בצירוף הפרשי הצמדה מיום התשלום ועד יום ההשבה.</w:t>
      </w:r>
    </w:p>
    <w:p w:rsidR="00B94AA1" w:rsidRDefault="00F62C56" w:rsidP="001171BF">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0.25pt;z-index:251652096" o:allowincell="f" filled="f" stroked="f" strokecolor="lime" strokeweight=".25pt">
            <v:textbox style="mso-next-textbox:#_x0000_s1030" inset="0,0,0,0">
              <w:txbxContent>
                <w:p w:rsidR="00F8345D" w:rsidRDefault="00F8345D" w:rsidP="001171BF">
                  <w:pPr>
                    <w:spacing w:line="160" w:lineRule="exact"/>
                    <w:jc w:val="left"/>
                    <w:rPr>
                      <w:rFonts w:cs="Miriam" w:hint="cs"/>
                      <w:noProof/>
                      <w:sz w:val="18"/>
                      <w:szCs w:val="18"/>
                      <w:rtl/>
                    </w:rPr>
                  </w:pPr>
                  <w:r>
                    <w:rPr>
                      <w:rFonts w:cs="Miriam" w:hint="cs"/>
                      <w:sz w:val="18"/>
                      <w:szCs w:val="18"/>
                      <w:rtl/>
                    </w:rPr>
                    <w:t>פטור לאדמה חקלאית</w:t>
                  </w:r>
                </w:p>
              </w:txbxContent>
            </v:textbox>
            <w10:anchorlock/>
          </v:rect>
        </w:pict>
      </w:r>
      <w:r>
        <w:rPr>
          <w:rStyle w:val="big-number"/>
          <w:rFonts w:cs="Miriam"/>
          <w:rtl/>
        </w:rPr>
        <w:t>5.</w:t>
      </w:r>
      <w:r>
        <w:rPr>
          <w:rStyle w:val="big-number"/>
          <w:rFonts w:cs="Miriam"/>
          <w:rtl/>
        </w:rPr>
        <w:tab/>
      </w:r>
      <w:r w:rsidR="001B1004">
        <w:rPr>
          <w:rFonts w:cs="FrankRuehl" w:hint="cs"/>
          <w:rtl/>
          <w:lang w:eastAsia="en-US"/>
        </w:rPr>
        <w:t>(א)</w:t>
      </w:r>
      <w:r w:rsidR="001B1004">
        <w:rPr>
          <w:rFonts w:cs="FrankRuehl" w:hint="cs"/>
          <w:rtl/>
          <w:lang w:eastAsia="en-US"/>
        </w:rPr>
        <w:tab/>
      </w:r>
      <w:r w:rsidR="001171BF">
        <w:rPr>
          <w:rFonts w:cs="FrankRuehl" w:hint="cs"/>
          <w:rtl/>
          <w:lang w:eastAsia="en-US"/>
        </w:rPr>
        <w:t>לא יוטל היטל על אדמה חקלאית</w:t>
      </w:r>
      <w:r w:rsidR="001B1004">
        <w:rPr>
          <w:rFonts w:cs="FrankRuehl" w:hint="cs"/>
          <w:rtl/>
          <w:lang w:eastAsia="en-US"/>
        </w:rPr>
        <w:t>.</w:t>
      </w:r>
    </w:p>
    <w:p w:rsidR="001171BF" w:rsidRDefault="001171BF" w:rsidP="001171B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אדמה חקלאית, יחויב בעליו בהיטל ביוב; על חיוב כאמור יחולו ההוראות האלה:</w:t>
      </w:r>
    </w:p>
    <w:p w:rsidR="001171BF" w:rsidRDefault="001171BF" w:rsidP="00AB57E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ההיטל יוטל בכפוף לקיומה או תחילת העבודות להתקנתה של מערכת ביוב המשמשת או מיועדת לשמש את הנכס במישרין או בעקיפין, בין טרם תחילתו של חוק עזר זה ובין לאחריה;</w:t>
      </w:r>
    </w:p>
    <w:p w:rsidR="001171BF" w:rsidRDefault="001171BF" w:rsidP="00AB57E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חיוב כאמור בסעיף קטן (ב)(1) אשר יוטל בעקבות שינוי ייעודה של אדמה חקלאית לייעוד אחר, יחושב לפי תעריפי ההיטל המעודכנים;</w:t>
      </w:r>
    </w:p>
    <w:p w:rsidR="001171BF" w:rsidRDefault="001171BF" w:rsidP="00AB57E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חיוב כאמור בסעיף קטן (ב)(1) </w:t>
      </w:r>
      <w:r w:rsidR="00AB57E3">
        <w:rPr>
          <w:rFonts w:cs="FrankRuehl" w:hint="cs"/>
          <w:rtl/>
          <w:lang w:eastAsia="en-US"/>
        </w:rPr>
        <w:t>אשר יוטל בעקבות מתן היתר לשימוש חורג, יחושב לפי תעריפי ההיטל שבתוקף.</w:t>
      </w:r>
    </w:p>
    <w:p w:rsidR="00AB57E3" w:rsidRDefault="00AB57E3" w:rsidP="001171B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תשלום ההיטל לפי סעיף קטן (ב) יחולו הוראות חוק עזר זה בהתאמה ולפי העניין.</w:t>
      </w:r>
    </w:p>
    <w:p w:rsidR="00B94AA1" w:rsidRDefault="00F62C56" w:rsidP="00AB57E3">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25.2pt;z-index:251653120" o:allowincell="f" filled="f" stroked="f" strokecolor="lime" strokeweight=".25pt">
            <v:textbox style="mso-next-textbox:#_x0000_s1031" inset="0,0,0,0">
              <w:txbxContent>
                <w:p w:rsidR="00F8345D" w:rsidRDefault="00F8345D" w:rsidP="006F4B7D">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6.</w:t>
      </w:r>
      <w:r>
        <w:rPr>
          <w:rStyle w:val="big-number"/>
          <w:rFonts w:cs="Miriam"/>
          <w:rtl/>
        </w:rPr>
        <w:tab/>
      </w:r>
      <w:r w:rsidR="00B94AA1">
        <w:rPr>
          <w:rFonts w:cs="FrankRuehl"/>
          <w:rtl/>
          <w:lang w:eastAsia="en-US"/>
        </w:rPr>
        <w:t>(א)</w:t>
      </w:r>
      <w:r w:rsidR="00B94AA1">
        <w:rPr>
          <w:rFonts w:cs="FrankRuehl" w:hint="cs"/>
          <w:rtl/>
          <w:lang w:eastAsia="en-US"/>
        </w:rPr>
        <w:tab/>
      </w:r>
      <w:r w:rsidR="00AB57E3">
        <w:rPr>
          <w:rFonts w:cs="FrankRuehl" w:hint="cs"/>
          <w:rtl/>
          <w:lang w:eastAsia="en-US"/>
        </w:rPr>
        <w:t>לא יוטל חיוב בהיטל ביוב בשל שטח המיועד להפקעה</w:t>
      </w:r>
      <w:r w:rsidR="00E86531">
        <w:rPr>
          <w:rFonts w:cs="FrankRuehl"/>
          <w:rtl/>
          <w:lang w:eastAsia="en-US"/>
        </w:rPr>
        <w:t>.</w:t>
      </w:r>
    </w:p>
    <w:p w:rsidR="00AB57E3" w:rsidRDefault="00AB57E3" w:rsidP="00AB57E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שילם בעל נכס היטל בעבור נכס ובמהלך 5 השנים שממועד </w:t>
      </w:r>
      <w:r w:rsidR="00242F84">
        <w:rPr>
          <w:rFonts w:cs="FrankRuehl" w:hint="cs"/>
          <w:rtl/>
          <w:lang w:eastAsia="en-US"/>
        </w:rPr>
        <w:t>תשלום ההיטל הוחל בהליך הפקעה וניתנה הודעה בהתאם לסעיפים 5 ו-7 לפקודת הקרקעות (רכישה לצורכי ציבור), 1943, תשיב העיריה לבעל הנכס את ההיטל ששילם בניכוי 20% מסכום ההיטל בעבור כל שנה או חלק ממנה, בצירוף הפרשי הצמדה מיום התשלום ועד יום ההשבה.</w:t>
      </w:r>
    </w:p>
    <w:p w:rsidR="00980BFB" w:rsidRDefault="00F62C56" w:rsidP="00242F84">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16.9pt;z-index:251654144" o:allowincell="f" filled="f" stroked="f" strokecolor="lime" strokeweight=".25pt">
            <v:textbox style="mso-next-textbox:#_x0000_s1032" inset="0,0,0,0">
              <w:txbxContent>
                <w:p w:rsidR="00F8345D" w:rsidRDefault="00F8345D" w:rsidP="006F4B7D">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7.</w:t>
      </w:r>
      <w:r>
        <w:rPr>
          <w:rStyle w:val="big-number"/>
          <w:rFonts w:cs="Miriam"/>
          <w:rtl/>
        </w:rPr>
        <w:tab/>
      </w:r>
      <w:r w:rsidR="00980BFB" w:rsidRPr="00980BFB">
        <w:rPr>
          <w:rFonts w:cs="FrankRuehl"/>
          <w:rtl/>
          <w:lang w:eastAsia="en-US"/>
        </w:rPr>
        <w:t>(א)</w:t>
      </w:r>
      <w:r w:rsidR="00980BFB">
        <w:rPr>
          <w:rFonts w:cs="FrankRuehl" w:hint="cs"/>
          <w:rtl/>
          <w:lang w:eastAsia="en-US"/>
        </w:rPr>
        <w:tab/>
      </w:r>
      <w:r w:rsidR="00242F84">
        <w:rPr>
          <w:rFonts w:cs="FrankRuehl" w:hint="cs"/>
          <w:rtl/>
          <w:lang w:eastAsia="en-US"/>
        </w:rPr>
        <w:t>לצורך תשלום ההיטל, תמסור העיריה לחייב דרישת תשלום כאמור בסעיף 28 לחוק הביוב</w:t>
      </w:r>
      <w:r w:rsidR="00E86531">
        <w:rPr>
          <w:rFonts w:cs="FrankRuehl"/>
          <w:rtl/>
          <w:lang w:eastAsia="en-US"/>
        </w:rPr>
        <w:t>.</w:t>
      </w:r>
    </w:p>
    <w:p w:rsidR="00242F84" w:rsidRDefault="00242F84" w:rsidP="00242F8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עילת החיוב כקבוע בסעיפים 2(ב) ו-5(ב).</w:t>
      </w:r>
    </w:p>
    <w:p w:rsidR="00242F84" w:rsidRDefault="00242F84" w:rsidP="00242F8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602980">
        <w:rPr>
          <w:rFonts w:cs="FrankRuehl" w:hint="cs"/>
          <w:rtl/>
          <w:lang w:eastAsia="en-US"/>
        </w:rPr>
        <w:t xml:space="preserve">לא נמסרה מסיבה כלשהי דרישת תשלום באחד מהמועדים הנקובים בסעיף קטן (ב) (להלן </w:t>
      </w:r>
      <w:r w:rsidR="00602980">
        <w:rPr>
          <w:rFonts w:cs="FrankRuehl"/>
          <w:rtl/>
          <w:lang w:eastAsia="en-US"/>
        </w:rPr>
        <w:t>–</w:t>
      </w:r>
      <w:r w:rsidR="00602980">
        <w:rPr>
          <w:rFonts w:cs="FrankRuehl" w:hint="cs"/>
          <w:rtl/>
          <w:lang w:eastAsia="en-US"/>
        </w:rPr>
        <w:t xml:space="preserve"> מועד החיוב המקורי), רשאית העיריה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rsidR="00602980" w:rsidRDefault="00602980" w:rsidP="00242F8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או באי-מסירתה במועדים הנקובים בסעיף קטן (ב) כלשעצמם כדי לגרוע מחובת בעל נכס בתשלום היטל ביוב.</w:t>
      </w:r>
    </w:p>
    <w:p w:rsidR="00602980" w:rsidRDefault="00602980" w:rsidP="00242F8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F8345D">
        <w:rPr>
          <w:rFonts w:cs="FrankRuehl" w:hint="cs"/>
          <w:rtl/>
          <w:lang w:eastAsia="en-US"/>
        </w:rPr>
        <w:t xml:space="preserve">דרישת תשלום שנמסרה לפי </w:t>
      </w:r>
      <w:r w:rsidR="00F8345D">
        <w:rPr>
          <w:rFonts w:cs="FrankRuehl"/>
          <w:rtl/>
          <w:lang w:eastAsia="en-US"/>
        </w:rPr>
        <w:t>–</w:t>
      </w:r>
    </w:p>
    <w:p w:rsidR="00F8345D" w:rsidRDefault="00F8345D" w:rsidP="00F8345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סעיפים קטנים 2(ב)(1) ו-(3) או סעיפים 5(ב)(1) ו-(3) תיפרע בתוך חודש ממועד הוצאתה;</w:t>
      </w:r>
    </w:p>
    <w:p w:rsidR="00F8345D" w:rsidRDefault="00F8345D" w:rsidP="00F8345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קטנים 2(ב)(2) ו-(4) וסעיפים 5(ב)(2), 7(ג) לעיל תיפרע בתוך 7 ימים ממסירתה לבעל הנכס ובכל מקרה כנגד הוצאת היתר הבניה או תעודת ההעברה וכתנאי להוצאתם.</w:t>
      </w:r>
    </w:p>
    <w:p w:rsidR="00980BFB" w:rsidRDefault="00F62C56" w:rsidP="00F8345D">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3.9pt;z-index:251655168" o:allowincell="f" filled="f" stroked="f" strokecolor="lime" strokeweight=".25pt">
            <v:textbox style="mso-next-textbox:#_x0000_s1033" inset="0,0,0,0">
              <w:txbxContent>
                <w:p w:rsidR="00F8345D" w:rsidRDefault="00F8345D" w:rsidP="006F4B7D">
                  <w:pPr>
                    <w:spacing w:line="160" w:lineRule="exact"/>
                    <w:jc w:val="left"/>
                    <w:rPr>
                      <w:rFonts w:cs="Miriam" w:hint="cs"/>
                      <w:noProof/>
                      <w:sz w:val="18"/>
                      <w:szCs w:val="18"/>
                      <w:rtl/>
                    </w:rPr>
                  </w:pPr>
                  <w:r>
                    <w:rPr>
                      <w:rFonts w:cs="Miriam" w:hint="cs"/>
                      <w:sz w:val="18"/>
                      <w:szCs w:val="18"/>
                      <w:rtl/>
                    </w:rPr>
                    <w:t>חיבור ביב פרטי</w:t>
                  </w:r>
                </w:p>
              </w:txbxContent>
            </v:textbox>
            <w10:anchorlock/>
          </v:rect>
        </w:pict>
      </w:r>
      <w:r>
        <w:rPr>
          <w:rStyle w:val="big-number"/>
          <w:rFonts w:cs="Miriam"/>
          <w:rtl/>
        </w:rPr>
        <w:t>8.</w:t>
      </w:r>
      <w:r>
        <w:rPr>
          <w:rStyle w:val="big-number"/>
          <w:rFonts w:cs="Miriam"/>
          <w:rtl/>
        </w:rPr>
        <w:tab/>
      </w:r>
      <w:r w:rsidR="00980BFB" w:rsidRPr="00980BFB">
        <w:rPr>
          <w:rFonts w:cs="FrankRuehl" w:hint="cs"/>
          <w:rtl/>
          <w:lang w:eastAsia="en-US"/>
        </w:rPr>
        <w:t>(א)</w:t>
      </w:r>
      <w:r w:rsidR="00980BFB" w:rsidRPr="00980BFB">
        <w:rPr>
          <w:rFonts w:cs="FrankRuehl" w:hint="cs"/>
          <w:rtl/>
          <w:lang w:eastAsia="en-US"/>
        </w:rPr>
        <w:tab/>
      </w:r>
      <w:r w:rsidR="00F8345D">
        <w:rPr>
          <w:rFonts w:cs="FrankRuehl" w:hint="cs"/>
          <w:rtl/>
          <w:lang w:eastAsia="en-US"/>
        </w:rPr>
        <w:t xml:space="preserve">לא יחובר ביב פרטי לביוב אלא בידי העיריה, או לאחר מתן אישור מראש ובכתב מאת המהנדס ובכפוך לתשלום היטל ביוב או היטל קודם לפי הוראות חוק עזר זה, או אם נקבע הסדר לתשלום ההיטל </w:t>
      </w:r>
      <w:r w:rsidR="00F8345D">
        <w:rPr>
          <w:rFonts w:cs="FrankRuehl"/>
          <w:rtl/>
          <w:lang w:eastAsia="en-US"/>
        </w:rPr>
        <w:t>–</w:t>
      </w:r>
      <w:r w:rsidR="00F8345D">
        <w:rPr>
          <w:rFonts w:cs="FrankRuehl" w:hint="cs"/>
          <w:rtl/>
          <w:lang w:eastAsia="en-US"/>
        </w:rPr>
        <w:t xml:space="preserve"> בכפוף לתנאי ההסדר</w:t>
      </w:r>
      <w:r w:rsidR="00E86531">
        <w:rPr>
          <w:rFonts w:cs="FrankRuehl"/>
          <w:rtl/>
          <w:lang w:eastAsia="en-US"/>
        </w:rPr>
        <w:t>.</w:t>
      </w:r>
    </w:p>
    <w:p w:rsidR="00C243B3" w:rsidRDefault="00C243B3" w:rsidP="00F8345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8345D">
        <w:rPr>
          <w:rFonts w:cs="FrankRuehl" w:hint="cs"/>
          <w:rtl/>
          <w:lang w:eastAsia="en-US"/>
        </w:rPr>
        <w:t>בעל נכס או מחזיק בנכס המבקש לחבר ביב פרטי שבנכס לביוב, יגיש למהנדס בקשה בכתב בצירוף תכנית החיבור</w:t>
      </w:r>
      <w:r>
        <w:rPr>
          <w:rFonts w:cs="FrankRuehl" w:hint="cs"/>
          <w:rtl/>
          <w:lang w:eastAsia="en-US"/>
        </w:rPr>
        <w:t>.</w:t>
      </w:r>
    </w:p>
    <w:p w:rsidR="00C243B3" w:rsidRDefault="00C243B3" w:rsidP="00F8345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המהנדס </w:t>
      </w:r>
      <w:r w:rsidR="00F8345D">
        <w:rPr>
          <w:rFonts w:cs="FrankRuehl" w:hint="cs"/>
          <w:rtl/>
          <w:lang w:eastAsia="en-US"/>
        </w:rPr>
        <w:t>לא יאשר חיבור כאמור בסעיף קטן (א) אלא בכפוף לקיום הוראות חוק עזר זה, וכן כל דין העוסק בהתקנת ביוב ולרבות חוק התכנון והבניה</w:t>
      </w:r>
      <w:r>
        <w:rPr>
          <w:rFonts w:cs="FrankRuehl" w:hint="cs"/>
          <w:rtl/>
          <w:lang w:eastAsia="en-US"/>
        </w:rPr>
        <w:t>.</w:t>
      </w:r>
    </w:p>
    <w:p w:rsidR="00C243B3" w:rsidRDefault="00C243B3" w:rsidP="00F8345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F8345D">
        <w:rPr>
          <w:rFonts w:cs="FrankRuehl" w:hint="cs"/>
          <w:rtl/>
          <w:lang w:eastAsia="en-US"/>
        </w:rPr>
        <w:t>על אף האמור בסעיף קטן (א) רשאית העיריה להורות על חיבור בלא התניה כאמור בטרם שולם היטל בהתקיים נסיבות מיוחדות שעניינן שיקולי מניעות נזק סביבתי על פי קביעת המהנדס</w:t>
      </w:r>
      <w:r>
        <w:rPr>
          <w:rFonts w:cs="FrankRuehl" w:hint="cs"/>
          <w:rtl/>
          <w:lang w:eastAsia="en-US"/>
        </w:rPr>
        <w:t>.</w:t>
      </w:r>
    </w:p>
    <w:p w:rsidR="00C243B3" w:rsidRDefault="00C243B3" w:rsidP="00F8345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F8345D">
        <w:rPr>
          <w:rFonts w:cs="FrankRuehl" w:hint="cs"/>
          <w:rtl/>
          <w:lang w:eastAsia="en-US"/>
        </w:rPr>
        <w:t>לא התאפשר חיבורו של נכס למערכת הביוב, רשאי המהנדס לדחות את תשלום ההיטל בעד אותו נכס, ובלבד שמועד תשלום ההיטל יחול לא יאוחר מהיום שבו ניתן לחבר את הנכס למערכת הביוב, לפי קביעת המהנדס</w:t>
      </w:r>
      <w:r>
        <w:rPr>
          <w:rFonts w:cs="FrankRuehl" w:hint="cs"/>
          <w:rtl/>
          <w:lang w:eastAsia="en-US"/>
        </w:rPr>
        <w:t>.</w:t>
      </w:r>
    </w:p>
    <w:p w:rsidR="00980BFB" w:rsidRDefault="00F62C56" w:rsidP="00171204">
      <w:pPr>
        <w:pStyle w:val="P00"/>
        <w:spacing w:before="72"/>
        <w:ind w:left="0" w:right="1134"/>
        <w:rPr>
          <w:rFonts w:cs="FrankRuehl" w:hint="cs"/>
          <w:rtl/>
          <w:lang w:eastAsia="en-US"/>
        </w:rPr>
      </w:pPr>
      <w:bookmarkStart w:id="8" w:name="Seif11"/>
      <w:bookmarkEnd w:id="8"/>
      <w:r>
        <w:rPr>
          <w:lang w:val="he-IL"/>
        </w:rPr>
        <w:pict>
          <v:rect id="_x0000_s1055" style="position:absolute;left:0;text-align:left;margin-left:464.5pt;margin-top:8.05pt;width:75.05pt;height:10.05pt;z-index:251658240" o:allowincell="f" filled="f" stroked="f" strokecolor="lime" strokeweight=".25pt">
            <v:textbox style="mso-next-textbox:#_x0000_s1055" inset="0,0,0,0">
              <w:txbxContent>
                <w:p w:rsidR="00F8345D" w:rsidRDefault="00171204" w:rsidP="006F4B7D">
                  <w:pPr>
                    <w:spacing w:line="160" w:lineRule="exact"/>
                    <w:jc w:val="left"/>
                    <w:rPr>
                      <w:rFonts w:cs="Miriam" w:hint="cs"/>
                      <w:noProof/>
                      <w:sz w:val="18"/>
                      <w:szCs w:val="18"/>
                      <w:rtl/>
                    </w:rPr>
                  </w:pPr>
                  <w:r>
                    <w:rPr>
                      <w:rFonts w:cs="Miriam" w:hint="cs"/>
                      <w:sz w:val="18"/>
                      <w:szCs w:val="18"/>
                      <w:rtl/>
                    </w:rPr>
                    <w:t>התקנת ביב פרטי</w:t>
                  </w:r>
                </w:p>
              </w:txbxContent>
            </v:textbox>
            <w10:anchorlock/>
          </v:rect>
        </w:pict>
      </w:r>
      <w:r>
        <w:rPr>
          <w:rStyle w:val="big-number"/>
          <w:rFonts w:cs="Miriam" w:hint="cs"/>
          <w:rtl/>
        </w:rPr>
        <w:t>9</w:t>
      </w:r>
      <w:r>
        <w:rPr>
          <w:rStyle w:val="big-number"/>
          <w:rFonts w:cs="Miriam"/>
          <w:rtl/>
        </w:rPr>
        <w:t>.</w:t>
      </w:r>
      <w:r>
        <w:rPr>
          <w:rStyle w:val="big-number"/>
          <w:rFonts w:cs="Miriam"/>
          <w:rtl/>
        </w:rPr>
        <w:tab/>
      </w:r>
      <w:r w:rsidR="00171204">
        <w:rPr>
          <w:rFonts w:cs="FrankRuehl" w:hint="cs"/>
          <w:rtl/>
          <w:lang w:eastAsia="en-US"/>
        </w:rPr>
        <w:t xml:space="preserve">לא יבצע אדם עבודות להתקנתו של ביב פרטי, אלא לפי תכנית ביצוע שאושרה בידי המהנדס; לעניין סעיף זה, "התקנת ביב פרטי" </w:t>
      </w:r>
      <w:r w:rsidR="00171204">
        <w:rPr>
          <w:rFonts w:cs="FrankRuehl"/>
          <w:rtl/>
          <w:lang w:eastAsia="en-US"/>
        </w:rPr>
        <w:t>–</w:t>
      </w:r>
      <w:r w:rsidR="00171204">
        <w:rPr>
          <w:rFonts w:cs="FrankRuehl" w:hint="cs"/>
          <w:rtl/>
          <w:lang w:eastAsia="en-US"/>
        </w:rPr>
        <w:t xml:space="preserve"> ביצוע עבודות בביב פרטי בהתאם לסעיף 40 לחוק הביוב</w:t>
      </w:r>
      <w:r w:rsidR="00E86531">
        <w:rPr>
          <w:rFonts w:cs="FrankRuehl"/>
          <w:rtl/>
          <w:lang w:eastAsia="en-US"/>
        </w:rPr>
        <w:t>.</w:t>
      </w:r>
    </w:p>
    <w:p w:rsidR="00925CCA" w:rsidRDefault="00F62C56" w:rsidP="00171204">
      <w:pPr>
        <w:pStyle w:val="P00"/>
        <w:spacing w:before="72"/>
        <w:ind w:left="0" w:right="1134"/>
        <w:rPr>
          <w:rFonts w:cs="FrankRuehl" w:hint="cs"/>
          <w:rtl/>
          <w:lang w:eastAsia="en-US"/>
        </w:rPr>
      </w:pPr>
      <w:bookmarkStart w:id="9" w:name="Seif9"/>
      <w:bookmarkEnd w:id="9"/>
      <w:r>
        <w:rPr>
          <w:lang w:val="he-IL"/>
        </w:rPr>
        <w:pict>
          <v:rect id="_x0000_s1042" style="position:absolute;left:0;text-align:left;margin-left:464.5pt;margin-top:8.05pt;width:75.05pt;height:12.1pt;z-index:251656192" o:allowincell="f" filled="f" stroked="f" strokecolor="lime" strokeweight=".25pt">
            <v:textbox style="mso-next-textbox:#_x0000_s1042" inset="0,0,0,0">
              <w:txbxContent>
                <w:p w:rsidR="00F8345D" w:rsidRDefault="00171204" w:rsidP="006F4B7D">
                  <w:pPr>
                    <w:spacing w:line="160" w:lineRule="exact"/>
                    <w:jc w:val="left"/>
                    <w:rPr>
                      <w:rFonts w:cs="Miriam" w:hint="cs"/>
                      <w:noProof/>
                      <w:sz w:val="18"/>
                      <w:szCs w:val="18"/>
                      <w:rtl/>
                    </w:rPr>
                  </w:pPr>
                  <w:r>
                    <w:rPr>
                      <w:rFonts w:cs="Miriam" w:hint="cs"/>
                      <w:sz w:val="18"/>
                      <w:szCs w:val="18"/>
                      <w:rtl/>
                    </w:rPr>
                    <w:t>פגיעה בביוב</w:t>
                  </w:r>
                </w:p>
              </w:txbxContent>
            </v:textbox>
            <w10:anchorlock/>
          </v:rect>
        </w:pict>
      </w:r>
      <w:r>
        <w:rPr>
          <w:rStyle w:val="big-number"/>
          <w:rFonts w:cs="Miriam" w:hint="cs"/>
          <w:rtl/>
        </w:rPr>
        <w:t>10</w:t>
      </w:r>
      <w:r>
        <w:rPr>
          <w:rStyle w:val="big-number"/>
          <w:rFonts w:cs="Miriam"/>
          <w:rtl/>
        </w:rPr>
        <w:t>.</w:t>
      </w:r>
      <w:r>
        <w:rPr>
          <w:rStyle w:val="big-number"/>
          <w:rFonts w:cs="Miriam"/>
          <w:rtl/>
        </w:rPr>
        <w:tab/>
      </w:r>
      <w:r w:rsidR="00171204">
        <w:rPr>
          <w:rFonts w:cs="FrankRuehl" w:hint="cs"/>
          <w:rtl/>
          <w:lang w:eastAsia="en-US"/>
        </w:rPr>
        <w:t>לא יעשה אדם מעשה העלול לפגוע או להזיק לביוב השייך לעיריה</w:t>
      </w:r>
      <w:r w:rsidR="00E86531">
        <w:rPr>
          <w:rFonts w:cs="FrankRuehl"/>
          <w:rtl/>
          <w:lang w:eastAsia="en-US"/>
        </w:rPr>
        <w:t>.</w:t>
      </w:r>
    </w:p>
    <w:p w:rsidR="00925CCA" w:rsidRDefault="00F62C56" w:rsidP="00F31D2B">
      <w:pPr>
        <w:pStyle w:val="P00"/>
        <w:spacing w:before="72"/>
        <w:ind w:left="0" w:right="1134"/>
        <w:rPr>
          <w:rFonts w:cs="FrankRuehl" w:hint="cs"/>
          <w:rtl/>
          <w:lang w:eastAsia="en-US"/>
        </w:rPr>
      </w:pPr>
      <w:bookmarkStart w:id="10" w:name="Seif10"/>
      <w:bookmarkEnd w:id="10"/>
      <w:r>
        <w:rPr>
          <w:lang w:val="he-IL"/>
        </w:rPr>
        <w:pict>
          <v:rect id="_x0000_s1046" style="position:absolute;left:0;text-align:left;margin-left:464.5pt;margin-top:8.05pt;width:75.05pt;height:15.9pt;z-index:251657216" o:allowincell="f" filled="f" stroked="f" strokecolor="lime" strokeweight=".25pt">
            <v:textbox inset="0,0,0,0">
              <w:txbxContent>
                <w:p w:rsidR="00F8345D" w:rsidRDefault="00F8345D">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Pr>
          <w:rStyle w:val="big-number"/>
          <w:rFonts w:cs="Miriam" w:hint="cs"/>
          <w:rtl/>
        </w:rPr>
        <w:t>11</w:t>
      </w:r>
      <w:r>
        <w:rPr>
          <w:rStyle w:val="big-number"/>
          <w:rFonts w:cs="Miriam"/>
          <w:rtl/>
        </w:rPr>
        <w:t>.</w:t>
      </w:r>
      <w:r>
        <w:rPr>
          <w:rStyle w:val="big-number"/>
          <w:rFonts w:cs="Miriam"/>
          <w:rtl/>
        </w:rPr>
        <w:tab/>
      </w:r>
      <w:r w:rsidR="003739DF">
        <w:rPr>
          <w:rFonts w:cs="FrankRuehl" w:hint="cs"/>
          <w:rtl/>
          <w:lang w:eastAsia="en-US"/>
        </w:rPr>
        <w:t>(א)</w:t>
      </w:r>
      <w:r w:rsidR="003739DF">
        <w:rPr>
          <w:rFonts w:cs="FrankRuehl" w:hint="cs"/>
          <w:rtl/>
          <w:lang w:eastAsia="en-US"/>
        </w:rPr>
        <w:tab/>
      </w:r>
      <w:r w:rsidR="00925CCA" w:rsidRPr="00925CCA">
        <w:rPr>
          <w:rFonts w:cs="FrankRuehl"/>
          <w:rtl/>
          <w:lang w:eastAsia="en-US"/>
        </w:rPr>
        <w:t>מחזיק בנכס ישלם לעיריה אגרת ביוב; סכום האגרה יהיה הסכום המתקבל ממכפלת כמות המים שנצרכה</w:t>
      </w:r>
      <w:r w:rsidR="00F31D2B">
        <w:rPr>
          <w:rFonts w:cs="FrankRuehl" w:hint="cs"/>
          <w:rtl/>
          <w:lang w:eastAsia="en-US"/>
        </w:rPr>
        <w:t xml:space="preserve"> בידי המחזיק</w:t>
      </w:r>
      <w:r w:rsidR="003739DF">
        <w:rPr>
          <w:rFonts w:cs="FrankRuehl" w:hint="cs"/>
          <w:rtl/>
          <w:lang w:eastAsia="en-US"/>
        </w:rPr>
        <w:t xml:space="preserve"> </w:t>
      </w:r>
      <w:r w:rsidR="00F31D2B">
        <w:rPr>
          <w:rFonts w:cs="FrankRuehl" w:hint="cs"/>
          <w:rtl/>
          <w:lang w:eastAsia="en-US"/>
        </w:rPr>
        <w:t>ב</w:t>
      </w:r>
      <w:r w:rsidR="00925CCA" w:rsidRPr="00925CCA">
        <w:rPr>
          <w:rFonts w:cs="FrankRuehl"/>
          <w:rtl/>
          <w:lang w:eastAsia="en-US"/>
        </w:rPr>
        <w:t xml:space="preserve">תעריפי האגרה הנקובים </w:t>
      </w:r>
      <w:r w:rsidR="00F31D2B">
        <w:rPr>
          <w:rFonts w:cs="FrankRuehl" w:hint="cs"/>
          <w:rtl/>
          <w:lang w:eastAsia="en-US"/>
        </w:rPr>
        <w:t xml:space="preserve">בפרטים 3 ו-4 לתוספת לפי שיעורי האגרה המעודכנים; לעניין זה </w:t>
      </w:r>
      <w:r w:rsidR="00F31D2B">
        <w:rPr>
          <w:rFonts w:cs="FrankRuehl"/>
          <w:rtl/>
          <w:lang w:eastAsia="en-US"/>
        </w:rPr>
        <w:t>–</w:t>
      </w:r>
    </w:p>
    <w:p w:rsidR="00F31D2B" w:rsidRDefault="00F31D2B" w:rsidP="00F31D2B">
      <w:pPr>
        <w:pStyle w:val="P00"/>
        <w:spacing w:before="72"/>
        <w:ind w:left="0" w:right="1134"/>
        <w:rPr>
          <w:rFonts w:cs="FrankRuehl" w:hint="cs"/>
          <w:rtl/>
          <w:lang w:eastAsia="en-US"/>
        </w:rPr>
      </w:pPr>
      <w:r>
        <w:rPr>
          <w:rFonts w:cs="FrankRuehl" w:hint="cs"/>
          <w:rtl/>
          <w:lang w:eastAsia="en-US"/>
        </w:rPr>
        <w:tab/>
        <w:t xml:space="preserve">"כמות המים שנצרכה" </w:t>
      </w:r>
      <w:r>
        <w:rPr>
          <w:rFonts w:cs="FrankRuehl"/>
          <w:rtl/>
          <w:lang w:eastAsia="en-US"/>
        </w:rPr>
        <w:t>–</w:t>
      </w:r>
      <w:r>
        <w:rPr>
          <w:rFonts w:cs="FrankRuehl" w:hint="cs"/>
          <w:rtl/>
          <w:lang w:eastAsia="en-US"/>
        </w:rPr>
        <w:t xml:space="preserve"> כמות המים כפי שנמדדה במד-המים המותקן בנכס בניכוי כמות המים לגינון נוי ובהעדר מד-מים שהותקן בידי העיריה </w:t>
      </w:r>
      <w:r>
        <w:rPr>
          <w:rFonts w:cs="FrankRuehl"/>
          <w:rtl/>
          <w:lang w:eastAsia="en-US"/>
        </w:rPr>
        <w:t>–</w:t>
      </w:r>
      <w:r>
        <w:rPr>
          <w:rFonts w:cs="FrankRuehl" w:hint="cs"/>
          <w:rtl/>
          <w:lang w:eastAsia="en-US"/>
        </w:rPr>
        <w:t xml:space="preserve"> כמות המים שבעדה מחויב הצרכן בתשלום אגרת צריכת מים;</w:t>
      </w:r>
    </w:p>
    <w:p w:rsidR="00F31D2B" w:rsidRDefault="00F31D2B" w:rsidP="00F31D2B">
      <w:pPr>
        <w:pStyle w:val="P00"/>
        <w:spacing w:before="72"/>
        <w:ind w:left="0" w:right="1134"/>
        <w:rPr>
          <w:rFonts w:cs="FrankRuehl" w:hint="cs"/>
          <w:rtl/>
          <w:lang w:eastAsia="en-US"/>
        </w:rPr>
      </w:pPr>
      <w:r>
        <w:rPr>
          <w:rFonts w:cs="FrankRuehl" w:hint="cs"/>
          <w:rtl/>
          <w:lang w:eastAsia="en-US"/>
        </w:rPr>
        <w:tab/>
        <w:t xml:space="preserve">"מים לגינון נוי" </w:t>
      </w:r>
      <w:r>
        <w:rPr>
          <w:rFonts w:cs="FrankRuehl"/>
          <w:rtl/>
          <w:lang w:eastAsia="en-US"/>
        </w:rPr>
        <w:t>–</w:t>
      </w:r>
      <w:r>
        <w:rPr>
          <w:rFonts w:cs="FrankRuehl" w:hint="cs"/>
          <w:rtl/>
          <w:lang w:eastAsia="en-US"/>
        </w:rPr>
        <w:t xml:space="preserve"> המים המשמשים לגינון נוי כהגדרת מונח זה בתקנות המים (תעריפים למים ברשויות המקומיות), התשנ"ד-1994, וזאת עד למכסה המוקצבת על פי התקנות האמורות שבעבורה זכאי צרכן לתעריף המופחת שייקבע לגבי שימוש זה.</w:t>
      </w:r>
    </w:p>
    <w:p w:rsidR="00F31D2B" w:rsidRDefault="00F31D2B" w:rsidP="00F31D2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843BE">
        <w:rPr>
          <w:rFonts w:cs="FrankRuehl" w:hint="cs"/>
          <w:rtl/>
          <w:lang w:eastAsia="en-US"/>
        </w:rPr>
        <w:t xml:space="preserve">העיריה תקיים ותנהל קרן פחת ייעודית (להלן </w:t>
      </w:r>
      <w:r w:rsidR="007843BE">
        <w:rPr>
          <w:rFonts w:cs="FrankRuehl"/>
          <w:rtl/>
          <w:lang w:eastAsia="en-US"/>
        </w:rPr>
        <w:t>–</w:t>
      </w:r>
      <w:r w:rsidR="007843BE">
        <w:rPr>
          <w:rFonts w:cs="FrankRuehl" w:hint="cs"/>
          <w:rtl/>
          <w:lang w:eastAsia="en-US"/>
        </w:rPr>
        <w:t xml:space="preserve"> הקרן) וזאת בהתאם לכללים האלה:</w:t>
      </w:r>
    </w:p>
    <w:p w:rsidR="007843BE" w:rsidRDefault="007843BE" w:rsidP="007843B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הקרן תנוהל במסגרת חשבון בנק נפרד שתפתח העיריה למטרה זו;</w:t>
      </w:r>
    </w:p>
    <w:p w:rsidR="007843BE" w:rsidRDefault="007843BE" w:rsidP="007843B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בקרן יופקד החלק היחסי מההכנסות שיתקבלו מאגרת הביוב המיועד לשיקום ולהחלפה של ביוב; לגבי אגרה הנגבית בשל נכס אחר יהא החלק שיופקד בקרן תגמולים </w:t>
      </w:r>
      <w:r>
        <w:rPr>
          <w:rFonts w:cs="FrankRuehl"/>
          <w:rtl/>
          <w:lang w:eastAsia="en-US"/>
        </w:rPr>
        <w:t>–</w:t>
      </w:r>
      <w:r>
        <w:rPr>
          <w:rFonts w:cs="FrankRuehl" w:hint="cs"/>
          <w:rtl/>
          <w:lang w:eastAsia="en-US"/>
        </w:rPr>
        <w:t xml:space="preserve"> אגרת פחת;</w:t>
      </w:r>
    </w:p>
    <w:p w:rsidR="007843BE" w:rsidRDefault="007843BE" w:rsidP="007843B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ייעשה כל שימוש בכספים הציבוריים בקרן אלא לטובת שיקום והחלפת ביוב או מרכיבים בו.</w:t>
      </w:r>
    </w:p>
    <w:p w:rsidR="00925CCA" w:rsidRDefault="00F62C56" w:rsidP="007843BE">
      <w:pPr>
        <w:pStyle w:val="P00"/>
        <w:spacing w:before="72"/>
        <w:ind w:left="0" w:right="1134"/>
        <w:rPr>
          <w:rFonts w:cs="FrankRuehl" w:hint="cs"/>
          <w:rtl/>
          <w:lang w:eastAsia="en-US"/>
        </w:rPr>
      </w:pPr>
      <w:bookmarkStart w:id="11" w:name="Seif12"/>
      <w:bookmarkEnd w:id="11"/>
      <w:r>
        <w:rPr>
          <w:lang w:val="he-IL"/>
        </w:rPr>
        <w:pict>
          <v:rect id="_x0000_s1056" style="position:absolute;left:0;text-align:left;margin-left:464.5pt;margin-top:8.05pt;width:75.05pt;height:20.6pt;z-index:251659264" o:allowincell="f" filled="f" stroked="f" strokecolor="lime" strokeweight=".25pt">
            <v:textbox style="mso-next-textbox:#_x0000_s1056" inset="0,0,0,0">
              <w:txbxContent>
                <w:p w:rsidR="00F8345D" w:rsidRDefault="007843BE" w:rsidP="006F4B7D">
                  <w:pPr>
                    <w:spacing w:line="160" w:lineRule="exact"/>
                    <w:jc w:val="left"/>
                    <w:rPr>
                      <w:rFonts w:cs="Miriam" w:hint="cs"/>
                      <w:noProof/>
                      <w:sz w:val="18"/>
                      <w:szCs w:val="18"/>
                      <w:rtl/>
                    </w:rPr>
                  </w:pPr>
                  <w:r>
                    <w:rPr>
                      <w:rFonts w:cs="Miriam" w:hint="cs"/>
                      <w:sz w:val="18"/>
                      <w:szCs w:val="18"/>
                      <w:rtl/>
                    </w:rPr>
                    <w:t>ועדת להפחתות אגרת ביוב</w:t>
                  </w:r>
                </w:p>
              </w:txbxContent>
            </v:textbox>
            <w10:anchorlock/>
          </v:rect>
        </w:pict>
      </w:r>
      <w:r>
        <w:rPr>
          <w:rStyle w:val="big-number"/>
          <w:rFonts w:cs="Miriam" w:hint="cs"/>
          <w:rtl/>
        </w:rPr>
        <w:t>12</w:t>
      </w:r>
      <w:r>
        <w:rPr>
          <w:rStyle w:val="big-number"/>
          <w:rFonts w:cs="Miriam"/>
          <w:rtl/>
        </w:rPr>
        <w:t>.</w:t>
      </w:r>
      <w:r>
        <w:rPr>
          <w:rStyle w:val="big-number"/>
          <w:rFonts w:cs="Miriam"/>
          <w:rtl/>
        </w:rPr>
        <w:tab/>
      </w:r>
      <w:r w:rsidR="007843BE">
        <w:rPr>
          <w:rFonts w:cs="FrankRuehl" w:hint="cs"/>
          <w:rtl/>
          <w:lang w:eastAsia="en-US"/>
        </w:rPr>
        <w:t xml:space="preserve">העיריה רשאית להפחית את אגרת הביוב לנכס המשמש כמפעל או כבית עסק, במקרה שבו פחתה באופן משמעותי כמות המים המוזרמת למערכת הביוב לעומת כמות המים שנצרכה כהגדרתה בסעיף 11 (להלן </w:t>
      </w:r>
      <w:r w:rsidR="007843BE">
        <w:rPr>
          <w:rFonts w:cs="FrankRuehl"/>
          <w:rtl/>
          <w:lang w:eastAsia="en-US"/>
        </w:rPr>
        <w:t>–</w:t>
      </w:r>
      <w:r w:rsidR="007843BE">
        <w:rPr>
          <w:rFonts w:cs="FrankRuehl" w:hint="cs"/>
          <w:rtl/>
          <w:lang w:eastAsia="en-US"/>
        </w:rPr>
        <w:t xml:space="preserve"> הפרש כמות); עצם ההפחתה וסכומה ייקבעו בהתאם לכללי האלה:</w:t>
      </w:r>
    </w:p>
    <w:p w:rsidR="007843BE" w:rsidRDefault="007843BE" w:rsidP="003E24DF">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3E24DF">
        <w:rPr>
          <w:rFonts w:cs="FrankRuehl" w:hint="cs"/>
          <w:rtl/>
          <w:lang w:eastAsia="en-US"/>
        </w:rPr>
        <w:t xml:space="preserve">העיריה תמנה ועדה, אשר תדון בבקשות להפחתת סכום אגרת הביוב, בשל הפרש כמות (להלן </w:t>
      </w:r>
      <w:r w:rsidR="003E24DF">
        <w:rPr>
          <w:rFonts w:cs="FrankRuehl"/>
          <w:rtl/>
          <w:lang w:eastAsia="en-US"/>
        </w:rPr>
        <w:t>–</w:t>
      </w:r>
      <w:r w:rsidR="003E24DF">
        <w:rPr>
          <w:rFonts w:cs="FrankRuehl" w:hint="cs"/>
          <w:rtl/>
          <w:lang w:eastAsia="en-US"/>
        </w:rPr>
        <w:t xml:space="preserve"> הוועדה);</w:t>
      </w:r>
    </w:p>
    <w:p w:rsidR="003E24DF" w:rsidRDefault="003E24DF" w:rsidP="003E24D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בוועדה יכהנו מהנדס העיריה, גזבר העיריה, מנהל מחלקת הביוב ויועץ משפטי לעיריה;</w:t>
      </w:r>
    </w:p>
    <w:p w:rsidR="003E24DF" w:rsidRDefault="003E24DF" w:rsidP="003E24DF">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הוועדה תגבש עמות מידה שעל פיהן תיבחן ותידון הבקשה להפחתה באגרה; אמות המידה יכללו גם את אלה:</w:t>
      </w:r>
    </w:p>
    <w:p w:rsidR="003E24DF" w:rsidRDefault="003E24DF" w:rsidP="003E24DF">
      <w:pPr>
        <w:pStyle w:val="P00"/>
        <w:spacing w:before="72"/>
        <w:ind w:left="1021" w:right="1134"/>
        <w:rPr>
          <w:rFonts w:cs="FrankRuehl" w:hint="cs"/>
          <w:rtl/>
          <w:lang w:eastAsia="en-US"/>
        </w:rPr>
      </w:pPr>
      <w:r>
        <w:rPr>
          <w:rFonts w:cs="FrankRuehl" w:hint="cs"/>
          <w:rtl/>
          <w:lang w:eastAsia="en-US"/>
        </w:rPr>
        <w:t>(א)</w:t>
      </w:r>
      <w:r>
        <w:rPr>
          <w:rFonts w:cs="FrankRuehl" w:hint="cs"/>
          <w:rtl/>
          <w:lang w:eastAsia="en-US"/>
        </w:rPr>
        <w:tab/>
        <w:t>הפרש הכמויות;</w:t>
      </w:r>
    </w:p>
    <w:p w:rsidR="003E24DF" w:rsidRDefault="003E24DF" w:rsidP="003E24DF">
      <w:pPr>
        <w:pStyle w:val="P00"/>
        <w:spacing w:before="72"/>
        <w:ind w:left="1021" w:right="1134"/>
        <w:rPr>
          <w:rFonts w:cs="FrankRuehl" w:hint="cs"/>
          <w:rtl/>
          <w:lang w:eastAsia="en-US"/>
        </w:rPr>
      </w:pPr>
      <w:r>
        <w:rPr>
          <w:rFonts w:cs="FrankRuehl" w:hint="cs"/>
          <w:rtl/>
          <w:lang w:eastAsia="en-US"/>
        </w:rPr>
        <w:t>(ב)</w:t>
      </w:r>
      <w:r>
        <w:rPr>
          <w:rFonts w:cs="FrankRuehl" w:hint="cs"/>
          <w:rtl/>
          <w:lang w:eastAsia="en-US"/>
        </w:rPr>
        <w:tab/>
        <w:t>השפעת ההפחתה בסכום האגרה על הכנסותיה של העיריה ויכולתה לממן את הוצאות אחזקת מערכת הביוב;</w:t>
      </w:r>
    </w:p>
    <w:p w:rsidR="003E24DF" w:rsidRDefault="003E24DF" w:rsidP="003E24DF">
      <w:pPr>
        <w:pStyle w:val="P00"/>
        <w:spacing w:before="72"/>
        <w:ind w:left="1021" w:right="1134"/>
        <w:rPr>
          <w:rFonts w:cs="FrankRuehl" w:hint="cs"/>
          <w:rtl/>
          <w:lang w:eastAsia="en-US"/>
        </w:rPr>
      </w:pPr>
      <w:r>
        <w:rPr>
          <w:rFonts w:cs="FrankRuehl" w:hint="cs"/>
          <w:rtl/>
          <w:lang w:eastAsia="en-US"/>
        </w:rPr>
        <w:t>(ג)</w:t>
      </w:r>
      <w:r>
        <w:rPr>
          <w:rFonts w:cs="FrankRuehl" w:hint="cs"/>
          <w:rtl/>
          <w:lang w:eastAsia="en-US"/>
        </w:rPr>
        <w:tab/>
        <w:t>טיב השפכים המוזרמים למערכת הביוב והשפעתם עליה;</w:t>
      </w:r>
    </w:p>
    <w:p w:rsidR="003E24DF" w:rsidRDefault="003E24DF" w:rsidP="00837AB3">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אמות המידה שתגבש הוועדה טעונות את אישור העיריה; העיריה רשאית לשנות ולתקן את אמות המידה וכן להוסיף עליהן;</w:t>
      </w:r>
    </w:p>
    <w:p w:rsidR="003E24DF" w:rsidRDefault="003E24DF" w:rsidP="00837AB3">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הוועדה תקבע את נוהלי הגשת הבקשה ואת אופן הגשתה על ידי המחזיקים, לרבות ניסוח טופסי בקשה וקביעת הוראות ודרישות של המצאת ראיות, אסמכתאות ומסמכים נדרשים וכיוצא באלה;</w:t>
      </w:r>
    </w:p>
    <w:p w:rsidR="003E24DF" w:rsidRDefault="003E24DF" w:rsidP="00837AB3">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הוועדה תדון בבקשה להפחתה ותבחן אותן על יסוד אמות המידה שאושרו בידי העיריה ועל פי הנהלים שקבעה.</w:t>
      </w:r>
    </w:p>
    <w:p w:rsidR="00925CCA" w:rsidRDefault="00F62C56" w:rsidP="003E24DF">
      <w:pPr>
        <w:pStyle w:val="P00"/>
        <w:spacing w:before="72"/>
        <w:ind w:left="0" w:right="1134"/>
        <w:rPr>
          <w:rFonts w:cs="FrankRuehl" w:hint="cs"/>
          <w:rtl/>
          <w:lang w:eastAsia="en-US"/>
        </w:rPr>
      </w:pPr>
      <w:bookmarkStart w:id="12" w:name="Seif13"/>
      <w:bookmarkEnd w:id="12"/>
      <w:r>
        <w:rPr>
          <w:lang w:val="he-IL"/>
        </w:rPr>
        <w:pict>
          <v:rect id="_x0000_s1057" style="position:absolute;left:0;text-align:left;margin-left:464.5pt;margin-top:8.05pt;width:75.05pt;height:18.1pt;z-index:251660288" o:allowincell="f" filled="f" stroked="f" strokecolor="lime" strokeweight=".25pt">
            <v:textbox inset="0,0,0,0">
              <w:txbxContent>
                <w:p w:rsidR="00F8345D" w:rsidRDefault="003E24DF" w:rsidP="006F4B7D">
                  <w:pPr>
                    <w:spacing w:line="160" w:lineRule="exact"/>
                    <w:jc w:val="left"/>
                    <w:rPr>
                      <w:rFonts w:cs="Miriam" w:hint="cs"/>
                      <w:noProof/>
                      <w:sz w:val="18"/>
                      <w:szCs w:val="18"/>
                      <w:rtl/>
                    </w:rPr>
                  </w:pPr>
                  <w:r>
                    <w:rPr>
                      <w:rFonts w:cs="Miriam" w:hint="cs"/>
                      <w:sz w:val="18"/>
                      <w:szCs w:val="18"/>
                      <w:rtl/>
                    </w:rPr>
                    <w:t>דרישה לתשלום האגרה</w:t>
                  </w:r>
                </w:p>
              </w:txbxContent>
            </v:textbox>
            <w10:anchorlock/>
          </v:rect>
        </w:pict>
      </w:r>
      <w:r>
        <w:rPr>
          <w:rStyle w:val="big-number"/>
          <w:rFonts w:cs="Miriam" w:hint="cs"/>
          <w:rtl/>
        </w:rPr>
        <w:t>13</w:t>
      </w:r>
      <w:r>
        <w:rPr>
          <w:rStyle w:val="big-number"/>
          <w:rFonts w:cs="Miriam"/>
          <w:rtl/>
        </w:rPr>
        <w:t>.</w:t>
      </w:r>
      <w:r>
        <w:rPr>
          <w:rStyle w:val="big-number"/>
          <w:rFonts w:cs="Miriam"/>
          <w:rtl/>
        </w:rPr>
        <w:tab/>
      </w:r>
      <w:r w:rsidR="00925CCA" w:rsidRPr="00D077D3">
        <w:rPr>
          <w:rFonts w:cs="FrankRuehl"/>
          <w:rtl/>
          <w:lang w:eastAsia="en-US"/>
        </w:rPr>
        <w:t>(א)</w:t>
      </w:r>
      <w:r w:rsidR="00D077D3">
        <w:rPr>
          <w:rFonts w:cs="FrankRuehl" w:hint="cs"/>
          <w:rtl/>
          <w:lang w:eastAsia="en-US"/>
        </w:rPr>
        <w:tab/>
      </w:r>
      <w:r w:rsidR="003E24DF">
        <w:rPr>
          <w:rFonts w:cs="FrankRuehl" w:hint="cs"/>
          <w:rtl/>
          <w:lang w:eastAsia="en-US"/>
        </w:rPr>
        <w:t>אגרת הביוב תשולם כתוספת לאגרת המים, ודינה לעניין פיגור בתשלום כדין אגרת המים</w:t>
      </w:r>
      <w:r w:rsidR="00E86531">
        <w:rPr>
          <w:rFonts w:cs="FrankRuehl"/>
          <w:rtl/>
          <w:lang w:eastAsia="en-US"/>
        </w:rPr>
        <w:t>.</w:t>
      </w:r>
    </w:p>
    <w:p w:rsidR="00E4446D" w:rsidRDefault="00E4446D" w:rsidP="00E4446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תשלום למחזיק בנכס שאינו חב באגרה בעד אספקת מים, תשוגר בדרך שבה תבחר העיריה ותיפרע במועד שייקבע בדרישה, ויכול שדרישה זו תצורף לדרישת התשלום של החיוב בארנונה הכללית המוטלת בשל אותו נכס.</w:t>
      </w:r>
    </w:p>
    <w:p w:rsidR="00925CCA" w:rsidRDefault="00925CCA" w:rsidP="00670773">
      <w:pPr>
        <w:pStyle w:val="P00"/>
        <w:spacing w:before="72"/>
        <w:ind w:left="0" w:right="1134"/>
        <w:rPr>
          <w:rFonts w:cs="FrankRuehl" w:hint="cs"/>
          <w:rtl/>
          <w:lang w:eastAsia="en-US"/>
        </w:rPr>
      </w:pPr>
      <w:bookmarkStart w:id="13" w:name="Seif14"/>
      <w:bookmarkEnd w:id="13"/>
      <w:r>
        <w:rPr>
          <w:lang w:val="he-IL"/>
        </w:rPr>
        <w:pict>
          <v:rect id="_x0000_s1059" style="position:absolute;left:0;text-align:left;margin-left:464.5pt;margin-top:8.05pt;width:75.05pt;height:15.35pt;z-index:251661312" o:allowincell="f" filled="f" stroked="f" strokecolor="lime" strokeweight=".25pt">
            <v:textbox inset="0,0,0,0">
              <w:txbxContent>
                <w:p w:rsidR="00F8345D" w:rsidRDefault="00670773" w:rsidP="006F4B7D">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Pr>
          <w:rStyle w:val="big-number"/>
          <w:rFonts w:cs="Miriam" w:hint="cs"/>
          <w:rtl/>
        </w:rPr>
        <w:t>14</w:t>
      </w:r>
      <w:r>
        <w:rPr>
          <w:rStyle w:val="big-number"/>
          <w:rFonts w:cs="Miriam"/>
          <w:rtl/>
        </w:rPr>
        <w:t>.</w:t>
      </w:r>
      <w:r>
        <w:rPr>
          <w:rStyle w:val="big-number"/>
          <w:rFonts w:cs="Miriam"/>
          <w:rtl/>
        </w:rPr>
        <w:tab/>
      </w:r>
      <w:r w:rsidRPr="00D077D3">
        <w:rPr>
          <w:rFonts w:cs="FrankRuehl"/>
          <w:rtl/>
          <w:lang w:eastAsia="en-US"/>
        </w:rPr>
        <w:t>(א)</w:t>
      </w:r>
      <w:r w:rsidR="00D077D3">
        <w:rPr>
          <w:rFonts w:cs="FrankRuehl" w:hint="cs"/>
          <w:rtl/>
          <w:lang w:eastAsia="en-US"/>
        </w:rPr>
        <w:tab/>
      </w:r>
      <w:r w:rsidR="00670773">
        <w:rPr>
          <w:rFonts w:cs="FrankRuehl" w:hint="cs"/>
          <w:rtl/>
          <w:lang w:eastAsia="en-US"/>
        </w:rPr>
        <w:t>לא שולם במועדו היטל ביוב שנמסרה לגביו דרישת תשלום לפי סעיפים קטנים 2(ב)(1) ו-(3), או 5(ב)(1) ו-(3) יתווספו לסכום המצוין בדרישת התשלום תשלומי פיגורים החל מהמועד שנקבע לתשלומו בחוק עזר זה עד למועד התשלום בפועל</w:t>
      </w:r>
      <w:r w:rsidR="00E86531">
        <w:rPr>
          <w:rFonts w:cs="FrankRuehl"/>
          <w:rtl/>
          <w:lang w:eastAsia="en-US"/>
        </w:rPr>
        <w:t>.</w:t>
      </w:r>
    </w:p>
    <w:p w:rsidR="00670773" w:rsidRDefault="00670773" w:rsidP="0067077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שולם במועדו היטל ביוב שנמסרה לגביו דרישת תשלום לפי סעיפים קטנים 2(ב)(2) ו-(4) וסעיפים 5(ב)(2), 7(ג) תפקע דרישת התשלום; כל דרישת תשלום חדשה שתימסר</w:t>
      </w:r>
      <w:r w:rsidR="006573EC">
        <w:rPr>
          <w:rFonts w:cs="FrankRuehl" w:hint="cs"/>
          <w:rtl/>
          <w:lang w:eastAsia="en-US"/>
        </w:rPr>
        <w:t xml:space="preserve"> בטרם הוצא ההיתר, התעודה או האישור נושא הסעיפים האמורים, לפי העניין, תהיה בהתאם לתעריפי ההיטל המעודכנים ותעמוד בתוקפה ל-7 ימים ממסירתה לבעל הנכס.</w:t>
      </w:r>
    </w:p>
    <w:p w:rsidR="006573EC" w:rsidRDefault="006573EC" w:rsidP="006573E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אם ניתנו ההיתר, התעודה או האישור נושא הסעיפים האמורים בלא ששולם ההיטל או חלק ממנו, ייווספו לסכום שלא שולם תשלומי פיגורים, החל מהמועד שנקבע לתשלומו בחוק עזר זה ועד למועד התשלום בפועל.</w:t>
      </w:r>
    </w:p>
    <w:p w:rsidR="00D077D3" w:rsidRDefault="00925CCA" w:rsidP="00D513CF">
      <w:pPr>
        <w:pStyle w:val="P00"/>
        <w:spacing w:before="72"/>
        <w:ind w:left="0" w:right="1134"/>
        <w:rPr>
          <w:rFonts w:cs="FrankRuehl" w:hint="cs"/>
          <w:rtl/>
          <w:lang w:eastAsia="en-US"/>
        </w:rPr>
      </w:pPr>
      <w:bookmarkStart w:id="14" w:name="Seif15"/>
      <w:bookmarkEnd w:id="14"/>
      <w:r>
        <w:rPr>
          <w:lang w:val="he-IL"/>
        </w:rPr>
        <w:pict>
          <v:rect id="_x0000_s1060" style="position:absolute;left:0;text-align:left;margin-left:464.35pt;margin-top:7.1pt;width:75.05pt;height:18.35pt;z-index:251662336" filled="f" stroked="f" strokecolor="lime" strokeweight=".25pt">
            <v:textbox inset="0,0,0,0">
              <w:txbxContent>
                <w:p w:rsidR="00F8345D" w:rsidRDefault="00D513CF" w:rsidP="00925CCA">
                  <w:pPr>
                    <w:spacing w:line="160" w:lineRule="exact"/>
                    <w:jc w:val="left"/>
                    <w:rPr>
                      <w:rFonts w:cs="Miriam" w:hint="cs"/>
                      <w:noProof/>
                      <w:sz w:val="18"/>
                      <w:szCs w:val="18"/>
                      <w:rtl/>
                    </w:rPr>
                  </w:pPr>
                  <w:r>
                    <w:rPr>
                      <w:rFonts w:cs="Miriam" w:hint="cs"/>
                      <w:sz w:val="18"/>
                      <w:szCs w:val="18"/>
                      <w:rtl/>
                    </w:rPr>
                    <w:t>הטלת חיובים מכח חוקי עזר קודמים</w:t>
                  </w:r>
                </w:p>
              </w:txbxContent>
            </v:textbox>
            <w10:anchorlock/>
          </v:rect>
        </w:pict>
      </w:r>
      <w:r>
        <w:rPr>
          <w:rStyle w:val="big-number"/>
          <w:rFonts w:cs="Miriam" w:hint="cs"/>
          <w:rtl/>
        </w:rPr>
        <w:t>15</w:t>
      </w:r>
      <w:r>
        <w:rPr>
          <w:rStyle w:val="big-number"/>
          <w:rFonts w:cs="Miriam"/>
          <w:rtl/>
        </w:rPr>
        <w:t>.</w:t>
      </w:r>
      <w:r>
        <w:rPr>
          <w:rStyle w:val="big-number"/>
          <w:rFonts w:cs="Miriam"/>
          <w:rtl/>
        </w:rPr>
        <w:tab/>
      </w:r>
      <w:r w:rsidR="00F93BBE">
        <w:rPr>
          <w:rFonts w:cs="FrankRuehl" w:hint="cs"/>
          <w:rtl/>
          <w:lang w:eastAsia="en-US"/>
        </w:rPr>
        <w:t>(א)</w:t>
      </w:r>
      <w:r w:rsidR="00F93BBE">
        <w:rPr>
          <w:rFonts w:cs="FrankRuehl" w:hint="cs"/>
          <w:rtl/>
          <w:lang w:eastAsia="en-US"/>
        </w:rPr>
        <w:tab/>
      </w:r>
      <w:r w:rsidR="00D513CF">
        <w:rPr>
          <w:rFonts w:cs="FrankRuehl" w:hint="cs"/>
          <w:rtl/>
          <w:lang w:eastAsia="en-US"/>
        </w:rPr>
        <w:t xml:space="preserve">היתה העיריה מוסמכת לחייב בעל נכס בתשלום היטל או אגרה על פי חוקי עזר קודמים (להלן </w:t>
      </w:r>
      <w:r w:rsidR="00D513CF">
        <w:rPr>
          <w:rFonts w:cs="FrankRuehl"/>
          <w:rtl/>
          <w:lang w:eastAsia="en-US"/>
        </w:rPr>
        <w:t>–</w:t>
      </w:r>
      <w:r w:rsidR="00D513CF">
        <w:rPr>
          <w:rFonts w:cs="FrankRuehl" w:hint="cs"/>
          <w:rtl/>
          <w:lang w:eastAsia="en-US"/>
        </w:rPr>
        <w:t xml:space="preserve"> החיוב הקודם), וזה לא נדרש על ידה ישלם בעל הנכס לעיריה, לפי דרישתה, את החיוב הקודם, וזאת בהתאם להוראות חוק העזר הקודם שמכוחו היתה העיריה מוסמכת להטיל את החיוב הקודם, ובכפוף להוראות סעיפים קטנים (ב) או (ג)</w:t>
      </w:r>
      <w:r w:rsidR="00F93BBE">
        <w:rPr>
          <w:rFonts w:cs="FrankRuehl" w:hint="cs"/>
          <w:rtl/>
          <w:lang w:eastAsia="en-US"/>
        </w:rPr>
        <w:t>.</w:t>
      </w:r>
    </w:p>
    <w:p w:rsidR="00D513CF" w:rsidRDefault="00D513CF" w:rsidP="00D513C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סכום החיוב הקודם שישלם בעל נכס, כאמור בסעיף קטן (א), ייקבע לפי תעריפי החיוב הקודם; לעניין זה, "תעריפי החיוב הקודם" </w:t>
      </w:r>
      <w:r>
        <w:rPr>
          <w:rFonts w:cs="FrankRuehl"/>
          <w:rtl/>
          <w:lang w:eastAsia="en-US"/>
        </w:rPr>
        <w:t>–</w:t>
      </w:r>
      <w:r>
        <w:rPr>
          <w:rFonts w:cs="FrankRuehl" w:hint="cs"/>
          <w:rtl/>
          <w:lang w:eastAsia="en-US"/>
        </w:rPr>
        <w:t xml:space="preserve"> התעריפים התקפים בעת היווצרות החיוב הקודם או באגרה קודמת ובתוספת הפרשי הצמדה החל מאותו מועד ועד למועד התשלום בפועל.</w:t>
      </w:r>
    </w:p>
    <w:p w:rsidR="00D513CF" w:rsidRDefault="00D513CF" w:rsidP="00D513C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DA0D95">
        <w:rPr>
          <w:rFonts w:cs="FrankRuehl" w:hint="cs"/>
          <w:rtl/>
          <w:lang w:eastAsia="en-US"/>
        </w:rPr>
        <w:t>הוראת סעיף קטן (א) תחול ביחס לשטח הקרקע ושטח הבניין כפי שהיו במועד היווצרות החיוב הקודם; אין בתשלום היטל קודם כאמור בסעיף קטן (א) כדי לגרוע מחובתו של בעל נכס בתשלום היטל בעבור בניה חדשה שנבנתה בנכס או שנתבקשה בנייתה לאחר מועד היווצרות החיוב הקודם.</w:t>
      </w:r>
    </w:p>
    <w:p w:rsidR="00925CCA" w:rsidRDefault="00925CCA" w:rsidP="004C0A52">
      <w:pPr>
        <w:pStyle w:val="P00"/>
        <w:spacing w:before="72"/>
        <w:ind w:left="0" w:right="1134"/>
        <w:rPr>
          <w:rFonts w:cs="FrankRuehl" w:hint="cs"/>
          <w:rtl/>
          <w:lang w:eastAsia="en-US"/>
        </w:rPr>
      </w:pPr>
      <w:bookmarkStart w:id="15" w:name="Seif16"/>
      <w:bookmarkEnd w:id="15"/>
      <w:r>
        <w:rPr>
          <w:lang w:val="he-IL"/>
        </w:rPr>
        <w:pict>
          <v:rect id="_x0000_s1061" style="position:absolute;left:0;text-align:left;margin-left:464.5pt;margin-top:8.05pt;width:75.05pt;height:9.75pt;z-index:251663360" o:allowincell="f" filled="f" stroked="f" strokecolor="lime" strokeweight=".25pt">
            <v:textbox inset="0,0,0,0">
              <w:txbxContent>
                <w:p w:rsidR="00F8345D" w:rsidRDefault="004C0A52" w:rsidP="006F4B7D">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16</w:t>
      </w:r>
      <w:r>
        <w:rPr>
          <w:rStyle w:val="big-number"/>
          <w:rFonts w:cs="Miriam"/>
          <w:rtl/>
        </w:rPr>
        <w:t>.</w:t>
      </w:r>
      <w:r>
        <w:rPr>
          <w:rStyle w:val="big-number"/>
          <w:rFonts w:cs="Miriam"/>
          <w:rtl/>
        </w:rPr>
        <w:tab/>
      </w:r>
      <w:r w:rsidR="004C0A52">
        <w:rPr>
          <w:rFonts w:cs="FrankRuehl" w:hint="cs"/>
          <w:rtl/>
          <w:lang w:eastAsia="en-US"/>
        </w:rPr>
        <w:t>מסירת דרישת תשלום לפי חוק עזר זה תהא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מועסק שם או משלוח במכתב הערוך אל אותו אדם לפי מען מגוריו או עסקיו הרגילים או הידועים לאחרונה; אם אי-אפשר לקיים את המסירה כאמור, תהא המסירה בדרך של הצגה במקום בולט לעין באחד המקומות האמורים או על הנכס שבו היא דנה</w:t>
      </w:r>
      <w:r w:rsidR="00E86531">
        <w:rPr>
          <w:rFonts w:cs="FrankRuehl"/>
          <w:rtl/>
          <w:lang w:eastAsia="en-US"/>
        </w:rPr>
        <w:t>.</w:t>
      </w:r>
    </w:p>
    <w:p w:rsidR="00925CCA" w:rsidRDefault="00925CCA" w:rsidP="00AD36F9">
      <w:pPr>
        <w:pStyle w:val="P00"/>
        <w:spacing w:before="72"/>
        <w:ind w:left="0" w:right="1134"/>
        <w:rPr>
          <w:rFonts w:cs="FrankRuehl" w:hint="cs"/>
          <w:rtl/>
          <w:lang w:eastAsia="en-US"/>
        </w:rPr>
      </w:pPr>
      <w:r>
        <w:rPr>
          <w:lang w:val="he-IL"/>
        </w:rPr>
        <w:pict>
          <v:rect id="_x0000_s1062" style="position:absolute;left:0;text-align:left;margin-left:464.5pt;margin-top:8.05pt;width:75.05pt;height:21.75pt;z-index:251664384" o:allowincell="f" filled="f" stroked="f" strokecolor="lime" strokeweight=".25pt">
            <v:textbox inset="0,0,0,0">
              <w:txbxContent>
                <w:p w:rsidR="00F8345D" w:rsidRDefault="00AD36F9" w:rsidP="00925CCA">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17</w:t>
      </w:r>
      <w:r>
        <w:rPr>
          <w:rStyle w:val="big-number"/>
          <w:rFonts w:cs="Miriam"/>
          <w:rtl/>
        </w:rPr>
        <w:t>.</w:t>
      </w:r>
      <w:r>
        <w:rPr>
          <w:rStyle w:val="big-number"/>
          <w:rFonts w:cs="Miriam"/>
          <w:rtl/>
        </w:rPr>
        <w:tab/>
      </w:r>
      <w:r w:rsidR="00AD36F9">
        <w:rPr>
          <w:rFonts w:cs="FrankRuehl" w:hint="cs"/>
          <w:rtl/>
          <w:lang w:eastAsia="en-US"/>
        </w:rPr>
        <w:t xml:space="preserve">בתוספת לחוק עזר לבני ברק (הצמדה למדד), התשמ"ג-1983 (להלן </w:t>
      </w:r>
      <w:r w:rsidR="00AD36F9">
        <w:rPr>
          <w:rFonts w:cs="FrankRuehl"/>
          <w:rtl/>
          <w:lang w:eastAsia="en-US"/>
        </w:rPr>
        <w:t>–</w:t>
      </w:r>
      <w:r w:rsidR="00AD36F9">
        <w:rPr>
          <w:rFonts w:cs="FrankRuehl" w:hint="cs"/>
          <w:rtl/>
          <w:lang w:eastAsia="en-US"/>
        </w:rPr>
        <w:t xml:space="preserve"> חוק עזר הצמדה למדד), בסופה יבוא "חוק עזר לבני ברק (ביוב), התשס"ח-2008"</w:t>
      </w:r>
      <w:r w:rsidRPr="00037BAC">
        <w:rPr>
          <w:rFonts w:cs="FrankRuehl" w:hint="cs"/>
          <w:rtl/>
          <w:lang w:eastAsia="en-US"/>
        </w:rPr>
        <w:t>.</w:t>
      </w:r>
    </w:p>
    <w:p w:rsidR="00925CCA" w:rsidRDefault="00925CCA" w:rsidP="00AD36F9">
      <w:pPr>
        <w:pStyle w:val="P00"/>
        <w:spacing w:before="72"/>
        <w:ind w:left="0" w:right="1134"/>
        <w:rPr>
          <w:rFonts w:cs="FrankRuehl" w:hint="cs"/>
          <w:rtl/>
          <w:lang w:eastAsia="en-US"/>
        </w:rPr>
      </w:pPr>
      <w:bookmarkStart w:id="16" w:name="Seif17"/>
      <w:bookmarkEnd w:id="16"/>
      <w:r>
        <w:rPr>
          <w:lang w:val="he-IL"/>
        </w:rPr>
        <w:pict>
          <v:rect id="_x0000_s1063" style="position:absolute;left:0;text-align:left;margin-left:464.5pt;margin-top:8.05pt;width:75.05pt;height:11.25pt;z-index:251665408" o:allowincell="f" filled="f" stroked="f" strokecolor="lime" strokeweight=".25pt">
            <v:textbox inset="0,0,0,0">
              <w:txbxContent>
                <w:p w:rsidR="00F8345D" w:rsidRDefault="00AD36F9" w:rsidP="006F4B7D">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18</w:t>
      </w:r>
      <w:r>
        <w:rPr>
          <w:rStyle w:val="big-number"/>
          <w:rFonts w:cs="Miriam"/>
          <w:rtl/>
        </w:rPr>
        <w:t>.</w:t>
      </w:r>
      <w:r>
        <w:rPr>
          <w:rStyle w:val="big-number"/>
          <w:rFonts w:cs="Miriam"/>
          <w:rtl/>
        </w:rPr>
        <w:tab/>
      </w:r>
      <w:r w:rsidR="00AD36F9">
        <w:rPr>
          <w:rFonts w:cs="FrankRuehl" w:hint="cs"/>
          <w:rtl/>
          <w:lang w:eastAsia="en-US"/>
        </w:rPr>
        <w:t xml:space="preserve">בטלים </w:t>
      </w:r>
      <w:r w:rsidR="00AD36F9">
        <w:rPr>
          <w:rFonts w:cs="FrankRuehl"/>
          <w:rtl/>
          <w:lang w:eastAsia="en-US"/>
        </w:rPr>
        <w:t>–</w:t>
      </w:r>
    </w:p>
    <w:p w:rsidR="00AD36F9" w:rsidRDefault="00AD36F9" w:rsidP="00AD36F9">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חוק עזר לבני ברק (ביוב), התשל"ו-1975;</w:t>
      </w:r>
    </w:p>
    <w:p w:rsidR="00AD36F9" w:rsidRDefault="00AD36F9" w:rsidP="00AD36F9">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חוק עזר לבני ברק (אגרת ביוב), התש"ם-1980.</w:t>
      </w:r>
    </w:p>
    <w:p w:rsidR="00925CCA" w:rsidRDefault="00925CCA" w:rsidP="00AD36F9">
      <w:pPr>
        <w:pStyle w:val="P00"/>
        <w:spacing w:before="72"/>
        <w:ind w:left="0" w:right="1134"/>
        <w:rPr>
          <w:rFonts w:cs="FrankRuehl" w:hint="cs"/>
          <w:rtl/>
          <w:lang w:eastAsia="en-US"/>
        </w:rPr>
      </w:pPr>
      <w:bookmarkStart w:id="17" w:name="Seif18"/>
      <w:bookmarkEnd w:id="17"/>
      <w:r>
        <w:rPr>
          <w:lang w:val="he-IL"/>
        </w:rPr>
        <w:pict>
          <v:rect id="_x0000_s1064" style="position:absolute;left:0;text-align:left;margin-left:464.5pt;margin-top:8.05pt;width:75.05pt;height:14.65pt;z-index:251666432" o:allowincell="f" filled="f" stroked="f" strokecolor="lime" strokeweight=".25pt">
            <v:textbox style="mso-next-textbox:#_x0000_s1064" inset="0,0,0,0">
              <w:txbxContent>
                <w:p w:rsidR="00F8345D" w:rsidRDefault="00AD36F9" w:rsidP="00925CCA">
                  <w:pPr>
                    <w:spacing w:line="160" w:lineRule="exact"/>
                    <w:jc w:val="left"/>
                    <w:rPr>
                      <w:rFonts w:cs="Miriam" w:hint="cs"/>
                      <w:noProof/>
                      <w:sz w:val="18"/>
                      <w:szCs w:val="18"/>
                      <w:rtl/>
                    </w:rPr>
                  </w:pPr>
                  <w:r>
                    <w:rPr>
                      <w:rFonts w:cs="Miriam" w:hint="cs"/>
                      <w:sz w:val="18"/>
                      <w:szCs w:val="18"/>
                      <w:rtl/>
                    </w:rPr>
                    <w:t>מגבלת גביה</w:t>
                  </w:r>
                </w:p>
              </w:txbxContent>
            </v:textbox>
            <w10:anchorlock/>
          </v:rect>
        </w:pict>
      </w:r>
      <w:r>
        <w:rPr>
          <w:rStyle w:val="big-number"/>
          <w:rFonts w:cs="Miriam" w:hint="cs"/>
          <w:rtl/>
        </w:rPr>
        <w:t>19</w:t>
      </w:r>
      <w:r>
        <w:rPr>
          <w:rStyle w:val="big-number"/>
          <w:rFonts w:cs="Miriam"/>
          <w:rtl/>
        </w:rPr>
        <w:t>.</w:t>
      </w:r>
      <w:r>
        <w:rPr>
          <w:rStyle w:val="big-number"/>
          <w:rFonts w:cs="Miriam"/>
          <w:rtl/>
        </w:rPr>
        <w:tab/>
      </w:r>
      <w:r w:rsidR="00AD36F9">
        <w:rPr>
          <w:rFonts w:cs="FrankRuehl" w:hint="cs"/>
          <w:rtl/>
          <w:lang w:eastAsia="en-US"/>
        </w:rPr>
        <w:t>החל ביום ט"ו בטבת התש"ע (1 בינואר 2010), הטלת היטל או אגרה בשיעור המעודכן לפי חוק עזר זה תהא טעונה את אישורם של מועצת העיריה ושר הפנים או מי מטעמו</w:t>
      </w:r>
      <w:r w:rsidR="00037BAC">
        <w:rPr>
          <w:rFonts w:cs="FrankRuehl" w:hint="cs"/>
          <w:rtl/>
          <w:lang w:eastAsia="en-US"/>
        </w:rPr>
        <w:t>.</w:t>
      </w:r>
    </w:p>
    <w:p w:rsidR="00925CCA" w:rsidRDefault="00925CCA" w:rsidP="00C90383">
      <w:pPr>
        <w:pStyle w:val="P00"/>
        <w:spacing w:before="72"/>
        <w:ind w:left="0" w:right="1134"/>
        <w:rPr>
          <w:rFonts w:cs="FrankRuehl" w:hint="cs"/>
          <w:rtl/>
          <w:lang w:eastAsia="en-US"/>
        </w:rPr>
      </w:pPr>
      <w:bookmarkStart w:id="18" w:name="Seif19"/>
      <w:bookmarkEnd w:id="18"/>
      <w:r>
        <w:rPr>
          <w:lang w:val="he-IL"/>
        </w:rPr>
        <w:pict>
          <v:rect id="_x0000_s1065" style="position:absolute;left:0;text-align:left;margin-left:464.5pt;margin-top:8.05pt;width:75.05pt;height:14.8pt;z-index:251667456" o:allowincell="f" filled="f" stroked="f" strokecolor="lime" strokeweight=".25pt">
            <v:textbox style="mso-next-textbox:#_x0000_s1065" inset="0,0,0,0">
              <w:txbxContent>
                <w:p w:rsidR="00F8345D" w:rsidRDefault="00AD36F9" w:rsidP="00925CCA">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C90383">
        <w:rPr>
          <w:rFonts w:cs="FrankRuehl" w:hint="cs"/>
          <w:rtl/>
          <w:lang w:eastAsia="en-US"/>
        </w:rPr>
        <w:t xml:space="preserve">על אף האמור בסעיף 2 לחוק עזר הצמדה למדד, יעודכנו סכומי ההיטלים והאגרות הנקובים בתוספת, במועד פרסומו של חוק עזר זה ברשומות (להלן </w:t>
      </w:r>
      <w:r w:rsidR="00C90383">
        <w:rPr>
          <w:rFonts w:cs="FrankRuehl"/>
          <w:rtl/>
          <w:lang w:eastAsia="en-US"/>
        </w:rPr>
        <w:t>–</w:t>
      </w:r>
      <w:r w:rsidR="00C90383">
        <w:rPr>
          <w:rFonts w:cs="FrankRuehl" w:hint="cs"/>
          <w:rtl/>
          <w:lang w:eastAsia="en-US"/>
        </w:rPr>
        <w:t xml:space="preserve"> יום העדכון הראשון), לפי שיעור השינוי שחל במדד המחירים לצרכן שפורסם לאחרונה לפני יום העדכון הראשון, לעומת מדד חודש יולי 2007.</w:t>
      </w:r>
    </w:p>
    <w:p w:rsidR="00F62C56" w:rsidRPr="006F4B7D" w:rsidRDefault="00F62C56" w:rsidP="006F4B7D">
      <w:pPr>
        <w:pStyle w:val="P00"/>
        <w:spacing w:before="72"/>
        <w:ind w:left="0" w:right="1134"/>
        <w:rPr>
          <w:rFonts w:hint="cs"/>
          <w:rtl/>
          <w:lang w:eastAsia="en-US"/>
        </w:rPr>
      </w:pPr>
    </w:p>
    <w:p w:rsidR="00F62C56" w:rsidRDefault="006F4B7D" w:rsidP="00C90383">
      <w:pPr>
        <w:pStyle w:val="medium2-header"/>
        <w:keepLines w:val="0"/>
        <w:spacing w:before="72"/>
        <w:ind w:left="0" w:right="1134"/>
        <w:rPr>
          <w:rFonts w:cs="FrankRuehl" w:hint="cs"/>
          <w:noProof/>
          <w:sz w:val="26"/>
          <w:szCs w:val="26"/>
          <w:rtl/>
        </w:rPr>
      </w:pPr>
      <w:bookmarkStart w:id="19" w:name="med0"/>
      <w:bookmarkEnd w:id="19"/>
      <w:r>
        <w:rPr>
          <w:rFonts w:cs="FrankRuehl" w:hint="cs"/>
          <w:noProof/>
          <w:sz w:val="26"/>
          <w:szCs w:val="26"/>
          <w:rtl/>
        </w:rPr>
        <w:t>תוספת</w:t>
      </w:r>
    </w:p>
    <w:p w:rsidR="00C90383" w:rsidRPr="00C90383" w:rsidRDefault="00C90383" w:rsidP="00C90383">
      <w:pPr>
        <w:pStyle w:val="medium2-header"/>
        <w:keepLines w:val="0"/>
        <w:spacing w:before="72"/>
        <w:ind w:left="0" w:right="1134"/>
        <w:rPr>
          <w:rFonts w:cs="FrankRuehl" w:hint="cs"/>
          <w:noProof/>
          <w:sz w:val="22"/>
          <w:szCs w:val="22"/>
          <w:rtl/>
        </w:rPr>
      </w:pPr>
      <w:bookmarkStart w:id="20" w:name="med1"/>
      <w:bookmarkEnd w:id="20"/>
      <w:r w:rsidRPr="00C90383">
        <w:rPr>
          <w:rFonts w:cs="FrankRuehl" w:hint="cs"/>
          <w:noProof/>
          <w:sz w:val="22"/>
          <w:szCs w:val="22"/>
          <w:rtl/>
        </w:rPr>
        <w:t>היטל ביוב</w:t>
      </w:r>
    </w:p>
    <w:p w:rsidR="00C90383" w:rsidRDefault="00C90383" w:rsidP="00C90383">
      <w:pPr>
        <w:pStyle w:val="medium2-header"/>
        <w:keepLines w:val="0"/>
        <w:spacing w:before="72"/>
        <w:ind w:left="0" w:right="1134"/>
        <w:rPr>
          <w:rFonts w:cs="FrankRuehl" w:hint="cs"/>
          <w:b/>
          <w:bCs w:val="0"/>
          <w:noProof/>
          <w:rtl/>
        </w:rPr>
      </w:pPr>
      <w:r w:rsidRPr="00C90383">
        <w:rPr>
          <w:rFonts w:cs="FrankRuehl" w:hint="cs"/>
          <w:b/>
          <w:bCs w:val="0"/>
          <w:noProof/>
          <w:rtl/>
        </w:rPr>
        <w:t>(סעיפים 2 עד 5 לחוק העזר)</w:t>
      </w:r>
    </w:p>
    <w:p w:rsidR="00C90383" w:rsidRPr="00C90383" w:rsidRDefault="00C90383" w:rsidP="00C90383">
      <w:pPr>
        <w:pStyle w:val="P00"/>
        <w:pBdr>
          <w:bottom w:val="single" w:sz="4" w:space="1" w:color="auto"/>
        </w:pBdr>
        <w:tabs>
          <w:tab w:val="clear" w:pos="624"/>
          <w:tab w:val="clear" w:pos="1021"/>
          <w:tab w:val="clear" w:pos="1474"/>
          <w:tab w:val="clear" w:pos="1928"/>
          <w:tab w:val="clear" w:pos="2381"/>
          <w:tab w:val="clear" w:pos="2835"/>
          <w:tab w:val="clear" w:pos="6259"/>
          <w:tab w:val="center" w:pos="5840"/>
        </w:tabs>
        <w:spacing w:before="72"/>
        <w:ind w:left="3969" w:right="1134"/>
        <w:rPr>
          <w:rFonts w:cs="FrankRuehl" w:hint="cs"/>
          <w:sz w:val="22"/>
          <w:szCs w:val="22"/>
          <w:rtl/>
          <w:lang w:eastAsia="en-US"/>
        </w:rPr>
      </w:pPr>
      <w:r w:rsidRPr="00C90383">
        <w:rPr>
          <w:rFonts w:cs="FrankRuehl" w:hint="cs"/>
          <w:sz w:val="22"/>
          <w:szCs w:val="22"/>
          <w:rtl/>
          <w:lang w:eastAsia="en-US"/>
        </w:rPr>
        <w:tab/>
        <w:t>שיעורי ההיטל בשקלים חדשים</w:t>
      </w:r>
    </w:p>
    <w:p w:rsidR="00C90383" w:rsidRPr="00C90383" w:rsidRDefault="00C90383" w:rsidP="00C90383">
      <w:pPr>
        <w:pStyle w:val="P00"/>
        <w:tabs>
          <w:tab w:val="clear" w:pos="624"/>
          <w:tab w:val="clear" w:pos="1021"/>
          <w:tab w:val="clear" w:pos="1474"/>
          <w:tab w:val="clear" w:pos="1928"/>
          <w:tab w:val="clear" w:pos="2381"/>
          <w:tab w:val="clear" w:pos="2835"/>
          <w:tab w:val="clear" w:pos="6259"/>
          <w:tab w:val="center" w:pos="4706"/>
          <w:tab w:val="center" w:pos="5840"/>
          <w:tab w:val="center" w:pos="6974"/>
        </w:tabs>
        <w:spacing w:before="72"/>
        <w:ind w:left="0" w:right="1134"/>
        <w:rPr>
          <w:rFonts w:cs="FrankRuehl" w:hint="cs"/>
          <w:sz w:val="22"/>
          <w:szCs w:val="22"/>
          <w:rtl/>
          <w:lang w:eastAsia="en-US"/>
        </w:rPr>
      </w:pPr>
      <w:r w:rsidRPr="00C90383">
        <w:rPr>
          <w:rFonts w:cs="FrankRuehl" w:hint="cs"/>
          <w:sz w:val="22"/>
          <w:szCs w:val="22"/>
          <w:rtl/>
          <w:lang w:eastAsia="en-US"/>
        </w:rPr>
        <w:tab/>
        <w:t>ביב ציבורי</w:t>
      </w:r>
      <w:r w:rsidRPr="00C90383">
        <w:rPr>
          <w:rFonts w:cs="FrankRuehl" w:hint="cs"/>
          <w:sz w:val="22"/>
          <w:szCs w:val="22"/>
          <w:rtl/>
          <w:lang w:eastAsia="en-US"/>
        </w:rPr>
        <w:tab/>
        <w:t>ביב מאסף</w:t>
      </w:r>
      <w:r w:rsidRPr="00C90383">
        <w:rPr>
          <w:rFonts w:cs="FrankRuehl" w:hint="cs"/>
          <w:sz w:val="22"/>
          <w:szCs w:val="22"/>
          <w:rtl/>
          <w:lang w:eastAsia="en-US"/>
        </w:rPr>
        <w:tab/>
        <w:t>סך הכל</w:t>
      </w:r>
    </w:p>
    <w:p w:rsidR="00C90383" w:rsidRPr="00C90383" w:rsidRDefault="00C90383" w:rsidP="00C90383">
      <w:pPr>
        <w:pStyle w:val="P00"/>
        <w:spacing w:before="72"/>
        <w:ind w:left="0" w:right="1134"/>
        <w:rPr>
          <w:rFonts w:cs="FrankRuehl" w:hint="cs"/>
          <w:b/>
          <w:bCs/>
          <w:sz w:val="22"/>
          <w:szCs w:val="22"/>
          <w:rtl/>
          <w:lang w:eastAsia="en-US"/>
        </w:rPr>
      </w:pPr>
      <w:r w:rsidRPr="00C90383">
        <w:rPr>
          <w:rFonts w:cs="FrankRuehl" w:hint="cs"/>
          <w:b/>
          <w:bCs/>
          <w:sz w:val="22"/>
          <w:szCs w:val="22"/>
          <w:rtl/>
          <w:lang w:eastAsia="en-US"/>
        </w:rPr>
        <w:t>חיוב בשל קרקע</w:t>
      </w:r>
    </w:p>
    <w:p w:rsidR="00C90383" w:rsidRDefault="00C90383" w:rsidP="00C90383">
      <w:pPr>
        <w:pStyle w:val="P00"/>
        <w:tabs>
          <w:tab w:val="clear" w:pos="624"/>
          <w:tab w:val="clear" w:pos="1021"/>
          <w:tab w:val="clear" w:pos="1474"/>
          <w:tab w:val="clear" w:pos="1928"/>
          <w:tab w:val="clear" w:pos="2381"/>
          <w:tab w:val="clear" w:pos="2835"/>
          <w:tab w:val="clear" w:pos="6259"/>
          <w:tab w:val="left" w:pos="4536"/>
          <w:tab w:val="left" w:pos="5670"/>
          <w:tab w:val="left" w:pos="6804"/>
        </w:tabs>
        <w:spacing w:before="72"/>
        <w:ind w:left="0" w:right="4820"/>
        <w:jc w:val="left"/>
        <w:rPr>
          <w:rFonts w:cs="FrankRuehl" w:hint="cs"/>
          <w:rtl/>
          <w:lang w:eastAsia="en-US"/>
        </w:rPr>
      </w:pPr>
      <w:r>
        <w:rPr>
          <w:rFonts w:cs="FrankRuehl" w:hint="cs"/>
          <w:rtl/>
          <w:lang w:eastAsia="en-US"/>
        </w:rPr>
        <w:t>שטח הקרקע בנכס (לרבות קרקע שעליה ניצב בניין), לכל מ"ר</w:t>
      </w:r>
      <w:r>
        <w:rPr>
          <w:rFonts w:cs="FrankRuehl" w:hint="cs"/>
          <w:rtl/>
          <w:lang w:eastAsia="en-US"/>
        </w:rPr>
        <w:tab/>
        <w:t>0.96</w:t>
      </w:r>
      <w:r>
        <w:rPr>
          <w:rFonts w:cs="FrankRuehl" w:hint="cs"/>
          <w:rtl/>
          <w:lang w:eastAsia="en-US"/>
        </w:rPr>
        <w:tab/>
        <w:t>1.63</w:t>
      </w:r>
      <w:r>
        <w:rPr>
          <w:rFonts w:cs="FrankRuehl" w:hint="cs"/>
          <w:rtl/>
          <w:lang w:eastAsia="en-US"/>
        </w:rPr>
        <w:tab/>
        <w:t>2.59</w:t>
      </w:r>
    </w:p>
    <w:p w:rsidR="00C90383" w:rsidRPr="00C90383" w:rsidRDefault="00C90383" w:rsidP="00C90383">
      <w:pPr>
        <w:pStyle w:val="P00"/>
        <w:spacing w:before="72"/>
        <w:ind w:left="0" w:right="1134"/>
        <w:rPr>
          <w:rFonts w:cs="FrankRuehl" w:hint="cs"/>
          <w:b/>
          <w:bCs/>
          <w:sz w:val="22"/>
          <w:szCs w:val="22"/>
          <w:rtl/>
          <w:lang w:eastAsia="en-US"/>
        </w:rPr>
      </w:pPr>
      <w:r w:rsidRPr="00C90383">
        <w:rPr>
          <w:rFonts w:cs="FrankRuehl" w:hint="cs"/>
          <w:b/>
          <w:bCs/>
          <w:sz w:val="22"/>
          <w:szCs w:val="22"/>
          <w:rtl/>
          <w:lang w:eastAsia="en-US"/>
        </w:rPr>
        <w:t>חיוב בשל בניין</w:t>
      </w:r>
    </w:p>
    <w:p w:rsidR="00C90383" w:rsidRDefault="00C90383" w:rsidP="00C90383">
      <w:pPr>
        <w:pStyle w:val="P00"/>
        <w:tabs>
          <w:tab w:val="clear" w:pos="624"/>
          <w:tab w:val="clear" w:pos="1021"/>
          <w:tab w:val="clear" w:pos="1474"/>
          <w:tab w:val="clear" w:pos="1928"/>
          <w:tab w:val="clear" w:pos="2381"/>
          <w:tab w:val="clear" w:pos="2835"/>
          <w:tab w:val="clear" w:pos="6259"/>
          <w:tab w:val="left" w:pos="4536"/>
          <w:tab w:val="left" w:pos="5670"/>
          <w:tab w:val="left" w:pos="6804"/>
        </w:tabs>
        <w:spacing w:before="72"/>
        <w:ind w:left="0" w:right="1134"/>
        <w:rPr>
          <w:rFonts w:cs="FrankRuehl" w:hint="cs"/>
          <w:rtl/>
          <w:lang w:eastAsia="en-US"/>
        </w:rPr>
      </w:pPr>
      <w:r>
        <w:rPr>
          <w:rFonts w:cs="FrankRuehl" w:hint="cs"/>
          <w:rtl/>
          <w:lang w:eastAsia="en-US"/>
        </w:rPr>
        <w:t>שטח בניין שבנכס, לכל מ"ר</w:t>
      </w:r>
      <w:r>
        <w:rPr>
          <w:rFonts w:cs="FrankRuehl" w:hint="cs"/>
          <w:rtl/>
          <w:lang w:eastAsia="en-US"/>
        </w:rPr>
        <w:tab/>
        <w:t>12.47</w:t>
      </w:r>
      <w:r>
        <w:rPr>
          <w:rFonts w:cs="FrankRuehl" w:hint="cs"/>
          <w:rtl/>
          <w:lang w:eastAsia="en-US"/>
        </w:rPr>
        <w:tab/>
        <w:t>21.24</w:t>
      </w:r>
      <w:r>
        <w:rPr>
          <w:rFonts w:cs="FrankRuehl" w:hint="cs"/>
          <w:rtl/>
          <w:lang w:eastAsia="en-US"/>
        </w:rPr>
        <w:tab/>
        <w:t>33.71</w:t>
      </w:r>
    </w:p>
    <w:p w:rsidR="00C90383" w:rsidRPr="00C90383" w:rsidRDefault="00C90383" w:rsidP="00C90383">
      <w:pPr>
        <w:pStyle w:val="medium2-header"/>
        <w:keepLines w:val="0"/>
        <w:spacing w:before="72"/>
        <w:ind w:left="0" w:right="1134"/>
        <w:rPr>
          <w:rFonts w:cs="FrankRuehl" w:hint="cs"/>
          <w:noProof/>
          <w:sz w:val="22"/>
          <w:szCs w:val="22"/>
          <w:rtl/>
        </w:rPr>
      </w:pPr>
      <w:bookmarkStart w:id="21" w:name="med2"/>
      <w:bookmarkEnd w:id="21"/>
      <w:r w:rsidRPr="00C90383">
        <w:rPr>
          <w:rFonts w:cs="FrankRuehl" w:hint="cs"/>
          <w:noProof/>
          <w:sz w:val="22"/>
          <w:szCs w:val="22"/>
          <w:rtl/>
        </w:rPr>
        <w:t>אגרת ביוב</w:t>
      </w:r>
    </w:p>
    <w:p w:rsidR="00C90383" w:rsidRPr="00C90383" w:rsidRDefault="00C90383" w:rsidP="00C90383">
      <w:pPr>
        <w:pStyle w:val="medium2-header"/>
        <w:keepLines w:val="0"/>
        <w:spacing w:before="72"/>
        <w:ind w:left="0" w:right="1134"/>
        <w:rPr>
          <w:rFonts w:cs="FrankRuehl" w:hint="cs"/>
          <w:b/>
          <w:bCs w:val="0"/>
          <w:noProof/>
          <w:rtl/>
        </w:rPr>
      </w:pPr>
      <w:r w:rsidRPr="00C90383">
        <w:rPr>
          <w:rFonts w:cs="FrankRuehl" w:hint="cs"/>
          <w:b/>
          <w:bCs w:val="0"/>
          <w:noProof/>
          <w:rtl/>
        </w:rPr>
        <w:t>(סעיף 11 לחוק העזר)</w:t>
      </w:r>
    </w:p>
    <w:p w:rsidR="00C90383" w:rsidRPr="00C90383" w:rsidRDefault="00C90383" w:rsidP="00C90383">
      <w:pPr>
        <w:pStyle w:val="P00"/>
        <w:pBdr>
          <w:bottom w:val="single" w:sz="4" w:space="1" w:color="auto"/>
        </w:pBdr>
        <w:tabs>
          <w:tab w:val="clear" w:pos="624"/>
          <w:tab w:val="clear" w:pos="1021"/>
          <w:tab w:val="clear" w:pos="1474"/>
          <w:tab w:val="clear" w:pos="1928"/>
          <w:tab w:val="clear" w:pos="2381"/>
          <w:tab w:val="clear" w:pos="2835"/>
          <w:tab w:val="clear" w:pos="6259"/>
          <w:tab w:val="center" w:pos="6407"/>
        </w:tabs>
        <w:spacing w:before="72"/>
        <w:ind w:left="4820" w:right="1134"/>
        <w:rPr>
          <w:rFonts w:cs="FrankRuehl" w:hint="cs"/>
          <w:sz w:val="22"/>
          <w:szCs w:val="22"/>
          <w:rtl/>
          <w:lang w:eastAsia="en-US"/>
        </w:rPr>
      </w:pPr>
      <w:r w:rsidRPr="00C90383">
        <w:rPr>
          <w:rFonts w:cs="FrankRuehl" w:hint="cs"/>
          <w:sz w:val="22"/>
          <w:szCs w:val="22"/>
          <w:rtl/>
          <w:lang w:eastAsia="en-US"/>
        </w:rPr>
        <w:tab/>
        <w:t>שיעורי האגרה בשקלים חדשים</w:t>
      </w:r>
    </w:p>
    <w:p w:rsidR="00C90383" w:rsidRPr="00C90383" w:rsidRDefault="00C90383" w:rsidP="00895E03">
      <w:pPr>
        <w:pStyle w:val="P00"/>
        <w:tabs>
          <w:tab w:val="clear" w:pos="624"/>
          <w:tab w:val="clear" w:pos="1021"/>
          <w:tab w:val="clear" w:pos="1474"/>
          <w:tab w:val="clear" w:pos="1928"/>
          <w:tab w:val="clear" w:pos="2381"/>
          <w:tab w:val="clear" w:pos="2835"/>
          <w:tab w:val="clear" w:pos="6259"/>
          <w:tab w:val="center" w:pos="5840"/>
          <w:tab w:val="center" w:pos="6974"/>
        </w:tabs>
        <w:spacing w:before="72"/>
        <w:ind w:left="4820" w:right="1134"/>
        <w:rPr>
          <w:rFonts w:cs="FrankRuehl" w:hint="cs"/>
          <w:sz w:val="22"/>
          <w:szCs w:val="22"/>
          <w:rtl/>
          <w:lang w:eastAsia="en-US"/>
        </w:rPr>
      </w:pPr>
      <w:r w:rsidRPr="00C90383">
        <w:rPr>
          <w:rFonts w:cs="FrankRuehl" w:hint="cs"/>
          <w:sz w:val="22"/>
          <w:szCs w:val="22"/>
          <w:rtl/>
          <w:lang w:eastAsia="en-US"/>
        </w:rPr>
        <w:tab/>
      </w:r>
      <w:r w:rsidRPr="00C90383">
        <w:rPr>
          <w:rFonts w:cs="FrankRuehl" w:hint="cs"/>
          <w:sz w:val="22"/>
          <w:szCs w:val="22"/>
          <w:rtl/>
          <w:lang w:eastAsia="en-US"/>
        </w:rPr>
        <w:tab/>
        <w:t>כל נכס שאינו נכס</w:t>
      </w:r>
    </w:p>
    <w:p w:rsidR="00C90383" w:rsidRPr="00C90383" w:rsidRDefault="00C90383" w:rsidP="00895E03">
      <w:pPr>
        <w:pStyle w:val="P00"/>
        <w:pBdr>
          <w:bottom w:val="single" w:sz="4" w:space="1" w:color="auto"/>
        </w:pBdr>
        <w:tabs>
          <w:tab w:val="clear" w:pos="624"/>
          <w:tab w:val="clear" w:pos="1021"/>
          <w:tab w:val="clear" w:pos="1474"/>
          <w:tab w:val="clear" w:pos="1928"/>
          <w:tab w:val="clear" w:pos="2381"/>
          <w:tab w:val="clear" w:pos="2835"/>
          <w:tab w:val="clear" w:pos="6259"/>
          <w:tab w:val="center" w:pos="5840"/>
          <w:tab w:val="center" w:pos="6974"/>
        </w:tabs>
        <w:spacing w:before="0"/>
        <w:ind w:left="4820" w:right="1134"/>
        <w:rPr>
          <w:rFonts w:cs="FrankRuehl" w:hint="cs"/>
          <w:sz w:val="22"/>
          <w:szCs w:val="22"/>
          <w:rtl/>
          <w:lang w:eastAsia="en-US"/>
        </w:rPr>
      </w:pPr>
      <w:r w:rsidRPr="00C90383">
        <w:rPr>
          <w:rFonts w:cs="FrankRuehl" w:hint="cs"/>
          <w:sz w:val="22"/>
          <w:szCs w:val="22"/>
          <w:rtl/>
          <w:lang w:eastAsia="en-US"/>
        </w:rPr>
        <w:tab/>
        <w:t>נכס לתעשיה</w:t>
      </w:r>
      <w:r w:rsidRPr="00C90383">
        <w:rPr>
          <w:rFonts w:cs="FrankRuehl" w:hint="cs"/>
          <w:sz w:val="22"/>
          <w:szCs w:val="22"/>
          <w:rtl/>
          <w:lang w:eastAsia="en-US"/>
        </w:rPr>
        <w:tab/>
        <w:t>לתעשיה</w:t>
      </w:r>
    </w:p>
    <w:p w:rsidR="00C90383" w:rsidRDefault="00C90383" w:rsidP="00C90383">
      <w:pPr>
        <w:pStyle w:val="P00"/>
        <w:tabs>
          <w:tab w:val="clear" w:pos="624"/>
          <w:tab w:val="clear" w:pos="1021"/>
          <w:tab w:val="clear" w:pos="1474"/>
          <w:tab w:val="clear" w:pos="1928"/>
          <w:tab w:val="clear" w:pos="2381"/>
          <w:tab w:val="clear" w:pos="2835"/>
          <w:tab w:val="clear" w:pos="6259"/>
          <w:tab w:val="left" w:pos="5670"/>
          <w:tab w:val="left" w:pos="6804"/>
        </w:tabs>
        <w:spacing w:before="72"/>
        <w:ind w:left="0" w:right="1134"/>
        <w:rPr>
          <w:rFonts w:cs="FrankRuehl" w:hint="cs"/>
          <w:rtl/>
          <w:lang w:eastAsia="en-US"/>
        </w:rPr>
      </w:pPr>
      <w:r>
        <w:rPr>
          <w:rFonts w:cs="FrankRuehl" w:hint="cs"/>
          <w:rtl/>
          <w:lang w:eastAsia="en-US"/>
        </w:rPr>
        <w:t>אגרה לאחזקתו השוטפת של הביוב, לכל מ"ק</w:t>
      </w:r>
      <w:r>
        <w:rPr>
          <w:rFonts w:cs="FrankRuehl" w:hint="cs"/>
          <w:rtl/>
          <w:lang w:eastAsia="en-US"/>
        </w:rPr>
        <w:tab/>
        <w:t>0.59</w:t>
      </w:r>
      <w:r>
        <w:rPr>
          <w:rFonts w:cs="FrankRuehl" w:hint="cs"/>
          <w:rtl/>
          <w:lang w:eastAsia="en-US"/>
        </w:rPr>
        <w:tab/>
        <w:t>0.56</w:t>
      </w:r>
    </w:p>
    <w:p w:rsidR="00C90383" w:rsidRPr="00C90383" w:rsidRDefault="00C90383" w:rsidP="00C90383">
      <w:pPr>
        <w:pStyle w:val="P00"/>
        <w:tabs>
          <w:tab w:val="clear" w:pos="624"/>
          <w:tab w:val="clear" w:pos="1021"/>
          <w:tab w:val="clear" w:pos="1474"/>
          <w:tab w:val="clear" w:pos="1928"/>
          <w:tab w:val="clear" w:pos="2381"/>
          <w:tab w:val="clear" w:pos="2835"/>
          <w:tab w:val="clear" w:pos="6259"/>
          <w:tab w:val="left" w:pos="5670"/>
          <w:tab w:val="left" w:pos="6804"/>
        </w:tabs>
        <w:spacing w:before="72"/>
        <w:ind w:left="0" w:right="1134"/>
        <w:rPr>
          <w:rFonts w:cs="FrankRuehl" w:hint="cs"/>
          <w:rtl/>
          <w:lang w:eastAsia="en-US"/>
        </w:rPr>
      </w:pPr>
      <w:r>
        <w:rPr>
          <w:rFonts w:cs="FrankRuehl" w:hint="cs"/>
          <w:rtl/>
          <w:lang w:eastAsia="en-US"/>
        </w:rPr>
        <w:t>אגרת פחת לשיקום מערכת הביוב, לכל מ"ק</w:t>
      </w:r>
      <w:r>
        <w:rPr>
          <w:rFonts w:cs="FrankRuehl" w:hint="cs"/>
          <w:rtl/>
          <w:lang w:eastAsia="en-US"/>
        </w:rPr>
        <w:tab/>
        <w:t>0.26</w:t>
      </w:r>
      <w:r>
        <w:rPr>
          <w:rFonts w:cs="FrankRuehl" w:hint="cs"/>
          <w:rtl/>
          <w:lang w:eastAsia="en-US"/>
        </w:rPr>
        <w:tab/>
        <w:t>0.24</w:t>
      </w:r>
    </w:p>
    <w:p w:rsidR="008276F8" w:rsidRPr="00E86531" w:rsidRDefault="008276F8" w:rsidP="006F4B7D">
      <w:pPr>
        <w:pStyle w:val="P00"/>
        <w:spacing w:before="72"/>
        <w:ind w:left="0" w:right="1134"/>
        <w:rPr>
          <w:rFonts w:cs="FrankRuehl" w:hint="cs"/>
          <w:rtl/>
          <w:lang w:eastAsia="en-US"/>
        </w:rPr>
      </w:pPr>
    </w:p>
    <w:p w:rsidR="006F4B7D" w:rsidRPr="00E86531" w:rsidRDefault="006F4B7D" w:rsidP="006F4B7D">
      <w:pPr>
        <w:pStyle w:val="P00"/>
        <w:spacing w:before="72"/>
        <w:ind w:left="0" w:right="1134"/>
        <w:rPr>
          <w:rFonts w:cs="FrankRuehl" w:hint="cs"/>
          <w:rtl/>
          <w:lang w:eastAsia="en-US"/>
        </w:rPr>
      </w:pPr>
    </w:p>
    <w:p w:rsidR="00F62C56" w:rsidRPr="006F4B7D" w:rsidRDefault="00C90383" w:rsidP="00C90383">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י"ז באייר התשס"ח (22 במאי 2008</w:t>
      </w:r>
      <w:r w:rsidR="00F62C56" w:rsidRPr="006F4B7D">
        <w:rPr>
          <w:rFonts w:cs="FrankRuehl" w:hint="cs"/>
          <w:sz w:val="26"/>
          <w:szCs w:val="26"/>
          <w:rtl/>
        </w:rPr>
        <w:t>)</w:t>
      </w:r>
      <w:r w:rsidR="00F62C56" w:rsidRPr="006F4B7D">
        <w:rPr>
          <w:rFonts w:cs="FrankRuehl"/>
          <w:sz w:val="26"/>
          <w:szCs w:val="26"/>
          <w:rtl/>
        </w:rPr>
        <w:tab/>
      </w:r>
      <w:r>
        <w:rPr>
          <w:rFonts w:cs="FrankRuehl" w:hint="cs"/>
          <w:sz w:val="26"/>
          <w:szCs w:val="26"/>
          <w:rtl/>
        </w:rPr>
        <w:t>ישכר פרנקנטהל</w:t>
      </w:r>
    </w:p>
    <w:p w:rsidR="00F62C56" w:rsidRPr="006F4B7D" w:rsidRDefault="00F62C56" w:rsidP="00C90383">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עיריית </w:t>
      </w:r>
      <w:r w:rsidR="00C90383">
        <w:rPr>
          <w:rFonts w:cs="FrankRuehl" w:hint="cs"/>
          <w:sz w:val="22"/>
          <w:rtl/>
        </w:rPr>
        <w:t>בני ברק</w:t>
      </w:r>
    </w:p>
    <w:p w:rsidR="00634D03" w:rsidRPr="006F4B7D" w:rsidRDefault="00634D03" w:rsidP="006F4B7D">
      <w:pPr>
        <w:pStyle w:val="P00"/>
        <w:spacing w:before="72"/>
        <w:ind w:left="0" w:right="1134"/>
        <w:rPr>
          <w:rFonts w:cs="FrankRuehl" w:hint="cs"/>
          <w:rtl/>
          <w:lang w:eastAsia="en-US"/>
        </w:rPr>
      </w:pPr>
    </w:p>
    <w:p w:rsidR="00F62C56" w:rsidRPr="006F4B7D" w:rsidRDefault="00F62C56" w:rsidP="006F4B7D">
      <w:pPr>
        <w:pStyle w:val="P00"/>
        <w:spacing w:before="72"/>
        <w:ind w:left="0" w:right="1134"/>
        <w:rPr>
          <w:rFonts w:cs="FrankRuehl"/>
          <w:rtl/>
          <w:lang w:eastAsia="en-US"/>
        </w:rPr>
      </w:pPr>
    </w:p>
    <w:p w:rsidR="00971481" w:rsidRDefault="00971481" w:rsidP="006F4B7D">
      <w:pPr>
        <w:pStyle w:val="P00"/>
        <w:spacing w:before="72"/>
        <w:ind w:left="0" w:right="1134"/>
        <w:rPr>
          <w:rFonts w:cs="FrankRuehl"/>
          <w:rtl/>
          <w:lang w:eastAsia="en-US"/>
        </w:rPr>
      </w:pPr>
    </w:p>
    <w:p w:rsidR="00971481" w:rsidRDefault="00971481" w:rsidP="006F4B7D">
      <w:pPr>
        <w:pStyle w:val="P00"/>
        <w:spacing w:before="72"/>
        <w:ind w:left="0" w:right="1134"/>
        <w:rPr>
          <w:rFonts w:cs="FrankRuehl"/>
          <w:rtl/>
          <w:lang w:eastAsia="en-US"/>
        </w:rPr>
      </w:pPr>
    </w:p>
    <w:p w:rsidR="00971481" w:rsidRDefault="00971481" w:rsidP="00971481">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F62C56" w:rsidRPr="00971481" w:rsidRDefault="00F62C56" w:rsidP="00971481">
      <w:pPr>
        <w:pStyle w:val="P00"/>
        <w:spacing w:before="72"/>
        <w:ind w:left="0" w:right="1134"/>
        <w:jc w:val="center"/>
        <w:rPr>
          <w:rFonts w:cs="David"/>
          <w:color w:val="0000FF"/>
          <w:szCs w:val="24"/>
          <w:u w:val="single"/>
          <w:rtl/>
          <w:lang w:eastAsia="en-US"/>
        </w:rPr>
      </w:pPr>
    </w:p>
    <w:sectPr w:rsidR="00F62C56" w:rsidRPr="00971481">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2B31" w:rsidRDefault="00652B31">
      <w:r>
        <w:separator/>
      </w:r>
    </w:p>
  </w:endnote>
  <w:endnote w:type="continuationSeparator" w:id="0">
    <w:p w:rsidR="00652B31" w:rsidRDefault="0065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345D" w:rsidRDefault="00F834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8345D" w:rsidRDefault="00F834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8345D" w:rsidRDefault="00F834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345D" w:rsidRDefault="00F834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1481">
      <w:rPr>
        <w:rFonts w:hAnsi="FrankRuehl" w:cs="FrankRuehl"/>
        <w:noProof/>
        <w:sz w:val="24"/>
        <w:szCs w:val="24"/>
        <w:rtl/>
      </w:rPr>
      <w:t>7</w:t>
    </w:r>
    <w:r>
      <w:rPr>
        <w:rFonts w:hAnsi="FrankRuehl" w:cs="FrankRuehl"/>
        <w:sz w:val="24"/>
        <w:szCs w:val="24"/>
        <w:rtl/>
      </w:rPr>
      <w:fldChar w:fldCharType="end"/>
    </w:r>
  </w:p>
  <w:p w:rsidR="00F8345D" w:rsidRDefault="00F834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8345D" w:rsidRDefault="00F834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2B31" w:rsidRDefault="00652B31" w:rsidP="006F4B7D">
      <w:pPr>
        <w:spacing w:before="60" w:line="240" w:lineRule="auto"/>
        <w:ind w:right="1134"/>
      </w:pPr>
      <w:r>
        <w:separator/>
      </w:r>
    </w:p>
  </w:footnote>
  <w:footnote w:type="continuationSeparator" w:id="0">
    <w:p w:rsidR="00652B31" w:rsidRDefault="00652B31">
      <w:r>
        <w:continuationSeparator/>
      </w:r>
    </w:p>
  </w:footnote>
  <w:footnote w:id="1">
    <w:p w:rsidR="00F8345D" w:rsidRDefault="00F8345D" w:rsidP="00784F22">
      <w:pPr>
        <w:pStyle w:val="a5"/>
        <w:spacing w:before="72" w:line="240" w:lineRule="auto"/>
        <w:ind w:right="1134"/>
        <w:rPr>
          <w:rFonts w:cs="FrankRuehl" w:hint="cs"/>
          <w:sz w:val="22"/>
          <w:szCs w:val="22"/>
          <w:rtl/>
        </w:rPr>
      </w:pPr>
      <w:r>
        <w:rPr>
          <w:rStyle w:val="a6"/>
          <w:vertAlign w:val="baseline"/>
        </w:rPr>
        <w:t>*</w:t>
      </w:r>
      <w: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חש"ם תש</w:t>
        </w:r>
        <w:r>
          <w:rPr>
            <w:rStyle w:val="Hyperlink"/>
            <w:rFonts w:cs="FrankRuehl" w:hint="cs"/>
            <w:sz w:val="22"/>
            <w:szCs w:val="22"/>
            <w:rtl/>
          </w:rPr>
          <w:t>ס"ח</w:t>
        </w:r>
        <w:r>
          <w:rPr>
            <w:rStyle w:val="Hyperlink"/>
            <w:rFonts w:cs="FrankRuehl"/>
            <w:sz w:val="22"/>
            <w:szCs w:val="22"/>
            <w:rtl/>
          </w:rPr>
          <w:t xml:space="preserve"> מס' </w:t>
        </w:r>
        <w:r>
          <w:rPr>
            <w:rStyle w:val="Hyperlink"/>
            <w:rFonts w:cs="FrankRuehl" w:hint="cs"/>
            <w:sz w:val="22"/>
            <w:szCs w:val="22"/>
            <w:rtl/>
          </w:rPr>
          <w:t>725</w:t>
        </w:r>
      </w:hyperlink>
      <w:r>
        <w:rPr>
          <w:rFonts w:cs="FrankRuehl" w:hint="cs"/>
          <w:sz w:val="22"/>
          <w:szCs w:val="22"/>
          <w:rtl/>
        </w:rPr>
        <w:t xml:space="preserve"> מיום 28.9.2008 עמ' 536.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345D" w:rsidRDefault="00F8345D" w:rsidP="005246C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לבני ברק (ביוב), תשס"ח-2008</w:t>
    </w:r>
  </w:p>
  <w:p w:rsidR="00F8345D" w:rsidRDefault="00F834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8345D" w:rsidRDefault="00F8345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37BAC"/>
    <w:rsid w:val="00041DE9"/>
    <w:rsid w:val="000E2F20"/>
    <w:rsid w:val="000E63A4"/>
    <w:rsid w:val="001171BF"/>
    <w:rsid w:val="00136BAC"/>
    <w:rsid w:val="0016262B"/>
    <w:rsid w:val="00171204"/>
    <w:rsid w:val="0018776D"/>
    <w:rsid w:val="001B1004"/>
    <w:rsid w:val="001E211C"/>
    <w:rsid w:val="001E6480"/>
    <w:rsid w:val="00242F84"/>
    <w:rsid w:val="002672C3"/>
    <w:rsid w:val="00285879"/>
    <w:rsid w:val="002D2A33"/>
    <w:rsid w:val="002F0D77"/>
    <w:rsid w:val="00367FA9"/>
    <w:rsid w:val="003739DF"/>
    <w:rsid w:val="003C725F"/>
    <w:rsid w:val="003E24DF"/>
    <w:rsid w:val="003E7687"/>
    <w:rsid w:val="00444A1E"/>
    <w:rsid w:val="004C0A52"/>
    <w:rsid w:val="004D10A0"/>
    <w:rsid w:val="004D694D"/>
    <w:rsid w:val="00512491"/>
    <w:rsid w:val="005246C1"/>
    <w:rsid w:val="00553D89"/>
    <w:rsid w:val="005F48A5"/>
    <w:rsid w:val="00602980"/>
    <w:rsid w:val="00634D03"/>
    <w:rsid w:val="00652B31"/>
    <w:rsid w:val="006573EC"/>
    <w:rsid w:val="006660AA"/>
    <w:rsid w:val="00670773"/>
    <w:rsid w:val="006E4323"/>
    <w:rsid w:val="006F4B7D"/>
    <w:rsid w:val="00741B4D"/>
    <w:rsid w:val="0077133C"/>
    <w:rsid w:val="007843BE"/>
    <w:rsid w:val="00784F22"/>
    <w:rsid w:val="007D3E12"/>
    <w:rsid w:val="008276F8"/>
    <w:rsid w:val="00837AB3"/>
    <w:rsid w:val="00862806"/>
    <w:rsid w:val="00895E03"/>
    <w:rsid w:val="008A6523"/>
    <w:rsid w:val="008B1581"/>
    <w:rsid w:val="008E389F"/>
    <w:rsid w:val="008E6211"/>
    <w:rsid w:val="00900BC9"/>
    <w:rsid w:val="00913D4B"/>
    <w:rsid w:val="00925CCA"/>
    <w:rsid w:val="00971481"/>
    <w:rsid w:val="00980BFB"/>
    <w:rsid w:val="009F7A92"/>
    <w:rsid w:val="00A92049"/>
    <w:rsid w:val="00AB57E3"/>
    <w:rsid w:val="00AC2159"/>
    <w:rsid w:val="00AD36F9"/>
    <w:rsid w:val="00B84DBF"/>
    <w:rsid w:val="00B934E0"/>
    <w:rsid w:val="00B94AA1"/>
    <w:rsid w:val="00BC3F0F"/>
    <w:rsid w:val="00BF0AAE"/>
    <w:rsid w:val="00BF2010"/>
    <w:rsid w:val="00C243B3"/>
    <w:rsid w:val="00C46261"/>
    <w:rsid w:val="00C90383"/>
    <w:rsid w:val="00D077D3"/>
    <w:rsid w:val="00D15119"/>
    <w:rsid w:val="00D513CF"/>
    <w:rsid w:val="00D87FE3"/>
    <w:rsid w:val="00DA0D95"/>
    <w:rsid w:val="00DE0BA7"/>
    <w:rsid w:val="00E10E7B"/>
    <w:rsid w:val="00E13C3B"/>
    <w:rsid w:val="00E24264"/>
    <w:rsid w:val="00E4446D"/>
    <w:rsid w:val="00E56D50"/>
    <w:rsid w:val="00E86531"/>
    <w:rsid w:val="00EB1800"/>
    <w:rsid w:val="00F31D2B"/>
    <w:rsid w:val="00F42284"/>
    <w:rsid w:val="00F62C56"/>
    <w:rsid w:val="00F8345D"/>
    <w:rsid w:val="00F93B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D8DF37E-AD22-485F-84A0-3F369F0F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7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2694</Words>
  <Characters>15362</Characters>
  <Application>Microsoft Office Word</Application>
  <DocSecurity>0</DocSecurity>
  <Lines>128</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18020</CharactersWithSpaces>
  <SharedDoc>false</SharedDoc>
  <HLinks>
    <vt:vector size="144" baseType="variant">
      <vt:variant>
        <vt:i4>393283</vt:i4>
      </vt:variant>
      <vt:variant>
        <vt:i4>132</vt:i4>
      </vt:variant>
      <vt:variant>
        <vt:i4>0</vt:i4>
      </vt:variant>
      <vt:variant>
        <vt:i4>5</vt:i4>
      </vt:variant>
      <vt:variant>
        <vt:lpwstr>http://www.nevo.co.il/advertisements/nevo-100.doc</vt:lpwstr>
      </vt:variant>
      <vt:variant>
        <vt:lpwstr/>
      </vt:variant>
      <vt:variant>
        <vt:i4>5701641</vt:i4>
      </vt:variant>
      <vt:variant>
        <vt:i4>126</vt:i4>
      </vt:variant>
      <vt:variant>
        <vt:i4>0</vt:i4>
      </vt:variant>
      <vt:variant>
        <vt:i4>5</vt:i4>
      </vt:variant>
      <vt:variant>
        <vt:lpwstr/>
      </vt:variant>
      <vt:variant>
        <vt:lpwstr>med2</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3276843</vt:i4>
      </vt:variant>
      <vt:variant>
        <vt:i4>48</vt:i4>
      </vt:variant>
      <vt:variant>
        <vt:i4>0</vt:i4>
      </vt:variant>
      <vt:variant>
        <vt:i4>5</vt:i4>
      </vt:variant>
      <vt:variant>
        <vt:lpwstr/>
      </vt:variant>
      <vt:variant>
        <vt:lpwstr>Seif11</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8323103</vt:i4>
      </vt:variant>
      <vt:variant>
        <vt:i4>0</vt:i4>
      </vt:variant>
      <vt:variant>
        <vt:i4>0</vt:i4>
      </vt:variant>
      <vt:variant>
        <vt:i4>5</vt:i4>
      </vt:variant>
      <vt:variant>
        <vt:lpwstr>http://www.nevo.co.il/Law_word/law07/mekomi-0725.pdf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לבני ברק (ביוב), תשס"ח-2008</vt:lpwstr>
  </property>
  <property fmtid="{D5CDD505-2E9C-101B-9397-08002B2CF9AE}" pid="5" name="LAWNUMBER">
    <vt:lpwstr>013_001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 </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ביוב</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