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C56" w:rsidRDefault="00E36CFF" w:rsidP="00A64264">
      <w:pPr>
        <w:pStyle w:val="big-header"/>
        <w:ind w:left="0" w:right="1134"/>
        <w:rPr>
          <w:rFonts w:cs="FrankRuehl"/>
          <w:sz w:val="32"/>
        </w:rPr>
      </w:pPr>
      <w:r>
        <w:rPr>
          <w:rFonts w:cs="FrankRuehl" w:hint="cs"/>
          <w:sz w:val="32"/>
          <w:rtl/>
        </w:rPr>
        <w:t xml:space="preserve">חוק עזר </w:t>
      </w:r>
      <w:r w:rsidR="00A64264">
        <w:rPr>
          <w:rFonts w:cs="FrankRuehl" w:hint="cs"/>
          <w:sz w:val="32"/>
          <w:rtl/>
        </w:rPr>
        <w:t>לגבעתיים</w:t>
      </w:r>
      <w:r>
        <w:rPr>
          <w:rFonts w:cs="FrankRuehl" w:hint="cs"/>
          <w:sz w:val="32"/>
          <w:rtl/>
        </w:rPr>
        <w:t xml:space="preserve"> (ביוב), </w:t>
      </w:r>
      <w:r w:rsidR="00A64264">
        <w:rPr>
          <w:rFonts w:cs="FrankRuehl" w:hint="cs"/>
          <w:sz w:val="32"/>
          <w:rtl/>
        </w:rPr>
        <w:t>תש"ס-2000</w:t>
      </w:r>
    </w:p>
    <w:p w:rsidR="0077133C" w:rsidRPr="0077133C" w:rsidRDefault="0077133C" w:rsidP="0077133C">
      <w:pPr>
        <w:spacing w:line="320" w:lineRule="auto"/>
        <w:jc w:val="left"/>
        <w:rPr>
          <w:rFonts w:cs="FrankRuehl"/>
          <w:szCs w:val="26"/>
          <w:rtl/>
        </w:rPr>
      </w:pPr>
    </w:p>
    <w:p w:rsidR="0077133C" w:rsidRDefault="0077133C" w:rsidP="0077133C">
      <w:pPr>
        <w:spacing w:line="320" w:lineRule="auto"/>
        <w:jc w:val="left"/>
        <w:rPr>
          <w:rtl/>
        </w:rPr>
      </w:pPr>
    </w:p>
    <w:p w:rsidR="0077133C" w:rsidRDefault="0077133C" w:rsidP="0077133C">
      <w:pPr>
        <w:spacing w:line="320" w:lineRule="auto"/>
        <w:jc w:val="left"/>
        <w:rPr>
          <w:rFonts w:cs="FrankRuehl"/>
          <w:szCs w:val="26"/>
          <w:rtl/>
        </w:rPr>
      </w:pPr>
      <w:r w:rsidRPr="0077133C">
        <w:rPr>
          <w:rFonts w:cs="Miriam"/>
          <w:szCs w:val="22"/>
          <w:rtl/>
        </w:rPr>
        <w:t>רשויות ומשפט מנהלי</w:t>
      </w:r>
      <w:r w:rsidRPr="0077133C">
        <w:rPr>
          <w:rFonts w:cs="FrankRuehl"/>
          <w:szCs w:val="26"/>
          <w:rtl/>
        </w:rPr>
        <w:t xml:space="preserve"> – רשויות מקומיות – ביוב</w:t>
      </w:r>
    </w:p>
    <w:p w:rsidR="0077133C" w:rsidRPr="0077133C" w:rsidRDefault="0077133C" w:rsidP="0077133C">
      <w:pPr>
        <w:spacing w:line="320" w:lineRule="auto"/>
        <w:jc w:val="left"/>
        <w:rPr>
          <w:rFonts w:cs="Miriam"/>
          <w:szCs w:val="22"/>
          <w:rtl/>
        </w:rPr>
      </w:pPr>
      <w:r w:rsidRPr="0077133C">
        <w:rPr>
          <w:rFonts w:cs="Miriam"/>
          <w:szCs w:val="22"/>
          <w:rtl/>
        </w:rPr>
        <w:t>רשויות ומשפט מנהלי</w:t>
      </w:r>
      <w:r w:rsidRPr="0077133C">
        <w:rPr>
          <w:rFonts w:cs="FrankRuehl"/>
          <w:szCs w:val="26"/>
          <w:rtl/>
        </w:rPr>
        <w:t xml:space="preserve"> – רשויות מקומיות – חוקי עזר</w:t>
      </w:r>
    </w:p>
    <w:p w:rsidR="00F62C56" w:rsidRDefault="00F62C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1 </w:t>
            </w:r>
          </w:p>
        </w:tc>
        <w:tc>
          <w:tcPr>
            <w:tcW w:w="5669" w:type="dxa"/>
          </w:tcPr>
          <w:p w:rsidR="009F4F71" w:rsidRPr="009F4F71" w:rsidRDefault="009F4F71" w:rsidP="009F4F71">
            <w:pPr>
              <w:spacing w:line="240" w:lineRule="auto"/>
              <w:jc w:val="left"/>
              <w:rPr>
                <w:rFonts w:cs="Frankruhel"/>
                <w:sz w:val="24"/>
                <w:rtl/>
              </w:rPr>
            </w:pPr>
            <w:r>
              <w:rPr>
                <w:sz w:val="24"/>
                <w:rtl/>
              </w:rPr>
              <w:t>הגדרות</w:t>
            </w:r>
          </w:p>
        </w:tc>
        <w:tc>
          <w:tcPr>
            <w:tcW w:w="567" w:type="dxa"/>
          </w:tcPr>
          <w:p w:rsidR="009F4F71" w:rsidRPr="009F4F71" w:rsidRDefault="009F4F71" w:rsidP="009F4F71">
            <w:pPr>
              <w:spacing w:line="240" w:lineRule="auto"/>
              <w:jc w:val="left"/>
              <w:rPr>
                <w:rStyle w:val="Hyperlink"/>
                <w:rtl/>
              </w:rPr>
            </w:pPr>
            <w:hyperlink w:anchor="Seif1" w:tooltip="הגדרות"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2 </w:t>
            </w:r>
          </w:p>
        </w:tc>
        <w:tc>
          <w:tcPr>
            <w:tcW w:w="5669" w:type="dxa"/>
          </w:tcPr>
          <w:p w:rsidR="009F4F71" w:rsidRPr="009F4F71" w:rsidRDefault="009F4F71" w:rsidP="009F4F71">
            <w:pPr>
              <w:spacing w:line="240" w:lineRule="auto"/>
              <w:jc w:val="left"/>
              <w:rPr>
                <w:rFonts w:cs="Frankruhel"/>
                <w:sz w:val="24"/>
                <w:rtl/>
              </w:rPr>
            </w:pPr>
            <w:r>
              <w:rPr>
                <w:sz w:val="24"/>
                <w:rtl/>
              </w:rPr>
              <w:t>היטל ביוב</w:t>
            </w:r>
          </w:p>
        </w:tc>
        <w:tc>
          <w:tcPr>
            <w:tcW w:w="567" w:type="dxa"/>
          </w:tcPr>
          <w:p w:rsidR="009F4F71" w:rsidRPr="009F4F71" w:rsidRDefault="009F4F71" w:rsidP="009F4F71">
            <w:pPr>
              <w:spacing w:line="240" w:lineRule="auto"/>
              <w:jc w:val="left"/>
              <w:rPr>
                <w:rStyle w:val="Hyperlink"/>
                <w:rtl/>
              </w:rPr>
            </w:pPr>
            <w:hyperlink w:anchor="Seif2" w:tooltip="היטל ביוב"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3 </w:t>
            </w:r>
          </w:p>
        </w:tc>
        <w:tc>
          <w:tcPr>
            <w:tcW w:w="5669" w:type="dxa"/>
          </w:tcPr>
          <w:p w:rsidR="009F4F71" w:rsidRPr="009F4F71" w:rsidRDefault="009F4F71" w:rsidP="009F4F71">
            <w:pPr>
              <w:spacing w:line="240" w:lineRule="auto"/>
              <w:jc w:val="left"/>
              <w:rPr>
                <w:rFonts w:cs="Frankruhel"/>
                <w:sz w:val="24"/>
                <w:rtl/>
              </w:rPr>
            </w:pPr>
            <w:r>
              <w:rPr>
                <w:sz w:val="24"/>
                <w:rtl/>
              </w:rPr>
              <w:t>אופן תשלום ההיטל</w:t>
            </w:r>
          </w:p>
        </w:tc>
        <w:tc>
          <w:tcPr>
            <w:tcW w:w="567" w:type="dxa"/>
          </w:tcPr>
          <w:p w:rsidR="009F4F71" w:rsidRPr="009F4F71" w:rsidRDefault="009F4F71" w:rsidP="009F4F71">
            <w:pPr>
              <w:spacing w:line="240" w:lineRule="auto"/>
              <w:jc w:val="left"/>
              <w:rPr>
                <w:rStyle w:val="Hyperlink"/>
                <w:rtl/>
              </w:rPr>
            </w:pPr>
            <w:hyperlink w:anchor="Seif3" w:tooltip="אופן תשלום ההיטל"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4 </w:t>
            </w:r>
          </w:p>
        </w:tc>
        <w:tc>
          <w:tcPr>
            <w:tcW w:w="5669" w:type="dxa"/>
          </w:tcPr>
          <w:p w:rsidR="009F4F71" w:rsidRPr="009F4F71" w:rsidRDefault="009F4F71" w:rsidP="009F4F71">
            <w:pPr>
              <w:spacing w:line="240" w:lineRule="auto"/>
              <w:jc w:val="left"/>
              <w:rPr>
                <w:rFonts w:cs="Frankruhel"/>
                <w:sz w:val="24"/>
                <w:rtl/>
              </w:rPr>
            </w:pPr>
            <w:r>
              <w:rPr>
                <w:sz w:val="24"/>
                <w:rtl/>
              </w:rPr>
              <w:t>חישוב ההיטל לנכס למגורים</w:t>
            </w:r>
          </w:p>
        </w:tc>
        <w:tc>
          <w:tcPr>
            <w:tcW w:w="567" w:type="dxa"/>
          </w:tcPr>
          <w:p w:rsidR="009F4F71" w:rsidRPr="009F4F71" w:rsidRDefault="009F4F71" w:rsidP="009F4F71">
            <w:pPr>
              <w:spacing w:line="240" w:lineRule="auto"/>
              <w:jc w:val="left"/>
              <w:rPr>
                <w:rStyle w:val="Hyperlink"/>
                <w:rtl/>
              </w:rPr>
            </w:pPr>
            <w:hyperlink w:anchor="Seif4" w:tooltip="חישוב ההיטל לנכס למגורים"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5 </w:t>
            </w:r>
          </w:p>
        </w:tc>
        <w:tc>
          <w:tcPr>
            <w:tcW w:w="5669" w:type="dxa"/>
          </w:tcPr>
          <w:p w:rsidR="009F4F71" w:rsidRPr="009F4F71" w:rsidRDefault="009F4F71" w:rsidP="009F4F71">
            <w:pPr>
              <w:spacing w:line="240" w:lineRule="auto"/>
              <w:jc w:val="left"/>
              <w:rPr>
                <w:rFonts w:cs="Frankruhel"/>
                <w:sz w:val="24"/>
                <w:rtl/>
              </w:rPr>
            </w:pPr>
            <w:r>
              <w:rPr>
                <w:sz w:val="24"/>
                <w:rtl/>
              </w:rPr>
              <w:t>חישוב היטל ביוב לבית עסק או לנכס לתעשיה</w:t>
            </w:r>
          </w:p>
        </w:tc>
        <w:tc>
          <w:tcPr>
            <w:tcW w:w="567" w:type="dxa"/>
          </w:tcPr>
          <w:p w:rsidR="009F4F71" w:rsidRPr="009F4F71" w:rsidRDefault="009F4F71" w:rsidP="009F4F71">
            <w:pPr>
              <w:spacing w:line="240" w:lineRule="auto"/>
              <w:jc w:val="left"/>
              <w:rPr>
                <w:rStyle w:val="Hyperlink"/>
                <w:rtl/>
              </w:rPr>
            </w:pPr>
            <w:hyperlink w:anchor="Seif5" w:tooltip="חישוב היטל ביוב לבית עסק או לנכס לתעשיה"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6 </w:t>
            </w:r>
          </w:p>
        </w:tc>
        <w:tc>
          <w:tcPr>
            <w:tcW w:w="5669" w:type="dxa"/>
          </w:tcPr>
          <w:p w:rsidR="009F4F71" w:rsidRPr="009F4F71" w:rsidRDefault="009F4F71" w:rsidP="009F4F71">
            <w:pPr>
              <w:spacing w:line="240" w:lineRule="auto"/>
              <w:jc w:val="left"/>
              <w:rPr>
                <w:rFonts w:cs="Frankruhel"/>
                <w:sz w:val="24"/>
                <w:rtl/>
              </w:rPr>
            </w:pPr>
            <w:r>
              <w:rPr>
                <w:sz w:val="24"/>
                <w:rtl/>
              </w:rPr>
              <w:t>חיבור ביב פרטי</w:t>
            </w:r>
          </w:p>
        </w:tc>
        <w:tc>
          <w:tcPr>
            <w:tcW w:w="567" w:type="dxa"/>
          </w:tcPr>
          <w:p w:rsidR="009F4F71" w:rsidRPr="009F4F71" w:rsidRDefault="009F4F71" w:rsidP="009F4F71">
            <w:pPr>
              <w:spacing w:line="240" w:lineRule="auto"/>
              <w:jc w:val="left"/>
              <w:rPr>
                <w:rStyle w:val="Hyperlink"/>
                <w:rtl/>
              </w:rPr>
            </w:pPr>
            <w:hyperlink w:anchor="Seif6" w:tooltip="חיבור ביב פרטי"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7 </w:t>
            </w:r>
          </w:p>
        </w:tc>
        <w:tc>
          <w:tcPr>
            <w:tcW w:w="5669" w:type="dxa"/>
          </w:tcPr>
          <w:p w:rsidR="009F4F71" w:rsidRPr="009F4F71" w:rsidRDefault="009F4F71" w:rsidP="009F4F71">
            <w:pPr>
              <w:spacing w:line="240" w:lineRule="auto"/>
              <w:jc w:val="left"/>
              <w:rPr>
                <w:rFonts w:cs="Frankruhel"/>
                <w:sz w:val="24"/>
                <w:rtl/>
              </w:rPr>
            </w:pPr>
            <w:r>
              <w:rPr>
                <w:sz w:val="24"/>
                <w:rtl/>
              </w:rPr>
              <w:t>התקנת ביב פרטי</w:t>
            </w:r>
          </w:p>
        </w:tc>
        <w:tc>
          <w:tcPr>
            <w:tcW w:w="567" w:type="dxa"/>
          </w:tcPr>
          <w:p w:rsidR="009F4F71" w:rsidRPr="009F4F71" w:rsidRDefault="009F4F71" w:rsidP="009F4F71">
            <w:pPr>
              <w:spacing w:line="240" w:lineRule="auto"/>
              <w:jc w:val="left"/>
              <w:rPr>
                <w:rStyle w:val="Hyperlink"/>
                <w:rtl/>
              </w:rPr>
            </w:pPr>
            <w:hyperlink w:anchor="Seif7" w:tooltip="התקנת ביב פרטי"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8 </w:t>
            </w:r>
          </w:p>
        </w:tc>
        <w:tc>
          <w:tcPr>
            <w:tcW w:w="5669" w:type="dxa"/>
          </w:tcPr>
          <w:p w:rsidR="009F4F71" w:rsidRPr="009F4F71" w:rsidRDefault="009F4F71" w:rsidP="009F4F71">
            <w:pPr>
              <w:spacing w:line="240" w:lineRule="auto"/>
              <w:jc w:val="left"/>
              <w:rPr>
                <w:rFonts w:cs="Frankruhel"/>
                <w:sz w:val="24"/>
                <w:rtl/>
              </w:rPr>
            </w:pPr>
            <w:r>
              <w:rPr>
                <w:sz w:val="24"/>
                <w:rtl/>
              </w:rPr>
              <w:t>ביצוע עבודות לפי הסכם</w:t>
            </w:r>
          </w:p>
        </w:tc>
        <w:tc>
          <w:tcPr>
            <w:tcW w:w="567" w:type="dxa"/>
          </w:tcPr>
          <w:p w:rsidR="009F4F71" w:rsidRPr="009F4F71" w:rsidRDefault="009F4F71" w:rsidP="009F4F71">
            <w:pPr>
              <w:spacing w:line="240" w:lineRule="auto"/>
              <w:jc w:val="left"/>
              <w:rPr>
                <w:rStyle w:val="Hyperlink"/>
                <w:rtl/>
              </w:rPr>
            </w:pPr>
            <w:hyperlink w:anchor="Seif8" w:tooltip="ביצוע עבודות לפי הסכם"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9 </w:t>
            </w:r>
          </w:p>
        </w:tc>
        <w:tc>
          <w:tcPr>
            <w:tcW w:w="5669" w:type="dxa"/>
          </w:tcPr>
          <w:p w:rsidR="009F4F71" w:rsidRPr="009F4F71" w:rsidRDefault="009F4F71" w:rsidP="009F4F71">
            <w:pPr>
              <w:spacing w:line="240" w:lineRule="auto"/>
              <w:jc w:val="left"/>
              <w:rPr>
                <w:rFonts w:cs="Frankruhel"/>
                <w:sz w:val="24"/>
                <w:rtl/>
              </w:rPr>
            </w:pPr>
            <w:r>
              <w:rPr>
                <w:sz w:val="24"/>
                <w:rtl/>
              </w:rPr>
              <w:t>אגרת ביוב</w:t>
            </w:r>
          </w:p>
        </w:tc>
        <w:tc>
          <w:tcPr>
            <w:tcW w:w="567" w:type="dxa"/>
          </w:tcPr>
          <w:p w:rsidR="009F4F71" w:rsidRPr="009F4F71" w:rsidRDefault="009F4F71" w:rsidP="009F4F71">
            <w:pPr>
              <w:spacing w:line="240" w:lineRule="auto"/>
              <w:jc w:val="left"/>
              <w:rPr>
                <w:rStyle w:val="Hyperlink"/>
                <w:rtl/>
              </w:rPr>
            </w:pPr>
            <w:hyperlink w:anchor="Seif9" w:tooltip="אגרת ביוב"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10 </w:t>
            </w:r>
          </w:p>
        </w:tc>
        <w:tc>
          <w:tcPr>
            <w:tcW w:w="5669" w:type="dxa"/>
          </w:tcPr>
          <w:p w:rsidR="009F4F71" w:rsidRPr="009F4F71" w:rsidRDefault="009F4F71" w:rsidP="009F4F71">
            <w:pPr>
              <w:spacing w:line="240" w:lineRule="auto"/>
              <w:jc w:val="left"/>
              <w:rPr>
                <w:rFonts w:cs="Frankruhel"/>
                <w:sz w:val="24"/>
                <w:rtl/>
              </w:rPr>
            </w:pPr>
            <w:r>
              <w:rPr>
                <w:sz w:val="24"/>
                <w:rtl/>
              </w:rPr>
              <w:t>ועדה להפחתות אגרת ביוב</w:t>
            </w:r>
          </w:p>
        </w:tc>
        <w:tc>
          <w:tcPr>
            <w:tcW w:w="567" w:type="dxa"/>
          </w:tcPr>
          <w:p w:rsidR="009F4F71" w:rsidRPr="009F4F71" w:rsidRDefault="009F4F71" w:rsidP="009F4F71">
            <w:pPr>
              <w:spacing w:line="240" w:lineRule="auto"/>
              <w:jc w:val="left"/>
              <w:rPr>
                <w:rStyle w:val="Hyperlink"/>
                <w:rtl/>
              </w:rPr>
            </w:pPr>
            <w:hyperlink w:anchor="Seif10" w:tooltip="ועדה להפחתות אגרת ביוב"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11 </w:t>
            </w:r>
          </w:p>
        </w:tc>
        <w:tc>
          <w:tcPr>
            <w:tcW w:w="5669" w:type="dxa"/>
          </w:tcPr>
          <w:p w:rsidR="009F4F71" w:rsidRPr="009F4F71" w:rsidRDefault="009F4F71" w:rsidP="009F4F71">
            <w:pPr>
              <w:spacing w:line="240" w:lineRule="auto"/>
              <w:jc w:val="left"/>
              <w:rPr>
                <w:rFonts w:cs="Frankruhel"/>
                <w:sz w:val="24"/>
                <w:rtl/>
              </w:rPr>
            </w:pPr>
            <w:r>
              <w:rPr>
                <w:sz w:val="24"/>
                <w:rtl/>
              </w:rPr>
              <w:t>מועד תשלום האגרה</w:t>
            </w:r>
          </w:p>
        </w:tc>
        <w:tc>
          <w:tcPr>
            <w:tcW w:w="567" w:type="dxa"/>
          </w:tcPr>
          <w:p w:rsidR="009F4F71" w:rsidRPr="009F4F71" w:rsidRDefault="009F4F71" w:rsidP="009F4F71">
            <w:pPr>
              <w:spacing w:line="240" w:lineRule="auto"/>
              <w:jc w:val="left"/>
              <w:rPr>
                <w:rStyle w:val="Hyperlink"/>
                <w:rtl/>
              </w:rPr>
            </w:pPr>
            <w:hyperlink w:anchor="Seif11" w:tooltip="מועד תשלום האגרה"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12 </w:t>
            </w:r>
          </w:p>
        </w:tc>
        <w:tc>
          <w:tcPr>
            <w:tcW w:w="5669" w:type="dxa"/>
          </w:tcPr>
          <w:p w:rsidR="009F4F71" w:rsidRPr="009F4F71" w:rsidRDefault="009F4F71" w:rsidP="009F4F71">
            <w:pPr>
              <w:spacing w:line="240" w:lineRule="auto"/>
              <w:jc w:val="left"/>
              <w:rPr>
                <w:rFonts w:cs="Frankruhel"/>
                <w:sz w:val="24"/>
                <w:rtl/>
              </w:rPr>
            </w:pPr>
            <w:r>
              <w:rPr>
                <w:sz w:val="24"/>
                <w:rtl/>
              </w:rPr>
              <w:t>שערוך חובות שבפיגור</w:t>
            </w:r>
          </w:p>
        </w:tc>
        <w:tc>
          <w:tcPr>
            <w:tcW w:w="567" w:type="dxa"/>
          </w:tcPr>
          <w:p w:rsidR="009F4F71" w:rsidRPr="009F4F71" w:rsidRDefault="009F4F71" w:rsidP="009F4F71">
            <w:pPr>
              <w:spacing w:line="240" w:lineRule="auto"/>
              <w:jc w:val="left"/>
              <w:rPr>
                <w:rStyle w:val="Hyperlink"/>
                <w:rtl/>
              </w:rPr>
            </w:pPr>
            <w:hyperlink w:anchor="Seif12" w:tooltip="שערוך חובות שבפיגור"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13 </w:t>
            </w:r>
          </w:p>
        </w:tc>
        <w:tc>
          <w:tcPr>
            <w:tcW w:w="5669" w:type="dxa"/>
          </w:tcPr>
          <w:p w:rsidR="009F4F71" w:rsidRPr="009F4F71" w:rsidRDefault="009F4F71" w:rsidP="009F4F71">
            <w:pPr>
              <w:spacing w:line="240" w:lineRule="auto"/>
              <w:jc w:val="left"/>
              <w:rPr>
                <w:rFonts w:cs="Frankruhel"/>
                <w:sz w:val="24"/>
                <w:rtl/>
              </w:rPr>
            </w:pPr>
            <w:r>
              <w:rPr>
                <w:sz w:val="24"/>
                <w:rtl/>
              </w:rPr>
              <w:t>טעות בחיוב וסופיות השומה</w:t>
            </w:r>
          </w:p>
        </w:tc>
        <w:tc>
          <w:tcPr>
            <w:tcW w:w="567" w:type="dxa"/>
          </w:tcPr>
          <w:p w:rsidR="009F4F71" w:rsidRPr="009F4F71" w:rsidRDefault="009F4F71" w:rsidP="009F4F71">
            <w:pPr>
              <w:spacing w:line="240" w:lineRule="auto"/>
              <w:jc w:val="left"/>
              <w:rPr>
                <w:rStyle w:val="Hyperlink"/>
                <w:rtl/>
              </w:rPr>
            </w:pPr>
            <w:hyperlink w:anchor="Seif13" w:tooltip="טעות בחיוב וסופיות השומה"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14 </w:t>
            </w:r>
          </w:p>
        </w:tc>
        <w:tc>
          <w:tcPr>
            <w:tcW w:w="5669" w:type="dxa"/>
          </w:tcPr>
          <w:p w:rsidR="009F4F71" w:rsidRPr="009F4F71" w:rsidRDefault="009F4F71" w:rsidP="009F4F71">
            <w:pPr>
              <w:spacing w:line="240" w:lineRule="auto"/>
              <w:jc w:val="left"/>
              <w:rPr>
                <w:rFonts w:cs="Frankruhel"/>
                <w:sz w:val="24"/>
                <w:rtl/>
              </w:rPr>
            </w:pPr>
            <w:r>
              <w:rPr>
                <w:sz w:val="24"/>
                <w:rtl/>
              </w:rPr>
              <w:t>חיוב בעלים במשותף</w:t>
            </w:r>
          </w:p>
        </w:tc>
        <w:tc>
          <w:tcPr>
            <w:tcW w:w="567" w:type="dxa"/>
          </w:tcPr>
          <w:p w:rsidR="009F4F71" w:rsidRPr="009F4F71" w:rsidRDefault="009F4F71" w:rsidP="009F4F71">
            <w:pPr>
              <w:spacing w:line="240" w:lineRule="auto"/>
              <w:jc w:val="left"/>
              <w:rPr>
                <w:rStyle w:val="Hyperlink"/>
                <w:rtl/>
              </w:rPr>
            </w:pPr>
            <w:hyperlink w:anchor="Seif14" w:tooltip="חיוב בעלים במשותף"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15 </w:t>
            </w:r>
          </w:p>
        </w:tc>
        <w:tc>
          <w:tcPr>
            <w:tcW w:w="5669" w:type="dxa"/>
          </w:tcPr>
          <w:p w:rsidR="009F4F71" w:rsidRPr="009F4F71" w:rsidRDefault="009F4F71" w:rsidP="009F4F71">
            <w:pPr>
              <w:spacing w:line="240" w:lineRule="auto"/>
              <w:jc w:val="left"/>
              <w:rPr>
                <w:rFonts w:cs="Frankruhel"/>
                <w:sz w:val="24"/>
                <w:rtl/>
              </w:rPr>
            </w:pPr>
            <w:r>
              <w:rPr>
                <w:sz w:val="24"/>
                <w:rtl/>
              </w:rPr>
              <w:t>פגיעה בביוב</w:t>
            </w:r>
          </w:p>
        </w:tc>
        <w:tc>
          <w:tcPr>
            <w:tcW w:w="567" w:type="dxa"/>
          </w:tcPr>
          <w:p w:rsidR="009F4F71" w:rsidRPr="009F4F71" w:rsidRDefault="009F4F71" w:rsidP="009F4F71">
            <w:pPr>
              <w:spacing w:line="240" w:lineRule="auto"/>
              <w:jc w:val="left"/>
              <w:rPr>
                <w:rStyle w:val="Hyperlink"/>
                <w:rtl/>
              </w:rPr>
            </w:pPr>
            <w:hyperlink w:anchor="Seif15" w:tooltip="פגיעה בביוב"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16 </w:t>
            </w:r>
          </w:p>
        </w:tc>
        <w:tc>
          <w:tcPr>
            <w:tcW w:w="5669" w:type="dxa"/>
          </w:tcPr>
          <w:p w:rsidR="009F4F71" w:rsidRPr="009F4F71" w:rsidRDefault="009F4F71" w:rsidP="009F4F71">
            <w:pPr>
              <w:spacing w:line="240" w:lineRule="auto"/>
              <w:jc w:val="left"/>
              <w:rPr>
                <w:rFonts w:cs="Frankruhel"/>
                <w:sz w:val="24"/>
                <w:rtl/>
              </w:rPr>
            </w:pPr>
            <w:r>
              <w:rPr>
                <w:sz w:val="24"/>
                <w:rtl/>
              </w:rPr>
              <w:t>מסירת הודעה</w:t>
            </w:r>
          </w:p>
        </w:tc>
        <w:tc>
          <w:tcPr>
            <w:tcW w:w="567" w:type="dxa"/>
          </w:tcPr>
          <w:p w:rsidR="009F4F71" w:rsidRPr="009F4F71" w:rsidRDefault="009F4F71" w:rsidP="009F4F71">
            <w:pPr>
              <w:spacing w:line="240" w:lineRule="auto"/>
              <w:jc w:val="left"/>
              <w:rPr>
                <w:rStyle w:val="Hyperlink"/>
                <w:rtl/>
              </w:rPr>
            </w:pPr>
            <w:hyperlink w:anchor="Seif16" w:tooltip="מסירת הודעה"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17א </w:t>
            </w:r>
          </w:p>
        </w:tc>
        <w:tc>
          <w:tcPr>
            <w:tcW w:w="5669" w:type="dxa"/>
          </w:tcPr>
          <w:p w:rsidR="009F4F71" w:rsidRPr="009F4F71" w:rsidRDefault="009F4F71" w:rsidP="009F4F71">
            <w:pPr>
              <w:spacing w:line="240" w:lineRule="auto"/>
              <w:jc w:val="left"/>
              <w:rPr>
                <w:rFonts w:cs="Frankruhel"/>
                <w:sz w:val="24"/>
                <w:rtl/>
              </w:rPr>
            </w:pPr>
            <w:r>
              <w:rPr>
                <w:sz w:val="24"/>
                <w:rtl/>
              </w:rPr>
              <w:t>מגבלת גבייה</w:t>
            </w:r>
          </w:p>
        </w:tc>
        <w:tc>
          <w:tcPr>
            <w:tcW w:w="567" w:type="dxa"/>
          </w:tcPr>
          <w:p w:rsidR="009F4F71" w:rsidRPr="009F4F71" w:rsidRDefault="009F4F71" w:rsidP="009F4F71">
            <w:pPr>
              <w:spacing w:line="240" w:lineRule="auto"/>
              <w:jc w:val="left"/>
              <w:rPr>
                <w:rStyle w:val="Hyperlink"/>
                <w:rtl/>
              </w:rPr>
            </w:pPr>
            <w:hyperlink w:anchor="Seif20" w:tooltip="מגבלת גבייה"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18 </w:t>
            </w:r>
          </w:p>
        </w:tc>
        <w:tc>
          <w:tcPr>
            <w:tcW w:w="5669" w:type="dxa"/>
          </w:tcPr>
          <w:p w:rsidR="009F4F71" w:rsidRPr="009F4F71" w:rsidRDefault="009F4F71" w:rsidP="009F4F71">
            <w:pPr>
              <w:spacing w:line="240" w:lineRule="auto"/>
              <w:jc w:val="left"/>
              <w:rPr>
                <w:rFonts w:cs="Frankruhel"/>
                <w:sz w:val="24"/>
                <w:rtl/>
              </w:rPr>
            </w:pPr>
            <w:r>
              <w:rPr>
                <w:sz w:val="24"/>
                <w:rtl/>
              </w:rPr>
              <w:t>הוראת שעה</w:t>
            </w:r>
          </w:p>
        </w:tc>
        <w:tc>
          <w:tcPr>
            <w:tcW w:w="567" w:type="dxa"/>
          </w:tcPr>
          <w:p w:rsidR="009F4F71" w:rsidRPr="009F4F71" w:rsidRDefault="009F4F71" w:rsidP="009F4F71">
            <w:pPr>
              <w:spacing w:line="240" w:lineRule="auto"/>
              <w:jc w:val="left"/>
              <w:rPr>
                <w:rStyle w:val="Hyperlink"/>
                <w:rtl/>
              </w:rPr>
            </w:pPr>
            <w:hyperlink w:anchor="Seif17" w:tooltip="הוראת שעה"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19 </w:t>
            </w:r>
          </w:p>
        </w:tc>
        <w:tc>
          <w:tcPr>
            <w:tcW w:w="5669" w:type="dxa"/>
          </w:tcPr>
          <w:p w:rsidR="009F4F71" w:rsidRPr="009F4F71" w:rsidRDefault="009F4F71" w:rsidP="009F4F71">
            <w:pPr>
              <w:spacing w:line="240" w:lineRule="auto"/>
              <w:jc w:val="left"/>
              <w:rPr>
                <w:rFonts w:cs="Frankruhel"/>
                <w:sz w:val="24"/>
                <w:rtl/>
              </w:rPr>
            </w:pPr>
            <w:r>
              <w:rPr>
                <w:sz w:val="24"/>
                <w:rtl/>
              </w:rPr>
              <w:t>שמירת דינים</w:t>
            </w:r>
          </w:p>
        </w:tc>
        <w:tc>
          <w:tcPr>
            <w:tcW w:w="567" w:type="dxa"/>
          </w:tcPr>
          <w:p w:rsidR="009F4F71" w:rsidRPr="009F4F71" w:rsidRDefault="009F4F71" w:rsidP="009F4F71">
            <w:pPr>
              <w:spacing w:line="240" w:lineRule="auto"/>
              <w:jc w:val="left"/>
              <w:rPr>
                <w:rStyle w:val="Hyperlink"/>
                <w:rtl/>
              </w:rPr>
            </w:pPr>
            <w:hyperlink w:anchor="Seif18" w:tooltip="שמירת דינים"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r>
              <w:rPr>
                <w:sz w:val="24"/>
                <w:rtl/>
              </w:rPr>
              <w:t xml:space="preserve">סעיף 20 </w:t>
            </w:r>
          </w:p>
        </w:tc>
        <w:tc>
          <w:tcPr>
            <w:tcW w:w="5669" w:type="dxa"/>
          </w:tcPr>
          <w:p w:rsidR="009F4F71" w:rsidRPr="009F4F71" w:rsidRDefault="009F4F71" w:rsidP="009F4F71">
            <w:pPr>
              <w:spacing w:line="240" w:lineRule="auto"/>
              <w:jc w:val="left"/>
              <w:rPr>
                <w:rFonts w:cs="Frankruhel"/>
                <w:sz w:val="24"/>
                <w:rtl/>
              </w:rPr>
            </w:pPr>
            <w:r>
              <w:rPr>
                <w:sz w:val="24"/>
                <w:rtl/>
              </w:rPr>
              <w:t>ביטול</w:t>
            </w:r>
          </w:p>
        </w:tc>
        <w:tc>
          <w:tcPr>
            <w:tcW w:w="567" w:type="dxa"/>
          </w:tcPr>
          <w:p w:rsidR="009F4F71" w:rsidRPr="009F4F71" w:rsidRDefault="009F4F71" w:rsidP="009F4F71">
            <w:pPr>
              <w:spacing w:line="240" w:lineRule="auto"/>
              <w:jc w:val="left"/>
              <w:rPr>
                <w:rStyle w:val="Hyperlink"/>
                <w:rtl/>
              </w:rPr>
            </w:pPr>
            <w:hyperlink w:anchor="Seif19" w:tooltip="ביטול"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p>
        </w:tc>
        <w:tc>
          <w:tcPr>
            <w:tcW w:w="5669" w:type="dxa"/>
          </w:tcPr>
          <w:p w:rsidR="009F4F71" w:rsidRPr="009F4F71" w:rsidRDefault="009F4F71" w:rsidP="009F4F71">
            <w:pPr>
              <w:spacing w:line="240" w:lineRule="auto"/>
              <w:jc w:val="left"/>
              <w:rPr>
                <w:rFonts w:cs="Frankruhel"/>
                <w:sz w:val="24"/>
                <w:rtl/>
              </w:rPr>
            </w:pPr>
            <w:r>
              <w:rPr>
                <w:sz w:val="24"/>
                <w:rtl/>
              </w:rPr>
              <w:t>תוספת</w:t>
            </w:r>
          </w:p>
        </w:tc>
        <w:tc>
          <w:tcPr>
            <w:tcW w:w="567" w:type="dxa"/>
          </w:tcPr>
          <w:p w:rsidR="009F4F71" w:rsidRPr="009F4F71" w:rsidRDefault="009F4F71" w:rsidP="009F4F71">
            <w:pPr>
              <w:spacing w:line="240" w:lineRule="auto"/>
              <w:jc w:val="left"/>
              <w:rPr>
                <w:rStyle w:val="Hyperlink"/>
                <w:rtl/>
              </w:rPr>
            </w:pPr>
            <w:hyperlink w:anchor="med0" w:tooltip="תוספת"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p>
        </w:tc>
        <w:tc>
          <w:tcPr>
            <w:tcW w:w="5669" w:type="dxa"/>
          </w:tcPr>
          <w:p w:rsidR="009F4F71" w:rsidRPr="009F4F71" w:rsidRDefault="009F4F71" w:rsidP="009F4F71">
            <w:pPr>
              <w:spacing w:line="240" w:lineRule="auto"/>
              <w:jc w:val="left"/>
              <w:rPr>
                <w:rFonts w:cs="Frankruhel"/>
                <w:sz w:val="24"/>
                <w:rtl/>
              </w:rPr>
            </w:pPr>
            <w:r>
              <w:rPr>
                <w:sz w:val="24"/>
                <w:rtl/>
              </w:rPr>
              <w:t>היטל ביוב</w:t>
            </w:r>
          </w:p>
        </w:tc>
        <w:tc>
          <w:tcPr>
            <w:tcW w:w="567" w:type="dxa"/>
          </w:tcPr>
          <w:p w:rsidR="009F4F71" w:rsidRPr="009F4F71" w:rsidRDefault="009F4F71" w:rsidP="009F4F71">
            <w:pPr>
              <w:spacing w:line="240" w:lineRule="auto"/>
              <w:jc w:val="left"/>
              <w:rPr>
                <w:rStyle w:val="Hyperlink"/>
                <w:rtl/>
              </w:rPr>
            </w:pPr>
            <w:hyperlink w:anchor="med1" w:tooltip="היטל ביוב"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F4F71" w:rsidRPr="009F4F71">
        <w:tblPrEx>
          <w:tblCellMar>
            <w:top w:w="0" w:type="dxa"/>
            <w:bottom w:w="0" w:type="dxa"/>
          </w:tblCellMar>
        </w:tblPrEx>
        <w:tc>
          <w:tcPr>
            <w:tcW w:w="1247" w:type="dxa"/>
          </w:tcPr>
          <w:p w:rsidR="009F4F71" w:rsidRPr="009F4F71" w:rsidRDefault="009F4F71" w:rsidP="009F4F71">
            <w:pPr>
              <w:spacing w:line="240" w:lineRule="auto"/>
              <w:jc w:val="left"/>
              <w:rPr>
                <w:rFonts w:cs="Frankruhel"/>
                <w:sz w:val="24"/>
                <w:rtl/>
              </w:rPr>
            </w:pPr>
          </w:p>
        </w:tc>
        <w:tc>
          <w:tcPr>
            <w:tcW w:w="5669" w:type="dxa"/>
          </w:tcPr>
          <w:p w:rsidR="009F4F71" w:rsidRPr="009F4F71" w:rsidRDefault="009F4F71" w:rsidP="009F4F71">
            <w:pPr>
              <w:spacing w:line="240" w:lineRule="auto"/>
              <w:jc w:val="left"/>
              <w:rPr>
                <w:rFonts w:cs="Frankruhel"/>
                <w:sz w:val="24"/>
                <w:rtl/>
              </w:rPr>
            </w:pPr>
            <w:r>
              <w:rPr>
                <w:sz w:val="24"/>
                <w:rtl/>
              </w:rPr>
              <w:t>אגרת ביוב</w:t>
            </w:r>
          </w:p>
        </w:tc>
        <w:tc>
          <w:tcPr>
            <w:tcW w:w="567" w:type="dxa"/>
          </w:tcPr>
          <w:p w:rsidR="009F4F71" w:rsidRPr="009F4F71" w:rsidRDefault="009F4F71" w:rsidP="009F4F71">
            <w:pPr>
              <w:spacing w:line="240" w:lineRule="auto"/>
              <w:jc w:val="left"/>
              <w:rPr>
                <w:rStyle w:val="Hyperlink"/>
                <w:rtl/>
              </w:rPr>
            </w:pPr>
            <w:hyperlink w:anchor="med2" w:tooltip="אגרת ביוב" w:history="1">
              <w:r w:rsidRPr="009F4F71">
                <w:rPr>
                  <w:rStyle w:val="Hyperlink"/>
                </w:rPr>
                <w:t>Go</w:t>
              </w:r>
            </w:hyperlink>
          </w:p>
        </w:tc>
        <w:tc>
          <w:tcPr>
            <w:tcW w:w="850" w:type="dxa"/>
          </w:tcPr>
          <w:p w:rsidR="009F4F71" w:rsidRPr="009F4F71" w:rsidRDefault="009F4F71" w:rsidP="009F4F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F62C56" w:rsidRDefault="00F62C56">
      <w:pPr>
        <w:pStyle w:val="big-header"/>
        <w:ind w:left="0" w:right="1134"/>
        <w:rPr>
          <w:rFonts w:cs="FrankRuehl"/>
          <w:sz w:val="32"/>
          <w:rtl/>
        </w:rPr>
      </w:pPr>
    </w:p>
    <w:p w:rsidR="00F62C56" w:rsidRDefault="00F62C56" w:rsidP="00A64264">
      <w:pPr>
        <w:pStyle w:val="big-header"/>
        <w:ind w:left="0" w:right="1134"/>
        <w:rPr>
          <w:rFonts w:cs="FrankRuehl"/>
          <w:sz w:val="32"/>
        </w:rPr>
      </w:pPr>
      <w:r>
        <w:rPr>
          <w:rtl/>
        </w:rPr>
        <w:br w:type="page"/>
      </w:r>
      <w:r w:rsidR="00A64264">
        <w:rPr>
          <w:rFonts w:cs="FrankRuehl" w:hint="cs"/>
          <w:sz w:val="32"/>
          <w:rtl/>
        </w:rPr>
        <w:lastRenderedPageBreak/>
        <w:t>חוק עזר לגבעתיים (ביוב), תש"ס-2000</w:t>
      </w:r>
      <w:r>
        <w:rPr>
          <w:rStyle w:val="a6"/>
          <w:rFonts w:cs="FrankRuehl"/>
          <w:sz w:val="32"/>
          <w:rtl/>
        </w:rPr>
        <w:footnoteReference w:customMarkFollows="1" w:id="1"/>
        <w:t>*</w:t>
      </w:r>
    </w:p>
    <w:p w:rsidR="00F62C56" w:rsidRDefault="006F4B7D" w:rsidP="00067679">
      <w:pPr>
        <w:pStyle w:val="P00"/>
        <w:spacing w:before="72"/>
        <w:ind w:left="0" w:right="1134"/>
        <w:rPr>
          <w:rFonts w:cs="FrankRuehl" w:hint="cs"/>
          <w:rtl/>
          <w:lang w:val="he-IL"/>
        </w:rPr>
      </w:pPr>
      <w:r>
        <w:rPr>
          <w:rFonts w:cs="FrankRuehl" w:hint="cs"/>
          <w:rtl/>
        </w:rPr>
        <w:tab/>
      </w:r>
      <w:r w:rsidR="00F62C56">
        <w:rPr>
          <w:rFonts w:cs="FrankRuehl"/>
          <w:rtl/>
          <w:lang w:val="he-IL"/>
        </w:rPr>
        <w:t xml:space="preserve">בתוקף סמכותה לפי </w:t>
      </w:r>
      <w:r w:rsidR="00D644AE">
        <w:rPr>
          <w:rFonts w:cs="FrankRuehl" w:hint="cs"/>
          <w:rtl/>
          <w:lang w:val="he-IL"/>
        </w:rPr>
        <w:t>סעיפים</w:t>
      </w:r>
      <w:r w:rsidR="00745676">
        <w:rPr>
          <w:rFonts w:cs="FrankRuehl" w:hint="cs"/>
          <w:rtl/>
          <w:lang w:val="he-IL"/>
        </w:rPr>
        <w:t xml:space="preserve"> </w:t>
      </w:r>
      <w:r w:rsidR="00AA2323">
        <w:rPr>
          <w:rFonts w:cs="FrankRuehl" w:hint="cs"/>
          <w:rtl/>
          <w:lang w:val="he-IL"/>
        </w:rPr>
        <w:t xml:space="preserve">250 ו-251 לפקודת העיריות (להלן </w:t>
      </w:r>
      <w:r w:rsidR="00AA2323">
        <w:rPr>
          <w:rFonts w:cs="FrankRuehl"/>
          <w:rtl/>
          <w:lang w:val="he-IL"/>
        </w:rPr>
        <w:t>–</w:t>
      </w:r>
      <w:r w:rsidR="00AA2323">
        <w:rPr>
          <w:rFonts w:cs="FrankRuehl" w:hint="cs"/>
          <w:rtl/>
          <w:lang w:val="he-IL"/>
        </w:rPr>
        <w:t xml:space="preserve"> הפקודה) </w:t>
      </w:r>
      <w:r w:rsidR="00FC1785">
        <w:rPr>
          <w:rFonts w:cs="FrankRuehl" w:hint="cs"/>
          <w:rtl/>
          <w:lang w:val="he-IL"/>
        </w:rPr>
        <w:t>ו</w:t>
      </w:r>
      <w:r w:rsidR="00F62C56">
        <w:rPr>
          <w:rFonts w:cs="FrankRuehl"/>
          <w:rtl/>
          <w:lang w:val="he-IL"/>
        </w:rPr>
        <w:t>חוק הרש</w:t>
      </w:r>
      <w:r w:rsidR="00F62C56">
        <w:rPr>
          <w:rFonts w:cs="FrankRuehl" w:hint="cs"/>
          <w:rtl/>
          <w:lang w:val="he-IL"/>
        </w:rPr>
        <w:t>וי</w:t>
      </w:r>
      <w:r w:rsidR="00F62C56">
        <w:rPr>
          <w:rFonts w:cs="FrankRuehl"/>
          <w:rtl/>
          <w:lang w:val="he-IL"/>
        </w:rPr>
        <w:t>ות המקומיות (</w:t>
      </w:r>
      <w:r w:rsidR="00F62C56">
        <w:rPr>
          <w:rFonts w:cs="FrankRuehl" w:hint="cs"/>
          <w:rtl/>
          <w:lang w:val="he-IL"/>
        </w:rPr>
        <w:t xml:space="preserve">ביוב), </w:t>
      </w:r>
      <w:r w:rsidR="00AA2323">
        <w:rPr>
          <w:rFonts w:cs="FrankRuehl" w:hint="cs"/>
          <w:rtl/>
          <w:lang w:val="he-IL"/>
        </w:rPr>
        <w:t>ה</w:t>
      </w:r>
      <w:r w:rsidR="00F62C56">
        <w:rPr>
          <w:rFonts w:cs="FrankRuehl" w:hint="cs"/>
          <w:rtl/>
          <w:lang w:val="he-IL"/>
        </w:rPr>
        <w:t xml:space="preserve">תשכ"ב-1962 </w:t>
      </w:r>
      <w:r w:rsidR="00F62C56">
        <w:rPr>
          <w:rFonts w:cs="FrankRuehl"/>
          <w:rtl/>
          <w:lang w:val="he-IL"/>
        </w:rPr>
        <w:t xml:space="preserve">(להלן </w:t>
      </w:r>
      <w:r>
        <w:rPr>
          <w:rFonts w:cs="FrankRuehl"/>
          <w:rtl/>
          <w:lang w:val="he-IL"/>
        </w:rPr>
        <w:t>–</w:t>
      </w:r>
      <w:r w:rsidR="00F62C56">
        <w:rPr>
          <w:rFonts w:cs="FrankRuehl"/>
          <w:rtl/>
          <w:lang w:val="he-IL"/>
        </w:rPr>
        <w:t xml:space="preserve"> </w:t>
      </w:r>
      <w:r w:rsidR="00C66894">
        <w:rPr>
          <w:rFonts w:cs="FrankRuehl" w:hint="cs"/>
          <w:rtl/>
          <w:lang w:val="he-IL"/>
        </w:rPr>
        <w:t>ה</w:t>
      </w:r>
      <w:r w:rsidR="00F62C56">
        <w:rPr>
          <w:rFonts w:cs="FrankRuehl" w:hint="cs"/>
          <w:rtl/>
          <w:lang w:val="he-IL"/>
        </w:rPr>
        <w:t>ח</w:t>
      </w:r>
      <w:r w:rsidR="00F62C56">
        <w:rPr>
          <w:rFonts w:cs="FrankRuehl"/>
          <w:rtl/>
          <w:lang w:val="he-IL"/>
        </w:rPr>
        <w:t>וק</w:t>
      </w:r>
      <w:r w:rsidR="00F62C56">
        <w:rPr>
          <w:rFonts w:cs="FrankRuehl" w:hint="cs"/>
          <w:rtl/>
          <w:lang w:val="he-IL"/>
        </w:rPr>
        <w:t>),</w:t>
      </w:r>
      <w:r w:rsidR="00F62C56">
        <w:rPr>
          <w:rFonts w:cs="FrankRuehl"/>
          <w:rtl/>
          <w:lang w:val="he-IL"/>
        </w:rPr>
        <w:t xml:space="preserve"> מתקינה </w:t>
      </w:r>
      <w:r w:rsidR="00AA2323">
        <w:rPr>
          <w:rFonts w:cs="FrankRuehl" w:hint="cs"/>
          <w:rtl/>
          <w:lang w:val="he-IL"/>
        </w:rPr>
        <w:t>מועצת</w:t>
      </w:r>
      <w:r w:rsidR="008A0D79">
        <w:rPr>
          <w:rFonts w:cs="FrankRuehl" w:hint="cs"/>
          <w:rtl/>
          <w:lang w:val="he-IL"/>
        </w:rPr>
        <w:t xml:space="preserve"> </w:t>
      </w:r>
      <w:r w:rsidR="00AA2323">
        <w:rPr>
          <w:rFonts w:cs="FrankRuehl" w:hint="cs"/>
          <w:rtl/>
          <w:lang w:val="he-IL"/>
        </w:rPr>
        <w:t xml:space="preserve">עיריית </w:t>
      </w:r>
      <w:r w:rsidR="00067679">
        <w:rPr>
          <w:rFonts w:cs="FrankRuehl" w:hint="cs"/>
          <w:rtl/>
          <w:lang w:val="he-IL"/>
        </w:rPr>
        <w:t>גבעתיים</w:t>
      </w:r>
      <w:r w:rsidR="00AA2323">
        <w:rPr>
          <w:rFonts w:cs="FrankRuehl" w:hint="cs"/>
          <w:rtl/>
          <w:lang w:val="he-IL"/>
        </w:rPr>
        <w:t xml:space="preserve"> </w:t>
      </w:r>
      <w:r w:rsidR="00F62C56">
        <w:rPr>
          <w:rFonts w:cs="FrankRuehl"/>
          <w:rtl/>
          <w:lang w:val="he-IL"/>
        </w:rPr>
        <w:t>חוק עזר</w:t>
      </w:r>
      <w:r w:rsidR="00F62C56">
        <w:rPr>
          <w:rFonts w:cs="FrankRuehl" w:hint="cs"/>
          <w:rtl/>
          <w:lang w:val="he-IL"/>
        </w:rPr>
        <w:t xml:space="preserve"> זה:</w:t>
      </w:r>
    </w:p>
    <w:p w:rsidR="00F62C56" w:rsidRDefault="00F62C56">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0.6pt;z-index:251646976" o:allowincell="f" filled="f" stroked="f" strokecolor="lime" strokeweight=".25pt">
            <v:textbox style="mso-next-textbox:#_x0000_s1026" inset="0,0,0,0">
              <w:txbxContent>
                <w:p w:rsidR="00720A6A" w:rsidRDefault="00720A6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AA2323" w:rsidRDefault="00AA2323" w:rsidP="00C66894">
      <w:pPr>
        <w:pStyle w:val="P00"/>
        <w:spacing w:before="72"/>
        <w:ind w:left="0" w:right="1134"/>
        <w:rPr>
          <w:rStyle w:val="default"/>
          <w:rFonts w:hint="cs"/>
          <w:rtl/>
        </w:rPr>
      </w:pPr>
      <w:r>
        <w:rPr>
          <w:rStyle w:val="default"/>
          <w:rFonts w:hint="cs"/>
          <w:rtl/>
        </w:rPr>
        <w:tab/>
        <w:t xml:space="preserve">"אגרת ביוב" או "אגרה" </w:t>
      </w:r>
      <w:r>
        <w:rPr>
          <w:rStyle w:val="default"/>
          <w:rtl/>
        </w:rPr>
        <w:t>–</w:t>
      </w:r>
      <w:r>
        <w:rPr>
          <w:rStyle w:val="default"/>
          <w:rFonts w:hint="cs"/>
          <w:rtl/>
        </w:rPr>
        <w:t xml:space="preserve"> אגרה המוטלת לכיסוי הוצאות החזקת ביוב כאמור בסעיף 37 לחוק;</w:t>
      </w:r>
    </w:p>
    <w:p w:rsidR="001E6480" w:rsidRDefault="001E6480" w:rsidP="00C66894">
      <w:pPr>
        <w:pStyle w:val="P00"/>
        <w:spacing w:before="72"/>
        <w:ind w:left="0" w:right="1134"/>
        <w:rPr>
          <w:rStyle w:val="default"/>
          <w:rFonts w:hint="cs"/>
          <w:rtl/>
        </w:rPr>
      </w:pPr>
      <w:r>
        <w:rPr>
          <w:rStyle w:val="default"/>
          <w:rFonts w:hint="cs"/>
          <w:rtl/>
        </w:rPr>
        <w:tab/>
      </w:r>
      <w:r w:rsidRPr="001E6480">
        <w:rPr>
          <w:rStyle w:val="default"/>
          <w:rtl/>
        </w:rPr>
        <w:t>"ביוב</w:t>
      </w:r>
      <w:r w:rsidR="00A92049">
        <w:rPr>
          <w:rStyle w:val="default"/>
          <w:rFonts w:hint="cs"/>
          <w:rtl/>
        </w:rPr>
        <w:t>"</w:t>
      </w:r>
      <w:r w:rsidR="00AA2323">
        <w:rPr>
          <w:rStyle w:val="default"/>
          <w:rFonts w:hint="cs"/>
          <w:rtl/>
        </w:rPr>
        <w:t>, "ביב פרטי", "בי</w:t>
      </w:r>
      <w:r w:rsidR="00C66894">
        <w:rPr>
          <w:rStyle w:val="default"/>
          <w:rFonts w:hint="cs"/>
          <w:rtl/>
        </w:rPr>
        <w:t>ת</w:t>
      </w:r>
      <w:r w:rsidR="00AA2323">
        <w:rPr>
          <w:rStyle w:val="default"/>
          <w:rFonts w:hint="cs"/>
          <w:rtl/>
        </w:rPr>
        <w:t xml:space="preserve"> ציבורי", "ביב מאסף", "נכס", "בעל" ו"מחזיק" של נכס</w:t>
      </w:r>
      <w:r w:rsidR="00A92049">
        <w:rPr>
          <w:rStyle w:val="default"/>
          <w:rFonts w:hint="cs"/>
          <w:rtl/>
        </w:rPr>
        <w:t xml:space="preserve"> </w:t>
      </w:r>
      <w:r>
        <w:rPr>
          <w:rStyle w:val="default"/>
          <w:rFonts w:hint="cs"/>
          <w:rtl/>
        </w:rPr>
        <w:t>–</w:t>
      </w:r>
      <w:r w:rsidR="00A92049">
        <w:rPr>
          <w:rStyle w:val="default"/>
          <w:rtl/>
        </w:rPr>
        <w:t xml:space="preserve"> </w:t>
      </w:r>
      <w:r w:rsidR="00AA2323">
        <w:rPr>
          <w:rStyle w:val="default"/>
          <w:rFonts w:hint="cs"/>
          <w:rtl/>
        </w:rPr>
        <w:t>כהגדרתם בסעיף 1 לחוק</w:t>
      </w:r>
      <w:r w:rsidR="00A92049">
        <w:rPr>
          <w:rStyle w:val="default"/>
          <w:rtl/>
        </w:rPr>
        <w:t>;</w:t>
      </w:r>
    </w:p>
    <w:p w:rsidR="00C66894" w:rsidRDefault="00C66894" w:rsidP="00C66894">
      <w:pPr>
        <w:pStyle w:val="P00"/>
        <w:spacing w:before="72"/>
        <w:ind w:left="0" w:right="1134"/>
        <w:rPr>
          <w:rStyle w:val="default"/>
          <w:rFonts w:hint="cs"/>
          <w:rtl/>
        </w:rPr>
      </w:pPr>
      <w:r>
        <w:rPr>
          <w:rStyle w:val="default"/>
          <w:rFonts w:hint="cs"/>
          <w:rtl/>
        </w:rPr>
        <w:tab/>
        <w:t xml:space="preserve">"בית עסק" </w:t>
      </w:r>
      <w:r>
        <w:rPr>
          <w:rStyle w:val="default"/>
          <w:rtl/>
        </w:rPr>
        <w:t>–</w:t>
      </w:r>
      <w:r>
        <w:rPr>
          <w:rStyle w:val="default"/>
          <w:rFonts w:hint="cs"/>
          <w:rtl/>
        </w:rPr>
        <w:t xml:space="preserve"> נכס המשמש או </w:t>
      </w:r>
      <w:r w:rsidR="00067679">
        <w:rPr>
          <w:rStyle w:val="default"/>
          <w:rFonts w:hint="cs"/>
          <w:rtl/>
        </w:rPr>
        <w:t>ה</w:t>
      </w:r>
      <w:r>
        <w:rPr>
          <w:rStyle w:val="default"/>
          <w:rFonts w:hint="cs"/>
          <w:rtl/>
        </w:rPr>
        <w:t xml:space="preserve">מיועד לשמש למטרה שאינה מגורים, לרבות נכס שנמצא בו בנין המשמש או </w:t>
      </w:r>
      <w:r w:rsidR="00067679">
        <w:rPr>
          <w:rStyle w:val="default"/>
          <w:rFonts w:hint="cs"/>
          <w:rtl/>
        </w:rPr>
        <w:t>ה</w:t>
      </w:r>
      <w:r>
        <w:rPr>
          <w:rStyle w:val="default"/>
          <w:rFonts w:hint="cs"/>
          <w:rtl/>
        </w:rPr>
        <w:t>מיועד לשמש למטרה כאמור, למעט נכס לתעשיה;</w:t>
      </w:r>
    </w:p>
    <w:p w:rsidR="00AA2323" w:rsidRDefault="00AA2323" w:rsidP="00DC1EE1">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 בתחום העיריה, בין שהוא ארעי ובין שהוא קבוע, בין שבנייתו הושלמה ובין אם לאו, הבנוי אבן, בטון, טיט, ברזל, עץ או חומר אחר, לרבות חלק של מבנה כאמור ודבר המחובר </w:t>
      </w:r>
      <w:r w:rsidR="00DC1EE1">
        <w:rPr>
          <w:rStyle w:val="default"/>
          <w:rFonts w:hint="cs"/>
          <w:rtl/>
        </w:rPr>
        <w:t>לבנין</w:t>
      </w:r>
      <w:r>
        <w:rPr>
          <w:rStyle w:val="default"/>
          <w:rFonts w:hint="cs"/>
          <w:rtl/>
        </w:rPr>
        <w:t xml:space="preserve"> חיבור של קבע;</w:t>
      </w:r>
    </w:p>
    <w:p w:rsidR="00AA2323" w:rsidRDefault="00AA2323" w:rsidP="00C66894">
      <w:pPr>
        <w:pStyle w:val="P00"/>
        <w:spacing w:before="72"/>
        <w:ind w:left="0" w:right="1134"/>
        <w:rPr>
          <w:rStyle w:val="default"/>
          <w:rFonts w:hint="cs"/>
          <w:rtl/>
        </w:rPr>
      </w:pPr>
      <w:r>
        <w:rPr>
          <w:rStyle w:val="default"/>
          <w:rFonts w:hint="cs"/>
          <w:rtl/>
        </w:rPr>
        <w:tab/>
      </w:r>
      <w:r w:rsidRPr="001E6480">
        <w:rPr>
          <w:rStyle w:val="default"/>
          <w:rtl/>
        </w:rPr>
        <w:t>"היטל ביוב"</w:t>
      </w:r>
      <w:r>
        <w:rPr>
          <w:rStyle w:val="default"/>
          <w:rFonts w:hint="cs"/>
          <w:rtl/>
        </w:rPr>
        <w:t xml:space="preserve"> או "היטל"</w:t>
      </w:r>
      <w:r w:rsidRPr="001E6480">
        <w:rPr>
          <w:rStyle w:val="default"/>
          <w:rtl/>
        </w:rPr>
        <w:t xml:space="preserve"> </w:t>
      </w:r>
      <w:r>
        <w:rPr>
          <w:rStyle w:val="default"/>
          <w:rFonts w:hint="cs"/>
          <w:rtl/>
        </w:rPr>
        <w:t>–</w:t>
      </w:r>
      <w:r w:rsidRPr="001E6480">
        <w:rPr>
          <w:rStyle w:val="default"/>
          <w:rtl/>
        </w:rPr>
        <w:t xml:space="preserve"> היטל המוטל לכיסוי </w:t>
      </w:r>
      <w:r>
        <w:rPr>
          <w:rStyle w:val="default"/>
          <w:rFonts w:hint="cs"/>
          <w:rtl/>
        </w:rPr>
        <w:t>הוצא</w:t>
      </w:r>
      <w:r w:rsidRPr="001E6480">
        <w:rPr>
          <w:rStyle w:val="default"/>
          <w:rtl/>
        </w:rPr>
        <w:t xml:space="preserve">ות </w:t>
      </w:r>
      <w:r w:rsidR="00DC1EE1">
        <w:rPr>
          <w:rStyle w:val="default"/>
          <w:rFonts w:hint="cs"/>
          <w:rtl/>
        </w:rPr>
        <w:t>ל</w:t>
      </w:r>
      <w:r>
        <w:rPr>
          <w:rStyle w:val="default"/>
          <w:rFonts w:hint="cs"/>
          <w:rtl/>
        </w:rPr>
        <w:t xml:space="preserve">התקנת </w:t>
      </w:r>
      <w:r w:rsidRPr="001E6480">
        <w:rPr>
          <w:rStyle w:val="default"/>
          <w:rtl/>
        </w:rPr>
        <w:t xml:space="preserve">ביוב או </w:t>
      </w:r>
      <w:r w:rsidR="00DC1EE1">
        <w:rPr>
          <w:rStyle w:val="default"/>
          <w:rFonts w:hint="cs"/>
          <w:rtl/>
        </w:rPr>
        <w:t>ל</w:t>
      </w:r>
      <w:r w:rsidRPr="001E6480">
        <w:rPr>
          <w:rStyle w:val="default"/>
          <w:rtl/>
        </w:rPr>
        <w:t xml:space="preserve">קנייתו </w:t>
      </w:r>
      <w:r>
        <w:rPr>
          <w:rStyle w:val="default"/>
          <w:rFonts w:hint="cs"/>
          <w:rtl/>
        </w:rPr>
        <w:t xml:space="preserve">לפי </w:t>
      </w:r>
      <w:r w:rsidRPr="001E6480">
        <w:rPr>
          <w:rStyle w:val="default"/>
          <w:rtl/>
        </w:rPr>
        <w:t>סעיף 17 לחוק</w:t>
      </w:r>
      <w:r>
        <w:rPr>
          <w:rStyle w:val="default"/>
          <w:rtl/>
        </w:rPr>
        <w:t>;</w:t>
      </w:r>
    </w:p>
    <w:p w:rsidR="00AA2323" w:rsidRDefault="00AA2323" w:rsidP="00DC1EE1">
      <w:pPr>
        <w:pStyle w:val="P00"/>
        <w:spacing w:before="72"/>
        <w:ind w:left="0" w:right="1134"/>
        <w:rPr>
          <w:rStyle w:val="default"/>
          <w:rFonts w:hint="cs"/>
          <w:rtl/>
        </w:rPr>
      </w:pPr>
      <w:r>
        <w:rPr>
          <w:rStyle w:val="default"/>
          <w:rFonts w:hint="cs"/>
          <w:rtl/>
        </w:rPr>
        <w:tab/>
        <w:t>"היתר בניה", "סטיה מהיתר"</w:t>
      </w:r>
      <w:r w:rsidR="00083502">
        <w:rPr>
          <w:rStyle w:val="default"/>
          <w:rFonts w:hint="cs"/>
          <w:rtl/>
        </w:rPr>
        <w:t>,</w:t>
      </w:r>
      <w:r>
        <w:rPr>
          <w:rStyle w:val="default"/>
          <w:rFonts w:hint="cs"/>
          <w:rtl/>
        </w:rPr>
        <w:t xml:space="preserve"> "שימוש חורג"</w:t>
      </w:r>
      <w:r w:rsidR="00C66894">
        <w:rPr>
          <w:rStyle w:val="default"/>
          <w:rFonts w:hint="cs"/>
          <w:rtl/>
        </w:rPr>
        <w:t>, "הקלה", "תעודת גמר למבנה"</w:t>
      </w:r>
      <w:r>
        <w:rPr>
          <w:rStyle w:val="default"/>
          <w:rFonts w:hint="cs"/>
          <w:rtl/>
        </w:rPr>
        <w:t xml:space="preserve"> </w:t>
      </w:r>
      <w:r>
        <w:rPr>
          <w:rStyle w:val="default"/>
          <w:rtl/>
        </w:rPr>
        <w:t>–</w:t>
      </w:r>
      <w:r>
        <w:rPr>
          <w:rStyle w:val="default"/>
          <w:rFonts w:hint="cs"/>
          <w:rtl/>
        </w:rPr>
        <w:t xml:space="preserve"> כמשמעותם בחוק התכנון</w:t>
      </w:r>
      <w:r w:rsidR="00C66894">
        <w:rPr>
          <w:rStyle w:val="default"/>
          <w:rFonts w:hint="cs"/>
          <w:rtl/>
        </w:rPr>
        <w:t xml:space="preserve"> והבניה, התשכ"ה-1965</w:t>
      </w:r>
      <w:r w:rsidR="00DC1EE1">
        <w:rPr>
          <w:rStyle w:val="default"/>
          <w:rFonts w:hint="cs"/>
          <w:rtl/>
        </w:rPr>
        <w:t>,</w:t>
      </w:r>
      <w:r w:rsidR="00C66894">
        <w:rPr>
          <w:rStyle w:val="default"/>
          <w:rFonts w:hint="cs"/>
          <w:rtl/>
        </w:rPr>
        <w:t xml:space="preserve"> </w:t>
      </w:r>
      <w:r w:rsidR="00DC1EE1">
        <w:rPr>
          <w:rStyle w:val="default"/>
          <w:rFonts w:hint="cs"/>
          <w:rtl/>
        </w:rPr>
        <w:t xml:space="preserve">והתקנות שהותקנו מכוחו </w:t>
      </w:r>
      <w:r w:rsidR="00C66894">
        <w:rPr>
          <w:rStyle w:val="default"/>
          <w:rFonts w:hint="cs"/>
          <w:rtl/>
        </w:rPr>
        <w:t xml:space="preserve">(להלן </w:t>
      </w:r>
      <w:r w:rsidR="00C66894">
        <w:rPr>
          <w:rStyle w:val="default"/>
          <w:rtl/>
        </w:rPr>
        <w:t>–</w:t>
      </w:r>
      <w:r w:rsidR="00C66894">
        <w:rPr>
          <w:rStyle w:val="default"/>
          <w:rFonts w:hint="cs"/>
          <w:rtl/>
        </w:rPr>
        <w:t xml:space="preserve"> </w:t>
      </w:r>
      <w:r w:rsidR="00DC1EE1">
        <w:rPr>
          <w:rStyle w:val="default"/>
          <w:rFonts w:hint="cs"/>
          <w:rtl/>
        </w:rPr>
        <w:t>חיקוקי</w:t>
      </w:r>
      <w:r w:rsidR="00C66894">
        <w:rPr>
          <w:rStyle w:val="default"/>
          <w:rFonts w:hint="cs"/>
          <w:rtl/>
        </w:rPr>
        <w:t xml:space="preserve"> תכנון ובניה)</w:t>
      </w:r>
      <w:r>
        <w:rPr>
          <w:rStyle w:val="default"/>
          <w:rFonts w:hint="cs"/>
          <w:rtl/>
        </w:rPr>
        <w:t>;</w:t>
      </w:r>
    </w:p>
    <w:p w:rsidR="00DC1EE1" w:rsidRDefault="00DC1EE1" w:rsidP="00083502">
      <w:pPr>
        <w:pStyle w:val="P00"/>
        <w:spacing w:before="72"/>
        <w:ind w:left="0" w:right="1134"/>
        <w:rPr>
          <w:rStyle w:val="default"/>
          <w:rFonts w:hint="cs"/>
          <w:rtl/>
        </w:rPr>
      </w:pPr>
      <w:r>
        <w:rPr>
          <w:rStyle w:val="default"/>
          <w:rFonts w:hint="cs"/>
          <w:rtl/>
        </w:rPr>
        <w:tab/>
        <w:t xml:space="preserve">"הפרשי הצמדה", "ריבית" </w:t>
      </w:r>
      <w:r>
        <w:rPr>
          <w:rStyle w:val="default"/>
          <w:rtl/>
        </w:rPr>
        <w:t>–</w:t>
      </w:r>
      <w:r>
        <w:rPr>
          <w:rStyle w:val="default"/>
          <w:rFonts w:hint="cs"/>
          <w:rtl/>
        </w:rPr>
        <w:t xml:space="preserve"> לפי חוק הרשויות המקומיות (ריבית והפרשי הצמדה על תשלומי חובה), התש"ם-1980;</w:t>
      </w:r>
    </w:p>
    <w:p w:rsidR="00DC1EE1" w:rsidRDefault="00DC1EE1" w:rsidP="00C626DD">
      <w:pPr>
        <w:pStyle w:val="P00"/>
        <w:spacing w:before="72"/>
        <w:ind w:left="0" w:right="1134"/>
        <w:rPr>
          <w:rStyle w:val="default"/>
          <w:rFonts w:hint="cs"/>
          <w:rtl/>
        </w:rPr>
      </w:pPr>
      <w:r>
        <w:rPr>
          <w:rStyle w:val="default"/>
          <w:rFonts w:hint="cs"/>
          <w:rtl/>
        </w:rPr>
        <w:tab/>
        <w:t xml:space="preserve">"מהנדס" </w:t>
      </w:r>
      <w:r>
        <w:rPr>
          <w:rStyle w:val="default"/>
          <w:rtl/>
        </w:rPr>
        <w:t>–</w:t>
      </w:r>
      <w:r>
        <w:rPr>
          <w:rStyle w:val="default"/>
          <w:rFonts w:hint="cs"/>
          <w:rtl/>
        </w:rPr>
        <w:t xml:space="preserve"> מהנדס </w:t>
      </w:r>
      <w:r w:rsidR="00C626DD">
        <w:rPr>
          <w:rStyle w:val="default"/>
          <w:rFonts w:hint="cs"/>
          <w:rtl/>
        </w:rPr>
        <w:t>העיריה</w:t>
      </w:r>
      <w:r>
        <w:rPr>
          <w:rStyle w:val="default"/>
          <w:rFonts w:hint="cs"/>
          <w:rtl/>
        </w:rPr>
        <w:t>, לרבות מי שהוא הסמיך בכתב לענין הוראות חוק עזר זה, כולן או מקצתן;</w:t>
      </w:r>
    </w:p>
    <w:p w:rsidR="00DC1EE1" w:rsidRDefault="00DC1EE1" w:rsidP="00DC1EE1">
      <w:pPr>
        <w:pStyle w:val="P00"/>
        <w:spacing w:before="72"/>
        <w:ind w:left="0" w:right="1134"/>
        <w:rPr>
          <w:rStyle w:val="default"/>
          <w:rFonts w:hint="cs"/>
          <w:rtl/>
        </w:rPr>
      </w:pPr>
      <w:r>
        <w:rPr>
          <w:rStyle w:val="default"/>
          <w:rFonts w:hint="cs"/>
          <w:rtl/>
        </w:rPr>
        <w:tab/>
        <w:t xml:space="preserve">"מערכת ביוב", "מפעל טעון היתר" </w:t>
      </w:r>
      <w:r>
        <w:rPr>
          <w:rStyle w:val="default"/>
          <w:rtl/>
        </w:rPr>
        <w:t>–</w:t>
      </w:r>
      <w:r>
        <w:rPr>
          <w:rStyle w:val="default"/>
          <w:rFonts w:hint="cs"/>
          <w:rtl/>
        </w:rPr>
        <w:t xml:space="preserve"> כהגדרתם בחוק עזר לדוגמה לרשויות מקומיות (הזרמת שפכי תעשיה למערכת ביוב), התשמ"ב-1981;</w:t>
      </w:r>
    </w:p>
    <w:p w:rsidR="00DC1EE1" w:rsidRDefault="00DC1EE1" w:rsidP="00C626DD">
      <w:pPr>
        <w:pStyle w:val="P00"/>
        <w:spacing w:before="72"/>
        <w:ind w:left="0" w:right="1134"/>
        <w:rPr>
          <w:rStyle w:val="default"/>
          <w:rFonts w:hint="cs"/>
          <w:rtl/>
        </w:rPr>
      </w:pPr>
      <w:r>
        <w:rPr>
          <w:rStyle w:val="default"/>
          <w:rFonts w:hint="cs"/>
          <w:rtl/>
        </w:rPr>
        <w:tab/>
        <w:t>"מרתף", "</w:t>
      </w:r>
      <w:r w:rsidR="00C626DD">
        <w:rPr>
          <w:rStyle w:val="default"/>
          <w:rFonts w:hint="cs"/>
          <w:rtl/>
        </w:rPr>
        <w:t>חניה</w:t>
      </w:r>
      <w:r>
        <w:rPr>
          <w:rStyle w:val="default"/>
          <w:rFonts w:hint="cs"/>
          <w:rtl/>
        </w:rPr>
        <w:t xml:space="preserve">" </w:t>
      </w:r>
      <w:r>
        <w:rPr>
          <w:rStyle w:val="default"/>
          <w:rtl/>
        </w:rPr>
        <w:t>–</w:t>
      </w:r>
      <w:r>
        <w:rPr>
          <w:rStyle w:val="default"/>
          <w:rFonts w:hint="cs"/>
          <w:rtl/>
        </w:rPr>
        <w:t xml:space="preserve"> </w:t>
      </w:r>
      <w:r w:rsidR="00C626DD">
        <w:rPr>
          <w:rStyle w:val="default"/>
          <w:rFonts w:hint="cs"/>
          <w:rtl/>
        </w:rPr>
        <w:t>על פי גובהם המזערי כקבוע בפרט 2.03 ב</w:t>
      </w:r>
      <w:r>
        <w:rPr>
          <w:rStyle w:val="default"/>
          <w:rFonts w:hint="cs"/>
          <w:rtl/>
        </w:rPr>
        <w:t xml:space="preserve">סימן </w:t>
      </w:r>
      <w:r w:rsidR="00C626DD">
        <w:rPr>
          <w:rStyle w:val="default"/>
          <w:rFonts w:hint="cs"/>
          <w:rtl/>
        </w:rPr>
        <w:t>ב</w:t>
      </w:r>
      <w:r>
        <w:rPr>
          <w:rStyle w:val="default"/>
          <w:rFonts w:hint="cs"/>
          <w:rtl/>
        </w:rPr>
        <w:t xml:space="preserve">' </w:t>
      </w:r>
      <w:r w:rsidR="00C626DD">
        <w:rPr>
          <w:rStyle w:val="default"/>
          <w:rFonts w:hint="cs"/>
          <w:rtl/>
        </w:rPr>
        <w:t xml:space="preserve">בחלק ב' </w:t>
      </w:r>
      <w:r>
        <w:rPr>
          <w:rStyle w:val="default"/>
          <w:rFonts w:hint="cs"/>
          <w:rtl/>
        </w:rPr>
        <w:t xml:space="preserve">לתוספת </w:t>
      </w:r>
      <w:r w:rsidR="00C626DD">
        <w:rPr>
          <w:rStyle w:val="default"/>
          <w:rFonts w:hint="cs"/>
          <w:rtl/>
        </w:rPr>
        <w:t xml:space="preserve">השניה </w:t>
      </w:r>
      <w:r>
        <w:rPr>
          <w:rStyle w:val="default"/>
          <w:rFonts w:hint="cs"/>
          <w:rtl/>
        </w:rPr>
        <w:t>לתקנות התכנון והבניה (בקשה להיתר</w:t>
      </w:r>
      <w:r w:rsidR="00C626DD">
        <w:rPr>
          <w:rStyle w:val="default"/>
          <w:rFonts w:hint="cs"/>
          <w:rtl/>
        </w:rPr>
        <w:t>,</w:t>
      </w:r>
      <w:r>
        <w:rPr>
          <w:rStyle w:val="default"/>
          <w:rFonts w:hint="cs"/>
          <w:rtl/>
        </w:rPr>
        <w:t xml:space="preserve"> תנאיו ואגרות), התש"ל-1970 (להלן </w:t>
      </w:r>
      <w:r>
        <w:rPr>
          <w:rStyle w:val="default"/>
          <w:rtl/>
        </w:rPr>
        <w:t>–</w:t>
      </w:r>
      <w:r>
        <w:rPr>
          <w:rStyle w:val="default"/>
          <w:rFonts w:hint="cs"/>
          <w:rtl/>
        </w:rPr>
        <w:t xml:space="preserve"> תקנות היתר בניה);</w:t>
      </w:r>
    </w:p>
    <w:p w:rsidR="00C626DD" w:rsidRDefault="00C626DD" w:rsidP="00A83B71">
      <w:pPr>
        <w:pStyle w:val="P00"/>
        <w:spacing w:before="72"/>
        <w:ind w:left="0" w:right="1134"/>
        <w:rPr>
          <w:rStyle w:val="default"/>
          <w:rFonts w:hint="cs"/>
          <w:rtl/>
        </w:rPr>
      </w:pPr>
      <w:r>
        <w:rPr>
          <w:rStyle w:val="default"/>
          <w:rFonts w:hint="cs"/>
          <w:rtl/>
        </w:rPr>
        <w:tab/>
        <w:t xml:space="preserve">"נכס למגורים" </w:t>
      </w:r>
      <w:r>
        <w:rPr>
          <w:rStyle w:val="default"/>
          <w:rtl/>
        </w:rPr>
        <w:t>–</w:t>
      </w:r>
      <w:r>
        <w:rPr>
          <w:rStyle w:val="default"/>
          <w:rFonts w:hint="cs"/>
          <w:rtl/>
        </w:rPr>
        <w:t xml:space="preserve"> נכס המשמש או המיועד לשמש למגורים;</w:t>
      </w:r>
    </w:p>
    <w:p w:rsidR="006D1847" w:rsidRDefault="006D1847" w:rsidP="00A83B71">
      <w:pPr>
        <w:pStyle w:val="P00"/>
        <w:spacing w:before="72"/>
        <w:ind w:left="0" w:right="1134"/>
        <w:rPr>
          <w:rStyle w:val="default"/>
          <w:rFonts w:hint="cs"/>
          <w:rtl/>
        </w:rPr>
      </w:pPr>
      <w:r>
        <w:rPr>
          <w:rStyle w:val="default"/>
          <w:rFonts w:hint="cs"/>
          <w:rtl/>
        </w:rPr>
        <w:tab/>
        <w:t xml:space="preserve">"נכס </w:t>
      </w:r>
      <w:r w:rsidR="00A83B71">
        <w:rPr>
          <w:rStyle w:val="default"/>
          <w:rFonts w:hint="cs"/>
          <w:rtl/>
        </w:rPr>
        <w:t>לתעשיה</w:t>
      </w:r>
      <w:r>
        <w:rPr>
          <w:rStyle w:val="default"/>
          <w:rFonts w:hint="cs"/>
          <w:rtl/>
        </w:rPr>
        <w:t xml:space="preserve">" </w:t>
      </w:r>
      <w:r>
        <w:rPr>
          <w:rStyle w:val="default"/>
          <w:rtl/>
        </w:rPr>
        <w:t>–</w:t>
      </w:r>
      <w:r>
        <w:rPr>
          <w:rStyle w:val="default"/>
          <w:rFonts w:hint="cs"/>
          <w:rtl/>
        </w:rPr>
        <w:t xml:space="preserve"> נכס </w:t>
      </w:r>
      <w:r w:rsidR="00A83B71">
        <w:rPr>
          <w:rStyle w:val="default"/>
          <w:rFonts w:hint="cs"/>
          <w:rtl/>
        </w:rPr>
        <w:t xml:space="preserve">המשמש או </w:t>
      </w:r>
      <w:r w:rsidR="00C626DD">
        <w:rPr>
          <w:rStyle w:val="default"/>
          <w:rFonts w:hint="cs"/>
          <w:rtl/>
        </w:rPr>
        <w:t>ה</w:t>
      </w:r>
      <w:r w:rsidR="00A83B71">
        <w:rPr>
          <w:rStyle w:val="default"/>
          <w:rFonts w:hint="cs"/>
          <w:rtl/>
        </w:rPr>
        <w:t>מיועד לשמש לתעשיה, לרבות נכס שנמצא בו בנין המשמש או מיועד לשמש לתעשיה</w:t>
      </w:r>
      <w:r>
        <w:rPr>
          <w:rStyle w:val="default"/>
          <w:rFonts w:hint="cs"/>
          <w:rtl/>
        </w:rPr>
        <w:t>;</w:t>
      </w:r>
    </w:p>
    <w:p w:rsidR="00C626DD" w:rsidRDefault="00C626DD" w:rsidP="00C626DD">
      <w:pPr>
        <w:pStyle w:val="P00"/>
        <w:spacing w:before="72"/>
        <w:ind w:left="0" w:right="1134"/>
        <w:rPr>
          <w:rStyle w:val="default"/>
          <w:rFonts w:hint="cs"/>
          <w:rtl/>
        </w:rPr>
      </w:pPr>
      <w:r>
        <w:rPr>
          <w:rStyle w:val="default"/>
          <w:rFonts w:hint="cs"/>
          <w:rtl/>
        </w:rPr>
        <w:tab/>
        <w:t xml:space="preserve">"נפח בנין" </w:t>
      </w:r>
      <w:r>
        <w:rPr>
          <w:rStyle w:val="default"/>
          <w:rtl/>
        </w:rPr>
        <w:t>–</w:t>
      </w:r>
      <w:r>
        <w:rPr>
          <w:rStyle w:val="default"/>
          <w:rFonts w:hint="cs"/>
          <w:rtl/>
        </w:rPr>
        <w:t xml:space="preserve"> הסכום במ"ק של נפחי כל הקומות בבנין, המתקבלים מהכפלת שטח כל קומה בגובהה של הקומה הנמדד במטרים, לפי כללי המדידה שבפרט 1.00.8 בסימן ב' לתוספת השלישית לתקנות היתר בניה;</w:t>
      </w:r>
    </w:p>
    <w:p w:rsidR="00DC1EE1" w:rsidRDefault="00DC1EE1" w:rsidP="00C626DD">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עיריית </w:t>
      </w:r>
      <w:r w:rsidR="00C626DD">
        <w:rPr>
          <w:rStyle w:val="default"/>
          <w:rFonts w:hint="cs"/>
          <w:rtl/>
        </w:rPr>
        <w:t>גבעתיים על אורגניה המוסמכים</w:t>
      </w:r>
      <w:r>
        <w:rPr>
          <w:rStyle w:val="default"/>
          <w:rFonts w:hint="cs"/>
          <w:rtl/>
        </w:rPr>
        <w:t>;</w:t>
      </w:r>
    </w:p>
    <w:p w:rsidR="006D1847" w:rsidRDefault="006D1847" w:rsidP="00C626DD">
      <w:pPr>
        <w:pStyle w:val="P00"/>
        <w:spacing w:before="72"/>
        <w:ind w:left="0" w:right="1134"/>
        <w:rPr>
          <w:rStyle w:val="default"/>
          <w:rFonts w:hint="cs"/>
          <w:rtl/>
        </w:rPr>
      </w:pPr>
      <w:r>
        <w:rPr>
          <w:rStyle w:val="default"/>
          <w:rFonts w:hint="cs"/>
          <w:rtl/>
        </w:rPr>
        <w:tab/>
        <w:t>"</w:t>
      </w:r>
      <w:r w:rsidR="00C626DD">
        <w:rPr>
          <w:rStyle w:val="default"/>
          <w:rFonts w:hint="cs"/>
          <w:rtl/>
        </w:rPr>
        <w:t xml:space="preserve">ראש העיריה" </w:t>
      </w:r>
      <w:r w:rsidR="00C626DD">
        <w:rPr>
          <w:rStyle w:val="default"/>
          <w:rtl/>
        </w:rPr>
        <w:t>–</w:t>
      </w:r>
      <w:r w:rsidR="00C626DD">
        <w:rPr>
          <w:rStyle w:val="default"/>
          <w:rFonts w:hint="cs"/>
          <w:rtl/>
        </w:rPr>
        <w:t xml:space="preserve"> לרבות מי שהוא הסמיך בכתב לענין הוראות חוק עזר זה, כולן או מקצתן</w:t>
      </w:r>
      <w:r>
        <w:rPr>
          <w:rStyle w:val="default"/>
          <w:rFonts w:hint="cs"/>
          <w:rtl/>
        </w:rPr>
        <w:t>;</w:t>
      </w:r>
    </w:p>
    <w:p w:rsidR="006D1847" w:rsidRDefault="006D1847" w:rsidP="006D1847">
      <w:pPr>
        <w:pStyle w:val="P00"/>
        <w:spacing w:before="72"/>
        <w:ind w:left="0" w:right="1134"/>
        <w:rPr>
          <w:rStyle w:val="default"/>
          <w:rFonts w:hint="cs"/>
          <w:rtl/>
        </w:rPr>
      </w:pPr>
      <w:r>
        <w:rPr>
          <w:rStyle w:val="default"/>
          <w:rFonts w:hint="cs"/>
          <w:rtl/>
        </w:rPr>
        <w:tab/>
        <w:t xml:space="preserve">"שטח בנין" </w:t>
      </w:r>
      <w:r>
        <w:rPr>
          <w:rStyle w:val="default"/>
          <w:rtl/>
        </w:rPr>
        <w:t>–</w:t>
      </w:r>
      <w:r>
        <w:rPr>
          <w:rStyle w:val="default"/>
          <w:rFonts w:hint="cs"/>
          <w:rtl/>
        </w:rPr>
        <w:t xml:space="preserve"> הסכום במ"ר של שטחי כל הקומות בבנין;</w:t>
      </w:r>
    </w:p>
    <w:p w:rsidR="00F10984" w:rsidRDefault="00F10984" w:rsidP="00C626DD">
      <w:pPr>
        <w:pStyle w:val="P00"/>
        <w:spacing w:before="72"/>
        <w:ind w:left="0" w:right="1134"/>
        <w:rPr>
          <w:rStyle w:val="default"/>
          <w:rFonts w:hint="cs"/>
          <w:rtl/>
        </w:rPr>
      </w:pPr>
      <w:r>
        <w:rPr>
          <w:rStyle w:val="default"/>
          <w:rFonts w:hint="cs"/>
          <w:rtl/>
        </w:rPr>
        <w:tab/>
        <w:t xml:space="preserve">"שטח קומה" </w:t>
      </w:r>
      <w:r>
        <w:rPr>
          <w:rStyle w:val="default"/>
          <w:rtl/>
        </w:rPr>
        <w:t>–</w:t>
      </w:r>
      <w:r>
        <w:rPr>
          <w:rStyle w:val="default"/>
          <w:rFonts w:hint="cs"/>
          <w:rtl/>
        </w:rPr>
        <w:t xml:space="preserve"> </w:t>
      </w:r>
      <w:r w:rsidR="00C626DD">
        <w:rPr>
          <w:rStyle w:val="default"/>
          <w:rFonts w:hint="cs"/>
          <w:rtl/>
        </w:rPr>
        <w:t>כמשמעותו בפרט 1.00.6 בסימן ב' לתוספת השלישית לתקנות היתר בניה, לרבות שטחם של שטחי שירות, מרתפים, מרפסות מקורות ופתוחות, שטחי אחסנה, חדרי מדרגות, מעברים, מרתפי חניה, חניות מקורות, חדרי מעליות וכל שטח אחר בקומה</w:t>
      </w:r>
      <w:r>
        <w:rPr>
          <w:rStyle w:val="default"/>
          <w:rFonts w:hint="cs"/>
          <w:rtl/>
        </w:rPr>
        <w:t>;</w:t>
      </w:r>
    </w:p>
    <w:p w:rsidR="00DE4491" w:rsidRDefault="00DE4491" w:rsidP="00C626DD">
      <w:pPr>
        <w:pStyle w:val="P00"/>
        <w:spacing w:before="72"/>
        <w:ind w:left="0" w:right="1134"/>
        <w:rPr>
          <w:rStyle w:val="default"/>
          <w:rFonts w:hint="cs"/>
          <w:rtl/>
        </w:rPr>
      </w:pPr>
      <w:r>
        <w:rPr>
          <w:rStyle w:val="default"/>
          <w:rFonts w:hint="cs"/>
          <w:rtl/>
        </w:rPr>
        <w:lastRenderedPageBreak/>
        <w:tab/>
        <w:t>"</w:t>
      </w:r>
      <w:r w:rsidR="00C626DD">
        <w:rPr>
          <w:rStyle w:val="default"/>
          <w:rFonts w:hint="cs"/>
          <w:rtl/>
        </w:rPr>
        <w:t xml:space="preserve">שלב ביוב" </w:t>
      </w:r>
      <w:r w:rsidR="00C626DD">
        <w:rPr>
          <w:rStyle w:val="default"/>
          <w:rtl/>
        </w:rPr>
        <w:t>–</w:t>
      </w:r>
      <w:r w:rsidR="00C626DD">
        <w:rPr>
          <w:rStyle w:val="default"/>
          <w:rFonts w:hint="cs"/>
          <w:rtl/>
        </w:rPr>
        <w:t xml:space="preserve"> ביב ציבורי, ביב מאסף, מכון טיהור שאינו מיועד לייצור מי שתיה או מיתקנים אחרים כמשמעותם בחוק הביוב ובחוק עזר זה</w:t>
      </w:r>
      <w:r>
        <w:rPr>
          <w:rStyle w:val="default"/>
          <w:rFonts w:hint="cs"/>
          <w:rtl/>
        </w:rPr>
        <w:t>;</w:t>
      </w:r>
    </w:p>
    <w:p w:rsidR="002734DB" w:rsidRDefault="002734DB" w:rsidP="002734DB">
      <w:pPr>
        <w:pStyle w:val="P00"/>
        <w:spacing w:before="72"/>
        <w:ind w:left="0" w:right="1134"/>
        <w:rPr>
          <w:rStyle w:val="default"/>
          <w:rFonts w:hint="cs"/>
          <w:rtl/>
        </w:rPr>
      </w:pPr>
      <w:r>
        <w:rPr>
          <w:rStyle w:val="default"/>
          <w:rFonts w:hint="cs"/>
          <w:rtl/>
        </w:rPr>
        <w:tab/>
        <w:t xml:space="preserve">"תעודת העברה לרשם המקרקעין" </w:t>
      </w:r>
      <w:r>
        <w:rPr>
          <w:rStyle w:val="default"/>
          <w:rtl/>
        </w:rPr>
        <w:t>–</w:t>
      </w:r>
      <w:r w:rsidR="00C626DD">
        <w:rPr>
          <w:rStyle w:val="default"/>
          <w:rFonts w:hint="cs"/>
          <w:rtl/>
        </w:rPr>
        <w:t xml:space="preserve"> כאמור בסעיף 324 לפקודה;</w:t>
      </w:r>
    </w:p>
    <w:p w:rsidR="00C626DD" w:rsidRDefault="00C626DD" w:rsidP="002734DB">
      <w:pPr>
        <w:pStyle w:val="P00"/>
        <w:spacing w:before="72"/>
        <w:ind w:left="0" w:right="1134"/>
        <w:rPr>
          <w:rStyle w:val="default"/>
          <w:rFonts w:hint="cs"/>
          <w:rtl/>
        </w:rPr>
      </w:pPr>
      <w:r>
        <w:rPr>
          <w:rStyle w:val="default"/>
          <w:rFonts w:hint="cs"/>
          <w:rtl/>
        </w:rPr>
        <w:tab/>
        <w:t xml:space="preserve">"תעריף ההיטל או האגרה שבתוקף" </w:t>
      </w:r>
      <w:r>
        <w:rPr>
          <w:rStyle w:val="default"/>
          <w:rtl/>
        </w:rPr>
        <w:t>–</w:t>
      </w:r>
      <w:r>
        <w:rPr>
          <w:rStyle w:val="default"/>
          <w:rFonts w:hint="cs"/>
          <w:rtl/>
        </w:rPr>
        <w:t xml:space="preserve"> תעריף ההיטל או האגרה שבתוספת, לפי שיעורו המעודכן ביום התשלום בפועל לקופת העיריה.</w:t>
      </w:r>
    </w:p>
    <w:p w:rsidR="00C626DD" w:rsidRDefault="00F62C56" w:rsidP="002734DB">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9.1pt;z-index:251648000" o:allowincell="f" filled="f" stroked="f" strokecolor="lime" strokeweight=".25pt">
            <v:textbox style="mso-next-textbox:#_x0000_s1027" inset="0,0,0,0">
              <w:txbxContent>
                <w:p w:rsidR="00720A6A" w:rsidRDefault="00720A6A">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sidRPr="00E21565">
        <w:rPr>
          <w:rFonts w:cs="FrankRuehl"/>
          <w:rtl/>
          <w:lang w:eastAsia="en-US"/>
        </w:rPr>
        <w:t>.</w:t>
      </w:r>
      <w:r w:rsidRPr="00E21565">
        <w:rPr>
          <w:rFonts w:cs="FrankRuehl"/>
          <w:rtl/>
          <w:lang w:eastAsia="en-US"/>
        </w:rPr>
        <w:tab/>
      </w:r>
      <w:r w:rsidR="002734DB">
        <w:rPr>
          <w:rFonts w:cs="FrankRuehl" w:hint="cs"/>
          <w:rtl/>
          <w:lang w:eastAsia="en-US"/>
        </w:rPr>
        <w:t>(א)</w:t>
      </w:r>
      <w:r w:rsidR="002734DB">
        <w:rPr>
          <w:rFonts w:cs="FrankRuehl" w:hint="cs"/>
          <w:rtl/>
          <w:lang w:eastAsia="en-US"/>
        </w:rPr>
        <w:tab/>
      </w:r>
      <w:r w:rsidR="00C626DD">
        <w:rPr>
          <w:rFonts w:cs="FrankRuehl" w:hint="cs"/>
          <w:rtl/>
          <w:lang w:eastAsia="en-US"/>
        </w:rPr>
        <w:t>היטל ביוב נועד לכיסוי ההוצאות של התקנת ביוב עירוני או קנייתו; הסכום המוטל על החייב בו אינו מחושב על בסיס העלות של התקנה או קניה של שלבי הביוב המשמשים את נכסי החייב.</w:t>
      </w:r>
    </w:p>
    <w:p w:rsidR="002734DB" w:rsidRDefault="00C626DD" w:rsidP="00C626D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9610A5">
        <w:rPr>
          <w:rFonts w:cs="FrankRuehl" w:hint="cs"/>
          <w:rtl/>
          <w:lang w:eastAsia="en-US"/>
        </w:rPr>
        <w:t xml:space="preserve">היטל ביוב </w:t>
      </w:r>
      <w:r>
        <w:rPr>
          <w:rFonts w:cs="FrankRuehl" w:hint="cs"/>
          <w:rtl/>
          <w:lang w:eastAsia="en-US"/>
        </w:rPr>
        <w:t xml:space="preserve">יוטל על בעל נכס </w:t>
      </w:r>
      <w:r w:rsidR="009610A5">
        <w:rPr>
          <w:rFonts w:cs="FrankRuehl" w:hint="cs"/>
          <w:rtl/>
          <w:lang w:eastAsia="en-US"/>
        </w:rPr>
        <w:t xml:space="preserve">בהתקיים אחד </w:t>
      </w:r>
      <w:r>
        <w:rPr>
          <w:rFonts w:cs="FrankRuehl" w:hint="cs"/>
          <w:rtl/>
          <w:lang w:eastAsia="en-US"/>
        </w:rPr>
        <w:t xml:space="preserve">או יותר </w:t>
      </w:r>
      <w:r w:rsidR="009610A5">
        <w:rPr>
          <w:rFonts w:cs="FrankRuehl" w:hint="cs"/>
          <w:rtl/>
          <w:lang w:eastAsia="en-US"/>
        </w:rPr>
        <w:t>מאלה:</w:t>
      </w:r>
    </w:p>
    <w:p w:rsidR="002734DB" w:rsidRDefault="002734DB" w:rsidP="00C626D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9610A5">
        <w:rPr>
          <w:rFonts w:cs="FrankRuehl" w:hint="cs"/>
          <w:rtl/>
          <w:lang w:eastAsia="en-US"/>
        </w:rPr>
        <w:t>התקנה או קנ</w:t>
      </w:r>
      <w:r w:rsidR="00C626DD">
        <w:rPr>
          <w:rFonts w:cs="FrankRuehl" w:hint="cs"/>
          <w:rtl/>
          <w:lang w:eastAsia="en-US"/>
        </w:rPr>
        <w:t>י</w:t>
      </w:r>
      <w:r w:rsidR="009610A5">
        <w:rPr>
          <w:rFonts w:cs="FrankRuehl" w:hint="cs"/>
          <w:rtl/>
          <w:lang w:eastAsia="en-US"/>
        </w:rPr>
        <w:t xml:space="preserve">ה או </w:t>
      </w:r>
      <w:r w:rsidR="00C626DD">
        <w:rPr>
          <w:rFonts w:cs="FrankRuehl" w:hint="cs"/>
          <w:rtl/>
          <w:lang w:eastAsia="en-US"/>
        </w:rPr>
        <w:t>קבלת החל</w:t>
      </w:r>
      <w:r w:rsidR="009610A5">
        <w:rPr>
          <w:rFonts w:cs="FrankRuehl" w:hint="cs"/>
          <w:rtl/>
          <w:lang w:eastAsia="en-US"/>
        </w:rPr>
        <w:t xml:space="preserve">טה </w:t>
      </w:r>
      <w:r w:rsidR="00C626DD">
        <w:rPr>
          <w:rFonts w:cs="FrankRuehl" w:hint="cs"/>
          <w:rtl/>
          <w:lang w:eastAsia="en-US"/>
        </w:rPr>
        <w:t>בעיריה על התקנה</w:t>
      </w:r>
      <w:r w:rsidR="009610A5">
        <w:rPr>
          <w:rFonts w:cs="FrankRuehl" w:hint="cs"/>
          <w:rtl/>
          <w:lang w:eastAsia="en-US"/>
        </w:rPr>
        <w:t xml:space="preserve"> או </w:t>
      </w:r>
      <w:r w:rsidR="00C626DD">
        <w:rPr>
          <w:rFonts w:cs="FrankRuehl" w:hint="cs"/>
          <w:rtl/>
          <w:lang w:eastAsia="en-US"/>
        </w:rPr>
        <w:t>קניה</w:t>
      </w:r>
      <w:r w:rsidR="009610A5">
        <w:rPr>
          <w:rFonts w:cs="FrankRuehl" w:hint="cs"/>
          <w:rtl/>
          <w:lang w:eastAsia="en-US"/>
        </w:rPr>
        <w:t xml:space="preserve"> </w:t>
      </w:r>
      <w:r w:rsidR="00C626DD">
        <w:rPr>
          <w:rFonts w:cs="FrankRuehl" w:hint="cs"/>
          <w:rtl/>
          <w:lang w:eastAsia="en-US"/>
        </w:rPr>
        <w:t xml:space="preserve">של </w:t>
      </w:r>
      <w:r w:rsidR="009610A5">
        <w:rPr>
          <w:rFonts w:cs="FrankRuehl" w:hint="cs"/>
          <w:rtl/>
          <w:lang w:eastAsia="en-US"/>
        </w:rPr>
        <w:t>שלב ביוב אשר ישמש את נכסו, במישרין או בעקיפין</w:t>
      </w:r>
      <w:r>
        <w:rPr>
          <w:rFonts w:cs="FrankRuehl" w:hint="cs"/>
          <w:rtl/>
          <w:lang w:eastAsia="en-US"/>
        </w:rPr>
        <w:t>;</w:t>
      </w:r>
      <w:r w:rsidR="00CE0881">
        <w:rPr>
          <w:rFonts w:cs="FrankRuehl" w:hint="cs"/>
          <w:rtl/>
          <w:lang w:eastAsia="en-US"/>
        </w:rPr>
        <w:t xml:space="preserve"> לענין זה, "החלטה" </w:t>
      </w:r>
      <w:r w:rsidR="00CE0881">
        <w:rPr>
          <w:rFonts w:cs="FrankRuehl"/>
          <w:rtl/>
          <w:lang w:eastAsia="en-US"/>
        </w:rPr>
        <w:t>–</w:t>
      </w:r>
      <w:r w:rsidR="00CE0881">
        <w:rPr>
          <w:rFonts w:cs="FrankRuehl" w:hint="cs"/>
          <w:rtl/>
          <w:lang w:eastAsia="en-US"/>
        </w:rPr>
        <w:t xml:space="preserve"> לרבות אישור תקציב שבמסגרתו נכללת התקנה או קניה של שלב הביוב;</w:t>
      </w:r>
    </w:p>
    <w:p w:rsidR="002734DB" w:rsidRDefault="002734DB" w:rsidP="00CE088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9610A5">
        <w:rPr>
          <w:rFonts w:cs="FrankRuehl" w:hint="cs"/>
          <w:rtl/>
          <w:lang w:eastAsia="en-US"/>
        </w:rPr>
        <w:t>הוספת בניה או בניה חדשה בנכס.</w:t>
      </w:r>
    </w:p>
    <w:p w:rsidR="00CE0881" w:rsidRDefault="00F62C56" w:rsidP="000A106E">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16.85pt;z-index:251649024" o:allowincell="f" filled="f" stroked="f" strokecolor="lime" strokeweight=".25pt">
            <v:textbox style="mso-next-textbox:#_x0000_s1028" inset="0,0,0,0">
              <w:txbxContent>
                <w:p w:rsidR="00720A6A" w:rsidRDefault="00CE0881" w:rsidP="00CE0881">
                  <w:pPr>
                    <w:spacing w:line="160" w:lineRule="exact"/>
                    <w:jc w:val="left"/>
                    <w:rPr>
                      <w:rFonts w:cs="Miriam" w:hint="cs"/>
                      <w:sz w:val="18"/>
                      <w:szCs w:val="18"/>
                      <w:rtl/>
                    </w:rPr>
                  </w:pPr>
                  <w:r>
                    <w:rPr>
                      <w:rFonts w:cs="Miriam" w:hint="cs"/>
                      <w:sz w:val="18"/>
                      <w:szCs w:val="18"/>
                      <w:rtl/>
                    </w:rPr>
                    <w:t>אופן תשלום ההיטל</w:t>
                  </w:r>
                  <w:r>
                    <w:rPr>
                      <w:rFonts w:cs="Miriam"/>
                      <w:sz w:val="18"/>
                      <w:szCs w:val="18"/>
                    </w:rPr>
                    <w:t xml:space="preserve"> </w:t>
                  </w:r>
                </w:p>
              </w:txbxContent>
            </v:textbox>
            <w10:anchorlock/>
          </v:rect>
        </w:pict>
      </w:r>
      <w:r>
        <w:rPr>
          <w:rStyle w:val="big-number"/>
          <w:rFonts w:cs="Miriam"/>
          <w:rtl/>
        </w:rPr>
        <w:t>3.</w:t>
      </w:r>
      <w:r>
        <w:rPr>
          <w:rStyle w:val="big-number"/>
          <w:rFonts w:cs="Miriam"/>
          <w:rtl/>
        </w:rPr>
        <w:tab/>
      </w:r>
      <w:r w:rsidR="00A93A93">
        <w:rPr>
          <w:rFonts w:cs="FrankRuehl" w:hint="cs"/>
          <w:rtl/>
          <w:lang w:eastAsia="en-US"/>
        </w:rPr>
        <w:t>(א)</w:t>
      </w:r>
      <w:r w:rsidR="00A93A93">
        <w:rPr>
          <w:rFonts w:cs="FrankRuehl" w:hint="cs"/>
          <w:rtl/>
          <w:lang w:eastAsia="en-US"/>
        </w:rPr>
        <w:tab/>
      </w:r>
      <w:r w:rsidR="00CE0881">
        <w:rPr>
          <w:rFonts w:cs="FrankRuehl" w:hint="cs"/>
          <w:rtl/>
          <w:lang w:eastAsia="en-US"/>
        </w:rPr>
        <w:t xml:space="preserve">היטל ביוב יחושב </w:t>
      </w:r>
      <w:r w:rsidR="002D2C43">
        <w:rPr>
          <w:rFonts w:cs="FrankRuehl" w:hint="cs"/>
          <w:rtl/>
          <w:lang w:eastAsia="en-US"/>
        </w:rPr>
        <w:t>ע</w:t>
      </w:r>
      <w:r w:rsidR="00CE0881">
        <w:rPr>
          <w:rFonts w:cs="FrankRuehl" w:hint="cs"/>
          <w:rtl/>
          <w:lang w:eastAsia="en-US"/>
        </w:rPr>
        <w:t>ל</w:t>
      </w:r>
      <w:r w:rsidR="002D2C43">
        <w:rPr>
          <w:rFonts w:cs="FrankRuehl" w:hint="cs"/>
          <w:rtl/>
          <w:lang w:eastAsia="en-US"/>
        </w:rPr>
        <w:t xml:space="preserve"> </w:t>
      </w:r>
      <w:r w:rsidR="00CE0881">
        <w:rPr>
          <w:rFonts w:cs="FrankRuehl" w:hint="cs"/>
          <w:rtl/>
          <w:lang w:eastAsia="en-US"/>
        </w:rPr>
        <w:t xml:space="preserve">פי שטח הקרקע בנכס, בצירוף שטחו או נפחו של בנין שבו, לפי הענין, כאמור בסעיפים </w:t>
      </w:r>
      <w:r w:rsidR="000A106E">
        <w:rPr>
          <w:rFonts w:cs="FrankRuehl" w:hint="cs"/>
          <w:rtl/>
          <w:lang w:eastAsia="en-US"/>
        </w:rPr>
        <w:t>4</w:t>
      </w:r>
      <w:r w:rsidR="00CE0881">
        <w:rPr>
          <w:rFonts w:cs="FrankRuehl" w:hint="cs"/>
          <w:rtl/>
          <w:lang w:eastAsia="en-US"/>
        </w:rPr>
        <w:t xml:space="preserve"> ו-</w:t>
      </w:r>
      <w:r w:rsidR="000A106E">
        <w:rPr>
          <w:rFonts w:cs="FrankRuehl" w:hint="cs"/>
          <w:rtl/>
          <w:lang w:eastAsia="en-US"/>
        </w:rPr>
        <w:t>5</w:t>
      </w:r>
      <w:r w:rsidR="00CE0881">
        <w:rPr>
          <w:rFonts w:cs="FrankRuehl" w:hint="cs"/>
          <w:rtl/>
          <w:lang w:eastAsia="en-US"/>
        </w:rPr>
        <w:t xml:space="preserve">, והוא ישולם </w:t>
      </w:r>
      <w:r w:rsidR="000A106E">
        <w:rPr>
          <w:rFonts w:cs="FrankRuehl" w:hint="cs"/>
          <w:rtl/>
          <w:lang w:eastAsia="en-US"/>
        </w:rPr>
        <w:t xml:space="preserve">לפי </w:t>
      </w:r>
      <w:r w:rsidR="00CE0881">
        <w:rPr>
          <w:rFonts w:cs="FrankRuehl" w:hint="cs"/>
          <w:rtl/>
          <w:lang w:eastAsia="en-US"/>
        </w:rPr>
        <w:t>שיעור</w:t>
      </w:r>
      <w:r w:rsidR="000A106E">
        <w:rPr>
          <w:rFonts w:cs="FrankRuehl" w:hint="cs"/>
          <w:rtl/>
          <w:lang w:eastAsia="en-US"/>
        </w:rPr>
        <w:t>ם של תעריפי ההיטל</w:t>
      </w:r>
      <w:r w:rsidR="00CE0881">
        <w:rPr>
          <w:rFonts w:cs="FrankRuehl" w:hint="cs"/>
          <w:rtl/>
          <w:lang w:eastAsia="en-US"/>
        </w:rPr>
        <w:t xml:space="preserve"> </w:t>
      </w:r>
      <w:r w:rsidR="000A106E">
        <w:rPr>
          <w:rFonts w:cs="FrankRuehl" w:hint="cs"/>
          <w:rtl/>
          <w:lang w:eastAsia="en-US"/>
        </w:rPr>
        <w:t>שבתוקף</w:t>
      </w:r>
      <w:r w:rsidR="00CE0881">
        <w:rPr>
          <w:rFonts w:cs="FrankRuehl" w:hint="cs"/>
          <w:rtl/>
          <w:lang w:eastAsia="en-US"/>
        </w:rPr>
        <w:t>.</w:t>
      </w:r>
    </w:p>
    <w:p w:rsidR="00CE0881" w:rsidRDefault="00CE0881" w:rsidP="000A106E">
      <w:pPr>
        <w:pStyle w:val="P00"/>
        <w:spacing w:before="72"/>
        <w:ind w:left="0" w:right="1134"/>
        <w:rPr>
          <w:rFonts w:cs="FrankRuehl" w:hint="cs"/>
          <w:rtl/>
          <w:lang w:eastAsia="en-US"/>
        </w:rPr>
      </w:pPr>
      <w:r>
        <w:rPr>
          <w:rFonts w:cs="FrankRuehl" w:hint="cs"/>
          <w:rtl/>
          <w:lang w:eastAsia="en-US"/>
        </w:rPr>
        <w:tab/>
        <w:t>(</w:t>
      </w:r>
      <w:r w:rsidR="000A106E">
        <w:rPr>
          <w:rFonts w:cs="FrankRuehl" w:hint="cs"/>
          <w:rtl/>
          <w:lang w:eastAsia="en-US"/>
        </w:rPr>
        <w:t>ב</w:t>
      </w:r>
      <w:r>
        <w:rPr>
          <w:rFonts w:cs="FrankRuehl" w:hint="cs"/>
          <w:rtl/>
          <w:lang w:eastAsia="en-US"/>
        </w:rPr>
        <w:t>)</w:t>
      </w:r>
      <w:r>
        <w:rPr>
          <w:rFonts w:cs="FrankRuehl" w:hint="cs"/>
          <w:rtl/>
          <w:lang w:eastAsia="en-US"/>
        </w:rPr>
        <w:tab/>
      </w:r>
      <w:r w:rsidR="000A106E">
        <w:rPr>
          <w:rFonts w:cs="FrankRuehl" w:hint="cs"/>
          <w:rtl/>
          <w:lang w:eastAsia="en-US"/>
        </w:rPr>
        <w:t>לצורך תשלום ההיטל</w:t>
      </w:r>
      <w:r>
        <w:rPr>
          <w:rFonts w:cs="FrankRuehl" w:hint="cs"/>
          <w:rtl/>
          <w:lang w:eastAsia="en-US"/>
        </w:rPr>
        <w:t xml:space="preserve">, תמסור העיריה לחייב </w:t>
      </w:r>
      <w:r w:rsidR="000A106E">
        <w:rPr>
          <w:rFonts w:cs="FrankRuehl" w:hint="cs"/>
          <w:rtl/>
          <w:lang w:eastAsia="en-US"/>
        </w:rPr>
        <w:t>דרישת תשלום כאמור בסעיף 28 לחוק;</w:t>
      </w:r>
      <w:r>
        <w:rPr>
          <w:rFonts w:cs="FrankRuehl" w:hint="cs"/>
          <w:rtl/>
          <w:lang w:eastAsia="en-US"/>
        </w:rPr>
        <w:t xml:space="preserve"> </w:t>
      </w:r>
      <w:r w:rsidR="000A106E">
        <w:rPr>
          <w:rFonts w:cs="FrankRuehl" w:hint="cs"/>
          <w:rtl/>
          <w:lang w:eastAsia="en-US"/>
        </w:rPr>
        <w:t xml:space="preserve">דרישת התשלום </w:t>
      </w:r>
      <w:r>
        <w:rPr>
          <w:rFonts w:cs="FrankRuehl" w:hint="cs"/>
          <w:rtl/>
          <w:lang w:eastAsia="en-US"/>
        </w:rPr>
        <w:t xml:space="preserve">תימסר </w:t>
      </w:r>
      <w:r w:rsidR="000A106E">
        <w:rPr>
          <w:rFonts w:cs="FrankRuehl" w:hint="cs"/>
          <w:rtl/>
          <w:lang w:eastAsia="en-US"/>
        </w:rPr>
        <w:t xml:space="preserve">בהתקיים </w:t>
      </w:r>
      <w:r>
        <w:rPr>
          <w:rFonts w:cs="FrankRuehl" w:hint="cs"/>
          <w:rtl/>
          <w:lang w:eastAsia="en-US"/>
        </w:rPr>
        <w:t>אחד</w:t>
      </w:r>
      <w:r w:rsidR="000A106E">
        <w:rPr>
          <w:rFonts w:cs="FrankRuehl" w:hint="cs"/>
          <w:rtl/>
          <w:lang w:eastAsia="en-US"/>
        </w:rPr>
        <w:t xml:space="preserve"> או יותר מאלה</w:t>
      </w:r>
      <w:r>
        <w:rPr>
          <w:rFonts w:cs="FrankRuehl" w:hint="cs"/>
          <w:rtl/>
          <w:lang w:eastAsia="en-US"/>
        </w:rPr>
        <w:t>:</w:t>
      </w:r>
    </w:p>
    <w:p w:rsidR="00CE0881" w:rsidRDefault="00CE0881" w:rsidP="000A106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התקנה או קניה </w:t>
      </w:r>
      <w:r w:rsidR="000A106E">
        <w:rPr>
          <w:rFonts w:cs="FrankRuehl" w:hint="cs"/>
          <w:rtl/>
          <w:lang w:eastAsia="en-US"/>
        </w:rPr>
        <w:t xml:space="preserve">או קבלת החלטה בעיריה </w:t>
      </w:r>
      <w:r>
        <w:rPr>
          <w:rFonts w:cs="FrankRuehl" w:hint="cs"/>
          <w:rtl/>
          <w:lang w:eastAsia="en-US"/>
        </w:rPr>
        <w:t xml:space="preserve">על התקנה או קניה של שלב ביוב </w:t>
      </w:r>
      <w:r w:rsidR="000A106E">
        <w:rPr>
          <w:rFonts w:cs="FrankRuehl" w:hint="cs"/>
          <w:rtl/>
          <w:lang w:eastAsia="en-US"/>
        </w:rPr>
        <w:t>אשר י</w:t>
      </w:r>
      <w:r>
        <w:rPr>
          <w:rFonts w:cs="FrankRuehl" w:hint="cs"/>
          <w:rtl/>
          <w:lang w:eastAsia="en-US"/>
        </w:rPr>
        <w:t>שמש את נכס החייב</w:t>
      </w:r>
      <w:r w:rsidR="000A106E">
        <w:rPr>
          <w:rFonts w:cs="FrankRuehl" w:hint="cs"/>
          <w:rtl/>
          <w:lang w:eastAsia="en-US"/>
        </w:rPr>
        <w:t>, במישרין או בעקיפין</w:t>
      </w:r>
      <w:r>
        <w:rPr>
          <w:rFonts w:cs="FrankRuehl" w:hint="cs"/>
          <w:rtl/>
          <w:lang w:eastAsia="en-US"/>
        </w:rPr>
        <w:t>;</w:t>
      </w:r>
    </w:p>
    <w:p w:rsidR="000A106E" w:rsidRDefault="000A106E" w:rsidP="000A106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עם הגשת בקשה למתן היתר בניה בנכס;</w:t>
      </w:r>
    </w:p>
    <w:p w:rsidR="00CE0881" w:rsidRDefault="00CE0881" w:rsidP="000A106E">
      <w:pPr>
        <w:pStyle w:val="P00"/>
        <w:spacing w:before="72"/>
        <w:ind w:left="1021" w:right="1134"/>
        <w:rPr>
          <w:rFonts w:cs="FrankRuehl" w:hint="cs"/>
          <w:rtl/>
          <w:lang w:eastAsia="en-US"/>
        </w:rPr>
      </w:pPr>
      <w:r>
        <w:rPr>
          <w:rFonts w:cs="FrankRuehl" w:hint="cs"/>
          <w:rtl/>
          <w:lang w:eastAsia="en-US"/>
        </w:rPr>
        <w:t>(</w:t>
      </w:r>
      <w:r w:rsidR="000A106E">
        <w:rPr>
          <w:rFonts w:cs="FrankRuehl" w:hint="cs"/>
          <w:rtl/>
          <w:lang w:eastAsia="en-US"/>
        </w:rPr>
        <w:t>3</w:t>
      </w:r>
      <w:r>
        <w:rPr>
          <w:rFonts w:cs="FrankRuehl" w:hint="cs"/>
          <w:rtl/>
          <w:lang w:eastAsia="en-US"/>
        </w:rPr>
        <w:t>)</w:t>
      </w:r>
      <w:r>
        <w:rPr>
          <w:rFonts w:cs="FrankRuehl" w:hint="cs"/>
          <w:rtl/>
          <w:lang w:eastAsia="en-US"/>
        </w:rPr>
        <w:tab/>
      </w:r>
      <w:r w:rsidR="000A106E">
        <w:rPr>
          <w:rFonts w:cs="FrankRuehl" w:hint="cs"/>
          <w:rtl/>
          <w:lang w:eastAsia="en-US"/>
        </w:rPr>
        <w:t xml:space="preserve">עם </w:t>
      </w:r>
      <w:r>
        <w:rPr>
          <w:rFonts w:cs="FrankRuehl" w:hint="cs"/>
          <w:rtl/>
          <w:lang w:eastAsia="en-US"/>
        </w:rPr>
        <w:t>הגשת בקשה לחיבור ביב פרטי לביוב;</w:t>
      </w:r>
    </w:p>
    <w:p w:rsidR="00CE0881" w:rsidRDefault="00CE0881" w:rsidP="000A106E">
      <w:pPr>
        <w:pStyle w:val="P00"/>
        <w:spacing w:before="72"/>
        <w:ind w:left="1021" w:right="1134"/>
        <w:rPr>
          <w:rFonts w:cs="FrankRuehl" w:hint="cs"/>
          <w:rtl/>
          <w:lang w:eastAsia="en-US"/>
        </w:rPr>
      </w:pPr>
      <w:r>
        <w:rPr>
          <w:rFonts w:cs="FrankRuehl" w:hint="cs"/>
          <w:rtl/>
          <w:lang w:eastAsia="en-US"/>
        </w:rPr>
        <w:t>(</w:t>
      </w:r>
      <w:r w:rsidR="000A106E">
        <w:rPr>
          <w:rFonts w:cs="FrankRuehl" w:hint="cs"/>
          <w:rtl/>
          <w:lang w:eastAsia="en-US"/>
        </w:rPr>
        <w:t>4</w:t>
      </w:r>
      <w:r>
        <w:rPr>
          <w:rFonts w:cs="FrankRuehl" w:hint="cs"/>
          <w:rtl/>
          <w:lang w:eastAsia="en-US"/>
        </w:rPr>
        <w:t>)</w:t>
      </w:r>
      <w:r>
        <w:rPr>
          <w:rFonts w:cs="FrankRuehl" w:hint="cs"/>
          <w:rtl/>
          <w:lang w:eastAsia="en-US"/>
        </w:rPr>
        <w:tab/>
      </w:r>
      <w:r w:rsidR="000A106E">
        <w:rPr>
          <w:rFonts w:cs="FrankRuehl" w:hint="cs"/>
          <w:rtl/>
          <w:lang w:eastAsia="en-US"/>
        </w:rPr>
        <w:t>עם הגשת בקשה למתן</w:t>
      </w:r>
      <w:r>
        <w:rPr>
          <w:rFonts w:cs="FrankRuehl" w:hint="cs"/>
          <w:rtl/>
          <w:lang w:eastAsia="en-US"/>
        </w:rPr>
        <w:t xml:space="preserve"> תעודת העברה לרשם המקרקעין;</w:t>
      </w:r>
    </w:p>
    <w:p w:rsidR="00CE0881" w:rsidRDefault="00CE0881" w:rsidP="000A106E">
      <w:pPr>
        <w:pStyle w:val="P00"/>
        <w:spacing w:before="72"/>
        <w:ind w:left="1021" w:right="1134"/>
        <w:rPr>
          <w:rFonts w:cs="FrankRuehl" w:hint="cs"/>
          <w:rtl/>
          <w:lang w:eastAsia="en-US"/>
        </w:rPr>
      </w:pPr>
      <w:r>
        <w:rPr>
          <w:rFonts w:cs="FrankRuehl" w:hint="cs"/>
          <w:rtl/>
          <w:lang w:eastAsia="en-US"/>
        </w:rPr>
        <w:t>(</w:t>
      </w:r>
      <w:r w:rsidR="000A106E">
        <w:rPr>
          <w:rFonts w:cs="FrankRuehl" w:hint="cs"/>
          <w:rtl/>
          <w:lang w:eastAsia="en-US"/>
        </w:rPr>
        <w:t>5</w:t>
      </w:r>
      <w:r>
        <w:rPr>
          <w:rFonts w:cs="FrankRuehl" w:hint="cs"/>
          <w:rtl/>
          <w:lang w:eastAsia="en-US"/>
        </w:rPr>
        <w:t>)</w:t>
      </w:r>
      <w:r>
        <w:rPr>
          <w:rFonts w:cs="FrankRuehl" w:hint="cs"/>
          <w:rtl/>
          <w:lang w:eastAsia="en-US"/>
        </w:rPr>
        <w:tab/>
      </w:r>
      <w:r w:rsidR="000A106E">
        <w:rPr>
          <w:rFonts w:cs="FrankRuehl" w:hint="cs"/>
          <w:rtl/>
          <w:lang w:eastAsia="en-US"/>
        </w:rPr>
        <w:t>עם הגשת בקשה לאישור העיריה לענין העברת זכויות החכירה במינהל מקרקעי ישראל</w:t>
      </w:r>
      <w:r>
        <w:rPr>
          <w:rFonts w:cs="FrankRuehl" w:hint="cs"/>
          <w:rtl/>
          <w:lang w:eastAsia="en-US"/>
        </w:rPr>
        <w:t>.</w:t>
      </w:r>
    </w:p>
    <w:p w:rsidR="000A106E" w:rsidRDefault="000A106E" w:rsidP="00CE088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פגם בדרישת תשלום אינו גורע מחבות בעל נכס לשלם היטל ביוב לפי הוראות חוק עזר זה.</w:t>
      </w:r>
    </w:p>
    <w:p w:rsidR="00CE0881" w:rsidRDefault="00CE0881" w:rsidP="000A106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0A106E">
        <w:rPr>
          <w:rFonts w:cs="FrankRuehl" w:hint="cs"/>
          <w:rtl/>
          <w:lang w:eastAsia="en-US"/>
        </w:rPr>
        <w:t>היטל שנקבע בדרישת תשלום ייפרע לפי האמור בהוראות סעיף 33 לחוק, ובלבד שמועד פירעונו של היטל יחול לפני מתן היתר בניה, תעודה, אישור או היענות לבקשה כאמור בסעיף קטן (ב)(2), (3), (4) ו-(5)</w:t>
      </w:r>
      <w:r>
        <w:rPr>
          <w:rFonts w:cs="FrankRuehl" w:hint="cs"/>
          <w:rtl/>
          <w:lang w:eastAsia="en-US"/>
        </w:rPr>
        <w:t>.</w:t>
      </w:r>
    </w:p>
    <w:p w:rsidR="00CE0881" w:rsidRDefault="00CE0881" w:rsidP="000A106E">
      <w:pPr>
        <w:pStyle w:val="P00"/>
        <w:spacing w:before="72"/>
        <w:ind w:left="1021" w:right="1134" w:hanging="1021"/>
        <w:rPr>
          <w:rFonts w:cs="FrankRuehl" w:hint="cs"/>
          <w:rtl/>
          <w:lang w:eastAsia="en-US"/>
        </w:rPr>
      </w:pPr>
      <w:r>
        <w:rPr>
          <w:rFonts w:cs="FrankRuehl" w:hint="cs"/>
          <w:rtl/>
          <w:lang w:eastAsia="en-US"/>
        </w:rPr>
        <w:tab/>
        <w:t>(ה)</w:t>
      </w:r>
      <w:r>
        <w:rPr>
          <w:rFonts w:cs="FrankRuehl" w:hint="cs"/>
          <w:rtl/>
          <w:lang w:eastAsia="en-US"/>
        </w:rPr>
        <w:tab/>
      </w:r>
      <w:r w:rsidR="000A106E">
        <w:rPr>
          <w:rFonts w:cs="FrankRuehl" w:hint="cs"/>
          <w:rtl/>
          <w:lang w:eastAsia="en-US"/>
        </w:rPr>
        <w:t>(1)</w:t>
      </w:r>
      <w:r w:rsidR="000A106E">
        <w:rPr>
          <w:rFonts w:cs="FrankRuehl" w:hint="cs"/>
          <w:rtl/>
          <w:lang w:eastAsia="en-US"/>
        </w:rPr>
        <w:tab/>
        <w:t>חובר ביב פרטי לביוב שלא כדין בידי בעל הנכס או שנבנה בנין או שהוספה בניה לנכס בלא היתר או בסטיה או בחריגה ממנו, ישלם בעל הנכס היטל ביוב לפי הוראות חוק עזר זה;</w:t>
      </w:r>
    </w:p>
    <w:p w:rsidR="000A106E" w:rsidRDefault="000A106E" w:rsidP="000A106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תשלום היטל ביוב לפי סעיף קטן זה ייעשה לאחר שנמסרה או שנשלחה לבעל נכס דרישת תשלום.</w:t>
      </w:r>
    </w:p>
    <w:p w:rsidR="00CE0881" w:rsidRDefault="00CE0881" w:rsidP="000A106E">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לא </w:t>
      </w:r>
      <w:r w:rsidR="000A106E">
        <w:rPr>
          <w:rFonts w:cs="FrankRuehl" w:hint="cs"/>
          <w:rtl/>
          <w:lang w:eastAsia="en-US"/>
        </w:rPr>
        <w:t>ה</w:t>
      </w:r>
      <w:r>
        <w:rPr>
          <w:rFonts w:cs="FrankRuehl" w:hint="cs"/>
          <w:rtl/>
          <w:lang w:eastAsia="en-US"/>
        </w:rPr>
        <w:t xml:space="preserve">תאפשר חיבורו של נכס למערכת הביוב, רשאי </w:t>
      </w:r>
      <w:r w:rsidR="000A106E">
        <w:rPr>
          <w:rFonts w:cs="FrankRuehl" w:hint="cs"/>
          <w:rtl/>
          <w:lang w:eastAsia="en-US"/>
        </w:rPr>
        <w:t>המהנדס</w:t>
      </w:r>
      <w:r>
        <w:rPr>
          <w:rFonts w:cs="FrankRuehl" w:hint="cs"/>
          <w:rtl/>
          <w:lang w:eastAsia="en-US"/>
        </w:rPr>
        <w:t xml:space="preserve"> לדחות את תשלום ההיטל בעד אותו נכס, ובלבד שמועד תשלום ההיטל יחול לא </w:t>
      </w:r>
      <w:r w:rsidR="000A106E">
        <w:rPr>
          <w:rFonts w:cs="FrankRuehl" w:hint="cs"/>
          <w:rtl/>
          <w:lang w:eastAsia="en-US"/>
        </w:rPr>
        <w:t>מ</w:t>
      </w:r>
      <w:r>
        <w:rPr>
          <w:rFonts w:cs="FrankRuehl" w:hint="cs"/>
          <w:rtl/>
          <w:lang w:eastAsia="en-US"/>
        </w:rPr>
        <w:t xml:space="preserve">אוחר מהיום שבו ניתן לחבר את הנכס למערכת הביוב, לפי קביעת </w:t>
      </w:r>
      <w:r w:rsidR="000A106E">
        <w:rPr>
          <w:rFonts w:cs="FrankRuehl" w:hint="cs"/>
          <w:rtl/>
          <w:lang w:eastAsia="en-US"/>
        </w:rPr>
        <w:t>המהנדס</w:t>
      </w:r>
      <w:r>
        <w:rPr>
          <w:rFonts w:cs="FrankRuehl" w:hint="cs"/>
          <w:rtl/>
          <w:lang w:eastAsia="en-US"/>
        </w:rPr>
        <w:t>.</w:t>
      </w:r>
    </w:p>
    <w:p w:rsidR="00CE0881" w:rsidRDefault="00F62C56" w:rsidP="000A106E">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21.15pt;z-index:251650048" o:allowincell="f" filled="f" stroked="f" strokecolor="lime" strokeweight=".25pt">
            <v:textbox style="mso-next-textbox:#_x0000_s1029" inset="0,0,0,0">
              <w:txbxContent>
                <w:p w:rsidR="00720A6A" w:rsidRDefault="00A21FB3" w:rsidP="000A106E">
                  <w:pPr>
                    <w:spacing w:line="160" w:lineRule="exact"/>
                    <w:jc w:val="left"/>
                    <w:rPr>
                      <w:rFonts w:cs="Miriam" w:hint="cs"/>
                      <w:sz w:val="18"/>
                      <w:szCs w:val="18"/>
                      <w:rtl/>
                    </w:rPr>
                  </w:pPr>
                  <w:r>
                    <w:rPr>
                      <w:rFonts w:cs="Miriam" w:hint="cs"/>
                      <w:sz w:val="18"/>
                      <w:szCs w:val="18"/>
                      <w:rtl/>
                    </w:rPr>
                    <w:t xml:space="preserve">חישוב ההיטל לנכס </w:t>
                  </w:r>
                  <w:r w:rsidR="000A106E">
                    <w:rPr>
                      <w:rFonts w:cs="Miriam" w:hint="cs"/>
                      <w:sz w:val="18"/>
                      <w:szCs w:val="18"/>
                      <w:rtl/>
                    </w:rPr>
                    <w:t>למגורים</w:t>
                  </w:r>
                </w:p>
              </w:txbxContent>
            </v:textbox>
            <w10:anchorlock/>
          </v:rect>
        </w:pict>
      </w:r>
      <w:r>
        <w:rPr>
          <w:rStyle w:val="big-number"/>
          <w:rFonts w:cs="Miriam"/>
          <w:rtl/>
        </w:rPr>
        <w:t>4.</w:t>
      </w:r>
      <w:r>
        <w:rPr>
          <w:rStyle w:val="big-number"/>
          <w:rFonts w:cs="Miriam"/>
          <w:rtl/>
        </w:rPr>
        <w:tab/>
      </w:r>
      <w:r w:rsidR="00B94AA1" w:rsidRPr="00B94AA1">
        <w:rPr>
          <w:rFonts w:cs="FrankRuehl" w:hint="cs"/>
          <w:rtl/>
          <w:lang w:eastAsia="en-US"/>
        </w:rPr>
        <w:t>(א)</w:t>
      </w:r>
      <w:r w:rsidR="00B94AA1" w:rsidRPr="00B94AA1">
        <w:rPr>
          <w:rFonts w:cs="FrankRuehl" w:hint="cs"/>
          <w:rtl/>
          <w:lang w:eastAsia="en-US"/>
        </w:rPr>
        <w:tab/>
      </w:r>
      <w:r w:rsidR="00A21FB3">
        <w:rPr>
          <w:rFonts w:cs="FrankRuehl" w:hint="cs"/>
          <w:rtl/>
          <w:lang w:eastAsia="en-US"/>
        </w:rPr>
        <w:t xml:space="preserve">היטל ביוב לנכס </w:t>
      </w:r>
      <w:r w:rsidR="000A106E">
        <w:rPr>
          <w:rFonts w:cs="FrankRuehl" w:hint="cs"/>
          <w:rtl/>
          <w:lang w:eastAsia="en-US"/>
        </w:rPr>
        <w:t>המשמש או שייעודו למגורים</w:t>
      </w:r>
      <w:r w:rsidR="00A21FB3">
        <w:rPr>
          <w:rFonts w:cs="FrankRuehl" w:hint="cs"/>
          <w:rtl/>
          <w:lang w:eastAsia="en-US"/>
        </w:rPr>
        <w:t>, יחושב לפי שטח הקרקע</w:t>
      </w:r>
      <w:r w:rsidR="000A3739">
        <w:rPr>
          <w:rFonts w:cs="FrankRuehl" w:hint="cs"/>
          <w:rtl/>
          <w:lang w:eastAsia="en-US"/>
        </w:rPr>
        <w:t xml:space="preserve"> </w:t>
      </w:r>
      <w:r w:rsidR="00CE0881">
        <w:rPr>
          <w:rFonts w:cs="FrankRuehl" w:hint="cs"/>
          <w:rtl/>
          <w:lang w:eastAsia="en-US"/>
        </w:rPr>
        <w:t>ושטח הבנין שבנכס</w:t>
      </w:r>
      <w:r w:rsidR="000A106E">
        <w:rPr>
          <w:rFonts w:cs="FrankRuehl" w:hint="cs"/>
          <w:rtl/>
          <w:lang w:eastAsia="en-US"/>
        </w:rPr>
        <w:t>,</w:t>
      </w:r>
      <w:r w:rsidR="00CE0881">
        <w:rPr>
          <w:rFonts w:cs="FrankRuehl" w:hint="cs"/>
          <w:rtl/>
          <w:lang w:eastAsia="en-US"/>
        </w:rPr>
        <w:t xml:space="preserve"> וסכומו יהיה הסכום המתקבל ממכפלת שטח הקרקע ושטח הבנין בנכס, לפי מדידת העיריה, בשיעור</w:t>
      </w:r>
      <w:r w:rsidR="000A106E">
        <w:rPr>
          <w:rFonts w:cs="FrankRuehl" w:hint="cs"/>
          <w:rtl/>
          <w:lang w:eastAsia="en-US"/>
        </w:rPr>
        <w:t>ם של תעריפי ההיטל שבתוקף</w:t>
      </w:r>
      <w:r w:rsidR="00CE0881">
        <w:rPr>
          <w:rFonts w:cs="FrankRuehl" w:hint="cs"/>
          <w:rtl/>
          <w:lang w:eastAsia="en-US"/>
        </w:rPr>
        <w:t>; ואלה השטחים שלפיהם יחושב ההיטל:</w:t>
      </w:r>
    </w:p>
    <w:p w:rsidR="00CE0881" w:rsidRDefault="00CE0881" w:rsidP="000A106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לרבות קרקע שעליה ניצב בנין;</w:t>
      </w:r>
    </w:p>
    <w:p w:rsidR="00CE0881" w:rsidRDefault="00CE0881" w:rsidP="000A106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w:t>
      </w:r>
      <w:r w:rsidR="000A106E">
        <w:rPr>
          <w:rFonts w:cs="FrankRuehl" w:hint="cs"/>
          <w:rtl/>
          <w:lang w:eastAsia="en-US"/>
        </w:rPr>
        <w:t xml:space="preserve">הכולל </w:t>
      </w:r>
      <w:r>
        <w:rPr>
          <w:rFonts w:cs="FrankRuehl" w:hint="cs"/>
          <w:rtl/>
          <w:lang w:eastAsia="en-US"/>
        </w:rPr>
        <w:t>של בנין הנמצא בנכס</w:t>
      </w:r>
      <w:r w:rsidR="000A106E">
        <w:rPr>
          <w:rFonts w:cs="FrankRuehl" w:hint="cs"/>
          <w:rtl/>
          <w:lang w:eastAsia="en-US"/>
        </w:rPr>
        <w:t>,</w:t>
      </w:r>
      <w:r>
        <w:rPr>
          <w:rFonts w:cs="FrankRuehl" w:hint="cs"/>
          <w:rtl/>
          <w:lang w:eastAsia="en-US"/>
        </w:rPr>
        <w:t xml:space="preserve"> לרבות ש</w:t>
      </w:r>
      <w:r w:rsidR="000A106E">
        <w:rPr>
          <w:rFonts w:cs="FrankRuehl" w:hint="cs"/>
          <w:rtl/>
          <w:lang w:eastAsia="en-US"/>
        </w:rPr>
        <w:t>טחם הכולל בפועל</w:t>
      </w:r>
      <w:r>
        <w:rPr>
          <w:rFonts w:cs="FrankRuehl" w:hint="cs"/>
          <w:rtl/>
          <w:lang w:eastAsia="en-US"/>
        </w:rPr>
        <w:t xml:space="preserve"> של בנין או תוספת לבנין, שנבנו בנכס </w:t>
      </w:r>
      <w:r w:rsidR="000A106E">
        <w:rPr>
          <w:rFonts w:cs="FrankRuehl" w:hint="cs"/>
          <w:rtl/>
          <w:lang w:eastAsia="en-US"/>
        </w:rPr>
        <w:t>ב</w:t>
      </w:r>
      <w:r>
        <w:rPr>
          <w:rFonts w:cs="FrankRuehl" w:hint="cs"/>
          <w:rtl/>
          <w:lang w:eastAsia="en-US"/>
        </w:rPr>
        <w:t xml:space="preserve">לא היתר בניה או בסטיה </w:t>
      </w:r>
      <w:r w:rsidR="000A106E">
        <w:rPr>
          <w:rFonts w:cs="FrankRuehl" w:hint="cs"/>
          <w:rtl/>
          <w:lang w:eastAsia="en-US"/>
        </w:rPr>
        <w:t xml:space="preserve">או בחריגה </w:t>
      </w:r>
      <w:r>
        <w:rPr>
          <w:rFonts w:cs="FrankRuehl" w:hint="cs"/>
          <w:rtl/>
          <w:lang w:eastAsia="en-US"/>
        </w:rPr>
        <w:t>ממנו</w:t>
      </w:r>
      <w:r w:rsidR="000A106E">
        <w:rPr>
          <w:rFonts w:cs="FrankRuehl" w:hint="cs"/>
          <w:rtl/>
          <w:lang w:eastAsia="en-US"/>
        </w:rPr>
        <w:t>,</w:t>
      </w:r>
      <w:r>
        <w:rPr>
          <w:rFonts w:cs="FrankRuehl" w:hint="cs"/>
          <w:rtl/>
          <w:lang w:eastAsia="en-US"/>
        </w:rPr>
        <w:t xml:space="preserve"> לפי </w:t>
      </w:r>
      <w:r w:rsidR="000A106E">
        <w:rPr>
          <w:rFonts w:cs="FrankRuehl" w:hint="cs"/>
          <w:rtl/>
          <w:lang w:eastAsia="en-US"/>
        </w:rPr>
        <w:t>מדידות וחישובי</w:t>
      </w:r>
      <w:r>
        <w:rPr>
          <w:rFonts w:cs="FrankRuehl" w:hint="cs"/>
          <w:rtl/>
          <w:lang w:eastAsia="en-US"/>
        </w:rPr>
        <w:t xml:space="preserve"> העיריה;</w:t>
      </w:r>
    </w:p>
    <w:p w:rsidR="00CE0881" w:rsidRDefault="00CE0881" w:rsidP="00A7156C">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שטחו של בנין או </w:t>
      </w:r>
      <w:r w:rsidR="000A106E">
        <w:rPr>
          <w:rFonts w:cs="FrankRuehl" w:hint="cs"/>
          <w:rtl/>
          <w:lang w:eastAsia="en-US"/>
        </w:rPr>
        <w:t xml:space="preserve">שטחה של </w:t>
      </w:r>
      <w:r>
        <w:rPr>
          <w:rFonts w:cs="FrankRuehl" w:hint="cs"/>
          <w:rtl/>
          <w:lang w:eastAsia="en-US"/>
        </w:rPr>
        <w:t xml:space="preserve">תוספת </w:t>
      </w:r>
      <w:r w:rsidR="000A106E">
        <w:rPr>
          <w:rFonts w:cs="FrankRuehl" w:hint="cs"/>
          <w:rtl/>
          <w:lang w:eastAsia="en-US"/>
        </w:rPr>
        <w:t xml:space="preserve">לבנין, </w:t>
      </w:r>
      <w:r>
        <w:rPr>
          <w:rFonts w:cs="FrankRuehl" w:hint="cs"/>
          <w:rtl/>
          <w:lang w:eastAsia="en-US"/>
        </w:rPr>
        <w:t>העתידים להיבנות, שהוגשה לגביהם בקשה להיתר בניה</w:t>
      </w:r>
      <w:r w:rsidR="00A7156C">
        <w:rPr>
          <w:rFonts w:cs="FrankRuehl" w:hint="cs"/>
          <w:rtl/>
          <w:lang w:eastAsia="en-US"/>
        </w:rPr>
        <w:t>,</w:t>
      </w:r>
      <w:r>
        <w:rPr>
          <w:rFonts w:cs="FrankRuehl" w:hint="cs"/>
          <w:rtl/>
          <w:lang w:eastAsia="en-US"/>
        </w:rPr>
        <w:t xml:space="preserve"> לפי שטחם בתכניות הבניה שצורפו לבקשה.</w:t>
      </w:r>
    </w:p>
    <w:p w:rsidR="00A7156C" w:rsidRDefault="00A7156C" w:rsidP="00A7156C">
      <w:pPr>
        <w:pStyle w:val="P00"/>
        <w:spacing w:before="72"/>
        <w:ind w:left="1021" w:right="1134" w:hanging="1021"/>
        <w:rPr>
          <w:rFonts w:cs="FrankRuehl" w:hint="cs"/>
          <w:rtl/>
          <w:lang w:eastAsia="en-US"/>
        </w:rPr>
      </w:pPr>
      <w:r>
        <w:rPr>
          <w:rFonts w:cs="FrankRuehl" w:hint="cs"/>
          <w:rtl/>
          <w:lang w:eastAsia="en-US"/>
        </w:rPr>
        <w:tab/>
        <w:t>(ב)</w:t>
      </w:r>
      <w:r>
        <w:rPr>
          <w:rFonts w:cs="FrankRuehl" w:hint="cs"/>
          <w:rtl/>
          <w:lang w:eastAsia="en-US"/>
        </w:rPr>
        <w:tab/>
        <w:t>(1)</w:t>
      </w:r>
      <w:r>
        <w:rPr>
          <w:rFonts w:cs="FrankRuehl" w:hint="cs"/>
          <w:rtl/>
          <w:lang w:eastAsia="en-US"/>
        </w:rPr>
        <w:tab/>
        <w:t>שילם בעבר בעל נכס היטל בעד שטח שבנכסו לגבי שלב ביוב פלוני, לא ייכלל אותו שטח, לענין הטלת היטל וחישובו, במנין השטחים כאמור בסעיף קטן (א);</w:t>
      </w:r>
    </w:p>
    <w:p w:rsidR="00A7156C" w:rsidRDefault="00A7156C" w:rsidP="00A7156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האמור בפסקה (1) לסעיף קטן זה, אינו גורע מחבות בעל נכס לשלם היטל בעד שלב ביוב אחר המשמש את הנכס, שנקנה או שהותקן או שהוחלט על התקנתו או על קנייתו אחרי ששולם בעבר היטל בעד הנכס.</w:t>
      </w:r>
    </w:p>
    <w:p w:rsidR="00A7156C" w:rsidRDefault="00A7156C" w:rsidP="00A7156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חויב בעבר בעל נכס לשלם היטל בעד נכסו לגבי שלב ביוב פלוני (להלן </w:t>
      </w:r>
      <w:r>
        <w:rPr>
          <w:rFonts w:cs="FrankRuehl"/>
          <w:rtl/>
          <w:lang w:eastAsia="en-US"/>
        </w:rPr>
        <w:t>–</w:t>
      </w:r>
      <w:r>
        <w:rPr>
          <w:rFonts w:cs="FrankRuehl" w:hint="cs"/>
          <w:rtl/>
          <w:lang w:eastAsia="en-US"/>
        </w:rPr>
        <w:t xml:space="preserve"> היטל קודם), הוא יחויב לשלם היטל פעם נוספת לגבי אותו שלב ביוב בעד בנין חדש או תוספת בנין, לפי הענין, שנבנו בנכס אחרי ששולם ההיטל הקודם, לפי שטח הבנין או שטח התוספת, כשיעורו בתכניות הבנין שצורפו לבקשה להיתר בניה; חבות לתשלום היטל כאמור בסעיף זה, תחול על בעל נכס אף אם שלב הביוב המשמש את הנכס הותקן, נקנה או הוחלט להתקינו או לקנותו לפני תחילתו של חוק עזר זה.</w:t>
      </w:r>
    </w:p>
    <w:p w:rsidR="00CE0881" w:rsidRDefault="00CE0881" w:rsidP="00A7156C">
      <w:pPr>
        <w:pStyle w:val="P00"/>
        <w:spacing w:before="72"/>
        <w:ind w:left="1021" w:right="1134" w:hanging="1021"/>
        <w:rPr>
          <w:rFonts w:cs="FrankRuehl" w:hint="cs"/>
          <w:rtl/>
          <w:lang w:eastAsia="en-US"/>
        </w:rPr>
      </w:pPr>
      <w:r>
        <w:rPr>
          <w:rFonts w:cs="FrankRuehl" w:hint="cs"/>
          <w:rtl/>
          <w:lang w:eastAsia="en-US"/>
        </w:rPr>
        <w:tab/>
        <w:t>(</w:t>
      </w:r>
      <w:r w:rsidR="00A7156C">
        <w:rPr>
          <w:rFonts w:cs="FrankRuehl" w:hint="cs"/>
          <w:rtl/>
          <w:lang w:eastAsia="en-US"/>
        </w:rPr>
        <w:t>ד</w:t>
      </w:r>
      <w:r>
        <w:rPr>
          <w:rFonts w:cs="FrankRuehl" w:hint="cs"/>
          <w:rtl/>
          <w:lang w:eastAsia="en-US"/>
        </w:rPr>
        <w:t>)</w:t>
      </w:r>
      <w:r>
        <w:rPr>
          <w:rFonts w:cs="FrankRuehl" w:hint="cs"/>
          <w:rtl/>
          <w:lang w:eastAsia="en-US"/>
        </w:rPr>
        <w:tab/>
      </w:r>
      <w:r w:rsidR="00A7156C">
        <w:rPr>
          <w:rFonts w:cs="FrankRuehl" w:hint="cs"/>
          <w:rtl/>
          <w:lang w:eastAsia="en-US"/>
        </w:rPr>
        <w:t>(1)</w:t>
      </w:r>
      <w:r w:rsidR="00A7156C">
        <w:rPr>
          <w:rFonts w:cs="FrankRuehl" w:hint="cs"/>
          <w:rtl/>
          <w:lang w:eastAsia="en-US"/>
        </w:rPr>
        <w:tab/>
        <w:t>ראתה ה</w:t>
      </w:r>
      <w:r>
        <w:rPr>
          <w:rFonts w:cs="FrankRuehl" w:hint="cs"/>
          <w:rtl/>
          <w:lang w:eastAsia="en-US"/>
        </w:rPr>
        <w:t xml:space="preserve">עיריה </w:t>
      </w:r>
      <w:r w:rsidR="00A7156C">
        <w:rPr>
          <w:rFonts w:cs="FrankRuehl" w:hint="cs"/>
          <w:rtl/>
          <w:lang w:eastAsia="en-US"/>
        </w:rPr>
        <w:t>לאחר</w:t>
      </w:r>
      <w:r>
        <w:rPr>
          <w:rFonts w:cs="FrankRuehl" w:hint="cs"/>
          <w:rtl/>
          <w:lang w:eastAsia="en-US"/>
        </w:rPr>
        <w:t xml:space="preserve"> גמר הבניה </w:t>
      </w:r>
      <w:r w:rsidR="00A7156C">
        <w:rPr>
          <w:rFonts w:cs="FrankRuehl" w:hint="cs"/>
          <w:rtl/>
          <w:lang w:eastAsia="en-US"/>
        </w:rPr>
        <w:t>כי שטח הבנין</w:t>
      </w:r>
      <w:r>
        <w:rPr>
          <w:rFonts w:cs="FrankRuehl" w:hint="cs"/>
          <w:rtl/>
          <w:lang w:eastAsia="en-US"/>
        </w:rPr>
        <w:t xml:space="preserve"> בפועל קטן מהשטח </w:t>
      </w:r>
      <w:r w:rsidR="00A7156C">
        <w:rPr>
          <w:rFonts w:cs="FrankRuehl" w:hint="cs"/>
          <w:rtl/>
          <w:lang w:eastAsia="en-US"/>
        </w:rPr>
        <w:t>ש</w:t>
      </w:r>
      <w:r>
        <w:rPr>
          <w:rFonts w:cs="FrankRuehl" w:hint="cs"/>
          <w:rtl/>
          <w:lang w:eastAsia="en-US"/>
        </w:rPr>
        <w:t xml:space="preserve">בתכניות הבניה </w:t>
      </w:r>
      <w:r w:rsidR="00A7156C">
        <w:rPr>
          <w:rFonts w:cs="FrankRuehl" w:hint="cs"/>
          <w:rtl/>
          <w:lang w:eastAsia="en-US"/>
        </w:rPr>
        <w:t>שלפיו</w:t>
      </w:r>
      <w:r>
        <w:rPr>
          <w:rFonts w:cs="FrankRuehl" w:hint="cs"/>
          <w:rtl/>
          <w:lang w:eastAsia="en-US"/>
        </w:rPr>
        <w:t xml:space="preserve"> שולם ההיטל, </w:t>
      </w:r>
      <w:r w:rsidR="00A7156C">
        <w:rPr>
          <w:rFonts w:cs="FrankRuehl" w:hint="cs"/>
          <w:rtl/>
          <w:lang w:eastAsia="en-US"/>
        </w:rPr>
        <w:t>היא תחזיר</w:t>
      </w:r>
      <w:r>
        <w:rPr>
          <w:rFonts w:cs="FrankRuehl" w:hint="cs"/>
          <w:rtl/>
          <w:lang w:eastAsia="en-US"/>
        </w:rPr>
        <w:t xml:space="preserve"> </w:t>
      </w:r>
      <w:r w:rsidR="00A7156C">
        <w:rPr>
          <w:rFonts w:cs="FrankRuehl" w:hint="cs"/>
          <w:rtl/>
          <w:lang w:eastAsia="en-US"/>
        </w:rPr>
        <w:t>ל</w:t>
      </w:r>
      <w:r>
        <w:rPr>
          <w:rFonts w:cs="FrankRuehl" w:hint="cs"/>
          <w:rtl/>
          <w:lang w:eastAsia="en-US"/>
        </w:rPr>
        <w:t>בעל הנכס</w:t>
      </w:r>
      <w:r w:rsidR="00A7156C">
        <w:rPr>
          <w:rFonts w:cs="FrankRuehl" w:hint="cs"/>
          <w:rtl/>
          <w:lang w:eastAsia="en-US"/>
        </w:rPr>
        <w:t>, לפי דרישתו ובכפוף להוראות כל דין,</w:t>
      </w:r>
      <w:r>
        <w:rPr>
          <w:rFonts w:cs="FrankRuehl" w:hint="cs"/>
          <w:rtl/>
          <w:lang w:eastAsia="en-US"/>
        </w:rPr>
        <w:t xml:space="preserve"> </w:t>
      </w:r>
      <w:r w:rsidR="00A7156C">
        <w:rPr>
          <w:rFonts w:cs="FrankRuehl" w:hint="cs"/>
          <w:rtl/>
          <w:lang w:eastAsia="en-US"/>
        </w:rPr>
        <w:t>את ההפרש שבין הסכום ששולם בפועל לבין הסכום המגיע שיחושב לפי תעריפי ההיטל שהיו בתוקף ביום התשלום;</w:t>
      </w:r>
    </w:p>
    <w:p w:rsidR="00A7156C" w:rsidRDefault="00A7156C" w:rsidP="00A7156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לסכום ההחזר כאמור ייווספו הפרשי הצמדה בלבד.</w:t>
      </w:r>
    </w:p>
    <w:p w:rsidR="000A106E" w:rsidRDefault="00F62C56" w:rsidP="00A7156C">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27.75pt;z-index:251651072" o:allowincell="f" filled="f" stroked="f" strokecolor="lime" strokeweight=".25pt">
            <v:textbox style="mso-next-textbox:#_x0000_s1030" inset="0,0,0,0">
              <w:txbxContent>
                <w:p w:rsidR="00720A6A" w:rsidRDefault="00A7156C" w:rsidP="00033249">
                  <w:pPr>
                    <w:spacing w:line="160" w:lineRule="exact"/>
                    <w:jc w:val="left"/>
                    <w:rPr>
                      <w:rFonts w:cs="Miriam" w:hint="cs"/>
                      <w:noProof/>
                      <w:sz w:val="18"/>
                      <w:szCs w:val="18"/>
                      <w:rtl/>
                    </w:rPr>
                  </w:pPr>
                  <w:r>
                    <w:rPr>
                      <w:rFonts w:cs="Miriam" w:hint="cs"/>
                      <w:sz w:val="18"/>
                      <w:szCs w:val="18"/>
                      <w:rtl/>
                    </w:rPr>
                    <w:t>חישוב היטל ביוב לבית עסק או לנכס לתעשיה</w:t>
                  </w:r>
                </w:p>
              </w:txbxContent>
            </v:textbox>
            <w10:anchorlock/>
          </v:rect>
        </w:pict>
      </w:r>
      <w:r>
        <w:rPr>
          <w:rStyle w:val="big-number"/>
          <w:rFonts w:cs="Miriam"/>
          <w:rtl/>
        </w:rPr>
        <w:t>5.</w:t>
      </w:r>
      <w:r>
        <w:rPr>
          <w:rStyle w:val="big-number"/>
          <w:rFonts w:cs="Miriam"/>
          <w:rtl/>
        </w:rPr>
        <w:tab/>
      </w:r>
      <w:r w:rsidR="0064117C">
        <w:rPr>
          <w:rFonts w:cs="FrankRuehl" w:hint="cs"/>
          <w:rtl/>
          <w:lang w:eastAsia="en-US"/>
        </w:rPr>
        <w:t>(א)</w:t>
      </w:r>
      <w:r w:rsidR="0064117C">
        <w:rPr>
          <w:rFonts w:cs="FrankRuehl" w:hint="cs"/>
          <w:rtl/>
          <w:lang w:eastAsia="en-US"/>
        </w:rPr>
        <w:tab/>
      </w:r>
      <w:r w:rsidR="000A106E">
        <w:rPr>
          <w:rFonts w:cs="FrankRuehl" w:hint="cs"/>
          <w:rtl/>
          <w:lang w:eastAsia="en-US"/>
        </w:rPr>
        <w:t>היטל ביוב לבית עסק</w:t>
      </w:r>
      <w:r w:rsidR="00A7156C" w:rsidRPr="00A7156C">
        <w:rPr>
          <w:rFonts w:cs="FrankRuehl" w:hint="cs"/>
          <w:rtl/>
          <w:lang w:eastAsia="en-US"/>
        </w:rPr>
        <w:t xml:space="preserve"> </w:t>
      </w:r>
      <w:r w:rsidR="00A7156C">
        <w:rPr>
          <w:rFonts w:cs="FrankRuehl" w:hint="cs"/>
          <w:rtl/>
          <w:lang w:eastAsia="en-US"/>
        </w:rPr>
        <w:t>או לנכס לתעשיה</w:t>
      </w:r>
      <w:r w:rsidR="000A106E">
        <w:rPr>
          <w:rFonts w:cs="FrankRuehl" w:hint="cs"/>
          <w:rtl/>
          <w:lang w:eastAsia="en-US"/>
        </w:rPr>
        <w:t xml:space="preserve"> יחושב לפי שטח הקרקע ונפח הבנין שבנכס, וסכומו יהיה הסכום המתקבל ממכפלת שטח הקרקע ונפח הבנין בנכס, לפי מדידת העיריה, בשיעור</w:t>
      </w:r>
      <w:r w:rsidR="00A7156C">
        <w:rPr>
          <w:rFonts w:cs="FrankRuehl" w:hint="cs"/>
          <w:rtl/>
          <w:lang w:eastAsia="en-US"/>
        </w:rPr>
        <w:t>ם</w:t>
      </w:r>
      <w:r w:rsidR="000A106E">
        <w:rPr>
          <w:rFonts w:cs="FrankRuehl" w:hint="cs"/>
          <w:rtl/>
          <w:lang w:eastAsia="en-US"/>
        </w:rPr>
        <w:t xml:space="preserve"> </w:t>
      </w:r>
      <w:r w:rsidR="00A7156C">
        <w:rPr>
          <w:rFonts w:cs="FrankRuehl" w:hint="cs"/>
          <w:rtl/>
          <w:lang w:eastAsia="en-US"/>
        </w:rPr>
        <w:t>של תעריפי ההיטל שבתוקף</w:t>
      </w:r>
      <w:r w:rsidR="000A106E">
        <w:rPr>
          <w:rFonts w:cs="FrankRuehl" w:hint="cs"/>
          <w:rtl/>
          <w:lang w:eastAsia="en-US"/>
        </w:rPr>
        <w:t xml:space="preserve">; ואלה </w:t>
      </w:r>
      <w:r w:rsidR="00A7156C">
        <w:rPr>
          <w:rFonts w:cs="FrankRuehl" w:hint="cs"/>
          <w:rtl/>
          <w:lang w:eastAsia="en-US"/>
        </w:rPr>
        <w:t>ה</w:t>
      </w:r>
      <w:r w:rsidR="000A106E">
        <w:rPr>
          <w:rFonts w:cs="FrankRuehl" w:hint="cs"/>
          <w:rtl/>
          <w:lang w:eastAsia="en-US"/>
        </w:rPr>
        <w:t>שטח</w:t>
      </w:r>
      <w:r w:rsidR="00A7156C">
        <w:rPr>
          <w:rFonts w:cs="FrankRuehl" w:hint="cs"/>
          <w:rtl/>
          <w:lang w:eastAsia="en-US"/>
        </w:rPr>
        <w:t>ים והנפחים</w:t>
      </w:r>
      <w:r w:rsidR="000A106E">
        <w:rPr>
          <w:rFonts w:cs="FrankRuehl" w:hint="cs"/>
          <w:rtl/>
          <w:lang w:eastAsia="en-US"/>
        </w:rPr>
        <w:t xml:space="preserve"> שלפיהם יחושב ההיטל:</w:t>
      </w:r>
    </w:p>
    <w:p w:rsidR="000A106E" w:rsidRDefault="000A106E" w:rsidP="000A106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כולל שטח הקרקע שעליה ניצב בנין;</w:t>
      </w:r>
    </w:p>
    <w:p w:rsidR="000A106E" w:rsidRDefault="000A106E" w:rsidP="00A7156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נפחו </w:t>
      </w:r>
      <w:r w:rsidR="00A7156C">
        <w:rPr>
          <w:rFonts w:cs="FrankRuehl" w:hint="cs"/>
          <w:rtl/>
          <w:lang w:eastAsia="en-US"/>
        </w:rPr>
        <w:t xml:space="preserve">הכולל </w:t>
      </w:r>
      <w:r>
        <w:rPr>
          <w:rFonts w:cs="FrankRuehl" w:hint="cs"/>
          <w:rtl/>
          <w:lang w:eastAsia="en-US"/>
        </w:rPr>
        <w:t xml:space="preserve">של בנין הנמצא בנכס, לרבות נפחו </w:t>
      </w:r>
      <w:r w:rsidR="00A7156C">
        <w:rPr>
          <w:rFonts w:cs="FrankRuehl" w:hint="cs"/>
          <w:rtl/>
          <w:lang w:eastAsia="en-US"/>
        </w:rPr>
        <w:t xml:space="preserve">הכולל בפועל </w:t>
      </w:r>
      <w:r>
        <w:rPr>
          <w:rFonts w:cs="FrankRuehl" w:hint="cs"/>
          <w:rtl/>
          <w:lang w:eastAsia="en-US"/>
        </w:rPr>
        <w:t xml:space="preserve">של בנין או </w:t>
      </w:r>
      <w:r w:rsidR="00A7156C">
        <w:rPr>
          <w:rFonts w:cs="FrankRuehl" w:hint="cs"/>
          <w:rtl/>
          <w:lang w:eastAsia="en-US"/>
        </w:rPr>
        <w:t xml:space="preserve">של </w:t>
      </w:r>
      <w:r>
        <w:rPr>
          <w:rFonts w:cs="FrankRuehl" w:hint="cs"/>
          <w:rtl/>
          <w:lang w:eastAsia="en-US"/>
        </w:rPr>
        <w:t xml:space="preserve">תוספת לבנין שנבנו בנכס </w:t>
      </w:r>
      <w:r w:rsidR="00A7156C">
        <w:rPr>
          <w:rFonts w:cs="FrankRuehl" w:hint="cs"/>
          <w:rtl/>
          <w:lang w:eastAsia="en-US"/>
        </w:rPr>
        <w:t>ב</w:t>
      </w:r>
      <w:r>
        <w:rPr>
          <w:rFonts w:cs="FrankRuehl" w:hint="cs"/>
          <w:rtl/>
          <w:lang w:eastAsia="en-US"/>
        </w:rPr>
        <w:t xml:space="preserve">לא היתר בניה או בסטיה </w:t>
      </w:r>
      <w:r w:rsidR="00A7156C">
        <w:rPr>
          <w:rFonts w:cs="FrankRuehl" w:hint="cs"/>
          <w:rtl/>
          <w:lang w:eastAsia="en-US"/>
        </w:rPr>
        <w:t>או בחריגה ממנו,</w:t>
      </w:r>
      <w:r>
        <w:rPr>
          <w:rFonts w:cs="FrankRuehl" w:hint="cs"/>
          <w:rtl/>
          <w:lang w:eastAsia="en-US"/>
        </w:rPr>
        <w:t xml:space="preserve"> לפי </w:t>
      </w:r>
      <w:r w:rsidR="00A7156C">
        <w:rPr>
          <w:rFonts w:cs="FrankRuehl" w:hint="cs"/>
          <w:rtl/>
          <w:lang w:eastAsia="en-US"/>
        </w:rPr>
        <w:t>מדידות וחישובי</w:t>
      </w:r>
      <w:r>
        <w:rPr>
          <w:rFonts w:cs="FrankRuehl" w:hint="cs"/>
          <w:rtl/>
          <w:lang w:eastAsia="en-US"/>
        </w:rPr>
        <w:t xml:space="preserve"> העיריה;</w:t>
      </w:r>
    </w:p>
    <w:p w:rsidR="000A106E" w:rsidRDefault="000A106E" w:rsidP="00A7156C">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נפח</w:t>
      </w:r>
      <w:r w:rsidR="00A7156C">
        <w:rPr>
          <w:rFonts w:cs="FrankRuehl" w:hint="cs"/>
          <w:rtl/>
          <w:lang w:eastAsia="en-US"/>
        </w:rPr>
        <w:t>ה של בניה</w:t>
      </w:r>
      <w:r>
        <w:rPr>
          <w:rFonts w:cs="FrankRuehl" w:hint="cs"/>
          <w:rtl/>
          <w:lang w:eastAsia="en-US"/>
        </w:rPr>
        <w:t xml:space="preserve"> עתידי</w:t>
      </w:r>
      <w:r w:rsidR="00A7156C">
        <w:rPr>
          <w:rFonts w:cs="FrankRuehl" w:hint="cs"/>
          <w:rtl/>
          <w:lang w:eastAsia="en-US"/>
        </w:rPr>
        <w:t>ת</w:t>
      </w:r>
      <w:r>
        <w:rPr>
          <w:rFonts w:cs="FrankRuehl" w:hint="cs"/>
          <w:rtl/>
          <w:lang w:eastAsia="en-US"/>
        </w:rPr>
        <w:t xml:space="preserve"> </w:t>
      </w:r>
      <w:r w:rsidR="00A7156C">
        <w:rPr>
          <w:rFonts w:cs="FrankRuehl" w:hint="cs"/>
          <w:rtl/>
          <w:lang w:eastAsia="en-US"/>
        </w:rPr>
        <w:t>שהוגשה לגביה</w:t>
      </w:r>
      <w:r>
        <w:rPr>
          <w:rFonts w:cs="FrankRuehl" w:hint="cs"/>
          <w:rtl/>
          <w:lang w:eastAsia="en-US"/>
        </w:rPr>
        <w:t xml:space="preserve"> בקשה להיתר בניה</w:t>
      </w:r>
      <w:r w:rsidR="00A7156C">
        <w:rPr>
          <w:rFonts w:cs="FrankRuehl" w:hint="cs"/>
          <w:rtl/>
          <w:lang w:eastAsia="en-US"/>
        </w:rPr>
        <w:t>,</w:t>
      </w:r>
      <w:r>
        <w:rPr>
          <w:rFonts w:cs="FrankRuehl" w:hint="cs"/>
          <w:rtl/>
          <w:lang w:eastAsia="en-US"/>
        </w:rPr>
        <w:t xml:space="preserve"> שיחושב לפי תכניות הבניה שצורפו לבקשה.</w:t>
      </w:r>
    </w:p>
    <w:p w:rsidR="000A106E" w:rsidRDefault="000A106E" w:rsidP="00A7156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הוראות סעיף </w:t>
      </w:r>
      <w:r w:rsidR="00A7156C">
        <w:rPr>
          <w:rFonts w:cs="FrankRuehl" w:hint="cs"/>
          <w:rtl/>
          <w:lang w:eastAsia="en-US"/>
        </w:rPr>
        <w:t>4</w:t>
      </w:r>
      <w:r>
        <w:rPr>
          <w:rFonts w:cs="FrankRuehl" w:hint="cs"/>
          <w:rtl/>
          <w:lang w:eastAsia="en-US"/>
        </w:rPr>
        <w:t>(ב) עד (</w:t>
      </w:r>
      <w:r w:rsidR="00A7156C">
        <w:rPr>
          <w:rFonts w:cs="FrankRuehl" w:hint="cs"/>
          <w:rtl/>
          <w:lang w:eastAsia="en-US"/>
        </w:rPr>
        <w:t>ד</w:t>
      </w:r>
      <w:r>
        <w:rPr>
          <w:rFonts w:cs="FrankRuehl" w:hint="cs"/>
          <w:rtl/>
          <w:lang w:eastAsia="en-US"/>
        </w:rPr>
        <w:t xml:space="preserve">) יחולו, בשינויים המחויבים לפי הענין, גם על חישוב היטל </w:t>
      </w:r>
      <w:r w:rsidR="00A7156C">
        <w:rPr>
          <w:rFonts w:cs="FrankRuehl" w:hint="cs"/>
          <w:rtl/>
          <w:lang w:eastAsia="en-US"/>
        </w:rPr>
        <w:t xml:space="preserve">ביוב לבית עסק או </w:t>
      </w:r>
      <w:r>
        <w:rPr>
          <w:rFonts w:cs="FrankRuehl" w:hint="cs"/>
          <w:rtl/>
          <w:lang w:eastAsia="en-US"/>
        </w:rPr>
        <w:t>לנכס לתעשיה.</w:t>
      </w:r>
    </w:p>
    <w:p w:rsidR="00D644AE" w:rsidRDefault="00F62C56" w:rsidP="000833B9">
      <w:pPr>
        <w:pStyle w:val="P00"/>
        <w:spacing w:before="72"/>
        <w:ind w:left="0" w:right="1134"/>
        <w:rPr>
          <w:rFonts w:cs="FrankRuehl" w:hint="cs"/>
          <w:rtl/>
          <w:lang w:eastAsia="en-US"/>
        </w:rPr>
      </w:pPr>
      <w:bookmarkStart w:id="5" w:name="Seif6"/>
      <w:bookmarkEnd w:id="5"/>
      <w:r>
        <w:rPr>
          <w:lang w:val="he-IL"/>
        </w:rPr>
        <w:pict>
          <v:rect id="_x0000_s1031" style="position:absolute;left:0;text-align:left;margin-left:464.5pt;margin-top:8.05pt;width:75.05pt;height:10.3pt;z-index:251652096" o:allowincell="f" filled="f" stroked="f" strokecolor="lime" strokeweight=".25pt">
            <v:textbox style="mso-next-textbox:#_x0000_s1031" inset="0,0,0,0">
              <w:txbxContent>
                <w:p w:rsidR="00720A6A" w:rsidRDefault="000A3739" w:rsidP="00745676">
                  <w:pPr>
                    <w:spacing w:line="160" w:lineRule="exact"/>
                    <w:jc w:val="left"/>
                    <w:rPr>
                      <w:rFonts w:cs="Miriam" w:hint="cs"/>
                      <w:noProof/>
                      <w:sz w:val="18"/>
                      <w:szCs w:val="18"/>
                      <w:rtl/>
                    </w:rPr>
                  </w:pPr>
                  <w:r>
                    <w:rPr>
                      <w:rFonts w:cs="Miriam" w:hint="cs"/>
                      <w:sz w:val="18"/>
                      <w:szCs w:val="18"/>
                      <w:rtl/>
                    </w:rPr>
                    <w:t>חיבור ביב פרטי</w:t>
                  </w:r>
                </w:p>
              </w:txbxContent>
            </v:textbox>
            <w10:anchorlock/>
          </v:rect>
        </w:pict>
      </w:r>
      <w:r>
        <w:rPr>
          <w:rStyle w:val="big-number"/>
          <w:rFonts w:cs="Miriam"/>
          <w:rtl/>
        </w:rPr>
        <w:t>6.</w:t>
      </w:r>
      <w:r>
        <w:rPr>
          <w:rStyle w:val="big-number"/>
          <w:rFonts w:cs="Miriam"/>
          <w:rtl/>
        </w:rPr>
        <w:tab/>
      </w:r>
      <w:r w:rsidR="00C24510">
        <w:rPr>
          <w:rFonts w:cs="FrankRuehl" w:hint="cs"/>
          <w:rtl/>
          <w:lang w:eastAsia="en-US"/>
        </w:rPr>
        <w:t>(א)</w:t>
      </w:r>
      <w:r w:rsidR="00C24510">
        <w:rPr>
          <w:rFonts w:cs="FrankRuehl" w:hint="cs"/>
          <w:rtl/>
          <w:lang w:eastAsia="en-US"/>
        </w:rPr>
        <w:tab/>
      </w:r>
      <w:r w:rsidR="000A3739">
        <w:rPr>
          <w:rFonts w:cs="FrankRuehl" w:hint="cs"/>
          <w:rtl/>
          <w:lang w:eastAsia="en-US"/>
        </w:rPr>
        <w:t xml:space="preserve">לא יחובר ביב פרטי לביוב אלא בידי </w:t>
      </w:r>
      <w:r w:rsidR="000833B9">
        <w:rPr>
          <w:rFonts w:cs="FrankRuehl" w:hint="cs"/>
          <w:rtl/>
          <w:lang w:eastAsia="en-US"/>
        </w:rPr>
        <w:t>העיריה או לאחר מתן אישור מראש ובכתב מאת המהנדס</w:t>
      </w:r>
      <w:r w:rsidR="00D644AE">
        <w:rPr>
          <w:rFonts w:cs="FrankRuehl"/>
          <w:rtl/>
          <w:lang w:eastAsia="en-US"/>
        </w:rPr>
        <w:t>.</w:t>
      </w:r>
    </w:p>
    <w:p w:rsidR="000A3739" w:rsidRDefault="000A3739" w:rsidP="000833B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או מחזיק בנכס המבקש לחבר ביב פרטי שבנכס</w:t>
      </w:r>
      <w:r w:rsidR="000833B9">
        <w:rPr>
          <w:rFonts w:cs="FrankRuehl" w:hint="cs"/>
          <w:rtl/>
          <w:lang w:eastAsia="en-US"/>
        </w:rPr>
        <w:t>ו</w:t>
      </w:r>
      <w:r>
        <w:rPr>
          <w:rFonts w:cs="FrankRuehl" w:hint="cs"/>
          <w:rtl/>
          <w:lang w:eastAsia="en-US"/>
        </w:rPr>
        <w:t xml:space="preserve"> לביוב, יגיש למהנדס בקשה בכתב בצירוף תכנית החיבור; היה הביוב בתחום שיפוטה של רשות מקומית אחרת, תצורף לבקשה הסכמת אותה רשות מקומית.</w:t>
      </w:r>
    </w:p>
    <w:p w:rsidR="000A3739" w:rsidRDefault="000A3739" w:rsidP="000833B9">
      <w:pPr>
        <w:pStyle w:val="P00"/>
        <w:spacing w:before="72"/>
        <w:ind w:left="0" w:right="1134"/>
        <w:rPr>
          <w:rFonts w:cs="FrankRuehl" w:hint="cs"/>
          <w:rtl/>
          <w:lang w:eastAsia="en-US"/>
        </w:rPr>
      </w:pPr>
      <w:r>
        <w:rPr>
          <w:rFonts w:cs="FrankRuehl" w:hint="cs"/>
          <w:rtl/>
          <w:lang w:eastAsia="en-US"/>
        </w:rPr>
        <w:tab/>
        <w:t>(</w:t>
      </w:r>
      <w:r w:rsidR="000833B9">
        <w:rPr>
          <w:rFonts w:cs="FrankRuehl" w:hint="cs"/>
          <w:rtl/>
          <w:lang w:eastAsia="en-US"/>
        </w:rPr>
        <w:t>ג</w:t>
      </w:r>
      <w:r>
        <w:rPr>
          <w:rFonts w:cs="FrankRuehl" w:hint="cs"/>
          <w:rtl/>
          <w:lang w:eastAsia="en-US"/>
        </w:rPr>
        <w:t>)</w:t>
      </w:r>
      <w:r>
        <w:rPr>
          <w:rFonts w:cs="FrankRuehl" w:hint="cs"/>
          <w:rtl/>
          <w:lang w:eastAsia="en-US"/>
        </w:rPr>
        <w:tab/>
        <w:t>המהנדס רשאי להתנות מתן אישור כאמור בסעיף קטן (</w:t>
      </w:r>
      <w:r w:rsidR="000833B9">
        <w:rPr>
          <w:rFonts w:cs="FrankRuehl" w:hint="cs"/>
          <w:rtl/>
          <w:lang w:eastAsia="en-US"/>
        </w:rPr>
        <w:t>א</w:t>
      </w:r>
      <w:r>
        <w:rPr>
          <w:rFonts w:cs="FrankRuehl" w:hint="cs"/>
          <w:rtl/>
          <w:lang w:eastAsia="en-US"/>
        </w:rPr>
        <w:t xml:space="preserve">) בקיום הוראות חוק עזר זה, לרבות </w:t>
      </w:r>
      <w:r w:rsidR="000833B9">
        <w:rPr>
          <w:rFonts w:cs="FrankRuehl" w:hint="cs"/>
          <w:rtl/>
          <w:lang w:eastAsia="en-US"/>
        </w:rPr>
        <w:t xml:space="preserve">כל </w:t>
      </w:r>
      <w:r>
        <w:rPr>
          <w:rFonts w:cs="FrankRuehl" w:hint="cs"/>
          <w:rtl/>
          <w:lang w:eastAsia="en-US"/>
        </w:rPr>
        <w:t xml:space="preserve">דין </w:t>
      </w:r>
      <w:r w:rsidR="000833B9">
        <w:rPr>
          <w:rFonts w:cs="FrankRuehl" w:hint="cs"/>
          <w:rtl/>
          <w:lang w:eastAsia="en-US"/>
        </w:rPr>
        <w:t>העוסק ב</w:t>
      </w:r>
      <w:r>
        <w:rPr>
          <w:rFonts w:cs="FrankRuehl" w:hint="cs"/>
          <w:rtl/>
          <w:lang w:eastAsia="en-US"/>
        </w:rPr>
        <w:t xml:space="preserve">התקנת ביוב </w:t>
      </w:r>
      <w:r w:rsidR="000833B9">
        <w:rPr>
          <w:rFonts w:cs="FrankRuehl" w:hint="cs"/>
          <w:rtl/>
          <w:lang w:eastAsia="en-US"/>
        </w:rPr>
        <w:t>וחיקוקי</w:t>
      </w:r>
      <w:r>
        <w:rPr>
          <w:rFonts w:cs="FrankRuehl" w:hint="cs"/>
          <w:rtl/>
          <w:lang w:eastAsia="en-US"/>
        </w:rPr>
        <w:t xml:space="preserve"> </w:t>
      </w:r>
      <w:r w:rsidR="000833B9">
        <w:rPr>
          <w:rFonts w:cs="FrankRuehl" w:hint="cs"/>
          <w:rtl/>
          <w:lang w:eastAsia="en-US"/>
        </w:rPr>
        <w:t>ה</w:t>
      </w:r>
      <w:r>
        <w:rPr>
          <w:rFonts w:cs="FrankRuehl" w:hint="cs"/>
          <w:rtl/>
          <w:lang w:eastAsia="en-US"/>
        </w:rPr>
        <w:t>תכנון ו</w:t>
      </w:r>
      <w:r w:rsidR="000833B9">
        <w:rPr>
          <w:rFonts w:cs="FrankRuehl" w:hint="cs"/>
          <w:rtl/>
          <w:lang w:eastAsia="en-US"/>
        </w:rPr>
        <w:t>ה</w:t>
      </w:r>
      <w:r>
        <w:rPr>
          <w:rFonts w:cs="FrankRuehl" w:hint="cs"/>
          <w:rtl/>
          <w:lang w:eastAsia="en-US"/>
        </w:rPr>
        <w:t>בניה.</w:t>
      </w:r>
    </w:p>
    <w:p w:rsidR="0020682A" w:rsidRDefault="00F62C56" w:rsidP="000B2C19">
      <w:pPr>
        <w:pStyle w:val="P00"/>
        <w:spacing w:before="72"/>
        <w:ind w:left="0" w:right="1134"/>
        <w:rPr>
          <w:rFonts w:cs="FrankRuehl" w:hint="cs"/>
          <w:rtl/>
          <w:lang w:eastAsia="en-US"/>
        </w:rPr>
      </w:pPr>
      <w:bookmarkStart w:id="6" w:name="Seif7"/>
      <w:bookmarkEnd w:id="6"/>
      <w:r>
        <w:rPr>
          <w:lang w:val="he-IL"/>
        </w:rPr>
        <w:pict>
          <v:rect id="_x0000_s1032" style="position:absolute;left:0;text-align:left;margin-left:464.5pt;margin-top:8.05pt;width:75.05pt;height:10.85pt;z-index:251653120" o:allowincell="f" filled="f" stroked="f" strokecolor="lime" strokeweight=".25pt">
            <v:textbox style="mso-next-textbox:#_x0000_s1032" inset="0,0,0,0">
              <w:txbxContent>
                <w:p w:rsidR="00720A6A" w:rsidRDefault="00F00CB4" w:rsidP="00682A67">
                  <w:pPr>
                    <w:spacing w:line="160" w:lineRule="exact"/>
                    <w:jc w:val="left"/>
                    <w:rPr>
                      <w:rFonts w:cs="Miriam" w:hint="cs"/>
                      <w:sz w:val="18"/>
                      <w:szCs w:val="18"/>
                      <w:rtl/>
                    </w:rPr>
                  </w:pPr>
                  <w:r>
                    <w:rPr>
                      <w:rFonts w:cs="Miriam" w:hint="cs"/>
                      <w:sz w:val="18"/>
                      <w:szCs w:val="18"/>
                      <w:rtl/>
                    </w:rPr>
                    <w:t>התקנת ביב</w:t>
                  </w:r>
                  <w:r w:rsidR="00682A67">
                    <w:rPr>
                      <w:rFonts w:cs="Miriam" w:hint="cs"/>
                      <w:sz w:val="18"/>
                      <w:szCs w:val="18"/>
                      <w:rtl/>
                    </w:rPr>
                    <w:t xml:space="preserve"> פרטי</w:t>
                  </w:r>
                </w:p>
              </w:txbxContent>
            </v:textbox>
            <w10:anchorlock/>
          </v:rect>
        </w:pict>
      </w:r>
      <w:r>
        <w:rPr>
          <w:rStyle w:val="big-number"/>
          <w:rFonts w:cs="Miriam"/>
          <w:rtl/>
        </w:rPr>
        <w:t>7.</w:t>
      </w:r>
      <w:r>
        <w:rPr>
          <w:rStyle w:val="big-number"/>
          <w:rFonts w:cs="Miriam"/>
          <w:rtl/>
        </w:rPr>
        <w:tab/>
      </w:r>
      <w:r w:rsidR="00C24510">
        <w:rPr>
          <w:rFonts w:cs="FrankRuehl" w:hint="cs"/>
          <w:rtl/>
          <w:lang w:eastAsia="en-US"/>
        </w:rPr>
        <w:t>(א)</w:t>
      </w:r>
      <w:r w:rsidR="00C24510">
        <w:rPr>
          <w:rFonts w:cs="FrankRuehl" w:hint="cs"/>
          <w:rtl/>
          <w:lang w:eastAsia="en-US"/>
        </w:rPr>
        <w:tab/>
      </w:r>
      <w:r w:rsidR="00F00CB4">
        <w:rPr>
          <w:rFonts w:cs="FrankRuehl" w:hint="cs"/>
          <w:rtl/>
          <w:lang w:eastAsia="en-US"/>
        </w:rPr>
        <w:t xml:space="preserve">כפוף להוראות כל דין, רשאי ראש העיריה </w:t>
      </w:r>
      <w:r w:rsidR="000B2C19">
        <w:rPr>
          <w:rFonts w:cs="FrankRuehl" w:hint="cs"/>
          <w:rtl/>
          <w:lang w:eastAsia="en-US"/>
        </w:rPr>
        <w:t>להורות</w:t>
      </w:r>
      <w:r w:rsidR="00F00CB4">
        <w:rPr>
          <w:rFonts w:cs="FrankRuehl" w:hint="cs"/>
          <w:rtl/>
          <w:lang w:eastAsia="en-US"/>
        </w:rPr>
        <w:t xml:space="preserve"> לבעל נכס</w:t>
      </w:r>
      <w:r w:rsidR="000B2C19">
        <w:rPr>
          <w:rFonts w:cs="FrankRuehl" w:hint="cs"/>
          <w:rtl/>
          <w:lang w:eastAsia="en-US"/>
        </w:rPr>
        <w:t>, בהודעה בכתב,</w:t>
      </w:r>
      <w:r w:rsidR="00F00CB4">
        <w:rPr>
          <w:rFonts w:cs="FrankRuehl" w:hint="cs"/>
          <w:rtl/>
          <w:lang w:eastAsia="en-US"/>
        </w:rPr>
        <w:t xml:space="preserve"> </w:t>
      </w:r>
      <w:r w:rsidR="000B2C19">
        <w:rPr>
          <w:rFonts w:cs="FrankRuehl" w:hint="cs"/>
          <w:rtl/>
          <w:lang w:eastAsia="en-US"/>
        </w:rPr>
        <w:t xml:space="preserve">לבצע </w:t>
      </w:r>
      <w:r w:rsidR="00F00CB4">
        <w:rPr>
          <w:rFonts w:cs="FrankRuehl" w:hint="cs"/>
          <w:rtl/>
          <w:lang w:eastAsia="en-US"/>
        </w:rPr>
        <w:t>עבודות התקנת ביב</w:t>
      </w:r>
      <w:r w:rsidR="000B2C19">
        <w:rPr>
          <w:rFonts w:cs="FrankRuehl" w:hint="cs"/>
          <w:rtl/>
          <w:lang w:eastAsia="en-US"/>
        </w:rPr>
        <w:t xml:space="preserve"> פרטי;</w:t>
      </w:r>
      <w:r w:rsidR="00F00CB4">
        <w:rPr>
          <w:rFonts w:cs="FrankRuehl" w:hint="cs"/>
          <w:rtl/>
          <w:lang w:eastAsia="en-US"/>
        </w:rPr>
        <w:t xml:space="preserve"> </w:t>
      </w:r>
      <w:r w:rsidR="000B2C19">
        <w:rPr>
          <w:rFonts w:cs="FrankRuehl" w:hint="cs"/>
          <w:rtl/>
          <w:lang w:eastAsia="en-US"/>
        </w:rPr>
        <w:t xml:space="preserve">בהודעה </w:t>
      </w:r>
      <w:r w:rsidR="00F00CB4">
        <w:rPr>
          <w:rFonts w:cs="FrankRuehl" w:hint="cs"/>
          <w:rtl/>
          <w:lang w:eastAsia="en-US"/>
        </w:rPr>
        <w:t xml:space="preserve">יפורטו תנאי ההתקנה, אופן </w:t>
      </w:r>
      <w:r w:rsidR="000B2C19">
        <w:rPr>
          <w:rFonts w:cs="FrankRuehl" w:hint="cs"/>
          <w:rtl/>
          <w:lang w:eastAsia="en-US"/>
        </w:rPr>
        <w:t>ההתקנ</w:t>
      </w:r>
      <w:r w:rsidR="00F00CB4">
        <w:rPr>
          <w:rFonts w:cs="FrankRuehl" w:hint="cs"/>
          <w:rtl/>
          <w:lang w:eastAsia="en-US"/>
        </w:rPr>
        <w:t xml:space="preserve">ה </w:t>
      </w:r>
      <w:r w:rsidR="000B2C19">
        <w:rPr>
          <w:rFonts w:cs="FrankRuehl" w:hint="cs"/>
          <w:rtl/>
          <w:lang w:eastAsia="en-US"/>
        </w:rPr>
        <w:t>ותקופת ביצועה</w:t>
      </w:r>
      <w:r w:rsidR="0020682A">
        <w:rPr>
          <w:rFonts w:cs="FrankRuehl"/>
          <w:rtl/>
          <w:lang w:eastAsia="en-US"/>
        </w:rPr>
        <w:t>.</w:t>
      </w:r>
    </w:p>
    <w:p w:rsidR="0020682A" w:rsidRDefault="0020682A" w:rsidP="000B2C1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00CB4">
        <w:rPr>
          <w:rFonts w:cs="FrankRuehl" w:hint="cs"/>
          <w:rtl/>
          <w:lang w:eastAsia="en-US"/>
        </w:rPr>
        <w:t xml:space="preserve">לא יתקין אדם ביב </w:t>
      </w:r>
      <w:r w:rsidR="000B2C19">
        <w:rPr>
          <w:rFonts w:cs="FrankRuehl" w:hint="cs"/>
          <w:rtl/>
          <w:lang w:eastAsia="en-US"/>
        </w:rPr>
        <w:t xml:space="preserve">פרטי </w:t>
      </w:r>
      <w:r w:rsidR="00F00CB4">
        <w:rPr>
          <w:rFonts w:cs="FrankRuehl" w:hint="cs"/>
          <w:rtl/>
          <w:lang w:eastAsia="en-US"/>
        </w:rPr>
        <w:t>אלא אם כן הורה לו ראש העיריה להתקינו כאמור בסעיף קטן (א)</w:t>
      </w:r>
      <w:r w:rsidR="000B2C19">
        <w:rPr>
          <w:rFonts w:cs="FrankRuehl" w:hint="cs"/>
          <w:rtl/>
          <w:lang w:eastAsia="en-US"/>
        </w:rPr>
        <w:t>,</w:t>
      </w:r>
      <w:r w:rsidR="00F00CB4">
        <w:rPr>
          <w:rFonts w:cs="FrankRuehl" w:hint="cs"/>
          <w:rtl/>
          <w:lang w:eastAsia="en-US"/>
        </w:rPr>
        <w:t xml:space="preserve"> ובהתאם לתנאים שפורטו בהודעה</w:t>
      </w:r>
      <w:r>
        <w:rPr>
          <w:rFonts w:cs="FrankRuehl" w:hint="cs"/>
          <w:rtl/>
          <w:lang w:eastAsia="en-US"/>
        </w:rPr>
        <w:t>.</w:t>
      </w:r>
    </w:p>
    <w:p w:rsidR="0020682A" w:rsidRDefault="0020682A" w:rsidP="000B2C1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F00CB4">
        <w:rPr>
          <w:rFonts w:cs="FrankRuehl" w:hint="cs"/>
          <w:rtl/>
          <w:lang w:eastAsia="en-US"/>
        </w:rPr>
        <w:t xml:space="preserve">התקנת ביוב לפי הודעה כאמור בסעיף קטן (א) תבוצע לפי תכנית ביצוע, מפרטים וכתבי כמויות שאישר </w:t>
      </w:r>
      <w:r w:rsidR="000B2C19">
        <w:rPr>
          <w:rFonts w:cs="FrankRuehl" w:hint="cs"/>
          <w:rtl/>
          <w:lang w:eastAsia="en-US"/>
        </w:rPr>
        <w:t>ה</w:t>
      </w:r>
      <w:r w:rsidR="00F00CB4">
        <w:rPr>
          <w:rFonts w:cs="FrankRuehl" w:hint="cs"/>
          <w:rtl/>
          <w:lang w:eastAsia="en-US"/>
        </w:rPr>
        <w:t>מהנדס</w:t>
      </w:r>
      <w:r>
        <w:rPr>
          <w:rFonts w:cs="FrankRuehl" w:hint="cs"/>
          <w:rtl/>
          <w:lang w:eastAsia="en-US"/>
        </w:rPr>
        <w:t>.</w:t>
      </w:r>
    </w:p>
    <w:p w:rsidR="00470669" w:rsidRDefault="00F62C56" w:rsidP="004338A0">
      <w:pPr>
        <w:pStyle w:val="P00"/>
        <w:spacing w:before="72"/>
        <w:ind w:left="0" w:right="1134"/>
        <w:rPr>
          <w:rFonts w:cs="FrankRuehl" w:hint="cs"/>
          <w:rtl/>
          <w:lang w:eastAsia="en-US"/>
        </w:rPr>
      </w:pPr>
      <w:bookmarkStart w:id="7" w:name="Seif8"/>
      <w:bookmarkEnd w:id="7"/>
      <w:r>
        <w:rPr>
          <w:lang w:val="he-IL"/>
        </w:rPr>
        <w:pict>
          <v:rect id="_x0000_s1033" style="position:absolute;left:0;text-align:left;margin-left:464.5pt;margin-top:8.05pt;width:75.05pt;height:16.95pt;z-index:251654144" o:allowincell="f" filled="f" stroked="f" strokecolor="lime" strokeweight=".25pt">
            <v:textbox style="mso-next-textbox:#_x0000_s1033" inset="0,0,0,0">
              <w:txbxContent>
                <w:p w:rsidR="00720A6A" w:rsidRDefault="00D85F1A" w:rsidP="006F4B7D">
                  <w:pPr>
                    <w:spacing w:line="160" w:lineRule="exact"/>
                    <w:jc w:val="left"/>
                    <w:rPr>
                      <w:rFonts w:cs="Miriam" w:hint="cs"/>
                      <w:noProof/>
                      <w:sz w:val="18"/>
                      <w:szCs w:val="18"/>
                      <w:rtl/>
                    </w:rPr>
                  </w:pPr>
                  <w:r>
                    <w:rPr>
                      <w:rFonts w:cs="Miriam" w:hint="cs"/>
                      <w:sz w:val="18"/>
                      <w:szCs w:val="18"/>
                      <w:rtl/>
                    </w:rPr>
                    <w:t>ביצוע עבודות לפי הסכם</w:t>
                  </w:r>
                </w:p>
              </w:txbxContent>
            </v:textbox>
            <w10:anchorlock/>
          </v:rect>
        </w:pict>
      </w:r>
      <w:r>
        <w:rPr>
          <w:rStyle w:val="big-number"/>
          <w:rFonts w:cs="Miriam"/>
          <w:rtl/>
        </w:rPr>
        <w:t>8.</w:t>
      </w:r>
      <w:r>
        <w:rPr>
          <w:rStyle w:val="big-number"/>
          <w:rFonts w:cs="Miriam"/>
          <w:rtl/>
        </w:rPr>
        <w:tab/>
      </w:r>
      <w:r w:rsidR="00D85F1A">
        <w:rPr>
          <w:rFonts w:cs="FrankRuehl" w:hint="cs"/>
          <w:rtl/>
          <w:lang w:eastAsia="en-US"/>
        </w:rPr>
        <w:t xml:space="preserve">בלי לגרוע </w:t>
      </w:r>
      <w:r w:rsidR="005C4DE6">
        <w:rPr>
          <w:rFonts w:cs="FrankRuehl" w:hint="cs"/>
          <w:rtl/>
          <w:lang w:eastAsia="en-US"/>
        </w:rPr>
        <w:t>מסמכות</w:t>
      </w:r>
      <w:r w:rsidR="00D85F1A">
        <w:rPr>
          <w:rFonts w:cs="FrankRuehl" w:hint="cs"/>
          <w:rtl/>
          <w:lang w:eastAsia="en-US"/>
        </w:rPr>
        <w:t xml:space="preserve"> העיריה לגבות היטל ביוב לפי הוראות חוק עזר זה, רשאית העיריה, נוסף על זכותה כאמור, </w:t>
      </w:r>
      <w:r w:rsidR="004338A0">
        <w:rPr>
          <w:rFonts w:cs="FrankRuehl" w:hint="cs"/>
          <w:rtl/>
          <w:lang w:eastAsia="en-US"/>
        </w:rPr>
        <w:t>להתקין שלבי ביוב</w:t>
      </w:r>
      <w:r w:rsidR="00D85F1A">
        <w:rPr>
          <w:rFonts w:cs="FrankRuehl" w:hint="cs"/>
          <w:rtl/>
          <w:lang w:eastAsia="en-US"/>
        </w:rPr>
        <w:t xml:space="preserve"> לפי הסכם עם בעל נכס, אחד או יותר, כולם או מקצתם, </w:t>
      </w:r>
      <w:r w:rsidR="004338A0">
        <w:rPr>
          <w:rFonts w:cs="FrankRuehl" w:hint="cs"/>
          <w:rtl/>
          <w:lang w:eastAsia="en-US"/>
        </w:rPr>
        <w:t>ורשאית העיריה לגבות מהם תמורה בעד העבודה שביצעה</w:t>
      </w:r>
      <w:r w:rsidR="00470669">
        <w:rPr>
          <w:rFonts w:cs="FrankRuehl" w:hint="cs"/>
          <w:rtl/>
          <w:lang w:eastAsia="en-US"/>
        </w:rPr>
        <w:t>.</w:t>
      </w:r>
    </w:p>
    <w:p w:rsidR="00086526" w:rsidRDefault="00AA2323" w:rsidP="00FF24B4">
      <w:pPr>
        <w:pStyle w:val="P00"/>
        <w:spacing w:before="72"/>
        <w:ind w:left="0" w:right="1134"/>
        <w:rPr>
          <w:rFonts w:cs="FrankRuehl" w:hint="cs"/>
          <w:rtl/>
          <w:lang w:eastAsia="en-US"/>
        </w:rPr>
      </w:pPr>
      <w:bookmarkStart w:id="8" w:name="Seif9"/>
      <w:bookmarkEnd w:id="8"/>
      <w:r>
        <w:rPr>
          <w:lang w:val="he-IL"/>
        </w:rPr>
        <w:pict>
          <v:rect id="_x0000_s1121" style="position:absolute;left:0;text-align:left;margin-left:464.5pt;margin-top:8.05pt;width:75.05pt;height:10.25pt;z-index:251655168" o:allowincell="f" filled="f" stroked="f" strokecolor="lime" strokeweight=".25pt">
            <v:textbox style="mso-next-textbox:#_x0000_s1121" inset="0,0,0,0">
              <w:txbxContent>
                <w:p w:rsidR="00720A6A" w:rsidRDefault="00D85F1A" w:rsidP="00AA2323">
                  <w:pPr>
                    <w:spacing w:line="160" w:lineRule="exact"/>
                    <w:jc w:val="left"/>
                    <w:rPr>
                      <w:rFonts w:cs="Miriam" w:hint="cs"/>
                      <w:noProof/>
                      <w:sz w:val="18"/>
                      <w:szCs w:val="18"/>
                      <w:rtl/>
                    </w:rPr>
                  </w:pPr>
                  <w:r>
                    <w:rPr>
                      <w:rFonts w:cs="Miriam" w:hint="cs"/>
                      <w:sz w:val="18"/>
                      <w:szCs w:val="18"/>
                      <w:rtl/>
                    </w:rPr>
                    <w:t>אגרת ביוב</w:t>
                  </w:r>
                </w:p>
              </w:txbxContent>
            </v:textbox>
            <w10:anchorlock/>
          </v:rect>
        </w:pict>
      </w:r>
      <w:r w:rsidR="00C54D20">
        <w:rPr>
          <w:rStyle w:val="big-number"/>
          <w:rFonts w:cs="Miriam" w:hint="cs"/>
          <w:rtl/>
        </w:rPr>
        <w:t>9</w:t>
      </w:r>
      <w:r>
        <w:rPr>
          <w:rStyle w:val="big-number"/>
          <w:rFonts w:cs="Miriam"/>
          <w:rtl/>
        </w:rPr>
        <w:t>.</w:t>
      </w:r>
      <w:r>
        <w:rPr>
          <w:rStyle w:val="big-number"/>
          <w:rFonts w:cs="Miriam"/>
          <w:rtl/>
        </w:rPr>
        <w:tab/>
      </w:r>
      <w:r w:rsidR="00D85F1A">
        <w:rPr>
          <w:rFonts w:cs="FrankRuehl" w:hint="cs"/>
          <w:rtl/>
          <w:lang w:eastAsia="en-US"/>
        </w:rPr>
        <w:t>(א)</w:t>
      </w:r>
      <w:r w:rsidR="00D85F1A">
        <w:rPr>
          <w:rFonts w:cs="FrankRuehl" w:hint="cs"/>
          <w:rtl/>
          <w:lang w:eastAsia="en-US"/>
        </w:rPr>
        <w:tab/>
        <w:t>מחזיק בנכס ישלם לעיריה אגרת ביוב; סכום האגרה יהיה הסכום המתקבל ממכפלת כמות המים שנצרכה בידי המחזיק כפי ש</w:t>
      </w:r>
      <w:r w:rsidR="00FF24B4">
        <w:rPr>
          <w:rFonts w:cs="FrankRuehl" w:hint="cs"/>
          <w:rtl/>
          <w:lang w:eastAsia="en-US"/>
        </w:rPr>
        <w:t>נ</w:t>
      </w:r>
      <w:r w:rsidR="00D85F1A">
        <w:rPr>
          <w:rFonts w:cs="FrankRuehl" w:hint="cs"/>
          <w:rtl/>
          <w:lang w:eastAsia="en-US"/>
        </w:rPr>
        <w:t xml:space="preserve">מדד </w:t>
      </w:r>
      <w:r w:rsidR="00FF24B4">
        <w:rPr>
          <w:rFonts w:cs="FrankRuehl" w:hint="cs"/>
          <w:rtl/>
          <w:lang w:eastAsia="en-US"/>
        </w:rPr>
        <w:t>ב</w:t>
      </w:r>
      <w:r w:rsidR="00D85F1A">
        <w:rPr>
          <w:rFonts w:cs="FrankRuehl" w:hint="cs"/>
          <w:rtl/>
          <w:lang w:eastAsia="en-US"/>
        </w:rPr>
        <w:t xml:space="preserve">מד המים </w:t>
      </w:r>
      <w:r w:rsidR="00FF24B4">
        <w:rPr>
          <w:rFonts w:cs="FrankRuehl" w:hint="cs"/>
          <w:rtl/>
          <w:lang w:eastAsia="en-US"/>
        </w:rPr>
        <w:t>ש</w:t>
      </w:r>
      <w:r w:rsidR="00D85F1A">
        <w:rPr>
          <w:rFonts w:cs="FrankRuehl" w:hint="cs"/>
          <w:rtl/>
          <w:lang w:eastAsia="en-US"/>
        </w:rPr>
        <w:t xml:space="preserve">בנכס, למעט מים שנצרכו </w:t>
      </w:r>
      <w:r w:rsidR="00FF24B4">
        <w:rPr>
          <w:rFonts w:cs="FrankRuehl" w:hint="cs"/>
          <w:rtl/>
          <w:lang w:eastAsia="en-US"/>
        </w:rPr>
        <w:t>לגינון נוי</w:t>
      </w:r>
      <w:r w:rsidR="00D85F1A">
        <w:rPr>
          <w:rFonts w:cs="FrankRuehl" w:hint="cs"/>
          <w:rtl/>
          <w:lang w:eastAsia="en-US"/>
        </w:rPr>
        <w:t xml:space="preserve">, בשיעורם של תעריפי האגרה </w:t>
      </w:r>
      <w:r w:rsidR="00FF24B4">
        <w:rPr>
          <w:rFonts w:cs="FrankRuehl" w:hint="cs"/>
          <w:rtl/>
          <w:lang w:eastAsia="en-US"/>
        </w:rPr>
        <w:t>שבתוקף הנקובים בפרט 3</w:t>
      </w:r>
      <w:r w:rsidR="00D85F1A">
        <w:rPr>
          <w:rFonts w:cs="FrankRuehl" w:hint="cs"/>
          <w:rtl/>
          <w:lang w:eastAsia="en-US"/>
        </w:rPr>
        <w:t xml:space="preserve"> לתוספת;</w:t>
      </w:r>
      <w:r w:rsidR="00FF24B4">
        <w:rPr>
          <w:rFonts w:cs="FrankRuehl" w:hint="cs"/>
          <w:rtl/>
          <w:lang w:eastAsia="en-US"/>
        </w:rPr>
        <w:t xml:space="preserve"> לענין זה, "מים לגינון נוי" </w:t>
      </w:r>
      <w:r w:rsidR="00FF24B4">
        <w:rPr>
          <w:rFonts w:cs="FrankRuehl"/>
          <w:rtl/>
          <w:lang w:eastAsia="en-US"/>
        </w:rPr>
        <w:t>–</w:t>
      </w:r>
      <w:r w:rsidR="00FF24B4">
        <w:rPr>
          <w:rFonts w:cs="FrankRuehl" w:hint="cs"/>
          <w:rtl/>
          <w:lang w:eastAsia="en-US"/>
        </w:rPr>
        <w:t xml:space="preserve"> כמשמעותם ולפי הכללים שנקבעו בתקנות המים (תעריפים למים ברשויות מקומיות), התשנ"ד-1994.</w:t>
      </w:r>
    </w:p>
    <w:p w:rsidR="00D85F1A" w:rsidRDefault="00FF24B4" w:rsidP="00FF24B4">
      <w:pPr>
        <w:pStyle w:val="P00"/>
        <w:spacing w:before="72"/>
        <w:ind w:left="0" w:right="1134"/>
        <w:rPr>
          <w:rFonts w:cs="FrankRuehl" w:hint="cs"/>
          <w:rtl/>
          <w:lang w:eastAsia="en-US"/>
        </w:rPr>
      </w:pPr>
      <w:r>
        <w:rPr>
          <w:rFonts w:cs="FrankRuehl" w:hint="cs"/>
          <w:rtl/>
          <w:lang w:eastAsia="en-US"/>
        </w:rPr>
        <w:tab/>
      </w:r>
      <w:r w:rsidR="00D85F1A">
        <w:rPr>
          <w:rFonts w:cs="FrankRuehl" w:hint="cs"/>
          <w:rtl/>
          <w:lang w:eastAsia="en-US"/>
        </w:rPr>
        <w:t>(</w:t>
      </w:r>
      <w:r>
        <w:rPr>
          <w:rFonts w:cs="FrankRuehl" w:hint="cs"/>
          <w:rtl/>
          <w:lang w:eastAsia="en-US"/>
        </w:rPr>
        <w:t>ב</w:t>
      </w:r>
      <w:r w:rsidR="00D85F1A">
        <w:rPr>
          <w:rFonts w:cs="FrankRuehl" w:hint="cs"/>
          <w:rtl/>
          <w:lang w:eastAsia="en-US"/>
        </w:rPr>
        <w:t>)</w:t>
      </w:r>
      <w:r w:rsidR="00D85F1A">
        <w:rPr>
          <w:rFonts w:cs="FrankRuehl" w:hint="cs"/>
          <w:rtl/>
          <w:lang w:eastAsia="en-US"/>
        </w:rPr>
        <w:tab/>
        <w:t xml:space="preserve">בלי לגרוע מהאמור </w:t>
      </w:r>
      <w:r>
        <w:rPr>
          <w:rFonts w:cs="FrankRuehl" w:hint="cs"/>
          <w:rtl/>
          <w:lang w:eastAsia="en-US"/>
        </w:rPr>
        <w:t>בסעיף קטן (א),</w:t>
      </w:r>
      <w:r w:rsidR="00D85F1A">
        <w:rPr>
          <w:rFonts w:cs="FrankRuehl" w:hint="cs"/>
          <w:rtl/>
          <w:lang w:eastAsia="en-US"/>
        </w:rPr>
        <w:t xml:space="preserve"> בעל או מחזיק של מפעל טעון היתר</w:t>
      </w:r>
      <w:r>
        <w:rPr>
          <w:rFonts w:cs="FrankRuehl" w:hint="cs"/>
          <w:rtl/>
          <w:lang w:eastAsia="en-US"/>
        </w:rPr>
        <w:t>,</w:t>
      </w:r>
      <w:r w:rsidR="00D85F1A">
        <w:rPr>
          <w:rFonts w:cs="FrankRuehl" w:hint="cs"/>
          <w:rtl/>
          <w:lang w:eastAsia="en-US"/>
        </w:rPr>
        <w:t xml:space="preserve"> שרמת צריכת החמצן הכימית בביוב המוזרם ממנו (להלן </w:t>
      </w:r>
      <w:r w:rsidR="00D85F1A">
        <w:rPr>
          <w:rFonts w:cs="FrankRuehl"/>
          <w:rtl/>
          <w:lang w:eastAsia="en-US"/>
        </w:rPr>
        <w:t>–</w:t>
      </w:r>
      <w:r w:rsidR="00D85F1A">
        <w:rPr>
          <w:rFonts w:cs="FrankRuehl" w:hint="cs"/>
          <w:rtl/>
          <w:lang w:eastAsia="en-US"/>
        </w:rPr>
        <w:t xml:space="preserve"> צריכת חמצן) עולה על צריכת </w:t>
      </w:r>
      <w:r>
        <w:rPr>
          <w:rFonts w:cs="FrankRuehl" w:hint="cs"/>
          <w:rtl/>
          <w:lang w:eastAsia="en-US"/>
        </w:rPr>
        <w:t>ה</w:t>
      </w:r>
      <w:r w:rsidR="00D85F1A">
        <w:rPr>
          <w:rFonts w:cs="FrankRuehl" w:hint="cs"/>
          <w:rtl/>
          <w:lang w:eastAsia="en-US"/>
        </w:rPr>
        <w:t xml:space="preserve">חמצן שנקבעה בפרט </w:t>
      </w:r>
      <w:r>
        <w:rPr>
          <w:rFonts w:cs="FrankRuehl" w:hint="cs"/>
          <w:rtl/>
          <w:lang w:eastAsia="en-US"/>
        </w:rPr>
        <w:t>4 או 5</w:t>
      </w:r>
      <w:r w:rsidR="00D85F1A">
        <w:rPr>
          <w:rFonts w:cs="FrankRuehl" w:hint="cs"/>
          <w:rtl/>
          <w:lang w:eastAsia="en-US"/>
        </w:rPr>
        <w:t xml:space="preserve"> לתוספת, לפי הענין, ישלם לעיריה תוספת אגרת ביוב לפי תעריף </w:t>
      </w:r>
      <w:r>
        <w:rPr>
          <w:rFonts w:cs="FrankRuehl" w:hint="cs"/>
          <w:rtl/>
          <w:lang w:eastAsia="en-US"/>
        </w:rPr>
        <w:t xml:space="preserve">האגרה שבתוקף, </w:t>
      </w:r>
      <w:r w:rsidR="00D85F1A">
        <w:rPr>
          <w:rFonts w:cs="FrankRuehl" w:hint="cs"/>
          <w:rtl/>
          <w:lang w:eastAsia="en-US"/>
        </w:rPr>
        <w:t xml:space="preserve">הנקוב </w:t>
      </w:r>
      <w:r>
        <w:rPr>
          <w:rFonts w:cs="FrankRuehl" w:hint="cs"/>
          <w:rtl/>
          <w:lang w:eastAsia="en-US"/>
        </w:rPr>
        <w:t xml:space="preserve">לאותו פרט </w:t>
      </w:r>
      <w:r w:rsidR="00D85F1A">
        <w:rPr>
          <w:rFonts w:cs="FrankRuehl" w:hint="cs"/>
          <w:rtl/>
          <w:lang w:eastAsia="en-US"/>
        </w:rPr>
        <w:t xml:space="preserve">בתוספת; חיוב בתשלום אגרה לפי פסקה זו בא להוסיף על חיוב בתשלום אגרה לפי פרט </w:t>
      </w:r>
      <w:r>
        <w:rPr>
          <w:rFonts w:cs="FrankRuehl" w:hint="cs"/>
          <w:rtl/>
          <w:lang w:eastAsia="en-US"/>
        </w:rPr>
        <w:t>3</w:t>
      </w:r>
      <w:r w:rsidR="00D85F1A">
        <w:rPr>
          <w:rFonts w:cs="FrankRuehl" w:hint="cs"/>
          <w:rtl/>
          <w:lang w:eastAsia="en-US"/>
        </w:rPr>
        <w:t xml:space="preserve"> לתוספת.</w:t>
      </w:r>
    </w:p>
    <w:p w:rsidR="00A356CE" w:rsidRDefault="00AA2323" w:rsidP="00163630">
      <w:pPr>
        <w:pStyle w:val="P00"/>
        <w:spacing w:before="72"/>
        <w:ind w:left="0" w:right="1134"/>
        <w:rPr>
          <w:rFonts w:cs="FrankRuehl" w:hint="cs"/>
          <w:rtl/>
          <w:lang w:eastAsia="en-US"/>
        </w:rPr>
      </w:pPr>
      <w:bookmarkStart w:id="9" w:name="Seif10"/>
      <w:bookmarkEnd w:id="9"/>
      <w:r>
        <w:rPr>
          <w:lang w:val="he-IL"/>
        </w:rPr>
        <w:pict>
          <v:rect id="_x0000_s1122" style="position:absolute;left:0;text-align:left;margin-left:464.5pt;margin-top:8.05pt;width:75.05pt;height:22.95pt;z-index:251656192" o:allowincell="f" filled="f" stroked="f" strokecolor="lime" strokeweight=".25pt">
            <v:textbox style="mso-next-textbox:#_x0000_s1122" inset="0,0,0,0">
              <w:txbxContent>
                <w:p w:rsidR="00720A6A" w:rsidRDefault="00163630" w:rsidP="00AA2323">
                  <w:pPr>
                    <w:spacing w:line="160" w:lineRule="exact"/>
                    <w:jc w:val="left"/>
                    <w:rPr>
                      <w:rFonts w:cs="Miriam" w:hint="cs"/>
                      <w:noProof/>
                      <w:sz w:val="18"/>
                      <w:szCs w:val="18"/>
                      <w:rtl/>
                    </w:rPr>
                  </w:pPr>
                  <w:r>
                    <w:rPr>
                      <w:rFonts w:cs="Miriam" w:hint="cs"/>
                      <w:sz w:val="18"/>
                      <w:szCs w:val="18"/>
                      <w:rtl/>
                    </w:rPr>
                    <w:t>ועדה להפחתות אגרת ביוב</w:t>
                  </w:r>
                </w:p>
              </w:txbxContent>
            </v:textbox>
            <w10:anchorlock/>
          </v:rect>
        </w:pict>
      </w:r>
      <w:r>
        <w:rPr>
          <w:rStyle w:val="big-number"/>
          <w:rFonts w:cs="Miriam" w:hint="cs"/>
          <w:rtl/>
        </w:rPr>
        <w:t>10</w:t>
      </w:r>
      <w:r>
        <w:rPr>
          <w:rStyle w:val="big-number"/>
          <w:rFonts w:cs="Miriam"/>
          <w:rtl/>
        </w:rPr>
        <w:t>.</w:t>
      </w:r>
      <w:r>
        <w:rPr>
          <w:rStyle w:val="big-number"/>
          <w:rFonts w:cs="Miriam"/>
          <w:rtl/>
        </w:rPr>
        <w:tab/>
      </w:r>
      <w:r w:rsidR="00163630">
        <w:rPr>
          <w:rFonts w:cs="FrankRuehl" w:hint="cs"/>
          <w:rtl/>
          <w:lang w:eastAsia="en-US"/>
        </w:rPr>
        <w:t>(א)</w:t>
      </w:r>
      <w:r w:rsidR="00163630">
        <w:rPr>
          <w:rFonts w:cs="FrankRuehl" w:hint="cs"/>
          <w:rtl/>
          <w:lang w:eastAsia="en-US"/>
        </w:rPr>
        <w:tab/>
        <w:t xml:space="preserve">העיריה תמנה ועדה אשר תדון בבקשות להפחתת סכום אגרת ביוב, שהוגשו לה מאת בעל או מחזיקו של מפעל או בית עסק (להלן </w:t>
      </w:r>
      <w:r w:rsidR="00163630">
        <w:rPr>
          <w:rFonts w:cs="FrankRuehl"/>
          <w:rtl/>
          <w:lang w:eastAsia="en-US"/>
        </w:rPr>
        <w:t>–</w:t>
      </w:r>
      <w:r w:rsidR="00163630">
        <w:rPr>
          <w:rFonts w:cs="FrankRuehl" w:hint="cs"/>
          <w:rtl/>
          <w:lang w:eastAsia="en-US"/>
        </w:rPr>
        <w:t xml:space="preserve"> ועדה)</w:t>
      </w:r>
      <w:r w:rsidR="00A356CE">
        <w:rPr>
          <w:rFonts w:cs="FrankRuehl"/>
          <w:rtl/>
          <w:lang w:eastAsia="en-US"/>
        </w:rPr>
        <w:t>.</w:t>
      </w:r>
    </w:p>
    <w:p w:rsidR="00163630" w:rsidRDefault="00163630" w:rsidP="0016363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בועדה יכהנו המהנדס, מנהל מחלקת התשתיות ויועץ משפט לעיריה.</w:t>
      </w:r>
    </w:p>
    <w:p w:rsidR="00163630" w:rsidRDefault="00163630" w:rsidP="0016363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אמות המידה שלפיהן תחליט הועדה יהיו כאמור בסעיף 39(ב) לחוק, וכן לפי קריטריונים נוספים שקבעה מועצת העיריה, והיא תהא רשאית להחליט לפיהם אם להפחית משיעור האגרה שבה חויב בעל הנכס או מחזיקו, לפי הענין, וכן לקבוע את שיעור ההפחתה.</w:t>
      </w:r>
    </w:p>
    <w:p w:rsidR="00163630" w:rsidRDefault="00163630" w:rsidP="0016363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בהחלטתה תהא רשאית הועדה להתחשב בכמות המים המשולבת במוצר שאותו מפיק המפעל או בכמות המים שאינה מוזרמת למערכת הביוב העירונית ולקבוע אם להפחיתה מכמות המים הנצרכת; החליטה הועדה להפחית מכמות המים הנצרכת, היא תהא רשאית לקבוע את שיעור ההפחתה.</w:t>
      </w:r>
    </w:p>
    <w:p w:rsidR="00163630" w:rsidRDefault="00AA2323" w:rsidP="00163630">
      <w:pPr>
        <w:pStyle w:val="P00"/>
        <w:spacing w:before="72"/>
        <w:ind w:left="0" w:right="1134"/>
        <w:rPr>
          <w:rFonts w:cs="FrankRuehl" w:hint="cs"/>
          <w:rtl/>
          <w:lang w:eastAsia="en-US"/>
        </w:rPr>
      </w:pPr>
      <w:bookmarkStart w:id="10" w:name="Seif11"/>
      <w:bookmarkEnd w:id="10"/>
      <w:r>
        <w:rPr>
          <w:lang w:val="he-IL"/>
        </w:rPr>
        <w:pict>
          <v:rect id="_x0000_s1123" style="position:absolute;left:0;text-align:left;margin-left:464.5pt;margin-top:8.05pt;width:75.05pt;height:15.25pt;z-index:251657216" o:allowincell="f" filled="f" stroked="f" strokecolor="lime" strokeweight=".25pt">
            <v:textbox style="mso-next-textbox:#_x0000_s1123" inset="0,0,0,0">
              <w:txbxContent>
                <w:p w:rsidR="00720A6A" w:rsidRDefault="00163630" w:rsidP="00AA2323">
                  <w:pPr>
                    <w:spacing w:line="160" w:lineRule="exact"/>
                    <w:jc w:val="left"/>
                    <w:rPr>
                      <w:rFonts w:cs="Miriam" w:hint="cs"/>
                      <w:noProof/>
                      <w:sz w:val="18"/>
                      <w:szCs w:val="18"/>
                      <w:rtl/>
                    </w:rPr>
                  </w:pPr>
                  <w:r>
                    <w:rPr>
                      <w:rFonts w:cs="Miriam" w:hint="cs"/>
                      <w:sz w:val="18"/>
                      <w:szCs w:val="18"/>
                      <w:rtl/>
                    </w:rPr>
                    <w:t>מועד תשלום האגרה</w:t>
                  </w:r>
                </w:p>
              </w:txbxContent>
            </v:textbox>
            <w10:anchorlock/>
          </v:rect>
        </w:pict>
      </w:r>
      <w:r>
        <w:rPr>
          <w:rStyle w:val="big-number"/>
          <w:rFonts w:cs="Miriam" w:hint="cs"/>
          <w:rtl/>
        </w:rPr>
        <w:t>1</w:t>
      </w:r>
      <w:r w:rsidR="00C54D20">
        <w:rPr>
          <w:rStyle w:val="big-number"/>
          <w:rFonts w:cs="Miriam" w:hint="cs"/>
          <w:rtl/>
        </w:rPr>
        <w:t>1</w:t>
      </w:r>
      <w:r>
        <w:rPr>
          <w:rStyle w:val="big-number"/>
          <w:rFonts w:cs="Miriam"/>
          <w:rtl/>
        </w:rPr>
        <w:t>.</w:t>
      </w:r>
      <w:r>
        <w:rPr>
          <w:rStyle w:val="big-number"/>
          <w:rFonts w:cs="Miriam"/>
          <w:rtl/>
        </w:rPr>
        <w:tab/>
      </w:r>
      <w:r w:rsidR="00163630">
        <w:rPr>
          <w:rFonts w:cs="FrankRuehl" w:hint="cs"/>
          <w:rtl/>
          <w:lang w:eastAsia="en-US"/>
        </w:rPr>
        <w:t>אגרת ביוב תשולם יחד עם אגרת צריכת מים לפי חוק עזר לגבעתיים (אספקת מים), התשכ"ז-1967, או חוק עזר שיחליפו.</w:t>
      </w:r>
    </w:p>
    <w:p w:rsidR="00163630" w:rsidRDefault="00AA2323" w:rsidP="00163630">
      <w:pPr>
        <w:pStyle w:val="P00"/>
        <w:spacing w:before="72"/>
        <w:ind w:left="0" w:right="1134"/>
        <w:rPr>
          <w:rFonts w:cs="FrankRuehl" w:hint="cs"/>
          <w:rtl/>
          <w:lang w:eastAsia="en-US"/>
        </w:rPr>
      </w:pPr>
      <w:bookmarkStart w:id="11" w:name="Seif12"/>
      <w:bookmarkEnd w:id="11"/>
      <w:r>
        <w:rPr>
          <w:lang w:val="he-IL"/>
        </w:rPr>
        <w:pict>
          <v:rect id="_x0000_s1124" style="position:absolute;left:0;text-align:left;margin-left:464.5pt;margin-top:8.05pt;width:75.05pt;height:21.5pt;z-index:251658240" o:allowincell="f" filled="f" stroked="f" strokecolor="lime" strokeweight=".25pt">
            <v:textbox style="mso-next-textbox:#_x0000_s1124" inset="0,0,0,0">
              <w:txbxContent>
                <w:p w:rsidR="00720A6A" w:rsidRDefault="00163630" w:rsidP="00AA2323">
                  <w:pPr>
                    <w:spacing w:line="160" w:lineRule="exact"/>
                    <w:jc w:val="left"/>
                    <w:rPr>
                      <w:rFonts w:cs="Miriam" w:hint="cs"/>
                      <w:noProof/>
                      <w:sz w:val="18"/>
                      <w:szCs w:val="18"/>
                      <w:rtl/>
                    </w:rPr>
                  </w:pPr>
                  <w:r>
                    <w:rPr>
                      <w:rFonts w:cs="Miriam" w:hint="cs"/>
                      <w:sz w:val="18"/>
                      <w:szCs w:val="18"/>
                      <w:rtl/>
                    </w:rPr>
                    <w:t>שערוך חובות שבפיגור</w:t>
                  </w:r>
                </w:p>
              </w:txbxContent>
            </v:textbox>
            <w10:anchorlock/>
          </v:rect>
        </w:pict>
      </w:r>
      <w:r>
        <w:rPr>
          <w:rStyle w:val="big-number"/>
          <w:rFonts w:cs="Miriam" w:hint="cs"/>
          <w:rtl/>
        </w:rPr>
        <w:t>1</w:t>
      </w:r>
      <w:r w:rsidR="00C54D20">
        <w:rPr>
          <w:rStyle w:val="big-number"/>
          <w:rFonts w:cs="Miriam" w:hint="cs"/>
          <w:rtl/>
        </w:rPr>
        <w:t>2</w:t>
      </w:r>
      <w:r>
        <w:rPr>
          <w:rStyle w:val="big-number"/>
          <w:rFonts w:cs="Miriam"/>
          <w:rtl/>
        </w:rPr>
        <w:t>.</w:t>
      </w:r>
      <w:r>
        <w:rPr>
          <w:rStyle w:val="big-number"/>
          <w:rFonts w:cs="Miriam"/>
          <w:rtl/>
        </w:rPr>
        <w:tab/>
      </w:r>
      <w:r w:rsidR="00163630">
        <w:rPr>
          <w:rFonts w:cs="FrankRuehl" w:hint="cs"/>
          <w:rtl/>
          <w:lang w:eastAsia="en-US"/>
        </w:rPr>
        <w:t>(א)</w:t>
      </w:r>
      <w:r w:rsidR="00163630">
        <w:rPr>
          <w:rFonts w:cs="FrankRuehl" w:hint="cs"/>
          <w:rtl/>
          <w:lang w:eastAsia="en-US"/>
        </w:rPr>
        <w:tab/>
        <w:t>לא שולם במועדו היטל שנמסרה לגביו דרישת תשלום לפי סעיף 3(ב)(1) או 3(ה) במועדו, יחושב סכום האגרה או ההיטל לפי שיעורם בדרישת התשלום, בתוספת הפרשי הצמדה וריבית עד יום התשלום בפועל.</w:t>
      </w:r>
    </w:p>
    <w:p w:rsidR="00163630" w:rsidRDefault="00163630" w:rsidP="0016363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שנמסרה לגביו דרישת תשלום לפי סעיף 3(ב)(2) עד (5) או לפי סעיף 3(ו), ישולם לפי תעריף ההיטל שבתוקף.</w:t>
      </w:r>
    </w:p>
    <w:p w:rsidR="00214924" w:rsidRDefault="00AA2323" w:rsidP="00163630">
      <w:pPr>
        <w:pStyle w:val="P00"/>
        <w:spacing w:before="72"/>
        <w:ind w:left="0" w:right="1134"/>
        <w:rPr>
          <w:rFonts w:cs="FrankRuehl" w:hint="cs"/>
          <w:rtl/>
          <w:lang w:eastAsia="en-US"/>
        </w:rPr>
      </w:pPr>
      <w:bookmarkStart w:id="12" w:name="Seif13"/>
      <w:bookmarkEnd w:id="12"/>
      <w:r>
        <w:rPr>
          <w:lang w:val="he-IL"/>
        </w:rPr>
        <w:pict>
          <v:rect id="_x0000_s1125" style="position:absolute;left:0;text-align:left;margin-left:464.5pt;margin-top:8.05pt;width:75.05pt;height:18.8pt;z-index:251659264" o:allowincell="f" filled="f" stroked="f" strokecolor="lime" strokeweight=".25pt">
            <v:textbox style="mso-next-textbox:#_x0000_s1125" inset="0,0,0,0">
              <w:txbxContent>
                <w:p w:rsidR="00720A6A" w:rsidRDefault="00163630" w:rsidP="00AA2323">
                  <w:pPr>
                    <w:spacing w:line="160" w:lineRule="exact"/>
                    <w:jc w:val="left"/>
                    <w:rPr>
                      <w:rFonts w:cs="Miriam" w:hint="cs"/>
                      <w:noProof/>
                      <w:sz w:val="18"/>
                      <w:szCs w:val="18"/>
                      <w:rtl/>
                    </w:rPr>
                  </w:pPr>
                  <w:r>
                    <w:rPr>
                      <w:rFonts w:cs="Miriam" w:hint="cs"/>
                      <w:sz w:val="18"/>
                      <w:szCs w:val="18"/>
                      <w:rtl/>
                    </w:rPr>
                    <w:t>טעות בחיוב וסופיות השומה</w:t>
                  </w:r>
                </w:p>
              </w:txbxContent>
            </v:textbox>
            <w10:anchorlock/>
          </v:rect>
        </w:pict>
      </w:r>
      <w:r>
        <w:rPr>
          <w:rStyle w:val="big-number"/>
          <w:rFonts w:cs="Miriam" w:hint="cs"/>
          <w:rtl/>
        </w:rPr>
        <w:t>1</w:t>
      </w:r>
      <w:r w:rsidR="00C54D20">
        <w:rPr>
          <w:rStyle w:val="big-number"/>
          <w:rFonts w:cs="Miriam" w:hint="cs"/>
          <w:rtl/>
        </w:rPr>
        <w:t>3</w:t>
      </w:r>
      <w:r>
        <w:rPr>
          <w:rStyle w:val="big-number"/>
          <w:rFonts w:cs="Miriam"/>
          <w:rtl/>
        </w:rPr>
        <w:t>.</w:t>
      </w:r>
      <w:r>
        <w:rPr>
          <w:rStyle w:val="big-number"/>
          <w:rFonts w:cs="Miriam"/>
          <w:rtl/>
        </w:rPr>
        <w:tab/>
      </w:r>
      <w:r w:rsidR="00163630">
        <w:rPr>
          <w:rFonts w:cs="FrankRuehl" w:hint="cs"/>
          <w:rtl/>
          <w:lang w:eastAsia="en-US"/>
        </w:rPr>
        <w:t>(א)</w:t>
      </w:r>
      <w:r w:rsidR="00163630">
        <w:rPr>
          <w:rFonts w:cs="FrankRuehl" w:hint="cs"/>
          <w:rtl/>
          <w:lang w:eastAsia="en-US"/>
        </w:rPr>
        <w:tab/>
        <w:t>שולם לעיריה בטעות סכום נמוך או גבוה מהסכום המחושב לפי תעריפי ההיטל שבתוקף, ישלם החייב או יוחזר לו לפי דרישתו, לפי הענין, ההפרש שבין הסכום ששולם בפועל לבין סכום ההיטל שיחושב לפי תעריפי ההיטל שהיו בתוקף ביום התשלום</w:t>
      </w:r>
      <w:r w:rsidR="00214924">
        <w:rPr>
          <w:rFonts w:cs="FrankRuehl" w:hint="cs"/>
          <w:rtl/>
          <w:lang w:eastAsia="en-US"/>
        </w:rPr>
        <w:t>.</w:t>
      </w:r>
    </w:p>
    <w:p w:rsidR="00163630" w:rsidRDefault="00163630" w:rsidP="0016363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תשלום או על החזר לפי סעיף קטן (א), ייווספו הפרשי הצמדה וריבית.</w:t>
      </w:r>
    </w:p>
    <w:p w:rsidR="00163630" w:rsidRDefault="00163630" w:rsidP="0016363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(א), לא יוחזר סכום ששולם בטעות, שהשבתו נדרשה לאחר חלוף 90 ימים מהעת שבה שולם אותו סכום.</w:t>
      </w:r>
    </w:p>
    <w:p w:rsidR="00163630" w:rsidRDefault="00AA2323" w:rsidP="004B182A">
      <w:pPr>
        <w:pStyle w:val="P00"/>
        <w:spacing w:before="72"/>
        <w:ind w:left="0" w:right="1134"/>
        <w:rPr>
          <w:rFonts w:cs="FrankRuehl" w:hint="cs"/>
          <w:rtl/>
          <w:lang w:eastAsia="en-US"/>
        </w:rPr>
      </w:pPr>
      <w:bookmarkStart w:id="13" w:name="Seif14"/>
      <w:bookmarkEnd w:id="13"/>
      <w:r>
        <w:rPr>
          <w:lang w:val="he-IL"/>
        </w:rPr>
        <w:pict>
          <v:rect id="_x0000_s1126" style="position:absolute;left:0;text-align:left;margin-left:464.5pt;margin-top:8.05pt;width:75.05pt;height:13.9pt;z-index:251660288" o:allowincell="f" filled="f" stroked="f" strokecolor="lime" strokeweight=".25pt">
            <v:textbox style="mso-next-textbox:#_x0000_s1126" inset="0,0,0,0">
              <w:txbxContent>
                <w:p w:rsidR="00720A6A" w:rsidRDefault="004B182A" w:rsidP="00AA2323">
                  <w:pPr>
                    <w:spacing w:line="160" w:lineRule="exact"/>
                    <w:jc w:val="left"/>
                    <w:rPr>
                      <w:rFonts w:cs="Miriam" w:hint="cs"/>
                      <w:noProof/>
                      <w:sz w:val="18"/>
                      <w:szCs w:val="18"/>
                      <w:rtl/>
                    </w:rPr>
                  </w:pPr>
                  <w:r>
                    <w:rPr>
                      <w:rFonts w:cs="Miriam" w:hint="cs"/>
                      <w:sz w:val="18"/>
                      <w:szCs w:val="18"/>
                      <w:rtl/>
                    </w:rPr>
                    <w:t>חיוב בעלים במשותף</w:t>
                  </w:r>
                </w:p>
              </w:txbxContent>
            </v:textbox>
            <w10:anchorlock/>
          </v:rect>
        </w:pict>
      </w:r>
      <w:r>
        <w:rPr>
          <w:rStyle w:val="big-number"/>
          <w:rFonts w:cs="Miriam" w:hint="cs"/>
          <w:rtl/>
        </w:rPr>
        <w:t>1</w:t>
      </w:r>
      <w:r w:rsidR="00C54D20">
        <w:rPr>
          <w:rStyle w:val="big-number"/>
          <w:rFonts w:cs="Miriam" w:hint="cs"/>
          <w:rtl/>
        </w:rPr>
        <w:t>4</w:t>
      </w:r>
      <w:r>
        <w:rPr>
          <w:rStyle w:val="big-number"/>
          <w:rFonts w:cs="Miriam"/>
          <w:rtl/>
        </w:rPr>
        <w:t>.</w:t>
      </w:r>
      <w:r>
        <w:rPr>
          <w:rStyle w:val="big-number"/>
          <w:rFonts w:cs="Miriam"/>
          <w:rtl/>
        </w:rPr>
        <w:tab/>
      </w:r>
      <w:r w:rsidR="004B182A">
        <w:rPr>
          <w:rFonts w:cs="FrankRuehl" w:hint="cs"/>
          <w:rtl/>
          <w:lang w:eastAsia="en-US"/>
        </w:rPr>
        <w:t>(א)</w:t>
      </w:r>
      <w:r w:rsidR="004B182A">
        <w:rPr>
          <w:rFonts w:cs="FrankRuehl" w:hint="cs"/>
          <w:rtl/>
          <w:lang w:eastAsia="en-US"/>
        </w:rPr>
        <w:tab/>
      </w:r>
      <w:r w:rsidR="00163630">
        <w:rPr>
          <w:rFonts w:cs="FrankRuehl" w:hint="cs"/>
          <w:rtl/>
          <w:lang w:eastAsia="en-US"/>
        </w:rPr>
        <w:t>הי</w:t>
      </w:r>
      <w:r w:rsidR="004B182A">
        <w:rPr>
          <w:rFonts w:cs="FrankRuehl" w:hint="cs"/>
          <w:rtl/>
          <w:lang w:eastAsia="en-US"/>
        </w:rPr>
        <w:t>ה</w:t>
      </w:r>
      <w:r w:rsidR="00163630">
        <w:rPr>
          <w:rFonts w:cs="FrankRuehl" w:hint="cs"/>
          <w:rtl/>
          <w:lang w:eastAsia="en-US"/>
        </w:rPr>
        <w:t xml:space="preserve"> נכס, </w:t>
      </w:r>
      <w:r w:rsidR="004B182A">
        <w:rPr>
          <w:rFonts w:cs="FrankRuehl" w:hint="cs"/>
          <w:rtl/>
          <w:lang w:eastAsia="en-US"/>
        </w:rPr>
        <w:t xml:space="preserve">שאינו בית משותף, בבעלות משותפת, </w:t>
      </w:r>
      <w:r w:rsidR="00163630">
        <w:rPr>
          <w:rFonts w:cs="FrankRuehl" w:hint="cs"/>
          <w:rtl/>
          <w:lang w:eastAsia="en-US"/>
        </w:rPr>
        <w:t xml:space="preserve">רשאית העיריה לגבות תשלומים המגיעים לה </w:t>
      </w:r>
      <w:r w:rsidR="004B182A">
        <w:rPr>
          <w:rFonts w:cs="FrankRuehl" w:hint="cs"/>
          <w:rtl/>
          <w:lang w:eastAsia="en-US"/>
        </w:rPr>
        <w:t xml:space="preserve">מהבעלים </w:t>
      </w:r>
      <w:r w:rsidR="00163630">
        <w:rPr>
          <w:rFonts w:cs="FrankRuehl" w:hint="cs"/>
          <w:rtl/>
          <w:lang w:eastAsia="en-US"/>
        </w:rPr>
        <w:t>לפי חוק עזר זה, מכולם יחד או מכל אחד מהם לחוד</w:t>
      </w:r>
      <w:r w:rsidR="00163630">
        <w:rPr>
          <w:rFonts w:cs="FrankRuehl"/>
          <w:rtl/>
          <w:lang w:eastAsia="en-US"/>
        </w:rPr>
        <w:t>.</w:t>
      </w:r>
    </w:p>
    <w:p w:rsidR="004B182A" w:rsidRDefault="004B182A" w:rsidP="004B182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הסכם שיתוף בין שותפים במקרקעין, כמשמעותו בחוק המקרקעין, התשכ"ט-1969, בין שנרשם ובין שלא נרשם, אינו גורע מהאמור בסעיף קטן (א).</w:t>
      </w:r>
    </w:p>
    <w:p w:rsidR="00C103FA" w:rsidRDefault="00AA2323" w:rsidP="004B182A">
      <w:pPr>
        <w:pStyle w:val="P00"/>
        <w:spacing w:before="72"/>
        <w:ind w:left="0" w:right="1134"/>
        <w:rPr>
          <w:rFonts w:cs="FrankRuehl" w:hint="cs"/>
          <w:rtl/>
          <w:lang w:eastAsia="en-US"/>
        </w:rPr>
      </w:pPr>
      <w:bookmarkStart w:id="14" w:name="Seif15"/>
      <w:bookmarkEnd w:id="14"/>
      <w:r>
        <w:rPr>
          <w:lang w:val="he-IL"/>
        </w:rPr>
        <w:pict>
          <v:rect id="_x0000_s1127" style="position:absolute;left:0;text-align:left;margin-left:464.5pt;margin-top:8.05pt;width:75.05pt;height:13.9pt;z-index:251661312" o:allowincell="f" filled="f" stroked="f" strokecolor="lime" strokeweight=".25pt">
            <v:textbox style="mso-next-textbox:#_x0000_s1127" inset="0,0,0,0">
              <w:txbxContent>
                <w:p w:rsidR="00720A6A" w:rsidRDefault="004B182A" w:rsidP="00AA2323">
                  <w:pPr>
                    <w:spacing w:line="160" w:lineRule="exact"/>
                    <w:jc w:val="left"/>
                    <w:rPr>
                      <w:rFonts w:cs="Miriam" w:hint="cs"/>
                      <w:noProof/>
                      <w:sz w:val="18"/>
                      <w:szCs w:val="18"/>
                      <w:rtl/>
                    </w:rPr>
                  </w:pPr>
                  <w:r>
                    <w:rPr>
                      <w:rFonts w:cs="Miriam" w:hint="cs"/>
                      <w:sz w:val="18"/>
                      <w:szCs w:val="18"/>
                      <w:rtl/>
                    </w:rPr>
                    <w:t>פגיעה בביוב</w:t>
                  </w:r>
                </w:p>
              </w:txbxContent>
            </v:textbox>
            <w10:anchorlock/>
          </v:rect>
        </w:pict>
      </w:r>
      <w:r>
        <w:rPr>
          <w:rStyle w:val="big-number"/>
          <w:rFonts w:cs="Miriam" w:hint="cs"/>
          <w:rtl/>
        </w:rPr>
        <w:t>1</w:t>
      </w:r>
      <w:r w:rsidR="00C54D20">
        <w:rPr>
          <w:rStyle w:val="big-number"/>
          <w:rFonts w:cs="Miriam" w:hint="cs"/>
          <w:rtl/>
        </w:rPr>
        <w:t>5</w:t>
      </w:r>
      <w:r>
        <w:rPr>
          <w:rStyle w:val="big-number"/>
          <w:rFonts w:cs="Miriam"/>
          <w:rtl/>
        </w:rPr>
        <w:t>.</w:t>
      </w:r>
      <w:r>
        <w:rPr>
          <w:rStyle w:val="big-number"/>
          <w:rFonts w:cs="Miriam"/>
          <w:rtl/>
        </w:rPr>
        <w:tab/>
      </w:r>
      <w:r w:rsidR="004B182A">
        <w:rPr>
          <w:rFonts w:cs="FrankRuehl" w:hint="cs"/>
          <w:rtl/>
          <w:lang w:eastAsia="en-US"/>
        </w:rPr>
        <w:t>לא יעשה אדם מעשה העלול לפגוע או להזיק לביוב השייך לעיריה</w:t>
      </w:r>
      <w:r w:rsidR="00C103FA">
        <w:rPr>
          <w:rFonts w:cs="FrankRuehl" w:hint="cs"/>
          <w:rtl/>
          <w:lang w:eastAsia="en-US"/>
        </w:rPr>
        <w:t>.</w:t>
      </w:r>
    </w:p>
    <w:p w:rsidR="00214924" w:rsidRDefault="00AA2323" w:rsidP="004B182A">
      <w:pPr>
        <w:pStyle w:val="P00"/>
        <w:spacing w:before="72"/>
        <w:ind w:left="0" w:right="1134"/>
        <w:rPr>
          <w:rFonts w:cs="FrankRuehl" w:hint="cs"/>
          <w:rtl/>
          <w:lang w:eastAsia="en-US"/>
        </w:rPr>
      </w:pPr>
      <w:bookmarkStart w:id="15" w:name="Seif16"/>
      <w:bookmarkEnd w:id="15"/>
      <w:r>
        <w:rPr>
          <w:lang w:val="he-IL"/>
        </w:rPr>
        <w:pict>
          <v:rect id="_x0000_s1128" style="position:absolute;left:0;text-align:left;margin-left:464.5pt;margin-top:8.05pt;width:75.05pt;height:13.9pt;z-index:251662336" o:allowincell="f" filled="f" stroked="f" strokecolor="lime" strokeweight=".25pt">
            <v:textbox style="mso-next-textbox:#_x0000_s1128" inset="0,0,0,0">
              <w:txbxContent>
                <w:p w:rsidR="00720A6A" w:rsidRDefault="004B182A" w:rsidP="00AA2323">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hint="cs"/>
          <w:rtl/>
        </w:rPr>
        <w:t>1</w:t>
      </w:r>
      <w:r w:rsidR="00C54D20">
        <w:rPr>
          <w:rStyle w:val="big-number"/>
          <w:rFonts w:cs="Miriam" w:hint="cs"/>
          <w:rtl/>
        </w:rPr>
        <w:t>6</w:t>
      </w:r>
      <w:r>
        <w:rPr>
          <w:rStyle w:val="big-number"/>
          <w:rFonts w:cs="Miriam"/>
          <w:rtl/>
        </w:rPr>
        <w:t>.</w:t>
      </w:r>
      <w:r>
        <w:rPr>
          <w:rStyle w:val="big-number"/>
          <w:rFonts w:cs="Miriam"/>
          <w:rtl/>
        </w:rPr>
        <w:tab/>
      </w:r>
      <w:r w:rsidR="004B182A">
        <w:rPr>
          <w:rFonts w:cs="FrankRuehl" w:hint="cs"/>
          <w:rtl/>
          <w:lang w:eastAsia="en-US"/>
        </w:rPr>
        <w:t>מסירת הודעה לפי חוק עזר זה, לרבות דרישת תשלום, תהא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המועסק שם או בדרך של משלוח בדואר במכתב רשום הממוען אל אותו אדם לפי מען מגוריו או עסקיו הרגילים, הידועים לאחרונה; אם אי אפשר לקיים מסירה כאמור, תהא המסירה כדין בדרך של הצגת ההודעה במקום בולט באחד המקומות האמורים או אם פורסמה בשני עיתונים יומיים הנפוצים בתחום העיריה, שאחד מהם לפחות הוא בשפה העברית</w:t>
      </w:r>
      <w:r w:rsidR="00214924">
        <w:rPr>
          <w:rFonts w:cs="FrankRuehl"/>
          <w:rtl/>
          <w:lang w:eastAsia="en-US"/>
        </w:rPr>
        <w:t>.</w:t>
      </w:r>
    </w:p>
    <w:p w:rsidR="00720A6A" w:rsidRDefault="00AA2323" w:rsidP="004A3448">
      <w:pPr>
        <w:pStyle w:val="P00"/>
        <w:spacing w:before="72"/>
        <w:ind w:left="0" w:right="1134"/>
        <w:rPr>
          <w:rFonts w:cs="FrankRuehl" w:hint="cs"/>
          <w:rtl/>
          <w:lang w:eastAsia="en-US"/>
        </w:rPr>
      </w:pPr>
      <w:r>
        <w:rPr>
          <w:lang w:val="he-IL"/>
        </w:rPr>
        <w:pict>
          <v:rect id="_x0000_s1129" style="position:absolute;left:0;text-align:left;margin-left:464.5pt;margin-top:8.05pt;width:75.05pt;height:16.65pt;z-index:251663360" o:allowincell="f" filled="f" stroked="f" strokecolor="lime" strokeweight=".25pt">
            <v:textbox style="mso-next-textbox:#_x0000_s1129" inset="0,0,0,0">
              <w:txbxContent>
                <w:p w:rsidR="00720A6A" w:rsidRDefault="004A3448" w:rsidP="00AA2323">
                  <w:pPr>
                    <w:spacing w:line="160" w:lineRule="exact"/>
                    <w:jc w:val="left"/>
                    <w:rPr>
                      <w:rFonts w:cs="Miriam" w:hint="cs"/>
                      <w:noProof/>
                      <w:sz w:val="18"/>
                      <w:szCs w:val="18"/>
                      <w:rtl/>
                    </w:rPr>
                  </w:pPr>
                  <w:r>
                    <w:rPr>
                      <w:rFonts w:cs="Miriam" w:hint="cs"/>
                      <w:sz w:val="18"/>
                      <w:szCs w:val="18"/>
                      <w:rtl/>
                    </w:rPr>
                    <w:t>תיקון חוק עזר להצמדה</w:t>
                  </w:r>
                </w:p>
              </w:txbxContent>
            </v:textbox>
            <w10:anchorlock/>
          </v:rect>
        </w:pict>
      </w:r>
      <w:r>
        <w:rPr>
          <w:rStyle w:val="big-number"/>
          <w:rFonts w:cs="Miriam" w:hint="cs"/>
          <w:rtl/>
        </w:rPr>
        <w:t>1</w:t>
      </w:r>
      <w:r w:rsidR="00C54D20">
        <w:rPr>
          <w:rStyle w:val="big-number"/>
          <w:rFonts w:cs="Miriam" w:hint="cs"/>
          <w:rtl/>
        </w:rPr>
        <w:t>7</w:t>
      </w:r>
      <w:r>
        <w:rPr>
          <w:rStyle w:val="big-number"/>
          <w:rFonts w:cs="Miriam"/>
          <w:rtl/>
        </w:rPr>
        <w:t>.</w:t>
      </w:r>
      <w:r>
        <w:rPr>
          <w:rStyle w:val="big-number"/>
          <w:rFonts w:cs="Miriam"/>
          <w:rtl/>
        </w:rPr>
        <w:tab/>
      </w:r>
      <w:r w:rsidR="004A3448">
        <w:rPr>
          <w:rFonts w:cs="FrankRuehl" w:hint="cs"/>
          <w:rtl/>
          <w:lang w:eastAsia="en-US"/>
        </w:rPr>
        <w:t>(א)</w:t>
      </w:r>
      <w:r w:rsidR="004A3448">
        <w:rPr>
          <w:rFonts w:cs="FrankRuehl" w:hint="cs"/>
          <w:rtl/>
          <w:lang w:eastAsia="en-US"/>
        </w:rPr>
        <w:tab/>
        <w:t xml:space="preserve">בתוספת לחוק עזר לגבעתיים (הצמדה למדד), התשמ"ד-1984 (להלן </w:t>
      </w:r>
      <w:r w:rsidR="004A3448">
        <w:rPr>
          <w:rFonts w:cs="FrankRuehl"/>
          <w:rtl/>
          <w:lang w:eastAsia="en-US"/>
        </w:rPr>
        <w:t>–</w:t>
      </w:r>
      <w:r w:rsidR="004A3448">
        <w:rPr>
          <w:rFonts w:cs="FrankRuehl" w:hint="cs"/>
          <w:rtl/>
          <w:lang w:eastAsia="en-US"/>
        </w:rPr>
        <w:t xml:space="preserve"> חוק עזר להצמדה), בסופה יבוא "חוק עזר לגבעתיים (ביוב), התש"ס-2000"</w:t>
      </w:r>
      <w:r w:rsidR="00720A6A">
        <w:rPr>
          <w:rFonts w:cs="FrankRuehl" w:hint="cs"/>
          <w:rtl/>
          <w:lang w:eastAsia="en-US"/>
        </w:rPr>
        <w:t>.</w:t>
      </w:r>
    </w:p>
    <w:p w:rsidR="004A3448" w:rsidRDefault="004A3448" w:rsidP="004A344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בתוספת לחוק עזר להצמדה יימחקו </w:t>
      </w:r>
      <w:r>
        <w:rPr>
          <w:rFonts w:cs="FrankRuehl"/>
          <w:rtl/>
          <w:lang w:eastAsia="en-US"/>
        </w:rPr>
        <w:t>–</w:t>
      </w:r>
      <w:r>
        <w:rPr>
          <w:rFonts w:cs="FrankRuehl" w:hint="cs"/>
          <w:rtl/>
          <w:lang w:eastAsia="en-US"/>
        </w:rPr>
        <w:t xml:space="preserve"> "חוק עזר לגבעתיים (ביוב), התשכ"ד-1964" ו"חוק עזר לגבעתיים (אגרת ביוב), התשל"ז-1977".</w:t>
      </w:r>
    </w:p>
    <w:p w:rsidR="00B866F0" w:rsidRDefault="00B866F0" w:rsidP="00B866F0">
      <w:pPr>
        <w:pStyle w:val="P00"/>
        <w:spacing w:before="72"/>
        <w:ind w:left="0" w:right="1134"/>
        <w:rPr>
          <w:rFonts w:cs="FrankRuehl" w:hint="cs"/>
          <w:rtl/>
          <w:lang w:eastAsia="en-US"/>
        </w:rPr>
      </w:pPr>
      <w:bookmarkStart w:id="16" w:name="Seif20"/>
      <w:bookmarkEnd w:id="16"/>
      <w:r>
        <w:rPr>
          <w:lang w:val="he-IL"/>
        </w:rPr>
        <w:pict>
          <v:rect id="_x0000_s1159" style="position:absolute;left:0;text-align:left;margin-left:464.5pt;margin-top:8.05pt;width:75.05pt;height:16.65pt;z-index:251668480" o:allowincell="f" filled="f" stroked="f" strokecolor="lime" strokeweight=".25pt">
            <v:textbox style="mso-next-textbox:#_x0000_s1159" inset="0,0,0,0">
              <w:txbxContent>
                <w:p w:rsidR="00B866F0" w:rsidRDefault="00B866F0" w:rsidP="00B866F0">
                  <w:pPr>
                    <w:spacing w:line="160" w:lineRule="exact"/>
                    <w:jc w:val="left"/>
                    <w:rPr>
                      <w:rFonts w:cs="Miriam" w:hint="cs"/>
                      <w:sz w:val="18"/>
                      <w:szCs w:val="18"/>
                      <w:rtl/>
                    </w:rPr>
                  </w:pPr>
                  <w:r>
                    <w:rPr>
                      <w:rFonts w:cs="Miriam" w:hint="cs"/>
                      <w:sz w:val="18"/>
                      <w:szCs w:val="18"/>
                      <w:rtl/>
                    </w:rPr>
                    <w:t>מגבלת גבייה</w:t>
                  </w:r>
                </w:p>
                <w:p w:rsidR="00B866F0" w:rsidRDefault="00B866F0" w:rsidP="00B866F0">
                  <w:pPr>
                    <w:spacing w:line="160" w:lineRule="exact"/>
                    <w:jc w:val="left"/>
                    <w:rPr>
                      <w:rFonts w:cs="Miriam" w:hint="cs"/>
                      <w:noProof/>
                      <w:sz w:val="18"/>
                      <w:szCs w:val="18"/>
                      <w:rtl/>
                    </w:rPr>
                  </w:pPr>
                  <w:r>
                    <w:rPr>
                      <w:rFonts w:cs="Miriam" w:hint="cs"/>
                      <w:sz w:val="18"/>
                      <w:szCs w:val="18"/>
                      <w:rtl/>
                    </w:rPr>
                    <w:t>תיקון תשס"ז-2007</w:t>
                  </w:r>
                </w:p>
              </w:txbxContent>
            </v:textbox>
            <w10:anchorlock/>
          </v:rect>
        </w:pict>
      </w:r>
      <w:r>
        <w:rPr>
          <w:rStyle w:val="big-number"/>
          <w:rFonts w:cs="Miriam" w:hint="cs"/>
          <w:rtl/>
        </w:rPr>
        <w:t>17</w:t>
      </w:r>
      <w:r>
        <w:rPr>
          <w:rFonts w:cs="FrankRuehl" w:hint="cs"/>
          <w:rtl/>
          <w:lang w:eastAsia="en-US"/>
        </w:rPr>
        <w:t>א</w:t>
      </w:r>
      <w:r w:rsidRPr="00B866F0">
        <w:rPr>
          <w:rFonts w:cs="FrankRuehl"/>
          <w:rtl/>
          <w:lang w:eastAsia="en-US"/>
        </w:rPr>
        <w:t>.</w:t>
      </w:r>
      <w:r w:rsidRPr="00B866F0">
        <w:rPr>
          <w:rFonts w:cs="FrankRuehl"/>
          <w:rtl/>
          <w:lang w:eastAsia="en-US"/>
        </w:rPr>
        <w:tab/>
      </w:r>
      <w:r>
        <w:rPr>
          <w:rFonts w:cs="FrankRuehl" w:hint="cs"/>
          <w:rtl/>
          <w:lang w:eastAsia="en-US"/>
        </w:rPr>
        <w:t>החל ביום ו' בטבת התשע"ב (1 בינואר 2012), הטלת היטלים לפי חוק עזר זה טעונה אישור של מליאת המועצה ושל שר הפנים.</w:t>
      </w:r>
    </w:p>
    <w:p w:rsidR="00D327DE" w:rsidRDefault="00AA2323" w:rsidP="004A3448">
      <w:pPr>
        <w:pStyle w:val="P00"/>
        <w:spacing w:before="72"/>
        <w:ind w:left="0" w:right="1134"/>
        <w:rPr>
          <w:rFonts w:cs="FrankRuehl" w:hint="cs"/>
          <w:rtl/>
          <w:lang w:eastAsia="en-US"/>
        </w:rPr>
      </w:pPr>
      <w:bookmarkStart w:id="17" w:name="Seif17"/>
      <w:bookmarkEnd w:id="17"/>
      <w:r>
        <w:rPr>
          <w:lang w:val="he-IL"/>
        </w:rPr>
        <w:pict>
          <v:rect id="_x0000_s1130" style="position:absolute;left:0;text-align:left;margin-left:464.5pt;margin-top:8.05pt;width:75.05pt;height:15.65pt;z-index:251664384" o:allowincell="f" filled="f" stroked="f" strokecolor="lime" strokeweight=".25pt">
            <v:textbox style="mso-next-textbox:#_x0000_s1130" inset="0,0,0,0">
              <w:txbxContent>
                <w:p w:rsidR="00165183" w:rsidRDefault="004A3448" w:rsidP="00AA2323">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w:t>
      </w:r>
      <w:r w:rsidR="00C54D20">
        <w:rPr>
          <w:rStyle w:val="big-number"/>
          <w:rFonts w:cs="Miriam" w:hint="cs"/>
          <w:rtl/>
        </w:rPr>
        <w:t>8</w:t>
      </w:r>
      <w:r>
        <w:rPr>
          <w:rStyle w:val="big-number"/>
          <w:rFonts w:cs="Miriam"/>
          <w:rtl/>
        </w:rPr>
        <w:t>.</w:t>
      </w:r>
      <w:r>
        <w:rPr>
          <w:rStyle w:val="big-number"/>
          <w:rFonts w:cs="Miriam"/>
          <w:rtl/>
        </w:rPr>
        <w:tab/>
      </w:r>
      <w:r w:rsidR="004A3448">
        <w:rPr>
          <w:rFonts w:cs="FrankRuehl" w:hint="cs"/>
          <w:rtl/>
          <w:lang w:eastAsia="en-US"/>
        </w:rPr>
        <w:t xml:space="preserve">על אף האמור בסעיף 17 ובחוק עזר להצמדה, יעלו סכומי האגרות וההיטלים שבתוספת במועד פרסומו של חוק עזר זה (להלן </w:t>
      </w:r>
      <w:r w:rsidR="004A3448">
        <w:rPr>
          <w:rFonts w:cs="FrankRuehl"/>
          <w:rtl/>
          <w:lang w:eastAsia="en-US"/>
        </w:rPr>
        <w:t>–</w:t>
      </w:r>
      <w:r w:rsidR="004A3448">
        <w:rPr>
          <w:rFonts w:cs="FrankRuehl" w:hint="cs"/>
          <w:rtl/>
          <w:lang w:eastAsia="en-US"/>
        </w:rPr>
        <w:t xml:space="preserve"> יום ההעלאה הראשון), לפי שיעור עליית מדד המחירים לצרכן שמפרסמת הלשכה המרכזית לסטטיסטיקה (להלן </w:t>
      </w:r>
      <w:r w:rsidR="004A3448">
        <w:rPr>
          <w:rFonts w:cs="FrankRuehl"/>
          <w:rtl/>
          <w:lang w:eastAsia="en-US"/>
        </w:rPr>
        <w:t>–</w:t>
      </w:r>
      <w:r w:rsidR="004A3448">
        <w:rPr>
          <w:rFonts w:cs="FrankRuehl" w:hint="cs"/>
          <w:rtl/>
          <w:lang w:eastAsia="en-US"/>
        </w:rPr>
        <w:t xml:space="preserve"> מדד), מן מדד חודש יולי 1998 עד המדד שפורסם לאחרונה לפני יום ההעלאה הראשון</w:t>
      </w:r>
      <w:r w:rsidR="00D327DE">
        <w:rPr>
          <w:rFonts w:cs="FrankRuehl" w:hint="cs"/>
          <w:rtl/>
          <w:lang w:eastAsia="en-US"/>
        </w:rPr>
        <w:t>.</w:t>
      </w:r>
    </w:p>
    <w:p w:rsidR="00720A6A" w:rsidRDefault="00AA2323" w:rsidP="004A3448">
      <w:pPr>
        <w:pStyle w:val="P00"/>
        <w:spacing w:before="72"/>
        <w:ind w:left="0" w:right="1134"/>
        <w:rPr>
          <w:rFonts w:cs="FrankRuehl" w:hint="cs"/>
          <w:rtl/>
          <w:lang w:eastAsia="en-US"/>
        </w:rPr>
      </w:pPr>
      <w:bookmarkStart w:id="18" w:name="Seif18"/>
      <w:bookmarkEnd w:id="18"/>
      <w:r>
        <w:rPr>
          <w:lang w:val="he-IL"/>
        </w:rPr>
        <w:pict>
          <v:rect id="_x0000_s1131" style="position:absolute;left:0;text-align:left;margin-left:464.5pt;margin-top:8.05pt;width:75.05pt;height:13.65pt;z-index:251665408" o:allowincell="f" filled="f" stroked="f" strokecolor="lime" strokeweight=".25pt">
            <v:textbox style="mso-next-textbox:#_x0000_s1131" inset="0,0,0,0">
              <w:txbxContent>
                <w:p w:rsidR="00720A6A" w:rsidRDefault="004A3448" w:rsidP="00AA2323">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C54D20">
        <w:rPr>
          <w:rStyle w:val="big-number"/>
          <w:rFonts w:cs="Miriam" w:hint="cs"/>
          <w:rtl/>
        </w:rPr>
        <w:t>9</w:t>
      </w:r>
      <w:r>
        <w:rPr>
          <w:rStyle w:val="big-number"/>
          <w:rFonts w:cs="Miriam"/>
          <w:rtl/>
        </w:rPr>
        <w:t>.</w:t>
      </w:r>
      <w:r>
        <w:rPr>
          <w:rStyle w:val="big-number"/>
          <w:rFonts w:cs="Miriam"/>
          <w:rtl/>
        </w:rPr>
        <w:tab/>
      </w:r>
      <w:r w:rsidR="004A3448">
        <w:rPr>
          <w:rFonts w:cs="FrankRuehl" w:hint="cs"/>
          <w:rtl/>
          <w:lang w:eastAsia="en-US"/>
        </w:rPr>
        <w:t>האמור בחוק עזר זה אינו גורע מסמכות, סעד ותרופה המוקנים לעיריה על פי דין אלא להוסיף עליהם.</w:t>
      </w:r>
    </w:p>
    <w:p w:rsidR="00156037" w:rsidRDefault="00156037" w:rsidP="00156037">
      <w:pPr>
        <w:pStyle w:val="P00"/>
        <w:spacing w:before="72"/>
        <w:ind w:left="0" w:right="1134"/>
        <w:rPr>
          <w:rFonts w:cs="FrankRuehl" w:hint="cs"/>
          <w:rtl/>
          <w:lang w:eastAsia="en-US"/>
        </w:rPr>
      </w:pPr>
      <w:bookmarkStart w:id="19" w:name="Seif19"/>
      <w:bookmarkEnd w:id="19"/>
      <w:r>
        <w:rPr>
          <w:lang w:val="he-IL"/>
        </w:rPr>
        <w:pict>
          <v:rect id="_x0000_s1153" style="position:absolute;left:0;text-align:left;margin-left:464.5pt;margin-top:8.05pt;width:75.05pt;height:13.65pt;z-index:251667456" o:allowincell="f" filled="f" stroked="f" strokecolor="lime" strokeweight=".25pt">
            <v:textbox style="mso-next-textbox:#_x0000_s1153" inset="0,0,0,0">
              <w:txbxContent>
                <w:p w:rsidR="00156037" w:rsidRDefault="00156037" w:rsidP="00156037">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4A3448">
        <w:rPr>
          <w:rStyle w:val="big-number"/>
          <w:rFonts w:cs="Miriam" w:hint="cs"/>
          <w:rtl/>
        </w:rPr>
        <w:t>20</w:t>
      </w:r>
      <w:r>
        <w:rPr>
          <w:rStyle w:val="big-number"/>
          <w:rFonts w:cs="Miriam"/>
          <w:rtl/>
        </w:rPr>
        <w:t>.</w:t>
      </w:r>
      <w:r>
        <w:rPr>
          <w:rStyle w:val="big-number"/>
          <w:rFonts w:cs="Miriam"/>
          <w:rtl/>
        </w:rPr>
        <w:tab/>
      </w:r>
      <w:r>
        <w:rPr>
          <w:rFonts w:cs="FrankRuehl" w:hint="cs"/>
          <w:rtl/>
          <w:lang w:eastAsia="en-US"/>
        </w:rPr>
        <w:t xml:space="preserve">בטלים </w:t>
      </w:r>
      <w:r>
        <w:rPr>
          <w:rFonts w:cs="FrankRuehl"/>
          <w:rtl/>
          <w:lang w:eastAsia="en-US"/>
        </w:rPr>
        <w:t>–</w:t>
      </w:r>
    </w:p>
    <w:p w:rsidR="004A3448" w:rsidRDefault="004A3448" w:rsidP="004A3448">
      <w:pPr>
        <w:pStyle w:val="P00"/>
        <w:spacing w:before="72"/>
        <w:ind w:left="624" w:right="1134"/>
        <w:rPr>
          <w:rFonts w:cs="FrankRuehl" w:hint="cs"/>
          <w:rtl/>
          <w:lang w:eastAsia="en-US"/>
        </w:rPr>
      </w:pPr>
      <w:r>
        <w:rPr>
          <w:rFonts w:cs="FrankRuehl" w:hint="cs"/>
          <w:rtl/>
          <w:lang w:eastAsia="en-US"/>
        </w:rPr>
        <w:t>חוק עזר לגבעתיים (ביוב), התשכ"ד-1964</w:t>
      </w:r>
    </w:p>
    <w:p w:rsidR="004A3448" w:rsidRDefault="004A3448" w:rsidP="004A3448">
      <w:pPr>
        <w:pStyle w:val="P00"/>
        <w:spacing w:before="72"/>
        <w:ind w:left="624" w:right="1134"/>
        <w:rPr>
          <w:rFonts w:cs="FrankRuehl" w:hint="cs"/>
          <w:rtl/>
          <w:lang w:eastAsia="en-US"/>
        </w:rPr>
      </w:pPr>
      <w:r>
        <w:rPr>
          <w:rFonts w:cs="FrankRuehl" w:hint="cs"/>
          <w:rtl/>
          <w:lang w:eastAsia="en-US"/>
        </w:rPr>
        <w:t>חוק עזר לגבעתיים (אגרת ביוב), התשל"ז-1977.</w:t>
      </w:r>
    </w:p>
    <w:p w:rsidR="00D31A16" w:rsidRPr="00C10B62" w:rsidRDefault="00D31A16" w:rsidP="006F4B7D">
      <w:pPr>
        <w:pStyle w:val="P00"/>
        <w:spacing w:before="72"/>
        <w:ind w:left="0" w:right="1134"/>
        <w:rPr>
          <w:rFonts w:cs="FrankRuehl" w:hint="cs"/>
          <w:rtl/>
          <w:lang w:eastAsia="en-US"/>
        </w:rPr>
      </w:pPr>
    </w:p>
    <w:p w:rsidR="00F62C56" w:rsidRDefault="00F73CFA" w:rsidP="00C90383">
      <w:pPr>
        <w:pStyle w:val="medium2-header"/>
        <w:keepLines w:val="0"/>
        <w:spacing w:before="72"/>
        <w:ind w:left="0" w:right="1134"/>
        <w:rPr>
          <w:rFonts w:cs="FrankRuehl" w:hint="cs"/>
          <w:noProof/>
          <w:sz w:val="26"/>
          <w:szCs w:val="26"/>
          <w:rtl/>
        </w:rPr>
      </w:pPr>
      <w:bookmarkStart w:id="20" w:name="med0"/>
      <w:bookmarkEnd w:id="20"/>
      <w:r>
        <w:rPr>
          <w:rFonts w:cs="FrankRuehl" w:hint="cs"/>
          <w:noProof/>
          <w:sz w:val="26"/>
          <w:szCs w:val="26"/>
          <w:rtl/>
          <w:lang w:eastAsia="en-US"/>
        </w:rPr>
        <w:pict>
          <v:shapetype id="_x0000_t202" coordsize="21600,21600" o:spt="202" path="m,l,21600r21600,l21600,xe">
            <v:stroke joinstyle="miter"/>
            <v:path gradientshapeok="t" o:connecttype="rect"/>
          </v:shapetype>
          <v:shape id="_x0000_s1152" type="#_x0000_t202" style="position:absolute;left:0;text-align:left;margin-left:470.35pt;margin-top:7.1pt;width:1in;height:11.2pt;z-index:251666432" filled="f" stroked="f">
            <v:textbox inset="1mm,0,1mm,0">
              <w:txbxContent>
                <w:p w:rsidR="00F73CFA" w:rsidRDefault="00F73CFA" w:rsidP="00B866F0">
                  <w:pPr>
                    <w:spacing w:line="160" w:lineRule="exact"/>
                    <w:jc w:val="left"/>
                    <w:rPr>
                      <w:rFonts w:cs="Miriam" w:hint="cs"/>
                      <w:sz w:val="18"/>
                      <w:szCs w:val="18"/>
                      <w:rtl/>
                    </w:rPr>
                  </w:pPr>
                  <w:r>
                    <w:rPr>
                      <w:rFonts w:cs="Miriam" w:hint="cs"/>
                      <w:sz w:val="18"/>
                      <w:szCs w:val="18"/>
                      <w:rtl/>
                    </w:rPr>
                    <w:t xml:space="preserve">תיקון </w:t>
                  </w:r>
                  <w:r w:rsidR="00B866F0">
                    <w:rPr>
                      <w:rFonts w:cs="Miriam" w:hint="cs"/>
                      <w:sz w:val="18"/>
                      <w:szCs w:val="18"/>
                      <w:rtl/>
                    </w:rPr>
                    <w:t>תשס"ז-2007</w:t>
                  </w:r>
                </w:p>
              </w:txbxContent>
            </v:textbox>
            <w10:anchorlock/>
          </v:shape>
        </w:pict>
      </w:r>
      <w:r w:rsidR="006F4B7D">
        <w:rPr>
          <w:rFonts w:cs="FrankRuehl" w:hint="cs"/>
          <w:noProof/>
          <w:sz w:val="26"/>
          <w:szCs w:val="26"/>
          <w:rtl/>
        </w:rPr>
        <w:t>תוספת</w:t>
      </w:r>
    </w:p>
    <w:p w:rsidR="00720A6A" w:rsidRPr="00720A6A" w:rsidRDefault="00720A6A" w:rsidP="00C90383">
      <w:pPr>
        <w:pStyle w:val="medium2-header"/>
        <w:keepLines w:val="0"/>
        <w:spacing w:before="72"/>
        <w:ind w:left="0" w:right="1134"/>
        <w:rPr>
          <w:rFonts w:cs="FrankRuehl" w:hint="cs"/>
          <w:noProof/>
          <w:sz w:val="22"/>
          <w:szCs w:val="22"/>
          <w:rtl/>
        </w:rPr>
      </w:pPr>
      <w:bookmarkStart w:id="21" w:name="med1"/>
      <w:bookmarkEnd w:id="21"/>
      <w:r>
        <w:rPr>
          <w:rFonts w:cs="FrankRuehl" w:hint="cs"/>
          <w:noProof/>
          <w:sz w:val="22"/>
          <w:szCs w:val="22"/>
          <w:rtl/>
        </w:rPr>
        <w:t>היטל ביוב</w:t>
      </w:r>
    </w:p>
    <w:p w:rsidR="00E37DE6" w:rsidRDefault="00E37DE6" w:rsidP="00F73CFA">
      <w:pPr>
        <w:pStyle w:val="medium2-header"/>
        <w:keepLines w:val="0"/>
        <w:spacing w:before="72"/>
        <w:ind w:left="0" w:right="1134"/>
        <w:rPr>
          <w:rFonts w:cs="FrankRuehl" w:hint="cs"/>
          <w:b/>
          <w:bCs w:val="0"/>
          <w:noProof/>
          <w:rtl/>
        </w:rPr>
      </w:pPr>
      <w:r>
        <w:rPr>
          <w:rFonts w:cs="FrankRuehl" w:hint="cs"/>
          <w:b/>
          <w:bCs w:val="0"/>
          <w:noProof/>
          <w:rtl/>
        </w:rPr>
        <w:t>(</w:t>
      </w:r>
      <w:r w:rsidR="00D31A16">
        <w:rPr>
          <w:rFonts w:cs="FrankRuehl" w:hint="cs"/>
          <w:b/>
          <w:bCs w:val="0"/>
          <w:noProof/>
          <w:rtl/>
        </w:rPr>
        <w:t xml:space="preserve">סעיפים </w:t>
      </w:r>
      <w:r w:rsidR="00F73CFA">
        <w:rPr>
          <w:rFonts w:cs="FrankRuehl" w:hint="cs"/>
          <w:b/>
          <w:bCs w:val="0"/>
          <w:noProof/>
          <w:rtl/>
        </w:rPr>
        <w:t>2 עד 5</w:t>
      </w:r>
      <w:r>
        <w:rPr>
          <w:rFonts w:cs="FrankRuehl" w:hint="cs"/>
          <w:b/>
          <w:bCs w:val="0"/>
          <w:noProof/>
          <w:rtl/>
        </w:rPr>
        <w:t>)</w:t>
      </w:r>
    </w:p>
    <w:p w:rsidR="00F73CFA" w:rsidRDefault="00F73CFA" w:rsidP="00BD58A5">
      <w:pPr>
        <w:pStyle w:val="P00"/>
        <w:pBdr>
          <w:bottom w:val="single" w:sz="4" w:space="1" w:color="auto"/>
        </w:pBdr>
        <w:tabs>
          <w:tab w:val="clear" w:pos="624"/>
          <w:tab w:val="clear" w:pos="1021"/>
          <w:tab w:val="clear" w:pos="1474"/>
          <w:tab w:val="clear" w:pos="1928"/>
          <w:tab w:val="clear" w:pos="2381"/>
          <w:tab w:val="clear" w:pos="2835"/>
          <w:tab w:val="clear" w:pos="6259"/>
          <w:tab w:val="center" w:pos="6237"/>
        </w:tabs>
        <w:spacing w:before="72"/>
        <w:ind w:left="4253" w:right="1134"/>
        <w:rPr>
          <w:rFonts w:cs="FrankRuehl" w:hint="cs"/>
          <w:sz w:val="22"/>
          <w:szCs w:val="22"/>
          <w:rtl/>
          <w:lang w:eastAsia="en-US"/>
        </w:rPr>
      </w:pPr>
      <w:r w:rsidRPr="00F73CFA">
        <w:rPr>
          <w:rFonts w:cs="FrankRuehl" w:hint="cs"/>
          <w:sz w:val="22"/>
          <w:szCs w:val="22"/>
          <w:rtl/>
          <w:lang w:eastAsia="en-US"/>
        </w:rPr>
        <w:tab/>
        <w:t>שיעורי ההיטל</w:t>
      </w:r>
      <w:r w:rsidR="00BD58A5">
        <w:rPr>
          <w:rFonts w:cs="FrankRuehl" w:hint="cs"/>
          <w:sz w:val="22"/>
          <w:szCs w:val="22"/>
          <w:rtl/>
          <w:lang w:eastAsia="en-US"/>
        </w:rPr>
        <w:t xml:space="preserve"> בשקלים חדשים</w:t>
      </w:r>
    </w:p>
    <w:p w:rsidR="00BD58A5" w:rsidRPr="00BD58A5" w:rsidRDefault="00BD58A5" w:rsidP="00BD58A5">
      <w:pPr>
        <w:pStyle w:val="P00"/>
        <w:tabs>
          <w:tab w:val="clear" w:pos="624"/>
          <w:tab w:val="clear" w:pos="1021"/>
          <w:tab w:val="clear" w:pos="1474"/>
          <w:tab w:val="clear" w:pos="1928"/>
          <w:tab w:val="clear" w:pos="2381"/>
          <w:tab w:val="clear" w:pos="2835"/>
          <w:tab w:val="clear" w:pos="6259"/>
          <w:tab w:val="center" w:pos="5103"/>
          <w:tab w:val="center" w:pos="6237"/>
          <w:tab w:val="center" w:pos="7371"/>
        </w:tabs>
        <w:spacing w:before="72"/>
        <w:ind w:left="4253" w:right="1134"/>
        <w:rPr>
          <w:rFonts w:cs="FrankRuehl" w:hint="cs"/>
          <w:sz w:val="22"/>
          <w:szCs w:val="22"/>
          <w:rtl/>
          <w:lang w:eastAsia="en-US"/>
        </w:rPr>
      </w:pPr>
      <w:r w:rsidRPr="00BD58A5">
        <w:rPr>
          <w:rFonts w:cs="FrankRuehl" w:hint="cs"/>
          <w:sz w:val="22"/>
          <w:szCs w:val="22"/>
          <w:rtl/>
          <w:lang w:eastAsia="en-US"/>
        </w:rPr>
        <w:tab/>
      </w:r>
      <w:r w:rsidRPr="00BD58A5">
        <w:rPr>
          <w:rFonts w:cs="FrankRuehl" w:hint="cs"/>
          <w:sz w:val="22"/>
          <w:szCs w:val="22"/>
          <w:rtl/>
          <w:lang w:eastAsia="en-US"/>
        </w:rPr>
        <w:tab/>
      </w:r>
      <w:r w:rsidRPr="00BD58A5">
        <w:rPr>
          <w:rFonts w:cs="FrankRuehl" w:hint="cs"/>
          <w:sz w:val="22"/>
          <w:szCs w:val="22"/>
          <w:rtl/>
          <w:lang w:eastAsia="en-US"/>
        </w:rPr>
        <w:tab/>
        <w:t>מתקנים</w:t>
      </w:r>
    </w:p>
    <w:p w:rsidR="00BD58A5" w:rsidRPr="00BD58A5" w:rsidRDefault="00BD58A5" w:rsidP="00BD58A5">
      <w:pPr>
        <w:pStyle w:val="P00"/>
        <w:pBdr>
          <w:bottom w:val="single" w:sz="4" w:space="1" w:color="auto"/>
        </w:pBdr>
        <w:tabs>
          <w:tab w:val="clear" w:pos="624"/>
          <w:tab w:val="clear" w:pos="1021"/>
          <w:tab w:val="clear" w:pos="1474"/>
          <w:tab w:val="clear" w:pos="1928"/>
          <w:tab w:val="clear" w:pos="2381"/>
          <w:tab w:val="clear" w:pos="2835"/>
          <w:tab w:val="clear" w:pos="6259"/>
          <w:tab w:val="center" w:pos="5103"/>
          <w:tab w:val="center" w:pos="6237"/>
          <w:tab w:val="center" w:pos="7371"/>
        </w:tabs>
        <w:spacing w:before="0"/>
        <w:ind w:left="4253" w:right="1134"/>
        <w:rPr>
          <w:rFonts w:cs="FrankRuehl" w:hint="cs"/>
          <w:sz w:val="22"/>
          <w:szCs w:val="22"/>
          <w:rtl/>
          <w:lang w:eastAsia="en-US"/>
        </w:rPr>
      </w:pPr>
      <w:r w:rsidRPr="00BD58A5">
        <w:rPr>
          <w:rFonts w:cs="FrankRuehl" w:hint="cs"/>
          <w:sz w:val="22"/>
          <w:szCs w:val="22"/>
          <w:rtl/>
          <w:lang w:eastAsia="en-US"/>
        </w:rPr>
        <w:tab/>
        <w:t>ביב ציבורי</w:t>
      </w:r>
      <w:r w:rsidRPr="00BD58A5">
        <w:rPr>
          <w:rFonts w:cs="FrankRuehl" w:hint="cs"/>
          <w:sz w:val="22"/>
          <w:szCs w:val="22"/>
          <w:rtl/>
          <w:lang w:eastAsia="en-US"/>
        </w:rPr>
        <w:tab/>
        <w:t>ביב מאסף</w:t>
      </w:r>
      <w:r w:rsidRPr="00BD58A5">
        <w:rPr>
          <w:rFonts w:cs="FrankRuehl" w:hint="cs"/>
          <w:sz w:val="22"/>
          <w:szCs w:val="22"/>
          <w:rtl/>
          <w:lang w:eastAsia="en-US"/>
        </w:rPr>
        <w:tab/>
        <w:t>אחרים</w:t>
      </w:r>
    </w:p>
    <w:p w:rsidR="00D31A16" w:rsidRDefault="00205430" w:rsidP="00BD58A5">
      <w:pPr>
        <w:pStyle w:val="P00"/>
        <w:tabs>
          <w:tab w:val="clear" w:pos="1474"/>
          <w:tab w:val="clear" w:pos="1928"/>
          <w:tab w:val="clear" w:pos="2381"/>
          <w:tab w:val="clear" w:pos="2835"/>
          <w:tab w:val="clear" w:pos="6259"/>
          <w:tab w:val="center" w:pos="5103"/>
          <w:tab w:val="center" w:pos="6237"/>
          <w:tab w:val="center" w:pos="7371"/>
        </w:tabs>
        <w:spacing w:before="72"/>
        <w:ind w:left="624" w:right="4820" w:hanging="624"/>
        <w:jc w:val="left"/>
        <w:rPr>
          <w:rFonts w:cs="FrankRuehl" w:hint="cs"/>
          <w:sz w:val="26"/>
          <w:rtl/>
          <w:lang w:eastAsia="en-US"/>
        </w:rPr>
      </w:pPr>
      <w:r w:rsidRPr="00720A6A">
        <w:rPr>
          <w:rFonts w:cs="FrankRuehl" w:hint="cs"/>
          <w:sz w:val="26"/>
          <w:rtl/>
          <w:lang w:eastAsia="en-US"/>
        </w:rPr>
        <w:t>1.</w:t>
      </w:r>
      <w:r w:rsidRPr="00720A6A">
        <w:rPr>
          <w:rFonts w:cs="FrankRuehl" w:hint="cs"/>
          <w:sz w:val="26"/>
          <w:rtl/>
          <w:lang w:eastAsia="en-US"/>
        </w:rPr>
        <w:tab/>
      </w:r>
      <w:r w:rsidR="00BD58A5">
        <w:rPr>
          <w:rFonts w:cs="FrankRuehl" w:hint="cs"/>
          <w:sz w:val="26"/>
          <w:rtl/>
          <w:lang w:eastAsia="en-US"/>
        </w:rPr>
        <w:t>לכל מ"ר משטח הקרקע של נכס למגורים, או של בית עסק, או של נכס לתעשיה, לרבות הקרקע שעליה ניצב בנין</w:t>
      </w:r>
      <w:r w:rsidR="00BD58A5">
        <w:rPr>
          <w:rFonts w:cs="FrankRuehl" w:hint="cs"/>
          <w:sz w:val="26"/>
          <w:rtl/>
          <w:lang w:eastAsia="en-US"/>
        </w:rPr>
        <w:tab/>
        <w:t>16.67</w:t>
      </w:r>
      <w:r w:rsidR="00BD58A5">
        <w:rPr>
          <w:rFonts w:cs="FrankRuehl" w:hint="cs"/>
          <w:sz w:val="26"/>
          <w:rtl/>
          <w:lang w:eastAsia="en-US"/>
        </w:rPr>
        <w:tab/>
        <w:t>6.42</w:t>
      </w:r>
      <w:r w:rsidR="00BD58A5">
        <w:rPr>
          <w:rFonts w:cs="FrankRuehl" w:hint="cs"/>
          <w:sz w:val="26"/>
          <w:rtl/>
          <w:lang w:eastAsia="en-US"/>
        </w:rPr>
        <w:tab/>
        <w:t>2.63</w:t>
      </w:r>
    </w:p>
    <w:p w:rsidR="00BD58A5" w:rsidRDefault="00BD58A5" w:rsidP="00BD58A5">
      <w:pPr>
        <w:pStyle w:val="P00"/>
        <w:tabs>
          <w:tab w:val="clear" w:pos="1474"/>
          <w:tab w:val="clear" w:pos="1928"/>
          <w:tab w:val="clear" w:pos="2381"/>
          <w:tab w:val="clear" w:pos="2835"/>
          <w:tab w:val="clear" w:pos="6259"/>
          <w:tab w:val="center" w:pos="5103"/>
          <w:tab w:val="center" w:pos="6237"/>
          <w:tab w:val="center" w:pos="7371"/>
        </w:tabs>
        <w:spacing w:before="72"/>
        <w:ind w:left="1021" w:right="4820" w:hanging="1021"/>
        <w:jc w:val="left"/>
        <w:rPr>
          <w:rFonts w:cs="FrankRuehl" w:hint="cs"/>
          <w:sz w:val="26"/>
          <w:rtl/>
          <w:lang w:eastAsia="en-US"/>
        </w:rPr>
      </w:pPr>
      <w:r>
        <w:rPr>
          <w:rFonts w:cs="FrankRuehl" w:hint="cs"/>
          <w:sz w:val="26"/>
          <w:rtl/>
          <w:lang w:eastAsia="en-US"/>
        </w:rPr>
        <w:t>2.</w:t>
      </w:r>
      <w:r>
        <w:rPr>
          <w:rFonts w:cs="FrankRuehl" w:hint="cs"/>
          <w:sz w:val="26"/>
          <w:rtl/>
          <w:lang w:eastAsia="en-US"/>
        </w:rPr>
        <w:tab/>
        <w:t>(1)</w:t>
      </w:r>
      <w:r>
        <w:rPr>
          <w:rFonts w:cs="FrankRuehl" w:hint="cs"/>
          <w:sz w:val="26"/>
          <w:rtl/>
          <w:lang w:eastAsia="en-US"/>
        </w:rPr>
        <w:tab/>
        <w:t>לכל מ"ר משטח בנין המשמש או שייעודו למגורים</w:t>
      </w:r>
      <w:r>
        <w:rPr>
          <w:rFonts w:cs="FrankRuehl" w:hint="cs"/>
          <w:sz w:val="26"/>
          <w:rtl/>
          <w:lang w:eastAsia="en-US"/>
        </w:rPr>
        <w:tab/>
        <w:t>47.04</w:t>
      </w:r>
      <w:r>
        <w:rPr>
          <w:rFonts w:cs="FrankRuehl" w:hint="cs"/>
          <w:sz w:val="26"/>
          <w:rtl/>
          <w:lang w:eastAsia="en-US"/>
        </w:rPr>
        <w:tab/>
        <w:t>18.13</w:t>
      </w:r>
      <w:r>
        <w:rPr>
          <w:rFonts w:cs="FrankRuehl" w:hint="cs"/>
          <w:sz w:val="26"/>
          <w:rtl/>
          <w:lang w:eastAsia="en-US"/>
        </w:rPr>
        <w:tab/>
        <w:t>7.43</w:t>
      </w:r>
    </w:p>
    <w:p w:rsidR="00BD58A5" w:rsidRDefault="00BD58A5" w:rsidP="00BD58A5">
      <w:pPr>
        <w:pStyle w:val="P00"/>
        <w:tabs>
          <w:tab w:val="clear" w:pos="1474"/>
          <w:tab w:val="clear" w:pos="1928"/>
          <w:tab w:val="clear" w:pos="2381"/>
          <w:tab w:val="clear" w:pos="2835"/>
          <w:tab w:val="clear" w:pos="6259"/>
          <w:tab w:val="center" w:pos="5103"/>
          <w:tab w:val="center" w:pos="6237"/>
          <w:tab w:val="center" w:pos="7371"/>
        </w:tabs>
        <w:spacing w:before="72"/>
        <w:ind w:left="1021" w:right="4820" w:hanging="397"/>
        <w:jc w:val="left"/>
        <w:rPr>
          <w:rFonts w:cs="FrankRuehl" w:hint="cs"/>
          <w:sz w:val="26"/>
          <w:rtl/>
          <w:lang w:eastAsia="en-US"/>
        </w:rPr>
      </w:pPr>
      <w:r>
        <w:rPr>
          <w:rFonts w:cs="FrankRuehl" w:hint="cs"/>
          <w:sz w:val="26"/>
          <w:rtl/>
          <w:lang w:eastAsia="en-US"/>
        </w:rPr>
        <w:t>(2)</w:t>
      </w:r>
      <w:r>
        <w:rPr>
          <w:rFonts w:cs="FrankRuehl" w:hint="cs"/>
          <w:sz w:val="26"/>
          <w:rtl/>
          <w:lang w:eastAsia="en-US"/>
        </w:rPr>
        <w:tab/>
        <w:t>לכל מ"ק מנפח הבנין של בית עסק, או של נכס לתעשיה</w:t>
      </w:r>
      <w:r>
        <w:rPr>
          <w:rFonts w:cs="FrankRuehl" w:hint="cs"/>
          <w:sz w:val="26"/>
          <w:rtl/>
          <w:lang w:eastAsia="en-US"/>
        </w:rPr>
        <w:tab/>
        <w:t>15.68</w:t>
      </w:r>
      <w:r>
        <w:rPr>
          <w:rFonts w:cs="FrankRuehl" w:hint="cs"/>
          <w:sz w:val="26"/>
          <w:rtl/>
          <w:lang w:eastAsia="en-US"/>
        </w:rPr>
        <w:tab/>
        <w:t>6.04</w:t>
      </w:r>
      <w:r>
        <w:rPr>
          <w:rFonts w:cs="FrankRuehl" w:hint="cs"/>
          <w:sz w:val="26"/>
          <w:rtl/>
          <w:lang w:eastAsia="en-US"/>
        </w:rPr>
        <w:tab/>
        <w:t>2.48</w:t>
      </w:r>
    </w:p>
    <w:p w:rsidR="00111D18" w:rsidRPr="00720A6A" w:rsidRDefault="00111D18" w:rsidP="00111D18">
      <w:pPr>
        <w:pStyle w:val="medium2-header"/>
        <w:keepLines w:val="0"/>
        <w:spacing w:before="72"/>
        <w:ind w:left="0" w:right="1134"/>
        <w:rPr>
          <w:rFonts w:cs="FrankRuehl" w:hint="cs"/>
          <w:noProof/>
          <w:sz w:val="22"/>
          <w:szCs w:val="22"/>
          <w:rtl/>
        </w:rPr>
      </w:pPr>
      <w:bookmarkStart w:id="22" w:name="med2"/>
      <w:bookmarkEnd w:id="22"/>
      <w:r>
        <w:rPr>
          <w:rFonts w:cs="FrankRuehl" w:hint="cs"/>
          <w:noProof/>
          <w:sz w:val="22"/>
          <w:szCs w:val="22"/>
          <w:rtl/>
        </w:rPr>
        <w:t>אגרת ביוב</w:t>
      </w:r>
    </w:p>
    <w:p w:rsidR="00111D18" w:rsidRDefault="00111D18" w:rsidP="00F73CFA">
      <w:pPr>
        <w:pStyle w:val="medium2-header"/>
        <w:keepLines w:val="0"/>
        <w:spacing w:before="72"/>
        <w:ind w:left="0" w:right="1134"/>
        <w:rPr>
          <w:rFonts w:cs="FrankRuehl" w:hint="cs"/>
          <w:b/>
          <w:bCs w:val="0"/>
          <w:noProof/>
          <w:rtl/>
        </w:rPr>
      </w:pPr>
      <w:r>
        <w:rPr>
          <w:rFonts w:cs="FrankRuehl" w:hint="cs"/>
          <w:b/>
          <w:bCs w:val="0"/>
          <w:noProof/>
          <w:rtl/>
        </w:rPr>
        <w:t xml:space="preserve">(סעיף </w:t>
      </w:r>
      <w:r w:rsidR="00F73CFA">
        <w:rPr>
          <w:rFonts w:cs="FrankRuehl" w:hint="cs"/>
          <w:b/>
          <w:bCs w:val="0"/>
          <w:noProof/>
          <w:rtl/>
        </w:rPr>
        <w:t>9</w:t>
      </w:r>
      <w:r>
        <w:rPr>
          <w:rFonts w:cs="FrankRuehl" w:hint="cs"/>
          <w:b/>
          <w:bCs w:val="0"/>
          <w:noProof/>
          <w:rtl/>
        </w:rPr>
        <w:t>)</w:t>
      </w:r>
    </w:p>
    <w:p w:rsidR="007636DE" w:rsidRPr="007636DE" w:rsidRDefault="00111D18" w:rsidP="00E91639">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u w:val="single"/>
          <w:rtl/>
          <w:lang w:eastAsia="en-US"/>
        </w:rPr>
      </w:pPr>
      <w:r>
        <w:rPr>
          <w:rFonts w:cs="FrankRuehl" w:hint="cs"/>
          <w:sz w:val="22"/>
          <w:szCs w:val="22"/>
          <w:rtl/>
          <w:lang w:eastAsia="en-US"/>
        </w:rPr>
        <w:tab/>
      </w:r>
      <w:r w:rsidRPr="00E91639">
        <w:rPr>
          <w:rFonts w:cs="FrankRuehl" w:hint="cs"/>
          <w:sz w:val="22"/>
          <w:szCs w:val="22"/>
          <w:u w:val="single"/>
          <w:rtl/>
          <w:lang w:eastAsia="en-US"/>
        </w:rPr>
        <w:t>שיעורי האגרה</w:t>
      </w:r>
      <w:r w:rsidR="00E91639" w:rsidRPr="00E91639">
        <w:rPr>
          <w:rFonts w:cs="FrankRuehl" w:hint="cs"/>
          <w:sz w:val="22"/>
          <w:szCs w:val="22"/>
          <w:u w:val="single"/>
          <w:rtl/>
          <w:lang w:eastAsia="en-US"/>
        </w:rPr>
        <w:t xml:space="preserve"> </w:t>
      </w:r>
      <w:r w:rsidR="007636DE" w:rsidRPr="007636DE">
        <w:rPr>
          <w:rFonts w:cs="FrankRuehl" w:hint="cs"/>
          <w:sz w:val="22"/>
          <w:szCs w:val="22"/>
          <w:u w:val="single"/>
          <w:rtl/>
          <w:lang w:eastAsia="en-US"/>
        </w:rPr>
        <w:t>בשקלים חדשים</w:t>
      </w:r>
    </w:p>
    <w:p w:rsidR="00E91639" w:rsidRDefault="00E91639" w:rsidP="00E91639">
      <w:pPr>
        <w:pStyle w:val="P00"/>
        <w:tabs>
          <w:tab w:val="clear" w:pos="1474"/>
          <w:tab w:val="clear" w:pos="1928"/>
          <w:tab w:val="clear" w:pos="2381"/>
          <w:tab w:val="clear" w:pos="2835"/>
          <w:tab w:val="clear" w:pos="6259"/>
          <w:tab w:val="center" w:pos="6804"/>
        </w:tabs>
        <w:spacing w:before="72"/>
        <w:ind w:left="0" w:right="1134"/>
        <w:rPr>
          <w:rFonts w:cs="FrankRuehl" w:hint="cs"/>
          <w:sz w:val="26"/>
          <w:rtl/>
          <w:lang w:eastAsia="en-US"/>
        </w:rPr>
      </w:pPr>
      <w:r>
        <w:rPr>
          <w:rFonts w:cs="FrankRuehl" w:hint="cs"/>
          <w:sz w:val="26"/>
          <w:rtl/>
          <w:lang w:eastAsia="en-US"/>
        </w:rPr>
        <w:t>1.</w:t>
      </w:r>
      <w:r>
        <w:rPr>
          <w:rFonts w:cs="FrankRuehl" w:hint="cs"/>
          <w:sz w:val="26"/>
          <w:rtl/>
          <w:lang w:eastAsia="en-US"/>
        </w:rPr>
        <w:tab/>
        <w:t>נכס למגורים, לכל מ"ק מים הנצרכים בנכס</w:t>
      </w:r>
      <w:r>
        <w:rPr>
          <w:rFonts w:cs="FrankRuehl" w:hint="cs"/>
          <w:sz w:val="26"/>
          <w:rtl/>
          <w:lang w:eastAsia="en-US"/>
        </w:rPr>
        <w:tab/>
        <w:t>0.70</w:t>
      </w:r>
    </w:p>
    <w:p w:rsidR="00165183" w:rsidRDefault="00F73CFA" w:rsidP="00E91639">
      <w:pPr>
        <w:pStyle w:val="P00"/>
        <w:tabs>
          <w:tab w:val="clear" w:pos="1474"/>
          <w:tab w:val="clear" w:pos="1928"/>
          <w:tab w:val="clear" w:pos="2381"/>
          <w:tab w:val="clear" w:pos="2835"/>
          <w:tab w:val="clear" w:pos="6259"/>
          <w:tab w:val="center" w:pos="6804"/>
        </w:tabs>
        <w:spacing w:before="72"/>
        <w:ind w:left="624" w:right="1134"/>
        <w:rPr>
          <w:rFonts w:cs="FrankRuehl" w:hint="cs"/>
          <w:sz w:val="26"/>
          <w:rtl/>
          <w:lang w:eastAsia="en-US"/>
        </w:rPr>
      </w:pPr>
      <w:r>
        <w:rPr>
          <w:rFonts w:cs="FrankRuehl" w:hint="cs"/>
          <w:sz w:val="26"/>
          <w:rtl/>
          <w:lang w:eastAsia="en-US"/>
        </w:rPr>
        <w:t xml:space="preserve">נכס לתעשיה </w:t>
      </w:r>
      <w:r w:rsidR="00E91639">
        <w:rPr>
          <w:rFonts w:cs="FrankRuehl" w:hint="cs"/>
          <w:sz w:val="26"/>
          <w:rtl/>
          <w:lang w:eastAsia="en-US"/>
        </w:rPr>
        <w:t xml:space="preserve">או </w:t>
      </w:r>
      <w:r>
        <w:rPr>
          <w:rFonts w:cs="FrankRuehl" w:hint="cs"/>
          <w:sz w:val="26"/>
          <w:rtl/>
          <w:lang w:eastAsia="en-US"/>
        </w:rPr>
        <w:t>בית עסק</w:t>
      </w:r>
      <w:r w:rsidR="00E91639">
        <w:rPr>
          <w:rFonts w:cs="FrankRuehl" w:hint="cs"/>
          <w:sz w:val="26"/>
          <w:rtl/>
          <w:lang w:eastAsia="en-US"/>
        </w:rPr>
        <w:t>,</w:t>
      </w:r>
      <w:r>
        <w:rPr>
          <w:rFonts w:cs="FrankRuehl" w:hint="cs"/>
          <w:sz w:val="26"/>
          <w:rtl/>
          <w:lang w:eastAsia="en-US"/>
        </w:rPr>
        <w:t xml:space="preserve"> לכל מ"ק מים הנצרכים בנכס</w:t>
      </w:r>
      <w:r>
        <w:rPr>
          <w:rFonts w:cs="FrankRuehl" w:hint="cs"/>
          <w:sz w:val="26"/>
          <w:rtl/>
          <w:lang w:eastAsia="en-US"/>
        </w:rPr>
        <w:tab/>
      </w:r>
      <w:r w:rsidR="00E91639">
        <w:rPr>
          <w:rFonts w:cs="FrankRuehl" w:hint="cs"/>
          <w:sz w:val="26"/>
          <w:rtl/>
          <w:lang w:eastAsia="en-US"/>
        </w:rPr>
        <w:t>0.84</w:t>
      </w:r>
    </w:p>
    <w:p w:rsidR="00F73CFA" w:rsidRDefault="00E91639" w:rsidP="00E91639">
      <w:pPr>
        <w:pStyle w:val="P00"/>
        <w:tabs>
          <w:tab w:val="clear" w:pos="1474"/>
          <w:tab w:val="clear" w:pos="1928"/>
          <w:tab w:val="clear" w:pos="2381"/>
          <w:tab w:val="clear" w:pos="2835"/>
          <w:tab w:val="clear" w:pos="6259"/>
          <w:tab w:val="center" w:pos="6804"/>
        </w:tabs>
        <w:spacing w:before="72"/>
        <w:ind w:left="624" w:right="3119" w:hanging="624"/>
        <w:jc w:val="left"/>
        <w:rPr>
          <w:rFonts w:cs="FrankRuehl" w:hint="cs"/>
          <w:sz w:val="26"/>
          <w:rtl/>
          <w:lang w:eastAsia="en-US"/>
        </w:rPr>
      </w:pPr>
      <w:r>
        <w:rPr>
          <w:rFonts w:cs="FrankRuehl" w:hint="cs"/>
          <w:sz w:val="26"/>
          <w:rtl/>
          <w:lang w:eastAsia="en-US"/>
        </w:rPr>
        <w:t>2</w:t>
      </w:r>
      <w:r w:rsidR="00F73CFA">
        <w:rPr>
          <w:rFonts w:cs="FrankRuehl" w:hint="cs"/>
          <w:sz w:val="26"/>
          <w:rtl/>
          <w:lang w:eastAsia="en-US"/>
        </w:rPr>
        <w:t>.</w:t>
      </w:r>
      <w:r w:rsidR="00F73CFA">
        <w:rPr>
          <w:rFonts w:cs="FrankRuehl" w:hint="cs"/>
          <w:sz w:val="26"/>
          <w:rtl/>
          <w:lang w:eastAsia="en-US"/>
        </w:rPr>
        <w:tab/>
        <w:t xml:space="preserve">מפעל טעון היתר שרמת צריכת החמצן הכימית הממוצעת בשפכים המוזרמים ממנו לביוב היא מ-501 מ"ג לליטר עד 2,000 מ"ג לליטר, נוסף </w:t>
      </w:r>
      <w:r>
        <w:rPr>
          <w:rFonts w:cs="FrankRuehl" w:hint="cs"/>
          <w:sz w:val="26"/>
          <w:rtl/>
          <w:lang w:eastAsia="en-US"/>
        </w:rPr>
        <w:t>ע</w:t>
      </w:r>
      <w:r w:rsidR="00F73CFA">
        <w:rPr>
          <w:rFonts w:cs="FrankRuehl" w:hint="cs"/>
          <w:sz w:val="26"/>
          <w:rtl/>
          <w:lang w:eastAsia="en-US"/>
        </w:rPr>
        <w:t>ל</w:t>
      </w:r>
      <w:r>
        <w:rPr>
          <w:rFonts w:cs="FrankRuehl" w:hint="cs"/>
          <w:sz w:val="26"/>
          <w:rtl/>
          <w:lang w:eastAsia="en-US"/>
        </w:rPr>
        <w:t xml:space="preserve"> ה</w:t>
      </w:r>
      <w:r w:rsidR="00F73CFA">
        <w:rPr>
          <w:rFonts w:cs="FrankRuehl" w:hint="cs"/>
          <w:sz w:val="26"/>
          <w:rtl/>
          <w:lang w:eastAsia="en-US"/>
        </w:rPr>
        <w:t xml:space="preserve">אגרה שנקבעה בפרט </w:t>
      </w:r>
      <w:r>
        <w:rPr>
          <w:rFonts w:cs="FrankRuehl" w:hint="cs"/>
          <w:sz w:val="26"/>
          <w:rtl/>
          <w:lang w:eastAsia="en-US"/>
        </w:rPr>
        <w:t>1</w:t>
      </w:r>
      <w:r w:rsidR="00F73CFA">
        <w:rPr>
          <w:rFonts w:cs="FrankRuehl" w:hint="cs"/>
          <w:sz w:val="26"/>
          <w:rtl/>
          <w:lang w:eastAsia="en-US"/>
        </w:rPr>
        <w:t>, לכל מ"</w:t>
      </w:r>
      <w:r>
        <w:rPr>
          <w:rFonts w:cs="FrankRuehl" w:hint="cs"/>
          <w:sz w:val="26"/>
          <w:rtl/>
          <w:lang w:eastAsia="en-US"/>
        </w:rPr>
        <w:t>ק</w:t>
      </w:r>
      <w:r w:rsidR="00F73CFA">
        <w:rPr>
          <w:rFonts w:cs="FrankRuehl" w:hint="cs"/>
          <w:sz w:val="26"/>
          <w:rtl/>
          <w:lang w:eastAsia="en-US"/>
        </w:rPr>
        <w:t xml:space="preserve"> מים הנצרכים בנכס</w:t>
      </w:r>
      <w:r w:rsidR="00F73CFA">
        <w:rPr>
          <w:rFonts w:cs="FrankRuehl" w:hint="cs"/>
          <w:sz w:val="26"/>
          <w:rtl/>
          <w:lang w:eastAsia="en-US"/>
        </w:rPr>
        <w:tab/>
      </w:r>
      <w:r>
        <w:rPr>
          <w:rFonts w:cs="FrankRuehl" w:hint="cs"/>
          <w:sz w:val="26"/>
          <w:rtl/>
          <w:lang w:eastAsia="en-US"/>
        </w:rPr>
        <w:t>1.59</w:t>
      </w:r>
    </w:p>
    <w:p w:rsidR="00F73CFA" w:rsidRDefault="00E91639" w:rsidP="00E91639">
      <w:pPr>
        <w:pStyle w:val="P00"/>
        <w:tabs>
          <w:tab w:val="clear" w:pos="1474"/>
          <w:tab w:val="clear" w:pos="1928"/>
          <w:tab w:val="clear" w:pos="2381"/>
          <w:tab w:val="clear" w:pos="2835"/>
          <w:tab w:val="clear" w:pos="6259"/>
          <w:tab w:val="center" w:pos="6804"/>
        </w:tabs>
        <w:spacing w:before="72"/>
        <w:ind w:left="624" w:right="3119" w:hanging="624"/>
        <w:jc w:val="left"/>
        <w:rPr>
          <w:rFonts w:cs="FrankRuehl" w:hint="cs"/>
          <w:sz w:val="26"/>
          <w:rtl/>
          <w:lang w:eastAsia="en-US"/>
        </w:rPr>
      </w:pPr>
      <w:r>
        <w:rPr>
          <w:rFonts w:cs="FrankRuehl" w:hint="cs"/>
          <w:sz w:val="26"/>
          <w:rtl/>
          <w:lang w:eastAsia="en-US"/>
        </w:rPr>
        <w:t>3</w:t>
      </w:r>
      <w:r w:rsidR="00F73CFA">
        <w:rPr>
          <w:rFonts w:cs="FrankRuehl" w:hint="cs"/>
          <w:sz w:val="26"/>
          <w:rtl/>
          <w:lang w:eastAsia="en-US"/>
        </w:rPr>
        <w:t>.</w:t>
      </w:r>
      <w:r w:rsidR="00F73CFA">
        <w:rPr>
          <w:rFonts w:cs="FrankRuehl" w:hint="cs"/>
          <w:sz w:val="26"/>
          <w:rtl/>
          <w:lang w:eastAsia="en-US"/>
        </w:rPr>
        <w:tab/>
        <w:t xml:space="preserve">מפעל טעון היתר שרמת צריכת החמצן הכימית הממוצעת בשפכים המוזרמים ממנו לביוב היא מעל 2,000 מ"ג לליטר, נוסף </w:t>
      </w:r>
      <w:r>
        <w:rPr>
          <w:rFonts w:cs="FrankRuehl" w:hint="cs"/>
          <w:sz w:val="26"/>
          <w:rtl/>
          <w:lang w:eastAsia="en-US"/>
        </w:rPr>
        <w:t>ע</w:t>
      </w:r>
      <w:r w:rsidR="00F73CFA">
        <w:rPr>
          <w:rFonts w:cs="FrankRuehl" w:hint="cs"/>
          <w:sz w:val="26"/>
          <w:rtl/>
          <w:lang w:eastAsia="en-US"/>
        </w:rPr>
        <w:t>ל</w:t>
      </w:r>
      <w:r>
        <w:rPr>
          <w:rFonts w:cs="FrankRuehl" w:hint="cs"/>
          <w:sz w:val="26"/>
          <w:rtl/>
          <w:lang w:eastAsia="en-US"/>
        </w:rPr>
        <w:t xml:space="preserve"> ה</w:t>
      </w:r>
      <w:r w:rsidR="00F73CFA">
        <w:rPr>
          <w:rFonts w:cs="FrankRuehl" w:hint="cs"/>
          <w:sz w:val="26"/>
          <w:rtl/>
          <w:lang w:eastAsia="en-US"/>
        </w:rPr>
        <w:t xml:space="preserve">אגרה שנקבעה בפרט </w:t>
      </w:r>
      <w:r>
        <w:rPr>
          <w:rFonts w:cs="FrankRuehl" w:hint="cs"/>
          <w:sz w:val="26"/>
          <w:rtl/>
          <w:lang w:eastAsia="en-US"/>
        </w:rPr>
        <w:t>1</w:t>
      </w:r>
      <w:r w:rsidR="00F73CFA">
        <w:rPr>
          <w:rFonts w:cs="FrankRuehl" w:hint="cs"/>
          <w:sz w:val="26"/>
          <w:rtl/>
          <w:lang w:eastAsia="en-US"/>
        </w:rPr>
        <w:t>, לכל מ"</w:t>
      </w:r>
      <w:r>
        <w:rPr>
          <w:rFonts w:cs="FrankRuehl" w:hint="cs"/>
          <w:sz w:val="26"/>
          <w:rtl/>
          <w:lang w:eastAsia="en-US"/>
        </w:rPr>
        <w:t>ק</w:t>
      </w:r>
      <w:r w:rsidR="00F73CFA">
        <w:rPr>
          <w:rFonts w:cs="FrankRuehl" w:hint="cs"/>
          <w:sz w:val="26"/>
          <w:rtl/>
          <w:lang w:eastAsia="en-US"/>
        </w:rPr>
        <w:t xml:space="preserve"> מים הנצרכים בנכס</w:t>
      </w:r>
      <w:r w:rsidR="00F73CFA">
        <w:rPr>
          <w:rFonts w:cs="FrankRuehl" w:hint="cs"/>
          <w:sz w:val="26"/>
          <w:rtl/>
          <w:lang w:eastAsia="en-US"/>
        </w:rPr>
        <w:tab/>
      </w:r>
      <w:r>
        <w:rPr>
          <w:rFonts w:cs="FrankRuehl" w:hint="cs"/>
          <w:sz w:val="26"/>
          <w:rtl/>
          <w:lang w:eastAsia="en-US"/>
        </w:rPr>
        <w:t>3.94</w:t>
      </w:r>
    </w:p>
    <w:p w:rsidR="00067679" w:rsidRDefault="00067679" w:rsidP="006F4B7D">
      <w:pPr>
        <w:pStyle w:val="P00"/>
        <w:spacing w:before="72"/>
        <w:ind w:left="0" w:right="1134"/>
        <w:rPr>
          <w:rFonts w:cs="FrankRuehl" w:hint="cs"/>
          <w:rtl/>
          <w:lang w:eastAsia="en-US"/>
        </w:rPr>
      </w:pPr>
    </w:p>
    <w:p w:rsidR="00D069A5" w:rsidRPr="00E86531" w:rsidRDefault="00D069A5" w:rsidP="006F4B7D">
      <w:pPr>
        <w:pStyle w:val="P00"/>
        <w:spacing w:before="72"/>
        <w:ind w:left="0" w:right="1134"/>
        <w:rPr>
          <w:rFonts w:cs="FrankRuehl" w:hint="cs"/>
          <w:rtl/>
          <w:lang w:eastAsia="en-US"/>
        </w:rPr>
      </w:pPr>
    </w:p>
    <w:p w:rsidR="00F31E69" w:rsidRPr="006F4B7D" w:rsidRDefault="00E91639" w:rsidP="00E91639">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ל' בחשון התש"ס (9 בנובמבר 1999</w:t>
      </w:r>
      <w:r w:rsidR="00F31E69" w:rsidRPr="006F4B7D">
        <w:rPr>
          <w:rFonts w:cs="FrankRuehl" w:hint="cs"/>
          <w:sz w:val="26"/>
          <w:szCs w:val="26"/>
          <w:rtl/>
        </w:rPr>
        <w:t>)</w:t>
      </w:r>
      <w:r w:rsidR="00F31E69" w:rsidRPr="006F4B7D">
        <w:rPr>
          <w:rFonts w:cs="FrankRuehl"/>
          <w:sz w:val="26"/>
          <w:szCs w:val="26"/>
          <w:rtl/>
        </w:rPr>
        <w:tab/>
      </w:r>
      <w:r>
        <w:rPr>
          <w:rFonts w:cs="FrankRuehl" w:hint="cs"/>
          <w:sz w:val="26"/>
          <w:szCs w:val="26"/>
          <w:rtl/>
        </w:rPr>
        <w:t>אפי שטנצלר</w:t>
      </w:r>
    </w:p>
    <w:p w:rsidR="00F31E69" w:rsidRPr="006F4B7D" w:rsidRDefault="00F31E69" w:rsidP="00E91639">
      <w:pPr>
        <w:pStyle w:val="sig-1"/>
        <w:widowControl/>
        <w:tabs>
          <w:tab w:val="clear" w:pos="851"/>
          <w:tab w:val="clear" w:pos="2835"/>
          <w:tab w:val="clear" w:pos="4820"/>
          <w:tab w:val="center" w:pos="5103"/>
        </w:tabs>
        <w:ind w:left="0" w:right="1134"/>
        <w:rPr>
          <w:rFonts w:cs="FrankRuehl" w:hint="cs"/>
          <w:sz w:val="22"/>
          <w:rtl/>
        </w:rPr>
      </w:pPr>
      <w:r w:rsidRPr="006F4B7D">
        <w:rPr>
          <w:rFonts w:cs="FrankRuehl" w:hint="cs"/>
          <w:sz w:val="22"/>
          <w:rtl/>
        </w:rPr>
        <w:tab/>
        <w:t xml:space="preserve">ראש </w:t>
      </w:r>
      <w:r w:rsidR="007636DE">
        <w:rPr>
          <w:rFonts w:cs="FrankRuehl" w:hint="cs"/>
          <w:sz w:val="22"/>
          <w:rtl/>
        </w:rPr>
        <w:t xml:space="preserve">עיריית </w:t>
      </w:r>
      <w:r w:rsidR="00E91639">
        <w:rPr>
          <w:rFonts w:cs="FrankRuehl" w:hint="cs"/>
          <w:sz w:val="22"/>
          <w:rtl/>
        </w:rPr>
        <w:t>גבעתיים</w:t>
      </w:r>
    </w:p>
    <w:p w:rsidR="00067679" w:rsidRPr="006F4B7D" w:rsidRDefault="00067679" w:rsidP="006F4B7D">
      <w:pPr>
        <w:pStyle w:val="P00"/>
        <w:spacing w:before="72"/>
        <w:ind w:left="0" w:right="1134"/>
        <w:rPr>
          <w:rFonts w:cs="FrankRuehl" w:hint="cs"/>
          <w:rtl/>
          <w:lang w:eastAsia="en-US"/>
        </w:rPr>
      </w:pPr>
    </w:p>
    <w:p w:rsidR="00F62C56" w:rsidRPr="006F4B7D" w:rsidRDefault="00F62C56" w:rsidP="006F4B7D">
      <w:pPr>
        <w:pStyle w:val="P00"/>
        <w:spacing w:before="72"/>
        <w:ind w:left="0" w:right="1134"/>
        <w:rPr>
          <w:rFonts w:cs="FrankRuehl"/>
          <w:rtl/>
          <w:lang w:eastAsia="en-US"/>
        </w:rPr>
      </w:pPr>
    </w:p>
    <w:p w:rsidR="009F4F71" w:rsidRDefault="009F4F71" w:rsidP="006F4B7D">
      <w:pPr>
        <w:pStyle w:val="P00"/>
        <w:spacing w:before="72"/>
        <w:ind w:left="0" w:right="1134"/>
        <w:rPr>
          <w:rFonts w:cs="FrankRuehl"/>
          <w:rtl/>
          <w:lang w:eastAsia="en-US"/>
        </w:rPr>
      </w:pPr>
    </w:p>
    <w:p w:rsidR="009F4F71" w:rsidRDefault="009F4F71" w:rsidP="006F4B7D">
      <w:pPr>
        <w:pStyle w:val="P00"/>
        <w:spacing w:before="72"/>
        <w:ind w:left="0" w:right="1134"/>
        <w:rPr>
          <w:rFonts w:cs="FrankRuehl"/>
          <w:rtl/>
          <w:lang w:eastAsia="en-US"/>
        </w:rPr>
      </w:pPr>
    </w:p>
    <w:p w:rsidR="009F4F71" w:rsidRDefault="009F4F71" w:rsidP="009F4F71">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F62C56" w:rsidRPr="009F4F71" w:rsidRDefault="00F62C56" w:rsidP="009F4F71">
      <w:pPr>
        <w:pStyle w:val="P00"/>
        <w:spacing w:before="72"/>
        <w:ind w:left="0" w:right="1134"/>
        <w:jc w:val="center"/>
        <w:rPr>
          <w:rFonts w:cs="David"/>
          <w:color w:val="0000FF"/>
          <w:szCs w:val="24"/>
          <w:u w:val="single"/>
          <w:rtl/>
          <w:lang w:eastAsia="en-US"/>
        </w:rPr>
      </w:pPr>
    </w:p>
    <w:sectPr w:rsidR="00F62C56" w:rsidRPr="009F4F71">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1D14" w:rsidRDefault="00681D14">
      <w:r>
        <w:separator/>
      </w:r>
    </w:p>
  </w:endnote>
  <w:endnote w:type="continuationSeparator" w:id="0">
    <w:p w:rsidR="00681D14" w:rsidRDefault="00681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0A6A" w:rsidRDefault="00720A6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20A6A" w:rsidRDefault="00720A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20A6A" w:rsidRDefault="00720A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4F71">
      <w:rPr>
        <w:rFonts w:cs="TopType Jerushalmi"/>
        <w:noProof/>
        <w:color w:val="000000"/>
        <w:sz w:val="14"/>
        <w:szCs w:val="14"/>
      </w:rPr>
      <w:t>Z:\000-law\yael\2011\11-07-20\mek_022_001.doc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0A6A" w:rsidRDefault="00720A6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F4F71">
      <w:rPr>
        <w:rFonts w:hAnsi="FrankRuehl" w:cs="FrankRuehl"/>
        <w:noProof/>
        <w:sz w:val="24"/>
        <w:szCs w:val="24"/>
        <w:rtl/>
      </w:rPr>
      <w:t>7</w:t>
    </w:r>
    <w:r>
      <w:rPr>
        <w:rFonts w:hAnsi="FrankRuehl" w:cs="FrankRuehl"/>
        <w:sz w:val="24"/>
        <w:szCs w:val="24"/>
        <w:rtl/>
      </w:rPr>
      <w:fldChar w:fldCharType="end"/>
    </w:r>
  </w:p>
  <w:p w:rsidR="00720A6A" w:rsidRDefault="00720A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20A6A" w:rsidRDefault="00720A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4F71">
      <w:rPr>
        <w:rFonts w:cs="TopType Jerushalmi"/>
        <w:noProof/>
        <w:color w:val="000000"/>
        <w:sz w:val="14"/>
        <w:szCs w:val="14"/>
      </w:rPr>
      <w:t>Z:\000-law\yael\2011\11-07-20\mek_022_001.doc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1D14" w:rsidRDefault="00681D14" w:rsidP="006F4B7D">
      <w:pPr>
        <w:spacing w:before="60" w:line="240" w:lineRule="auto"/>
        <w:ind w:right="1134"/>
      </w:pPr>
      <w:r>
        <w:separator/>
      </w:r>
    </w:p>
  </w:footnote>
  <w:footnote w:type="continuationSeparator" w:id="0">
    <w:p w:rsidR="00681D14" w:rsidRDefault="00681D14">
      <w:r>
        <w:continuationSeparator/>
      </w:r>
    </w:p>
  </w:footnote>
  <w:footnote w:id="1">
    <w:p w:rsidR="00720A6A" w:rsidRDefault="00720A6A" w:rsidP="00A64264">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Pr>
            <w:rStyle w:val="Hyperlink"/>
            <w:rFonts w:cs="FrankRuehl" w:hint="cs"/>
            <w:sz w:val="22"/>
            <w:szCs w:val="22"/>
            <w:rtl/>
          </w:rPr>
          <w:t xml:space="preserve">חש"ם </w:t>
        </w:r>
        <w:r>
          <w:rPr>
            <w:rStyle w:val="Hyperlink"/>
            <w:rFonts w:cs="FrankRuehl"/>
            <w:sz w:val="22"/>
            <w:szCs w:val="22"/>
            <w:rtl/>
          </w:rPr>
          <w:t>תש</w:t>
        </w:r>
        <w:r w:rsidR="00A64264">
          <w:rPr>
            <w:rStyle w:val="Hyperlink"/>
            <w:rFonts w:cs="FrankRuehl" w:hint="cs"/>
            <w:sz w:val="22"/>
            <w:szCs w:val="22"/>
            <w:rtl/>
          </w:rPr>
          <w:t>"ס</w:t>
        </w:r>
        <w:r>
          <w:rPr>
            <w:rStyle w:val="Hyperlink"/>
            <w:rFonts w:cs="FrankRuehl"/>
            <w:sz w:val="22"/>
            <w:szCs w:val="22"/>
            <w:rtl/>
          </w:rPr>
          <w:t xml:space="preserve"> מס' </w:t>
        </w:r>
        <w:r>
          <w:rPr>
            <w:rStyle w:val="Hyperlink"/>
            <w:rFonts w:cs="FrankRuehl" w:hint="cs"/>
            <w:sz w:val="22"/>
            <w:szCs w:val="22"/>
            <w:rtl/>
          </w:rPr>
          <w:t>6</w:t>
        </w:r>
        <w:r w:rsidR="00A64264">
          <w:rPr>
            <w:rStyle w:val="Hyperlink"/>
            <w:rFonts w:cs="FrankRuehl" w:hint="cs"/>
            <w:sz w:val="22"/>
            <w:szCs w:val="22"/>
            <w:rtl/>
          </w:rPr>
          <w:t>20</w:t>
        </w:r>
      </w:hyperlink>
      <w:r>
        <w:rPr>
          <w:rFonts w:cs="FrankRuehl" w:hint="cs"/>
          <w:sz w:val="22"/>
          <w:szCs w:val="22"/>
          <w:rtl/>
        </w:rPr>
        <w:t xml:space="preserve"> מיום </w:t>
      </w:r>
      <w:r w:rsidR="00A64264">
        <w:rPr>
          <w:rFonts w:cs="FrankRuehl" w:hint="cs"/>
          <w:sz w:val="22"/>
          <w:szCs w:val="22"/>
          <w:rtl/>
        </w:rPr>
        <w:t>9.3.2000</w:t>
      </w:r>
      <w:r>
        <w:rPr>
          <w:rFonts w:cs="FrankRuehl" w:hint="cs"/>
          <w:sz w:val="22"/>
          <w:szCs w:val="22"/>
          <w:rtl/>
        </w:rPr>
        <w:t xml:space="preserve"> עמ' </w:t>
      </w:r>
      <w:r w:rsidR="00A64264">
        <w:rPr>
          <w:rFonts w:cs="FrankRuehl" w:hint="cs"/>
          <w:sz w:val="22"/>
          <w:szCs w:val="22"/>
          <w:rtl/>
        </w:rPr>
        <w:t>190</w:t>
      </w:r>
      <w:r>
        <w:rPr>
          <w:rFonts w:cs="FrankRuehl" w:hint="cs"/>
          <w:sz w:val="22"/>
          <w:szCs w:val="22"/>
          <w:rtl/>
        </w:rPr>
        <w:t>.</w:t>
      </w:r>
    </w:p>
    <w:p w:rsidR="00F10984" w:rsidRDefault="00111D18" w:rsidP="000F2F84">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E91639" w:rsidRPr="00BD58A5">
          <w:rPr>
            <w:rStyle w:val="Hyperlink"/>
            <w:rFonts w:cs="FrankRuehl" w:hint="cs"/>
            <w:sz w:val="22"/>
            <w:szCs w:val="22"/>
            <w:rtl/>
          </w:rPr>
          <w:t xml:space="preserve">ק"ת חש"ם </w:t>
        </w:r>
        <w:r w:rsidR="00B866F0" w:rsidRPr="00BD58A5">
          <w:rPr>
            <w:rStyle w:val="Hyperlink"/>
            <w:rFonts w:cs="FrankRuehl" w:hint="cs"/>
            <w:sz w:val="22"/>
            <w:szCs w:val="22"/>
            <w:rtl/>
          </w:rPr>
          <w:t>תשס"ז מס' 705</w:t>
        </w:r>
      </w:hyperlink>
      <w:r w:rsidR="00B866F0">
        <w:rPr>
          <w:rFonts w:cs="FrankRuehl" w:hint="cs"/>
          <w:sz w:val="22"/>
          <w:szCs w:val="22"/>
          <w:rtl/>
        </w:rPr>
        <w:t xml:space="preserve"> מיום 26.6.2007 עמ' 413 </w:t>
      </w:r>
      <w:r w:rsidR="00B866F0">
        <w:rPr>
          <w:rFonts w:cs="FrankRuehl"/>
          <w:sz w:val="22"/>
          <w:szCs w:val="22"/>
          <w:rtl/>
        </w:rPr>
        <w:t>–</w:t>
      </w:r>
      <w:r w:rsidR="00B866F0">
        <w:rPr>
          <w:rFonts w:cs="FrankRuehl" w:hint="cs"/>
          <w:sz w:val="22"/>
          <w:szCs w:val="22"/>
          <w:rtl/>
        </w:rPr>
        <w:t xml:space="preserve"> תיקון תשס"ז-2007; ר' סעיף 3 לענין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0A6A" w:rsidRDefault="00720A6A" w:rsidP="00A6426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A64264">
      <w:rPr>
        <w:rFonts w:hAnsi="FrankRuehl" w:cs="FrankRuehl" w:hint="cs"/>
        <w:color w:val="000000"/>
        <w:sz w:val="28"/>
        <w:szCs w:val="28"/>
        <w:rtl/>
      </w:rPr>
      <w:t>לגבעתיים</w:t>
    </w:r>
    <w:r>
      <w:rPr>
        <w:rFonts w:hAnsi="FrankRuehl" w:cs="FrankRuehl" w:hint="cs"/>
        <w:color w:val="000000"/>
        <w:sz w:val="28"/>
        <w:szCs w:val="28"/>
        <w:rtl/>
      </w:rPr>
      <w:t xml:space="preserve"> (ביוב), </w:t>
    </w:r>
    <w:r w:rsidR="00A64264">
      <w:rPr>
        <w:rFonts w:hAnsi="FrankRuehl" w:cs="FrankRuehl" w:hint="cs"/>
        <w:color w:val="000000"/>
        <w:sz w:val="28"/>
        <w:szCs w:val="28"/>
        <w:rtl/>
      </w:rPr>
      <w:t>תש"ס-2000</w:t>
    </w:r>
  </w:p>
  <w:p w:rsidR="00720A6A" w:rsidRDefault="00720A6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0A6A" w:rsidRDefault="00720A6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480"/>
    <w:rsid w:val="000220CA"/>
    <w:rsid w:val="0002223C"/>
    <w:rsid w:val="00033249"/>
    <w:rsid w:val="00037BAC"/>
    <w:rsid w:val="00041DE9"/>
    <w:rsid w:val="000561C1"/>
    <w:rsid w:val="00067679"/>
    <w:rsid w:val="000833B9"/>
    <w:rsid w:val="00083502"/>
    <w:rsid w:val="00086526"/>
    <w:rsid w:val="00086EBE"/>
    <w:rsid w:val="000A020E"/>
    <w:rsid w:val="000A106E"/>
    <w:rsid w:val="000A3739"/>
    <w:rsid w:val="000A3F77"/>
    <w:rsid w:val="000B09A3"/>
    <w:rsid w:val="000B2C19"/>
    <w:rsid w:val="000B34E8"/>
    <w:rsid w:val="000E0ADE"/>
    <w:rsid w:val="000E2EDB"/>
    <w:rsid w:val="000E2F20"/>
    <w:rsid w:val="000E55C6"/>
    <w:rsid w:val="000E63A4"/>
    <w:rsid w:val="000F2F84"/>
    <w:rsid w:val="00111D18"/>
    <w:rsid w:val="00115880"/>
    <w:rsid w:val="001171BF"/>
    <w:rsid w:val="00136BAC"/>
    <w:rsid w:val="00153540"/>
    <w:rsid w:val="00156037"/>
    <w:rsid w:val="0016262B"/>
    <w:rsid w:val="00163630"/>
    <w:rsid w:val="001639E0"/>
    <w:rsid w:val="00165183"/>
    <w:rsid w:val="00171204"/>
    <w:rsid w:val="0017236D"/>
    <w:rsid w:val="00180828"/>
    <w:rsid w:val="00183083"/>
    <w:rsid w:val="0018776D"/>
    <w:rsid w:val="001B1004"/>
    <w:rsid w:val="001C18E2"/>
    <w:rsid w:val="001D4309"/>
    <w:rsid w:val="001E0C58"/>
    <w:rsid w:val="001E211C"/>
    <w:rsid w:val="001E6480"/>
    <w:rsid w:val="00205430"/>
    <w:rsid w:val="0020682A"/>
    <w:rsid w:val="00207EA2"/>
    <w:rsid w:val="00214924"/>
    <w:rsid w:val="00224E27"/>
    <w:rsid w:val="00231F0F"/>
    <w:rsid w:val="00242F84"/>
    <w:rsid w:val="002434D1"/>
    <w:rsid w:val="00257040"/>
    <w:rsid w:val="00261705"/>
    <w:rsid w:val="002672C3"/>
    <w:rsid w:val="00273496"/>
    <w:rsid w:val="002734DB"/>
    <w:rsid w:val="00285879"/>
    <w:rsid w:val="002D10DC"/>
    <w:rsid w:val="002D1C1F"/>
    <w:rsid w:val="002D2A33"/>
    <w:rsid w:val="002D2C43"/>
    <w:rsid w:val="002E21D9"/>
    <w:rsid w:val="002F0D77"/>
    <w:rsid w:val="00307347"/>
    <w:rsid w:val="00334592"/>
    <w:rsid w:val="00342C05"/>
    <w:rsid w:val="00355497"/>
    <w:rsid w:val="00367F48"/>
    <w:rsid w:val="00367FA9"/>
    <w:rsid w:val="003739DF"/>
    <w:rsid w:val="00386FF6"/>
    <w:rsid w:val="003A003C"/>
    <w:rsid w:val="003C725F"/>
    <w:rsid w:val="003E24DF"/>
    <w:rsid w:val="003E7687"/>
    <w:rsid w:val="003E7A7B"/>
    <w:rsid w:val="00400A9E"/>
    <w:rsid w:val="004135A6"/>
    <w:rsid w:val="00416C1B"/>
    <w:rsid w:val="004338A0"/>
    <w:rsid w:val="004356A1"/>
    <w:rsid w:val="00444A1E"/>
    <w:rsid w:val="00470669"/>
    <w:rsid w:val="00492915"/>
    <w:rsid w:val="004A3448"/>
    <w:rsid w:val="004B182A"/>
    <w:rsid w:val="004C0A52"/>
    <w:rsid w:val="004D10A0"/>
    <w:rsid w:val="004D694D"/>
    <w:rsid w:val="00512491"/>
    <w:rsid w:val="005246C1"/>
    <w:rsid w:val="005346D9"/>
    <w:rsid w:val="00553D89"/>
    <w:rsid w:val="00555602"/>
    <w:rsid w:val="005745DB"/>
    <w:rsid w:val="00591562"/>
    <w:rsid w:val="00592545"/>
    <w:rsid w:val="005A2B65"/>
    <w:rsid w:val="005C4DE6"/>
    <w:rsid w:val="005F48A5"/>
    <w:rsid w:val="00602980"/>
    <w:rsid w:val="0060463C"/>
    <w:rsid w:val="00634D03"/>
    <w:rsid w:val="0064117C"/>
    <w:rsid w:val="006573EC"/>
    <w:rsid w:val="00660683"/>
    <w:rsid w:val="00664446"/>
    <w:rsid w:val="006660AA"/>
    <w:rsid w:val="00670773"/>
    <w:rsid w:val="006747A6"/>
    <w:rsid w:val="00680267"/>
    <w:rsid w:val="00681D14"/>
    <w:rsid w:val="00682A67"/>
    <w:rsid w:val="00684B1A"/>
    <w:rsid w:val="006C3BAF"/>
    <w:rsid w:val="006D1847"/>
    <w:rsid w:val="006E4323"/>
    <w:rsid w:val="006F1F35"/>
    <w:rsid w:val="006F4B7D"/>
    <w:rsid w:val="006F76DB"/>
    <w:rsid w:val="00720A6A"/>
    <w:rsid w:val="00745676"/>
    <w:rsid w:val="007636DE"/>
    <w:rsid w:val="00765E90"/>
    <w:rsid w:val="0077133C"/>
    <w:rsid w:val="007843BE"/>
    <w:rsid w:val="007D3D23"/>
    <w:rsid w:val="007D3E12"/>
    <w:rsid w:val="007F5EB5"/>
    <w:rsid w:val="007F6DF1"/>
    <w:rsid w:val="008276F8"/>
    <w:rsid w:val="00827D37"/>
    <w:rsid w:val="00837AB3"/>
    <w:rsid w:val="008460FB"/>
    <w:rsid w:val="00850429"/>
    <w:rsid w:val="00862806"/>
    <w:rsid w:val="00870697"/>
    <w:rsid w:val="00895E03"/>
    <w:rsid w:val="008A0D79"/>
    <w:rsid w:val="008A4103"/>
    <w:rsid w:val="008A6523"/>
    <w:rsid w:val="008A6A15"/>
    <w:rsid w:val="008B1581"/>
    <w:rsid w:val="008B35D1"/>
    <w:rsid w:val="008C02C1"/>
    <w:rsid w:val="008D4F24"/>
    <w:rsid w:val="008E389F"/>
    <w:rsid w:val="008E6211"/>
    <w:rsid w:val="008F7B16"/>
    <w:rsid w:val="00900BC9"/>
    <w:rsid w:val="00906164"/>
    <w:rsid w:val="00913D4B"/>
    <w:rsid w:val="00917E93"/>
    <w:rsid w:val="00925CCA"/>
    <w:rsid w:val="00955633"/>
    <w:rsid w:val="009610A5"/>
    <w:rsid w:val="00980BFB"/>
    <w:rsid w:val="00980C90"/>
    <w:rsid w:val="0099210E"/>
    <w:rsid w:val="009D528D"/>
    <w:rsid w:val="009F4F71"/>
    <w:rsid w:val="009F6510"/>
    <w:rsid w:val="009F7A92"/>
    <w:rsid w:val="00A060E6"/>
    <w:rsid w:val="00A21FB3"/>
    <w:rsid w:val="00A2412A"/>
    <w:rsid w:val="00A356CE"/>
    <w:rsid w:val="00A64264"/>
    <w:rsid w:val="00A7156C"/>
    <w:rsid w:val="00A83B71"/>
    <w:rsid w:val="00A92049"/>
    <w:rsid w:val="00A93A93"/>
    <w:rsid w:val="00AA2323"/>
    <w:rsid w:val="00AB57E3"/>
    <w:rsid w:val="00AC2159"/>
    <w:rsid w:val="00AD36F9"/>
    <w:rsid w:val="00AE20EC"/>
    <w:rsid w:val="00AE4DD4"/>
    <w:rsid w:val="00AE682E"/>
    <w:rsid w:val="00AF605E"/>
    <w:rsid w:val="00AF67F6"/>
    <w:rsid w:val="00B019C2"/>
    <w:rsid w:val="00B50001"/>
    <w:rsid w:val="00B61741"/>
    <w:rsid w:val="00B62B6A"/>
    <w:rsid w:val="00B7586E"/>
    <w:rsid w:val="00B84DBF"/>
    <w:rsid w:val="00B866F0"/>
    <w:rsid w:val="00B90009"/>
    <w:rsid w:val="00B934E0"/>
    <w:rsid w:val="00B94AA1"/>
    <w:rsid w:val="00B96BEB"/>
    <w:rsid w:val="00BB05CC"/>
    <w:rsid w:val="00BC3268"/>
    <w:rsid w:val="00BC3F0F"/>
    <w:rsid w:val="00BD4B1F"/>
    <w:rsid w:val="00BD58A5"/>
    <w:rsid w:val="00BF0AAE"/>
    <w:rsid w:val="00BF2010"/>
    <w:rsid w:val="00C038DF"/>
    <w:rsid w:val="00C103FA"/>
    <w:rsid w:val="00C10B62"/>
    <w:rsid w:val="00C15570"/>
    <w:rsid w:val="00C243B3"/>
    <w:rsid w:val="00C24510"/>
    <w:rsid w:val="00C32C3B"/>
    <w:rsid w:val="00C46261"/>
    <w:rsid w:val="00C54D20"/>
    <w:rsid w:val="00C626DD"/>
    <w:rsid w:val="00C66894"/>
    <w:rsid w:val="00C90383"/>
    <w:rsid w:val="00C93AAF"/>
    <w:rsid w:val="00CC4FD7"/>
    <w:rsid w:val="00CE0881"/>
    <w:rsid w:val="00D069A5"/>
    <w:rsid w:val="00D077D3"/>
    <w:rsid w:val="00D15119"/>
    <w:rsid w:val="00D20038"/>
    <w:rsid w:val="00D313D3"/>
    <w:rsid w:val="00D31A16"/>
    <w:rsid w:val="00D327DE"/>
    <w:rsid w:val="00D513CF"/>
    <w:rsid w:val="00D54D98"/>
    <w:rsid w:val="00D644AE"/>
    <w:rsid w:val="00D65452"/>
    <w:rsid w:val="00D84150"/>
    <w:rsid w:val="00D85F1A"/>
    <w:rsid w:val="00D87FE3"/>
    <w:rsid w:val="00DA0D95"/>
    <w:rsid w:val="00DB5FE9"/>
    <w:rsid w:val="00DC1ACB"/>
    <w:rsid w:val="00DC1EE1"/>
    <w:rsid w:val="00DE0BA7"/>
    <w:rsid w:val="00DE4491"/>
    <w:rsid w:val="00E10E7B"/>
    <w:rsid w:val="00E13C3B"/>
    <w:rsid w:val="00E21565"/>
    <w:rsid w:val="00E24264"/>
    <w:rsid w:val="00E36CFF"/>
    <w:rsid w:val="00E37DE6"/>
    <w:rsid w:val="00E412C9"/>
    <w:rsid w:val="00E4446D"/>
    <w:rsid w:val="00E50525"/>
    <w:rsid w:val="00E56D50"/>
    <w:rsid w:val="00E86531"/>
    <w:rsid w:val="00E87E33"/>
    <w:rsid w:val="00E91639"/>
    <w:rsid w:val="00EB1237"/>
    <w:rsid w:val="00EB158F"/>
    <w:rsid w:val="00EB1800"/>
    <w:rsid w:val="00EC5B78"/>
    <w:rsid w:val="00EC6E29"/>
    <w:rsid w:val="00ED7231"/>
    <w:rsid w:val="00EE2B8A"/>
    <w:rsid w:val="00EE6C1A"/>
    <w:rsid w:val="00F00CB4"/>
    <w:rsid w:val="00F10984"/>
    <w:rsid w:val="00F11621"/>
    <w:rsid w:val="00F22F7C"/>
    <w:rsid w:val="00F31D2B"/>
    <w:rsid w:val="00F31DAA"/>
    <w:rsid w:val="00F31E69"/>
    <w:rsid w:val="00F37D67"/>
    <w:rsid w:val="00F42284"/>
    <w:rsid w:val="00F44530"/>
    <w:rsid w:val="00F466B4"/>
    <w:rsid w:val="00F47766"/>
    <w:rsid w:val="00F56CDE"/>
    <w:rsid w:val="00F62C56"/>
    <w:rsid w:val="00F73CFA"/>
    <w:rsid w:val="00F77555"/>
    <w:rsid w:val="00F8345D"/>
    <w:rsid w:val="00F93772"/>
    <w:rsid w:val="00F93BBE"/>
    <w:rsid w:val="00FC1785"/>
    <w:rsid w:val="00FF24B4"/>
    <w:rsid w:val="00FF77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9158742-6D22-4EA5-8438-35CD4543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Plain Text"/>
    <w:basedOn w:val="a"/>
    <w:rsid w:val="001E6480"/>
    <w:pPr>
      <w:autoSpaceDE/>
      <w:autoSpaceDN/>
      <w:spacing w:line="240" w:lineRule="auto"/>
      <w:jc w:val="left"/>
    </w:pPr>
    <w:rPr>
      <w:rFonts w:ascii="Courier New" w:hAnsi="Courier New" w:cs="Courier New"/>
      <w:sz w:val="20"/>
      <w:szCs w:val="20"/>
    </w:rPr>
  </w:style>
  <w:style w:type="table" w:styleId="a8">
    <w:name w:val="Table Grid"/>
    <w:basedOn w:val="a1"/>
    <w:rsid w:val="00037BA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705.pdf" TargetMode="External"/><Relationship Id="rId1" Type="http://schemas.openxmlformats.org/officeDocument/2006/relationships/hyperlink" Target="http://www.nevo.co.il/Law_word/law07/mekomi-06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2197</Words>
  <Characters>12528</Characters>
  <Application>Microsoft Office Word</Application>
  <DocSecurity>0</DocSecurity>
  <Lines>104</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14696</CharactersWithSpaces>
  <SharedDoc>false</SharedDoc>
  <HLinks>
    <vt:vector size="156" baseType="variant">
      <vt:variant>
        <vt:i4>393283</vt:i4>
      </vt:variant>
      <vt:variant>
        <vt:i4>138</vt:i4>
      </vt:variant>
      <vt:variant>
        <vt:i4>0</vt:i4>
      </vt:variant>
      <vt:variant>
        <vt:i4>5</vt:i4>
      </vt:variant>
      <vt:variant>
        <vt:lpwstr>http://www.nevo.co.il/advertisements/nevo-100.doc</vt:lpwstr>
      </vt:variant>
      <vt:variant>
        <vt:lpwstr/>
      </vt:variant>
      <vt:variant>
        <vt:i4>5701641</vt:i4>
      </vt:variant>
      <vt:variant>
        <vt:i4>132</vt:i4>
      </vt:variant>
      <vt:variant>
        <vt:i4>0</vt:i4>
      </vt:variant>
      <vt:variant>
        <vt:i4>5</vt:i4>
      </vt:variant>
      <vt:variant>
        <vt:lpwstr/>
      </vt:variant>
      <vt:variant>
        <vt:lpwstr>med2</vt:lpwstr>
      </vt:variant>
      <vt:variant>
        <vt:i4>5505033</vt:i4>
      </vt:variant>
      <vt:variant>
        <vt:i4>126</vt:i4>
      </vt:variant>
      <vt:variant>
        <vt:i4>0</vt:i4>
      </vt:variant>
      <vt:variant>
        <vt:i4>5</vt:i4>
      </vt:variant>
      <vt:variant>
        <vt:lpwstr/>
      </vt:variant>
      <vt:variant>
        <vt:lpwstr>med1</vt:lpwstr>
      </vt:variant>
      <vt:variant>
        <vt:i4>5570569</vt:i4>
      </vt:variant>
      <vt:variant>
        <vt:i4>120</vt:i4>
      </vt:variant>
      <vt:variant>
        <vt:i4>0</vt:i4>
      </vt:variant>
      <vt:variant>
        <vt:i4>5</vt:i4>
      </vt:variant>
      <vt:variant>
        <vt:lpwstr/>
      </vt:variant>
      <vt:variant>
        <vt:lpwstr>med0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3342376</vt:i4>
      </vt:variant>
      <vt:variant>
        <vt:i4>96</vt:i4>
      </vt:variant>
      <vt:variant>
        <vt:i4>0</vt:i4>
      </vt:variant>
      <vt:variant>
        <vt:i4>5</vt:i4>
      </vt:variant>
      <vt:variant>
        <vt:lpwstr/>
      </vt:variant>
      <vt:variant>
        <vt:lpwstr>Seif20</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8323101</vt:i4>
      </vt:variant>
      <vt:variant>
        <vt:i4>3</vt:i4>
      </vt:variant>
      <vt:variant>
        <vt:i4>0</vt:i4>
      </vt:variant>
      <vt:variant>
        <vt:i4>5</vt:i4>
      </vt:variant>
      <vt:variant>
        <vt:lpwstr>http://www.nevo.co.il/Law_word/law07/mekomi-0705.pdf</vt:lpwstr>
      </vt:variant>
      <vt:variant>
        <vt:lpwstr/>
      </vt:variant>
      <vt:variant>
        <vt:i4>8060959</vt:i4>
      </vt:variant>
      <vt:variant>
        <vt:i4>0</vt:i4>
      </vt:variant>
      <vt:variant>
        <vt:i4>0</vt:i4>
      </vt:variant>
      <vt:variant>
        <vt:i4>5</vt:i4>
      </vt:variant>
      <vt:variant>
        <vt:lpwstr>http://www.nevo.co.il/Law_word/law07/mekomi-0620.pdf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לגבעתיים (ביוב), תש"ס-2000</vt:lpwstr>
  </property>
  <property fmtid="{D5CDD505-2E9C-101B-9397-08002B2CF9AE}" pid="5" name="LAWNUMBER">
    <vt:lpwstr>022_001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ביוב</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חוקי עזר</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y fmtid="{D5CDD505-2E9C-101B-9397-08002B2CF9AE}" pid="65" name="MEKOR_NAME2">
    <vt:lpwstr>חוק הרשויות המקומיות (ביוב)</vt:lpwstr>
  </property>
  <property fmtid="{D5CDD505-2E9C-101B-9397-08002B2CF9AE}" pid="66" name="MEKOR_SAIF2">
    <vt:lpwstr/>
  </property>
</Properties>
</file>