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EA8" w:rsidRDefault="00C95EA8">
      <w:pPr>
        <w:pStyle w:val="big-header"/>
        <w:ind w:left="0" w:right="1134"/>
        <w:rPr>
          <w:rFonts w:cs="FrankRuehl"/>
          <w:sz w:val="32"/>
          <w:rtl/>
        </w:rPr>
      </w:pPr>
      <w:r>
        <w:rPr>
          <w:rFonts w:cs="FrankRuehl"/>
          <w:sz w:val="32"/>
          <w:rtl/>
        </w:rPr>
        <w:t>חוק עזר לדוגמה לאיגודי ערים (שירותי כבאות) (מניעת דליקות), תשמ"ח</w:t>
      </w:r>
      <w:r>
        <w:rPr>
          <w:rFonts w:cs="FrankRuehl" w:hint="cs"/>
          <w:sz w:val="32"/>
          <w:rtl/>
        </w:rPr>
        <w:t>-</w:t>
      </w:r>
      <w:r>
        <w:rPr>
          <w:rFonts w:cs="FrankRuehl"/>
          <w:sz w:val="32"/>
          <w:rtl/>
        </w:rPr>
        <w:t>1988</w:t>
      </w:r>
    </w:p>
    <w:p w:rsidR="00C95EA8" w:rsidRDefault="00C95EA8" w:rsidP="0006502E">
      <w:pPr>
        <w:pStyle w:val="big-header"/>
        <w:ind w:left="0" w:right="1134"/>
        <w:rPr>
          <w:rFonts w:cs="FrankRuehl" w:hint="cs"/>
          <w:color w:val="008000"/>
          <w:rtl/>
        </w:rPr>
      </w:pPr>
      <w:r>
        <w:rPr>
          <w:rFonts w:cs="FrankRuehl" w:hint="cs"/>
          <w:color w:val="008000"/>
          <w:rtl/>
        </w:rPr>
        <w:t xml:space="preserve">רבדים </w:t>
      </w:r>
      <w:r w:rsidR="0006502E">
        <w:rPr>
          <w:rFonts w:cs="FrankRuehl" w:hint="cs"/>
          <w:color w:val="008000"/>
          <w:rtl/>
        </w:rPr>
        <w:t>בחקיקה</w:t>
      </w:r>
    </w:p>
    <w:p w:rsidR="0031710C" w:rsidRDefault="0031710C" w:rsidP="0031710C">
      <w:pPr>
        <w:spacing w:line="320" w:lineRule="auto"/>
        <w:jc w:val="left"/>
        <w:rPr>
          <w:rtl/>
        </w:rPr>
      </w:pPr>
    </w:p>
    <w:p w:rsidR="0031710C" w:rsidRDefault="0031710C" w:rsidP="0031710C">
      <w:pPr>
        <w:spacing w:line="320" w:lineRule="auto"/>
        <w:jc w:val="left"/>
        <w:rPr>
          <w:rFonts w:cs="FrankRuehl"/>
          <w:szCs w:val="26"/>
          <w:rtl/>
        </w:rPr>
      </w:pPr>
      <w:r w:rsidRPr="0031710C">
        <w:rPr>
          <w:rFonts w:cs="Miriam"/>
          <w:szCs w:val="22"/>
          <w:rtl/>
        </w:rPr>
        <w:t>רשויות ומשפט מנהלי</w:t>
      </w:r>
      <w:r w:rsidRPr="0031710C">
        <w:rPr>
          <w:rFonts w:cs="FrankRuehl"/>
          <w:szCs w:val="26"/>
          <w:rtl/>
        </w:rPr>
        <w:t xml:space="preserve"> – רשויות מקומיות – איגודי ערים – שירותי כבאות</w:t>
      </w:r>
    </w:p>
    <w:p w:rsidR="0031710C" w:rsidRDefault="0031710C" w:rsidP="0031710C">
      <w:pPr>
        <w:spacing w:line="320" w:lineRule="auto"/>
        <w:jc w:val="left"/>
        <w:rPr>
          <w:rFonts w:cs="FrankRuehl"/>
          <w:szCs w:val="26"/>
          <w:rtl/>
        </w:rPr>
      </w:pPr>
      <w:r w:rsidRPr="0031710C">
        <w:rPr>
          <w:rFonts w:cs="Miriam"/>
          <w:szCs w:val="22"/>
          <w:rtl/>
        </w:rPr>
        <w:t>בטחון</w:t>
      </w:r>
      <w:r w:rsidRPr="0031710C">
        <w:rPr>
          <w:rFonts w:cs="FrankRuehl"/>
          <w:szCs w:val="26"/>
          <w:rtl/>
        </w:rPr>
        <w:t xml:space="preserve"> – כבאות – כבאות באיגודי ערים</w:t>
      </w:r>
    </w:p>
    <w:p w:rsidR="003021C6" w:rsidRPr="0031710C" w:rsidRDefault="0031710C" w:rsidP="0031710C">
      <w:pPr>
        <w:spacing w:line="320" w:lineRule="auto"/>
        <w:jc w:val="left"/>
        <w:rPr>
          <w:rFonts w:cs="Miriam"/>
          <w:szCs w:val="22"/>
          <w:rtl/>
        </w:rPr>
      </w:pPr>
      <w:r w:rsidRPr="0031710C">
        <w:rPr>
          <w:rFonts w:cs="Miriam"/>
          <w:szCs w:val="22"/>
          <w:rtl/>
        </w:rPr>
        <w:t>רשויות ומשפט מנהלי</w:t>
      </w:r>
      <w:r w:rsidRPr="0031710C">
        <w:rPr>
          <w:rFonts w:cs="FrankRuehl"/>
          <w:szCs w:val="26"/>
          <w:rtl/>
        </w:rPr>
        <w:t xml:space="preserve"> – רשויות מקומיות – חוקי עזר</w:t>
      </w:r>
    </w:p>
    <w:p w:rsidR="00C95EA8" w:rsidRDefault="00C95EA8">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95EA8">
        <w:tblPrEx>
          <w:tblCellMar>
            <w:top w:w="0" w:type="dxa"/>
            <w:bottom w:w="0" w:type="dxa"/>
          </w:tblCellMar>
        </w:tblPrEx>
        <w:tc>
          <w:tcPr>
            <w:tcW w:w="850" w:type="dxa"/>
          </w:tcPr>
          <w:p w:rsidR="00C95EA8" w:rsidRDefault="00C95EA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95EA8" w:rsidRDefault="00C95EA8">
            <w:pPr>
              <w:spacing w:line="240" w:lineRule="auto"/>
              <w:rPr>
                <w:sz w:val="24"/>
              </w:rPr>
            </w:pPr>
            <w:hyperlink w:anchor="Seif0" w:tooltip="הגדרות" w:history="1">
              <w:r>
                <w:rPr>
                  <w:rStyle w:val="Hyperlink"/>
                </w:rPr>
                <w:t>Go</w:t>
              </w:r>
            </w:hyperlink>
          </w:p>
        </w:tc>
        <w:tc>
          <w:tcPr>
            <w:tcW w:w="5669" w:type="dxa"/>
          </w:tcPr>
          <w:p w:rsidR="00C95EA8" w:rsidRDefault="00C95EA8">
            <w:pPr>
              <w:spacing w:line="240" w:lineRule="auto"/>
              <w:rPr>
                <w:sz w:val="24"/>
                <w:rtl/>
              </w:rPr>
            </w:pPr>
            <w:r>
              <w:rPr>
                <w:sz w:val="24"/>
                <w:rtl/>
              </w:rPr>
              <w:t>הגדרות</w:t>
            </w:r>
          </w:p>
        </w:tc>
        <w:tc>
          <w:tcPr>
            <w:tcW w:w="1247" w:type="dxa"/>
          </w:tcPr>
          <w:p w:rsidR="00C95EA8" w:rsidRDefault="00C95EA8">
            <w:pPr>
              <w:spacing w:line="240" w:lineRule="auto"/>
              <w:rPr>
                <w:sz w:val="24"/>
              </w:rPr>
            </w:pPr>
            <w:r>
              <w:rPr>
                <w:sz w:val="24"/>
                <w:rtl/>
              </w:rPr>
              <w:t xml:space="preserve">סעיף 1 </w:t>
            </w:r>
          </w:p>
        </w:tc>
      </w:tr>
      <w:tr w:rsidR="00C95EA8">
        <w:tblPrEx>
          <w:tblCellMar>
            <w:top w:w="0" w:type="dxa"/>
            <w:bottom w:w="0" w:type="dxa"/>
          </w:tblCellMar>
        </w:tblPrEx>
        <w:tc>
          <w:tcPr>
            <w:tcW w:w="850" w:type="dxa"/>
          </w:tcPr>
          <w:p w:rsidR="00C95EA8" w:rsidRDefault="00C95EA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95EA8" w:rsidRDefault="00C95EA8">
            <w:pPr>
              <w:spacing w:line="240" w:lineRule="auto"/>
              <w:rPr>
                <w:sz w:val="24"/>
              </w:rPr>
            </w:pPr>
            <w:hyperlink w:anchor="Seif1" w:tooltip="איסור גרימת דליקות" w:history="1">
              <w:r>
                <w:rPr>
                  <w:rStyle w:val="Hyperlink"/>
                </w:rPr>
                <w:t>Go</w:t>
              </w:r>
            </w:hyperlink>
          </w:p>
        </w:tc>
        <w:tc>
          <w:tcPr>
            <w:tcW w:w="5669" w:type="dxa"/>
          </w:tcPr>
          <w:p w:rsidR="00C95EA8" w:rsidRDefault="00C95EA8">
            <w:pPr>
              <w:spacing w:line="240" w:lineRule="auto"/>
              <w:rPr>
                <w:sz w:val="24"/>
                <w:rtl/>
              </w:rPr>
            </w:pPr>
            <w:r>
              <w:rPr>
                <w:sz w:val="24"/>
                <w:rtl/>
              </w:rPr>
              <w:t>איסור גרימת דליקות</w:t>
            </w:r>
          </w:p>
        </w:tc>
        <w:tc>
          <w:tcPr>
            <w:tcW w:w="1247" w:type="dxa"/>
          </w:tcPr>
          <w:p w:rsidR="00C95EA8" w:rsidRDefault="00C95EA8">
            <w:pPr>
              <w:spacing w:line="240" w:lineRule="auto"/>
              <w:rPr>
                <w:sz w:val="24"/>
              </w:rPr>
            </w:pPr>
            <w:r>
              <w:rPr>
                <w:sz w:val="24"/>
                <w:rtl/>
              </w:rPr>
              <w:t xml:space="preserve">סעיף 2 </w:t>
            </w:r>
          </w:p>
        </w:tc>
      </w:tr>
      <w:tr w:rsidR="00C95EA8">
        <w:tblPrEx>
          <w:tblCellMar>
            <w:top w:w="0" w:type="dxa"/>
            <w:bottom w:w="0" w:type="dxa"/>
          </w:tblCellMar>
        </w:tblPrEx>
        <w:tc>
          <w:tcPr>
            <w:tcW w:w="850" w:type="dxa"/>
          </w:tcPr>
          <w:p w:rsidR="00C95EA8" w:rsidRDefault="00C95EA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95EA8" w:rsidRDefault="00C95EA8">
            <w:pPr>
              <w:spacing w:line="240" w:lineRule="auto"/>
              <w:rPr>
                <w:sz w:val="24"/>
              </w:rPr>
            </w:pPr>
            <w:hyperlink w:anchor="Seif2" w:tooltip="הוראות לבעל נכס" w:history="1">
              <w:r>
                <w:rPr>
                  <w:rStyle w:val="Hyperlink"/>
                </w:rPr>
                <w:t>Go</w:t>
              </w:r>
            </w:hyperlink>
          </w:p>
        </w:tc>
        <w:tc>
          <w:tcPr>
            <w:tcW w:w="5669" w:type="dxa"/>
          </w:tcPr>
          <w:p w:rsidR="00C95EA8" w:rsidRDefault="00C95EA8">
            <w:pPr>
              <w:spacing w:line="240" w:lineRule="auto"/>
              <w:rPr>
                <w:sz w:val="24"/>
                <w:rtl/>
              </w:rPr>
            </w:pPr>
            <w:r>
              <w:rPr>
                <w:sz w:val="24"/>
                <w:rtl/>
              </w:rPr>
              <w:t>הוראות לבעל נכס</w:t>
            </w:r>
          </w:p>
        </w:tc>
        <w:tc>
          <w:tcPr>
            <w:tcW w:w="1247" w:type="dxa"/>
          </w:tcPr>
          <w:p w:rsidR="00C95EA8" w:rsidRDefault="00C95EA8">
            <w:pPr>
              <w:spacing w:line="240" w:lineRule="auto"/>
              <w:rPr>
                <w:sz w:val="24"/>
              </w:rPr>
            </w:pPr>
            <w:r>
              <w:rPr>
                <w:sz w:val="24"/>
                <w:rtl/>
              </w:rPr>
              <w:t xml:space="preserve">סעיף 3 </w:t>
            </w:r>
          </w:p>
        </w:tc>
      </w:tr>
      <w:tr w:rsidR="00C95EA8">
        <w:tblPrEx>
          <w:tblCellMar>
            <w:top w:w="0" w:type="dxa"/>
            <w:bottom w:w="0" w:type="dxa"/>
          </w:tblCellMar>
        </w:tblPrEx>
        <w:tc>
          <w:tcPr>
            <w:tcW w:w="850" w:type="dxa"/>
          </w:tcPr>
          <w:p w:rsidR="00C95EA8" w:rsidRDefault="00C95EA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95EA8" w:rsidRDefault="00C95EA8">
            <w:pPr>
              <w:spacing w:line="240" w:lineRule="auto"/>
              <w:rPr>
                <w:sz w:val="24"/>
              </w:rPr>
            </w:pPr>
            <w:hyperlink w:anchor="Seif3" w:tooltip="הוראות לספק" w:history="1">
              <w:r>
                <w:rPr>
                  <w:rStyle w:val="Hyperlink"/>
                </w:rPr>
                <w:t>Go</w:t>
              </w:r>
            </w:hyperlink>
          </w:p>
        </w:tc>
        <w:tc>
          <w:tcPr>
            <w:tcW w:w="5669" w:type="dxa"/>
          </w:tcPr>
          <w:p w:rsidR="00C95EA8" w:rsidRDefault="00C95EA8">
            <w:pPr>
              <w:spacing w:line="240" w:lineRule="auto"/>
              <w:rPr>
                <w:sz w:val="24"/>
                <w:rtl/>
              </w:rPr>
            </w:pPr>
            <w:r>
              <w:rPr>
                <w:sz w:val="24"/>
                <w:rtl/>
              </w:rPr>
              <w:t>הוראות לספק</w:t>
            </w:r>
          </w:p>
        </w:tc>
        <w:tc>
          <w:tcPr>
            <w:tcW w:w="1247" w:type="dxa"/>
          </w:tcPr>
          <w:p w:rsidR="00C95EA8" w:rsidRDefault="00C95EA8">
            <w:pPr>
              <w:spacing w:line="240" w:lineRule="auto"/>
              <w:rPr>
                <w:sz w:val="24"/>
              </w:rPr>
            </w:pPr>
            <w:r>
              <w:rPr>
                <w:sz w:val="24"/>
                <w:rtl/>
              </w:rPr>
              <w:t xml:space="preserve">סעיף 4 </w:t>
            </w:r>
          </w:p>
        </w:tc>
      </w:tr>
      <w:tr w:rsidR="00C95EA8">
        <w:tblPrEx>
          <w:tblCellMar>
            <w:top w:w="0" w:type="dxa"/>
            <w:bottom w:w="0" w:type="dxa"/>
          </w:tblCellMar>
        </w:tblPrEx>
        <w:tc>
          <w:tcPr>
            <w:tcW w:w="850" w:type="dxa"/>
          </w:tcPr>
          <w:p w:rsidR="00C95EA8" w:rsidRDefault="00C95EA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95EA8" w:rsidRDefault="00C95EA8">
            <w:pPr>
              <w:spacing w:line="240" w:lineRule="auto"/>
              <w:rPr>
                <w:sz w:val="24"/>
              </w:rPr>
            </w:pPr>
            <w:hyperlink w:anchor="Seif4" w:tooltip="חובת מילוי הוראות" w:history="1">
              <w:r>
                <w:rPr>
                  <w:rStyle w:val="Hyperlink"/>
                </w:rPr>
                <w:t>Go</w:t>
              </w:r>
            </w:hyperlink>
          </w:p>
        </w:tc>
        <w:tc>
          <w:tcPr>
            <w:tcW w:w="5669" w:type="dxa"/>
          </w:tcPr>
          <w:p w:rsidR="00C95EA8" w:rsidRDefault="00C95EA8">
            <w:pPr>
              <w:spacing w:line="240" w:lineRule="auto"/>
              <w:rPr>
                <w:sz w:val="24"/>
                <w:rtl/>
              </w:rPr>
            </w:pPr>
            <w:r>
              <w:rPr>
                <w:sz w:val="24"/>
                <w:rtl/>
              </w:rPr>
              <w:t>חובת מילוי הוראות</w:t>
            </w:r>
          </w:p>
        </w:tc>
        <w:tc>
          <w:tcPr>
            <w:tcW w:w="1247" w:type="dxa"/>
          </w:tcPr>
          <w:p w:rsidR="00C95EA8" w:rsidRDefault="00C95EA8">
            <w:pPr>
              <w:spacing w:line="240" w:lineRule="auto"/>
              <w:rPr>
                <w:sz w:val="24"/>
              </w:rPr>
            </w:pPr>
            <w:r>
              <w:rPr>
                <w:sz w:val="24"/>
                <w:rtl/>
              </w:rPr>
              <w:t xml:space="preserve">סעיף 5 </w:t>
            </w:r>
          </w:p>
        </w:tc>
      </w:tr>
      <w:tr w:rsidR="00C95EA8">
        <w:tblPrEx>
          <w:tblCellMar>
            <w:top w:w="0" w:type="dxa"/>
            <w:bottom w:w="0" w:type="dxa"/>
          </w:tblCellMar>
        </w:tblPrEx>
        <w:tc>
          <w:tcPr>
            <w:tcW w:w="850" w:type="dxa"/>
          </w:tcPr>
          <w:p w:rsidR="00C95EA8" w:rsidRDefault="00C95EA8">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95EA8" w:rsidRDefault="00C95EA8">
            <w:pPr>
              <w:spacing w:line="240" w:lineRule="auto"/>
              <w:rPr>
                <w:sz w:val="24"/>
              </w:rPr>
            </w:pPr>
            <w:hyperlink w:anchor="Seif5" w:tooltip="השגה" w:history="1">
              <w:r>
                <w:rPr>
                  <w:rStyle w:val="Hyperlink"/>
                </w:rPr>
                <w:t>Go</w:t>
              </w:r>
            </w:hyperlink>
          </w:p>
        </w:tc>
        <w:tc>
          <w:tcPr>
            <w:tcW w:w="5669" w:type="dxa"/>
          </w:tcPr>
          <w:p w:rsidR="00C95EA8" w:rsidRDefault="00C95EA8">
            <w:pPr>
              <w:spacing w:line="240" w:lineRule="auto"/>
              <w:rPr>
                <w:sz w:val="24"/>
                <w:rtl/>
              </w:rPr>
            </w:pPr>
            <w:r>
              <w:rPr>
                <w:sz w:val="24"/>
                <w:rtl/>
              </w:rPr>
              <w:t>השגה</w:t>
            </w:r>
          </w:p>
        </w:tc>
        <w:tc>
          <w:tcPr>
            <w:tcW w:w="1247" w:type="dxa"/>
          </w:tcPr>
          <w:p w:rsidR="00C95EA8" w:rsidRDefault="00C95EA8">
            <w:pPr>
              <w:spacing w:line="240" w:lineRule="auto"/>
              <w:rPr>
                <w:sz w:val="24"/>
              </w:rPr>
            </w:pPr>
            <w:r>
              <w:rPr>
                <w:sz w:val="24"/>
                <w:rtl/>
              </w:rPr>
              <w:t xml:space="preserve">סעיף 6 </w:t>
            </w:r>
          </w:p>
        </w:tc>
      </w:tr>
      <w:tr w:rsidR="00C95EA8">
        <w:tblPrEx>
          <w:tblCellMar>
            <w:top w:w="0" w:type="dxa"/>
            <w:bottom w:w="0" w:type="dxa"/>
          </w:tblCellMar>
        </w:tblPrEx>
        <w:tc>
          <w:tcPr>
            <w:tcW w:w="850" w:type="dxa"/>
          </w:tcPr>
          <w:p w:rsidR="00C95EA8" w:rsidRDefault="00C95EA8">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95EA8" w:rsidRDefault="00C95EA8">
            <w:pPr>
              <w:spacing w:line="240" w:lineRule="auto"/>
              <w:rPr>
                <w:sz w:val="24"/>
              </w:rPr>
            </w:pPr>
            <w:hyperlink w:anchor="Seif6" w:tooltip="חזקה" w:history="1">
              <w:r>
                <w:rPr>
                  <w:rStyle w:val="Hyperlink"/>
                </w:rPr>
                <w:t>Go</w:t>
              </w:r>
            </w:hyperlink>
          </w:p>
        </w:tc>
        <w:tc>
          <w:tcPr>
            <w:tcW w:w="5669" w:type="dxa"/>
          </w:tcPr>
          <w:p w:rsidR="00C95EA8" w:rsidRDefault="00C95EA8">
            <w:pPr>
              <w:spacing w:line="240" w:lineRule="auto"/>
              <w:rPr>
                <w:sz w:val="24"/>
                <w:rtl/>
              </w:rPr>
            </w:pPr>
            <w:r>
              <w:rPr>
                <w:sz w:val="24"/>
                <w:rtl/>
              </w:rPr>
              <w:t>חזקה</w:t>
            </w:r>
          </w:p>
        </w:tc>
        <w:tc>
          <w:tcPr>
            <w:tcW w:w="1247" w:type="dxa"/>
          </w:tcPr>
          <w:p w:rsidR="00C95EA8" w:rsidRDefault="00C95EA8">
            <w:pPr>
              <w:spacing w:line="240" w:lineRule="auto"/>
              <w:rPr>
                <w:sz w:val="24"/>
              </w:rPr>
            </w:pPr>
            <w:r>
              <w:rPr>
                <w:sz w:val="24"/>
                <w:rtl/>
              </w:rPr>
              <w:t xml:space="preserve">סעיף 7 </w:t>
            </w:r>
          </w:p>
        </w:tc>
      </w:tr>
      <w:tr w:rsidR="00C95EA8">
        <w:tblPrEx>
          <w:tblCellMar>
            <w:top w:w="0" w:type="dxa"/>
            <w:bottom w:w="0" w:type="dxa"/>
          </w:tblCellMar>
        </w:tblPrEx>
        <w:tc>
          <w:tcPr>
            <w:tcW w:w="850" w:type="dxa"/>
          </w:tcPr>
          <w:p w:rsidR="00C95EA8" w:rsidRDefault="00C95EA8">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95EA8" w:rsidRDefault="00C95EA8">
            <w:pPr>
              <w:spacing w:line="240" w:lineRule="auto"/>
              <w:rPr>
                <w:sz w:val="24"/>
              </w:rPr>
            </w:pPr>
            <w:hyperlink w:anchor="Seif7" w:tooltip="מסירת דרישה" w:history="1">
              <w:r>
                <w:rPr>
                  <w:rStyle w:val="Hyperlink"/>
                </w:rPr>
                <w:t>Go</w:t>
              </w:r>
            </w:hyperlink>
          </w:p>
        </w:tc>
        <w:tc>
          <w:tcPr>
            <w:tcW w:w="5669" w:type="dxa"/>
          </w:tcPr>
          <w:p w:rsidR="00C95EA8" w:rsidRDefault="00C95EA8">
            <w:pPr>
              <w:spacing w:line="240" w:lineRule="auto"/>
              <w:rPr>
                <w:sz w:val="24"/>
                <w:rtl/>
              </w:rPr>
            </w:pPr>
            <w:r>
              <w:rPr>
                <w:sz w:val="24"/>
                <w:rtl/>
              </w:rPr>
              <w:t>מסירת דרישה</w:t>
            </w:r>
          </w:p>
        </w:tc>
        <w:tc>
          <w:tcPr>
            <w:tcW w:w="1247" w:type="dxa"/>
          </w:tcPr>
          <w:p w:rsidR="00C95EA8" w:rsidRDefault="00C95EA8">
            <w:pPr>
              <w:spacing w:line="240" w:lineRule="auto"/>
              <w:rPr>
                <w:sz w:val="24"/>
              </w:rPr>
            </w:pPr>
            <w:r>
              <w:rPr>
                <w:sz w:val="24"/>
                <w:rtl/>
              </w:rPr>
              <w:t xml:space="preserve">סעיף 8 </w:t>
            </w:r>
          </w:p>
        </w:tc>
      </w:tr>
      <w:tr w:rsidR="00C95EA8">
        <w:tblPrEx>
          <w:tblCellMar>
            <w:top w:w="0" w:type="dxa"/>
            <w:bottom w:w="0" w:type="dxa"/>
          </w:tblCellMar>
        </w:tblPrEx>
        <w:tc>
          <w:tcPr>
            <w:tcW w:w="850" w:type="dxa"/>
          </w:tcPr>
          <w:p w:rsidR="00C95EA8" w:rsidRDefault="00C95EA8">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95EA8" w:rsidRDefault="00C95EA8">
            <w:pPr>
              <w:spacing w:line="240" w:lineRule="auto"/>
              <w:rPr>
                <w:sz w:val="24"/>
              </w:rPr>
            </w:pPr>
            <w:hyperlink w:anchor="Seif8" w:tooltip="עונשין" w:history="1">
              <w:r>
                <w:rPr>
                  <w:rStyle w:val="Hyperlink"/>
                </w:rPr>
                <w:t>Go</w:t>
              </w:r>
            </w:hyperlink>
          </w:p>
        </w:tc>
        <w:tc>
          <w:tcPr>
            <w:tcW w:w="5669" w:type="dxa"/>
          </w:tcPr>
          <w:p w:rsidR="00C95EA8" w:rsidRDefault="00C95EA8">
            <w:pPr>
              <w:spacing w:line="240" w:lineRule="auto"/>
              <w:rPr>
                <w:sz w:val="24"/>
                <w:rtl/>
              </w:rPr>
            </w:pPr>
            <w:r>
              <w:rPr>
                <w:sz w:val="24"/>
                <w:rtl/>
              </w:rPr>
              <w:t>עונשין</w:t>
            </w:r>
          </w:p>
        </w:tc>
        <w:tc>
          <w:tcPr>
            <w:tcW w:w="1247" w:type="dxa"/>
          </w:tcPr>
          <w:p w:rsidR="00C95EA8" w:rsidRDefault="00C95EA8">
            <w:pPr>
              <w:spacing w:line="240" w:lineRule="auto"/>
              <w:rPr>
                <w:sz w:val="24"/>
              </w:rPr>
            </w:pPr>
            <w:r>
              <w:rPr>
                <w:sz w:val="24"/>
                <w:rtl/>
              </w:rPr>
              <w:t xml:space="preserve">סעיף 9 </w:t>
            </w:r>
          </w:p>
        </w:tc>
      </w:tr>
      <w:tr w:rsidR="00C95EA8">
        <w:tblPrEx>
          <w:tblCellMar>
            <w:top w:w="0" w:type="dxa"/>
            <w:bottom w:w="0" w:type="dxa"/>
          </w:tblCellMar>
        </w:tblPrEx>
        <w:tc>
          <w:tcPr>
            <w:tcW w:w="850" w:type="dxa"/>
          </w:tcPr>
          <w:p w:rsidR="00C95EA8" w:rsidRDefault="00C95EA8">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95EA8" w:rsidRDefault="00C95EA8">
            <w:pPr>
              <w:spacing w:line="240" w:lineRule="auto"/>
              <w:rPr>
                <w:sz w:val="24"/>
              </w:rPr>
            </w:pPr>
            <w:hyperlink w:anchor="Seif9" w:tooltip="סמכות כניסה" w:history="1">
              <w:r>
                <w:rPr>
                  <w:rStyle w:val="Hyperlink"/>
                </w:rPr>
                <w:t>Go</w:t>
              </w:r>
            </w:hyperlink>
          </w:p>
        </w:tc>
        <w:tc>
          <w:tcPr>
            <w:tcW w:w="5669" w:type="dxa"/>
          </w:tcPr>
          <w:p w:rsidR="00C95EA8" w:rsidRDefault="00C95EA8">
            <w:pPr>
              <w:spacing w:line="240" w:lineRule="auto"/>
              <w:rPr>
                <w:sz w:val="24"/>
                <w:rtl/>
              </w:rPr>
            </w:pPr>
            <w:r>
              <w:rPr>
                <w:sz w:val="24"/>
                <w:rtl/>
              </w:rPr>
              <w:t>סמכות כניסה</w:t>
            </w:r>
          </w:p>
        </w:tc>
        <w:tc>
          <w:tcPr>
            <w:tcW w:w="1247" w:type="dxa"/>
          </w:tcPr>
          <w:p w:rsidR="00C95EA8" w:rsidRDefault="00C95EA8">
            <w:pPr>
              <w:spacing w:line="240" w:lineRule="auto"/>
              <w:rPr>
                <w:sz w:val="24"/>
              </w:rPr>
            </w:pPr>
            <w:r>
              <w:rPr>
                <w:sz w:val="24"/>
                <w:rtl/>
              </w:rPr>
              <w:t xml:space="preserve">סעיף 10 </w:t>
            </w:r>
          </w:p>
        </w:tc>
      </w:tr>
      <w:tr w:rsidR="00C95EA8">
        <w:tblPrEx>
          <w:tblCellMar>
            <w:top w:w="0" w:type="dxa"/>
            <w:bottom w:w="0" w:type="dxa"/>
          </w:tblCellMar>
        </w:tblPrEx>
        <w:tc>
          <w:tcPr>
            <w:tcW w:w="850" w:type="dxa"/>
          </w:tcPr>
          <w:p w:rsidR="00C95EA8" w:rsidRDefault="00C95EA8">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95EA8" w:rsidRDefault="00C95EA8">
            <w:pPr>
              <w:spacing w:line="240" w:lineRule="auto"/>
              <w:rPr>
                <w:sz w:val="24"/>
              </w:rPr>
            </w:pPr>
            <w:hyperlink w:anchor="Seif10" w:tooltip="ביצוע על ידי האיגוד" w:history="1">
              <w:r>
                <w:rPr>
                  <w:rStyle w:val="Hyperlink"/>
                </w:rPr>
                <w:t>Go</w:t>
              </w:r>
            </w:hyperlink>
          </w:p>
        </w:tc>
        <w:tc>
          <w:tcPr>
            <w:tcW w:w="5669" w:type="dxa"/>
          </w:tcPr>
          <w:p w:rsidR="00C95EA8" w:rsidRDefault="00C95EA8">
            <w:pPr>
              <w:spacing w:line="240" w:lineRule="auto"/>
              <w:rPr>
                <w:sz w:val="24"/>
                <w:rtl/>
              </w:rPr>
            </w:pPr>
            <w:r>
              <w:rPr>
                <w:sz w:val="24"/>
                <w:rtl/>
              </w:rPr>
              <w:t>ביצוע על ידי האיגוד</w:t>
            </w:r>
          </w:p>
        </w:tc>
        <w:tc>
          <w:tcPr>
            <w:tcW w:w="1247" w:type="dxa"/>
          </w:tcPr>
          <w:p w:rsidR="00C95EA8" w:rsidRDefault="00C95EA8">
            <w:pPr>
              <w:spacing w:line="240" w:lineRule="auto"/>
              <w:rPr>
                <w:sz w:val="24"/>
              </w:rPr>
            </w:pPr>
            <w:r>
              <w:rPr>
                <w:sz w:val="24"/>
                <w:rtl/>
              </w:rPr>
              <w:t xml:space="preserve">סעיף 11 </w:t>
            </w:r>
          </w:p>
        </w:tc>
      </w:tr>
    </w:tbl>
    <w:p w:rsidR="00C95EA8" w:rsidRDefault="00C95EA8">
      <w:pPr>
        <w:pStyle w:val="big-header"/>
        <w:ind w:left="0" w:right="1134"/>
        <w:rPr>
          <w:rFonts w:cs="FrankRuehl"/>
          <w:sz w:val="32"/>
          <w:rtl/>
        </w:rPr>
      </w:pPr>
    </w:p>
    <w:p w:rsidR="00C95EA8" w:rsidRPr="003021C6" w:rsidRDefault="00C95EA8" w:rsidP="003021C6">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 xml:space="preserve">ק עזר לדוגמה לאיגודי ערים (שירותי כבאות) (מניעת דליקות), </w:t>
      </w:r>
      <w:r>
        <w:rPr>
          <w:rFonts w:cs="FrankRuehl"/>
          <w:sz w:val="32"/>
          <w:rtl/>
        </w:rPr>
        <w:br/>
      </w:r>
      <w:r>
        <w:rPr>
          <w:rFonts w:cs="FrankRuehl" w:hint="cs"/>
          <w:sz w:val="32"/>
          <w:rtl/>
        </w:rPr>
        <w:t>תשמ"ח-</w:t>
      </w:r>
      <w:r>
        <w:rPr>
          <w:rFonts w:cs="FrankRuehl"/>
          <w:sz w:val="32"/>
          <w:rtl/>
        </w:rPr>
        <w:t>1988</w:t>
      </w:r>
      <w:r>
        <w:rPr>
          <w:rStyle w:val="default"/>
          <w:rtl/>
        </w:rPr>
        <w:footnoteReference w:customMarkFollows="1" w:id="1"/>
        <w:t>*</w:t>
      </w:r>
    </w:p>
    <w:p w:rsidR="00C95EA8" w:rsidRDefault="00C95EA8" w:rsidP="00330820">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262 לפקודת העיריות, וסעיף 25א לפקודת המועצות המקומיות, וסעיף 14 לחוק איגודי ערים, תשי"ט</w:t>
      </w:r>
      <w:r w:rsidR="00330820">
        <w:rPr>
          <w:rStyle w:val="default"/>
          <w:rFonts w:cs="FrankRuehl" w:hint="cs"/>
          <w:rtl/>
        </w:rPr>
        <w:t>-</w:t>
      </w:r>
      <w:r>
        <w:rPr>
          <w:rStyle w:val="default"/>
          <w:rFonts w:cs="FrankRuehl"/>
          <w:rtl/>
        </w:rPr>
        <w:t xml:space="preserve">1959, </w:t>
      </w:r>
      <w:r>
        <w:rPr>
          <w:rStyle w:val="default"/>
          <w:rFonts w:cs="FrankRuehl" w:hint="cs"/>
          <w:rtl/>
        </w:rPr>
        <w:t>מתפרסם בזה חוק עזר לדוגמה לאיגודי ערים (שירותי כב</w:t>
      </w:r>
      <w:r>
        <w:rPr>
          <w:rStyle w:val="default"/>
          <w:rFonts w:cs="FrankRuehl"/>
          <w:rtl/>
        </w:rPr>
        <w:t>או</w:t>
      </w:r>
      <w:r>
        <w:rPr>
          <w:rStyle w:val="default"/>
          <w:rFonts w:cs="FrankRuehl" w:hint="cs"/>
          <w:rtl/>
        </w:rPr>
        <w:t>ת), כלהלן:</w:t>
      </w:r>
    </w:p>
    <w:p w:rsidR="00C95EA8" w:rsidRDefault="00C95EA8">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8pt;z-index:251652608" o:allowincell="f" filled="f" stroked="f" strokecolor="lime" strokeweight=".25pt">
            <v:textbox inset="0,0,0,0">
              <w:txbxContent>
                <w:p w:rsidR="00C95EA8" w:rsidRDefault="00C95EA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עזר זה </w:t>
      </w:r>
      <w:r w:rsidR="00330820">
        <w:rPr>
          <w:rStyle w:val="default"/>
          <w:rFonts w:cs="FrankRuehl"/>
          <w:rtl/>
        </w:rPr>
        <w:t>–</w:t>
      </w:r>
    </w:p>
    <w:p w:rsidR="00C95EA8" w:rsidRDefault="00C95EA8" w:rsidP="00330820">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יגוד" </w:t>
      </w:r>
      <w:r w:rsidR="00330820">
        <w:rPr>
          <w:rStyle w:val="default"/>
          <w:rFonts w:cs="FrankRuehl" w:hint="cs"/>
          <w:rtl/>
        </w:rPr>
        <w:t>-</w:t>
      </w:r>
      <w:r>
        <w:rPr>
          <w:rStyle w:val="default"/>
          <w:rFonts w:cs="FrankRuehl"/>
          <w:rtl/>
        </w:rPr>
        <w:t xml:space="preserve"> </w:t>
      </w:r>
      <w:r>
        <w:rPr>
          <w:rStyle w:val="default"/>
          <w:rFonts w:cs="FrankRuehl" w:hint="cs"/>
          <w:rtl/>
        </w:rPr>
        <w:t>איגוד ערים (שירותי כבאות) שהודיע לשר הפנים על החלטתו לאמץ חוק עזר זה;</w:t>
      </w:r>
    </w:p>
    <w:p w:rsidR="00C95EA8" w:rsidRDefault="00C95EA8" w:rsidP="0033082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משותף" </w:t>
      </w:r>
      <w:r w:rsidR="00330820">
        <w:rPr>
          <w:rStyle w:val="default"/>
          <w:rFonts w:cs="FrankRuehl" w:hint="cs"/>
          <w:rtl/>
        </w:rPr>
        <w:t>-</w:t>
      </w:r>
      <w:r>
        <w:rPr>
          <w:rStyle w:val="default"/>
          <w:rFonts w:cs="FrankRuehl"/>
          <w:rtl/>
        </w:rPr>
        <w:t xml:space="preserve"> </w:t>
      </w:r>
      <w:r>
        <w:rPr>
          <w:rStyle w:val="default"/>
          <w:rFonts w:cs="FrankRuehl" w:hint="cs"/>
          <w:rtl/>
        </w:rPr>
        <w:t>כמשמעותו בחוק המקרקעין, תשכ"ט</w:t>
      </w:r>
      <w:r w:rsidR="00330820">
        <w:rPr>
          <w:rStyle w:val="default"/>
          <w:rFonts w:cs="FrankRuehl" w:hint="cs"/>
          <w:rtl/>
        </w:rPr>
        <w:t>-</w:t>
      </w:r>
      <w:r>
        <w:rPr>
          <w:rStyle w:val="default"/>
          <w:rFonts w:cs="FrankRuehl"/>
          <w:rtl/>
        </w:rPr>
        <w:t>1969;</w:t>
      </w:r>
    </w:p>
    <w:p w:rsidR="00C95EA8" w:rsidRDefault="00C95EA8" w:rsidP="0033082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נין גבוה" </w:t>
      </w:r>
      <w:r w:rsidR="00330820">
        <w:rPr>
          <w:rStyle w:val="default"/>
          <w:rFonts w:cs="FrankRuehl" w:hint="cs"/>
          <w:rtl/>
        </w:rPr>
        <w:t>-</w:t>
      </w:r>
      <w:r>
        <w:rPr>
          <w:rStyle w:val="default"/>
          <w:rFonts w:cs="FrankRuehl"/>
          <w:rtl/>
        </w:rPr>
        <w:t xml:space="preserve"> </w:t>
      </w:r>
      <w:r>
        <w:rPr>
          <w:rStyle w:val="default"/>
          <w:rFonts w:cs="FrankRuehl" w:hint="cs"/>
          <w:rtl/>
        </w:rPr>
        <w:t>בין אשר גובה המפלס של רצפת קומתו העליונה מעל מפלס רצפת הכניסה הראשית לבנין עול</w:t>
      </w:r>
      <w:r>
        <w:rPr>
          <w:rStyle w:val="default"/>
          <w:rFonts w:cs="FrankRuehl"/>
          <w:rtl/>
        </w:rPr>
        <w:t xml:space="preserve">ה </w:t>
      </w:r>
      <w:r>
        <w:rPr>
          <w:rStyle w:val="default"/>
          <w:rFonts w:cs="FrankRuehl" w:hint="cs"/>
          <w:rtl/>
        </w:rPr>
        <w:t xml:space="preserve">על </w:t>
      </w:r>
      <w:smartTag w:uri="urn:schemas-microsoft-com:office:smarttags" w:element="metricconverter">
        <w:smartTagPr>
          <w:attr w:name="ProductID" w:val="12 מטרים"/>
        </w:smartTagPr>
        <w:r>
          <w:rPr>
            <w:rStyle w:val="default"/>
            <w:rFonts w:cs="FrankRuehl" w:hint="cs"/>
            <w:rtl/>
          </w:rPr>
          <w:t>12 מטרים</w:t>
        </w:r>
      </w:smartTag>
      <w:r>
        <w:rPr>
          <w:rStyle w:val="default"/>
          <w:rFonts w:cs="FrankRuehl" w:hint="cs"/>
          <w:rtl/>
        </w:rPr>
        <w:t>;</w:t>
      </w:r>
    </w:p>
    <w:p w:rsidR="00C95EA8" w:rsidRDefault="00C95EA8" w:rsidP="0033082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w:t>
      </w:r>
      <w:r w:rsidR="00330820">
        <w:rPr>
          <w:rStyle w:val="default"/>
          <w:rFonts w:cs="FrankRuehl" w:hint="cs"/>
          <w:rtl/>
        </w:rPr>
        <w:t>-</w:t>
      </w:r>
      <w:r>
        <w:rPr>
          <w:rStyle w:val="default"/>
          <w:rFonts w:cs="FrankRuehl"/>
          <w:rtl/>
        </w:rPr>
        <w:t xml:space="preserve"> </w:t>
      </w:r>
      <w:r>
        <w:rPr>
          <w:rStyle w:val="default"/>
          <w:rFonts w:cs="FrankRuehl" w:hint="cs"/>
          <w:rtl/>
        </w:rPr>
        <w:t>אחד או יותר מאלה:</w:t>
      </w:r>
    </w:p>
    <w:p w:rsidR="00C95EA8" w:rsidRDefault="00C95EA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בעל הרשום של נכס;</w:t>
      </w:r>
    </w:p>
    <w:p w:rsidR="00C95EA8" w:rsidRDefault="00C95EA8">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דם המקב</w:t>
      </w:r>
      <w:r>
        <w:rPr>
          <w:rStyle w:val="default"/>
          <w:rFonts w:cs="FrankRuehl"/>
          <w:rtl/>
        </w:rPr>
        <w:t>ל</w:t>
      </w:r>
      <w:r>
        <w:rPr>
          <w:rStyle w:val="default"/>
          <w:rFonts w:cs="FrankRuehl" w:hint="cs"/>
          <w:rtl/>
        </w:rPr>
        <w:t xml:space="preserve"> או הזכאי לקבל הכנסה מנכס או שהיה מקבלה אילו הנכס היה נותן הכנסה, בין בזכותו ובין כמורשה, כנאמן או כבא כח;</w:t>
      </w:r>
    </w:p>
    <w:p w:rsidR="00C95EA8" w:rsidRDefault="00C95EA8">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חזיק, לרבות המשתמש במתקן;</w:t>
      </w:r>
    </w:p>
    <w:p w:rsidR="00C95EA8" w:rsidRDefault="00C95EA8" w:rsidP="00330820">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בית משותף </w:t>
      </w:r>
      <w:r w:rsidR="00330820">
        <w:rPr>
          <w:rStyle w:val="default"/>
          <w:rFonts w:cs="FrankRuehl" w:hint="cs"/>
          <w:rtl/>
        </w:rPr>
        <w:t>-</w:t>
      </w:r>
      <w:r>
        <w:rPr>
          <w:rStyle w:val="default"/>
          <w:rFonts w:cs="FrankRuehl"/>
          <w:rtl/>
        </w:rPr>
        <w:t xml:space="preserve"> </w:t>
      </w:r>
      <w:r>
        <w:rPr>
          <w:rStyle w:val="default"/>
          <w:rFonts w:cs="FrankRuehl" w:hint="cs"/>
          <w:rtl/>
        </w:rPr>
        <w:t>כל דיירי הבית או נציגות</w:t>
      </w:r>
      <w:r>
        <w:rPr>
          <w:rStyle w:val="default"/>
          <w:rFonts w:cs="FrankRuehl"/>
          <w:rtl/>
        </w:rPr>
        <w:t xml:space="preserve"> ה</w:t>
      </w:r>
      <w:r>
        <w:rPr>
          <w:rStyle w:val="default"/>
          <w:rFonts w:cs="FrankRuehl" w:hint="cs"/>
          <w:rtl/>
        </w:rPr>
        <w:t>בית המשותף;</w:t>
      </w:r>
    </w:p>
    <w:p w:rsidR="00C95EA8" w:rsidRDefault="00C95EA8" w:rsidP="0033082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לק" </w:t>
      </w:r>
      <w:r w:rsidR="00330820">
        <w:rPr>
          <w:rStyle w:val="default"/>
          <w:rFonts w:cs="FrankRuehl" w:hint="cs"/>
          <w:rtl/>
        </w:rPr>
        <w:t>-</w:t>
      </w:r>
      <w:r>
        <w:rPr>
          <w:rStyle w:val="default"/>
          <w:rFonts w:cs="FrankRuehl"/>
          <w:rtl/>
        </w:rPr>
        <w:t xml:space="preserve"> </w:t>
      </w:r>
      <w:r>
        <w:rPr>
          <w:rStyle w:val="default"/>
          <w:rFonts w:cs="FrankRuehl" w:hint="cs"/>
          <w:rtl/>
        </w:rPr>
        <w:t>נוזלים דליקים למעט גז פחממני מעובה (גפ"מ);</w:t>
      </w:r>
    </w:p>
    <w:p w:rsidR="00C95EA8" w:rsidRDefault="00C95EA8" w:rsidP="0033082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ומר דליק</w:t>
      </w:r>
      <w:r>
        <w:rPr>
          <w:rStyle w:val="default"/>
          <w:rFonts w:cs="FrankRuehl"/>
          <w:rtl/>
        </w:rPr>
        <w:t xml:space="preserve">" </w:t>
      </w:r>
      <w:r w:rsidR="00330820">
        <w:rPr>
          <w:rStyle w:val="default"/>
          <w:rFonts w:cs="FrankRuehl" w:hint="cs"/>
          <w:rtl/>
        </w:rPr>
        <w:t>-</w:t>
      </w:r>
      <w:r>
        <w:rPr>
          <w:rStyle w:val="default"/>
          <w:rFonts w:cs="FrankRuehl"/>
          <w:rtl/>
        </w:rPr>
        <w:t xml:space="preserve"> </w:t>
      </w:r>
      <w:r>
        <w:rPr>
          <w:rStyle w:val="default"/>
          <w:rFonts w:cs="FrankRuehl" w:hint="cs"/>
          <w:rtl/>
        </w:rPr>
        <w:t xml:space="preserve">כל חומר לקיח או בעיר שטמפרטורת ההתלקחות שלו היא עד </w:t>
      </w:r>
      <w:r>
        <w:rPr>
          <w:rStyle w:val="default"/>
          <w:rFonts w:cs="FrankRuehl"/>
          <w:sz w:val="20"/>
        </w:rPr>
        <w:t>C</w:t>
      </w:r>
      <w:r>
        <w:rPr>
          <w:rStyle w:val="default"/>
          <w:rFonts w:cs="FrankRuehl"/>
          <w:rtl/>
        </w:rPr>
        <w:t>800;</w:t>
      </w:r>
    </w:p>
    <w:p w:rsidR="00C95EA8" w:rsidRDefault="00C95EA8" w:rsidP="00330820">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ושב ראש מועצת איגוד" </w:t>
      </w:r>
      <w:r w:rsidR="00330820">
        <w:rPr>
          <w:rStyle w:val="default"/>
          <w:rFonts w:cs="FrankRuehl" w:hint="cs"/>
          <w:rtl/>
        </w:rPr>
        <w:t>-</w:t>
      </w:r>
      <w:r>
        <w:rPr>
          <w:rStyle w:val="default"/>
          <w:rFonts w:cs="FrankRuehl"/>
          <w:rtl/>
        </w:rPr>
        <w:t xml:space="preserve"> </w:t>
      </w:r>
      <w:r>
        <w:rPr>
          <w:rStyle w:val="default"/>
          <w:rFonts w:cs="FrankRuehl" w:hint="cs"/>
          <w:rtl/>
        </w:rPr>
        <w:t>יושב-ראש מועצת האיגוד או מי שהוא הסמיכו לכך;</w:t>
      </w:r>
    </w:p>
    <w:p w:rsidR="00C95EA8" w:rsidRDefault="00C95EA8" w:rsidP="0033082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פקח שירותי הכבאות" </w:t>
      </w:r>
      <w:r w:rsidR="00330820">
        <w:rPr>
          <w:rStyle w:val="default"/>
          <w:rFonts w:cs="FrankRuehl" w:hint="cs"/>
          <w:rtl/>
        </w:rPr>
        <w:t>-</w:t>
      </w:r>
      <w:r>
        <w:rPr>
          <w:rStyle w:val="default"/>
          <w:rFonts w:cs="FrankRuehl"/>
          <w:rtl/>
        </w:rPr>
        <w:t xml:space="preserve"> </w:t>
      </w:r>
      <w:r>
        <w:rPr>
          <w:rStyle w:val="default"/>
          <w:rFonts w:cs="FrankRuehl" w:hint="cs"/>
          <w:rtl/>
        </w:rPr>
        <w:t>מי שנתמנה להיות מפקד שי</w:t>
      </w:r>
      <w:r>
        <w:rPr>
          <w:rStyle w:val="default"/>
          <w:rFonts w:cs="FrankRuehl"/>
          <w:rtl/>
        </w:rPr>
        <w:t>רו</w:t>
      </w:r>
      <w:r>
        <w:rPr>
          <w:rStyle w:val="default"/>
          <w:rFonts w:cs="FrankRuehl" w:hint="cs"/>
          <w:rtl/>
        </w:rPr>
        <w:t>תי הכבאות של האיגוד או מי שהוא הסמיכו לכך;</w:t>
      </w:r>
    </w:p>
    <w:p w:rsidR="00C95EA8" w:rsidRDefault="00C95EA8" w:rsidP="0033082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פקח" </w:t>
      </w:r>
      <w:r w:rsidR="00330820">
        <w:rPr>
          <w:rStyle w:val="default"/>
          <w:rFonts w:cs="FrankRuehl" w:hint="cs"/>
          <w:rtl/>
        </w:rPr>
        <w:t>-</w:t>
      </w:r>
      <w:r>
        <w:rPr>
          <w:rStyle w:val="default"/>
          <w:rFonts w:cs="FrankRuehl"/>
          <w:rtl/>
        </w:rPr>
        <w:t xml:space="preserve"> </w:t>
      </w:r>
      <w:r>
        <w:rPr>
          <w:rStyle w:val="default"/>
          <w:rFonts w:cs="FrankRuehl" w:hint="cs"/>
          <w:rtl/>
        </w:rPr>
        <w:t>מי שיושב ראש מועצת האי</w:t>
      </w:r>
      <w:r>
        <w:rPr>
          <w:rStyle w:val="default"/>
          <w:rFonts w:cs="FrankRuehl"/>
          <w:rtl/>
        </w:rPr>
        <w:t>ג</w:t>
      </w:r>
      <w:r>
        <w:rPr>
          <w:rStyle w:val="default"/>
          <w:rFonts w:cs="FrankRuehl" w:hint="cs"/>
          <w:rtl/>
        </w:rPr>
        <w:t>וד מינה אותו בכתב להיות מפקח לענין חוק עזר זה;</w:t>
      </w:r>
    </w:p>
    <w:p w:rsidR="00C95EA8" w:rsidRDefault="00C95EA8" w:rsidP="0033082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פקח כבאות ראשי" </w:t>
      </w:r>
      <w:r w:rsidR="00330820">
        <w:rPr>
          <w:rStyle w:val="default"/>
          <w:rFonts w:cs="FrankRuehl" w:hint="cs"/>
          <w:rtl/>
        </w:rPr>
        <w:t>-</w:t>
      </w:r>
      <w:r>
        <w:rPr>
          <w:rStyle w:val="default"/>
          <w:rFonts w:cs="FrankRuehl"/>
          <w:rtl/>
        </w:rPr>
        <w:t xml:space="preserve"> </w:t>
      </w:r>
      <w:r>
        <w:rPr>
          <w:rStyle w:val="default"/>
          <w:rFonts w:cs="FrankRuehl" w:hint="cs"/>
          <w:rtl/>
        </w:rPr>
        <w:t>מי שמונה למפק</w:t>
      </w:r>
      <w:r>
        <w:rPr>
          <w:rStyle w:val="default"/>
          <w:rFonts w:cs="FrankRuehl"/>
          <w:rtl/>
        </w:rPr>
        <w:t xml:space="preserve">ח </w:t>
      </w:r>
      <w:r>
        <w:rPr>
          <w:rStyle w:val="default"/>
          <w:rFonts w:cs="FrankRuehl" w:hint="cs"/>
          <w:rtl/>
        </w:rPr>
        <w:t>כבאות ראשי לפי סעיף 22 לחוק שירותי הכבאות, תשי"ט</w:t>
      </w:r>
      <w:r w:rsidR="00330820">
        <w:rPr>
          <w:rStyle w:val="default"/>
          <w:rFonts w:cs="FrankRuehl" w:hint="cs"/>
          <w:rtl/>
        </w:rPr>
        <w:t>-</w:t>
      </w:r>
      <w:r>
        <w:rPr>
          <w:rStyle w:val="default"/>
          <w:rFonts w:cs="FrankRuehl"/>
          <w:rtl/>
        </w:rPr>
        <w:t>1959 (</w:t>
      </w:r>
      <w:r>
        <w:rPr>
          <w:rStyle w:val="default"/>
          <w:rFonts w:cs="FrankRuehl" w:hint="cs"/>
          <w:rtl/>
        </w:rPr>
        <w:t xml:space="preserve">להלן </w:t>
      </w:r>
      <w:r w:rsidR="00330820">
        <w:rPr>
          <w:rStyle w:val="default"/>
          <w:rFonts w:cs="FrankRuehl" w:hint="cs"/>
          <w:rtl/>
        </w:rPr>
        <w:t>-</w:t>
      </w:r>
      <w:r>
        <w:rPr>
          <w:rStyle w:val="default"/>
          <w:rFonts w:cs="FrankRuehl"/>
          <w:rtl/>
        </w:rPr>
        <w:t xml:space="preserve"> </w:t>
      </w:r>
      <w:r>
        <w:rPr>
          <w:rStyle w:val="default"/>
          <w:rFonts w:cs="FrankRuehl" w:hint="cs"/>
          <w:rtl/>
        </w:rPr>
        <w:t>החוק), או מי שהוא הסמיכו לכך;</w:t>
      </w:r>
    </w:p>
    <w:p w:rsidR="00C95EA8" w:rsidRDefault="00C95EA8" w:rsidP="0033082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תקן" </w:t>
      </w:r>
      <w:r w:rsidR="00330820">
        <w:rPr>
          <w:rStyle w:val="default"/>
          <w:rFonts w:cs="FrankRuehl" w:hint="cs"/>
          <w:rtl/>
        </w:rPr>
        <w:t>-</w:t>
      </w:r>
      <w:r>
        <w:rPr>
          <w:rStyle w:val="default"/>
          <w:rFonts w:cs="FrankRuehl"/>
          <w:rtl/>
        </w:rPr>
        <w:t xml:space="preserve"> </w:t>
      </w:r>
      <w:r>
        <w:rPr>
          <w:rStyle w:val="default"/>
          <w:rFonts w:cs="FrankRuehl" w:hint="cs"/>
          <w:rtl/>
        </w:rPr>
        <w:t>מיכל דלק, צינור דלק, תנור, מתקן בעירה, מכשיר חימום או בישול וכל כלי לאצירת דלק, לרבות כל חלק של מתקן.</w:t>
      </w:r>
    </w:p>
    <w:p w:rsidR="00C95EA8" w:rsidRDefault="00C95EA8" w:rsidP="00330820">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w:t>
      </w:r>
      <w:r w:rsidR="00330820">
        <w:rPr>
          <w:rStyle w:val="default"/>
          <w:rFonts w:cs="FrankRuehl" w:hint="cs"/>
          <w:rtl/>
        </w:rPr>
        <w:t>-</w:t>
      </w:r>
      <w:r>
        <w:rPr>
          <w:rStyle w:val="default"/>
          <w:rFonts w:cs="FrankRuehl"/>
          <w:rtl/>
        </w:rPr>
        <w:t xml:space="preserve"> </w:t>
      </w:r>
      <w:r>
        <w:rPr>
          <w:rStyle w:val="default"/>
          <w:rFonts w:cs="FrankRuehl" w:hint="cs"/>
          <w:rtl/>
        </w:rPr>
        <w:t xml:space="preserve">קרקע, בית או בנין או חלק מהם, בין תפוסים </w:t>
      </w:r>
      <w:r>
        <w:rPr>
          <w:rStyle w:val="default"/>
          <w:rFonts w:cs="FrankRuehl"/>
          <w:rtl/>
        </w:rPr>
        <w:t>וב</w:t>
      </w:r>
      <w:r>
        <w:rPr>
          <w:rStyle w:val="default"/>
          <w:rFonts w:cs="FrankRuehl" w:hint="cs"/>
          <w:rtl/>
        </w:rPr>
        <w:t>ין שאינם תפוסים;</w:t>
      </w:r>
    </w:p>
    <w:p w:rsidR="00C95EA8" w:rsidRDefault="00C95EA8" w:rsidP="00330820">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גובל" </w:t>
      </w:r>
      <w:r w:rsidR="00330820">
        <w:rPr>
          <w:rStyle w:val="default"/>
          <w:rFonts w:cs="FrankRuehl" w:hint="cs"/>
          <w:rtl/>
        </w:rPr>
        <w:t>-</w:t>
      </w:r>
      <w:r>
        <w:rPr>
          <w:rStyle w:val="default"/>
          <w:rFonts w:cs="FrankRuehl"/>
          <w:rtl/>
        </w:rPr>
        <w:t xml:space="preserve"> </w:t>
      </w:r>
      <w:r>
        <w:rPr>
          <w:rStyle w:val="default"/>
          <w:rFonts w:cs="FrankRuehl" w:hint="cs"/>
          <w:rtl/>
        </w:rPr>
        <w:t>נכס הגובל ביער או בחורשה הנמצאים במרחק שאינו</w:t>
      </w:r>
      <w:r>
        <w:rPr>
          <w:rStyle w:val="default"/>
          <w:rFonts w:cs="FrankRuehl"/>
          <w:rtl/>
        </w:rPr>
        <w:t xml:space="preserve"> </w:t>
      </w:r>
      <w:r>
        <w:rPr>
          <w:rStyle w:val="default"/>
          <w:rFonts w:cs="FrankRuehl" w:hint="cs"/>
          <w:rtl/>
        </w:rPr>
        <w:t>עולה על 25 מטרים מגבול המגרש;</w:t>
      </w:r>
    </w:p>
    <w:p w:rsidR="00C95EA8" w:rsidRDefault="00C95EA8" w:rsidP="00330820">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פק" </w:t>
      </w:r>
      <w:r w:rsidR="00330820">
        <w:rPr>
          <w:rStyle w:val="default"/>
          <w:rFonts w:cs="FrankRuehl" w:hint="cs"/>
          <w:rtl/>
        </w:rPr>
        <w:t>-</w:t>
      </w:r>
      <w:r>
        <w:rPr>
          <w:rStyle w:val="default"/>
          <w:rFonts w:cs="FrankRuehl"/>
          <w:rtl/>
        </w:rPr>
        <w:t xml:space="preserve"> </w:t>
      </w:r>
      <w:r>
        <w:rPr>
          <w:rStyle w:val="default"/>
          <w:rFonts w:cs="FrankRuehl" w:hint="cs"/>
          <w:rtl/>
        </w:rPr>
        <w:t>כל תאגיד או אדם המתקין, מתקן או המספק דלק;</w:t>
      </w:r>
    </w:p>
    <w:p w:rsidR="00C95EA8" w:rsidRDefault="00C95EA8" w:rsidP="00330820">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טח סמוך" </w:t>
      </w:r>
      <w:r w:rsidR="00330820">
        <w:rPr>
          <w:rStyle w:val="default"/>
          <w:rFonts w:cs="FrankRuehl" w:hint="cs"/>
          <w:rtl/>
        </w:rPr>
        <w:t>-</w:t>
      </w:r>
      <w:r>
        <w:rPr>
          <w:rStyle w:val="default"/>
          <w:rFonts w:cs="FrankRuehl"/>
          <w:rtl/>
        </w:rPr>
        <w:t xml:space="preserve"> </w:t>
      </w:r>
      <w:r>
        <w:rPr>
          <w:rStyle w:val="default"/>
          <w:rFonts w:cs="FrankRuehl" w:hint="cs"/>
          <w:rtl/>
        </w:rPr>
        <w:t>שטח סמוך לנכס, המשמש לאותם שימושים להם משמש הנכס כולו או חלקו, או הדרוש כדי שהשימו</w:t>
      </w:r>
      <w:r>
        <w:rPr>
          <w:rStyle w:val="default"/>
          <w:rFonts w:cs="FrankRuehl"/>
          <w:rtl/>
        </w:rPr>
        <w:t xml:space="preserve">ש </w:t>
      </w:r>
      <w:r>
        <w:rPr>
          <w:rStyle w:val="default"/>
          <w:rFonts w:cs="FrankRuehl" w:hint="cs"/>
          <w:rtl/>
        </w:rPr>
        <w:t>בנכס יהיה יעיל.</w:t>
      </w:r>
    </w:p>
    <w:p w:rsidR="00C95EA8" w:rsidRDefault="00C95EA8">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6pt;z-index:251653632" o:allowincell="f" filled="f" stroked="f" strokecolor="lime" strokeweight=".25pt">
            <v:textbox inset="0,0,0,0">
              <w:txbxContent>
                <w:p w:rsidR="00C95EA8" w:rsidRDefault="00C95EA8" w:rsidP="00330820">
                  <w:pPr>
                    <w:spacing w:line="160" w:lineRule="exact"/>
                    <w:jc w:val="left"/>
                    <w:rPr>
                      <w:rFonts w:cs="Miriam"/>
                      <w:noProof/>
                      <w:sz w:val="18"/>
                      <w:szCs w:val="18"/>
                      <w:rtl/>
                    </w:rPr>
                  </w:pPr>
                  <w:r>
                    <w:rPr>
                      <w:rFonts w:cs="Miriam"/>
                      <w:sz w:val="18"/>
                      <w:szCs w:val="18"/>
                      <w:rtl/>
                    </w:rPr>
                    <w:t>אי</w:t>
                  </w:r>
                  <w:r>
                    <w:rPr>
                      <w:rFonts w:cs="Miriam" w:hint="cs"/>
                      <w:sz w:val="18"/>
                      <w:szCs w:val="18"/>
                      <w:rtl/>
                    </w:rPr>
                    <w:t>סור גרימת</w:t>
                  </w:r>
                  <w:r w:rsidR="00330820">
                    <w:rPr>
                      <w:rFonts w:cs="Miriam" w:hint="cs"/>
                      <w:sz w:val="18"/>
                      <w:szCs w:val="18"/>
                      <w:rtl/>
                    </w:rPr>
                    <w:t xml:space="preserve"> </w:t>
                  </w:r>
                  <w:r>
                    <w:rPr>
                      <w:rFonts w:cs="Miriam"/>
                      <w:sz w:val="18"/>
                      <w:szCs w:val="18"/>
                      <w:rtl/>
                    </w:rPr>
                    <w:t>דל</w:t>
                  </w:r>
                  <w:r>
                    <w:rPr>
                      <w:rFonts w:cs="Miriam" w:hint="cs"/>
                      <w:sz w:val="18"/>
                      <w:szCs w:val="18"/>
                      <w:rtl/>
                    </w:rPr>
                    <w:t>יקות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יתקין אדם מתקן באופן העלול </w:t>
      </w:r>
      <w:r>
        <w:rPr>
          <w:rStyle w:val="default"/>
          <w:rFonts w:cs="FrankRuehl"/>
          <w:rtl/>
        </w:rPr>
        <w:t>ל</w:t>
      </w:r>
      <w:r>
        <w:rPr>
          <w:rStyle w:val="default"/>
          <w:rFonts w:cs="FrankRuehl" w:hint="cs"/>
          <w:rtl/>
        </w:rPr>
        <w:t>גרום לבעירה או להתפשטות אש, אלא לאחר שנקט באמצעי הבטיחות הדרושים לפי הנסיבות ופעל בהתאם להוראות כל דין.</w:t>
      </w:r>
    </w:p>
    <w:p w:rsidR="00C95EA8" w:rsidRDefault="00C95EA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יתקין אדם מתקן בסמוך לחומר דליק או במקום גלוי או באופן העלול לגרום לדליקה.</w:t>
      </w:r>
    </w:p>
    <w:p w:rsidR="00C95EA8" w:rsidRDefault="00C95EA8">
      <w:pPr>
        <w:pStyle w:val="P00"/>
        <w:spacing w:before="72"/>
        <w:ind w:left="0" w:right="1134"/>
        <w:rPr>
          <w:rStyle w:val="default"/>
          <w:rFonts w:cs="FrankRuehl"/>
          <w:rtl/>
        </w:rPr>
      </w:pPr>
      <w:r>
        <w:rPr>
          <w:rFonts w:cs="FrankRuehl"/>
          <w:sz w:val="26"/>
          <w:rtl/>
        </w:rPr>
        <w:lastRenderedPageBreak/>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יבעי</w:t>
      </w:r>
      <w:r>
        <w:rPr>
          <w:rStyle w:val="default"/>
          <w:rFonts w:cs="FrankRuehl"/>
          <w:rtl/>
        </w:rPr>
        <w:t xml:space="preserve">ר </w:t>
      </w:r>
      <w:r>
        <w:rPr>
          <w:rStyle w:val="default"/>
          <w:rFonts w:cs="FrankRuehl" w:hint="cs"/>
          <w:rtl/>
        </w:rPr>
        <w:t>אדם אש בשטח פתוח אלא לאחר שנקט אמצעי זהירות שיאפשרו את כיבויה המיידי או את מניעת התפשטותה.</w:t>
      </w:r>
    </w:p>
    <w:p w:rsidR="00C95EA8" w:rsidRDefault="00C95EA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ישפוך אדם, לא יפזר ולא יניח חומר דליק בשטח פתוח ולא יניח לחומר דליק להשפך או לדלוף ממתקן, ולא יניח ולא ירשה להניח חומר דליק ליד מתקן.</w:t>
      </w:r>
    </w:p>
    <w:p w:rsidR="00C95EA8" w:rsidRDefault="00C95EA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א יספק ספק דלק </w:t>
      </w:r>
      <w:r>
        <w:rPr>
          <w:rStyle w:val="default"/>
          <w:rFonts w:cs="FrankRuehl"/>
          <w:rtl/>
        </w:rPr>
        <w:t>למ</w:t>
      </w:r>
      <w:r>
        <w:rPr>
          <w:rStyle w:val="default"/>
          <w:rFonts w:cs="FrankRuehl" w:hint="cs"/>
          <w:rtl/>
        </w:rPr>
        <w:t xml:space="preserve">תקן אלא אם המתקן במצב תקין ובהתאם לאמור בסעיפים קטנים </w:t>
      </w:r>
      <w:r>
        <w:rPr>
          <w:rStyle w:val="default"/>
          <w:rFonts w:cs="FrankRuehl"/>
          <w:rtl/>
        </w:rPr>
        <w:t>(</w:t>
      </w:r>
      <w:r>
        <w:rPr>
          <w:rStyle w:val="default"/>
          <w:rFonts w:cs="FrankRuehl" w:hint="cs"/>
          <w:rtl/>
        </w:rPr>
        <w:t>ב) ו-(ד), ולאחר שננקטו כל אמצעי הבטיחות הדרושים בשעת אספקת הדלק למניעת נזילה או דליפה מן המתקן.</w:t>
      </w:r>
    </w:p>
    <w:p w:rsidR="00C95EA8" w:rsidRDefault="00C95EA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א יזרוק אדם, לא ישאיר ולא יניח, ולא ירשה לזרוק, להשאיר או להניח גפרור דולק, בדל סיגריה דולק או כל</w:t>
      </w:r>
      <w:r>
        <w:rPr>
          <w:rStyle w:val="default"/>
          <w:rFonts w:cs="FrankRuehl"/>
          <w:rtl/>
        </w:rPr>
        <w:t xml:space="preserve"> ח</w:t>
      </w:r>
      <w:r>
        <w:rPr>
          <w:rStyle w:val="default"/>
          <w:rFonts w:cs="FrankRuehl" w:hint="cs"/>
          <w:rtl/>
        </w:rPr>
        <w:t xml:space="preserve">פץ או חומר דולק או עשן, זולת אם נקט באמצעי זהירות כדי </w:t>
      </w:r>
      <w:r>
        <w:rPr>
          <w:rStyle w:val="default"/>
          <w:rFonts w:cs="FrankRuehl"/>
          <w:rtl/>
        </w:rPr>
        <w:t>ל</w:t>
      </w:r>
      <w:r>
        <w:rPr>
          <w:rStyle w:val="default"/>
          <w:rFonts w:cs="FrankRuehl" w:hint="cs"/>
          <w:rtl/>
        </w:rPr>
        <w:t>הבטיח מניעת גרימת דליקה או התפשטותה.</w:t>
      </w:r>
    </w:p>
    <w:p w:rsidR="00C95EA8" w:rsidRDefault="00C95EA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על נכס יחזיק כל מתקן בנכס במצב המבטיח מניעת גרימת דליקה או התפשטותה, וינקוט באמצעי הבטיחות הדרושים לשם מניעת גרימת דליקה בנכס או בשטח הסמוך או התפשטותה מתוכ</w:t>
      </w:r>
      <w:r>
        <w:rPr>
          <w:rStyle w:val="default"/>
          <w:rFonts w:cs="FrankRuehl"/>
          <w:rtl/>
        </w:rPr>
        <w:t>ם.</w:t>
      </w:r>
    </w:p>
    <w:p w:rsidR="00C95EA8" w:rsidRDefault="00C95EA8">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2.4pt;z-index:251654656" o:allowincell="f" filled="f" stroked="f" strokecolor="lime" strokeweight=".25pt">
            <v:textbox inset="0,0,0,0">
              <w:txbxContent>
                <w:p w:rsidR="00C95EA8" w:rsidRDefault="00C95EA8">
                  <w:pPr>
                    <w:spacing w:line="160" w:lineRule="exact"/>
                    <w:jc w:val="left"/>
                    <w:rPr>
                      <w:rFonts w:cs="Miriam"/>
                      <w:noProof/>
                      <w:sz w:val="18"/>
                      <w:szCs w:val="18"/>
                      <w:rtl/>
                    </w:rPr>
                  </w:pPr>
                  <w:r>
                    <w:rPr>
                      <w:rFonts w:cs="Miriam"/>
                      <w:sz w:val="18"/>
                      <w:szCs w:val="18"/>
                      <w:rtl/>
                    </w:rPr>
                    <w:t>הו</w:t>
                  </w:r>
                  <w:r>
                    <w:rPr>
                      <w:rFonts w:cs="Miriam" w:hint="cs"/>
                      <w:sz w:val="18"/>
                      <w:szCs w:val="18"/>
                      <w:rtl/>
                    </w:rPr>
                    <w:t>ראות לבעל נכס</w:t>
                  </w:r>
                </w:p>
              </w:txbxContent>
            </v:textbox>
            <w10:anchorlock/>
          </v:rect>
        </w:pict>
      </w:r>
      <w:r>
        <w:rPr>
          <w:rStyle w:val="big-number"/>
          <w:rFonts w:cs="Miriam"/>
          <w:rtl/>
        </w:rPr>
        <w:t>3.</w:t>
      </w:r>
      <w:r>
        <w:rPr>
          <w:rStyle w:val="big-number"/>
          <w:rFonts w:cs="Miriam"/>
          <w:rtl/>
        </w:rPr>
        <w:tab/>
      </w:r>
      <w:r>
        <w:rPr>
          <w:rStyle w:val="default"/>
          <w:rFonts w:cs="FrankRuehl"/>
          <w:rtl/>
        </w:rPr>
        <w:t>מפ</w:t>
      </w:r>
      <w:r>
        <w:rPr>
          <w:rStyle w:val="default"/>
          <w:rFonts w:cs="FrankRuehl" w:hint="cs"/>
          <w:rtl/>
        </w:rPr>
        <w:t>קד</w:t>
      </w:r>
      <w:r>
        <w:rPr>
          <w:rStyle w:val="default"/>
          <w:rFonts w:cs="FrankRuehl"/>
          <w:rtl/>
        </w:rPr>
        <w:t xml:space="preserve"> </w:t>
      </w:r>
      <w:r>
        <w:rPr>
          <w:rStyle w:val="default"/>
          <w:rFonts w:cs="FrankRuehl" w:hint="cs"/>
          <w:rtl/>
        </w:rPr>
        <w:t>שירותי הכבאות רשאי, בכפוף לתקנות שהתקין שר הפנים לפי החוק, להורות לבעל נכס שאינו משמש למגורים, או לבעל נכס המשמש למגורים שהוא בנין גבוה, או לבעל נכס גובל לנקוט בנכס או בשטח הסמוך אמצעים למניעת דליקות ולכיבוין, לרבות ג</w:t>
      </w:r>
      <w:r>
        <w:rPr>
          <w:rStyle w:val="default"/>
          <w:rFonts w:cs="FrankRuehl"/>
          <w:rtl/>
        </w:rPr>
        <w:t>יד</w:t>
      </w:r>
      <w:r>
        <w:rPr>
          <w:rStyle w:val="default"/>
          <w:rFonts w:cs="FrankRuehl" w:hint="cs"/>
          <w:rtl/>
        </w:rPr>
        <w:t>ור, הסרת מתקנים או שינוי מיקומם, התק</w:t>
      </w:r>
      <w:r>
        <w:rPr>
          <w:rStyle w:val="default"/>
          <w:rFonts w:cs="FrankRuehl"/>
          <w:rtl/>
        </w:rPr>
        <w:t>נ</w:t>
      </w:r>
      <w:r>
        <w:rPr>
          <w:rStyle w:val="default"/>
          <w:rFonts w:cs="FrankRuehl" w:hint="cs"/>
          <w:rtl/>
        </w:rPr>
        <w:t>ת ציוד כיבוי וסידורי כבאות, תרגול השימוש בו ובדיקת תקינותו או ביצוע פעולות שהן חיוניות למניעת דליקות או לכיבוין, לרבות גיזום או סילוק צמחיה.</w:t>
      </w:r>
    </w:p>
    <w:p w:rsidR="00C95EA8" w:rsidRDefault="00C95EA8">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3.3pt;z-index:251655680" o:allowincell="f" filled="f" stroked="f" strokecolor="lime" strokeweight=".25pt">
            <v:textbox inset="0,0,0,0">
              <w:txbxContent>
                <w:p w:rsidR="00C95EA8" w:rsidRDefault="00C95EA8">
                  <w:pPr>
                    <w:spacing w:line="160" w:lineRule="exact"/>
                    <w:jc w:val="left"/>
                    <w:rPr>
                      <w:rFonts w:cs="Miriam"/>
                      <w:noProof/>
                      <w:sz w:val="18"/>
                      <w:szCs w:val="18"/>
                      <w:rtl/>
                    </w:rPr>
                  </w:pPr>
                  <w:r>
                    <w:rPr>
                      <w:rFonts w:cs="Miriam"/>
                      <w:sz w:val="18"/>
                      <w:szCs w:val="18"/>
                      <w:rtl/>
                    </w:rPr>
                    <w:t>הו</w:t>
                  </w:r>
                  <w:r>
                    <w:rPr>
                      <w:rFonts w:cs="Miriam" w:hint="cs"/>
                      <w:sz w:val="18"/>
                      <w:szCs w:val="18"/>
                      <w:rtl/>
                    </w:rPr>
                    <w:t>ראות לס</w:t>
                  </w:r>
                  <w:r>
                    <w:rPr>
                      <w:rFonts w:cs="Miriam"/>
                      <w:sz w:val="18"/>
                      <w:szCs w:val="18"/>
                      <w:rtl/>
                    </w:rPr>
                    <w:t>פק</w:t>
                  </w:r>
                </w:p>
              </w:txbxContent>
            </v:textbox>
            <w10:anchorlock/>
          </v:rect>
        </w:pict>
      </w:r>
      <w:r>
        <w:rPr>
          <w:rStyle w:val="big-number"/>
          <w:rFonts w:cs="Miriam"/>
          <w:rtl/>
        </w:rPr>
        <w:t>4.</w:t>
      </w:r>
      <w:r>
        <w:rPr>
          <w:rStyle w:val="big-number"/>
          <w:rFonts w:cs="Miriam"/>
          <w:rtl/>
        </w:rPr>
        <w:tab/>
      </w:r>
      <w:r>
        <w:rPr>
          <w:rStyle w:val="default"/>
          <w:rFonts w:cs="FrankRuehl"/>
          <w:rtl/>
        </w:rPr>
        <w:t>מפ</w:t>
      </w:r>
      <w:r>
        <w:rPr>
          <w:rStyle w:val="default"/>
          <w:rFonts w:cs="FrankRuehl" w:hint="cs"/>
          <w:rtl/>
        </w:rPr>
        <w:t>קד שירותי הכבאות רשאי להורות בכתב לספק לסלק מתקן שהתקין או להמנע מאספק</w:t>
      </w:r>
      <w:r>
        <w:rPr>
          <w:rStyle w:val="default"/>
          <w:rFonts w:cs="FrankRuehl"/>
          <w:rtl/>
        </w:rPr>
        <w:t xml:space="preserve">ת </w:t>
      </w:r>
      <w:r>
        <w:rPr>
          <w:rStyle w:val="default"/>
          <w:rFonts w:cs="FrankRuehl" w:hint="cs"/>
          <w:rtl/>
        </w:rPr>
        <w:t>דלק למתקן אשר לדעתו הוא במצב מסוכן העלול לגרום לדליקה או להתפשטות אש.</w:t>
      </w:r>
    </w:p>
    <w:p w:rsidR="00C95EA8" w:rsidRDefault="00C95EA8">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6pt;z-index:251656704" o:allowincell="f" filled="f" stroked="f" strokecolor="lime" strokeweight=".25pt">
            <v:textbox inset="0,0,0,0">
              <w:txbxContent>
                <w:p w:rsidR="00C95EA8" w:rsidRDefault="00C95EA8" w:rsidP="00330820">
                  <w:pPr>
                    <w:spacing w:line="160" w:lineRule="exact"/>
                    <w:jc w:val="left"/>
                    <w:rPr>
                      <w:rFonts w:cs="Miriam"/>
                      <w:noProof/>
                      <w:sz w:val="18"/>
                      <w:szCs w:val="18"/>
                      <w:rtl/>
                    </w:rPr>
                  </w:pPr>
                  <w:r>
                    <w:rPr>
                      <w:rFonts w:cs="Miriam"/>
                      <w:sz w:val="18"/>
                      <w:szCs w:val="18"/>
                      <w:rtl/>
                    </w:rPr>
                    <w:t>חו</w:t>
                  </w:r>
                  <w:r>
                    <w:rPr>
                      <w:rFonts w:cs="Miriam" w:hint="cs"/>
                      <w:sz w:val="18"/>
                      <w:szCs w:val="18"/>
                      <w:rtl/>
                    </w:rPr>
                    <w:t>בת מילוי</w:t>
                  </w:r>
                  <w:r w:rsidR="00330820">
                    <w:rPr>
                      <w:rFonts w:cs="Miriam" w:hint="cs"/>
                      <w:sz w:val="18"/>
                      <w:szCs w:val="18"/>
                      <w:rtl/>
                    </w:rPr>
                    <w:t xml:space="preserve"> </w:t>
                  </w:r>
                  <w:r>
                    <w:rPr>
                      <w:rFonts w:cs="Miriam"/>
                      <w:sz w:val="18"/>
                      <w:szCs w:val="18"/>
                      <w:rtl/>
                    </w:rPr>
                    <w:t>הו</w:t>
                  </w:r>
                  <w:r>
                    <w:rPr>
                      <w:rFonts w:cs="Miriam" w:hint="cs"/>
                      <w:sz w:val="18"/>
                      <w:szCs w:val="18"/>
                      <w:rtl/>
                    </w:rPr>
                    <w:t>ראות</w:t>
                  </w:r>
                </w:p>
              </w:txbxContent>
            </v:textbox>
            <w10:anchorlock/>
          </v:rect>
        </w:pict>
      </w:r>
      <w:r>
        <w:rPr>
          <w:rStyle w:val="big-number"/>
          <w:rFonts w:cs="Miriam"/>
          <w:rtl/>
        </w:rPr>
        <w:t>5.</w:t>
      </w:r>
      <w:r>
        <w:rPr>
          <w:rStyle w:val="big-number"/>
          <w:rFonts w:cs="Miriam"/>
          <w:rtl/>
        </w:rPr>
        <w:tab/>
      </w:r>
      <w:r>
        <w:rPr>
          <w:rStyle w:val="default"/>
          <w:rFonts w:cs="FrankRuehl"/>
          <w:rtl/>
        </w:rPr>
        <w:t>מי</w:t>
      </w:r>
      <w:r>
        <w:rPr>
          <w:rStyle w:val="default"/>
          <w:rFonts w:cs="FrankRuehl" w:hint="cs"/>
          <w:rtl/>
        </w:rPr>
        <w:t xml:space="preserve"> שקיבל הוראה לפי סעיפים 3 או 4 חייב למלא אחריה תוך הזמן ובהתאם לתנאים שקבע מפקד שירותי הכבאות.</w:t>
      </w:r>
    </w:p>
    <w:p w:rsidR="00C95EA8" w:rsidRDefault="00C95EA8" w:rsidP="00330820">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9.05pt;z-index:251657728" o:allowincell="f" filled="f" stroked="f" strokecolor="lime" strokeweight=".25pt">
            <v:textbox inset="0,0,0,0">
              <w:txbxContent>
                <w:p w:rsidR="00C95EA8" w:rsidRDefault="00C95EA8">
                  <w:pPr>
                    <w:spacing w:line="160" w:lineRule="exact"/>
                    <w:jc w:val="left"/>
                    <w:rPr>
                      <w:rFonts w:cs="Miriam"/>
                      <w:noProof/>
                      <w:sz w:val="18"/>
                      <w:szCs w:val="18"/>
                      <w:rtl/>
                    </w:rPr>
                  </w:pPr>
                  <w:r>
                    <w:rPr>
                      <w:rFonts w:cs="Miriam"/>
                      <w:sz w:val="18"/>
                      <w:szCs w:val="18"/>
                      <w:rtl/>
                    </w:rPr>
                    <w:t>הש</w:t>
                  </w:r>
                  <w:r>
                    <w:rPr>
                      <w:rFonts w:cs="Miriam" w:hint="cs"/>
                      <w:sz w:val="18"/>
                      <w:szCs w:val="18"/>
                      <w:rtl/>
                    </w:rPr>
                    <w:t>גה</w:t>
                  </w:r>
                </w:p>
              </w:txbxContent>
            </v:textbox>
            <w10:anchorlock/>
          </v:rect>
        </w:pict>
      </w:r>
      <w:r>
        <w:rPr>
          <w:rStyle w:val="big-number"/>
          <w:rFonts w:cs="Miriam"/>
          <w:rtl/>
        </w:rPr>
        <w:t>6.</w:t>
      </w:r>
      <w:r>
        <w:rPr>
          <w:rStyle w:val="big-number"/>
          <w:rFonts w:cs="Miriam"/>
          <w:rtl/>
        </w:rPr>
        <w:tab/>
      </w:r>
      <w:r>
        <w:rPr>
          <w:rStyle w:val="default"/>
          <w:rFonts w:cs="FrankRuehl"/>
          <w:rtl/>
        </w:rPr>
        <w:t>הר</w:t>
      </w:r>
      <w:r>
        <w:rPr>
          <w:rStyle w:val="default"/>
          <w:rFonts w:cs="FrankRuehl" w:hint="cs"/>
          <w:rtl/>
        </w:rPr>
        <w:t xml:space="preserve">ואה עצמו נפגע על ידי הוראה לפי סעיפים 3 או 4 רשאי להשיג עליה לפני ועדה של </w:t>
      </w:r>
      <w:r>
        <w:rPr>
          <w:rStyle w:val="default"/>
          <w:rFonts w:cs="FrankRuehl"/>
          <w:rtl/>
        </w:rPr>
        <w:t>ש</w:t>
      </w:r>
      <w:r>
        <w:rPr>
          <w:rStyle w:val="default"/>
          <w:rFonts w:cs="FrankRuehl" w:hint="cs"/>
          <w:rtl/>
        </w:rPr>
        <w:t>לש</w:t>
      </w:r>
      <w:r>
        <w:rPr>
          <w:rStyle w:val="default"/>
          <w:rFonts w:cs="FrankRuehl"/>
          <w:rtl/>
        </w:rPr>
        <w:t>ה (</w:t>
      </w:r>
      <w:r>
        <w:rPr>
          <w:rStyle w:val="default"/>
          <w:rFonts w:cs="FrankRuehl" w:hint="cs"/>
          <w:rtl/>
        </w:rPr>
        <w:t xml:space="preserve">להלן </w:t>
      </w:r>
      <w:r w:rsidR="00330820">
        <w:rPr>
          <w:rStyle w:val="default"/>
          <w:rFonts w:cs="FrankRuehl" w:hint="cs"/>
          <w:rtl/>
        </w:rPr>
        <w:t>-</w:t>
      </w:r>
      <w:r>
        <w:rPr>
          <w:rStyle w:val="default"/>
          <w:rFonts w:cs="FrankRuehl"/>
          <w:rtl/>
        </w:rPr>
        <w:t xml:space="preserve"> </w:t>
      </w:r>
      <w:r>
        <w:rPr>
          <w:rStyle w:val="default"/>
          <w:rFonts w:cs="FrankRuehl" w:hint="cs"/>
          <w:rtl/>
        </w:rPr>
        <w:t>ועדת השגה) שתמנה מועצת האיגוד ואשר תכלול את מהנדס רשות מקומית המאוגדת באיגוד שימונה לכך על ידי מועצת האיגוד או נציגו, מפקח כבאות ראשי או נציגו וחבר נוסף; ועדת ההשגה תחליט בדבר ההשגה לאחר שניתנה למפקד שירותי הכבאות ולמשיג הזדמנות לטעון בפניה; ה</w:t>
      </w:r>
      <w:r>
        <w:rPr>
          <w:rStyle w:val="default"/>
          <w:rFonts w:cs="FrankRuehl"/>
          <w:rtl/>
        </w:rPr>
        <w:t>ח</w:t>
      </w:r>
      <w:r>
        <w:rPr>
          <w:rStyle w:val="default"/>
          <w:rFonts w:cs="FrankRuehl" w:hint="cs"/>
          <w:rtl/>
        </w:rPr>
        <w:t>ל</w:t>
      </w:r>
      <w:r>
        <w:rPr>
          <w:rStyle w:val="default"/>
          <w:rFonts w:cs="FrankRuehl"/>
          <w:rtl/>
        </w:rPr>
        <w:t>ט</w:t>
      </w:r>
      <w:r>
        <w:rPr>
          <w:rStyle w:val="default"/>
          <w:rFonts w:cs="FrankRuehl" w:hint="cs"/>
          <w:rtl/>
        </w:rPr>
        <w:t>ת</w:t>
      </w:r>
      <w:r>
        <w:rPr>
          <w:rStyle w:val="default"/>
          <w:rFonts w:cs="FrankRuehl"/>
          <w:rtl/>
        </w:rPr>
        <w:t xml:space="preserve"> </w:t>
      </w:r>
      <w:r>
        <w:rPr>
          <w:rStyle w:val="default"/>
          <w:rFonts w:cs="FrankRuehl" w:hint="cs"/>
          <w:rtl/>
        </w:rPr>
        <w:t>ועדת ההשגה תהא סופית ותבוא במקום החלטת מפקד שירותי הכבאות.</w:t>
      </w:r>
    </w:p>
    <w:p w:rsidR="00C95EA8" w:rsidRDefault="00C95EA8">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5.5pt;z-index:251658752" o:allowincell="f" filled="f" stroked="f" strokecolor="lime" strokeweight=".25pt">
            <v:textbox inset="0,0,0,0">
              <w:txbxContent>
                <w:p w:rsidR="00C95EA8" w:rsidRDefault="00C95EA8">
                  <w:pPr>
                    <w:spacing w:line="160" w:lineRule="exact"/>
                    <w:jc w:val="left"/>
                    <w:rPr>
                      <w:rFonts w:cs="Miriam"/>
                      <w:noProof/>
                      <w:sz w:val="18"/>
                      <w:szCs w:val="18"/>
                      <w:rtl/>
                    </w:rPr>
                  </w:pPr>
                  <w:r>
                    <w:rPr>
                      <w:rFonts w:cs="Miriam"/>
                      <w:sz w:val="18"/>
                      <w:szCs w:val="18"/>
                      <w:rtl/>
                    </w:rPr>
                    <w:t>חז</w:t>
                  </w:r>
                  <w:r>
                    <w:rPr>
                      <w:rFonts w:cs="Miriam" w:hint="cs"/>
                      <w:sz w:val="18"/>
                      <w:szCs w:val="18"/>
                      <w:rtl/>
                    </w:rPr>
                    <w:t>קה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תקן הנושא שם ספק, חזקה כי אותו ספק התקינו זולת אם הוא הוכיח שהותקן על ידי אחר.</w:t>
      </w:r>
    </w:p>
    <w:p w:rsidR="00C95EA8" w:rsidRDefault="00C95EA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מצא כי מרכב הונחו, נזרקו, הושלכו, נשפכו או הושארו גפרור דולק, בדל סיגריה, או כל חפץ או חומר</w:t>
      </w:r>
      <w:r>
        <w:rPr>
          <w:rStyle w:val="default"/>
          <w:rFonts w:cs="FrankRuehl"/>
          <w:rtl/>
        </w:rPr>
        <w:t xml:space="preserve"> </w:t>
      </w:r>
      <w:r>
        <w:rPr>
          <w:rStyle w:val="default"/>
          <w:rFonts w:cs="FrankRuehl" w:hint="cs"/>
          <w:rtl/>
        </w:rPr>
        <w:t xml:space="preserve">דולק, או </w:t>
      </w:r>
      <w:r>
        <w:rPr>
          <w:rStyle w:val="default"/>
          <w:rFonts w:cs="FrankRuehl"/>
          <w:rtl/>
        </w:rPr>
        <w:t>עש</w:t>
      </w:r>
      <w:r>
        <w:rPr>
          <w:rStyle w:val="default"/>
          <w:rFonts w:cs="FrankRuehl" w:hint="cs"/>
          <w:rtl/>
        </w:rPr>
        <w:t>ן, רואים את בעל הרכב, את נהגו וכן אדם אחר האחראי לרכב כאילו הוא עשה את המעשה, זולת אם הוכיח שלא הוא עשה כן ושנקט בכל האמצעים הדרושים למניעת המעשה.</w:t>
      </w:r>
    </w:p>
    <w:p w:rsidR="00C95EA8" w:rsidRDefault="00C95EA8" w:rsidP="00330820">
      <w:pPr>
        <w:pStyle w:val="P00"/>
        <w:spacing w:before="72"/>
        <w:ind w:left="0" w:right="1134"/>
        <w:rPr>
          <w:rFonts w:cs="FrankRuehl"/>
          <w:sz w:val="26"/>
          <w:rtl/>
        </w:rPr>
      </w:pPr>
      <w:bookmarkStart w:id="7" w:name="Seif7"/>
      <w:bookmarkEnd w:id="7"/>
      <w:r>
        <w:rPr>
          <w:lang w:val="he-IL"/>
        </w:rPr>
        <w:pict>
          <v:rect id="_x0000_s1033" style="position:absolute;left:0;text-align:left;margin-left:464.5pt;margin-top:8.05pt;width:75.05pt;height:16.6pt;z-index:251659776" o:allowincell="f" filled="f" stroked="f" strokecolor="lime" strokeweight=".25pt">
            <v:textbox inset="0,0,0,0">
              <w:txbxContent>
                <w:p w:rsidR="00C95EA8" w:rsidRDefault="00C95EA8">
                  <w:pPr>
                    <w:spacing w:line="160" w:lineRule="exact"/>
                    <w:jc w:val="left"/>
                    <w:rPr>
                      <w:rFonts w:cs="Miriam"/>
                      <w:noProof/>
                      <w:sz w:val="18"/>
                      <w:szCs w:val="18"/>
                      <w:rtl/>
                    </w:rPr>
                  </w:pPr>
                  <w:r>
                    <w:rPr>
                      <w:rFonts w:cs="Miriam"/>
                      <w:sz w:val="18"/>
                      <w:szCs w:val="18"/>
                      <w:rtl/>
                    </w:rPr>
                    <w:t>מס</w:t>
                  </w:r>
                  <w:r>
                    <w:rPr>
                      <w:rFonts w:cs="Miriam" w:hint="cs"/>
                      <w:sz w:val="18"/>
                      <w:szCs w:val="18"/>
                      <w:rtl/>
                    </w:rPr>
                    <w:t>ירת דרישה</w:t>
                  </w:r>
                </w:p>
              </w:txbxContent>
            </v:textbox>
            <w10:anchorlock/>
          </v:rect>
        </w:pict>
      </w:r>
      <w:r>
        <w:rPr>
          <w:rStyle w:val="big-number"/>
          <w:rFonts w:cs="Miriam"/>
          <w:rtl/>
        </w:rPr>
        <w:t>8.</w:t>
      </w:r>
      <w:r>
        <w:rPr>
          <w:rStyle w:val="big-number"/>
          <w:rFonts w:cs="Miriam"/>
          <w:rtl/>
        </w:rPr>
        <w:tab/>
      </w:r>
      <w:r>
        <w:rPr>
          <w:rStyle w:val="default"/>
          <w:rFonts w:cs="FrankRuehl"/>
          <w:rtl/>
        </w:rPr>
        <w:t>מס</w:t>
      </w:r>
      <w:r>
        <w:rPr>
          <w:rStyle w:val="default"/>
          <w:rFonts w:cs="FrankRuehl" w:hint="cs"/>
          <w:rtl/>
        </w:rPr>
        <w:t>ירת דרישה או הוראה לפי חוק עזר זה תהא כדין אם נמסרה לידי האדם שאליו היא מכוונ</w:t>
      </w:r>
      <w:r>
        <w:rPr>
          <w:rStyle w:val="default"/>
          <w:rFonts w:cs="FrankRuehl"/>
          <w:rtl/>
        </w:rPr>
        <w:t>ת</w:t>
      </w:r>
      <w:r>
        <w:rPr>
          <w:rStyle w:val="default"/>
          <w:rFonts w:cs="FrankRuehl" w:hint="cs"/>
          <w:rtl/>
        </w:rPr>
        <w:t>, או נמסרה במקום מגוריו</w:t>
      </w:r>
      <w:r>
        <w:rPr>
          <w:rStyle w:val="default"/>
          <w:rFonts w:cs="FrankRuehl"/>
          <w:rtl/>
        </w:rPr>
        <w:t xml:space="preserve"> א</w:t>
      </w:r>
      <w:r>
        <w:rPr>
          <w:rStyle w:val="default"/>
          <w:rFonts w:cs="FrankRuehl" w:hint="cs"/>
          <w:rtl/>
        </w:rPr>
        <w:t>ו במקום עסקיו הרגילים או הידועים לאחרונה לידי אחד מבני משפחתו הבוגרים או לידי כל אדם בוגר העובד או המועסק שם, או נשלחה בדואר במכתב רשום הערוך אל אותו אדם לפי מען מגוריו או עסקיו הרגילים או הידועים לאחרונה; אם אי אפשר לקיים מסירה כ</w:t>
      </w:r>
      <w:r>
        <w:rPr>
          <w:rStyle w:val="default"/>
          <w:rFonts w:cs="FrankRuehl"/>
          <w:rtl/>
        </w:rPr>
        <w:t>א</w:t>
      </w:r>
      <w:r>
        <w:rPr>
          <w:rStyle w:val="default"/>
          <w:rFonts w:cs="FrankRuehl" w:hint="cs"/>
          <w:rtl/>
        </w:rPr>
        <w:t>מור, תהא המסירה כדין א</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וצגה הדרישה או ההוראה במקום בולט באחד המקומות האמורים או על הנכס שבו היא דנה,</w:t>
      </w:r>
      <w:r w:rsidR="00330820">
        <w:rPr>
          <w:rStyle w:val="default"/>
          <w:rFonts w:cs="FrankRuehl" w:hint="cs"/>
          <w:rtl/>
        </w:rPr>
        <w:t xml:space="preserve"> </w:t>
      </w:r>
      <w:r>
        <w:rPr>
          <w:rFonts w:cs="FrankRuehl"/>
          <w:sz w:val="26"/>
          <w:rtl/>
        </w:rPr>
        <w:t>או</w:t>
      </w:r>
      <w:r>
        <w:rPr>
          <w:rFonts w:cs="FrankRuehl" w:hint="cs"/>
          <w:sz w:val="26"/>
          <w:rtl/>
        </w:rPr>
        <w:t xml:space="preserve"> הוכנסה לתיבת דואר הנושאת את שמו של האדם שאליו היא מכוונת, או פורסמה באחד העתונים הנפוצים בתחום האיגוד.</w:t>
      </w:r>
    </w:p>
    <w:p w:rsidR="00C95EA8" w:rsidRDefault="00C95EA8">
      <w:pPr>
        <w:pStyle w:val="P00"/>
        <w:spacing w:before="72"/>
        <w:ind w:left="0" w:right="1134"/>
        <w:rPr>
          <w:rStyle w:val="default"/>
          <w:rFonts w:cs="FrankRuehl" w:hint="cs"/>
          <w:rtl/>
        </w:rPr>
      </w:pPr>
      <w:bookmarkStart w:id="8" w:name="Seif8"/>
      <w:bookmarkEnd w:id="8"/>
      <w:r>
        <w:rPr>
          <w:lang w:val="he-IL"/>
        </w:rPr>
        <w:pict>
          <v:rect id="_x0000_s1034" style="position:absolute;left:0;text-align:left;margin-left:464.5pt;margin-top:8.05pt;width:75.05pt;height:13.9pt;z-index:251660800" o:allowincell="f" filled="f" stroked="f" strokecolor="lime" strokeweight=".25pt">
            <v:textbox inset="0,0,0,0">
              <w:txbxContent>
                <w:p w:rsidR="00C95EA8" w:rsidRDefault="00C95EA8">
                  <w:pPr>
                    <w:spacing w:line="160" w:lineRule="exact"/>
                    <w:jc w:val="left"/>
                    <w:rPr>
                      <w:rFonts w:cs="Miriam" w:hint="cs"/>
                      <w:noProof/>
                      <w:sz w:val="18"/>
                      <w:szCs w:val="18"/>
                      <w:rtl/>
                    </w:rPr>
                  </w:pPr>
                  <w:r>
                    <w:rPr>
                      <w:rFonts w:cs="Miriam" w:hint="cs"/>
                      <w:sz w:val="18"/>
                      <w:szCs w:val="18"/>
                      <w:rtl/>
                    </w:rPr>
                    <w:t>חוק עזר תשס"ח-2007</w:t>
                  </w:r>
                </w:p>
              </w:txbxContent>
            </v:textbox>
            <w10:anchorlock/>
          </v:rect>
        </w:pict>
      </w:r>
      <w:r>
        <w:rPr>
          <w:rStyle w:val="big-number"/>
          <w:rFonts w:cs="Miriam"/>
          <w:rtl/>
        </w:rPr>
        <w:t>9.</w:t>
      </w:r>
      <w:r>
        <w:rPr>
          <w:rStyle w:val="big-number"/>
          <w:rFonts w:cs="Miriam"/>
          <w:rtl/>
        </w:rPr>
        <w:tab/>
      </w:r>
      <w:r>
        <w:rPr>
          <w:rStyle w:val="default"/>
          <w:rFonts w:cs="FrankRuehl" w:hint="cs"/>
          <w:rtl/>
        </w:rPr>
        <w:t>(בוטל).</w:t>
      </w:r>
    </w:p>
    <w:p w:rsidR="00C95EA8" w:rsidRPr="005C0D74" w:rsidRDefault="00C95EA8">
      <w:pPr>
        <w:pStyle w:val="P00"/>
        <w:spacing w:before="0"/>
        <w:ind w:left="0" w:right="1134"/>
        <w:rPr>
          <w:rStyle w:val="default"/>
          <w:rFonts w:cs="FrankRuehl" w:hint="cs"/>
          <w:vanish/>
          <w:color w:val="FF0000"/>
          <w:szCs w:val="20"/>
          <w:shd w:val="clear" w:color="auto" w:fill="FFFF99"/>
          <w:rtl/>
        </w:rPr>
      </w:pPr>
      <w:bookmarkStart w:id="9" w:name="Rov14"/>
      <w:r w:rsidRPr="005C0D74">
        <w:rPr>
          <w:rStyle w:val="default"/>
          <w:rFonts w:cs="FrankRuehl" w:hint="cs"/>
          <w:vanish/>
          <w:color w:val="FF0000"/>
          <w:szCs w:val="20"/>
          <w:shd w:val="clear" w:color="auto" w:fill="FFFF99"/>
          <w:rtl/>
        </w:rPr>
        <w:t>מיום 30.10.2007</w:t>
      </w:r>
    </w:p>
    <w:p w:rsidR="00C95EA8" w:rsidRPr="005C0D74" w:rsidRDefault="00C95EA8">
      <w:pPr>
        <w:pStyle w:val="P00"/>
        <w:spacing w:before="0"/>
        <w:ind w:left="0" w:right="1134"/>
        <w:rPr>
          <w:rStyle w:val="default"/>
          <w:rFonts w:cs="FrankRuehl" w:hint="cs"/>
          <w:vanish/>
          <w:szCs w:val="20"/>
          <w:shd w:val="clear" w:color="auto" w:fill="FFFF99"/>
          <w:rtl/>
        </w:rPr>
      </w:pPr>
      <w:r w:rsidRPr="005C0D74">
        <w:rPr>
          <w:rStyle w:val="default"/>
          <w:rFonts w:cs="FrankRuehl" w:hint="cs"/>
          <w:b/>
          <w:bCs/>
          <w:vanish/>
          <w:szCs w:val="20"/>
          <w:shd w:val="clear" w:color="auto" w:fill="FFFF99"/>
          <w:rtl/>
        </w:rPr>
        <w:t>חוק עזר תשס"ח-2007</w:t>
      </w:r>
    </w:p>
    <w:p w:rsidR="00C95EA8" w:rsidRPr="005C0D74" w:rsidRDefault="00C95EA8">
      <w:pPr>
        <w:pStyle w:val="P00"/>
        <w:spacing w:before="0"/>
        <w:ind w:left="0" w:right="1134"/>
        <w:rPr>
          <w:rStyle w:val="default"/>
          <w:rFonts w:cs="FrankRuehl" w:hint="cs"/>
          <w:vanish/>
          <w:szCs w:val="20"/>
          <w:shd w:val="clear" w:color="auto" w:fill="FFFF99"/>
          <w:rtl/>
        </w:rPr>
      </w:pPr>
      <w:hyperlink r:id="rId6" w:history="1">
        <w:r w:rsidRPr="005C0D74">
          <w:rPr>
            <w:rStyle w:val="Hyperlink"/>
            <w:rFonts w:cs="FrankRuehl" w:hint="cs"/>
            <w:vanish/>
            <w:szCs w:val="20"/>
            <w:shd w:val="clear" w:color="auto" w:fill="FFFF99"/>
            <w:rtl/>
          </w:rPr>
          <w:t>ק"ת חש"ם תשס"ח מס' 711</w:t>
        </w:r>
      </w:hyperlink>
      <w:r w:rsidRPr="005C0D74">
        <w:rPr>
          <w:rStyle w:val="default"/>
          <w:rFonts w:cs="FrankRuehl" w:hint="cs"/>
          <w:vanish/>
          <w:szCs w:val="20"/>
          <w:shd w:val="clear" w:color="auto" w:fill="FFFF99"/>
          <w:rtl/>
        </w:rPr>
        <w:t xml:space="preserve"> מיום 30.10.2007 עמ' 6</w:t>
      </w:r>
    </w:p>
    <w:p w:rsidR="00C95EA8" w:rsidRPr="005C0D74" w:rsidRDefault="00C95EA8">
      <w:pPr>
        <w:pStyle w:val="P00"/>
        <w:spacing w:before="0"/>
        <w:ind w:left="0" w:right="1134"/>
        <w:rPr>
          <w:rStyle w:val="default"/>
          <w:rFonts w:cs="FrankRuehl" w:hint="cs"/>
          <w:vanish/>
          <w:szCs w:val="20"/>
          <w:shd w:val="clear" w:color="auto" w:fill="FFFF99"/>
          <w:rtl/>
        </w:rPr>
      </w:pPr>
      <w:r w:rsidRPr="005C0D74">
        <w:rPr>
          <w:rStyle w:val="default"/>
          <w:rFonts w:cs="FrankRuehl" w:hint="cs"/>
          <w:b/>
          <w:bCs/>
          <w:vanish/>
          <w:szCs w:val="20"/>
          <w:shd w:val="clear" w:color="auto" w:fill="FFFF99"/>
          <w:rtl/>
        </w:rPr>
        <w:t>ביטול סעיף 18</w:t>
      </w:r>
    </w:p>
    <w:p w:rsidR="00C95EA8" w:rsidRPr="005C0D74" w:rsidRDefault="00C95EA8">
      <w:pPr>
        <w:pStyle w:val="P00"/>
        <w:ind w:left="0" w:right="1134"/>
        <w:rPr>
          <w:rStyle w:val="default"/>
          <w:rFonts w:cs="FrankRuehl" w:hint="cs"/>
          <w:vanish/>
          <w:szCs w:val="20"/>
          <w:shd w:val="clear" w:color="auto" w:fill="FFFF99"/>
          <w:rtl/>
        </w:rPr>
      </w:pPr>
      <w:r w:rsidRPr="005C0D74">
        <w:rPr>
          <w:rStyle w:val="default"/>
          <w:rFonts w:cs="FrankRuehl" w:hint="cs"/>
          <w:vanish/>
          <w:szCs w:val="20"/>
          <w:shd w:val="clear" w:color="auto" w:fill="FFFF99"/>
          <w:rtl/>
        </w:rPr>
        <w:t>הנוסח הקודם:</w:t>
      </w:r>
    </w:p>
    <w:p w:rsidR="00C95EA8" w:rsidRPr="005C0D74" w:rsidRDefault="00C95EA8">
      <w:pPr>
        <w:pStyle w:val="P00"/>
        <w:spacing w:before="20"/>
        <w:ind w:left="0" w:right="1134"/>
        <w:rPr>
          <w:rStyle w:val="big-number"/>
          <w:rFonts w:cs="Miriam" w:hint="cs"/>
          <w:strike/>
          <w:vanish/>
          <w:sz w:val="16"/>
          <w:szCs w:val="16"/>
          <w:shd w:val="clear" w:color="auto" w:fill="FFFF99"/>
          <w:rtl/>
        </w:rPr>
      </w:pPr>
      <w:r w:rsidRPr="005C0D74">
        <w:rPr>
          <w:rStyle w:val="big-number"/>
          <w:rFonts w:cs="Miriam" w:hint="cs"/>
          <w:strike/>
          <w:vanish/>
          <w:sz w:val="16"/>
          <w:szCs w:val="16"/>
          <w:shd w:val="clear" w:color="auto" w:fill="FFFF99"/>
          <w:rtl/>
        </w:rPr>
        <w:t>עונשין</w:t>
      </w:r>
    </w:p>
    <w:p w:rsidR="00C95EA8" w:rsidRDefault="00C95EA8">
      <w:pPr>
        <w:pStyle w:val="P00"/>
        <w:spacing w:before="0"/>
        <w:ind w:left="0" w:right="1134"/>
        <w:rPr>
          <w:rStyle w:val="default"/>
          <w:rFonts w:cs="FrankRuehl" w:hint="cs"/>
          <w:strike/>
          <w:sz w:val="2"/>
          <w:szCs w:val="2"/>
          <w:rtl/>
        </w:rPr>
      </w:pPr>
      <w:r w:rsidRPr="005C0D74">
        <w:rPr>
          <w:rStyle w:val="big-number"/>
          <w:rFonts w:cs="FrankRuehl"/>
          <w:strike/>
          <w:vanish/>
          <w:sz w:val="22"/>
          <w:szCs w:val="22"/>
          <w:shd w:val="clear" w:color="auto" w:fill="FFFF99"/>
          <w:rtl/>
        </w:rPr>
        <w:t>9.</w:t>
      </w:r>
      <w:r w:rsidRPr="005C0D74">
        <w:rPr>
          <w:rStyle w:val="big-number"/>
          <w:rFonts w:cs="FrankRuehl"/>
          <w:strike/>
          <w:vanish/>
          <w:sz w:val="22"/>
          <w:szCs w:val="22"/>
          <w:shd w:val="clear" w:color="auto" w:fill="FFFF99"/>
          <w:rtl/>
        </w:rPr>
        <w:tab/>
      </w:r>
      <w:r w:rsidRPr="005C0D74">
        <w:rPr>
          <w:rStyle w:val="default"/>
          <w:rFonts w:cs="FrankRuehl"/>
          <w:strike/>
          <w:vanish/>
          <w:sz w:val="22"/>
          <w:szCs w:val="22"/>
          <w:shd w:val="clear" w:color="auto" w:fill="FFFF99"/>
          <w:rtl/>
        </w:rPr>
        <w:t>הע</w:t>
      </w:r>
      <w:r w:rsidRPr="005C0D74">
        <w:rPr>
          <w:rStyle w:val="default"/>
          <w:rFonts w:cs="FrankRuehl" w:hint="cs"/>
          <w:strike/>
          <w:vanish/>
          <w:sz w:val="22"/>
          <w:szCs w:val="22"/>
          <w:shd w:val="clear" w:color="auto" w:fill="FFFF99"/>
          <w:rtl/>
        </w:rPr>
        <w:t>ובר על הוראה מהוראות חוק עזר זה, דינו</w:t>
      </w:r>
      <w:r w:rsidRPr="005C0D74">
        <w:rPr>
          <w:rStyle w:val="default"/>
          <w:rFonts w:cs="FrankRuehl"/>
          <w:strike/>
          <w:vanish/>
          <w:sz w:val="22"/>
          <w:szCs w:val="22"/>
          <w:shd w:val="clear" w:color="auto" w:fill="FFFF99"/>
          <w:rtl/>
        </w:rPr>
        <w:t xml:space="preserve"> </w:t>
      </w:r>
      <w:r w:rsidRPr="005C0D74">
        <w:rPr>
          <w:rStyle w:val="default"/>
          <w:rFonts w:cs="FrankRuehl" w:hint="cs"/>
          <w:strike/>
          <w:vanish/>
          <w:sz w:val="22"/>
          <w:szCs w:val="22"/>
          <w:shd w:val="clear" w:color="auto" w:fill="FFFF99"/>
          <w:rtl/>
        </w:rPr>
        <w:t>-</w:t>
      </w:r>
      <w:r w:rsidRPr="005C0D74">
        <w:rPr>
          <w:rStyle w:val="default"/>
          <w:rFonts w:cs="FrankRuehl"/>
          <w:strike/>
          <w:vanish/>
          <w:sz w:val="22"/>
          <w:szCs w:val="22"/>
          <w:shd w:val="clear" w:color="auto" w:fill="FFFF99"/>
          <w:rtl/>
        </w:rPr>
        <w:t xml:space="preserve"> </w:t>
      </w:r>
      <w:r w:rsidRPr="005C0D74">
        <w:rPr>
          <w:rStyle w:val="default"/>
          <w:rFonts w:cs="FrankRuehl" w:hint="cs"/>
          <w:strike/>
          <w:vanish/>
          <w:sz w:val="22"/>
          <w:szCs w:val="22"/>
          <w:shd w:val="clear" w:color="auto" w:fill="FFFF99"/>
          <w:rtl/>
        </w:rPr>
        <w:t>קנס 600 שקלים חדשים ובעבירה נמשכת -</w:t>
      </w:r>
      <w:r w:rsidRPr="005C0D74">
        <w:rPr>
          <w:rStyle w:val="default"/>
          <w:rFonts w:cs="FrankRuehl"/>
          <w:strike/>
          <w:vanish/>
          <w:sz w:val="22"/>
          <w:szCs w:val="22"/>
          <w:shd w:val="clear" w:color="auto" w:fill="FFFF99"/>
          <w:rtl/>
        </w:rPr>
        <w:t xml:space="preserve"> </w:t>
      </w:r>
      <w:r w:rsidRPr="005C0D74">
        <w:rPr>
          <w:rStyle w:val="default"/>
          <w:rFonts w:cs="FrankRuehl" w:hint="cs"/>
          <w:strike/>
          <w:vanish/>
          <w:sz w:val="22"/>
          <w:szCs w:val="22"/>
          <w:shd w:val="clear" w:color="auto" w:fill="FFFF99"/>
          <w:rtl/>
        </w:rPr>
        <w:t>קנס נוסף של 24 שקלים חדשים בעד כל יום שבו נמשכת העבירה לאחר שקיבל הודעה עליה בכתב מאת מפקד שירותי הכבאות או לאחר הרשעתו.</w:t>
      </w:r>
      <w:bookmarkEnd w:id="9"/>
    </w:p>
    <w:p w:rsidR="00C95EA8" w:rsidRDefault="00C95EA8">
      <w:pPr>
        <w:pStyle w:val="P00"/>
        <w:spacing w:before="72"/>
        <w:ind w:left="0" w:right="1134"/>
        <w:rPr>
          <w:rStyle w:val="default"/>
          <w:rFonts w:cs="FrankRuehl"/>
          <w:rtl/>
        </w:rPr>
      </w:pPr>
      <w:bookmarkStart w:id="10" w:name="Seif9"/>
      <w:bookmarkEnd w:id="10"/>
      <w:r>
        <w:rPr>
          <w:lang w:val="he-IL"/>
        </w:rPr>
        <w:pict>
          <v:rect id="_x0000_s1035" style="position:absolute;left:0;text-align:left;margin-left:464.5pt;margin-top:8.05pt;width:75.05pt;height:14.15pt;z-index:251661824" o:allowincell="f" filled="f" stroked="f" strokecolor="lime" strokeweight=".25pt">
            <v:textbox inset="0,0,0,0">
              <w:txbxContent>
                <w:p w:rsidR="00C95EA8" w:rsidRDefault="00C95EA8">
                  <w:pPr>
                    <w:spacing w:line="160" w:lineRule="exact"/>
                    <w:jc w:val="left"/>
                    <w:rPr>
                      <w:rFonts w:cs="Miriam"/>
                      <w:noProof/>
                      <w:sz w:val="18"/>
                      <w:szCs w:val="18"/>
                      <w:rtl/>
                    </w:rPr>
                  </w:pPr>
                  <w:r>
                    <w:rPr>
                      <w:rFonts w:cs="Miriam"/>
                      <w:sz w:val="18"/>
                      <w:szCs w:val="18"/>
                      <w:rtl/>
                    </w:rPr>
                    <w:t>סמ</w:t>
                  </w:r>
                  <w:r>
                    <w:rPr>
                      <w:rFonts w:cs="Miriam" w:hint="cs"/>
                      <w:sz w:val="18"/>
                      <w:szCs w:val="18"/>
                      <w:rtl/>
                    </w:rPr>
                    <w:t>כות כניסה</w:t>
                  </w:r>
                </w:p>
              </w:txbxContent>
            </v:textbox>
            <w10:anchorlock/>
          </v:rect>
        </w:pict>
      </w:r>
      <w:r>
        <w:rPr>
          <w:rStyle w:val="big-number"/>
          <w:rFonts w:cs="Miriam"/>
          <w:rtl/>
        </w:rPr>
        <w:t>10.</w:t>
      </w:r>
      <w:r>
        <w:rPr>
          <w:rStyle w:val="big-number"/>
          <w:rFonts w:cs="Miriam"/>
          <w:rtl/>
        </w:rPr>
        <w:tab/>
      </w:r>
      <w:r>
        <w:rPr>
          <w:rStyle w:val="default"/>
          <w:rFonts w:cs="FrankRuehl"/>
          <w:rtl/>
        </w:rPr>
        <w:t>מפ</w:t>
      </w:r>
      <w:r>
        <w:rPr>
          <w:rStyle w:val="default"/>
          <w:rFonts w:cs="FrankRuehl" w:hint="cs"/>
          <w:rtl/>
        </w:rPr>
        <w:t>קח או כבאי רשאי בכל עת סבירה להכנס לכל נכס, חוץ מתחום היחיד המשמש למגורים, כדי לבדוק כל מ</w:t>
      </w:r>
      <w:r>
        <w:rPr>
          <w:rStyle w:val="default"/>
          <w:rFonts w:cs="FrankRuehl"/>
          <w:rtl/>
        </w:rPr>
        <w:t>תק</w:t>
      </w:r>
      <w:r>
        <w:rPr>
          <w:rStyle w:val="default"/>
          <w:rFonts w:cs="FrankRuehl" w:hint="cs"/>
          <w:rtl/>
        </w:rPr>
        <w:t>ן או חומר דליק וכדי לעשות כל הדרוש כדי לברר אם קויימו הוראות חוק עזר זה, ולנקוט בכל הצעדים הדרושים לקיומו, ובלבד שלא ייכנס כאמור אלא כשהתייצב במדים לפני האדם האחראי על אותו נכס, או שנחזה להיות אחראי כאמור, ו</w:t>
      </w:r>
      <w:r>
        <w:rPr>
          <w:rStyle w:val="default"/>
          <w:rFonts w:cs="FrankRuehl"/>
          <w:rtl/>
        </w:rPr>
        <w:t>ה</w:t>
      </w:r>
      <w:r>
        <w:rPr>
          <w:rStyle w:val="default"/>
          <w:rFonts w:cs="FrankRuehl" w:hint="cs"/>
          <w:rtl/>
        </w:rPr>
        <w:t>ציג לו את כתב מינויו אם נדרש לכך.</w:t>
      </w:r>
    </w:p>
    <w:p w:rsidR="00C95EA8" w:rsidRDefault="00C95EA8">
      <w:pPr>
        <w:pStyle w:val="P00"/>
        <w:spacing w:before="72"/>
        <w:ind w:left="0" w:right="1134"/>
        <w:rPr>
          <w:rStyle w:val="default"/>
          <w:rFonts w:cs="FrankRuehl"/>
          <w:rtl/>
        </w:rPr>
      </w:pPr>
      <w:bookmarkStart w:id="11" w:name="Seif10"/>
      <w:bookmarkEnd w:id="11"/>
      <w:r>
        <w:rPr>
          <w:lang w:val="he-IL"/>
        </w:rPr>
        <w:pict>
          <v:rect id="_x0000_s1036" style="position:absolute;left:0;text-align:left;margin-left:464.5pt;margin-top:8.05pt;width:75.05pt;height:16pt;z-index:251662848" o:allowincell="f" filled="f" stroked="f" strokecolor="lime" strokeweight=".25pt">
            <v:textbox inset="0,0,0,0">
              <w:txbxContent>
                <w:p w:rsidR="00C95EA8" w:rsidRDefault="00C95EA8" w:rsidP="00330820">
                  <w:pPr>
                    <w:spacing w:line="160" w:lineRule="exact"/>
                    <w:jc w:val="left"/>
                    <w:rPr>
                      <w:rFonts w:cs="Miriam"/>
                      <w:noProof/>
                      <w:sz w:val="18"/>
                      <w:szCs w:val="18"/>
                      <w:rtl/>
                    </w:rPr>
                  </w:pPr>
                  <w:r>
                    <w:rPr>
                      <w:rFonts w:cs="Miriam"/>
                      <w:sz w:val="18"/>
                      <w:szCs w:val="18"/>
                      <w:rtl/>
                    </w:rPr>
                    <w:t>בי</w:t>
                  </w:r>
                  <w:r>
                    <w:rPr>
                      <w:rFonts w:cs="Miriam" w:hint="cs"/>
                      <w:sz w:val="18"/>
                      <w:szCs w:val="18"/>
                      <w:rtl/>
                    </w:rPr>
                    <w:t>צוע על ידי</w:t>
                  </w:r>
                  <w:r w:rsidR="00330820">
                    <w:rPr>
                      <w:rFonts w:cs="Miriam" w:hint="cs"/>
                      <w:sz w:val="18"/>
                      <w:szCs w:val="18"/>
                      <w:rtl/>
                    </w:rPr>
                    <w:t xml:space="preserve"> </w:t>
                  </w:r>
                  <w:r>
                    <w:rPr>
                      <w:rFonts w:cs="Miriam"/>
                      <w:sz w:val="18"/>
                      <w:szCs w:val="18"/>
                      <w:rtl/>
                    </w:rPr>
                    <w:t>הא</w:t>
                  </w:r>
                  <w:r>
                    <w:rPr>
                      <w:rFonts w:cs="Miriam" w:hint="cs"/>
                      <w:sz w:val="18"/>
                      <w:szCs w:val="18"/>
                      <w:rtl/>
                    </w:rPr>
                    <w:t>יגוד</w:t>
                  </w:r>
                </w:p>
              </w:txbxContent>
            </v:textbox>
            <w10:anchorlock/>
          </v:rect>
        </w:pict>
      </w:r>
      <w:r>
        <w:rPr>
          <w:rStyle w:val="big-number"/>
          <w:rFonts w:cs="Miriam"/>
          <w:rtl/>
        </w:rPr>
        <w:t>11.</w:t>
      </w:r>
      <w:r>
        <w:rPr>
          <w:rStyle w:val="big-number"/>
          <w:rFonts w:cs="Miriam"/>
          <w:rtl/>
        </w:rPr>
        <w:tab/>
      </w:r>
      <w:r>
        <w:rPr>
          <w:rStyle w:val="default"/>
          <w:rFonts w:cs="FrankRuehl"/>
          <w:rtl/>
        </w:rPr>
        <w:t>לא</w:t>
      </w:r>
      <w:r>
        <w:rPr>
          <w:rStyle w:val="default"/>
          <w:rFonts w:cs="FrankRuehl" w:hint="cs"/>
          <w:rtl/>
        </w:rPr>
        <w:t xml:space="preserve"> קיים</w:t>
      </w:r>
      <w:r>
        <w:rPr>
          <w:rStyle w:val="default"/>
          <w:rFonts w:cs="FrankRuehl"/>
          <w:rtl/>
        </w:rPr>
        <w:t xml:space="preserve"> א</w:t>
      </w:r>
      <w:r>
        <w:rPr>
          <w:rStyle w:val="default"/>
          <w:rFonts w:cs="FrankRuehl" w:hint="cs"/>
          <w:rtl/>
        </w:rPr>
        <w:t>דם את הוראת מפקד שירותי הכבאות או ביצע את ההוראות שלא בהתאם לתנאים שנקבעו בה, רשאי האיגוד לבצע את ההוראות באמצעות שליחיו או עובדיו ולגבות את ההוצאות הכרוכות בכך ממי שהיה חייב בביצועה; ת</w:t>
      </w:r>
      <w:r>
        <w:rPr>
          <w:rStyle w:val="default"/>
          <w:rFonts w:cs="FrankRuehl"/>
          <w:rtl/>
        </w:rPr>
        <w:t>ע</w:t>
      </w:r>
      <w:r>
        <w:rPr>
          <w:rStyle w:val="default"/>
          <w:rFonts w:cs="FrankRuehl" w:hint="cs"/>
          <w:rtl/>
        </w:rPr>
        <w:t>ודה מאת יושב ראש מועצת האיגוד על סכום ההוצאות תשמש ראיה לכאורה לדבר</w:t>
      </w:r>
      <w:r>
        <w:rPr>
          <w:rStyle w:val="default"/>
          <w:rFonts w:cs="FrankRuehl"/>
          <w:rtl/>
        </w:rPr>
        <w:t>.</w:t>
      </w:r>
    </w:p>
    <w:p w:rsidR="00C95EA8" w:rsidRDefault="00C95EA8">
      <w:pPr>
        <w:pStyle w:val="P00"/>
        <w:spacing w:before="72"/>
        <w:ind w:left="0" w:right="1134"/>
        <w:rPr>
          <w:rStyle w:val="default"/>
          <w:rFonts w:cs="FrankRuehl" w:hint="cs"/>
          <w:rtl/>
        </w:rPr>
      </w:pPr>
    </w:p>
    <w:p w:rsidR="00330820" w:rsidRDefault="00330820">
      <w:pPr>
        <w:pStyle w:val="P00"/>
        <w:spacing w:before="72"/>
        <w:ind w:left="0" w:right="1134"/>
        <w:rPr>
          <w:rStyle w:val="default"/>
          <w:rFonts w:cs="FrankRuehl" w:hint="cs"/>
          <w:rtl/>
        </w:rPr>
      </w:pPr>
    </w:p>
    <w:p w:rsidR="00C95EA8" w:rsidRDefault="00C95EA8">
      <w:pPr>
        <w:pStyle w:val="sig-0"/>
        <w:ind w:left="0" w:right="1134"/>
        <w:rPr>
          <w:rFonts w:cs="FrankRuehl"/>
          <w:sz w:val="26"/>
          <w:rtl/>
        </w:rPr>
      </w:pPr>
      <w:r>
        <w:rPr>
          <w:rFonts w:cs="FrankRuehl"/>
          <w:sz w:val="26"/>
          <w:rtl/>
        </w:rPr>
        <w:t xml:space="preserve">ז' </w:t>
      </w:r>
      <w:r>
        <w:rPr>
          <w:rFonts w:cs="FrankRuehl" w:hint="cs"/>
          <w:sz w:val="26"/>
          <w:rtl/>
        </w:rPr>
        <w:t>בתמוז תשמ"ח (22 ביוני 1988)</w:t>
      </w:r>
      <w:r>
        <w:rPr>
          <w:rFonts w:cs="FrankRuehl"/>
          <w:sz w:val="26"/>
          <w:rtl/>
        </w:rPr>
        <w:tab/>
        <w:t>י</w:t>
      </w:r>
      <w:r>
        <w:rPr>
          <w:rFonts w:cs="FrankRuehl" w:hint="cs"/>
          <w:sz w:val="26"/>
          <w:rtl/>
        </w:rPr>
        <w:t>צחק שמיר</w:t>
      </w:r>
    </w:p>
    <w:p w:rsidR="00C95EA8" w:rsidRDefault="00C95EA8">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ר</w:t>
      </w:r>
      <w:r>
        <w:rPr>
          <w:rFonts w:cs="FrankRuehl" w:hint="cs"/>
          <w:sz w:val="22"/>
          <w:rtl/>
        </w:rPr>
        <w:t>אש הממשלה ושר  הפנים</w:t>
      </w:r>
    </w:p>
    <w:p w:rsidR="00C95EA8" w:rsidRPr="00330820" w:rsidRDefault="00C95EA8" w:rsidP="00330820">
      <w:pPr>
        <w:pStyle w:val="P00"/>
        <w:spacing w:before="72"/>
        <w:ind w:left="0" w:right="1134"/>
        <w:rPr>
          <w:rStyle w:val="default"/>
          <w:rFonts w:cs="FrankRuehl" w:hint="cs"/>
          <w:rtl/>
        </w:rPr>
      </w:pPr>
    </w:p>
    <w:p w:rsidR="00330820" w:rsidRPr="00330820" w:rsidRDefault="00330820" w:rsidP="00330820">
      <w:pPr>
        <w:pStyle w:val="P00"/>
        <w:spacing w:before="72"/>
        <w:ind w:left="0" w:right="1134"/>
        <w:rPr>
          <w:rStyle w:val="default"/>
          <w:rFonts w:cs="FrankRuehl"/>
          <w:rtl/>
        </w:rPr>
      </w:pPr>
    </w:p>
    <w:p w:rsidR="00C95EA8" w:rsidRPr="00330820" w:rsidRDefault="00C95EA8" w:rsidP="00330820">
      <w:pPr>
        <w:pStyle w:val="P00"/>
        <w:spacing w:before="72"/>
        <w:ind w:left="0" w:right="1134"/>
        <w:rPr>
          <w:rStyle w:val="default"/>
          <w:rFonts w:cs="FrankRuehl"/>
          <w:rtl/>
        </w:rPr>
      </w:pPr>
      <w:bookmarkStart w:id="12" w:name="LawPartEnd"/>
    </w:p>
    <w:bookmarkEnd w:id="12"/>
    <w:p w:rsidR="00C95EA8" w:rsidRPr="00330820" w:rsidRDefault="00C95EA8" w:rsidP="00330820">
      <w:pPr>
        <w:pStyle w:val="P00"/>
        <w:spacing w:before="72"/>
        <w:ind w:left="0" w:right="1134"/>
        <w:rPr>
          <w:rStyle w:val="default"/>
          <w:rFonts w:cs="FrankRuehl"/>
          <w:rtl/>
        </w:rPr>
      </w:pPr>
    </w:p>
    <w:sectPr w:rsidR="00C95EA8" w:rsidRPr="0033082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0756" w:rsidRDefault="004D0756">
      <w:r>
        <w:separator/>
      </w:r>
    </w:p>
  </w:endnote>
  <w:endnote w:type="continuationSeparator" w:id="0">
    <w:p w:rsidR="004D0756" w:rsidRDefault="004D0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EA8" w:rsidRDefault="00C95EA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95EA8" w:rsidRDefault="00C95EA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95EA8" w:rsidRDefault="00C95EA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Z:\000000000000-law\yael\07-11-07\P182_052.doc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EA8" w:rsidRDefault="00C95EA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1710C">
      <w:rPr>
        <w:rFonts w:hAnsi="FrankRuehl" w:cs="FrankRuehl"/>
        <w:noProof/>
        <w:sz w:val="24"/>
        <w:szCs w:val="24"/>
        <w:rtl/>
      </w:rPr>
      <w:t>2</w:t>
    </w:r>
    <w:r>
      <w:rPr>
        <w:rFonts w:hAnsi="FrankRuehl" w:cs="FrankRuehl"/>
        <w:sz w:val="24"/>
        <w:szCs w:val="24"/>
        <w:rtl/>
      </w:rPr>
      <w:fldChar w:fldCharType="end"/>
    </w:r>
  </w:p>
  <w:p w:rsidR="00C95EA8" w:rsidRDefault="00C95EA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95EA8" w:rsidRDefault="00C95EA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Z:\000000000000-law\yael\07-11-07\P182_052.doc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0756" w:rsidRDefault="004D0756">
      <w:pPr>
        <w:spacing w:before="60" w:line="240" w:lineRule="auto"/>
        <w:ind w:right="1134"/>
      </w:pPr>
      <w:r>
        <w:separator/>
      </w:r>
    </w:p>
  </w:footnote>
  <w:footnote w:type="continuationSeparator" w:id="0">
    <w:p w:rsidR="004D0756" w:rsidRDefault="004D0756">
      <w:r>
        <w:continuationSeparator/>
      </w:r>
    </w:p>
  </w:footnote>
  <w:footnote w:id="1">
    <w:p w:rsidR="00C95EA8" w:rsidRDefault="00C95EA8">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פו</w:t>
      </w:r>
      <w:r>
        <w:rPr>
          <w:rFonts w:cs="FrankRuehl" w:hint="cs"/>
          <w:sz w:val="22"/>
          <w:szCs w:val="22"/>
          <w:rtl/>
        </w:rPr>
        <w:t xml:space="preserve">רסם </w:t>
      </w:r>
      <w:hyperlink r:id="rId1" w:history="1">
        <w:r w:rsidRPr="00105619">
          <w:rPr>
            <w:rStyle w:val="Hyperlink"/>
            <w:rFonts w:cs="FrankRuehl" w:hint="cs"/>
            <w:sz w:val="22"/>
            <w:szCs w:val="22"/>
            <w:rtl/>
          </w:rPr>
          <w:t>ק"ת חש"ם תשמ"</w:t>
        </w:r>
        <w:r w:rsidRPr="00105619">
          <w:rPr>
            <w:rStyle w:val="Hyperlink"/>
            <w:rFonts w:cs="FrankRuehl" w:hint="cs"/>
            <w:sz w:val="22"/>
            <w:szCs w:val="22"/>
            <w:rtl/>
          </w:rPr>
          <w:t>ח מס' 377</w:t>
        </w:r>
      </w:hyperlink>
      <w:r>
        <w:rPr>
          <w:rFonts w:cs="FrankRuehl" w:hint="cs"/>
          <w:sz w:val="22"/>
          <w:szCs w:val="22"/>
          <w:rtl/>
        </w:rPr>
        <w:t xml:space="preserve"> מיום 4.8.1988 עמ' 634.</w:t>
      </w:r>
    </w:p>
    <w:p w:rsidR="00C95EA8" w:rsidRPr="00330820" w:rsidRDefault="00C95EA8" w:rsidP="00330820">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Pr>
            <w:rStyle w:val="Hyperlink"/>
            <w:rFonts w:cs="FrankRuehl" w:hint="cs"/>
            <w:sz w:val="22"/>
            <w:szCs w:val="22"/>
            <w:rtl/>
          </w:rPr>
          <w:t>ק"ת חש"ם תשס"ח מס' 711</w:t>
        </w:r>
      </w:hyperlink>
      <w:r>
        <w:rPr>
          <w:rFonts w:cs="FrankRuehl" w:hint="cs"/>
          <w:sz w:val="22"/>
          <w:szCs w:val="22"/>
          <w:rtl/>
        </w:rPr>
        <w:t xml:space="preserve"> מיום 30.10.2007 עמ' 6 </w:t>
      </w:r>
      <w:r>
        <w:rPr>
          <w:rFonts w:cs="FrankRuehl"/>
          <w:sz w:val="22"/>
          <w:szCs w:val="22"/>
          <w:rtl/>
        </w:rPr>
        <w:t>–</w:t>
      </w:r>
      <w:r>
        <w:rPr>
          <w:rFonts w:cs="FrankRuehl" w:hint="cs"/>
          <w:sz w:val="22"/>
          <w:szCs w:val="22"/>
          <w:rtl/>
        </w:rPr>
        <w:t xml:space="preserve"> חוק עזר תשס"ח-2007 בתיקון חוקי עזר לדוגמה (ביטול סעיפי עונשין), תשס"ח-2007.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EA8" w:rsidRDefault="00C95EA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עזר לדוגמה לאיגודי ערים (שירותי כבאות) (מניעת דליקות), תשמ"ח–1988</w:t>
    </w:r>
  </w:p>
  <w:p w:rsidR="00C95EA8" w:rsidRDefault="00C95EA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95EA8" w:rsidRDefault="00C95EA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EA8" w:rsidRDefault="00C95EA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עזר לדוגמה לאיגודי ערים (שירותי כבאות) (מניעת דליקות), תשמ"ח</w:t>
    </w:r>
    <w:r>
      <w:rPr>
        <w:rFonts w:hAnsi="FrankRuehl" w:cs="FrankRuehl" w:hint="cs"/>
        <w:color w:val="000000"/>
        <w:sz w:val="28"/>
        <w:szCs w:val="28"/>
        <w:rtl/>
      </w:rPr>
      <w:t>-</w:t>
    </w:r>
    <w:r>
      <w:rPr>
        <w:rFonts w:hAnsi="FrankRuehl" w:cs="FrankRuehl"/>
        <w:color w:val="000000"/>
        <w:sz w:val="28"/>
        <w:szCs w:val="28"/>
        <w:rtl/>
      </w:rPr>
      <w:t>1988</w:t>
    </w:r>
  </w:p>
  <w:p w:rsidR="00C95EA8" w:rsidRDefault="00C95EA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95EA8" w:rsidRDefault="00C95EA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4348"/>
    <w:rsid w:val="0006502E"/>
    <w:rsid w:val="00105619"/>
    <w:rsid w:val="003021C6"/>
    <w:rsid w:val="0031710C"/>
    <w:rsid w:val="00330820"/>
    <w:rsid w:val="00375938"/>
    <w:rsid w:val="00426652"/>
    <w:rsid w:val="004D0756"/>
    <w:rsid w:val="005C0D74"/>
    <w:rsid w:val="0064168E"/>
    <w:rsid w:val="00677784"/>
    <w:rsid w:val="007374D8"/>
    <w:rsid w:val="0079297D"/>
    <w:rsid w:val="00A91826"/>
    <w:rsid w:val="00AE2D6A"/>
    <w:rsid w:val="00C95EA8"/>
    <w:rsid w:val="00DA4348"/>
    <w:rsid w:val="00F3056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1C413B04-CFE6-44B3-9779-E32AA503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10561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1.nevo.co.il/Law_word/law07/mekomi-0711.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eb1.nevo.co.il/Law_word/law07/mekomi-0711.pdf" TargetMode="External"/><Relationship Id="rId1" Type="http://schemas.openxmlformats.org/officeDocument/2006/relationships/hyperlink" Target="http://web1.nevo.co.il/Law_word/law07/MEKOMI-03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פרק 182</vt:lpstr>
    </vt:vector>
  </TitlesOfParts>
  <Company/>
  <LinksUpToDate>false</LinksUpToDate>
  <CharactersWithSpaces>6938</CharactersWithSpaces>
  <SharedDoc>false</SharedDoc>
  <HLinks>
    <vt:vector size="84" baseType="variant">
      <vt:variant>
        <vt:i4>6029419</vt:i4>
      </vt:variant>
      <vt:variant>
        <vt:i4>66</vt:i4>
      </vt:variant>
      <vt:variant>
        <vt:i4>0</vt:i4>
      </vt:variant>
      <vt:variant>
        <vt:i4>5</vt:i4>
      </vt:variant>
      <vt:variant>
        <vt:lpwstr>http://web1.nevo.co.il/Law_word/law07/mekomi-0711.pdf</vt:lpwstr>
      </vt:variant>
      <vt:variant>
        <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6029419</vt:i4>
      </vt:variant>
      <vt:variant>
        <vt:i4>3</vt:i4>
      </vt:variant>
      <vt:variant>
        <vt:i4>0</vt:i4>
      </vt:variant>
      <vt:variant>
        <vt:i4>5</vt:i4>
      </vt:variant>
      <vt:variant>
        <vt:lpwstr>http://web1.nevo.co.il/Law_word/law07/mekomi-0711.pdf</vt:lpwstr>
      </vt:variant>
      <vt:variant>
        <vt:lpwstr/>
      </vt:variant>
      <vt:variant>
        <vt:i4>5898345</vt:i4>
      </vt:variant>
      <vt:variant>
        <vt:i4>0</vt:i4>
      </vt:variant>
      <vt:variant>
        <vt:i4>0</vt:i4>
      </vt:variant>
      <vt:variant>
        <vt:i4>5</vt:i4>
      </vt:variant>
      <vt:variant>
        <vt:lpwstr>http://web1.nevo.co.il/Law_word/law07/MEKOMI-0377.pdf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182</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P182</vt:lpwstr>
  </property>
  <property fmtid="{D5CDD505-2E9C-101B-9397-08002B2CF9AE}" pid="3" name="CHNAME">
    <vt:lpwstr>עיריות</vt:lpwstr>
  </property>
  <property fmtid="{D5CDD505-2E9C-101B-9397-08002B2CF9AE}" pid="4" name="LAWNAME">
    <vt:lpwstr>חוק עזר לדוגמה לאיגודי ערים (שירותי כבאות) (מניעת דליקות), תשמ"ח-1988</vt:lpwstr>
  </property>
  <property fmtid="{D5CDD505-2E9C-101B-9397-08002B2CF9AE}" pid="5" name="LAWNUMBER">
    <vt:lpwstr>0052</vt:lpwstr>
  </property>
  <property fmtid="{D5CDD505-2E9C-101B-9397-08002B2CF9AE}" pid="6" name="TYPE">
    <vt:lpwstr>01</vt:lpwstr>
  </property>
  <property fmtid="{D5CDD505-2E9C-101B-9397-08002B2CF9AE}" pid="7" name="LINKK1">
    <vt:lpwstr>http://web1.nevo.co.il/Law_word/law07/mekomi-0711.pdf;רשומות – תקנות חש"ם#ק"ת חש"ם תשס"ח מס' 711#מיום 30.10.2007#עמ' 6#חוק עזר תשס"ח-2007 בתיקון חוקי עזר לדוגמה (ביטול סעיפי עונשין), תשס"ח-2007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איגודי ערים</vt:lpwstr>
  </property>
  <property fmtid="{D5CDD505-2E9C-101B-9397-08002B2CF9AE}" pid="25" name="NOSE41">
    <vt:lpwstr>שירותי כבאות</vt:lpwstr>
  </property>
  <property fmtid="{D5CDD505-2E9C-101B-9397-08002B2CF9AE}" pid="26" name="NOSE12">
    <vt:lpwstr>בטחון</vt:lpwstr>
  </property>
  <property fmtid="{D5CDD505-2E9C-101B-9397-08002B2CF9AE}" pid="27" name="NOSE22">
    <vt:lpwstr>כבאות</vt:lpwstr>
  </property>
  <property fmtid="{D5CDD505-2E9C-101B-9397-08002B2CF9AE}" pid="28" name="NOSE32">
    <vt:lpwstr>כבאות באיגודי ערים</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רשויות מקומיות</vt:lpwstr>
  </property>
  <property fmtid="{D5CDD505-2E9C-101B-9397-08002B2CF9AE}" pid="32" name="NOSE33">
    <vt:lpwstr>חוקי עזר</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