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2573" w14:textId="77777777" w:rsidR="00F70877" w:rsidRDefault="00F70877">
      <w:pPr>
        <w:pStyle w:val="big-header"/>
        <w:ind w:left="0" w:right="1134"/>
        <w:rPr>
          <w:rFonts w:hint="cs"/>
          <w:rtl/>
        </w:rPr>
      </w:pPr>
      <w:r>
        <w:rPr>
          <w:rtl/>
        </w:rPr>
        <w:t>חוק עזר לדוגמה למועצות מקומיות (גידור דוכנים מטעמי בטחון), תש"ם</w:t>
      </w:r>
      <w:r>
        <w:rPr>
          <w:rFonts w:hint="cs"/>
          <w:rtl/>
        </w:rPr>
        <w:t>-</w:t>
      </w:r>
      <w:r>
        <w:rPr>
          <w:rtl/>
        </w:rPr>
        <w:t>1980</w:t>
      </w:r>
    </w:p>
    <w:p w14:paraId="2A427589" w14:textId="77777777" w:rsidR="00DC7E8D" w:rsidRPr="00DC7E8D" w:rsidRDefault="00DC7E8D" w:rsidP="00DC7E8D">
      <w:pPr>
        <w:spacing w:line="320" w:lineRule="auto"/>
        <w:jc w:val="left"/>
        <w:rPr>
          <w:rFonts w:cs="FrankRuehl"/>
          <w:szCs w:val="26"/>
          <w:rtl/>
        </w:rPr>
      </w:pPr>
    </w:p>
    <w:p w14:paraId="52A3CA8E" w14:textId="77777777" w:rsidR="00DC7E8D" w:rsidRDefault="00DC7E8D" w:rsidP="00DC7E8D">
      <w:pPr>
        <w:spacing w:line="320" w:lineRule="auto"/>
        <w:jc w:val="left"/>
        <w:rPr>
          <w:rtl/>
        </w:rPr>
      </w:pPr>
    </w:p>
    <w:p w14:paraId="709E95DB" w14:textId="77777777" w:rsidR="00DC7E8D" w:rsidRDefault="00DC7E8D" w:rsidP="00DC7E8D">
      <w:pPr>
        <w:spacing w:line="320" w:lineRule="auto"/>
        <w:jc w:val="left"/>
        <w:rPr>
          <w:rFonts w:cs="FrankRuehl"/>
          <w:szCs w:val="26"/>
          <w:rtl/>
        </w:rPr>
      </w:pPr>
      <w:r w:rsidRPr="00DC7E8D">
        <w:rPr>
          <w:rFonts w:cs="Miriam"/>
          <w:szCs w:val="22"/>
          <w:rtl/>
        </w:rPr>
        <w:t>רשויות ומשפט מנהלי</w:t>
      </w:r>
      <w:r w:rsidRPr="00DC7E8D">
        <w:rPr>
          <w:rFonts w:cs="FrankRuehl"/>
          <w:szCs w:val="26"/>
          <w:rtl/>
        </w:rPr>
        <w:t xml:space="preserve"> – רשויות מקומיות – מועצות מקומיות</w:t>
      </w:r>
    </w:p>
    <w:p w14:paraId="0EE7DE75" w14:textId="77777777" w:rsidR="00DC7E8D" w:rsidRPr="00DC7E8D" w:rsidRDefault="00DC7E8D" w:rsidP="00DC7E8D">
      <w:pPr>
        <w:spacing w:line="320" w:lineRule="auto"/>
        <w:jc w:val="left"/>
        <w:rPr>
          <w:rFonts w:cs="Miriam"/>
          <w:szCs w:val="22"/>
        </w:rPr>
      </w:pPr>
      <w:r w:rsidRPr="00DC7E8D">
        <w:rPr>
          <w:rFonts w:cs="Miriam"/>
          <w:szCs w:val="22"/>
          <w:rtl/>
        </w:rPr>
        <w:t>רשויות ומשפט מנהלי</w:t>
      </w:r>
      <w:r w:rsidRPr="00DC7E8D">
        <w:rPr>
          <w:rFonts w:cs="FrankRuehl"/>
          <w:szCs w:val="26"/>
          <w:rtl/>
        </w:rPr>
        <w:t xml:space="preserve"> – רשויות מקומיות – שווקים – הסדרה</w:t>
      </w:r>
    </w:p>
    <w:p w14:paraId="704DF78E" w14:textId="77777777" w:rsidR="00F70877" w:rsidRDefault="00F7087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70877" w14:paraId="42EECDBA" w14:textId="77777777">
        <w:tblPrEx>
          <w:tblCellMar>
            <w:top w:w="0" w:type="dxa"/>
            <w:bottom w:w="0" w:type="dxa"/>
          </w:tblCellMar>
        </w:tblPrEx>
        <w:tc>
          <w:tcPr>
            <w:tcW w:w="850" w:type="dxa"/>
          </w:tcPr>
          <w:p w14:paraId="7A1F069B"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4D6A9D" w14:textId="77777777" w:rsidR="00F70877" w:rsidRDefault="00F70877">
            <w:pPr>
              <w:spacing w:line="240" w:lineRule="auto"/>
              <w:rPr>
                <w:sz w:val="24"/>
              </w:rPr>
            </w:pPr>
            <w:hyperlink w:anchor="Seif0" w:tooltip="הגדרות" w:history="1">
              <w:r>
                <w:rPr>
                  <w:rStyle w:val="Hyperlink"/>
                </w:rPr>
                <w:t>Go</w:t>
              </w:r>
            </w:hyperlink>
          </w:p>
        </w:tc>
        <w:tc>
          <w:tcPr>
            <w:tcW w:w="5669" w:type="dxa"/>
          </w:tcPr>
          <w:p w14:paraId="1BFFB7B8" w14:textId="77777777" w:rsidR="00F70877" w:rsidRDefault="00F70877">
            <w:pPr>
              <w:spacing w:line="240" w:lineRule="auto"/>
              <w:rPr>
                <w:sz w:val="24"/>
                <w:rtl/>
              </w:rPr>
            </w:pPr>
            <w:r>
              <w:rPr>
                <w:sz w:val="24"/>
                <w:rtl/>
              </w:rPr>
              <w:t>הגדרות</w:t>
            </w:r>
          </w:p>
        </w:tc>
        <w:tc>
          <w:tcPr>
            <w:tcW w:w="1247" w:type="dxa"/>
          </w:tcPr>
          <w:p w14:paraId="3C37C78A" w14:textId="77777777" w:rsidR="00F70877" w:rsidRDefault="00F70877">
            <w:pPr>
              <w:spacing w:line="240" w:lineRule="auto"/>
              <w:rPr>
                <w:sz w:val="24"/>
              </w:rPr>
            </w:pPr>
            <w:r>
              <w:rPr>
                <w:sz w:val="24"/>
                <w:rtl/>
              </w:rPr>
              <w:t xml:space="preserve">סעיף 1 </w:t>
            </w:r>
          </w:p>
        </w:tc>
      </w:tr>
      <w:tr w:rsidR="00F70877" w14:paraId="09ABD614" w14:textId="77777777">
        <w:tblPrEx>
          <w:tblCellMar>
            <w:top w:w="0" w:type="dxa"/>
            <w:bottom w:w="0" w:type="dxa"/>
          </w:tblCellMar>
        </w:tblPrEx>
        <w:tc>
          <w:tcPr>
            <w:tcW w:w="850" w:type="dxa"/>
          </w:tcPr>
          <w:p w14:paraId="5E57352E"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2A01308" w14:textId="77777777" w:rsidR="00F70877" w:rsidRDefault="00F70877">
            <w:pPr>
              <w:spacing w:line="240" w:lineRule="auto"/>
              <w:rPr>
                <w:sz w:val="24"/>
              </w:rPr>
            </w:pPr>
            <w:hyperlink w:anchor="Seif1" w:tooltip="דרישת גידור דוכן" w:history="1">
              <w:r>
                <w:rPr>
                  <w:rStyle w:val="Hyperlink"/>
                </w:rPr>
                <w:t>Go</w:t>
              </w:r>
            </w:hyperlink>
          </w:p>
        </w:tc>
        <w:tc>
          <w:tcPr>
            <w:tcW w:w="5669" w:type="dxa"/>
          </w:tcPr>
          <w:p w14:paraId="6206F445" w14:textId="77777777" w:rsidR="00F70877" w:rsidRDefault="00F70877">
            <w:pPr>
              <w:spacing w:line="240" w:lineRule="auto"/>
              <w:rPr>
                <w:sz w:val="24"/>
                <w:rtl/>
              </w:rPr>
            </w:pPr>
            <w:r>
              <w:rPr>
                <w:sz w:val="24"/>
                <w:rtl/>
              </w:rPr>
              <w:t>דרישת גידור דוכן</w:t>
            </w:r>
          </w:p>
        </w:tc>
        <w:tc>
          <w:tcPr>
            <w:tcW w:w="1247" w:type="dxa"/>
          </w:tcPr>
          <w:p w14:paraId="3FD5D727" w14:textId="77777777" w:rsidR="00F70877" w:rsidRDefault="00F70877">
            <w:pPr>
              <w:spacing w:line="240" w:lineRule="auto"/>
              <w:rPr>
                <w:sz w:val="24"/>
              </w:rPr>
            </w:pPr>
            <w:r>
              <w:rPr>
                <w:sz w:val="24"/>
                <w:rtl/>
              </w:rPr>
              <w:t xml:space="preserve">סעיף 2 </w:t>
            </w:r>
          </w:p>
        </w:tc>
      </w:tr>
      <w:tr w:rsidR="00F70877" w14:paraId="0DA7D78A" w14:textId="77777777">
        <w:tblPrEx>
          <w:tblCellMar>
            <w:top w:w="0" w:type="dxa"/>
            <w:bottom w:w="0" w:type="dxa"/>
          </w:tblCellMar>
        </w:tblPrEx>
        <w:tc>
          <w:tcPr>
            <w:tcW w:w="850" w:type="dxa"/>
          </w:tcPr>
          <w:p w14:paraId="204067C1"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1D90A36" w14:textId="77777777" w:rsidR="00F70877" w:rsidRDefault="00F70877">
            <w:pPr>
              <w:spacing w:line="240" w:lineRule="auto"/>
              <w:rPr>
                <w:sz w:val="24"/>
              </w:rPr>
            </w:pPr>
            <w:hyperlink w:anchor="Seif2" w:tooltip="התקנת גדר בטחון בידי המועצה" w:history="1">
              <w:r>
                <w:rPr>
                  <w:rStyle w:val="Hyperlink"/>
                </w:rPr>
                <w:t>Go</w:t>
              </w:r>
            </w:hyperlink>
          </w:p>
        </w:tc>
        <w:tc>
          <w:tcPr>
            <w:tcW w:w="5669" w:type="dxa"/>
          </w:tcPr>
          <w:p w14:paraId="5E69B52C" w14:textId="77777777" w:rsidR="00F70877" w:rsidRDefault="00F70877">
            <w:pPr>
              <w:spacing w:line="240" w:lineRule="auto"/>
              <w:rPr>
                <w:sz w:val="24"/>
                <w:rtl/>
              </w:rPr>
            </w:pPr>
            <w:r>
              <w:rPr>
                <w:sz w:val="24"/>
                <w:rtl/>
              </w:rPr>
              <w:t>התקנת גדר בטחון בידי המועצה</w:t>
            </w:r>
          </w:p>
        </w:tc>
        <w:tc>
          <w:tcPr>
            <w:tcW w:w="1247" w:type="dxa"/>
          </w:tcPr>
          <w:p w14:paraId="185846FB" w14:textId="77777777" w:rsidR="00F70877" w:rsidRDefault="00F70877">
            <w:pPr>
              <w:spacing w:line="240" w:lineRule="auto"/>
              <w:rPr>
                <w:sz w:val="24"/>
              </w:rPr>
            </w:pPr>
            <w:r>
              <w:rPr>
                <w:sz w:val="24"/>
                <w:rtl/>
              </w:rPr>
              <w:t xml:space="preserve">סעיף 3 </w:t>
            </w:r>
          </w:p>
        </w:tc>
      </w:tr>
      <w:tr w:rsidR="00F70877" w14:paraId="0471A23D" w14:textId="77777777">
        <w:tblPrEx>
          <w:tblCellMar>
            <w:top w:w="0" w:type="dxa"/>
            <w:bottom w:w="0" w:type="dxa"/>
          </w:tblCellMar>
        </w:tblPrEx>
        <w:tc>
          <w:tcPr>
            <w:tcW w:w="850" w:type="dxa"/>
          </w:tcPr>
          <w:p w14:paraId="7B048020"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6B45843" w14:textId="77777777" w:rsidR="00F70877" w:rsidRDefault="00F70877">
            <w:pPr>
              <w:spacing w:line="240" w:lineRule="auto"/>
              <w:rPr>
                <w:sz w:val="24"/>
              </w:rPr>
            </w:pPr>
            <w:hyperlink w:anchor="Seif3" w:tooltip="סמכויות המפקח" w:history="1">
              <w:r>
                <w:rPr>
                  <w:rStyle w:val="Hyperlink"/>
                </w:rPr>
                <w:t>Go</w:t>
              </w:r>
            </w:hyperlink>
          </w:p>
        </w:tc>
        <w:tc>
          <w:tcPr>
            <w:tcW w:w="5669" w:type="dxa"/>
          </w:tcPr>
          <w:p w14:paraId="7FAB004A" w14:textId="77777777" w:rsidR="00F70877" w:rsidRDefault="00F70877">
            <w:pPr>
              <w:spacing w:line="240" w:lineRule="auto"/>
              <w:rPr>
                <w:sz w:val="24"/>
                <w:rtl/>
              </w:rPr>
            </w:pPr>
            <w:r>
              <w:rPr>
                <w:sz w:val="24"/>
                <w:rtl/>
              </w:rPr>
              <w:t>סמכויות המפקח</w:t>
            </w:r>
          </w:p>
        </w:tc>
        <w:tc>
          <w:tcPr>
            <w:tcW w:w="1247" w:type="dxa"/>
          </w:tcPr>
          <w:p w14:paraId="5E37241F" w14:textId="77777777" w:rsidR="00F70877" w:rsidRDefault="00F70877">
            <w:pPr>
              <w:spacing w:line="240" w:lineRule="auto"/>
              <w:rPr>
                <w:sz w:val="24"/>
              </w:rPr>
            </w:pPr>
            <w:r>
              <w:rPr>
                <w:sz w:val="24"/>
                <w:rtl/>
              </w:rPr>
              <w:t xml:space="preserve">סעיף 4 </w:t>
            </w:r>
          </w:p>
        </w:tc>
      </w:tr>
      <w:tr w:rsidR="00F70877" w14:paraId="18EAC6EC" w14:textId="77777777">
        <w:tblPrEx>
          <w:tblCellMar>
            <w:top w:w="0" w:type="dxa"/>
            <w:bottom w:w="0" w:type="dxa"/>
          </w:tblCellMar>
        </w:tblPrEx>
        <w:tc>
          <w:tcPr>
            <w:tcW w:w="850" w:type="dxa"/>
          </w:tcPr>
          <w:p w14:paraId="1669C3FF"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290CC33" w14:textId="77777777" w:rsidR="00F70877" w:rsidRDefault="00F70877">
            <w:pPr>
              <w:spacing w:line="240" w:lineRule="auto"/>
              <w:rPr>
                <w:sz w:val="24"/>
              </w:rPr>
            </w:pPr>
            <w:hyperlink w:anchor="Seif4" w:tooltip="מסירת הודעה" w:history="1">
              <w:r>
                <w:rPr>
                  <w:rStyle w:val="Hyperlink"/>
                </w:rPr>
                <w:t>Go</w:t>
              </w:r>
            </w:hyperlink>
          </w:p>
        </w:tc>
        <w:tc>
          <w:tcPr>
            <w:tcW w:w="5669" w:type="dxa"/>
          </w:tcPr>
          <w:p w14:paraId="37F6B411" w14:textId="77777777" w:rsidR="00F70877" w:rsidRDefault="00F70877">
            <w:pPr>
              <w:spacing w:line="240" w:lineRule="auto"/>
              <w:rPr>
                <w:sz w:val="24"/>
                <w:rtl/>
              </w:rPr>
            </w:pPr>
            <w:r>
              <w:rPr>
                <w:sz w:val="24"/>
                <w:rtl/>
              </w:rPr>
              <w:t>מסירת הודעה</w:t>
            </w:r>
          </w:p>
        </w:tc>
        <w:tc>
          <w:tcPr>
            <w:tcW w:w="1247" w:type="dxa"/>
          </w:tcPr>
          <w:p w14:paraId="0E66CD9D" w14:textId="77777777" w:rsidR="00F70877" w:rsidRDefault="00F70877">
            <w:pPr>
              <w:spacing w:line="240" w:lineRule="auto"/>
              <w:rPr>
                <w:sz w:val="24"/>
              </w:rPr>
            </w:pPr>
            <w:r>
              <w:rPr>
                <w:sz w:val="24"/>
                <w:rtl/>
              </w:rPr>
              <w:t xml:space="preserve">סעיף 5 </w:t>
            </w:r>
          </w:p>
        </w:tc>
      </w:tr>
      <w:tr w:rsidR="00F70877" w14:paraId="536A8259" w14:textId="77777777">
        <w:tblPrEx>
          <w:tblCellMar>
            <w:top w:w="0" w:type="dxa"/>
            <w:bottom w:w="0" w:type="dxa"/>
          </w:tblCellMar>
        </w:tblPrEx>
        <w:tc>
          <w:tcPr>
            <w:tcW w:w="850" w:type="dxa"/>
          </w:tcPr>
          <w:p w14:paraId="01DDF8C5"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B9D5769" w14:textId="77777777" w:rsidR="00F70877" w:rsidRDefault="00F70877">
            <w:pPr>
              <w:spacing w:line="240" w:lineRule="auto"/>
              <w:rPr>
                <w:sz w:val="24"/>
              </w:rPr>
            </w:pPr>
            <w:hyperlink w:anchor="Seif5" w:tooltip="איסור הפרעה" w:history="1">
              <w:r>
                <w:rPr>
                  <w:rStyle w:val="Hyperlink"/>
                </w:rPr>
                <w:t>Go</w:t>
              </w:r>
            </w:hyperlink>
          </w:p>
        </w:tc>
        <w:tc>
          <w:tcPr>
            <w:tcW w:w="5669" w:type="dxa"/>
          </w:tcPr>
          <w:p w14:paraId="1E2F39AE" w14:textId="77777777" w:rsidR="00F70877" w:rsidRDefault="00F70877">
            <w:pPr>
              <w:spacing w:line="240" w:lineRule="auto"/>
              <w:rPr>
                <w:sz w:val="24"/>
                <w:rtl/>
              </w:rPr>
            </w:pPr>
            <w:r>
              <w:rPr>
                <w:sz w:val="24"/>
                <w:rtl/>
              </w:rPr>
              <w:t>איסור הפרעה</w:t>
            </w:r>
          </w:p>
        </w:tc>
        <w:tc>
          <w:tcPr>
            <w:tcW w:w="1247" w:type="dxa"/>
          </w:tcPr>
          <w:p w14:paraId="14C48D39" w14:textId="77777777" w:rsidR="00F70877" w:rsidRDefault="00F70877">
            <w:pPr>
              <w:spacing w:line="240" w:lineRule="auto"/>
              <w:rPr>
                <w:sz w:val="24"/>
              </w:rPr>
            </w:pPr>
            <w:r>
              <w:rPr>
                <w:sz w:val="24"/>
                <w:rtl/>
              </w:rPr>
              <w:t xml:space="preserve">סעיף 6 </w:t>
            </w:r>
          </w:p>
        </w:tc>
      </w:tr>
      <w:tr w:rsidR="00F70877" w14:paraId="5AECA085" w14:textId="77777777">
        <w:tblPrEx>
          <w:tblCellMar>
            <w:top w:w="0" w:type="dxa"/>
            <w:bottom w:w="0" w:type="dxa"/>
          </w:tblCellMar>
        </w:tblPrEx>
        <w:tc>
          <w:tcPr>
            <w:tcW w:w="850" w:type="dxa"/>
          </w:tcPr>
          <w:p w14:paraId="3817647A"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476757B" w14:textId="77777777" w:rsidR="00F70877" w:rsidRDefault="00F70877">
            <w:pPr>
              <w:spacing w:line="240" w:lineRule="auto"/>
              <w:rPr>
                <w:sz w:val="24"/>
              </w:rPr>
            </w:pPr>
            <w:hyperlink w:anchor="Seif6" w:tooltip="עונשין חוק עזר תשמז 1987" w:history="1">
              <w:r>
                <w:rPr>
                  <w:rStyle w:val="Hyperlink"/>
                </w:rPr>
                <w:t>Go</w:t>
              </w:r>
            </w:hyperlink>
          </w:p>
        </w:tc>
        <w:tc>
          <w:tcPr>
            <w:tcW w:w="5669" w:type="dxa"/>
          </w:tcPr>
          <w:p w14:paraId="7F85F5BA" w14:textId="77777777" w:rsidR="00F70877" w:rsidRDefault="00F70877">
            <w:pPr>
              <w:spacing w:line="240" w:lineRule="auto"/>
              <w:rPr>
                <w:rFonts w:hint="cs"/>
                <w:sz w:val="24"/>
                <w:rtl/>
              </w:rPr>
            </w:pPr>
            <w:r>
              <w:rPr>
                <w:sz w:val="24"/>
                <w:rtl/>
              </w:rPr>
              <w:t>עונשין</w:t>
            </w:r>
          </w:p>
        </w:tc>
        <w:tc>
          <w:tcPr>
            <w:tcW w:w="1247" w:type="dxa"/>
          </w:tcPr>
          <w:p w14:paraId="5130DF20" w14:textId="77777777" w:rsidR="00F70877" w:rsidRDefault="00F70877">
            <w:pPr>
              <w:spacing w:line="240" w:lineRule="auto"/>
              <w:rPr>
                <w:sz w:val="24"/>
              </w:rPr>
            </w:pPr>
            <w:r>
              <w:rPr>
                <w:sz w:val="24"/>
                <w:rtl/>
              </w:rPr>
              <w:t xml:space="preserve">סעיף 7 </w:t>
            </w:r>
          </w:p>
        </w:tc>
      </w:tr>
      <w:tr w:rsidR="00F70877" w14:paraId="13B59B18" w14:textId="77777777">
        <w:tblPrEx>
          <w:tblCellMar>
            <w:top w:w="0" w:type="dxa"/>
            <w:bottom w:w="0" w:type="dxa"/>
          </w:tblCellMar>
        </w:tblPrEx>
        <w:tc>
          <w:tcPr>
            <w:tcW w:w="850" w:type="dxa"/>
          </w:tcPr>
          <w:p w14:paraId="42D6FC9C" w14:textId="77777777" w:rsidR="00F70877" w:rsidRDefault="00F7087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CA5D4E6" w14:textId="77777777" w:rsidR="00F70877" w:rsidRDefault="00F70877">
            <w:pPr>
              <w:spacing w:line="240" w:lineRule="auto"/>
              <w:rPr>
                <w:sz w:val="24"/>
              </w:rPr>
            </w:pPr>
            <w:hyperlink w:anchor="Seif7" w:tooltip="שמירת דינים" w:history="1">
              <w:r>
                <w:rPr>
                  <w:rStyle w:val="Hyperlink"/>
                </w:rPr>
                <w:t>Go</w:t>
              </w:r>
            </w:hyperlink>
          </w:p>
        </w:tc>
        <w:tc>
          <w:tcPr>
            <w:tcW w:w="5669" w:type="dxa"/>
          </w:tcPr>
          <w:p w14:paraId="10E5486F" w14:textId="77777777" w:rsidR="00F70877" w:rsidRDefault="00F70877">
            <w:pPr>
              <w:spacing w:line="240" w:lineRule="auto"/>
              <w:rPr>
                <w:sz w:val="24"/>
                <w:rtl/>
              </w:rPr>
            </w:pPr>
            <w:r>
              <w:rPr>
                <w:sz w:val="24"/>
                <w:rtl/>
              </w:rPr>
              <w:t>שמירת דינים</w:t>
            </w:r>
          </w:p>
        </w:tc>
        <w:tc>
          <w:tcPr>
            <w:tcW w:w="1247" w:type="dxa"/>
          </w:tcPr>
          <w:p w14:paraId="47188BBD" w14:textId="77777777" w:rsidR="00F70877" w:rsidRDefault="00F70877">
            <w:pPr>
              <w:spacing w:line="240" w:lineRule="auto"/>
              <w:rPr>
                <w:sz w:val="24"/>
              </w:rPr>
            </w:pPr>
            <w:r>
              <w:rPr>
                <w:sz w:val="24"/>
                <w:rtl/>
              </w:rPr>
              <w:t xml:space="preserve">סעיף 8 </w:t>
            </w:r>
          </w:p>
        </w:tc>
      </w:tr>
    </w:tbl>
    <w:p w14:paraId="390B9B7F" w14:textId="77777777" w:rsidR="00F70877" w:rsidRDefault="00F70877">
      <w:pPr>
        <w:pStyle w:val="big-header"/>
        <w:ind w:left="0" w:right="1134"/>
        <w:rPr>
          <w:rtl/>
        </w:rPr>
      </w:pPr>
    </w:p>
    <w:p w14:paraId="0D591E52" w14:textId="77777777" w:rsidR="00F70877" w:rsidRDefault="00F70877" w:rsidP="00DC7E8D">
      <w:pPr>
        <w:pStyle w:val="big-header"/>
        <w:ind w:left="0" w:right="1134"/>
        <w:rPr>
          <w:rStyle w:val="default"/>
          <w:rFonts w:cs="FrankRuehl" w:hint="cs"/>
          <w:rtl/>
        </w:rPr>
      </w:pPr>
      <w:r>
        <w:rPr>
          <w:rtl/>
        </w:rPr>
        <w:br w:type="page"/>
      </w:r>
      <w:r>
        <w:rPr>
          <w:rtl/>
        </w:rPr>
        <w:lastRenderedPageBreak/>
        <w:t>ח</w:t>
      </w:r>
      <w:r>
        <w:rPr>
          <w:rFonts w:hint="cs"/>
          <w:rtl/>
        </w:rPr>
        <w:t xml:space="preserve">וק עזר לדוגמה למועצות מקומיות (גידור דוכנים מטעמי בטחון), </w:t>
      </w:r>
      <w:r>
        <w:rPr>
          <w:rtl/>
        </w:rPr>
        <w:br/>
      </w:r>
      <w:r>
        <w:rPr>
          <w:rFonts w:hint="cs"/>
          <w:rtl/>
        </w:rPr>
        <w:t>תש</w:t>
      </w:r>
      <w:r>
        <w:rPr>
          <w:rtl/>
        </w:rPr>
        <w:t>"</w:t>
      </w:r>
      <w:r>
        <w:rPr>
          <w:rFonts w:hint="cs"/>
          <w:rtl/>
        </w:rPr>
        <w:t>ם-1980</w:t>
      </w:r>
      <w:r>
        <w:rPr>
          <w:rStyle w:val="default"/>
          <w:rtl/>
        </w:rPr>
        <w:footnoteReference w:customMarkFollows="1" w:id="1"/>
        <w:t>*</w:t>
      </w:r>
    </w:p>
    <w:p w14:paraId="2EECF8B2" w14:textId="77777777" w:rsidR="00F70877" w:rsidRDefault="00F70877">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פי סעיף 25א לפקודת המועצות המקומיות, מתפרסם בזה חוק עזר לדוגמה כלהלן:</w:t>
      </w:r>
    </w:p>
    <w:p w14:paraId="540D9463" w14:textId="77777777" w:rsidR="00F70877" w:rsidRDefault="00F70877">
      <w:pPr>
        <w:pStyle w:val="P00"/>
        <w:spacing w:before="72"/>
        <w:ind w:left="0" w:right="1134"/>
        <w:rPr>
          <w:rStyle w:val="default"/>
          <w:rFonts w:cs="FrankRuehl" w:hint="cs"/>
          <w:rtl/>
        </w:rPr>
      </w:pPr>
      <w:bookmarkStart w:id="0" w:name="Seif0"/>
      <w:bookmarkEnd w:id="0"/>
      <w:r>
        <w:rPr>
          <w:lang w:val="he-IL"/>
        </w:rPr>
        <w:pict w14:anchorId="241CBA2B">
          <v:rect id="_x0000_s1026" style="position:absolute;left:0;text-align:left;margin-left:464.5pt;margin-top:8.05pt;width:75.05pt;height:12.4pt;z-index:251654144" o:allowincell="f" filled="f" stroked="f" strokecolor="lime" strokeweight=".25pt">
            <v:textbox inset="0,0,0,0">
              <w:txbxContent>
                <w:p w14:paraId="210D6C5D" w14:textId="77777777" w:rsidR="00F70877" w:rsidRDefault="00F7087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עזר זה </w:t>
      </w:r>
      <w:r w:rsidR="00BA1085">
        <w:rPr>
          <w:rStyle w:val="default"/>
          <w:rFonts w:cs="FrankRuehl"/>
          <w:rtl/>
        </w:rPr>
        <w:t>–</w:t>
      </w:r>
    </w:p>
    <w:p w14:paraId="28027DFF"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אדם" </w:t>
      </w:r>
      <w:r w:rsidR="00BA1085">
        <w:rPr>
          <w:rStyle w:val="default"/>
          <w:rFonts w:cs="FrankRuehl" w:hint="cs"/>
          <w:rtl/>
        </w:rPr>
        <w:t>-</w:t>
      </w:r>
      <w:r>
        <w:rPr>
          <w:rStyle w:val="default"/>
          <w:rFonts w:cs="FrankRuehl" w:hint="cs"/>
          <w:rtl/>
        </w:rPr>
        <w:t xml:space="preserve"> אחד או יותר מאלה:</w:t>
      </w:r>
    </w:p>
    <w:p w14:paraId="02A865EC" w14:textId="77777777" w:rsidR="00F70877" w:rsidRDefault="00F7087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הדוכן;</w:t>
      </w:r>
    </w:p>
    <w:p w14:paraId="115AD0C0" w14:textId="77777777" w:rsidR="00F70877" w:rsidRDefault="00F7087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המחזיק למעשה בדוכן;</w:t>
      </w:r>
    </w:p>
    <w:p w14:paraId="64070A33" w14:textId="77777777" w:rsidR="00F70877" w:rsidRDefault="00F7087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אחראי למכירת טובין מעל גבי דוכן;</w:t>
      </w:r>
    </w:p>
    <w:p w14:paraId="7D1F3D0F" w14:textId="77777777" w:rsidR="00F70877" w:rsidRDefault="00F7087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שותף פעיל למכירת טובין מעל גבי דוכן;</w:t>
      </w:r>
    </w:p>
    <w:p w14:paraId="3276764A" w14:textId="77777777" w:rsidR="00F70877" w:rsidRDefault="00F7087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אדם אחר המוכר טובין מעל גבי דוכן;</w:t>
      </w:r>
    </w:p>
    <w:p w14:paraId="05A4C8E2"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גדר בטחון" </w:t>
      </w:r>
      <w:r w:rsidR="00BA1085">
        <w:rPr>
          <w:rStyle w:val="default"/>
          <w:rFonts w:cs="FrankRuehl" w:hint="cs"/>
          <w:rtl/>
        </w:rPr>
        <w:t>-</w:t>
      </w:r>
      <w:r>
        <w:rPr>
          <w:rStyle w:val="default"/>
          <w:rFonts w:cs="FrankRuehl" w:hint="cs"/>
          <w:rtl/>
        </w:rPr>
        <w:t xml:space="preserve"> מגן מברזל או גדר רשת לדוכנים על פי מפרט הנמצא במשרד מהנדס המועצה המקומית;</w:t>
      </w:r>
    </w:p>
    <w:p w14:paraId="1DBB2AF8"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דוכן" </w:t>
      </w:r>
      <w:r w:rsidR="00BA1085">
        <w:rPr>
          <w:rStyle w:val="default"/>
          <w:rFonts w:cs="FrankRuehl" w:hint="cs"/>
          <w:rtl/>
        </w:rPr>
        <w:t>-</w:t>
      </w:r>
      <w:r>
        <w:rPr>
          <w:rStyle w:val="default"/>
          <w:rFonts w:cs="FrankRuehl" w:hint="cs"/>
          <w:rtl/>
        </w:rPr>
        <w:t xml:space="preserve"> לרבות כל שולחן או כלי אחר המשמשים להחזקת טובין לשם מכירתם;</w:t>
      </w:r>
    </w:p>
    <w:p w14:paraId="306C2DA8"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הודעה" </w:t>
      </w:r>
      <w:r w:rsidR="00BA1085">
        <w:rPr>
          <w:rStyle w:val="default"/>
          <w:rFonts w:cs="FrankRuehl" w:hint="cs"/>
          <w:rtl/>
        </w:rPr>
        <w:t>-</w:t>
      </w:r>
      <w:r>
        <w:rPr>
          <w:rStyle w:val="default"/>
          <w:rFonts w:cs="FrankRuehl" w:hint="cs"/>
          <w:rtl/>
        </w:rPr>
        <w:t xml:space="preserve"> לרבות דרישה;</w:t>
      </w:r>
    </w:p>
    <w:p w14:paraId="41205D66"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חצר השוק" </w:t>
      </w:r>
      <w:r w:rsidR="00BA1085">
        <w:rPr>
          <w:rStyle w:val="default"/>
          <w:rFonts w:cs="FrankRuehl" w:hint="cs"/>
          <w:rtl/>
        </w:rPr>
        <w:t>-</w:t>
      </w:r>
      <w:r>
        <w:rPr>
          <w:rStyle w:val="default"/>
          <w:rFonts w:cs="FrankRuehl" w:hint="cs"/>
          <w:rtl/>
        </w:rPr>
        <w:t xml:space="preserve"> לרבות הרחבה הנמצאת ב</w:t>
      </w:r>
      <w:r>
        <w:rPr>
          <w:rStyle w:val="default"/>
          <w:rFonts w:cs="FrankRuehl"/>
          <w:rtl/>
        </w:rPr>
        <w:t>ק</w:t>
      </w:r>
      <w:r>
        <w:rPr>
          <w:rStyle w:val="default"/>
          <w:rFonts w:cs="FrankRuehl" w:hint="cs"/>
          <w:rtl/>
        </w:rPr>
        <w:t>רבת השוק;</w:t>
      </w:r>
    </w:p>
    <w:p w14:paraId="11ABE3F4"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טובין" </w:t>
      </w:r>
      <w:r w:rsidR="00BA1085">
        <w:rPr>
          <w:rStyle w:val="default"/>
          <w:rFonts w:cs="FrankRuehl" w:hint="cs"/>
          <w:rtl/>
        </w:rPr>
        <w:t>-</w:t>
      </w:r>
      <w:r>
        <w:rPr>
          <w:rStyle w:val="default"/>
          <w:rFonts w:cs="FrankRuehl" w:hint="cs"/>
          <w:rtl/>
        </w:rPr>
        <w:t xml:space="preserve"> פירות, ירקות, בשר, דגים, משקאות או שאר צרכי מזון וכן סחורות אחרות שמוכרים מעל גבי דוכן;</w:t>
      </w:r>
    </w:p>
    <w:p w14:paraId="0A54CF93"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מדרכה" </w:t>
      </w:r>
      <w:r w:rsidR="00BA1085">
        <w:rPr>
          <w:rStyle w:val="default"/>
          <w:rFonts w:cs="FrankRuehl" w:hint="cs"/>
          <w:rtl/>
        </w:rPr>
        <w:t>-</w:t>
      </w:r>
      <w:r>
        <w:rPr>
          <w:rStyle w:val="default"/>
          <w:rFonts w:cs="FrankRuehl" w:hint="cs"/>
          <w:rtl/>
        </w:rPr>
        <w:t xml:space="preserve"> מקום המשמש למעבר הולכי רגל, בין שהוא מרוצף או סלול ובין שאינו מרוצף או סלול;</w:t>
      </w:r>
    </w:p>
    <w:p w14:paraId="72ABFC43"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מוכר" </w:t>
      </w:r>
      <w:r w:rsidR="00BA1085">
        <w:rPr>
          <w:rStyle w:val="default"/>
          <w:rFonts w:cs="FrankRuehl" w:hint="cs"/>
          <w:rtl/>
        </w:rPr>
        <w:t>-</w:t>
      </w:r>
      <w:r>
        <w:rPr>
          <w:rStyle w:val="default"/>
          <w:rFonts w:cs="FrankRuehl" w:hint="cs"/>
          <w:rtl/>
        </w:rPr>
        <w:t xml:space="preserve"> לרבות המציג טובין למכירה, בין שמכרן ובין שלא מכר</w:t>
      </w:r>
      <w:r>
        <w:rPr>
          <w:rStyle w:val="default"/>
          <w:rFonts w:cs="FrankRuehl"/>
          <w:rtl/>
        </w:rPr>
        <w:t>ן</w:t>
      </w:r>
      <w:r>
        <w:rPr>
          <w:rStyle w:val="default"/>
          <w:rFonts w:cs="FrankRuehl" w:hint="cs"/>
          <w:rtl/>
        </w:rPr>
        <w:t>;</w:t>
      </w:r>
    </w:p>
    <w:p w14:paraId="4AF98994"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w:t>
      </w:r>
      <w:r w:rsidR="00BA1085">
        <w:rPr>
          <w:rStyle w:val="default"/>
          <w:rFonts w:cs="FrankRuehl" w:hint="cs"/>
          <w:rtl/>
        </w:rPr>
        <w:t>-</w:t>
      </w:r>
      <w:r>
        <w:rPr>
          <w:rStyle w:val="default"/>
          <w:rFonts w:cs="FrankRuehl" w:hint="cs"/>
          <w:rtl/>
        </w:rPr>
        <w:t xml:space="preserve"> המועצה המקומית;</w:t>
      </w:r>
    </w:p>
    <w:p w14:paraId="621FDAB0"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מהנדס המועצה" </w:t>
      </w:r>
      <w:r w:rsidR="00BA1085">
        <w:rPr>
          <w:rStyle w:val="default"/>
          <w:rFonts w:cs="FrankRuehl" w:hint="cs"/>
          <w:rtl/>
        </w:rPr>
        <w:t>-</w:t>
      </w:r>
      <w:r>
        <w:rPr>
          <w:rStyle w:val="default"/>
          <w:rFonts w:cs="FrankRuehl" w:hint="cs"/>
          <w:rtl/>
        </w:rPr>
        <w:t xml:space="preserve"> המהנדס שהתמנה למועצה לפי סעיף 140(א) לצו המועצות המקומיות (א);</w:t>
      </w:r>
    </w:p>
    <w:p w14:paraId="7B158FAA"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מזון" </w:t>
      </w:r>
      <w:r w:rsidR="00BA1085">
        <w:rPr>
          <w:rStyle w:val="default"/>
          <w:rFonts w:cs="FrankRuehl" w:hint="cs"/>
          <w:rtl/>
        </w:rPr>
        <w:t>-</w:t>
      </w:r>
      <w:r>
        <w:rPr>
          <w:rStyle w:val="default"/>
          <w:rFonts w:cs="FrankRuehl" w:hint="cs"/>
          <w:rtl/>
        </w:rPr>
        <w:t xml:space="preserve"> כל דבר המשמש למאכל או למשקה לאדם או לבעל חיים;</w:t>
      </w:r>
    </w:p>
    <w:p w14:paraId="05356506"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w:t>
      </w:r>
      <w:r w:rsidR="00BA1085">
        <w:rPr>
          <w:rStyle w:val="default"/>
          <w:rFonts w:cs="FrankRuehl" w:hint="cs"/>
          <w:rtl/>
        </w:rPr>
        <w:t>-</w:t>
      </w:r>
      <w:r>
        <w:rPr>
          <w:rStyle w:val="default"/>
          <w:rFonts w:cs="FrankRuehl" w:hint="cs"/>
          <w:rtl/>
        </w:rPr>
        <w:t xml:space="preserve"> מי שראש העיריה מינה אותו בכתב להיות מפקח לענין הוראות חוק עזר זה;</w:t>
      </w:r>
    </w:p>
    <w:p w14:paraId="6C7138D2"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סחורה" </w:t>
      </w:r>
      <w:r w:rsidR="00BA1085">
        <w:rPr>
          <w:rStyle w:val="default"/>
          <w:rFonts w:cs="FrankRuehl" w:hint="cs"/>
          <w:rtl/>
        </w:rPr>
        <w:t>-</w:t>
      </w:r>
      <w:r>
        <w:rPr>
          <w:rStyle w:val="default"/>
          <w:rFonts w:cs="FrankRuehl" w:hint="cs"/>
          <w:rtl/>
        </w:rPr>
        <w:t xml:space="preserve"> לרבות כל מצרך הדרוש לאדם או לבעל חיים, למעט מזון;</w:t>
      </w:r>
    </w:p>
    <w:p w14:paraId="4E9DBF7B"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המועצה" </w:t>
      </w:r>
      <w:r w:rsidR="00BA1085">
        <w:rPr>
          <w:rStyle w:val="default"/>
          <w:rFonts w:cs="FrankRuehl" w:hint="cs"/>
          <w:rtl/>
        </w:rPr>
        <w:t>-</w:t>
      </w:r>
      <w:r>
        <w:rPr>
          <w:rStyle w:val="default"/>
          <w:rFonts w:cs="FrankRuehl" w:hint="cs"/>
          <w:rtl/>
        </w:rPr>
        <w:t xml:space="preserve"> לרבות מי שראש המועצה הע</w:t>
      </w:r>
      <w:r>
        <w:rPr>
          <w:rStyle w:val="default"/>
          <w:rFonts w:cs="FrankRuehl"/>
          <w:rtl/>
        </w:rPr>
        <w:t>ב</w:t>
      </w:r>
      <w:r>
        <w:rPr>
          <w:rStyle w:val="default"/>
          <w:rFonts w:cs="FrankRuehl" w:hint="cs"/>
          <w:rtl/>
        </w:rPr>
        <w:t>יר אליו בכתב את סמכויותיו לפי חוק עזר זה, כולן או מקצתן;</w:t>
      </w:r>
    </w:p>
    <w:p w14:paraId="14C7C0CE"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רחוב" </w:t>
      </w:r>
      <w:r w:rsidR="00BA1085">
        <w:rPr>
          <w:rStyle w:val="default"/>
          <w:rFonts w:cs="FrankRuehl" w:hint="cs"/>
          <w:rtl/>
        </w:rPr>
        <w:t>-</w:t>
      </w:r>
      <w:r>
        <w:rPr>
          <w:rStyle w:val="default"/>
          <w:rFonts w:cs="FrankRuehl" w:hint="cs"/>
          <w:rtl/>
        </w:rPr>
        <w:t xml:space="preserve"> דרך, נתיב להולכי רגל, כביש, גשר, מעבר המשמש או המכוון לשמש אמצעי גישה לבתים אחרים, רחבה, כיכר או גן, וכן כל מקום פתוח שהציבור משתמש בו או נוהג לעבור בו או שהציבור נכנס אליו או רשאי להיכנס </w:t>
      </w:r>
      <w:r>
        <w:rPr>
          <w:rStyle w:val="default"/>
          <w:rFonts w:cs="FrankRuehl"/>
          <w:rtl/>
        </w:rPr>
        <w:t>א</w:t>
      </w:r>
      <w:r>
        <w:rPr>
          <w:rStyle w:val="default"/>
          <w:rFonts w:cs="FrankRuehl" w:hint="cs"/>
          <w:rtl/>
        </w:rPr>
        <w:t>ליו, בין שהם מפולשים ובין שאינם מפולשים;</w:t>
      </w:r>
    </w:p>
    <w:p w14:paraId="4E3C609F"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שוק" </w:t>
      </w:r>
      <w:r w:rsidR="00BA1085">
        <w:rPr>
          <w:rStyle w:val="default"/>
          <w:rFonts w:cs="FrankRuehl" w:hint="cs"/>
          <w:rtl/>
        </w:rPr>
        <w:t>-</w:t>
      </w:r>
      <w:r>
        <w:rPr>
          <w:rStyle w:val="default"/>
          <w:rFonts w:cs="FrankRuehl" w:hint="cs"/>
          <w:rtl/>
        </w:rPr>
        <w:t xml:space="preserve"> כל מקום שהוא שוק ציבורי ושהמועצה אישרה אותו כשוק, וכן תא, מדרכה או רחוב שבתחום המועצה שעליהם הציב אדם דוכן;</w:t>
      </w:r>
    </w:p>
    <w:p w14:paraId="7D53A008" w14:textId="77777777" w:rsidR="00F70877" w:rsidRDefault="00F70877" w:rsidP="00BA10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 </w:t>
      </w:r>
      <w:r w:rsidR="00BA1085">
        <w:rPr>
          <w:rStyle w:val="default"/>
          <w:rFonts w:cs="FrankRuehl" w:hint="cs"/>
          <w:rtl/>
        </w:rPr>
        <w:t>-</w:t>
      </w:r>
      <w:r>
        <w:rPr>
          <w:rStyle w:val="default"/>
          <w:rFonts w:cs="FrankRuehl" w:hint="cs"/>
          <w:rtl/>
        </w:rPr>
        <w:t xml:space="preserve"> חנות בשוק שיוחדה למכירת טובין, לרבות השטח שעליו הוצב דוכן.</w:t>
      </w:r>
    </w:p>
    <w:p w14:paraId="0C2F3ECE" w14:textId="77777777" w:rsidR="00F70877" w:rsidRDefault="00F70877">
      <w:pPr>
        <w:pStyle w:val="P00"/>
        <w:spacing w:before="72"/>
        <w:ind w:left="0" w:right="1134"/>
        <w:rPr>
          <w:rStyle w:val="default"/>
          <w:rFonts w:cs="FrankRuehl"/>
          <w:rtl/>
        </w:rPr>
      </w:pPr>
      <w:bookmarkStart w:id="1" w:name="Seif1"/>
      <w:bookmarkEnd w:id="1"/>
      <w:r>
        <w:rPr>
          <w:lang w:val="he-IL"/>
        </w:rPr>
        <w:pict w14:anchorId="7D1ECD0C">
          <v:rect id="_x0000_s1027" style="position:absolute;left:0;text-align:left;margin-left:464.5pt;margin-top:8.05pt;width:75.05pt;height:9.55pt;z-index:251655168" o:allowincell="f" filled="f" stroked="f" strokecolor="lime" strokeweight=".25pt">
            <v:textbox inset="0,0,0,0">
              <w:txbxContent>
                <w:p w14:paraId="5C46B074" w14:textId="77777777" w:rsidR="00F70877" w:rsidRDefault="00F70877">
                  <w:pPr>
                    <w:spacing w:line="160" w:lineRule="exact"/>
                    <w:jc w:val="left"/>
                    <w:rPr>
                      <w:rFonts w:cs="Miriam"/>
                      <w:noProof/>
                      <w:szCs w:val="18"/>
                      <w:rtl/>
                    </w:rPr>
                  </w:pPr>
                  <w:r>
                    <w:rPr>
                      <w:rFonts w:cs="Miriam"/>
                      <w:szCs w:val="18"/>
                      <w:rtl/>
                    </w:rPr>
                    <w:t>דר</w:t>
                  </w:r>
                  <w:r>
                    <w:rPr>
                      <w:rFonts w:cs="Miriam" w:hint="cs"/>
                      <w:szCs w:val="18"/>
                      <w:rtl/>
                    </w:rPr>
                    <w:t>ישת גידור דוכן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א</w:t>
      </w:r>
      <w:r>
        <w:rPr>
          <w:rStyle w:val="default"/>
          <w:rFonts w:cs="FrankRuehl" w:hint="cs"/>
          <w:rtl/>
        </w:rPr>
        <w:t>דם המוכר טובין מעל גבי דוכן שהוצב בשוק, יתקין גדר בטחון בהתאם לדרישת המפקח, אם סבר המפקח כי הדבר דרוש לשם מניעת סכנה לציבור ולבטחונו.</w:t>
      </w:r>
    </w:p>
    <w:p w14:paraId="0B892DE5" w14:textId="77777777" w:rsidR="00F70877" w:rsidRDefault="00F70877">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רשאי בהודעה בכתב לדרוש מכל אדם האמור בסעיף קטן (א) להתקין גדר בטחון לדוכנו.</w:t>
      </w:r>
    </w:p>
    <w:p w14:paraId="28B2617E" w14:textId="77777777" w:rsidR="00F70877" w:rsidRDefault="00F708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ההודעה לפי סעיף קטן (ב) תכלול</w:t>
      </w:r>
      <w:r>
        <w:rPr>
          <w:rStyle w:val="default"/>
          <w:rFonts w:cs="FrankRuehl"/>
          <w:rtl/>
        </w:rPr>
        <w:t xml:space="preserve"> </w:t>
      </w:r>
      <w:r>
        <w:rPr>
          <w:rStyle w:val="default"/>
          <w:rFonts w:cs="FrankRuehl" w:hint="cs"/>
          <w:rtl/>
        </w:rPr>
        <w:t>את התנאים, הפרטים, הצורה, המקום והאופן להתקנת גדר הבטחון לדוכן ואת התקופה שיש לבצעה.</w:t>
      </w:r>
    </w:p>
    <w:p w14:paraId="5E52D432" w14:textId="77777777" w:rsidR="00F70877" w:rsidRDefault="00F708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מי שנמסרה לו הודעה לפי הסעיפים הקטנים (ב) ו-(ג), חייב למלא אחריה לכל פרטיה, להנחת דעתו של המפקח, תוך הזמן שנקבע על ידו, הכל כאמור בהודעה.</w:t>
      </w:r>
    </w:p>
    <w:p w14:paraId="2AA36F90" w14:textId="77777777" w:rsidR="00F70877" w:rsidRDefault="00F708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תקפה של ההודעה כאמו</w:t>
      </w:r>
      <w:r>
        <w:rPr>
          <w:rStyle w:val="default"/>
          <w:rFonts w:cs="FrankRuehl"/>
          <w:rtl/>
        </w:rPr>
        <w:t>ר</w:t>
      </w:r>
      <w:r>
        <w:rPr>
          <w:rStyle w:val="default"/>
          <w:rFonts w:cs="FrankRuehl" w:hint="cs"/>
          <w:rtl/>
        </w:rPr>
        <w:t xml:space="preserve"> בסעיף זה הוא עד למילויה.</w:t>
      </w:r>
    </w:p>
    <w:p w14:paraId="5AFBA248" w14:textId="77777777" w:rsidR="00F70877" w:rsidRDefault="00F70877">
      <w:pPr>
        <w:pStyle w:val="P00"/>
        <w:spacing w:before="72"/>
        <w:ind w:left="0" w:right="1134"/>
        <w:rPr>
          <w:rStyle w:val="default"/>
          <w:rFonts w:cs="FrankRuehl"/>
          <w:rtl/>
        </w:rPr>
      </w:pPr>
      <w:bookmarkStart w:id="2" w:name="Seif2"/>
      <w:bookmarkEnd w:id="2"/>
      <w:r>
        <w:rPr>
          <w:lang w:val="he-IL"/>
        </w:rPr>
        <w:pict w14:anchorId="21AD45DD">
          <v:rect id="_x0000_s1028" style="position:absolute;left:0;text-align:left;margin-left:464.5pt;margin-top:8.05pt;width:75.05pt;height:22.4pt;z-index:251656192" o:allowincell="f" filled="f" stroked="f" strokecolor="lime" strokeweight=".25pt">
            <v:textbox inset="0,0,0,0">
              <w:txbxContent>
                <w:p w14:paraId="6731B8E7" w14:textId="77777777" w:rsidR="00F70877" w:rsidRDefault="00F70877">
                  <w:pPr>
                    <w:spacing w:line="160" w:lineRule="exact"/>
                    <w:jc w:val="left"/>
                    <w:rPr>
                      <w:rFonts w:cs="Miriam"/>
                      <w:noProof/>
                      <w:szCs w:val="18"/>
                      <w:rtl/>
                    </w:rPr>
                  </w:pPr>
                  <w:r>
                    <w:rPr>
                      <w:rFonts w:cs="Miriam"/>
                      <w:szCs w:val="18"/>
                      <w:rtl/>
                    </w:rPr>
                    <w:t>ה</w:t>
                  </w:r>
                  <w:r>
                    <w:rPr>
                      <w:rFonts w:cs="Miriam" w:hint="cs"/>
                      <w:szCs w:val="18"/>
                      <w:rtl/>
                    </w:rPr>
                    <w:t>תקנת גדר בטחון בידי המועצה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קיים אדם את הדרישה שבהודעה כאמור בסעיף 2, או ביצע את המפורט בה שלא לפי התנאים, הפרטים, הצורה והאופן המפורטים בה, או לא השלימן תוך התקופה שנקבעה בה, רשאי ראש המועצה לבצע את המפורט בהודעה ול</w:t>
      </w:r>
      <w:r>
        <w:rPr>
          <w:rStyle w:val="default"/>
          <w:rFonts w:cs="FrankRuehl"/>
          <w:rtl/>
        </w:rPr>
        <w:t>ג</w:t>
      </w:r>
      <w:r>
        <w:rPr>
          <w:rStyle w:val="default"/>
          <w:rFonts w:cs="FrankRuehl" w:hint="cs"/>
          <w:rtl/>
        </w:rPr>
        <w:t>בות מאותו אדם את ההוצאות שהוציאה המועצה לשם כך.</w:t>
      </w:r>
    </w:p>
    <w:p w14:paraId="028D7C20" w14:textId="77777777" w:rsidR="00F70877" w:rsidRDefault="00F708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מאת ראש המועצה על סכום ההוצאות תשמש ראיה לכאורה בדבר גובה ההוצאות.</w:t>
      </w:r>
    </w:p>
    <w:p w14:paraId="08DF948C" w14:textId="77777777" w:rsidR="00F70877" w:rsidRDefault="00F708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ביצוע כאמור בסעיף קטן (א) לא יגרע מאחריותו של האדם לפי סעיף 2.</w:t>
      </w:r>
    </w:p>
    <w:p w14:paraId="045265D4" w14:textId="77777777" w:rsidR="00F70877" w:rsidRDefault="00F70877">
      <w:pPr>
        <w:pStyle w:val="P00"/>
        <w:spacing w:before="72"/>
        <w:ind w:left="0" w:right="1134"/>
        <w:rPr>
          <w:rStyle w:val="default"/>
          <w:rFonts w:cs="FrankRuehl"/>
          <w:rtl/>
        </w:rPr>
      </w:pPr>
      <w:bookmarkStart w:id="3" w:name="Seif3"/>
      <w:bookmarkEnd w:id="3"/>
      <w:r>
        <w:rPr>
          <w:lang w:val="he-IL"/>
        </w:rPr>
        <w:pict w14:anchorId="0F5DF68C">
          <v:rect id="_x0000_s1029" style="position:absolute;left:0;text-align:left;margin-left:464.5pt;margin-top:8.05pt;width:75.05pt;height:12.5pt;z-index:251657216" o:allowincell="f" filled="f" stroked="f" strokecolor="lime" strokeweight=".25pt">
            <v:textbox inset="0,0,0,0">
              <w:txbxContent>
                <w:p w14:paraId="0D51F05B" w14:textId="77777777" w:rsidR="00F70877" w:rsidRDefault="00F70877">
                  <w:pPr>
                    <w:spacing w:line="160" w:lineRule="exact"/>
                    <w:jc w:val="left"/>
                    <w:rPr>
                      <w:rFonts w:cs="Miriam"/>
                      <w:noProof/>
                      <w:szCs w:val="18"/>
                      <w:rtl/>
                    </w:rPr>
                  </w:pPr>
                  <w:r>
                    <w:rPr>
                      <w:rFonts w:cs="Miriam"/>
                      <w:szCs w:val="18"/>
                      <w:rtl/>
                    </w:rPr>
                    <w:t>ס</w:t>
                  </w:r>
                  <w:r>
                    <w:rPr>
                      <w:rFonts w:cs="Miriam" w:hint="cs"/>
                      <w:szCs w:val="18"/>
                      <w:rtl/>
                    </w:rPr>
                    <w:t>מכוי</w:t>
                  </w:r>
                  <w:r>
                    <w:rPr>
                      <w:rFonts w:cs="Miriam"/>
                      <w:szCs w:val="18"/>
                      <w:rtl/>
                    </w:rPr>
                    <w:t>ו</w:t>
                  </w:r>
                  <w:r>
                    <w:rPr>
                      <w:rFonts w:cs="Miriam" w:hint="cs"/>
                      <w:szCs w:val="18"/>
                      <w:rtl/>
                    </w:rPr>
                    <w:t>ת המפקח</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מפקח רשאי לגש</w:t>
      </w:r>
      <w:r>
        <w:rPr>
          <w:rStyle w:val="default"/>
          <w:rFonts w:cs="FrankRuehl"/>
          <w:rtl/>
        </w:rPr>
        <w:t>ת</w:t>
      </w:r>
      <w:r>
        <w:rPr>
          <w:rStyle w:val="default"/>
          <w:rFonts w:cs="FrankRuehl" w:hint="cs"/>
          <w:rtl/>
        </w:rPr>
        <w:t xml:space="preserve"> בכל עת סבירה לדוכן, כדי לברר אם קויימו הוראות חוק עזר זה ולנקוט בכל הצעדים הדרושים לקיומן לרבות סילוק הדוכן והטובין שעליו.</w:t>
      </w:r>
    </w:p>
    <w:p w14:paraId="68192B81" w14:textId="77777777" w:rsidR="00F70877" w:rsidRDefault="00F70877">
      <w:pPr>
        <w:pStyle w:val="P00"/>
        <w:spacing w:before="72"/>
        <w:ind w:left="0" w:right="1134"/>
        <w:rPr>
          <w:rStyle w:val="default"/>
          <w:rFonts w:cs="FrankRuehl"/>
          <w:rtl/>
        </w:rPr>
      </w:pPr>
      <w:bookmarkStart w:id="4" w:name="Seif4"/>
      <w:bookmarkEnd w:id="4"/>
      <w:r>
        <w:rPr>
          <w:lang w:val="he-IL"/>
        </w:rPr>
        <w:pict w14:anchorId="22C8025F">
          <v:rect id="_x0000_s1030" style="position:absolute;left:0;text-align:left;margin-left:464.5pt;margin-top:8.05pt;width:75.05pt;height:13.15pt;z-index:251658240" o:allowincell="f" filled="f" stroked="f" strokecolor="lime" strokeweight=".25pt">
            <v:textbox inset="0,0,0,0">
              <w:txbxContent>
                <w:p w14:paraId="5EA316F5" w14:textId="77777777" w:rsidR="00F70877" w:rsidRDefault="00F70877">
                  <w:pPr>
                    <w:spacing w:line="160" w:lineRule="exact"/>
                    <w:jc w:val="left"/>
                    <w:rPr>
                      <w:rFonts w:cs="Miriam"/>
                      <w:noProof/>
                      <w:szCs w:val="18"/>
                      <w:rtl/>
                    </w:rPr>
                  </w:pPr>
                  <w:r>
                    <w:rPr>
                      <w:rFonts w:cs="Miriam"/>
                      <w:szCs w:val="18"/>
                      <w:rtl/>
                    </w:rPr>
                    <w:t>מ</w:t>
                  </w:r>
                  <w:r>
                    <w:rPr>
                      <w:rFonts w:cs="Miriam" w:hint="cs"/>
                      <w:szCs w:val="18"/>
                      <w:rtl/>
                    </w:rPr>
                    <w:t>סירת הודעה</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סירת הודעה לפי חוק עזר זה תהא כדין, אם ניתנה באחת הדרכים האלה:</w:t>
      </w:r>
    </w:p>
    <w:p w14:paraId="28A6D8F9" w14:textId="77777777" w:rsidR="00F70877" w:rsidRDefault="00F7087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נמסרה לאותו אדם, או במקום מגוריו הרגיל או היד</w:t>
      </w:r>
      <w:r>
        <w:rPr>
          <w:rStyle w:val="default"/>
          <w:rFonts w:cs="FrankRuehl"/>
          <w:rtl/>
        </w:rPr>
        <w:t>ו</w:t>
      </w:r>
      <w:r>
        <w:rPr>
          <w:rStyle w:val="default"/>
          <w:rFonts w:cs="FrankRuehl" w:hint="cs"/>
          <w:rtl/>
        </w:rPr>
        <w:t>ע לאחרונה, לאחד מבני משפחתו הבוגרים או למי שעובד עם בן משפחתו או מוסמך על ידיו;</w:t>
      </w:r>
    </w:p>
    <w:p w14:paraId="23DE84A0" w14:textId="77777777" w:rsidR="00F70877" w:rsidRDefault="00F7087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הונחה במקום מגוריו של אותו אדם או מקום עסקו הרגילים או הידועים לאחרונה;</w:t>
      </w:r>
    </w:p>
    <w:p w14:paraId="2A92C27F" w14:textId="77777777" w:rsidR="00F70877" w:rsidRDefault="00F7087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נשלחה בדואר במכתב רשום ומשולם מראש, לפי מען אותו אדם, במקום מגוריו או במקום עסקו, הרגילים או הי</w:t>
      </w:r>
      <w:r>
        <w:rPr>
          <w:rStyle w:val="default"/>
          <w:rFonts w:cs="FrankRuehl"/>
          <w:rtl/>
        </w:rPr>
        <w:t>ד</w:t>
      </w:r>
      <w:r>
        <w:rPr>
          <w:rStyle w:val="default"/>
          <w:rFonts w:cs="FrankRuehl" w:hint="cs"/>
          <w:rtl/>
        </w:rPr>
        <w:t>ועים לאחרונה;</w:t>
      </w:r>
    </w:p>
    <w:p w14:paraId="5B3C49D7" w14:textId="77777777" w:rsidR="00F70877" w:rsidRDefault="00F7087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הודבקה במקום בולט בדוכן שאליו מתייחסת ההודעה.</w:t>
      </w:r>
    </w:p>
    <w:p w14:paraId="32E9B6CA" w14:textId="77777777" w:rsidR="00F70877" w:rsidRDefault="00F70877">
      <w:pPr>
        <w:pStyle w:val="P00"/>
        <w:spacing w:before="72"/>
        <w:ind w:left="0" w:right="1134"/>
        <w:rPr>
          <w:rStyle w:val="default"/>
          <w:rFonts w:cs="FrankRuehl"/>
          <w:rtl/>
        </w:rPr>
      </w:pPr>
      <w:bookmarkStart w:id="5" w:name="Seif5"/>
      <w:bookmarkEnd w:id="5"/>
      <w:r>
        <w:rPr>
          <w:lang w:val="he-IL"/>
        </w:rPr>
        <w:pict w14:anchorId="6E0FC21D">
          <v:rect id="_x0000_s1031" style="position:absolute;left:0;text-align:left;margin-left:464.5pt;margin-top:8.05pt;width:75.05pt;height:11.05pt;z-index:251659264" o:allowincell="f" filled="f" stroked="f" strokecolor="lime" strokeweight=".25pt">
            <v:textbox inset="0,0,0,0">
              <w:txbxContent>
                <w:p w14:paraId="7BE64BF1" w14:textId="77777777" w:rsidR="00F70877" w:rsidRDefault="00F70877">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הפרעה</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יפריע אדם לראש המועצה או למפקח בביצוע סמכויותיו לפי חוק עזר זה.</w:t>
      </w:r>
    </w:p>
    <w:p w14:paraId="4B163C9F" w14:textId="77777777" w:rsidR="00F70877" w:rsidRDefault="00F70877">
      <w:pPr>
        <w:pStyle w:val="P00"/>
        <w:spacing w:before="72"/>
        <w:ind w:left="0" w:right="1134"/>
        <w:rPr>
          <w:rStyle w:val="default"/>
          <w:rFonts w:cs="FrankRuehl" w:hint="cs"/>
          <w:rtl/>
        </w:rPr>
      </w:pPr>
      <w:bookmarkStart w:id="6" w:name="Seif6"/>
      <w:bookmarkEnd w:id="6"/>
      <w:r>
        <w:rPr>
          <w:lang w:val="he-IL"/>
        </w:rPr>
        <w:pict w14:anchorId="6D96B6F0">
          <v:rect id="_x0000_s1032" style="position:absolute;left:0;text-align:left;margin-left:464.5pt;margin-top:8.05pt;width:75.05pt;height:13.5pt;z-index:251660288" o:allowincell="f" filled="f" stroked="f" strokecolor="lime" strokeweight=".25pt">
            <v:textbox inset="0,0,0,0">
              <w:txbxContent>
                <w:p w14:paraId="0679C124" w14:textId="77777777" w:rsidR="00F70877" w:rsidRDefault="00BA1085">
                  <w:pPr>
                    <w:spacing w:line="160" w:lineRule="exact"/>
                    <w:jc w:val="left"/>
                    <w:rPr>
                      <w:rFonts w:cs="Miriam" w:hint="cs"/>
                      <w:noProof/>
                      <w:szCs w:val="18"/>
                      <w:rtl/>
                    </w:rPr>
                  </w:pPr>
                  <w:r>
                    <w:rPr>
                      <w:rFonts w:cs="Miriam" w:hint="cs"/>
                      <w:szCs w:val="18"/>
                      <w:rtl/>
                    </w:rPr>
                    <w:t>תיקון</w:t>
                  </w:r>
                  <w:r w:rsidR="00F70877">
                    <w:rPr>
                      <w:rFonts w:cs="Miriam" w:hint="cs"/>
                      <w:szCs w:val="18"/>
                      <w:rtl/>
                    </w:rPr>
                    <w:t xml:space="preserve"> תשס"ח-2007</w:t>
                  </w:r>
                </w:p>
              </w:txbxContent>
            </v:textbox>
            <w10:anchorlock/>
          </v:rect>
        </w:pict>
      </w:r>
      <w:r>
        <w:rPr>
          <w:rStyle w:val="big-number"/>
          <w:rtl/>
        </w:rPr>
        <w:t>7.</w:t>
      </w:r>
      <w:r>
        <w:rPr>
          <w:rStyle w:val="big-number"/>
          <w:rtl/>
        </w:rPr>
        <w:tab/>
      </w:r>
      <w:r>
        <w:rPr>
          <w:rStyle w:val="default"/>
          <w:rFonts w:cs="FrankRuehl" w:hint="cs"/>
          <w:rtl/>
        </w:rPr>
        <w:t>(בוטל).</w:t>
      </w:r>
    </w:p>
    <w:p w14:paraId="2F20866A" w14:textId="77777777" w:rsidR="00F70877" w:rsidRDefault="00F70877">
      <w:pPr>
        <w:pStyle w:val="P00"/>
        <w:spacing w:before="72"/>
        <w:ind w:left="0" w:right="1134"/>
        <w:rPr>
          <w:rStyle w:val="default"/>
          <w:rFonts w:cs="FrankRuehl"/>
          <w:rtl/>
        </w:rPr>
      </w:pPr>
      <w:bookmarkStart w:id="7" w:name="Seif7"/>
      <w:bookmarkEnd w:id="7"/>
      <w:r>
        <w:rPr>
          <w:lang w:val="he-IL"/>
        </w:rPr>
        <w:pict w14:anchorId="49F4FE50">
          <v:rect id="_x0000_s1033" style="position:absolute;left:0;text-align:left;margin-left:464.5pt;margin-top:8.05pt;width:75.05pt;height:16.05pt;z-index:251661312" o:allowincell="f" filled="f" stroked="f" strokecolor="lime" strokeweight=".25pt">
            <v:textbox inset="0,0,0,0">
              <w:txbxContent>
                <w:p w14:paraId="1B42D8C4" w14:textId="77777777" w:rsidR="00F70877" w:rsidRDefault="00F70877">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חוק עזר זה גורע מכל חיקוק אחר, אלא הוא בא להוסיף עליו.</w:t>
      </w:r>
    </w:p>
    <w:p w14:paraId="0DD16481" w14:textId="77777777" w:rsidR="00F70877" w:rsidRDefault="00F70877">
      <w:pPr>
        <w:pStyle w:val="P00"/>
        <w:spacing w:before="72"/>
        <w:ind w:left="0" w:right="1134"/>
        <w:rPr>
          <w:rStyle w:val="default"/>
          <w:rFonts w:cs="FrankRuehl" w:hint="cs"/>
          <w:rtl/>
        </w:rPr>
      </w:pPr>
    </w:p>
    <w:p w14:paraId="35097418" w14:textId="77777777" w:rsidR="00BA1085" w:rsidRDefault="00BA1085">
      <w:pPr>
        <w:pStyle w:val="P00"/>
        <w:spacing w:before="72"/>
        <w:ind w:left="0" w:right="1134"/>
        <w:rPr>
          <w:rStyle w:val="default"/>
          <w:rFonts w:cs="FrankRuehl" w:hint="cs"/>
          <w:rtl/>
        </w:rPr>
      </w:pPr>
    </w:p>
    <w:p w14:paraId="46B77E48" w14:textId="77777777" w:rsidR="00F70877" w:rsidRDefault="00F70877">
      <w:pPr>
        <w:pStyle w:val="sig-0"/>
        <w:ind w:left="0" w:right="1134"/>
        <w:rPr>
          <w:rtl/>
        </w:rPr>
      </w:pPr>
      <w:r>
        <w:rPr>
          <w:rtl/>
        </w:rPr>
        <w:t>ח</w:t>
      </w:r>
      <w:r>
        <w:rPr>
          <w:rFonts w:hint="cs"/>
          <w:rtl/>
        </w:rPr>
        <w:t>' באב תש"ם (21 ביולי 1980)</w:t>
      </w:r>
      <w:r>
        <w:rPr>
          <w:rtl/>
        </w:rPr>
        <w:tab/>
        <w:t>י</w:t>
      </w:r>
      <w:r>
        <w:rPr>
          <w:rFonts w:hint="cs"/>
          <w:rtl/>
        </w:rPr>
        <w:t>וסף בורג</w:t>
      </w:r>
    </w:p>
    <w:p w14:paraId="08746787" w14:textId="77777777" w:rsidR="00F70877" w:rsidRDefault="00F70877">
      <w:pPr>
        <w:pStyle w:val="sig-1"/>
        <w:widowControl/>
        <w:ind w:left="0" w:right="1134"/>
        <w:rPr>
          <w:rtl/>
        </w:rPr>
      </w:pPr>
      <w:r>
        <w:rPr>
          <w:rtl/>
        </w:rPr>
        <w:tab/>
      </w:r>
      <w:r>
        <w:rPr>
          <w:rtl/>
        </w:rPr>
        <w:tab/>
      </w:r>
      <w:r>
        <w:rPr>
          <w:rtl/>
        </w:rPr>
        <w:tab/>
      </w:r>
      <w:r>
        <w:rPr>
          <w:rFonts w:hint="cs"/>
          <w:rtl/>
        </w:rPr>
        <w:t>שר הפנים</w:t>
      </w:r>
    </w:p>
    <w:p w14:paraId="74B45193" w14:textId="77777777" w:rsidR="00F70877" w:rsidRPr="00BA1085" w:rsidRDefault="00F70877" w:rsidP="00BA1085">
      <w:pPr>
        <w:pStyle w:val="P00"/>
        <w:spacing w:before="72"/>
        <w:ind w:left="0" w:right="1134"/>
        <w:rPr>
          <w:rStyle w:val="default"/>
          <w:rFonts w:cs="FrankRuehl"/>
          <w:rtl/>
        </w:rPr>
      </w:pPr>
    </w:p>
    <w:p w14:paraId="44AA62B2" w14:textId="77777777" w:rsidR="00F70877" w:rsidRPr="00BA1085" w:rsidRDefault="00F70877" w:rsidP="00BA1085">
      <w:pPr>
        <w:pStyle w:val="P00"/>
        <w:spacing w:before="72"/>
        <w:ind w:left="0" w:right="1134"/>
        <w:rPr>
          <w:rStyle w:val="default"/>
          <w:rFonts w:cs="FrankRuehl"/>
          <w:rtl/>
        </w:rPr>
      </w:pPr>
    </w:p>
    <w:p w14:paraId="57992EE3" w14:textId="77777777" w:rsidR="00F70877" w:rsidRPr="00BA1085" w:rsidRDefault="00F70877" w:rsidP="00BA1085">
      <w:pPr>
        <w:pStyle w:val="P00"/>
        <w:spacing w:before="72"/>
        <w:ind w:left="0" w:right="1134"/>
        <w:rPr>
          <w:rStyle w:val="default"/>
          <w:rFonts w:cs="FrankRuehl"/>
          <w:rtl/>
        </w:rPr>
      </w:pPr>
      <w:bookmarkStart w:id="8" w:name="LawPartEnd"/>
    </w:p>
    <w:bookmarkEnd w:id="8"/>
    <w:p w14:paraId="2AA8ADB5" w14:textId="77777777" w:rsidR="00F70877" w:rsidRPr="00BA1085" w:rsidRDefault="00F70877" w:rsidP="00BA1085">
      <w:pPr>
        <w:pStyle w:val="P00"/>
        <w:spacing w:before="72"/>
        <w:ind w:left="0" w:right="1134"/>
        <w:rPr>
          <w:rStyle w:val="default"/>
          <w:rFonts w:cs="FrankRuehl"/>
          <w:rtl/>
        </w:rPr>
      </w:pPr>
    </w:p>
    <w:sectPr w:rsidR="00F70877" w:rsidRPr="00BA108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8AC5" w14:textId="77777777" w:rsidR="00D7431A" w:rsidRDefault="00D7431A">
      <w:r>
        <w:separator/>
      </w:r>
    </w:p>
  </w:endnote>
  <w:endnote w:type="continuationSeparator" w:id="0">
    <w:p w14:paraId="6EDD7E72" w14:textId="77777777" w:rsidR="00D7431A" w:rsidRDefault="00D7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69D4" w14:textId="77777777" w:rsidR="00F70877" w:rsidRDefault="00F708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E0B253" w14:textId="77777777" w:rsidR="00F70877" w:rsidRDefault="00F708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25D87F" w14:textId="77777777" w:rsidR="00F70877" w:rsidRDefault="00F708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Z:\000000000000-law\yael\07-11-07\211_020.doc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D76F" w14:textId="77777777" w:rsidR="00F70877" w:rsidRDefault="00F708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7E8D">
      <w:rPr>
        <w:rFonts w:hAnsi="FrankRuehl" w:cs="FrankRuehl"/>
        <w:noProof/>
        <w:sz w:val="24"/>
        <w:szCs w:val="24"/>
        <w:rtl/>
      </w:rPr>
      <w:t>2</w:t>
    </w:r>
    <w:r>
      <w:rPr>
        <w:rFonts w:hAnsi="FrankRuehl" w:cs="FrankRuehl"/>
        <w:sz w:val="24"/>
        <w:szCs w:val="24"/>
        <w:rtl/>
      </w:rPr>
      <w:fldChar w:fldCharType="end"/>
    </w:r>
  </w:p>
  <w:p w14:paraId="297C7526" w14:textId="77777777" w:rsidR="00F70877" w:rsidRDefault="00F708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A6F2A5" w14:textId="77777777" w:rsidR="00F70877" w:rsidRDefault="00F708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Z:\000000000000-law\yael\07-11-07\211_020.doc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16E8" w14:textId="77777777" w:rsidR="00D7431A" w:rsidRDefault="00D7431A">
      <w:pPr>
        <w:spacing w:before="60" w:line="240" w:lineRule="auto"/>
        <w:ind w:right="1134"/>
      </w:pPr>
      <w:r>
        <w:separator/>
      </w:r>
    </w:p>
  </w:footnote>
  <w:footnote w:type="continuationSeparator" w:id="0">
    <w:p w14:paraId="088EB1FF" w14:textId="77777777" w:rsidR="00D7431A" w:rsidRDefault="00D7431A">
      <w:r>
        <w:continuationSeparator/>
      </w:r>
    </w:p>
  </w:footnote>
  <w:footnote w:id="1">
    <w:p w14:paraId="48DFAC9D" w14:textId="77777777" w:rsidR="00F70877" w:rsidRDefault="00F708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C15D66">
          <w:rPr>
            <w:rStyle w:val="Hyperlink"/>
            <w:rFonts w:hint="cs"/>
            <w:sz w:val="20"/>
            <w:rtl/>
          </w:rPr>
          <w:t>ק"ת תש"ם מס' 4163</w:t>
        </w:r>
      </w:hyperlink>
      <w:r>
        <w:rPr>
          <w:rFonts w:hint="cs"/>
          <w:sz w:val="20"/>
          <w:rtl/>
        </w:rPr>
        <w:t xml:space="preserve"> מיום 4.9.1980 עמ' 2376.</w:t>
      </w:r>
    </w:p>
    <w:p w14:paraId="47EDD71B" w14:textId="77777777" w:rsidR="00F70877" w:rsidRDefault="00F70877" w:rsidP="00C15D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sidRPr="00C15D66">
          <w:rPr>
            <w:rStyle w:val="Hyperlink"/>
            <w:rFonts w:hint="cs"/>
            <w:sz w:val="20"/>
            <w:rtl/>
          </w:rPr>
          <w:t xml:space="preserve">ק"ת חש"ם תשמ"ז </w:t>
        </w:r>
        <w:r w:rsidRPr="00C15D66">
          <w:rPr>
            <w:rStyle w:val="Hyperlink"/>
            <w:sz w:val="20"/>
            <w:rtl/>
          </w:rPr>
          <w:t>מ</w:t>
        </w:r>
        <w:r w:rsidRPr="00C15D66">
          <w:rPr>
            <w:rStyle w:val="Hyperlink"/>
            <w:rFonts w:hint="cs"/>
            <w:sz w:val="20"/>
            <w:rtl/>
          </w:rPr>
          <w:t>ס' 325</w:t>
        </w:r>
      </w:hyperlink>
      <w:r>
        <w:rPr>
          <w:rFonts w:hint="cs"/>
          <w:sz w:val="20"/>
          <w:rtl/>
        </w:rPr>
        <w:t xml:space="preserve"> מיום 22.2.1987 עמ' 174 </w:t>
      </w:r>
      <w:r w:rsidR="00C15D66">
        <w:rPr>
          <w:sz w:val="20"/>
          <w:rtl/>
        </w:rPr>
        <w:t>–</w:t>
      </w:r>
      <w:r w:rsidR="00C15D66">
        <w:rPr>
          <w:rFonts w:hint="cs"/>
          <w:sz w:val="20"/>
          <w:rtl/>
        </w:rPr>
        <w:t xml:space="preserve"> תיקון</w:t>
      </w:r>
      <w:r>
        <w:rPr>
          <w:rFonts w:hint="cs"/>
          <w:sz w:val="20"/>
          <w:rtl/>
        </w:rPr>
        <w:t xml:space="preserve"> תשמ"ז</w:t>
      </w:r>
      <w:r w:rsidR="00C15D66">
        <w:rPr>
          <w:rFonts w:hint="cs"/>
          <w:sz w:val="20"/>
          <w:rtl/>
        </w:rPr>
        <w:t>-</w:t>
      </w:r>
      <w:r>
        <w:rPr>
          <w:rFonts w:hint="cs"/>
          <w:sz w:val="20"/>
          <w:rtl/>
        </w:rPr>
        <w:t>1987</w:t>
      </w:r>
      <w:r w:rsidR="00C15D66">
        <w:rPr>
          <w:rFonts w:hint="cs"/>
          <w:sz w:val="20"/>
          <w:rtl/>
        </w:rPr>
        <w:t xml:space="preserve"> בסעיף 1(8) לחוק עזר לדוגמה (תיקון חוקי עזר לדוגמה למועצות מקומיות), תשמ"ז-1987</w:t>
      </w:r>
      <w:r>
        <w:rPr>
          <w:rFonts w:hint="cs"/>
          <w:sz w:val="20"/>
          <w:rtl/>
        </w:rPr>
        <w:t>.</w:t>
      </w:r>
    </w:p>
    <w:p w14:paraId="0A61F902" w14:textId="77777777" w:rsidR="00F70877" w:rsidRDefault="00F70877" w:rsidP="00BA10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חש"ם תשס"ח מס' 711</w:t>
        </w:r>
      </w:hyperlink>
      <w:r>
        <w:rPr>
          <w:rFonts w:hint="cs"/>
          <w:sz w:val="20"/>
          <w:rtl/>
        </w:rPr>
        <w:t xml:space="preserve"> מיום 30.10.2007 עמ' 5 </w:t>
      </w:r>
      <w:r>
        <w:rPr>
          <w:sz w:val="20"/>
          <w:rtl/>
        </w:rPr>
        <w:t>–</w:t>
      </w:r>
      <w:r>
        <w:rPr>
          <w:rFonts w:hint="cs"/>
          <w:sz w:val="20"/>
          <w:rtl/>
        </w:rPr>
        <w:t xml:space="preserve"> </w:t>
      </w:r>
      <w:r w:rsidR="00BA1085">
        <w:rPr>
          <w:rFonts w:hint="cs"/>
          <w:sz w:val="20"/>
          <w:rtl/>
        </w:rPr>
        <w:t>תיקון</w:t>
      </w:r>
      <w:r>
        <w:rPr>
          <w:rFonts w:hint="cs"/>
          <w:sz w:val="20"/>
          <w:rtl/>
        </w:rPr>
        <w:t xml:space="preserve"> תשס"ח-2007 בתיקון חוקי עזר לדוגמה (ביטול סעיפי עונשין), תשס"ח-2007.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09DF" w14:textId="77777777" w:rsidR="00F70877" w:rsidRDefault="00F708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למועצות מקומיות (גידור דוכנים מטעמי בטחון), תש"ם–1980</w:t>
    </w:r>
  </w:p>
  <w:p w14:paraId="7EEBB36F" w14:textId="77777777" w:rsidR="00F70877" w:rsidRDefault="00F708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4F9A3E" w14:textId="77777777" w:rsidR="00F70877" w:rsidRDefault="00F7087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D10C" w14:textId="77777777" w:rsidR="00F70877" w:rsidRDefault="00F708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עזר לדוגמה למועצות מקומיות (גידור דוכנים מטעמי בטחון), תש"ם</w:t>
    </w:r>
    <w:r>
      <w:rPr>
        <w:rFonts w:hAnsi="FrankRuehl" w:cs="FrankRuehl" w:hint="cs"/>
        <w:color w:val="000000"/>
        <w:sz w:val="28"/>
        <w:szCs w:val="28"/>
        <w:rtl/>
      </w:rPr>
      <w:t>-</w:t>
    </w:r>
    <w:r>
      <w:rPr>
        <w:rFonts w:hAnsi="FrankRuehl" w:cs="FrankRuehl"/>
        <w:color w:val="000000"/>
        <w:sz w:val="28"/>
        <w:szCs w:val="28"/>
        <w:rtl/>
      </w:rPr>
      <w:t>1980</w:t>
    </w:r>
  </w:p>
  <w:p w14:paraId="6EE883C3" w14:textId="77777777" w:rsidR="00F70877" w:rsidRDefault="00F708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13B7D7" w14:textId="77777777" w:rsidR="00F70877" w:rsidRDefault="00F708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5D66"/>
    <w:rsid w:val="00BA1085"/>
    <w:rsid w:val="00C15D66"/>
    <w:rsid w:val="00D7431A"/>
    <w:rsid w:val="00DC7E8D"/>
    <w:rsid w:val="00EF3EBE"/>
    <w:rsid w:val="00F708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217527"/>
  <w15:chartTrackingRefBased/>
  <w15:docId w15:val="{1322BC9D-0031-4151-BF73-04558428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07/mekomi-0711.pdf" TargetMode="External"/><Relationship Id="rId2" Type="http://schemas.openxmlformats.org/officeDocument/2006/relationships/hyperlink" Target="http://www.nevo.co.il/Law_word/law07/mekomi-0325.pdf" TargetMode="External"/><Relationship Id="rId1" Type="http://schemas.openxmlformats.org/officeDocument/2006/relationships/hyperlink" Target="http://www.nevo.co.il/Law_word/law06/TAK-41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211</vt:lpstr>
    </vt:vector>
  </TitlesOfParts>
  <Company/>
  <LinksUpToDate>false</LinksUpToDate>
  <CharactersWithSpaces>4302</CharactersWithSpaces>
  <SharedDoc>false</SharedDoc>
  <HLinks>
    <vt:vector size="66"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6029419</vt:i4>
      </vt:variant>
      <vt:variant>
        <vt:i4>6</vt:i4>
      </vt:variant>
      <vt:variant>
        <vt:i4>0</vt:i4>
      </vt:variant>
      <vt:variant>
        <vt:i4>5</vt:i4>
      </vt:variant>
      <vt:variant>
        <vt:lpwstr>http://web1.nevo.co.il/Law_word/law07/mekomi-0711.pdf</vt:lpwstr>
      </vt:variant>
      <vt:variant>
        <vt:lpwstr/>
      </vt:variant>
      <vt:variant>
        <vt:i4>8060959</vt:i4>
      </vt:variant>
      <vt:variant>
        <vt:i4>3</vt:i4>
      </vt:variant>
      <vt:variant>
        <vt:i4>0</vt:i4>
      </vt:variant>
      <vt:variant>
        <vt:i4>5</vt:i4>
      </vt:variant>
      <vt:variant>
        <vt:lpwstr>http://www.nevo.co.il/Law_word/law07/mekomi-0325.pdf</vt:lpwstr>
      </vt:variant>
      <vt:variant>
        <vt:lpwstr/>
      </vt:variant>
      <vt:variant>
        <vt:i4>8060938</vt:i4>
      </vt:variant>
      <vt:variant>
        <vt:i4>0</vt:i4>
      </vt:variant>
      <vt:variant>
        <vt:i4>0</vt:i4>
      </vt:variant>
      <vt:variant>
        <vt:i4>5</vt:i4>
      </vt:variant>
      <vt:variant>
        <vt:lpwstr>http://www.nevo.co.il/Law_word/law06/TAK-4163.pdf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211</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חוק עזר לדוגמה למועצות מקומיות (גידור דוכנים מטעמי בטחון), תש"ם-1980</vt:lpwstr>
  </property>
  <property fmtid="{D5CDD505-2E9C-101B-9397-08002B2CF9AE}" pid="5" name="LAWNUMBER">
    <vt:lpwstr>0020</vt:lpwstr>
  </property>
  <property fmtid="{D5CDD505-2E9C-101B-9397-08002B2CF9AE}" pid="6" name="TYPE">
    <vt:lpwstr>01</vt:lpwstr>
  </property>
  <property fmtid="{D5CDD505-2E9C-101B-9397-08002B2CF9AE}" pid="7" name="LINKK1">
    <vt:lpwstr>http://web1.nevo.co.il/Law_word/law07/mekomi-0711.pdf;רשומות – תקנות חש"ם#ק"ת חש"ם תשס"ח מס' 711#מיום 30.10.2007#עמ' 5#חוק עזר תשס"ח-2007 בתיקון חוקי עזר לדוגמה (ביטול סעיפי עונשין), תשס"ח-2007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מועצות מקומיות</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שווקים</vt:lpwstr>
  </property>
  <property fmtid="{D5CDD505-2E9C-101B-9397-08002B2CF9AE}" pid="29" name="NOSE42">
    <vt:lpwstr>הסדרה</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