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53B5" w:rsidRDefault="00BB53B5" w:rsidP="00023F88">
      <w:pPr>
        <w:pStyle w:val="big-header"/>
        <w:ind w:left="0" w:right="1134"/>
        <w:outlineLvl w:val="0"/>
        <w:rPr>
          <w:rFonts w:cs="FrankRuehl"/>
          <w:sz w:val="32"/>
        </w:rPr>
      </w:pPr>
      <w:r>
        <w:rPr>
          <w:rFonts w:cs="FrankRuehl" w:hint="cs"/>
          <w:sz w:val="32"/>
          <w:rtl/>
        </w:rPr>
        <w:t xml:space="preserve">חוק עזר </w:t>
      </w:r>
      <w:r w:rsidR="00023F88">
        <w:rPr>
          <w:rFonts w:cs="FrankRuehl" w:hint="cs"/>
          <w:sz w:val="32"/>
          <w:rtl/>
        </w:rPr>
        <w:t>להרצליה</w:t>
      </w:r>
      <w:r>
        <w:rPr>
          <w:rFonts w:cs="FrankRuehl" w:hint="cs"/>
          <w:sz w:val="32"/>
          <w:rtl/>
        </w:rPr>
        <w:t xml:space="preserve"> (אגרת ביוב), </w:t>
      </w:r>
      <w:r w:rsidR="00023F88">
        <w:rPr>
          <w:rFonts w:cs="FrankRuehl" w:hint="cs"/>
          <w:sz w:val="32"/>
          <w:rtl/>
        </w:rPr>
        <w:t>תשל"ד-1974</w:t>
      </w:r>
    </w:p>
    <w:p w:rsidR="002954F9" w:rsidRPr="002954F9" w:rsidRDefault="002954F9" w:rsidP="002954F9">
      <w:pPr>
        <w:spacing w:line="320" w:lineRule="auto"/>
        <w:jc w:val="left"/>
        <w:rPr>
          <w:rFonts w:cs="FrankRuehl"/>
          <w:szCs w:val="26"/>
          <w:rtl/>
        </w:rPr>
      </w:pPr>
    </w:p>
    <w:p w:rsidR="002954F9" w:rsidRDefault="002954F9" w:rsidP="002954F9">
      <w:pPr>
        <w:spacing w:line="320" w:lineRule="auto"/>
        <w:jc w:val="left"/>
        <w:rPr>
          <w:rtl/>
        </w:rPr>
      </w:pPr>
    </w:p>
    <w:p w:rsidR="002954F9" w:rsidRDefault="002954F9" w:rsidP="002954F9">
      <w:pPr>
        <w:spacing w:line="320" w:lineRule="auto"/>
        <w:jc w:val="left"/>
        <w:rPr>
          <w:rFonts w:cs="FrankRuehl"/>
          <w:szCs w:val="26"/>
          <w:rtl/>
        </w:rPr>
      </w:pPr>
      <w:r w:rsidRPr="002954F9">
        <w:rPr>
          <w:rFonts w:cs="Miriam"/>
          <w:szCs w:val="22"/>
          <w:rtl/>
        </w:rPr>
        <w:t>רשויות ומשפט מנהלי</w:t>
      </w:r>
      <w:r w:rsidRPr="002954F9">
        <w:rPr>
          <w:rFonts w:cs="FrankRuehl"/>
          <w:szCs w:val="26"/>
          <w:rtl/>
        </w:rPr>
        <w:t xml:space="preserve"> – רשויות מקומיות – מסי שלטון מקומי – אגרות והיטלים</w:t>
      </w:r>
    </w:p>
    <w:p w:rsidR="002954F9" w:rsidRDefault="002954F9" w:rsidP="002954F9">
      <w:pPr>
        <w:spacing w:line="320" w:lineRule="auto"/>
        <w:jc w:val="left"/>
        <w:rPr>
          <w:rFonts w:cs="FrankRuehl"/>
          <w:szCs w:val="26"/>
          <w:rtl/>
        </w:rPr>
      </w:pPr>
      <w:r w:rsidRPr="002954F9">
        <w:rPr>
          <w:rFonts w:cs="Miriam"/>
          <w:szCs w:val="22"/>
          <w:rtl/>
        </w:rPr>
        <w:t>רשויות ומשפט מנהלי</w:t>
      </w:r>
      <w:r w:rsidRPr="002954F9">
        <w:rPr>
          <w:rFonts w:cs="FrankRuehl"/>
          <w:szCs w:val="26"/>
          <w:rtl/>
        </w:rPr>
        <w:t xml:space="preserve"> – רשויות מקומיות – ביוב</w:t>
      </w:r>
    </w:p>
    <w:p w:rsidR="002954F9" w:rsidRPr="002954F9" w:rsidRDefault="002954F9" w:rsidP="002954F9">
      <w:pPr>
        <w:spacing w:line="320" w:lineRule="auto"/>
        <w:jc w:val="left"/>
        <w:rPr>
          <w:rFonts w:cs="Miriam"/>
          <w:szCs w:val="22"/>
          <w:rtl/>
        </w:rPr>
      </w:pPr>
      <w:r w:rsidRPr="002954F9">
        <w:rPr>
          <w:rFonts w:cs="Miriam"/>
          <w:szCs w:val="22"/>
          <w:rtl/>
        </w:rPr>
        <w:t>רשויות ומשפט מנהלי</w:t>
      </w:r>
      <w:r w:rsidRPr="002954F9">
        <w:rPr>
          <w:rFonts w:cs="FrankRuehl"/>
          <w:szCs w:val="26"/>
          <w:rtl/>
        </w:rPr>
        <w:t xml:space="preserve"> – רשויות מקומיות – חוקי עזר</w:t>
      </w:r>
    </w:p>
    <w:p w:rsidR="00BB53B5" w:rsidRDefault="00BB53B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F685E" w:rsidRPr="009F685E">
        <w:tblPrEx>
          <w:tblCellMar>
            <w:top w:w="0" w:type="dxa"/>
            <w:bottom w:w="0" w:type="dxa"/>
          </w:tblCellMar>
        </w:tblPrEx>
        <w:tc>
          <w:tcPr>
            <w:tcW w:w="1247" w:type="dxa"/>
          </w:tcPr>
          <w:p w:rsidR="009F685E" w:rsidRPr="009F685E" w:rsidRDefault="009F685E" w:rsidP="009F685E">
            <w:pPr>
              <w:spacing w:line="240" w:lineRule="auto"/>
              <w:jc w:val="left"/>
              <w:rPr>
                <w:rFonts w:cs="Frankruhel"/>
                <w:sz w:val="24"/>
                <w:rtl/>
              </w:rPr>
            </w:pPr>
            <w:r>
              <w:rPr>
                <w:sz w:val="24"/>
                <w:rtl/>
              </w:rPr>
              <w:t xml:space="preserve">סעיף 1 </w:t>
            </w:r>
          </w:p>
        </w:tc>
        <w:tc>
          <w:tcPr>
            <w:tcW w:w="5669" w:type="dxa"/>
          </w:tcPr>
          <w:p w:rsidR="009F685E" w:rsidRPr="009F685E" w:rsidRDefault="009F685E" w:rsidP="009F685E">
            <w:pPr>
              <w:spacing w:line="240" w:lineRule="auto"/>
              <w:jc w:val="left"/>
              <w:rPr>
                <w:rFonts w:cs="Frankruhel"/>
                <w:sz w:val="24"/>
                <w:rtl/>
              </w:rPr>
            </w:pPr>
            <w:r>
              <w:rPr>
                <w:sz w:val="24"/>
                <w:rtl/>
              </w:rPr>
              <w:t>הגדרות</w:t>
            </w:r>
          </w:p>
        </w:tc>
        <w:tc>
          <w:tcPr>
            <w:tcW w:w="567" w:type="dxa"/>
          </w:tcPr>
          <w:p w:rsidR="009F685E" w:rsidRPr="009F685E" w:rsidRDefault="009F685E" w:rsidP="009F685E">
            <w:pPr>
              <w:spacing w:line="240" w:lineRule="auto"/>
              <w:jc w:val="left"/>
              <w:rPr>
                <w:rStyle w:val="Hyperlink"/>
                <w:rtl/>
              </w:rPr>
            </w:pPr>
            <w:hyperlink w:anchor="Seif1" w:tooltip="הגדרות" w:history="1">
              <w:r w:rsidRPr="009F685E">
                <w:rPr>
                  <w:rStyle w:val="Hyperlink"/>
                </w:rPr>
                <w:t>Go</w:t>
              </w:r>
            </w:hyperlink>
          </w:p>
        </w:tc>
        <w:tc>
          <w:tcPr>
            <w:tcW w:w="850" w:type="dxa"/>
          </w:tcPr>
          <w:p w:rsidR="009F685E" w:rsidRPr="009F685E" w:rsidRDefault="009F685E" w:rsidP="009F6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F685E" w:rsidRPr="009F685E">
        <w:tblPrEx>
          <w:tblCellMar>
            <w:top w:w="0" w:type="dxa"/>
            <w:bottom w:w="0" w:type="dxa"/>
          </w:tblCellMar>
        </w:tblPrEx>
        <w:tc>
          <w:tcPr>
            <w:tcW w:w="1247" w:type="dxa"/>
          </w:tcPr>
          <w:p w:rsidR="009F685E" w:rsidRPr="009F685E" w:rsidRDefault="009F685E" w:rsidP="009F685E">
            <w:pPr>
              <w:spacing w:line="240" w:lineRule="auto"/>
              <w:jc w:val="left"/>
              <w:rPr>
                <w:rFonts w:cs="Frankruhel"/>
                <w:sz w:val="24"/>
                <w:rtl/>
              </w:rPr>
            </w:pPr>
            <w:r>
              <w:rPr>
                <w:sz w:val="24"/>
                <w:rtl/>
              </w:rPr>
              <w:t xml:space="preserve">סעיף 2 </w:t>
            </w:r>
          </w:p>
        </w:tc>
        <w:tc>
          <w:tcPr>
            <w:tcW w:w="5669" w:type="dxa"/>
          </w:tcPr>
          <w:p w:rsidR="009F685E" w:rsidRPr="009F685E" w:rsidRDefault="009F685E" w:rsidP="009F685E">
            <w:pPr>
              <w:spacing w:line="240" w:lineRule="auto"/>
              <w:jc w:val="left"/>
              <w:rPr>
                <w:rFonts w:cs="Frankruhel"/>
                <w:sz w:val="24"/>
                <w:rtl/>
              </w:rPr>
            </w:pPr>
            <w:r>
              <w:rPr>
                <w:sz w:val="24"/>
                <w:rtl/>
              </w:rPr>
              <w:t>הטלת אגרת ביוב</w:t>
            </w:r>
          </w:p>
        </w:tc>
        <w:tc>
          <w:tcPr>
            <w:tcW w:w="567" w:type="dxa"/>
          </w:tcPr>
          <w:p w:rsidR="009F685E" w:rsidRPr="009F685E" w:rsidRDefault="009F685E" w:rsidP="009F685E">
            <w:pPr>
              <w:spacing w:line="240" w:lineRule="auto"/>
              <w:jc w:val="left"/>
              <w:rPr>
                <w:rStyle w:val="Hyperlink"/>
                <w:rtl/>
              </w:rPr>
            </w:pPr>
            <w:hyperlink w:anchor="Seif2" w:tooltip="הטלת אגרת ביוב" w:history="1">
              <w:r w:rsidRPr="009F685E">
                <w:rPr>
                  <w:rStyle w:val="Hyperlink"/>
                </w:rPr>
                <w:t>Go</w:t>
              </w:r>
            </w:hyperlink>
          </w:p>
        </w:tc>
        <w:tc>
          <w:tcPr>
            <w:tcW w:w="850" w:type="dxa"/>
          </w:tcPr>
          <w:p w:rsidR="009F685E" w:rsidRPr="009F685E" w:rsidRDefault="009F685E" w:rsidP="009F6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F685E" w:rsidRPr="009F685E">
        <w:tblPrEx>
          <w:tblCellMar>
            <w:top w:w="0" w:type="dxa"/>
            <w:bottom w:w="0" w:type="dxa"/>
          </w:tblCellMar>
        </w:tblPrEx>
        <w:tc>
          <w:tcPr>
            <w:tcW w:w="1247" w:type="dxa"/>
          </w:tcPr>
          <w:p w:rsidR="009F685E" w:rsidRPr="009F685E" w:rsidRDefault="009F685E" w:rsidP="009F685E">
            <w:pPr>
              <w:spacing w:line="240" w:lineRule="auto"/>
              <w:jc w:val="left"/>
              <w:rPr>
                <w:rFonts w:cs="Frankruhel"/>
                <w:sz w:val="24"/>
                <w:rtl/>
              </w:rPr>
            </w:pPr>
            <w:r>
              <w:rPr>
                <w:sz w:val="24"/>
                <w:rtl/>
              </w:rPr>
              <w:t xml:space="preserve">סעיף 3 </w:t>
            </w:r>
          </w:p>
        </w:tc>
        <w:tc>
          <w:tcPr>
            <w:tcW w:w="5669" w:type="dxa"/>
          </w:tcPr>
          <w:p w:rsidR="009F685E" w:rsidRPr="009F685E" w:rsidRDefault="009F685E" w:rsidP="009F685E">
            <w:pPr>
              <w:spacing w:line="240" w:lineRule="auto"/>
              <w:jc w:val="left"/>
              <w:rPr>
                <w:rFonts w:cs="Frankruhel"/>
                <w:sz w:val="24"/>
                <w:rtl/>
              </w:rPr>
            </w:pPr>
            <w:r>
              <w:rPr>
                <w:sz w:val="24"/>
                <w:rtl/>
              </w:rPr>
              <w:t>משלוח הודעה לחייב</w:t>
            </w:r>
          </w:p>
        </w:tc>
        <w:tc>
          <w:tcPr>
            <w:tcW w:w="567" w:type="dxa"/>
          </w:tcPr>
          <w:p w:rsidR="009F685E" w:rsidRPr="009F685E" w:rsidRDefault="009F685E" w:rsidP="009F685E">
            <w:pPr>
              <w:spacing w:line="240" w:lineRule="auto"/>
              <w:jc w:val="left"/>
              <w:rPr>
                <w:rStyle w:val="Hyperlink"/>
                <w:rtl/>
              </w:rPr>
            </w:pPr>
            <w:hyperlink w:anchor="Seif3" w:tooltip="משלוח הודעה לחייב" w:history="1">
              <w:r w:rsidRPr="009F685E">
                <w:rPr>
                  <w:rStyle w:val="Hyperlink"/>
                </w:rPr>
                <w:t>Go</w:t>
              </w:r>
            </w:hyperlink>
          </w:p>
        </w:tc>
        <w:tc>
          <w:tcPr>
            <w:tcW w:w="850" w:type="dxa"/>
          </w:tcPr>
          <w:p w:rsidR="009F685E" w:rsidRPr="009F685E" w:rsidRDefault="009F685E" w:rsidP="009F6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F685E" w:rsidRPr="009F685E">
        <w:tblPrEx>
          <w:tblCellMar>
            <w:top w:w="0" w:type="dxa"/>
            <w:bottom w:w="0" w:type="dxa"/>
          </w:tblCellMar>
        </w:tblPrEx>
        <w:tc>
          <w:tcPr>
            <w:tcW w:w="1247" w:type="dxa"/>
          </w:tcPr>
          <w:p w:rsidR="009F685E" w:rsidRPr="009F685E" w:rsidRDefault="009F685E" w:rsidP="009F685E">
            <w:pPr>
              <w:spacing w:line="240" w:lineRule="auto"/>
              <w:jc w:val="left"/>
              <w:rPr>
                <w:rFonts w:cs="Frankruhel"/>
                <w:sz w:val="24"/>
                <w:rtl/>
              </w:rPr>
            </w:pPr>
            <w:r>
              <w:rPr>
                <w:sz w:val="24"/>
                <w:rtl/>
              </w:rPr>
              <w:t xml:space="preserve">סעיף 4 </w:t>
            </w:r>
          </w:p>
        </w:tc>
        <w:tc>
          <w:tcPr>
            <w:tcW w:w="5669" w:type="dxa"/>
          </w:tcPr>
          <w:p w:rsidR="009F685E" w:rsidRPr="009F685E" w:rsidRDefault="009F685E" w:rsidP="009F685E">
            <w:pPr>
              <w:spacing w:line="240" w:lineRule="auto"/>
              <w:jc w:val="left"/>
              <w:rPr>
                <w:rFonts w:cs="Frankruhel"/>
                <w:sz w:val="24"/>
                <w:rtl/>
              </w:rPr>
            </w:pPr>
            <w:r>
              <w:rPr>
                <w:sz w:val="24"/>
                <w:rtl/>
              </w:rPr>
              <w:t>מועד תשלום האגרה</w:t>
            </w:r>
          </w:p>
        </w:tc>
        <w:tc>
          <w:tcPr>
            <w:tcW w:w="567" w:type="dxa"/>
          </w:tcPr>
          <w:p w:rsidR="009F685E" w:rsidRPr="009F685E" w:rsidRDefault="009F685E" w:rsidP="009F685E">
            <w:pPr>
              <w:spacing w:line="240" w:lineRule="auto"/>
              <w:jc w:val="left"/>
              <w:rPr>
                <w:rStyle w:val="Hyperlink"/>
                <w:rtl/>
              </w:rPr>
            </w:pPr>
            <w:hyperlink w:anchor="Seif4" w:tooltip="מועד תשלום האגרה" w:history="1">
              <w:r w:rsidRPr="009F685E">
                <w:rPr>
                  <w:rStyle w:val="Hyperlink"/>
                </w:rPr>
                <w:t>Go</w:t>
              </w:r>
            </w:hyperlink>
          </w:p>
        </w:tc>
        <w:tc>
          <w:tcPr>
            <w:tcW w:w="850" w:type="dxa"/>
          </w:tcPr>
          <w:p w:rsidR="009F685E" w:rsidRPr="009F685E" w:rsidRDefault="009F685E" w:rsidP="009F6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F685E" w:rsidRPr="009F685E">
        <w:tblPrEx>
          <w:tblCellMar>
            <w:top w:w="0" w:type="dxa"/>
            <w:bottom w:w="0" w:type="dxa"/>
          </w:tblCellMar>
        </w:tblPrEx>
        <w:tc>
          <w:tcPr>
            <w:tcW w:w="1247" w:type="dxa"/>
          </w:tcPr>
          <w:p w:rsidR="009F685E" w:rsidRPr="009F685E" w:rsidRDefault="009F685E" w:rsidP="009F685E">
            <w:pPr>
              <w:spacing w:line="240" w:lineRule="auto"/>
              <w:jc w:val="left"/>
              <w:rPr>
                <w:rFonts w:cs="Frankruhel"/>
                <w:sz w:val="24"/>
                <w:rtl/>
              </w:rPr>
            </w:pPr>
            <w:r>
              <w:rPr>
                <w:sz w:val="24"/>
                <w:rtl/>
              </w:rPr>
              <w:t xml:space="preserve">סעיף 5 </w:t>
            </w:r>
          </w:p>
        </w:tc>
        <w:tc>
          <w:tcPr>
            <w:tcW w:w="5669" w:type="dxa"/>
          </w:tcPr>
          <w:p w:rsidR="009F685E" w:rsidRPr="009F685E" w:rsidRDefault="009F685E" w:rsidP="009F685E">
            <w:pPr>
              <w:spacing w:line="240" w:lineRule="auto"/>
              <w:jc w:val="left"/>
              <w:rPr>
                <w:rFonts w:cs="Frankruhel"/>
                <w:sz w:val="24"/>
                <w:rtl/>
              </w:rPr>
            </w:pPr>
            <w:r>
              <w:rPr>
                <w:sz w:val="24"/>
                <w:rtl/>
              </w:rPr>
              <w:t>מסירת הודעה</w:t>
            </w:r>
          </w:p>
        </w:tc>
        <w:tc>
          <w:tcPr>
            <w:tcW w:w="567" w:type="dxa"/>
          </w:tcPr>
          <w:p w:rsidR="009F685E" w:rsidRPr="009F685E" w:rsidRDefault="009F685E" w:rsidP="009F685E">
            <w:pPr>
              <w:spacing w:line="240" w:lineRule="auto"/>
              <w:jc w:val="left"/>
              <w:rPr>
                <w:rStyle w:val="Hyperlink"/>
                <w:rtl/>
              </w:rPr>
            </w:pPr>
            <w:hyperlink w:anchor="Seif5" w:tooltip="מסירת הודעה" w:history="1">
              <w:r w:rsidRPr="009F685E">
                <w:rPr>
                  <w:rStyle w:val="Hyperlink"/>
                </w:rPr>
                <w:t>Go</w:t>
              </w:r>
            </w:hyperlink>
          </w:p>
        </w:tc>
        <w:tc>
          <w:tcPr>
            <w:tcW w:w="850" w:type="dxa"/>
          </w:tcPr>
          <w:p w:rsidR="009F685E" w:rsidRPr="009F685E" w:rsidRDefault="009F685E" w:rsidP="009F6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F685E" w:rsidRPr="009F685E">
        <w:tblPrEx>
          <w:tblCellMar>
            <w:top w:w="0" w:type="dxa"/>
            <w:bottom w:w="0" w:type="dxa"/>
          </w:tblCellMar>
        </w:tblPrEx>
        <w:tc>
          <w:tcPr>
            <w:tcW w:w="1247" w:type="dxa"/>
          </w:tcPr>
          <w:p w:rsidR="009F685E" w:rsidRPr="009F685E" w:rsidRDefault="009F685E" w:rsidP="009F685E">
            <w:pPr>
              <w:spacing w:line="240" w:lineRule="auto"/>
              <w:jc w:val="left"/>
              <w:rPr>
                <w:rFonts w:cs="Frankruhel"/>
                <w:sz w:val="24"/>
                <w:rtl/>
              </w:rPr>
            </w:pPr>
            <w:r>
              <w:rPr>
                <w:sz w:val="24"/>
                <w:rtl/>
              </w:rPr>
              <w:t xml:space="preserve">סעיף 6 </w:t>
            </w:r>
          </w:p>
        </w:tc>
        <w:tc>
          <w:tcPr>
            <w:tcW w:w="5669" w:type="dxa"/>
          </w:tcPr>
          <w:p w:rsidR="009F685E" w:rsidRPr="009F685E" w:rsidRDefault="009F685E" w:rsidP="009F685E">
            <w:pPr>
              <w:spacing w:line="240" w:lineRule="auto"/>
              <w:jc w:val="left"/>
              <w:rPr>
                <w:rFonts w:cs="Frankruhel"/>
                <w:sz w:val="24"/>
                <w:rtl/>
              </w:rPr>
            </w:pPr>
            <w:r>
              <w:rPr>
                <w:sz w:val="24"/>
                <w:rtl/>
              </w:rPr>
              <w:t>מגבלת גביה</w:t>
            </w:r>
          </w:p>
        </w:tc>
        <w:tc>
          <w:tcPr>
            <w:tcW w:w="567" w:type="dxa"/>
          </w:tcPr>
          <w:p w:rsidR="009F685E" w:rsidRPr="009F685E" w:rsidRDefault="009F685E" w:rsidP="009F685E">
            <w:pPr>
              <w:spacing w:line="240" w:lineRule="auto"/>
              <w:jc w:val="left"/>
              <w:rPr>
                <w:rStyle w:val="Hyperlink"/>
                <w:rtl/>
              </w:rPr>
            </w:pPr>
            <w:hyperlink w:anchor="Seif6" w:tooltip="מגבלת גביה" w:history="1">
              <w:r w:rsidRPr="009F685E">
                <w:rPr>
                  <w:rStyle w:val="Hyperlink"/>
                </w:rPr>
                <w:t>Go</w:t>
              </w:r>
            </w:hyperlink>
          </w:p>
        </w:tc>
        <w:tc>
          <w:tcPr>
            <w:tcW w:w="850" w:type="dxa"/>
          </w:tcPr>
          <w:p w:rsidR="009F685E" w:rsidRPr="009F685E" w:rsidRDefault="009F685E" w:rsidP="009F6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F685E" w:rsidRPr="009F685E">
        <w:tblPrEx>
          <w:tblCellMar>
            <w:top w:w="0" w:type="dxa"/>
            <w:bottom w:w="0" w:type="dxa"/>
          </w:tblCellMar>
        </w:tblPrEx>
        <w:tc>
          <w:tcPr>
            <w:tcW w:w="1247" w:type="dxa"/>
          </w:tcPr>
          <w:p w:rsidR="009F685E" w:rsidRPr="009F685E" w:rsidRDefault="009F685E" w:rsidP="009F685E">
            <w:pPr>
              <w:spacing w:line="240" w:lineRule="auto"/>
              <w:jc w:val="left"/>
              <w:rPr>
                <w:rFonts w:cs="Frankruhel"/>
                <w:sz w:val="24"/>
                <w:rtl/>
              </w:rPr>
            </w:pPr>
          </w:p>
        </w:tc>
        <w:tc>
          <w:tcPr>
            <w:tcW w:w="5669" w:type="dxa"/>
          </w:tcPr>
          <w:p w:rsidR="009F685E" w:rsidRPr="009F685E" w:rsidRDefault="009F685E" w:rsidP="009F685E">
            <w:pPr>
              <w:spacing w:line="240" w:lineRule="auto"/>
              <w:jc w:val="left"/>
              <w:rPr>
                <w:rFonts w:cs="Frankruhel"/>
                <w:sz w:val="24"/>
                <w:rtl/>
              </w:rPr>
            </w:pPr>
            <w:r>
              <w:rPr>
                <w:sz w:val="24"/>
                <w:rtl/>
              </w:rPr>
              <w:t>תוספת</w:t>
            </w:r>
          </w:p>
        </w:tc>
        <w:tc>
          <w:tcPr>
            <w:tcW w:w="567" w:type="dxa"/>
          </w:tcPr>
          <w:p w:rsidR="009F685E" w:rsidRPr="009F685E" w:rsidRDefault="009F685E" w:rsidP="009F685E">
            <w:pPr>
              <w:spacing w:line="240" w:lineRule="auto"/>
              <w:jc w:val="left"/>
              <w:rPr>
                <w:rStyle w:val="Hyperlink"/>
                <w:rtl/>
              </w:rPr>
            </w:pPr>
            <w:hyperlink w:anchor="med0" w:tooltip="תוספת" w:history="1">
              <w:r w:rsidRPr="009F685E">
                <w:rPr>
                  <w:rStyle w:val="Hyperlink"/>
                </w:rPr>
                <w:t>Go</w:t>
              </w:r>
            </w:hyperlink>
          </w:p>
        </w:tc>
        <w:tc>
          <w:tcPr>
            <w:tcW w:w="850" w:type="dxa"/>
          </w:tcPr>
          <w:p w:rsidR="009F685E" w:rsidRPr="009F685E" w:rsidRDefault="009F685E" w:rsidP="009F6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F685E" w:rsidRPr="009F685E">
        <w:tblPrEx>
          <w:tblCellMar>
            <w:top w:w="0" w:type="dxa"/>
            <w:bottom w:w="0" w:type="dxa"/>
          </w:tblCellMar>
        </w:tblPrEx>
        <w:tc>
          <w:tcPr>
            <w:tcW w:w="1247" w:type="dxa"/>
          </w:tcPr>
          <w:p w:rsidR="009F685E" w:rsidRPr="009F685E" w:rsidRDefault="009F685E" w:rsidP="009F685E">
            <w:pPr>
              <w:spacing w:line="240" w:lineRule="auto"/>
              <w:jc w:val="left"/>
              <w:rPr>
                <w:rFonts w:cs="Frankruhel"/>
                <w:sz w:val="24"/>
                <w:rtl/>
              </w:rPr>
            </w:pPr>
          </w:p>
        </w:tc>
        <w:tc>
          <w:tcPr>
            <w:tcW w:w="5669" w:type="dxa"/>
          </w:tcPr>
          <w:p w:rsidR="009F685E" w:rsidRPr="009F685E" w:rsidRDefault="009F685E" w:rsidP="009F685E">
            <w:pPr>
              <w:spacing w:line="240" w:lineRule="auto"/>
              <w:jc w:val="left"/>
              <w:rPr>
                <w:rFonts w:cs="Frankruhel"/>
                <w:sz w:val="24"/>
                <w:rtl/>
              </w:rPr>
            </w:pPr>
            <w:r>
              <w:rPr>
                <w:sz w:val="24"/>
                <w:rtl/>
              </w:rPr>
              <w:t>אגרת ביוב</w:t>
            </w:r>
          </w:p>
        </w:tc>
        <w:tc>
          <w:tcPr>
            <w:tcW w:w="567" w:type="dxa"/>
          </w:tcPr>
          <w:p w:rsidR="009F685E" w:rsidRPr="009F685E" w:rsidRDefault="009F685E" w:rsidP="009F685E">
            <w:pPr>
              <w:spacing w:line="240" w:lineRule="auto"/>
              <w:jc w:val="left"/>
              <w:rPr>
                <w:rStyle w:val="Hyperlink"/>
                <w:rtl/>
              </w:rPr>
            </w:pPr>
            <w:hyperlink w:anchor="med1" w:tooltip="אגרת ביוב" w:history="1">
              <w:r w:rsidRPr="009F685E">
                <w:rPr>
                  <w:rStyle w:val="Hyperlink"/>
                </w:rPr>
                <w:t>Go</w:t>
              </w:r>
            </w:hyperlink>
          </w:p>
        </w:tc>
        <w:tc>
          <w:tcPr>
            <w:tcW w:w="850" w:type="dxa"/>
          </w:tcPr>
          <w:p w:rsidR="009F685E" w:rsidRPr="009F685E" w:rsidRDefault="009F685E" w:rsidP="009F685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BB53B5" w:rsidRDefault="00BB53B5">
      <w:pPr>
        <w:pStyle w:val="big-header"/>
        <w:ind w:left="0" w:right="1134"/>
        <w:rPr>
          <w:rFonts w:cs="FrankRuehl"/>
          <w:sz w:val="32"/>
          <w:rtl/>
        </w:rPr>
      </w:pPr>
    </w:p>
    <w:p w:rsidR="00BB53B5" w:rsidRDefault="00BB53B5" w:rsidP="00066874">
      <w:pPr>
        <w:pStyle w:val="big-header"/>
        <w:ind w:left="0" w:right="1134"/>
        <w:outlineLvl w:val="0"/>
        <w:rPr>
          <w:rFonts w:cs="FrankRuehl"/>
          <w:sz w:val="32"/>
        </w:rPr>
      </w:pPr>
      <w:r>
        <w:rPr>
          <w:rtl/>
        </w:rPr>
        <w:br w:type="page"/>
      </w:r>
      <w:r w:rsidR="00066874">
        <w:rPr>
          <w:rFonts w:cs="FrankRuehl" w:hint="cs"/>
          <w:sz w:val="32"/>
          <w:rtl/>
          <w:lang w:eastAsia="en-US"/>
        </w:rPr>
        <w:lastRenderedPageBreak/>
        <w:pict>
          <v:shapetype id="_x0000_t202" coordsize="21600,21600" o:spt="202" path="m,l,21600r21600,l21600,xe">
            <v:stroke joinstyle="miter"/>
            <v:path gradientshapeok="t" o:connecttype="rect"/>
          </v:shapetype>
          <v:shape id="_x0000_s1075" type="#_x0000_t202" style="position:absolute;left:0;text-align:left;margin-left:470.25pt;margin-top:25.5pt;width:1in;height:11.2pt;z-index:251660288" filled="f" stroked="f">
            <v:textbox inset="1mm,0,1mm,0">
              <w:txbxContent>
                <w:p w:rsidR="00066874" w:rsidRDefault="00066874" w:rsidP="00066874">
                  <w:pPr>
                    <w:spacing w:line="160" w:lineRule="exact"/>
                    <w:jc w:val="left"/>
                    <w:rPr>
                      <w:rFonts w:cs="Miriam" w:hint="cs"/>
                      <w:noProof/>
                      <w:sz w:val="18"/>
                      <w:szCs w:val="18"/>
                      <w:rtl/>
                    </w:rPr>
                  </w:pPr>
                  <w:r>
                    <w:rPr>
                      <w:rFonts w:cs="Miriam" w:hint="cs"/>
                      <w:sz w:val="18"/>
                      <w:szCs w:val="18"/>
                      <w:rtl/>
                    </w:rPr>
                    <w:t>תיקון תשס"ז-2007</w:t>
                  </w:r>
                </w:p>
              </w:txbxContent>
            </v:textbox>
            <w10:anchorlock/>
          </v:shape>
        </w:pict>
      </w:r>
      <w:r w:rsidR="00023F88">
        <w:rPr>
          <w:rFonts w:cs="FrankRuehl" w:hint="cs"/>
          <w:sz w:val="32"/>
          <w:rtl/>
        </w:rPr>
        <w:t>חוק עזר להרצליה (אגרת ביוב), תשל"ד-1974</w:t>
      </w:r>
      <w:r>
        <w:rPr>
          <w:rStyle w:val="a6"/>
          <w:rFonts w:cs="FrankRuehl"/>
          <w:sz w:val="32"/>
          <w:rtl/>
        </w:rPr>
        <w:footnoteReference w:customMarkFollows="1" w:id="1"/>
        <w:t>*</w:t>
      </w:r>
    </w:p>
    <w:p w:rsidR="00BB53B5" w:rsidRDefault="00894969" w:rsidP="00CA26A5">
      <w:pPr>
        <w:pStyle w:val="P00"/>
        <w:spacing w:before="72"/>
        <w:ind w:left="0" w:right="1134"/>
        <w:rPr>
          <w:rFonts w:cs="FrankRuehl" w:hint="cs"/>
          <w:rtl/>
          <w:lang w:val="he-IL"/>
        </w:rPr>
      </w:pPr>
      <w:r>
        <w:rPr>
          <w:rFonts w:cs="FrankRuehl" w:hint="cs"/>
          <w:rtl/>
        </w:rPr>
        <w:tab/>
      </w:r>
      <w:r w:rsidR="00BB53B5">
        <w:rPr>
          <w:rFonts w:cs="FrankRuehl"/>
          <w:rtl/>
          <w:lang w:val="he-IL"/>
        </w:rPr>
        <w:t>בתוקף סמכותה לפי סעי</w:t>
      </w:r>
      <w:r w:rsidR="009D2A5A">
        <w:rPr>
          <w:rFonts w:cs="FrankRuehl" w:hint="cs"/>
          <w:rtl/>
          <w:lang w:val="he-IL"/>
        </w:rPr>
        <w:t>פים</w:t>
      </w:r>
      <w:r w:rsidR="00BB53B5">
        <w:rPr>
          <w:rFonts w:cs="FrankRuehl"/>
          <w:rtl/>
          <w:lang w:val="he-IL"/>
        </w:rPr>
        <w:t xml:space="preserve"> 250</w:t>
      </w:r>
      <w:r w:rsidR="009D2A5A">
        <w:rPr>
          <w:rFonts w:cs="FrankRuehl" w:hint="cs"/>
          <w:rtl/>
          <w:lang w:val="he-IL"/>
        </w:rPr>
        <w:t xml:space="preserve"> </w:t>
      </w:r>
      <w:r w:rsidR="00CA26A5">
        <w:rPr>
          <w:rFonts w:cs="FrankRuehl" w:hint="cs"/>
          <w:rtl/>
          <w:lang w:val="he-IL"/>
        </w:rPr>
        <w:t>ו-251</w:t>
      </w:r>
      <w:r w:rsidR="00BB53B5">
        <w:rPr>
          <w:rFonts w:cs="FrankRuehl" w:hint="cs"/>
          <w:rtl/>
          <w:lang w:val="he-IL"/>
        </w:rPr>
        <w:t xml:space="preserve"> </w:t>
      </w:r>
      <w:r w:rsidR="00BB53B5">
        <w:rPr>
          <w:rFonts w:cs="FrankRuehl"/>
          <w:rtl/>
          <w:lang w:val="he-IL"/>
        </w:rPr>
        <w:t>לפקודת העיר</w:t>
      </w:r>
      <w:r w:rsidR="00BB53B5">
        <w:rPr>
          <w:rFonts w:cs="FrankRuehl" w:hint="cs"/>
          <w:rtl/>
          <w:lang w:val="he-IL"/>
        </w:rPr>
        <w:t>י</w:t>
      </w:r>
      <w:r w:rsidR="00BB53B5">
        <w:rPr>
          <w:rFonts w:cs="FrankRuehl"/>
          <w:rtl/>
          <w:lang w:val="he-IL"/>
        </w:rPr>
        <w:t>ות</w:t>
      </w:r>
      <w:r w:rsidR="00BB53B5">
        <w:rPr>
          <w:rFonts w:cs="FrankRuehl" w:hint="cs"/>
          <w:rtl/>
          <w:lang w:val="he-IL"/>
        </w:rPr>
        <w:t>, וסעיפים 37</w:t>
      </w:r>
      <w:r w:rsidR="003A135F">
        <w:rPr>
          <w:rFonts w:cs="FrankRuehl" w:hint="cs"/>
          <w:rtl/>
          <w:lang w:val="he-IL"/>
        </w:rPr>
        <w:t>, 38</w:t>
      </w:r>
      <w:r w:rsidR="00BB53B5">
        <w:rPr>
          <w:rFonts w:cs="FrankRuehl" w:hint="cs"/>
          <w:rtl/>
          <w:lang w:val="he-IL"/>
        </w:rPr>
        <w:t xml:space="preserve"> ו-</w:t>
      </w:r>
      <w:r w:rsidR="003A135F">
        <w:rPr>
          <w:rFonts w:cs="FrankRuehl" w:hint="cs"/>
          <w:rtl/>
          <w:lang w:val="he-IL"/>
        </w:rPr>
        <w:t>39</w:t>
      </w:r>
      <w:r w:rsidR="00BB53B5">
        <w:rPr>
          <w:rFonts w:cs="FrankRuehl" w:hint="cs"/>
          <w:rtl/>
          <w:lang w:val="he-IL"/>
        </w:rPr>
        <w:t xml:space="preserve"> לחוק הרשויות המקומיות (ביוב), תשכ"ב-1962, </w:t>
      </w:r>
      <w:r w:rsidR="00BB53B5">
        <w:rPr>
          <w:rFonts w:cs="FrankRuehl"/>
          <w:rtl/>
          <w:lang w:val="he-IL"/>
        </w:rPr>
        <w:t>מתקינה מועצת עי</w:t>
      </w:r>
      <w:r w:rsidR="00BB53B5">
        <w:rPr>
          <w:rFonts w:cs="FrankRuehl" w:hint="cs"/>
          <w:rtl/>
          <w:lang w:val="he-IL"/>
        </w:rPr>
        <w:t>רי</w:t>
      </w:r>
      <w:r w:rsidR="00BB53B5">
        <w:rPr>
          <w:rFonts w:cs="FrankRuehl"/>
          <w:rtl/>
          <w:lang w:val="he-IL"/>
        </w:rPr>
        <w:t xml:space="preserve">ת </w:t>
      </w:r>
      <w:r w:rsidR="00CA26A5">
        <w:rPr>
          <w:rFonts w:cs="FrankRuehl" w:hint="cs"/>
          <w:rtl/>
          <w:lang w:val="he-IL"/>
        </w:rPr>
        <w:t>הרצליה</w:t>
      </w:r>
      <w:r w:rsidR="00BB53B5">
        <w:rPr>
          <w:rFonts w:cs="FrankRuehl"/>
          <w:rtl/>
          <w:lang w:val="he-IL"/>
        </w:rPr>
        <w:t xml:space="preserve"> חוק עזר</w:t>
      </w:r>
      <w:r w:rsidR="00BB53B5">
        <w:rPr>
          <w:rFonts w:cs="FrankRuehl" w:hint="cs"/>
          <w:rtl/>
          <w:lang w:val="he-IL"/>
        </w:rPr>
        <w:t xml:space="preserve"> זה:</w:t>
      </w:r>
    </w:p>
    <w:p w:rsidR="00BB53B5" w:rsidRDefault="00BB53B5">
      <w:pPr>
        <w:pStyle w:val="P00"/>
        <w:spacing w:before="72"/>
        <w:ind w:left="0" w:right="1134"/>
        <w:rPr>
          <w:rStyle w:val="default"/>
          <w:rFonts w:hint="cs"/>
          <w:rtl/>
        </w:rPr>
      </w:pPr>
      <w:bookmarkStart w:id="0" w:name="Seif1"/>
      <w:bookmarkEnd w:id="0"/>
      <w:r>
        <w:rPr>
          <w:lang w:val="he-IL"/>
        </w:rPr>
        <w:pict>
          <v:rect id="_x0000_s1026" style="position:absolute;left:0;text-align:left;margin-left:464.5pt;margin-top:8.05pt;width:75.05pt;height:12.4pt;z-index:251653120" o:allowincell="f" filled="f" stroked="f" strokecolor="lime" strokeweight=".25pt">
            <v:textbox style="mso-next-textbox:#_x0000_s1026" inset="0,0,0,0">
              <w:txbxContent>
                <w:p w:rsidR="00715CC4" w:rsidRDefault="00715CC4">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rsidR="00BB53B5" w:rsidRDefault="00BB53B5" w:rsidP="00CA26A5">
      <w:pPr>
        <w:pStyle w:val="P00"/>
        <w:spacing w:before="72"/>
        <w:ind w:left="0" w:right="1134"/>
        <w:rPr>
          <w:rFonts w:cs="FrankRuehl" w:hint="cs"/>
          <w:rtl/>
          <w:lang w:eastAsia="en-US"/>
        </w:rPr>
      </w:pPr>
      <w:r>
        <w:rPr>
          <w:rFonts w:cs="FrankRuehl" w:hint="cs"/>
          <w:rtl/>
          <w:lang w:eastAsia="en-US"/>
        </w:rPr>
        <w:tab/>
        <w:t>"</w:t>
      </w:r>
      <w:r>
        <w:rPr>
          <w:rFonts w:cs="FrankRuehl"/>
          <w:rtl/>
          <w:lang w:eastAsia="en-US"/>
        </w:rPr>
        <w:t xml:space="preserve">העיריה" </w:t>
      </w:r>
      <w:r>
        <w:rPr>
          <w:rFonts w:cs="FrankRuehl" w:hint="cs"/>
          <w:rtl/>
          <w:lang w:eastAsia="en-US"/>
        </w:rPr>
        <w:t>–</w:t>
      </w:r>
      <w:r>
        <w:rPr>
          <w:rFonts w:cs="FrankRuehl"/>
          <w:rtl/>
          <w:lang w:eastAsia="en-US"/>
        </w:rPr>
        <w:t xml:space="preserve"> עירית </w:t>
      </w:r>
      <w:r w:rsidR="00CA26A5">
        <w:rPr>
          <w:rFonts w:cs="FrankRuehl" w:hint="cs"/>
          <w:rtl/>
          <w:lang w:eastAsia="en-US"/>
        </w:rPr>
        <w:t>הרצליה</w:t>
      </w:r>
      <w:r>
        <w:rPr>
          <w:rFonts w:cs="FrankRuehl"/>
          <w:rtl/>
          <w:lang w:eastAsia="en-US"/>
        </w:rPr>
        <w:t>;</w:t>
      </w:r>
    </w:p>
    <w:p w:rsidR="00BB53B5" w:rsidRDefault="00BB53B5" w:rsidP="00CA26A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"ראש העיריה" </w:t>
      </w:r>
      <w:r>
        <w:rPr>
          <w:rFonts w:cs="FrankRuehl" w:hint="cs"/>
          <w:rtl/>
          <w:lang w:eastAsia="en-US"/>
        </w:rPr>
        <w:t>–</w:t>
      </w:r>
      <w:r>
        <w:rPr>
          <w:rFonts w:cs="FrankRuehl"/>
          <w:rtl/>
          <w:lang w:eastAsia="en-US"/>
        </w:rPr>
        <w:t xml:space="preserve"> לרבות מי </w:t>
      </w:r>
      <w:r w:rsidR="00CA26A5">
        <w:rPr>
          <w:rFonts w:cs="FrankRuehl" w:hint="cs"/>
          <w:rtl/>
          <w:lang w:eastAsia="en-US"/>
        </w:rPr>
        <w:t xml:space="preserve">שהסמיכו </w:t>
      </w:r>
      <w:r w:rsidR="0002312A">
        <w:rPr>
          <w:rFonts w:cs="FrankRuehl" w:hint="cs"/>
          <w:rtl/>
          <w:lang w:eastAsia="en-US"/>
        </w:rPr>
        <w:t xml:space="preserve">ראש העיריה </w:t>
      </w:r>
      <w:r w:rsidR="003A135F">
        <w:rPr>
          <w:rFonts w:cs="FrankRuehl" w:hint="cs"/>
          <w:rtl/>
          <w:lang w:eastAsia="en-US"/>
        </w:rPr>
        <w:t xml:space="preserve">בכתב </w:t>
      </w:r>
      <w:r>
        <w:rPr>
          <w:rFonts w:cs="FrankRuehl"/>
          <w:rtl/>
          <w:lang w:eastAsia="en-US"/>
        </w:rPr>
        <w:t xml:space="preserve">לענין </w:t>
      </w:r>
      <w:r w:rsidR="009D2A5A">
        <w:rPr>
          <w:rFonts w:cs="FrankRuehl" w:hint="cs"/>
          <w:rtl/>
          <w:lang w:eastAsia="en-US"/>
        </w:rPr>
        <w:t xml:space="preserve">הוראות </w:t>
      </w:r>
      <w:r>
        <w:rPr>
          <w:rFonts w:cs="FrankRuehl"/>
          <w:rtl/>
          <w:lang w:eastAsia="en-US"/>
        </w:rPr>
        <w:t>חוק ע</w:t>
      </w:r>
      <w:r>
        <w:rPr>
          <w:rFonts w:cs="FrankRuehl" w:hint="cs"/>
          <w:rtl/>
          <w:lang w:eastAsia="en-US"/>
        </w:rPr>
        <w:t>ז</w:t>
      </w:r>
      <w:r>
        <w:rPr>
          <w:rFonts w:cs="FrankRuehl"/>
          <w:rtl/>
          <w:lang w:eastAsia="en-US"/>
        </w:rPr>
        <w:t>ר זה, כול</w:t>
      </w:r>
      <w:r w:rsidR="009D2A5A">
        <w:rPr>
          <w:rFonts w:cs="FrankRuehl" w:hint="cs"/>
          <w:rtl/>
          <w:lang w:eastAsia="en-US"/>
        </w:rPr>
        <w:t>ן</w:t>
      </w:r>
      <w:r>
        <w:rPr>
          <w:rFonts w:cs="FrankRuehl" w:hint="cs"/>
          <w:rtl/>
          <w:lang w:eastAsia="en-US"/>
        </w:rPr>
        <w:t xml:space="preserve"> </w:t>
      </w:r>
      <w:r w:rsidR="009D2A5A">
        <w:rPr>
          <w:rFonts w:cs="FrankRuehl"/>
          <w:rtl/>
          <w:lang w:eastAsia="en-US"/>
        </w:rPr>
        <w:t>או מקצת</w:t>
      </w:r>
      <w:r w:rsidR="009D2A5A">
        <w:rPr>
          <w:rFonts w:cs="FrankRuehl" w:hint="cs"/>
          <w:rtl/>
          <w:lang w:eastAsia="en-US"/>
        </w:rPr>
        <w:t>ן</w:t>
      </w:r>
      <w:r>
        <w:rPr>
          <w:rFonts w:cs="FrankRuehl"/>
          <w:rtl/>
          <w:lang w:eastAsia="en-US"/>
        </w:rPr>
        <w:t>;</w:t>
      </w:r>
    </w:p>
    <w:p w:rsidR="003A135F" w:rsidRDefault="00740CDC" w:rsidP="009D2A5A">
      <w:pPr>
        <w:pStyle w:val="P00"/>
        <w:spacing w:before="72"/>
        <w:ind w:left="0" w:right="1134"/>
        <w:rPr>
          <w:rFonts w:cs="FrankRuehl" w:hint="cs"/>
          <w:rtl/>
          <w:lang w:eastAsia="en-US"/>
        </w:rPr>
      </w:pPr>
      <w:r>
        <w:rPr>
          <w:rFonts w:cs="FrankRuehl" w:hint="cs"/>
          <w:rtl/>
          <w:lang w:eastAsia="en-US"/>
        </w:rPr>
        <w:tab/>
      </w:r>
      <w:r w:rsidR="00BB53B5">
        <w:rPr>
          <w:rFonts w:cs="FrankRuehl"/>
          <w:rtl/>
          <w:lang w:eastAsia="en-US"/>
        </w:rPr>
        <w:t xml:space="preserve">"מחזיק" </w:t>
      </w:r>
      <w:r w:rsidR="00BB53B5">
        <w:rPr>
          <w:rFonts w:cs="FrankRuehl" w:hint="cs"/>
          <w:rtl/>
          <w:lang w:eastAsia="en-US"/>
        </w:rPr>
        <w:t>–</w:t>
      </w:r>
      <w:r w:rsidR="00BB53B5">
        <w:rPr>
          <w:rFonts w:cs="FrankRuehl"/>
          <w:rtl/>
          <w:lang w:eastAsia="en-US"/>
        </w:rPr>
        <w:t xml:space="preserve"> </w:t>
      </w:r>
      <w:r w:rsidR="0002312A">
        <w:rPr>
          <w:rFonts w:cs="FrankRuehl" w:hint="cs"/>
          <w:rtl/>
          <w:lang w:eastAsia="en-US"/>
        </w:rPr>
        <w:t>ה</w:t>
      </w:r>
      <w:r w:rsidR="00BB53B5">
        <w:rPr>
          <w:rFonts w:cs="FrankRuehl"/>
          <w:rtl/>
          <w:lang w:eastAsia="en-US"/>
        </w:rPr>
        <w:t>מחזיק בפועל בנכס המחובר לרשת הביוב של העיריה</w:t>
      </w:r>
      <w:r w:rsidR="00066874">
        <w:rPr>
          <w:rFonts w:cs="FrankRuehl" w:hint="cs"/>
          <w:rtl/>
          <w:lang w:eastAsia="en-US"/>
        </w:rPr>
        <w:t>;</w:t>
      </w:r>
    </w:p>
    <w:p w:rsidR="00066874" w:rsidRDefault="00066874" w:rsidP="00066874">
      <w:pPr>
        <w:pStyle w:val="P00"/>
        <w:spacing w:before="72"/>
        <w:ind w:left="0" w:right="1134"/>
        <w:rPr>
          <w:rFonts w:cs="FrankRuehl" w:hint="cs"/>
          <w:rtl/>
          <w:lang w:eastAsia="en-US"/>
        </w:rPr>
      </w:pPr>
      <w:r>
        <w:rPr>
          <w:rFonts w:cs="FrankRuehl" w:hint="cs"/>
          <w:rtl/>
          <w:lang w:eastAsia="en-US"/>
        </w:rPr>
        <w:pict>
          <v:shape id="_x0000_s1076" type="#_x0000_t202" style="position:absolute;left:0;text-align:left;margin-left:470.25pt;margin-top:7.1pt;width:1in;height:11.2pt;z-index:251661312" filled="f" stroked="f">
            <v:textbox inset="1mm,0,1mm,0">
              <w:txbxContent>
                <w:p w:rsidR="00066874" w:rsidRDefault="00066874" w:rsidP="00066874">
                  <w:pPr>
                    <w:spacing w:line="160" w:lineRule="exact"/>
                    <w:jc w:val="left"/>
                    <w:rPr>
                      <w:rFonts w:cs="Miriam" w:hint="cs"/>
                      <w:noProof/>
                      <w:sz w:val="18"/>
                      <w:szCs w:val="18"/>
                      <w:rtl/>
                    </w:rPr>
                  </w:pPr>
                  <w:r>
                    <w:rPr>
                      <w:rFonts w:cs="Miriam" w:hint="cs"/>
                      <w:sz w:val="18"/>
                      <w:szCs w:val="18"/>
                      <w:rtl/>
                    </w:rPr>
                    <w:t>תיקון תשס"ז-2007</w:t>
                  </w:r>
                </w:p>
              </w:txbxContent>
            </v:textbox>
            <w10:anchorlock/>
          </v:shape>
        </w:pict>
      </w:r>
      <w:r>
        <w:rPr>
          <w:rFonts w:cs="FrankRuehl" w:hint="cs"/>
          <w:rtl/>
          <w:lang w:eastAsia="en-US"/>
        </w:rPr>
        <w:tab/>
        <w:t xml:space="preserve">"נכס למגורים" </w:t>
      </w:r>
      <w:r>
        <w:rPr>
          <w:rFonts w:cs="FrankRuehl"/>
          <w:rtl/>
          <w:lang w:eastAsia="en-US"/>
        </w:rPr>
        <w:t>–</w:t>
      </w:r>
      <w:r>
        <w:rPr>
          <w:rFonts w:cs="FrankRuehl" w:hint="cs"/>
          <w:rtl/>
          <w:lang w:eastAsia="en-US"/>
        </w:rPr>
        <w:t xml:space="preserve"> נכס המיועד למגורים או המשמש למגורים וכל נכס שאינו נכס אחר;</w:t>
      </w:r>
    </w:p>
    <w:p w:rsidR="003E0C0C" w:rsidRDefault="003E0C0C" w:rsidP="003E0C0C">
      <w:pPr>
        <w:pStyle w:val="P00"/>
        <w:spacing w:before="72"/>
        <w:ind w:left="0" w:right="1134"/>
        <w:rPr>
          <w:rFonts w:cs="FrankRuehl" w:hint="cs"/>
          <w:rtl/>
          <w:lang w:eastAsia="en-US"/>
        </w:rPr>
      </w:pPr>
      <w:r>
        <w:rPr>
          <w:rFonts w:cs="FrankRuehl" w:hint="cs"/>
          <w:rtl/>
          <w:lang w:eastAsia="en-US"/>
        </w:rPr>
        <w:pict>
          <v:shape id="_x0000_s1077" type="#_x0000_t202" style="position:absolute;left:0;text-align:left;margin-left:470.25pt;margin-top:7.1pt;width:1in;height:11.2pt;z-index:251662336" filled="f" stroked="f">
            <v:textbox inset="1mm,0,1mm,0">
              <w:txbxContent>
                <w:p w:rsidR="003E0C0C" w:rsidRDefault="003E0C0C" w:rsidP="003E0C0C">
                  <w:pPr>
                    <w:spacing w:line="160" w:lineRule="exact"/>
                    <w:jc w:val="left"/>
                    <w:rPr>
                      <w:rFonts w:cs="Miriam" w:hint="cs"/>
                      <w:noProof/>
                      <w:sz w:val="18"/>
                      <w:szCs w:val="18"/>
                      <w:rtl/>
                    </w:rPr>
                  </w:pPr>
                  <w:r>
                    <w:rPr>
                      <w:rFonts w:cs="Miriam" w:hint="cs"/>
                      <w:sz w:val="18"/>
                      <w:szCs w:val="18"/>
                      <w:rtl/>
                    </w:rPr>
                    <w:t>תיקון תשס"ז-2007</w:t>
                  </w:r>
                </w:p>
              </w:txbxContent>
            </v:textbox>
            <w10:anchorlock/>
          </v:shape>
        </w:pict>
      </w:r>
      <w:r>
        <w:rPr>
          <w:rFonts w:cs="FrankRuehl" w:hint="cs"/>
          <w:rtl/>
          <w:lang w:eastAsia="en-US"/>
        </w:rPr>
        <w:tab/>
        <w:t xml:space="preserve">"נכס אחר" </w:t>
      </w:r>
      <w:r>
        <w:rPr>
          <w:rFonts w:cs="FrankRuehl"/>
          <w:rtl/>
          <w:lang w:eastAsia="en-US"/>
        </w:rPr>
        <w:t>–</w:t>
      </w:r>
      <w:r>
        <w:rPr>
          <w:rFonts w:cs="FrankRuehl" w:hint="cs"/>
          <w:rtl/>
          <w:lang w:eastAsia="en-US"/>
        </w:rPr>
        <w:t xml:space="preserve"> נכס המשמש או המיועד לשמש לתכלית שאינה מגורים.</w:t>
      </w:r>
    </w:p>
    <w:p w:rsidR="00BB53B5" w:rsidRDefault="00BB53B5" w:rsidP="003E0C0C">
      <w:pPr>
        <w:pStyle w:val="P00"/>
        <w:spacing w:before="72"/>
        <w:ind w:left="0" w:right="1134"/>
        <w:rPr>
          <w:rFonts w:cs="FrankRuehl" w:hint="cs"/>
          <w:rtl/>
          <w:lang w:eastAsia="en-US"/>
        </w:rPr>
      </w:pPr>
      <w:bookmarkStart w:id="1" w:name="Seif2"/>
      <w:bookmarkEnd w:id="1"/>
      <w:r>
        <w:rPr>
          <w:lang w:val="he-IL"/>
        </w:rPr>
        <w:pict>
          <v:rect id="_x0000_s1027" style="position:absolute;left:0;text-align:left;margin-left:464.5pt;margin-top:8.05pt;width:75.05pt;height:19.7pt;z-index:251654144" o:allowincell="f" filled="f" stroked="f" strokecolor="lime" strokeweight=".25pt">
            <v:textbox style="mso-next-textbox:#_x0000_s1027" inset="0,0,0,0">
              <w:txbxContent>
                <w:p w:rsidR="00715CC4" w:rsidRDefault="00CA26A5" w:rsidP="00DA40D3">
                  <w:pPr>
                    <w:spacing w:line="160" w:lineRule="exact"/>
                    <w:jc w:val="left"/>
                    <w:rPr>
                      <w:rFonts w:cs="Miriam" w:hint="cs"/>
                      <w:sz w:val="18"/>
                      <w:szCs w:val="18"/>
                      <w:rtl/>
                    </w:rPr>
                  </w:pPr>
                  <w:r>
                    <w:rPr>
                      <w:rFonts w:cs="Miriam" w:hint="cs"/>
                      <w:sz w:val="18"/>
                      <w:szCs w:val="18"/>
                      <w:rtl/>
                    </w:rPr>
                    <w:t xml:space="preserve">הטלת </w:t>
                  </w:r>
                  <w:r w:rsidR="00715CC4">
                    <w:rPr>
                      <w:rFonts w:cs="Miriam" w:hint="cs"/>
                      <w:sz w:val="18"/>
                      <w:szCs w:val="18"/>
                      <w:rtl/>
                    </w:rPr>
                    <w:t>אגרת ביוב</w:t>
                  </w:r>
                </w:p>
                <w:p w:rsidR="003E0C0C" w:rsidRDefault="003E0C0C" w:rsidP="003E0C0C">
                  <w:pPr>
                    <w:spacing w:line="160" w:lineRule="exact"/>
                    <w:jc w:val="left"/>
                    <w:rPr>
                      <w:rFonts w:cs="Miriam" w:hint="cs"/>
                      <w:noProof/>
                      <w:sz w:val="18"/>
                      <w:szCs w:val="18"/>
                      <w:rtl/>
                    </w:rPr>
                  </w:pPr>
                  <w:r>
                    <w:rPr>
                      <w:rFonts w:cs="Miriam" w:hint="cs"/>
                      <w:sz w:val="18"/>
                      <w:szCs w:val="18"/>
                      <w:rtl/>
                    </w:rPr>
                    <w:t>תיקון תשס"ז-2007</w:t>
                  </w:r>
                </w:p>
              </w:txbxContent>
            </v:textbox>
            <w10:anchorlock/>
          </v:rect>
        </w:pict>
      </w:r>
      <w:r>
        <w:rPr>
          <w:rStyle w:val="big-number"/>
          <w:rFonts w:cs="Miriam"/>
          <w:rtl/>
        </w:rPr>
        <w:t>2.</w:t>
      </w:r>
      <w:r>
        <w:rPr>
          <w:rStyle w:val="big-number"/>
          <w:rFonts w:cs="Miriam"/>
          <w:rtl/>
        </w:rPr>
        <w:tab/>
      </w:r>
      <w:r w:rsidR="003A135F">
        <w:rPr>
          <w:rFonts w:cs="FrankRuehl" w:hint="cs"/>
          <w:rtl/>
          <w:lang w:eastAsia="en-US"/>
        </w:rPr>
        <w:t xml:space="preserve">מחזיק ישלם </w:t>
      </w:r>
      <w:r w:rsidR="003E0C0C">
        <w:rPr>
          <w:rFonts w:cs="FrankRuehl" w:hint="cs"/>
          <w:rtl/>
          <w:lang w:eastAsia="en-US"/>
        </w:rPr>
        <w:t xml:space="preserve">לעיריה </w:t>
      </w:r>
      <w:r w:rsidR="003A135F">
        <w:rPr>
          <w:rFonts w:cs="FrankRuehl" w:hint="cs"/>
          <w:rtl/>
          <w:lang w:eastAsia="en-US"/>
        </w:rPr>
        <w:t>אגרת ביוב</w:t>
      </w:r>
      <w:r w:rsidR="003E0C0C">
        <w:rPr>
          <w:rFonts w:cs="FrankRuehl" w:hint="cs"/>
          <w:rtl/>
          <w:lang w:eastAsia="en-US"/>
        </w:rPr>
        <w:t>;</w:t>
      </w:r>
      <w:r w:rsidR="003A135F">
        <w:rPr>
          <w:rFonts w:cs="FrankRuehl" w:hint="cs"/>
          <w:rtl/>
          <w:lang w:eastAsia="en-US"/>
        </w:rPr>
        <w:t xml:space="preserve"> </w:t>
      </w:r>
      <w:r w:rsidR="003E0C0C">
        <w:rPr>
          <w:rFonts w:cs="FrankRuehl" w:hint="cs"/>
          <w:rtl/>
          <w:lang w:eastAsia="en-US"/>
        </w:rPr>
        <w:t xml:space="preserve">סכום האגרה יהיה הסכום המתקבל ממכפלת כמות המים שנצרכה בידי המחזיק בתעריפי האגרה הנקובים בתוספת; לענין זה </w:t>
      </w:r>
      <w:r w:rsidR="003E0C0C">
        <w:rPr>
          <w:rFonts w:cs="FrankRuehl"/>
          <w:rtl/>
          <w:lang w:eastAsia="en-US"/>
        </w:rPr>
        <w:t>–</w:t>
      </w:r>
    </w:p>
    <w:p w:rsidR="003E0C0C" w:rsidRDefault="003E0C0C" w:rsidP="003E0C0C">
      <w:pPr>
        <w:pStyle w:val="P00"/>
        <w:spacing w:before="72"/>
        <w:ind w:left="0" w:right="1134"/>
        <w:rPr>
          <w:rFonts w:cs="FrankRuehl" w:hint="cs"/>
          <w:rtl/>
          <w:lang w:eastAsia="en-US"/>
        </w:rPr>
      </w:pPr>
      <w:r>
        <w:rPr>
          <w:rFonts w:cs="FrankRuehl" w:hint="cs"/>
          <w:rtl/>
          <w:lang w:eastAsia="en-US"/>
        </w:rPr>
        <w:tab/>
        <w:t xml:space="preserve">"כמות המים שנצרכה" </w:t>
      </w:r>
      <w:r w:rsidR="00052E9B">
        <w:rPr>
          <w:rFonts w:cs="FrankRuehl"/>
          <w:rtl/>
          <w:lang w:eastAsia="en-US"/>
        </w:rPr>
        <w:t>–</w:t>
      </w:r>
      <w:r>
        <w:rPr>
          <w:rFonts w:cs="FrankRuehl" w:hint="cs"/>
          <w:rtl/>
          <w:lang w:eastAsia="en-US"/>
        </w:rPr>
        <w:t xml:space="preserve"> </w:t>
      </w:r>
      <w:r w:rsidR="00052E9B">
        <w:rPr>
          <w:rFonts w:cs="FrankRuehl" w:hint="cs"/>
          <w:rtl/>
          <w:lang w:eastAsia="en-US"/>
        </w:rPr>
        <w:t>כמות המים כפי שנמדדה במד-המים המותקן בנכס בניכוי כמות המים לגינוי נוי;</w:t>
      </w:r>
    </w:p>
    <w:p w:rsidR="00052E9B" w:rsidRDefault="00052E9B" w:rsidP="003E0C0C">
      <w:pPr>
        <w:pStyle w:val="P00"/>
        <w:spacing w:before="72"/>
        <w:ind w:left="0" w:right="1134"/>
        <w:rPr>
          <w:rFonts w:cs="FrankRuehl" w:hint="cs"/>
          <w:rtl/>
          <w:lang w:val="he-IL"/>
        </w:rPr>
      </w:pPr>
      <w:r>
        <w:rPr>
          <w:rFonts w:cs="FrankRuehl" w:hint="cs"/>
          <w:rtl/>
          <w:lang w:eastAsia="en-US"/>
        </w:rPr>
        <w:tab/>
        <w:t>"</w:t>
      </w:r>
      <w:r w:rsidR="00E81A2D">
        <w:rPr>
          <w:rFonts w:cs="FrankRuehl" w:hint="cs"/>
          <w:rtl/>
          <w:lang w:eastAsia="en-US"/>
        </w:rPr>
        <w:t>מים לגינון</w:t>
      </w:r>
      <w:r>
        <w:rPr>
          <w:rFonts w:cs="FrankRuehl" w:hint="cs"/>
          <w:rtl/>
          <w:lang w:eastAsia="en-US"/>
        </w:rPr>
        <w:t xml:space="preserve"> נוי" </w:t>
      </w:r>
      <w:r w:rsidR="00E81A2D">
        <w:rPr>
          <w:rFonts w:cs="FrankRuehl"/>
          <w:rtl/>
          <w:lang w:eastAsia="en-US"/>
        </w:rPr>
        <w:t>–</w:t>
      </w:r>
      <w:r>
        <w:rPr>
          <w:rFonts w:cs="FrankRuehl" w:hint="cs"/>
          <w:rtl/>
          <w:lang w:eastAsia="en-US"/>
        </w:rPr>
        <w:t xml:space="preserve"> </w:t>
      </w:r>
      <w:r w:rsidR="00E81A2D">
        <w:rPr>
          <w:rFonts w:cs="FrankRuehl" w:hint="cs"/>
          <w:rtl/>
          <w:lang w:eastAsia="en-US"/>
        </w:rPr>
        <w:t>כמשמעותם בתקנות המים (תעריפים למים ברשויות המקומיות), התשנ"ד-1994, בכמות שלא תעלה על המכסה המוקצבת על פי התקנות האמורות שבעבורה זכאי צרכן לתעריף מופחת.</w:t>
      </w:r>
    </w:p>
    <w:p w:rsidR="00BB53B5" w:rsidRDefault="00BB53B5" w:rsidP="00CA26A5">
      <w:pPr>
        <w:pStyle w:val="P00"/>
        <w:spacing w:before="72"/>
        <w:ind w:left="0" w:right="1134"/>
        <w:rPr>
          <w:rFonts w:cs="FrankRuehl" w:hint="cs"/>
          <w:rtl/>
          <w:lang w:eastAsia="en-US"/>
        </w:rPr>
      </w:pPr>
      <w:bookmarkStart w:id="2" w:name="Seif3"/>
      <w:bookmarkEnd w:id="2"/>
      <w:r>
        <w:rPr>
          <w:lang w:val="he-IL"/>
        </w:rPr>
        <w:pict>
          <v:rect id="_x0000_s1029" style="position:absolute;left:0;text-align:left;margin-left:464.5pt;margin-top:8.05pt;width:75.05pt;height:10.55pt;z-index:251655168" o:allowincell="f" filled="f" stroked="f" strokecolor="lime" strokeweight=".25pt">
            <v:textbox style="mso-next-textbox:#_x0000_s1029" inset="0,0,0,0">
              <w:txbxContent>
                <w:p w:rsidR="00715CC4" w:rsidRDefault="00CA26A5" w:rsidP="00894969">
                  <w:pPr>
                    <w:spacing w:line="160" w:lineRule="exact"/>
                    <w:jc w:val="left"/>
                    <w:rPr>
                      <w:rFonts w:cs="Miriam" w:hint="cs"/>
                      <w:sz w:val="18"/>
                      <w:szCs w:val="18"/>
                      <w:rtl/>
                    </w:rPr>
                  </w:pPr>
                  <w:r>
                    <w:rPr>
                      <w:rFonts w:cs="Miriam" w:hint="cs"/>
                      <w:sz w:val="18"/>
                      <w:szCs w:val="18"/>
                      <w:rtl/>
                    </w:rPr>
                    <w:t>משלוח הודעה לחייב</w:t>
                  </w:r>
                </w:p>
              </w:txbxContent>
            </v:textbox>
            <w10:anchorlock/>
          </v:rect>
        </w:pict>
      </w:r>
      <w:r>
        <w:rPr>
          <w:rStyle w:val="big-number"/>
          <w:rFonts w:cs="Miriam" w:hint="cs"/>
          <w:rtl/>
        </w:rPr>
        <w:t>3</w:t>
      </w:r>
      <w:r>
        <w:rPr>
          <w:rStyle w:val="big-number"/>
          <w:rFonts w:cs="Miriam"/>
          <w:rtl/>
        </w:rPr>
        <w:t>.</w:t>
      </w:r>
      <w:r>
        <w:rPr>
          <w:rStyle w:val="big-number"/>
          <w:rFonts w:cs="Miriam"/>
          <w:rtl/>
        </w:rPr>
        <w:tab/>
      </w:r>
      <w:r w:rsidR="00CA26A5">
        <w:rPr>
          <w:rStyle w:val="default"/>
          <w:rFonts w:hint="cs"/>
          <w:rtl/>
        </w:rPr>
        <w:t>ראש העיריה ישלח הודעה לחייב המפרטת את סכום האגרה הנדרש ממנו</w:t>
      </w:r>
      <w:r>
        <w:rPr>
          <w:rFonts w:cs="FrankRuehl" w:hint="cs"/>
          <w:rtl/>
          <w:lang w:eastAsia="en-US"/>
        </w:rPr>
        <w:t>.</w:t>
      </w:r>
    </w:p>
    <w:p w:rsidR="00BB53B5" w:rsidRDefault="00BB53B5" w:rsidP="00CA26A5">
      <w:pPr>
        <w:pStyle w:val="P00"/>
        <w:spacing w:before="72"/>
        <w:ind w:left="0" w:right="1134"/>
        <w:rPr>
          <w:rStyle w:val="default"/>
          <w:rFonts w:hint="cs"/>
          <w:rtl/>
        </w:rPr>
      </w:pPr>
      <w:bookmarkStart w:id="3" w:name="Seif4"/>
      <w:bookmarkEnd w:id="3"/>
      <w:r>
        <w:rPr>
          <w:lang w:val="he-IL"/>
        </w:rPr>
        <w:pict>
          <v:rect id="_x0000_s1030" style="position:absolute;left:0;text-align:left;margin-left:464.5pt;margin-top:8.05pt;width:75.05pt;height:15.2pt;z-index:251656192" o:allowincell="f" filled="f" stroked="f" strokecolor="lime" strokeweight=".25pt">
            <v:textbox style="mso-next-textbox:#_x0000_s1030" inset="0,0,0,0">
              <w:txbxContent>
                <w:p w:rsidR="00715CC4" w:rsidRDefault="00CA26A5" w:rsidP="00894969">
                  <w:pPr>
                    <w:spacing w:line="160" w:lineRule="exact"/>
                    <w:jc w:val="left"/>
                    <w:rPr>
                      <w:rFonts w:cs="Miriam" w:hint="cs"/>
                      <w:noProof/>
                      <w:sz w:val="18"/>
                      <w:szCs w:val="18"/>
                      <w:rtl/>
                    </w:rPr>
                  </w:pPr>
                  <w:r>
                    <w:rPr>
                      <w:rFonts w:cs="Miriam" w:hint="cs"/>
                      <w:sz w:val="18"/>
                      <w:szCs w:val="18"/>
                      <w:rtl/>
                    </w:rPr>
                    <w:t>מועד תשלום האגרה</w:t>
                  </w:r>
                </w:p>
              </w:txbxContent>
            </v:textbox>
            <w10:anchorlock/>
          </v:rect>
        </w:pict>
      </w:r>
      <w:r>
        <w:rPr>
          <w:rStyle w:val="big-number"/>
          <w:rFonts w:cs="Miriam" w:hint="cs"/>
          <w:rtl/>
        </w:rPr>
        <w:t>4</w:t>
      </w:r>
      <w:r>
        <w:rPr>
          <w:rStyle w:val="big-number"/>
          <w:rFonts w:cs="Miriam"/>
          <w:rtl/>
        </w:rPr>
        <w:t>.</w:t>
      </w:r>
      <w:r>
        <w:rPr>
          <w:rStyle w:val="big-number"/>
          <w:rFonts w:cs="Miriam"/>
          <w:rtl/>
        </w:rPr>
        <w:tab/>
      </w:r>
      <w:r w:rsidR="00CA26A5">
        <w:rPr>
          <w:rStyle w:val="default"/>
          <w:rFonts w:hint="cs"/>
          <w:rtl/>
        </w:rPr>
        <w:t>אגרת הביוב תשולם יחד עם אגרת המים המשתלמת לפי חוק עזר להרצליה (אספקת מים), תשכ"ה-1965</w:t>
      </w:r>
      <w:r>
        <w:rPr>
          <w:rStyle w:val="default"/>
          <w:rFonts w:hint="cs"/>
          <w:rtl/>
        </w:rPr>
        <w:t>.</w:t>
      </w:r>
    </w:p>
    <w:p w:rsidR="00BB53B5" w:rsidRDefault="00BB53B5" w:rsidP="00CA26A5">
      <w:pPr>
        <w:pStyle w:val="P00"/>
        <w:spacing w:before="72"/>
        <w:ind w:left="0" w:right="1134"/>
        <w:rPr>
          <w:rFonts w:cs="FrankRuehl" w:hint="cs"/>
          <w:rtl/>
          <w:lang w:eastAsia="en-US"/>
        </w:rPr>
      </w:pPr>
      <w:bookmarkStart w:id="4" w:name="Seif5"/>
      <w:bookmarkEnd w:id="4"/>
      <w:r>
        <w:rPr>
          <w:lang w:val="he-IL"/>
        </w:rPr>
        <w:pict>
          <v:rect id="_x0000_s1031" style="position:absolute;left:0;text-align:left;margin-left:464.5pt;margin-top:8.05pt;width:75.05pt;height:8.1pt;z-index:251657216" o:allowincell="f" filled="f" stroked="f" strokecolor="lime" strokeweight=".25pt">
            <v:textbox style="mso-next-textbox:#_x0000_s1031" inset="0,0,0,0">
              <w:txbxContent>
                <w:p w:rsidR="00715CC4" w:rsidRDefault="00CA26A5">
                  <w:pPr>
                    <w:spacing w:line="160" w:lineRule="exact"/>
                    <w:jc w:val="left"/>
                    <w:rPr>
                      <w:rFonts w:cs="Miriam" w:hint="cs"/>
                      <w:noProof/>
                      <w:sz w:val="18"/>
                      <w:szCs w:val="18"/>
                      <w:rtl/>
                    </w:rPr>
                  </w:pPr>
                  <w:r>
                    <w:rPr>
                      <w:rFonts w:cs="Miriam" w:hint="cs"/>
                      <w:sz w:val="18"/>
                      <w:szCs w:val="18"/>
                      <w:rtl/>
                    </w:rPr>
                    <w:t>מסירת הודעה</w:t>
                  </w:r>
                </w:p>
              </w:txbxContent>
            </v:textbox>
            <w10:anchorlock/>
          </v:rect>
        </w:pict>
      </w:r>
      <w:r>
        <w:rPr>
          <w:rStyle w:val="big-number"/>
          <w:rFonts w:cs="Miriam" w:hint="cs"/>
          <w:rtl/>
        </w:rPr>
        <w:t>5</w:t>
      </w:r>
      <w:r>
        <w:rPr>
          <w:rStyle w:val="big-number"/>
          <w:rFonts w:cs="Miriam"/>
          <w:rtl/>
        </w:rPr>
        <w:t>.</w:t>
      </w:r>
      <w:r>
        <w:rPr>
          <w:rStyle w:val="big-number"/>
          <w:rFonts w:cs="Miriam"/>
          <w:rtl/>
        </w:rPr>
        <w:tab/>
      </w:r>
      <w:r w:rsidR="00CA26A5">
        <w:rPr>
          <w:rFonts w:cs="FrankRuehl" w:hint="cs"/>
          <w:rtl/>
          <w:lang w:eastAsia="en-US"/>
        </w:rPr>
        <w:t>מסירת הודעה לפי חוק זה תהא כדין, אם נמסרה לידי האדם שאליו היא מכוונת, או נמסרה במקום מגוריו או במקום עסקיו הרגילים או הידועים לאחרונה, לידי אחד מבני משפחתו הבוגרים או לידי כל אדם בוגר העובד או המועסק שם, או נשלחה בדואר במכתב רשום אל אותו אדם לפי מען מקום מגוריו או במקום עסקיו הרגילים או הידועים לאחרונה; אם אי-אפשר לקיים את המסירה כאמור, תהא המסירה כדין אם הוצגה ההודעה במקום בולט באחד המקומות האמורים או פורסמה בשני עתונים יומיים הנפוצים בתחום העיריה, שאחד מהם לפחות הוא בשפה העברית.</w:t>
      </w:r>
    </w:p>
    <w:p w:rsidR="003A135F" w:rsidRDefault="003A135F" w:rsidP="00AC5B94">
      <w:pPr>
        <w:pStyle w:val="P00"/>
        <w:spacing w:before="72"/>
        <w:ind w:left="0" w:right="1134"/>
        <w:rPr>
          <w:rFonts w:cs="FrankRuehl" w:hint="cs"/>
          <w:rtl/>
          <w:lang w:eastAsia="en-US"/>
        </w:rPr>
      </w:pPr>
      <w:bookmarkStart w:id="5" w:name="Seif6"/>
      <w:bookmarkEnd w:id="5"/>
      <w:r>
        <w:rPr>
          <w:lang w:val="he-IL"/>
        </w:rPr>
        <w:pict>
          <v:rect id="_x0000_s1067" style="position:absolute;left:0;text-align:left;margin-left:464.5pt;margin-top:8.05pt;width:75.05pt;height:17.6pt;z-index:251658240" o:allowincell="f" filled="f" stroked="f" strokecolor="lime" strokeweight=".25pt">
            <v:textbox style="mso-next-textbox:#_x0000_s1067" inset="0,0,0,0">
              <w:txbxContent>
                <w:p w:rsidR="003A135F" w:rsidRDefault="00AC5B94" w:rsidP="003A135F">
                  <w:pPr>
                    <w:spacing w:line="160" w:lineRule="exact"/>
                    <w:jc w:val="left"/>
                    <w:rPr>
                      <w:rFonts w:cs="Miriam" w:hint="cs"/>
                      <w:sz w:val="18"/>
                      <w:szCs w:val="18"/>
                      <w:rtl/>
                    </w:rPr>
                  </w:pPr>
                  <w:r>
                    <w:rPr>
                      <w:rFonts w:cs="Miriam" w:hint="cs"/>
                      <w:sz w:val="18"/>
                      <w:szCs w:val="18"/>
                      <w:rtl/>
                    </w:rPr>
                    <w:t>מגבלת גביה</w:t>
                  </w:r>
                </w:p>
                <w:p w:rsidR="00AC5B94" w:rsidRDefault="00AC5B94" w:rsidP="003A135F">
                  <w:pPr>
                    <w:spacing w:line="160" w:lineRule="exact"/>
                    <w:jc w:val="left"/>
                    <w:rPr>
                      <w:rFonts w:cs="Miriam" w:hint="cs"/>
                      <w:noProof/>
                      <w:sz w:val="18"/>
                      <w:szCs w:val="18"/>
                      <w:rtl/>
                    </w:rPr>
                  </w:pPr>
                  <w:r>
                    <w:rPr>
                      <w:rFonts w:cs="Miriam" w:hint="cs"/>
                      <w:sz w:val="18"/>
                      <w:szCs w:val="18"/>
                      <w:rtl/>
                    </w:rPr>
                    <w:t>תיקון תשס"ז-2007</w:t>
                  </w:r>
                </w:p>
              </w:txbxContent>
            </v:textbox>
            <w10:anchorlock/>
          </v:rect>
        </w:pict>
      </w:r>
      <w:r>
        <w:rPr>
          <w:rStyle w:val="big-number"/>
          <w:rFonts w:cs="Miriam" w:hint="cs"/>
          <w:rtl/>
        </w:rPr>
        <w:t>6</w:t>
      </w:r>
      <w:r>
        <w:rPr>
          <w:rStyle w:val="big-number"/>
          <w:rFonts w:cs="Miriam"/>
          <w:rtl/>
        </w:rPr>
        <w:t>.</w:t>
      </w:r>
      <w:r>
        <w:rPr>
          <w:rStyle w:val="big-number"/>
          <w:rFonts w:cs="Miriam"/>
          <w:rtl/>
        </w:rPr>
        <w:tab/>
      </w:r>
      <w:r w:rsidR="00AC5B94">
        <w:rPr>
          <w:rFonts w:cs="FrankRuehl" w:hint="cs"/>
          <w:rtl/>
          <w:lang w:eastAsia="en-US"/>
        </w:rPr>
        <w:t>החל מיום כ"ה בטבת התשע"א (1 בינואר 2011), הטלת אגרה על פי חוק עזר זה טעונה אישור של מועצת העיריה ושל שר הפנים</w:t>
      </w:r>
      <w:r w:rsidR="009D2A5A">
        <w:rPr>
          <w:rFonts w:cs="FrankRuehl" w:hint="cs"/>
          <w:rtl/>
          <w:lang w:eastAsia="en-US"/>
        </w:rPr>
        <w:t>.</w:t>
      </w:r>
    </w:p>
    <w:p w:rsidR="00BB53B5" w:rsidRPr="00894969" w:rsidRDefault="00BB53B5" w:rsidP="00894969">
      <w:pPr>
        <w:pStyle w:val="P00"/>
        <w:spacing w:before="72"/>
        <w:ind w:left="0" w:right="1134"/>
        <w:rPr>
          <w:rFonts w:cs="FrankRuehl" w:hint="cs"/>
          <w:rtl/>
          <w:lang w:eastAsia="en-US"/>
        </w:rPr>
      </w:pPr>
    </w:p>
    <w:p w:rsidR="00BB53B5" w:rsidRPr="00894969" w:rsidRDefault="00E663DD">
      <w:pPr>
        <w:pStyle w:val="medium2-header"/>
        <w:keepLines w:val="0"/>
        <w:spacing w:before="72"/>
        <w:ind w:left="0" w:right="1134"/>
        <w:outlineLvl w:val="0"/>
        <w:rPr>
          <w:rFonts w:cs="FrankRuehl" w:hint="cs"/>
          <w:noProof/>
          <w:sz w:val="26"/>
          <w:szCs w:val="26"/>
          <w:rtl/>
        </w:rPr>
      </w:pPr>
      <w:bookmarkStart w:id="6" w:name="med0"/>
      <w:bookmarkEnd w:id="6"/>
      <w:r>
        <w:rPr>
          <w:rFonts w:cs="FrankRuehl" w:hint="cs"/>
          <w:noProof/>
          <w:sz w:val="26"/>
          <w:szCs w:val="26"/>
          <w:rtl/>
          <w:lang w:eastAsia="en-US"/>
        </w:rPr>
        <w:lastRenderedPageBreak/>
        <w:pict>
          <v:shape id="_x0000_s1074" type="#_x0000_t202" style="position:absolute;left:0;text-align:left;margin-left:470.25pt;margin-top:7.1pt;width:1in;height:16.35pt;z-index:251659264" filled="f" stroked="f">
            <v:textbox inset="1mm,0,1mm,0">
              <w:txbxContent>
                <w:p w:rsidR="00E663DD" w:rsidRDefault="008026FC" w:rsidP="00066874">
                  <w:pPr>
                    <w:spacing w:line="160" w:lineRule="exact"/>
                    <w:jc w:val="left"/>
                    <w:rPr>
                      <w:rFonts w:cs="Miriam" w:hint="cs"/>
                      <w:noProof/>
                      <w:sz w:val="18"/>
                      <w:szCs w:val="18"/>
                      <w:rtl/>
                    </w:rPr>
                  </w:pPr>
                  <w:r>
                    <w:rPr>
                      <w:rFonts w:cs="Miriam" w:hint="cs"/>
                      <w:sz w:val="18"/>
                      <w:szCs w:val="18"/>
                      <w:rtl/>
                    </w:rPr>
                    <w:t xml:space="preserve">תיקון </w:t>
                  </w:r>
                  <w:r w:rsidR="003E3ADA">
                    <w:rPr>
                      <w:rFonts w:cs="Miriam" w:hint="cs"/>
                      <w:sz w:val="18"/>
                      <w:szCs w:val="18"/>
                      <w:rtl/>
                    </w:rPr>
                    <w:t>תשס"</w:t>
                  </w:r>
                  <w:r w:rsidR="00066874">
                    <w:rPr>
                      <w:rFonts w:cs="Miriam" w:hint="cs"/>
                      <w:sz w:val="18"/>
                      <w:szCs w:val="18"/>
                      <w:rtl/>
                    </w:rPr>
                    <w:t>ז-2007</w:t>
                  </w:r>
                </w:p>
              </w:txbxContent>
            </v:textbox>
            <w10:anchorlock/>
          </v:shape>
        </w:pict>
      </w:r>
      <w:r w:rsidR="00894969">
        <w:rPr>
          <w:rFonts w:cs="FrankRuehl" w:hint="cs"/>
          <w:noProof/>
          <w:sz w:val="26"/>
          <w:szCs w:val="26"/>
          <w:rtl/>
        </w:rPr>
        <w:t>תוספת</w:t>
      </w:r>
    </w:p>
    <w:p w:rsidR="00BB53B5" w:rsidRDefault="00BB53B5">
      <w:pPr>
        <w:pStyle w:val="medium2-header"/>
        <w:keepLines w:val="0"/>
        <w:spacing w:before="72"/>
        <w:ind w:left="0" w:right="1134"/>
        <w:rPr>
          <w:rFonts w:cs="FrankRuehl" w:hint="cs"/>
          <w:bCs w:val="0"/>
          <w:noProof/>
          <w:rtl/>
        </w:rPr>
      </w:pPr>
      <w:r>
        <w:rPr>
          <w:rFonts w:cs="FrankRuehl" w:hint="cs"/>
          <w:bCs w:val="0"/>
          <w:noProof/>
          <w:rtl/>
        </w:rPr>
        <w:t>(סעיף 2)</w:t>
      </w:r>
    </w:p>
    <w:p w:rsidR="00686EE5" w:rsidRPr="00686EE5" w:rsidRDefault="00686EE5">
      <w:pPr>
        <w:pStyle w:val="medium2-header"/>
        <w:keepLines w:val="0"/>
        <w:spacing w:before="72"/>
        <w:ind w:left="0" w:right="1134"/>
        <w:rPr>
          <w:rFonts w:cs="FrankRuehl" w:hint="cs"/>
          <w:b/>
          <w:noProof/>
          <w:sz w:val="22"/>
          <w:szCs w:val="22"/>
          <w:rtl/>
        </w:rPr>
      </w:pPr>
      <w:bookmarkStart w:id="7" w:name="med1"/>
      <w:bookmarkEnd w:id="7"/>
      <w:r w:rsidRPr="00686EE5">
        <w:rPr>
          <w:rFonts w:cs="FrankRuehl" w:hint="cs"/>
          <w:b/>
          <w:noProof/>
          <w:sz w:val="22"/>
          <w:szCs w:val="22"/>
          <w:rtl/>
        </w:rPr>
        <w:t>אגרת ביוב</w:t>
      </w:r>
    </w:p>
    <w:p w:rsidR="00BB53B5" w:rsidRPr="00686EE5" w:rsidRDefault="00894969" w:rsidP="00686EE5">
      <w:pPr>
        <w:pStyle w:val="P22"/>
        <w:tabs>
          <w:tab w:val="clear" w:pos="1474"/>
          <w:tab w:val="clear" w:pos="1928"/>
          <w:tab w:val="clear" w:pos="2381"/>
          <w:tab w:val="clear" w:pos="2835"/>
          <w:tab w:val="clear" w:pos="6259"/>
          <w:tab w:val="center" w:pos="5670"/>
        </w:tabs>
        <w:spacing w:before="72"/>
        <w:ind w:left="0" w:right="1134"/>
        <w:rPr>
          <w:rStyle w:val="default"/>
          <w:rFonts w:hint="cs"/>
          <w:sz w:val="22"/>
          <w:szCs w:val="22"/>
          <w:u w:val="single"/>
          <w:rtl/>
        </w:rPr>
      </w:pPr>
      <w:r>
        <w:rPr>
          <w:rStyle w:val="default"/>
          <w:rFonts w:hint="cs"/>
          <w:sz w:val="22"/>
          <w:szCs w:val="22"/>
          <w:rtl/>
        </w:rPr>
        <w:tab/>
      </w:r>
      <w:r w:rsidR="00686EE5" w:rsidRPr="00686EE5">
        <w:rPr>
          <w:rStyle w:val="default"/>
          <w:rFonts w:hint="cs"/>
          <w:sz w:val="22"/>
          <w:szCs w:val="22"/>
          <w:u w:val="single"/>
          <w:rtl/>
        </w:rPr>
        <w:t xml:space="preserve">שיעורי </w:t>
      </w:r>
      <w:r w:rsidR="00AC5B94" w:rsidRPr="00686EE5">
        <w:rPr>
          <w:rStyle w:val="default"/>
          <w:rFonts w:hint="cs"/>
          <w:sz w:val="22"/>
          <w:szCs w:val="22"/>
          <w:u w:val="single"/>
          <w:rtl/>
        </w:rPr>
        <w:t>האגרה בשקלים חדשים</w:t>
      </w:r>
    </w:p>
    <w:p w:rsidR="00686EE5" w:rsidRPr="00894969" w:rsidRDefault="00686EE5" w:rsidP="00686EE5">
      <w:pPr>
        <w:pStyle w:val="P22"/>
        <w:pBdr>
          <w:bottom w:val="single" w:sz="4" w:space="1" w:color="auto"/>
        </w:pBdr>
        <w:tabs>
          <w:tab w:val="clear" w:pos="1474"/>
          <w:tab w:val="clear" w:pos="1928"/>
          <w:tab w:val="clear" w:pos="2381"/>
          <w:tab w:val="clear" w:pos="2835"/>
          <w:tab w:val="clear" w:pos="6259"/>
          <w:tab w:val="center" w:pos="3969"/>
          <w:tab w:val="center" w:pos="5103"/>
          <w:tab w:val="center" w:pos="6237"/>
          <w:tab w:val="center" w:pos="7371"/>
        </w:tabs>
        <w:spacing w:before="72"/>
        <w:ind w:left="0" w:right="1134"/>
        <w:rPr>
          <w:rStyle w:val="default"/>
          <w:rFonts w:hint="cs"/>
          <w:sz w:val="22"/>
          <w:szCs w:val="22"/>
          <w:rtl/>
        </w:rPr>
      </w:pPr>
      <w:r>
        <w:rPr>
          <w:rStyle w:val="default"/>
          <w:rFonts w:hint="cs"/>
          <w:sz w:val="22"/>
          <w:szCs w:val="22"/>
          <w:rtl/>
        </w:rPr>
        <w:tab/>
        <w:t>מרכיב תפעול</w:t>
      </w:r>
      <w:r>
        <w:rPr>
          <w:rStyle w:val="default"/>
          <w:rFonts w:hint="cs"/>
          <w:sz w:val="22"/>
          <w:szCs w:val="22"/>
          <w:rtl/>
        </w:rPr>
        <w:tab/>
        <w:t>מרכיב טיהור</w:t>
      </w:r>
      <w:r>
        <w:rPr>
          <w:rStyle w:val="default"/>
          <w:rFonts w:hint="cs"/>
          <w:sz w:val="22"/>
          <w:szCs w:val="22"/>
          <w:rtl/>
        </w:rPr>
        <w:tab/>
        <w:t>מרכיב הון</w:t>
      </w:r>
      <w:r>
        <w:rPr>
          <w:rStyle w:val="default"/>
          <w:rFonts w:hint="cs"/>
          <w:sz w:val="22"/>
          <w:szCs w:val="22"/>
          <w:rtl/>
        </w:rPr>
        <w:tab/>
        <w:t>סך הכל אגרה</w:t>
      </w:r>
    </w:p>
    <w:p w:rsidR="00E663DD" w:rsidRDefault="00686EE5" w:rsidP="00686EE5">
      <w:pPr>
        <w:pStyle w:val="P00"/>
        <w:tabs>
          <w:tab w:val="clear" w:pos="624"/>
          <w:tab w:val="clear" w:pos="1021"/>
          <w:tab w:val="clear" w:pos="1474"/>
          <w:tab w:val="clear" w:pos="1928"/>
          <w:tab w:val="clear" w:pos="2381"/>
          <w:tab w:val="clear" w:pos="2835"/>
          <w:tab w:val="clear" w:pos="6259"/>
          <w:tab w:val="center" w:pos="3969"/>
          <w:tab w:val="center" w:pos="5103"/>
          <w:tab w:val="center" w:pos="6237"/>
          <w:tab w:val="center" w:pos="7371"/>
        </w:tabs>
        <w:spacing w:before="72"/>
        <w:ind w:left="0" w:right="1134"/>
        <w:rPr>
          <w:rStyle w:val="default"/>
          <w:rFonts w:hint="cs"/>
          <w:rtl/>
        </w:rPr>
      </w:pPr>
      <w:r>
        <w:rPr>
          <w:rStyle w:val="default"/>
          <w:rFonts w:hint="cs"/>
          <w:rtl/>
        </w:rPr>
        <w:t xml:space="preserve">לכל מ"ק מים הנצרכים בנכס </w:t>
      </w:r>
      <w:r>
        <w:rPr>
          <w:rStyle w:val="default"/>
          <w:rtl/>
        </w:rPr>
        <w:t>–</w:t>
      </w:r>
    </w:p>
    <w:p w:rsidR="00686EE5" w:rsidRDefault="00686EE5" w:rsidP="00686EE5">
      <w:pPr>
        <w:pStyle w:val="P00"/>
        <w:tabs>
          <w:tab w:val="clear" w:pos="624"/>
          <w:tab w:val="clear" w:pos="1021"/>
          <w:tab w:val="clear" w:pos="1474"/>
          <w:tab w:val="clear" w:pos="1928"/>
          <w:tab w:val="clear" w:pos="2381"/>
          <w:tab w:val="clear" w:pos="2835"/>
          <w:tab w:val="clear" w:pos="6259"/>
          <w:tab w:val="left" w:pos="397"/>
          <w:tab w:val="center" w:pos="3969"/>
          <w:tab w:val="center" w:pos="5103"/>
          <w:tab w:val="center" w:pos="6237"/>
          <w:tab w:val="center" w:pos="7371"/>
        </w:tabs>
        <w:spacing w:before="72"/>
        <w:ind w:left="0" w:right="1134"/>
        <w:rPr>
          <w:rStyle w:val="default"/>
          <w:rFonts w:hint="cs"/>
          <w:rtl/>
        </w:rPr>
      </w:pPr>
      <w:r>
        <w:rPr>
          <w:rStyle w:val="default"/>
          <w:rFonts w:hint="cs"/>
          <w:rtl/>
        </w:rPr>
        <w:t>1.</w:t>
      </w:r>
      <w:r>
        <w:rPr>
          <w:rStyle w:val="default"/>
          <w:rFonts w:hint="cs"/>
          <w:rtl/>
        </w:rPr>
        <w:tab/>
        <w:t>נכס למגורים</w:t>
      </w:r>
      <w:r>
        <w:rPr>
          <w:rStyle w:val="default"/>
          <w:rFonts w:hint="cs"/>
          <w:rtl/>
        </w:rPr>
        <w:tab/>
        <w:t>0.35</w:t>
      </w:r>
      <w:r>
        <w:rPr>
          <w:rStyle w:val="default"/>
          <w:rFonts w:hint="cs"/>
          <w:rtl/>
        </w:rPr>
        <w:tab/>
        <w:t>1.22</w:t>
      </w:r>
      <w:r>
        <w:rPr>
          <w:rStyle w:val="default"/>
          <w:rFonts w:hint="cs"/>
          <w:rtl/>
        </w:rPr>
        <w:tab/>
        <w:t>0.45</w:t>
      </w:r>
      <w:r>
        <w:rPr>
          <w:rStyle w:val="default"/>
          <w:rFonts w:hint="cs"/>
          <w:rtl/>
        </w:rPr>
        <w:tab/>
        <w:t>2.02</w:t>
      </w:r>
    </w:p>
    <w:p w:rsidR="00686EE5" w:rsidRDefault="00686EE5" w:rsidP="00686EE5">
      <w:pPr>
        <w:pStyle w:val="P00"/>
        <w:tabs>
          <w:tab w:val="clear" w:pos="624"/>
          <w:tab w:val="clear" w:pos="1021"/>
          <w:tab w:val="clear" w:pos="1474"/>
          <w:tab w:val="clear" w:pos="1928"/>
          <w:tab w:val="clear" w:pos="2381"/>
          <w:tab w:val="clear" w:pos="2835"/>
          <w:tab w:val="clear" w:pos="6259"/>
          <w:tab w:val="left" w:pos="397"/>
          <w:tab w:val="center" w:pos="3969"/>
          <w:tab w:val="center" w:pos="5103"/>
          <w:tab w:val="center" w:pos="6237"/>
          <w:tab w:val="center" w:pos="7371"/>
        </w:tabs>
        <w:spacing w:before="72"/>
        <w:ind w:left="0" w:right="1134"/>
        <w:rPr>
          <w:rStyle w:val="default"/>
          <w:rFonts w:hint="cs"/>
          <w:rtl/>
        </w:rPr>
      </w:pPr>
      <w:r>
        <w:rPr>
          <w:rStyle w:val="default"/>
          <w:rFonts w:hint="cs"/>
          <w:rtl/>
        </w:rPr>
        <w:t>2.</w:t>
      </w:r>
      <w:r>
        <w:rPr>
          <w:rStyle w:val="default"/>
          <w:rFonts w:hint="cs"/>
          <w:rtl/>
        </w:rPr>
        <w:tab/>
        <w:t>נכס אחר</w:t>
      </w:r>
      <w:r>
        <w:rPr>
          <w:rStyle w:val="default"/>
          <w:rFonts w:hint="cs"/>
          <w:rtl/>
        </w:rPr>
        <w:tab/>
        <w:t>0.49</w:t>
      </w:r>
      <w:r>
        <w:rPr>
          <w:rStyle w:val="default"/>
          <w:rFonts w:hint="cs"/>
          <w:rtl/>
        </w:rPr>
        <w:tab/>
        <w:t>1.71</w:t>
      </w:r>
      <w:r>
        <w:rPr>
          <w:rStyle w:val="default"/>
          <w:rFonts w:hint="cs"/>
          <w:rtl/>
        </w:rPr>
        <w:tab/>
        <w:t>0.62</w:t>
      </w:r>
      <w:r>
        <w:rPr>
          <w:rStyle w:val="default"/>
          <w:rFonts w:hint="cs"/>
          <w:rtl/>
        </w:rPr>
        <w:tab/>
        <w:t>2.83</w:t>
      </w:r>
    </w:p>
    <w:p w:rsidR="00686EE5" w:rsidRDefault="00686EE5">
      <w:pPr>
        <w:pStyle w:val="P00"/>
        <w:spacing w:before="72"/>
        <w:ind w:left="0" w:right="1134"/>
        <w:rPr>
          <w:rStyle w:val="default"/>
          <w:rFonts w:hint="cs"/>
          <w:rtl/>
        </w:rPr>
      </w:pPr>
    </w:p>
    <w:p w:rsidR="00894969" w:rsidRDefault="00894969">
      <w:pPr>
        <w:pStyle w:val="P00"/>
        <w:spacing w:before="72"/>
        <w:ind w:left="0" w:right="1134"/>
        <w:rPr>
          <w:rStyle w:val="default"/>
          <w:rFonts w:hint="cs"/>
          <w:rtl/>
        </w:rPr>
      </w:pPr>
    </w:p>
    <w:p w:rsidR="00CA26A5" w:rsidRDefault="00CA26A5">
      <w:pPr>
        <w:pStyle w:val="P00"/>
        <w:spacing w:before="72"/>
        <w:ind w:left="0" w:right="1134"/>
        <w:rPr>
          <w:rStyle w:val="default"/>
          <w:rFonts w:hint="cs"/>
          <w:rtl/>
        </w:rPr>
      </w:pPr>
      <w:r>
        <w:rPr>
          <w:rStyle w:val="default"/>
          <w:rFonts w:hint="cs"/>
          <w:rtl/>
        </w:rPr>
        <w:tab/>
        <w:t>נתאשר.</w:t>
      </w:r>
    </w:p>
    <w:p w:rsidR="00BB53B5" w:rsidRDefault="00C92AF0" w:rsidP="00CA26A5">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 w:val="28"/>
          <w:szCs w:val="26"/>
          <w:rtl/>
        </w:rPr>
        <w:t>כ"ח באייר תשל"ד (20 במאי 1974</w:t>
      </w:r>
      <w:r w:rsidR="00BB53B5">
        <w:rPr>
          <w:rFonts w:cs="FrankRuehl" w:hint="cs"/>
          <w:sz w:val="28"/>
          <w:szCs w:val="26"/>
          <w:rtl/>
        </w:rPr>
        <w:t>)</w:t>
      </w:r>
      <w:r w:rsidR="00BB53B5">
        <w:rPr>
          <w:rFonts w:cs="FrankRuehl"/>
          <w:sz w:val="28"/>
          <w:szCs w:val="26"/>
          <w:rtl/>
        </w:rPr>
        <w:tab/>
      </w:r>
      <w:r w:rsidR="00CA26A5">
        <w:rPr>
          <w:rFonts w:cs="FrankRuehl" w:hint="cs"/>
          <w:sz w:val="28"/>
          <w:szCs w:val="26"/>
          <w:rtl/>
        </w:rPr>
        <w:t>יוסף נבו</w:t>
      </w:r>
    </w:p>
    <w:p w:rsidR="00BB53B5" w:rsidRDefault="00BB53B5" w:rsidP="00CA26A5">
      <w:pPr>
        <w:pStyle w:val="sig-1"/>
        <w:widowControl/>
        <w:tabs>
          <w:tab w:val="clear" w:pos="851"/>
          <w:tab w:val="clear" w:pos="2835"/>
          <w:tab w:val="clear" w:pos="4820"/>
          <w:tab w:val="center" w:pos="5103"/>
        </w:tabs>
        <w:ind w:left="0" w:right="1134"/>
        <w:rPr>
          <w:rFonts w:cs="FrankRuehl" w:hint="cs"/>
          <w:sz w:val="22"/>
          <w:rtl/>
        </w:rPr>
      </w:pPr>
      <w:r w:rsidRPr="00894969">
        <w:rPr>
          <w:rFonts w:cs="FrankRuehl" w:hint="cs"/>
          <w:sz w:val="22"/>
          <w:rtl/>
        </w:rPr>
        <w:tab/>
        <w:t xml:space="preserve">ראש עירית </w:t>
      </w:r>
      <w:r w:rsidR="00CA26A5">
        <w:rPr>
          <w:rFonts w:cs="FrankRuehl" w:hint="cs"/>
          <w:sz w:val="22"/>
          <w:rtl/>
        </w:rPr>
        <w:t>הרצליה</w:t>
      </w:r>
    </w:p>
    <w:p w:rsidR="00CA26A5" w:rsidRPr="006F4B7D" w:rsidRDefault="00CA26A5" w:rsidP="00CA26A5">
      <w:pPr>
        <w:pStyle w:val="sig-1"/>
        <w:widowControl/>
        <w:tabs>
          <w:tab w:val="clear" w:pos="851"/>
          <w:tab w:val="clear" w:pos="2835"/>
          <w:tab w:val="clear" w:pos="4820"/>
          <w:tab w:val="center" w:pos="3402"/>
        </w:tabs>
        <w:spacing w:before="72"/>
        <w:ind w:left="0" w:right="1134"/>
        <w:rPr>
          <w:rFonts w:cs="FrankRuehl" w:hint="cs"/>
          <w:sz w:val="26"/>
          <w:szCs w:val="26"/>
          <w:rtl/>
        </w:rPr>
      </w:pPr>
      <w:r>
        <w:rPr>
          <w:rFonts w:cs="FrankRuehl" w:hint="cs"/>
          <w:sz w:val="26"/>
          <w:szCs w:val="26"/>
          <w:rtl/>
        </w:rPr>
        <w:tab/>
        <w:t>יוסף בורג</w:t>
      </w:r>
    </w:p>
    <w:p w:rsidR="00CA26A5" w:rsidRPr="006F4B7D" w:rsidRDefault="00CA26A5" w:rsidP="00CA26A5">
      <w:pPr>
        <w:pStyle w:val="sig-1"/>
        <w:widowControl/>
        <w:tabs>
          <w:tab w:val="clear" w:pos="851"/>
          <w:tab w:val="clear" w:pos="2835"/>
          <w:tab w:val="clear" w:pos="4820"/>
          <w:tab w:val="center" w:pos="3402"/>
        </w:tabs>
        <w:ind w:left="0" w:right="1134"/>
        <w:rPr>
          <w:rFonts w:cs="FrankRuehl" w:hint="cs"/>
          <w:sz w:val="22"/>
          <w:rtl/>
        </w:rPr>
      </w:pPr>
      <w:r w:rsidRPr="006F4B7D">
        <w:rPr>
          <w:rFonts w:cs="FrankRuehl" w:hint="cs"/>
          <w:sz w:val="22"/>
          <w:rtl/>
        </w:rPr>
        <w:tab/>
      </w:r>
      <w:r>
        <w:rPr>
          <w:rFonts w:cs="FrankRuehl" w:hint="cs"/>
          <w:sz w:val="22"/>
          <w:rtl/>
        </w:rPr>
        <w:t>שר הפנים</w:t>
      </w:r>
    </w:p>
    <w:p w:rsidR="00716581" w:rsidRPr="00894969" w:rsidRDefault="00716581" w:rsidP="00894969">
      <w:pPr>
        <w:pStyle w:val="P00"/>
        <w:spacing w:before="72"/>
        <w:ind w:left="0" w:right="1134"/>
        <w:rPr>
          <w:rStyle w:val="default"/>
          <w:rFonts w:hint="cs"/>
          <w:rtl/>
        </w:rPr>
      </w:pPr>
    </w:p>
    <w:p w:rsidR="00E540B7" w:rsidRPr="00894969" w:rsidRDefault="00E540B7" w:rsidP="00894969">
      <w:pPr>
        <w:pStyle w:val="P00"/>
        <w:spacing w:before="72"/>
        <w:ind w:left="0" w:right="1134"/>
        <w:rPr>
          <w:rStyle w:val="default"/>
          <w:rFonts w:hint="cs"/>
          <w:rtl/>
        </w:rPr>
      </w:pPr>
    </w:p>
    <w:p w:rsidR="009F685E" w:rsidRDefault="009F685E" w:rsidP="00894969">
      <w:pPr>
        <w:pStyle w:val="P00"/>
        <w:spacing w:before="72"/>
        <w:ind w:left="0" w:right="1134"/>
        <w:rPr>
          <w:rStyle w:val="default"/>
          <w:rtl/>
        </w:rPr>
      </w:pPr>
    </w:p>
    <w:p w:rsidR="009F685E" w:rsidRDefault="009F685E" w:rsidP="00894969">
      <w:pPr>
        <w:pStyle w:val="P00"/>
        <w:spacing w:before="72"/>
        <w:ind w:left="0" w:right="1134"/>
        <w:rPr>
          <w:rStyle w:val="default"/>
          <w:rtl/>
        </w:rPr>
      </w:pPr>
    </w:p>
    <w:p w:rsidR="009F685E" w:rsidRDefault="009F685E" w:rsidP="009F685E">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894969" w:rsidRPr="009F685E" w:rsidRDefault="00894969" w:rsidP="009F685E">
      <w:pPr>
        <w:pStyle w:val="P00"/>
        <w:spacing w:before="72"/>
        <w:ind w:left="0" w:right="1134"/>
        <w:jc w:val="center"/>
        <w:rPr>
          <w:rStyle w:val="default"/>
          <w:rFonts w:cs="David"/>
          <w:color w:val="0000FF"/>
          <w:szCs w:val="24"/>
          <w:u w:val="single"/>
          <w:rtl/>
        </w:rPr>
      </w:pPr>
    </w:p>
    <w:sectPr w:rsidR="00894969" w:rsidRPr="009F685E">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25DB" w:rsidRDefault="00E425DB">
      <w:r>
        <w:separator/>
      </w:r>
    </w:p>
  </w:endnote>
  <w:endnote w:type="continuationSeparator" w:id="0">
    <w:p w:rsidR="00E425DB" w:rsidRDefault="00E42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5CC4" w:rsidRDefault="00715CC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15CC4" w:rsidRDefault="00715CC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15CC4" w:rsidRDefault="00715CC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F685E">
      <w:rPr>
        <w:rFonts w:cs="TopType Jerushalmi"/>
        <w:noProof/>
        <w:color w:val="000000"/>
        <w:sz w:val="14"/>
        <w:szCs w:val="14"/>
      </w:rPr>
      <w:t>Z:\000-law\yael\2011\11-05-05\tav\mek_015_007.doc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5CC4" w:rsidRDefault="00715CC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F685E">
      <w:rPr>
        <w:rFonts w:hAnsi="FrankRuehl" w:cs="FrankRuehl"/>
        <w:noProof/>
        <w:sz w:val="24"/>
        <w:szCs w:val="24"/>
        <w:rtl/>
      </w:rPr>
      <w:t>3</w:t>
    </w:r>
    <w:r>
      <w:rPr>
        <w:rFonts w:hAnsi="FrankRuehl" w:cs="FrankRuehl"/>
        <w:sz w:val="24"/>
        <w:szCs w:val="24"/>
        <w:rtl/>
      </w:rPr>
      <w:fldChar w:fldCharType="end"/>
    </w:r>
  </w:p>
  <w:p w:rsidR="00715CC4" w:rsidRDefault="00715CC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15CC4" w:rsidRDefault="00715CC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F685E">
      <w:rPr>
        <w:rFonts w:cs="TopType Jerushalmi"/>
        <w:noProof/>
        <w:color w:val="000000"/>
        <w:sz w:val="14"/>
        <w:szCs w:val="14"/>
      </w:rPr>
      <w:t>Z:\000-law\yael\2011\11-05-05\tav\mek_015_007.doc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25DB" w:rsidRDefault="00E425DB" w:rsidP="00894969">
      <w:pPr>
        <w:spacing w:before="60" w:line="240" w:lineRule="auto"/>
        <w:ind w:right="1134"/>
      </w:pPr>
      <w:r>
        <w:separator/>
      </w:r>
    </w:p>
  </w:footnote>
  <w:footnote w:type="continuationSeparator" w:id="0">
    <w:p w:rsidR="00E425DB" w:rsidRDefault="00E425DB">
      <w:r>
        <w:continuationSeparator/>
      </w:r>
    </w:p>
  </w:footnote>
  <w:footnote w:id="1">
    <w:p w:rsidR="00715CC4" w:rsidRDefault="00715CC4" w:rsidP="00023F88">
      <w:pPr>
        <w:pStyle w:val="a5"/>
        <w:spacing w:before="72" w:line="240" w:lineRule="auto"/>
        <w:ind w:right="1134"/>
        <w:rPr>
          <w:rFonts w:cs="FrankRuehl" w:hint="cs"/>
          <w:sz w:val="22"/>
          <w:szCs w:val="22"/>
          <w:rtl/>
        </w:rPr>
      </w:pPr>
      <w:r>
        <w:rPr>
          <w:rStyle w:val="a6"/>
          <w:vertAlign w:val="baseline"/>
        </w:rPr>
        <w:t>*</w:t>
      </w:r>
      <w:r>
        <w:t xml:space="preserve"> </w:t>
      </w:r>
      <w:r>
        <w:rPr>
          <w:rFonts w:cs="FrankRuehl"/>
          <w:sz w:val="22"/>
          <w:szCs w:val="22"/>
          <w:rtl/>
        </w:rPr>
        <w:t>פ</w:t>
      </w:r>
      <w:r w:rsidR="005C63F7">
        <w:rPr>
          <w:rFonts w:cs="FrankRuehl" w:hint="cs"/>
          <w:sz w:val="22"/>
          <w:szCs w:val="22"/>
          <w:rtl/>
        </w:rPr>
        <w:t>ורסם</w:t>
      </w:r>
      <w:r>
        <w:rPr>
          <w:rFonts w:cs="FrankRuehl" w:hint="cs"/>
          <w:sz w:val="22"/>
          <w:szCs w:val="22"/>
          <w:rtl/>
        </w:rPr>
        <w:t xml:space="preserve"> </w:t>
      </w:r>
      <w:hyperlink r:id="rId1" w:history="1">
        <w:r w:rsidR="003A135F" w:rsidRPr="003A135F">
          <w:rPr>
            <w:rStyle w:val="Hyperlink"/>
            <w:rFonts w:cs="FrankRuehl"/>
            <w:sz w:val="22"/>
            <w:szCs w:val="22"/>
            <w:rtl/>
          </w:rPr>
          <w:t xml:space="preserve">ק"ת </w:t>
        </w:r>
        <w:r w:rsidR="008B1D20">
          <w:rPr>
            <w:rStyle w:val="Hyperlink"/>
            <w:rFonts w:cs="FrankRuehl" w:hint="cs"/>
            <w:sz w:val="22"/>
            <w:szCs w:val="22"/>
            <w:rtl/>
          </w:rPr>
          <w:t>תש</w:t>
        </w:r>
        <w:r w:rsidR="00023F88">
          <w:rPr>
            <w:rStyle w:val="Hyperlink"/>
            <w:rFonts w:cs="FrankRuehl" w:hint="cs"/>
            <w:sz w:val="22"/>
            <w:szCs w:val="22"/>
            <w:rtl/>
          </w:rPr>
          <w:t>ל"ד</w:t>
        </w:r>
        <w:r w:rsidR="003A135F" w:rsidRPr="003A135F">
          <w:rPr>
            <w:rStyle w:val="Hyperlink"/>
            <w:rFonts w:cs="FrankRuehl"/>
            <w:sz w:val="22"/>
            <w:szCs w:val="22"/>
            <w:rtl/>
          </w:rPr>
          <w:t xml:space="preserve"> מס' </w:t>
        </w:r>
        <w:r w:rsidR="00023F88">
          <w:rPr>
            <w:rStyle w:val="Hyperlink"/>
            <w:rFonts w:cs="FrankRuehl" w:hint="cs"/>
            <w:sz w:val="22"/>
            <w:szCs w:val="22"/>
            <w:rtl/>
          </w:rPr>
          <w:t>3189</w:t>
        </w:r>
      </w:hyperlink>
      <w:r>
        <w:rPr>
          <w:rFonts w:cs="FrankRuehl" w:hint="cs"/>
          <w:sz w:val="22"/>
          <w:szCs w:val="22"/>
          <w:rtl/>
        </w:rPr>
        <w:t xml:space="preserve"> מיום </w:t>
      </w:r>
      <w:r w:rsidR="00023F88">
        <w:rPr>
          <w:rFonts w:cs="FrankRuehl" w:hint="cs"/>
          <w:sz w:val="22"/>
          <w:szCs w:val="22"/>
          <w:rtl/>
        </w:rPr>
        <w:t>27.6.1974</w:t>
      </w:r>
      <w:r>
        <w:rPr>
          <w:rFonts w:cs="FrankRuehl"/>
          <w:sz w:val="22"/>
          <w:szCs w:val="22"/>
          <w:rtl/>
        </w:rPr>
        <w:t xml:space="preserve"> ע</w:t>
      </w:r>
      <w:r>
        <w:rPr>
          <w:rFonts w:cs="FrankRuehl" w:hint="cs"/>
          <w:sz w:val="22"/>
          <w:szCs w:val="22"/>
          <w:rtl/>
        </w:rPr>
        <w:t xml:space="preserve">מ' </w:t>
      </w:r>
      <w:r w:rsidR="00023F88">
        <w:rPr>
          <w:rFonts w:cs="FrankRuehl" w:hint="cs"/>
          <w:sz w:val="22"/>
          <w:szCs w:val="22"/>
          <w:rtl/>
        </w:rPr>
        <w:t>1398</w:t>
      </w:r>
      <w:r>
        <w:rPr>
          <w:rFonts w:cs="FrankRuehl" w:hint="cs"/>
          <w:sz w:val="22"/>
          <w:szCs w:val="22"/>
          <w:rtl/>
        </w:rPr>
        <w:t>.</w:t>
      </w:r>
    </w:p>
    <w:p w:rsidR="0076085B" w:rsidRDefault="009064E6" w:rsidP="00A40F59">
      <w:pPr>
        <w:pStyle w:val="a5"/>
        <w:spacing w:before="72" w:line="240" w:lineRule="auto"/>
        <w:ind w:right="1134"/>
        <w:rPr>
          <w:rFonts w:cs="FrankRuehl" w:hint="cs"/>
          <w:sz w:val="22"/>
          <w:szCs w:val="22"/>
          <w:rtl/>
        </w:rPr>
      </w:pPr>
      <w:r>
        <w:rPr>
          <w:rFonts w:cs="FrankRuehl" w:hint="cs"/>
          <w:sz w:val="22"/>
          <w:szCs w:val="22"/>
          <w:rtl/>
        </w:rPr>
        <w:t>תוקן</w:t>
      </w:r>
      <w:r w:rsidR="008026FC">
        <w:rPr>
          <w:rFonts w:cs="FrankRuehl" w:hint="cs"/>
          <w:sz w:val="22"/>
          <w:szCs w:val="22"/>
          <w:rtl/>
        </w:rPr>
        <w:t xml:space="preserve"> </w:t>
      </w:r>
      <w:hyperlink r:id="rId2" w:history="1">
        <w:r w:rsidR="0076085B" w:rsidRPr="00380F9E">
          <w:rPr>
            <w:rStyle w:val="Hyperlink"/>
            <w:rFonts w:cs="FrankRuehl" w:hint="cs"/>
            <w:sz w:val="22"/>
            <w:szCs w:val="22"/>
            <w:rtl/>
          </w:rPr>
          <w:t xml:space="preserve">ק"ת תשל"ו </w:t>
        </w:r>
        <w:r w:rsidR="00380F9E" w:rsidRPr="00380F9E">
          <w:rPr>
            <w:rStyle w:val="Hyperlink"/>
            <w:rFonts w:cs="FrankRuehl" w:hint="cs"/>
            <w:sz w:val="22"/>
            <w:szCs w:val="22"/>
            <w:rtl/>
          </w:rPr>
          <w:t>מס' 3577</w:t>
        </w:r>
      </w:hyperlink>
      <w:r w:rsidR="00380F9E">
        <w:rPr>
          <w:rFonts w:cs="FrankRuehl" w:hint="cs"/>
          <w:sz w:val="22"/>
          <w:szCs w:val="22"/>
          <w:rtl/>
        </w:rPr>
        <w:t xml:space="preserve"> מיום 19.8.1976 </w:t>
      </w:r>
      <w:r w:rsidR="0076085B">
        <w:rPr>
          <w:rFonts w:cs="FrankRuehl" w:hint="cs"/>
          <w:sz w:val="22"/>
          <w:szCs w:val="22"/>
          <w:rtl/>
        </w:rPr>
        <w:t>עמ' 240</w:t>
      </w:r>
      <w:r w:rsidR="00A40F59">
        <w:rPr>
          <w:rFonts w:cs="FrankRuehl" w:hint="cs"/>
          <w:sz w:val="22"/>
          <w:szCs w:val="22"/>
          <w:rtl/>
        </w:rPr>
        <w:t>5</w:t>
      </w:r>
      <w:r w:rsidR="00380F9E">
        <w:rPr>
          <w:rFonts w:cs="FrankRuehl" w:hint="cs"/>
          <w:sz w:val="22"/>
          <w:szCs w:val="22"/>
          <w:rtl/>
        </w:rPr>
        <w:t xml:space="preserve"> </w:t>
      </w:r>
      <w:r w:rsidR="00380F9E">
        <w:rPr>
          <w:rFonts w:cs="FrankRuehl"/>
          <w:sz w:val="22"/>
          <w:szCs w:val="22"/>
          <w:rtl/>
        </w:rPr>
        <w:t>–</w:t>
      </w:r>
      <w:r w:rsidR="00380F9E">
        <w:rPr>
          <w:rFonts w:cs="FrankRuehl" w:hint="cs"/>
          <w:sz w:val="22"/>
          <w:szCs w:val="22"/>
          <w:rtl/>
        </w:rPr>
        <w:t xml:space="preserve"> תיקון תשל"ו-1976.</w:t>
      </w:r>
    </w:p>
    <w:p w:rsidR="0076085B" w:rsidRDefault="00A40F59" w:rsidP="00023F88">
      <w:pPr>
        <w:pStyle w:val="a5"/>
        <w:spacing w:before="72" w:line="240" w:lineRule="auto"/>
        <w:ind w:right="1134"/>
        <w:rPr>
          <w:rFonts w:cs="FrankRuehl" w:hint="cs"/>
          <w:sz w:val="22"/>
          <w:szCs w:val="22"/>
          <w:rtl/>
        </w:rPr>
      </w:pPr>
      <w:hyperlink r:id="rId3" w:history="1">
        <w:r w:rsidR="0076085B" w:rsidRPr="00A40F59">
          <w:rPr>
            <w:rStyle w:val="Hyperlink"/>
            <w:rFonts w:cs="FrankRuehl" w:hint="cs"/>
            <w:sz w:val="22"/>
            <w:szCs w:val="22"/>
            <w:rtl/>
          </w:rPr>
          <w:t>ק"ת תשל"ז</w:t>
        </w:r>
        <w:r w:rsidRPr="00A40F59">
          <w:rPr>
            <w:rStyle w:val="Hyperlink"/>
            <w:rFonts w:cs="FrankRuehl" w:hint="cs"/>
            <w:sz w:val="22"/>
            <w:szCs w:val="22"/>
            <w:rtl/>
          </w:rPr>
          <w:t>: מס' 3652</w:t>
        </w:r>
      </w:hyperlink>
      <w:r w:rsidR="0076085B">
        <w:rPr>
          <w:rFonts w:cs="FrankRuehl" w:hint="cs"/>
          <w:sz w:val="22"/>
          <w:szCs w:val="22"/>
          <w:rtl/>
        </w:rPr>
        <w:t xml:space="preserve"> </w:t>
      </w:r>
      <w:r>
        <w:rPr>
          <w:rFonts w:cs="FrankRuehl" w:hint="cs"/>
          <w:sz w:val="22"/>
          <w:szCs w:val="22"/>
          <w:rtl/>
        </w:rPr>
        <w:t xml:space="preserve">מיום 18.1.1977 עמ' 752 </w:t>
      </w:r>
      <w:r>
        <w:rPr>
          <w:rFonts w:cs="FrankRuehl"/>
          <w:sz w:val="22"/>
          <w:szCs w:val="22"/>
          <w:rtl/>
        </w:rPr>
        <w:t>–</w:t>
      </w:r>
      <w:r>
        <w:rPr>
          <w:rFonts w:cs="FrankRuehl" w:hint="cs"/>
          <w:sz w:val="22"/>
          <w:szCs w:val="22"/>
          <w:rtl/>
        </w:rPr>
        <w:t xml:space="preserve"> תיקון תשל"ז-1977. </w:t>
      </w:r>
      <w:hyperlink r:id="rId4" w:history="1">
        <w:r w:rsidR="00D57080" w:rsidRPr="00A40F59">
          <w:rPr>
            <w:rStyle w:val="Hyperlink"/>
            <w:rFonts w:cs="FrankRuehl" w:hint="cs"/>
            <w:sz w:val="22"/>
            <w:szCs w:val="22"/>
            <w:rtl/>
          </w:rPr>
          <w:t>מס' 3719</w:t>
        </w:r>
      </w:hyperlink>
      <w:r w:rsidR="00D57080">
        <w:rPr>
          <w:rFonts w:cs="FrankRuehl" w:hint="cs"/>
          <w:sz w:val="22"/>
          <w:szCs w:val="22"/>
          <w:rtl/>
        </w:rPr>
        <w:t xml:space="preserve"> מיום 2.6.1977 </w:t>
      </w:r>
      <w:r w:rsidR="0076085B">
        <w:rPr>
          <w:rFonts w:cs="FrankRuehl" w:hint="cs"/>
          <w:sz w:val="22"/>
          <w:szCs w:val="22"/>
          <w:rtl/>
        </w:rPr>
        <w:t>עמ' 1860</w:t>
      </w:r>
      <w:r w:rsidR="00D57080">
        <w:rPr>
          <w:rFonts w:cs="FrankRuehl" w:hint="cs"/>
          <w:sz w:val="22"/>
          <w:szCs w:val="22"/>
          <w:rtl/>
        </w:rPr>
        <w:t xml:space="preserve"> </w:t>
      </w:r>
      <w:r>
        <w:rPr>
          <w:rFonts w:cs="FrankRuehl"/>
          <w:sz w:val="22"/>
          <w:szCs w:val="22"/>
          <w:rtl/>
        </w:rPr>
        <w:t>–</w:t>
      </w:r>
      <w:r w:rsidR="00D57080">
        <w:rPr>
          <w:rFonts w:cs="FrankRuehl" w:hint="cs"/>
          <w:sz w:val="22"/>
          <w:szCs w:val="22"/>
          <w:rtl/>
        </w:rPr>
        <w:t xml:space="preserve"> </w:t>
      </w:r>
      <w:r>
        <w:rPr>
          <w:rFonts w:cs="FrankRuehl" w:hint="cs"/>
          <w:sz w:val="22"/>
          <w:szCs w:val="22"/>
          <w:rtl/>
        </w:rPr>
        <w:t>תיקון (מס' 2) תשל"ז-1977.</w:t>
      </w:r>
    </w:p>
    <w:p w:rsidR="0076085B" w:rsidRDefault="00D57080" w:rsidP="00023F88">
      <w:pPr>
        <w:pStyle w:val="a5"/>
        <w:spacing w:before="72" w:line="240" w:lineRule="auto"/>
        <w:ind w:right="1134"/>
        <w:rPr>
          <w:rFonts w:cs="FrankRuehl" w:hint="cs"/>
          <w:sz w:val="22"/>
          <w:szCs w:val="22"/>
          <w:rtl/>
        </w:rPr>
      </w:pPr>
      <w:hyperlink r:id="rId5" w:history="1">
        <w:r w:rsidR="0076085B" w:rsidRPr="00D57080">
          <w:rPr>
            <w:rStyle w:val="Hyperlink"/>
            <w:rFonts w:cs="FrankRuehl" w:hint="cs"/>
            <w:sz w:val="22"/>
            <w:szCs w:val="22"/>
            <w:rtl/>
          </w:rPr>
          <w:t>ק"ת תשל"ח מס' 3852</w:t>
        </w:r>
      </w:hyperlink>
      <w:r w:rsidR="0076085B">
        <w:rPr>
          <w:rFonts w:cs="FrankRuehl" w:hint="cs"/>
          <w:sz w:val="22"/>
          <w:szCs w:val="22"/>
          <w:rtl/>
        </w:rPr>
        <w:t xml:space="preserve"> מיום 25.5.1978 עמ' 1366 </w:t>
      </w:r>
      <w:r w:rsidR="0076085B">
        <w:rPr>
          <w:rFonts w:cs="FrankRuehl"/>
          <w:sz w:val="22"/>
          <w:szCs w:val="22"/>
          <w:rtl/>
        </w:rPr>
        <w:t>–</w:t>
      </w:r>
      <w:r w:rsidR="0076085B">
        <w:rPr>
          <w:rFonts w:cs="FrankRuehl" w:hint="cs"/>
          <w:sz w:val="22"/>
          <w:szCs w:val="22"/>
          <w:rtl/>
        </w:rPr>
        <w:t xml:space="preserve"> תיקון תשל"ח-1978.</w:t>
      </w:r>
    </w:p>
    <w:p w:rsidR="008026FC" w:rsidRDefault="0076085B" w:rsidP="00023F88">
      <w:pPr>
        <w:pStyle w:val="a5"/>
        <w:spacing w:before="72" w:line="240" w:lineRule="auto"/>
        <w:ind w:right="1134"/>
        <w:rPr>
          <w:rFonts w:cs="FrankRuehl" w:hint="cs"/>
          <w:sz w:val="22"/>
          <w:szCs w:val="22"/>
          <w:rtl/>
        </w:rPr>
      </w:pPr>
      <w:hyperlink r:id="rId6" w:history="1">
        <w:r w:rsidR="008026FC" w:rsidRPr="0076085B">
          <w:rPr>
            <w:rStyle w:val="Hyperlink"/>
            <w:rFonts w:cs="FrankRuehl" w:hint="cs"/>
            <w:sz w:val="22"/>
            <w:szCs w:val="22"/>
            <w:rtl/>
          </w:rPr>
          <w:t xml:space="preserve">ק"ת תש"ם: מס' </w:t>
        </w:r>
        <w:r w:rsidRPr="0076085B">
          <w:rPr>
            <w:rStyle w:val="Hyperlink"/>
            <w:rFonts w:cs="FrankRuehl" w:hint="cs"/>
            <w:sz w:val="22"/>
            <w:szCs w:val="22"/>
            <w:rtl/>
          </w:rPr>
          <w:t>4051</w:t>
        </w:r>
      </w:hyperlink>
      <w:r>
        <w:rPr>
          <w:rFonts w:cs="FrankRuehl" w:hint="cs"/>
          <w:sz w:val="22"/>
          <w:szCs w:val="22"/>
          <w:rtl/>
        </w:rPr>
        <w:t xml:space="preserve"> מיום 19.11.1979 </w:t>
      </w:r>
      <w:r w:rsidR="008026FC">
        <w:rPr>
          <w:rFonts w:cs="FrankRuehl" w:hint="cs"/>
          <w:sz w:val="22"/>
          <w:szCs w:val="22"/>
          <w:rtl/>
        </w:rPr>
        <w:t xml:space="preserve">עמ' 252 </w:t>
      </w:r>
      <w:r w:rsidR="008026FC">
        <w:rPr>
          <w:rFonts w:cs="FrankRuehl"/>
          <w:sz w:val="22"/>
          <w:szCs w:val="22"/>
          <w:rtl/>
        </w:rPr>
        <w:t>–</w:t>
      </w:r>
      <w:r w:rsidR="008026FC">
        <w:rPr>
          <w:rFonts w:cs="FrankRuehl" w:hint="cs"/>
          <w:sz w:val="22"/>
          <w:szCs w:val="22"/>
          <w:rtl/>
        </w:rPr>
        <w:t xml:space="preserve"> תיקון תש"ם-</w:t>
      </w:r>
      <w:r>
        <w:rPr>
          <w:rFonts w:cs="FrankRuehl" w:hint="cs"/>
          <w:sz w:val="22"/>
          <w:szCs w:val="22"/>
          <w:rtl/>
        </w:rPr>
        <w:t>1979</w:t>
      </w:r>
      <w:r w:rsidR="008026FC">
        <w:rPr>
          <w:rFonts w:cs="FrankRuehl" w:hint="cs"/>
          <w:sz w:val="22"/>
          <w:szCs w:val="22"/>
          <w:rtl/>
        </w:rPr>
        <w:t xml:space="preserve">. </w:t>
      </w:r>
      <w:hyperlink r:id="rId7" w:history="1">
        <w:r w:rsidR="008026FC" w:rsidRPr="0076085B">
          <w:rPr>
            <w:rStyle w:val="Hyperlink"/>
            <w:rFonts w:cs="FrankRuehl" w:hint="cs"/>
            <w:sz w:val="22"/>
            <w:szCs w:val="22"/>
            <w:rtl/>
          </w:rPr>
          <w:t>מס' 4093</w:t>
        </w:r>
      </w:hyperlink>
      <w:r w:rsidR="008026FC">
        <w:rPr>
          <w:rFonts w:cs="FrankRuehl" w:hint="cs"/>
          <w:sz w:val="22"/>
          <w:szCs w:val="22"/>
          <w:rtl/>
        </w:rPr>
        <w:t xml:space="preserve"> מיום 21.2.1980 עמ' 1045 </w:t>
      </w:r>
      <w:r w:rsidR="008026FC">
        <w:rPr>
          <w:rFonts w:cs="FrankRuehl"/>
          <w:sz w:val="22"/>
          <w:szCs w:val="22"/>
          <w:rtl/>
        </w:rPr>
        <w:t>–</w:t>
      </w:r>
      <w:r w:rsidR="008026FC">
        <w:rPr>
          <w:rFonts w:cs="FrankRuehl" w:hint="cs"/>
          <w:sz w:val="22"/>
          <w:szCs w:val="22"/>
          <w:rtl/>
        </w:rPr>
        <w:t xml:space="preserve"> תיקון (מס' 2) תש"ם-1980 (ת"ט </w:t>
      </w:r>
      <w:hyperlink r:id="rId8" w:history="1">
        <w:r w:rsidR="008026FC" w:rsidRPr="0076085B">
          <w:rPr>
            <w:rStyle w:val="Hyperlink"/>
            <w:rFonts w:cs="FrankRuehl" w:hint="cs"/>
            <w:sz w:val="22"/>
            <w:szCs w:val="22"/>
            <w:rtl/>
          </w:rPr>
          <w:t>מס' 4163</w:t>
        </w:r>
      </w:hyperlink>
      <w:r w:rsidR="008026FC">
        <w:rPr>
          <w:rFonts w:cs="FrankRuehl" w:hint="cs"/>
          <w:sz w:val="22"/>
          <w:szCs w:val="22"/>
          <w:rtl/>
        </w:rPr>
        <w:t xml:space="preserve"> מיום 4.9.1980 עמ' 2384).</w:t>
      </w:r>
    </w:p>
    <w:p w:rsidR="00E67BB8" w:rsidRDefault="000B5D96" w:rsidP="00023F88">
      <w:pPr>
        <w:pStyle w:val="a5"/>
        <w:spacing w:before="72" w:line="240" w:lineRule="auto"/>
        <w:ind w:right="1134"/>
        <w:rPr>
          <w:rFonts w:cs="FrankRuehl" w:hint="cs"/>
          <w:sz w:val="22"/>
          <w:szCs w:val="22"/>
          <w:rtl/>
        </w:rPr>
      </w:pPr>
      <w:hyperlink r:id="rId9" w:history="1">
        <w:r w:rsidR="008026FC" w:rsidRPr="000B5D96">
          <w:rPr>
            <w:rStyle w:val="Hyperlink"/>
            <w:rFonts w:cs="FrankRuehl" w:hint="cs"/>
            <w:sz w:val="22"/>
            <w:szCs w:val="22"/>
            <w:rtl/>
          </w:rPr>
          <w:t>ק"ת חש"ם תשמ"א מס' 46</w:t>
        </w:r>
      </w:hyperlink>
      <w:r w:rsidR="008026FC">
        <w:rPr>
          <w:rFonts w:cs="FrankRuehl" w:hint="cs"/>
          <w:sz w:val="22"/>
          <w:szCs w:val="22"/>
          <w:rtl/>
        </w:rPr>
        <w:t xml:space="preserve"> מיום 26.3.1981 עמ' 775 </w:t>
      </w:r>
      <w:r w:rsidR="008026FC">
        <w:rPr>
          <w:rFonts w:cs="FrankRuehl"/>
          <w:sz w:val="22"/>
          <w:szCs w:val="22"/>
          <w:rtl/>
        </w:rPr>
        <w:t>–</w:t>
      </w:r>
      <w:r w:rsidR="008026FC">
        <w:rPr>
          <w:rFonts w:cs="FrankRuehl" w:hint="cs"/>
          <w:sz w:val="22"/>
          <w:szCs w:val="22"/>
          <w:rtl/>
        </w:rPr>
        <w:t xml:space="preserve"> תיקון תשמ"א-1981.</w:t>
      </w:r>
    </w:p>
    <w:p w:rsidR="000B5D96" w:rsidRDefault="00105B8E" w:rsidP="00023F88">
      <w:pPr>
        <w:pStyle w:val="a5"/>
        <w:spacing w:before="72" w:line="240" w:lineRule="auto"/>
        <w:ind w:right="1134"/>
        <w:rPr>
          <w:rFonts w:cs="FrankRuehl" w:hint="cs"/>
          <w:sz w:val="22"/>
          <w:szCs w:val="22"/>
          <w:rtl/>
        </w:rPr>
      </w:pPr>
      <w:hyperlink r:id="rId10" w:history="1">
        <w:r w:rsidR="000B5D96" w:rsidRPr="00105B8E">
          <w:rPr>
            <w:rStyle w:val="Hyperlink"/>
            <w:rFonts w:cs="FrankRuehl" w:hint="cs"/>
            <w:sz w:val="22"/>
            <w:szCs w:val="22"/>
            <w:rtl/>
          </w:rPr>
          <w:t xml:space="preserve">ק"ת חש"ם </w:t>
        </w:r>
        <w:r w:rsidRPr="00105B8E">
          <w:rPr>
            <w:rStyle w:val="Hyperlink"/>
            <w:rFonts w:cs="FrankRuehl" w:hint="cs"/>
            <w:sz w:val="22"/>
            <w:szCs w:val="22"/>
            <w:rtl/>
          </w:rPr>
          <w:t>תשמ"ב מס' 113</w:t>
        </w:r>
      </w:hyperlink>
      <w:r>
        <w:rPr>
          <w:rFonts w:cs="FrankRuehl" w:hint="cs"/>
          <w:sz w:val="22"/>
          <w:szCs w:val="22"/>
          <w:rtl/>
        </w:rPr>
        <w:t xml:space="preserve"> מיום 4.2.1982 עמ' 371 </w:t>
      </w:r>
      <w:r>
        <w:rPr>
          <w:rFonts w:cs="FrankRuehl"/>
          <w:sz w:val="22"/>
          <w:szCs w:val="22"/>
          <w:rtl/>
        </w:rPr>
        <w:t>–</w:t>
      </w:r>
      <w:r>
        <w:rPr>
          <w:rFonts w:cs="FrankRuehl" w:hint="cs"/>
          <w:sz w:val="22"/>
          <w:szCs w:val="22"/>
          <w:rtl/>
        </w:rPr>
        <w:t xml:space="preserve"> תיקון תשמ"ב-1982.</w:t>
      </w:r>
    </w:p>
    <w:p w:rsidR="00105B8E" w:rsidRDefault="00F71EED" w:rsidP="00023F88">
      <w:pPr>
        <w:pStyle w:val="a5"/>
        <w:spacing w:before="72" w:line="240" w:lineRule="auto"/>
        <w:ind w:right="1134"/>
        <w:rPr>
          <w:rFonts w:cs="FrankRuehl" w:hint="cs"/>
          <w:sz w:val="22"/>
          <w:szCs w:val="22"/>
          <w:rtl/>
        </w:rPr>
      </w:pPr>
      <w:hyperlink r:id="rId11" w:history="1">
        <w:r w:rsidR="00D97931" w:rsidRPr="00F71EED">
          <w:rPr>
            <w:rStyle w:val="Hyperlink"/>
            <w:rFonts w:cs="FrankRuehl" w:hint="cs"/>
            <w:sz w:val="22"/>
            <w:szCs w:val="22"/>
            <w:rtl/>
          </w:rPr>
          <w:t>ק"ת חש"ם תש"ן מס' 416</w:t>
        </w:r>
      </w:hyperlink>
      <w:r w:rsidR="00D97931">
        <w:rPr>
          <w:rFonts w:cs="FrankRuehl" w:hint="cs"/>
          <w:sz w:val="22"/>
          <w:szCs w:val="22"/>
          <w:rtl/>
        </w:rPr>
        <w:t xml:space="preserve"> מיום 28.12.1989 עמ' 114 </w:t>
      </w:r>
      <w:r w:rsidR="00D97931">
        <w:rPr>
          <w:rFonts w:cs="FrankRuehl"/>
          <w:sz w:val="22"/>
          <w:szCs w:val="22"/>
          <w:rtl/>
        </w:rPr>
        <w:t>–</w:t>
      </w:r>
      <w:r w:rsidR="00D97931">
        <w:rPr>
          <w:rFonts w:cs="FrankRuehl" w:hint="cs"/>
          <w:sz w:val="22"/>
          <w:szCs w:val="22"/>
          <w:rtl/>
        </w:rPr>
        <w:t xml:space="preserve"> תיקון תש"ן-1989</w:t>
      </w:r>
      <w:r>
        <w:rPr>
          <w:rFonts w:cs="FrankRuehl" w:hint="cs"/>
          <w:sz w:val="22"/>
          <w:szCs w:val="22"/>
          <w:rtl/>
        </w:rPr>
        <w:t>; ר' סעיף 2 לענין הוראת שעה</w:t>
      </w:r>
      <w:r w:rsidR="00D97931">
        <w:rPr>
          <w:rFonts w:cs="FrankRuehl" w:hint="cs"/>
          <w:sz w:val="22"/>
          <w:szCs w:val="22"/>
          <w:rtl/>
        </w:rPr>
        <w:t>.</w:t>
      </w:r>
    </w:p>
    <w:p w:rsidR="00F71EED" w:rsidRDefault="003E3ADA" w:rsidP="00023F88">
      <w:pPr>
        <w:pStyle w:val="a5"/>
        <w:spacing w:before="72" w:line="240" w:lineRule="auto"/>
        <w:ind w:right="1134"/>
        <w:rPr>
          <w:rFonts w:cs="FrankRuehl" w:hint="cs"/>
          <w:sz w:val="22"/>
          <w:szCs w:val="22"/>
          <w:rtl/>
        </w:rPr>
      </w:pPr>
      <w:hyperlink r:id="rId12" w:history="1">
        <w:r w:rsidR="00F71EED" w:rsidRPr="003E3ADA">
          <w:rPr>
            <w:rStyle w:val="Hyperlink"/>
            <w:rFonts w:cs="FrankRuehl" w:hint="cs"/>
            <w:sz w:val="22"/>
            <w:szCs w:val="22"/>
            <w:rtl/>
          </w:rPr>
          <w:t xml:space="preserve">ק"ת חש"ם </w:t>
        </w:r>
        <w:r w:rsidRPr="003E3ADA">
          <w:rPr>
            <w:rStyle w:val="Hyperlink"/>
            <w:rFonts w:cs="FrankRuehl" w:hint="cs"/>
            <w:sz w:val="22"/>
            <w:szCs w:val="22"/>
            <w:rtl/>
          </w:rPr>
          <w:t>תשס"ב מס' 650</w:t>
        </w:r>
      </w:hyperlink>
      <w:r>
        <w:rPr>
          <w:rFonts w:cs="FrankRuehl" w:hint="cs"/>
          <w:sz w:val="22"/>
          <w:szCs w:val="22"/>
          <w:rtl/>
        </w:rPr>
        <w:t xml:space="preserve"> מיום 18.4.2002 עמ' 228 </w:t>
      </w:r>
      <w:r>
        <w:rPr>
          <w:rFonts w:cs="FrankRuehl"/>
          <w:sz w:val="22"/>
          <w:szCs w:val="22"/>
          <w:rtl/>
        </w:rPr>
        <w:t>–</w:t>
      </w:r>
      <w:r>
        <w:rPr>
          <w:rFonts w:cs="FrankRuehl" w:hint="cs"/>
          <w:sz w:val="22"/>
          <w:szCs w:val="22"/>
          <w:rtl/>
        </w:rPr>
        <w:t xml:space="preserve"> תיקון תשס"ב-2002; ר' סעיף 2 לענין הוראת שעה.</w:t>
      </w:r>
    </w:p>
    <w:p w:rsidR="003E3ADA" w:rsidRDefault="00DF621B" w:rsidP="00023F88">
      <w:pPr>
        <w:pStyle w:val="a5"/>
        <w:spacing w:before="72" w:line="240" w:lineRule="auto"/>
        <w:ind w:right="1134"/>
        <w:rPr>
          <w:rFonts w:cs="FrankRuehl" w:hint="cs"/>
          <w:sz w:val="22"/>
          <w:szCs w:val="22"/>
          <w:rtl/>
        </w:rPr>
      </w:pPr>
      <w:hyperlink r:id="rId13" w:history="1">
        <w:r w:rsidR="003E3ADA" w:rsidRPr="00DF621B">
          <w:rPr>
            <w:rStyle w:val="Hyperlink"/>
            <w:rFonts w:cs="FrankRuehl" w:hint="cs"/>
            <w:sz w:val="22"/>
            <w:szCs w:val="22"/>
            <w:rtl/>
          </w:rPr>
          <w:t xml:space="preserve">ק"ת חש"ם </w:t>
        </w:r>
        <w:r w:rsidR="00066874" w:rsidRPr="00DF621B">
          <w:rPr>
            <w:rStyle w:val="Hyperlink"/>
            <w:rFonts w:cs="FrankRuehl" w:hint="cs"/>
            <w:sz w:val="22"/>
            <w:szCs w:val="22"/>
            <w:rtl/>
          </w:rPr>
          <w:t>תשס"ז מס' 699</w:t>
        </w:r>
      </w:hyperlink>
      <w:r w:rsidR="00066874">
        <w:rPr>
          <w:rFonts w:cs="FrankRuehl" w:hint="cs"/>
          <w:sz w:val="22"/>
          <w:szCs w:val="22"/>
          <w:rtl/>
        </w:rPr>
        <w:t xml:space="preserve"> מיום 11.1.2007 עמ' 162 </w:t>
      </w:r>
      <w:r w:rsidR="00066874">
        <w:rPr>
          <w:rFonts w:cs="FrankRuehl"/>
          <w:sz w:val="22"/>
          <w:szCs w:val="22"/>
          <w:rtl/>
        </w:rPr>
        <w:t>–</w:t>
      </w:r>
      <w:r w:rsidR="00066874">
        <w:rPr>
          <w:rFonts w:cs="FrankRuehl" w:hint="cs"/>
          <w:sz w:val="22"/>
          <w:szCs w:val="22"/>
          <w:rtl/>
        </w:rPr>
        <w:t xml:space="preserve"> תיקון תשס"ז-2007; ר' סעיף 6 לענין הוראת שעה.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5CC4" w:rsidRDefault="00715CC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715CC4" w:rsidRDefault="00715CC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15CC4" w:rsidRDefault="00715CC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5CC4" w:rsidRDefault="00715CC4" w:rsidP="00023F8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023F88">
      <w:rPr>
        <w:rFonts w:hAnsi="FrankRuehl" w:cs="FrankRuehl" w:hint="cs"/>
        <w:color w:val="000000"/>
        <w:sz w:val="28"/>
        <w:szCs w:val="28"/>
        <w:rtl/>
      </w:rPr>
      <w:t>להרצליה</w:t>
    </w:r>
    <w:r>
      <w:rPr>
        <w:rFonts w:hAnsi="FrankRuehl" w:cs="FrankRuehl" w:hint="cs"/>
        <w:color w:val="000000"/>
        <w:sz w:val="28"/>
        <w:szCs w:val="28"/>
        <w:rtl/>
      </w:rPr>
      <w:t xml:space="preserve"> (אגרת ביוב), </w:t>
    </w:r>
    <w:r w:rsidR="00023F88">
      <w:rPr>
        <w:rFonts w:hAnsi="FrankRuehl" w:cs="FrankRuehl" w:hint="cs"/>
        <w:color w:val="000000"/>
        <w:sz w:val="28"/>
        <w:szCs w:val="28"/>
        <w:rtl/>
      </w:rPr>
      <w:t>תשל"ד-1974</w:t>
    </w:r>
  </w:p>
  <w:p w:rsidR="00715CC4" w:rsidRDefault="00715CC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15CC4" w:rsidRDefault="00715CC4">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93F89"/>
    <w:rsid w:val="0002312A"/>
    <w:rsid w:val="00023F88"/>
    <w:rsid w:val="00027859"/>
    <w:rsid w:val="00052E9B"/>
    <w:rsid w:val="00066874"/>
    <w:rsid w:val="000B45E3"/>
    <w:rsid w:val="000B5D96"/>
    <w:rsid w:val="000E049C"/>
    <w:rsid w:val="001018A0"/>
    <w:rsid w:val="00105B8E"/>
    <w:rsid w:val="00116BC0"/>
    <w:rsid w:val="001D0FEF"/>
    <w:rsid w:val="002035EB"/>
    <w:rsid w:val="00210809"/>
    <w:rsid w:val="00246199"/>
    <w:rsid w:val="00287108"/>
    <w:rsid w:val="002954F9"/>
    <w:rsid w:val="003757CD"/>
    <w:rsid w:val="00380F9E"/>
    <w:rsid w:val="003A135F"/>
    <w:rsid w:val="003A564F"/>
    <w:rsid w:val="003E0C0C"/>
    <w:rsid w:val="003E3ADA"/>
    <w:rsid w:val="00535B40"/>
    <w:rsid w:val="005C63F7"/>
    <w:rsid w:val="00686EE5"/>
    <w:rsid w:val="006A0DA5"/>
    <w:rsid w:val="00715CC4"/>
    <w:rsid w:val="00716581"/>
    <w:rsid w:val="00733BD0"/>
    <w:rsid w:val="00740CDC"/>
    <w:rsid w:val="0076085B"/>
    <w:rsid w:val="00771182"/>
    <w:rsid w:val="007826EC"/>
    <w:rsid w:val="0079341A"/>
    <w:rsid w:val="008026FC"/>
    <w:rsid w:val="008263ED"/>
    <w:rsid w:val="00894969"/>
    <w:rsid w:val="008B1D20"/>
    <w:rsid w:val="008E506E"/>
    <w:rsid w:val="009064E6"/>
    <w:rsid w:val="00935B9D"/>
    <w:rsid w:val="0095113A"/>
    <w:rsid w:val="009B69D0"/>
    <w:rsid w:val="009D2A5A"/>
    <w:rsid w:val="009F685E"/>
    <w:rsid w:val="00A40F59"/>
    <w:rsid w:val="00AC5B94"/>
    <w:rsid w:val="00AD3D28"/>
    <w:rsid w:val="00B163E4"/>
    <w:rsid w:val="00B47F27"/>
    <w:rsid w:val="00BA6A95"/>
    <w:rsid w:val="00BB53B5"/>
    <w:rsid w:val="00C04E31"/>
    <w:rsid w:val="00C53123"/>
    <w:rsid w:val="00C92AF0"/>
    <w:rsid w:val="00CA26A5"/>
    <w:rsid w:val="00D57080"/>
    <w:rsid w:val="00D97931"/>
    <w:rsid w:val="00DA40D3"/>
    <w:rsid w:val="00DF621B"/>
    <w:rsid w:val="00E425DB"/>
    <w:rsid w:val="00E540B7"/>
    <w:rsid w:val="00E663DD"/>
    <w:rsid w:val="00E67BB8"/>
    <w:rsid w:val="00E81A2D"/>
    <w:rsid w:val="00E93F89"/>
    <w:rsid w:val="00EA4AE2"/>
    <w:rsid w:val="00ED21C0"/>
    <w:rsid w:val="00F145BB"/>
    <w:rsid w:val="00F71EE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78A12A1-965C-470B-AB1A-D8D9C9C15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4163.pdf" TargetMode="External"/><Relationship Id="rId13" Type="http://schemas.openxmlformats.org/officeDocument/2006/relationships/hyperlink" Target="http://www.nevo.co.il/Law_word/law07/mekomi-0699.pdf" TargetMode="External"/><Relationship Id="rId3" Type="http://schemas.openxmlformats.org/officeDocument/2006/relationships/hyperlink" Target="http://www.nevo.co.il/law_word/law06/tak-3652.pdf" TargetMode="External"/><Relationship Id="rId7" Type="http://schemas.openxmlformats.org/officeDocument/2006/relationships/hyperlink" Target="http://www.nevo.co.il/law_word/law06/tak-4093.pdf" TargetMode="External"/><Relationship Id="rId12" Type="http://schemas.openxmlformats.org/officeDocument/2006/relationships/hyperlink" Target="http://www.nevo.co.il/Law_word/law07/mekomi-0650.pdf" TargetMode="External"/><Relationship Id="rId2" Type="http://schemas.openxmlformats.org/officeDocument/2006/relationships/hyperlink" Target="http://www.nevo.co.il/law_word/law06/tak-3577.pdf" TargetMode="External"/><Relationship Id="rId1" Type="http://schemas.openxmlformats.org/officeDocument/2006/relationships/hyperlink" Target="http://www.nevo.co.il/law_word/law06/tak-3189.pdf" TargetMode="External"/><Relationship Id="rId6" Type="http://schemas.openxmlformats.org/officeDocument/2006/relationships/hyperlink" Target="http://www.nevo.co.il/law_word/law06/tak-4051.pdf" TargetMode="External"/><Relationship Id="rId11" Type="http://schemas.openxmlformats.org/officeDocument/2006/relationships/hyperlink" Target="http://www.nevo.co.il/Law_word/law07/mekomi-0416.pdf" TargetMode="External"/><Relationship Id="rId5" Type="http://schemas.openxmlformats.org/officeDocument/2006/relationships/hyperlink" Target="http://www.nevo.co.il/law_word/law06/tak-3852.pdf" TargetMode="External"/><Relationship Id="rId10" Type="http://schemas.openxmlformats.org/officeDocument/2006/relationships/hyperlink" Target="http://www.nevo.co.il/Law_word/law07/mekomi-0113.pdf" TargetMode="External"/><Relationship Id="rId4" Type="http://schemas.openxmlformats.org/officeDocument/2006/relationships/hyperlink" Target="http://www.nevo.co.il/law_word/law06/tak-3719.pdf" TargetMode="External"/><Relationship Id="rId9" Type="http://schemas.openxmlformats.org/officeDocument/2006/relationships/hyperlink" Target="http://www.nevo.co.il/Law_word/law07/mekomi-004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450</Words>
  <Characters>2570</Characters>
  <Application>Microsoft Office Word</Application>
  <DocSecurity>0</DocSecurity>
  <Lines>21</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3014</CharactersWithSpaces>
  <SharedDoc>false</SharedDoc>
  <HLinks>
    <vt:vector size="132" baseType="variant">
      <vt:variant>
        <vt:i4>393283</vt:i4>
      </vt:variant>
      <vt:variant>
        <vt:i4>48</vt:i4>
      </vt:variant>
      <vt:variant>
        <vt:i4>0</vt:i4>
      </vt:variant>
      <vt:variant>
        <vt:i4>5</vt:i4>
      </vt:variant>
      <vt:variant>
        <vt:lpwstr>http://www.nevo.co.il/advertisements/nevo-100.doc</vt:lpwstr>
      </vt:variant>
      <vt:variant>
        <vt:lpwstr/>
      </vt:variant>
      <vt:variant>
        <vt:i4>5505033</vt:i4>
      </vt:variant>
      <vt:variant>
        <vt:i4>42</vt:i4>
      </vt:variant>
      <vt:variant>
        <vt:i4>0</vt:i4>
      </vt:variant>
      <vt:variant>
        <vt:i4>5</vt:i4>
      </vt:variant>
      <vt:variant>
        <vt:lpwstr/>
      </vt:variant>
      <vt:variant>
        <vt:lpwstr>med1</vt:lpwstr>
      </vt:variant>
      <vt:variant>
        <vt:i4>5570569</vt:i4>
      </vt:variant>
      <vt:variant>
        <vt:i4>36</vt:i4>
      </vt:variant>
      <vt:variant>
        <vt:i4>0</vt:i4>
      </vt:variant>
      <vt:variant>
        <vt:i4>5</vt:i4>
      </vt:variant>
      <vt:variant>
        <vt:lpwstr/>
      </vt:variant>
      <vt:variant>
        <vt:lpwstr>med0</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7471124</vt:i4>
      </vt:variant>
      <vt:variant>
        <vt:i4>36</vt:i4>
      </vt:variant>
      <vt:variant>
        <vt:i4>0</vt:i4>
      </vt:variant>
      <vt:variant>
        <vt:i4>5</vt:i4>
      </vt:variant>
      <vt:variant>
        <vt:lpwstr>http://www.nevo.co.il/Law_word/law07/mekomi-0699.pdf</vt:lpwstr>
      </vt:variant>
      <vt:variant>
        <vt:lpwstr/>
      </vt:variant>
      <vt:variant>
        <vt:i4>8060952</vt:i4>
      </vt:variant>
      <vt:variant>
        <vt:i4>33</vt:i4>
      </vt:variant>
      <vt:variant>
        <vt:i4>0</vt:i4>
      </vt:variant>
      <vt:variant>
        <vt:i4>5</vt:i4>
      </vt:variant>
      <vt:variant>
        <vt:lpwstr>http://www.nevo.co.il/Law_word/law07/mekomi-0650.pdf</vt:lpwstr>
      </vt:variant>
      <vt:variant>
        <vt:lpwstr/>
      </vt:variant>
      <vt:variant>
        <vt:i4>8323100</vt:i4>
      </vt:variant>
      <vt:variant>
        <vt:i4>30</vt:i4>
      </vt:variant>
      <vt:variant>
        <vt:i4>0</vt:i4>
      </vt:variant>
      <vt:variant>
        <vt:i4>5</vt:i4>
      </vt:variant>
      <vt:variant>
        <vt:lpwstr>http://www.nevo.co.il/Law_word/law07/mekomi-0416.pdf</vt:lpwstr>
      </vt:variant>
      <vt:variant>
        <vt:lpwstr/>
      </vt:variant>
      <vt:variant>
        <vt:i4>8323100</vt:i4>
      </vt:variant>
      <vt:variant>
        <vt:i4>27</vt:i4>
      </vt:variant>
      <vt:variant>
        <vt:i4>0</vt:i4>
      </vt:variant>
      <vt:variant>
        <vt:i4>5</vt:i4>
      </vt:variant>
      <vt:variant>
        <vt:lpwstr>http://www.nevo.co.il/Law_word/law07/mekomi-0113.pdf</vt:lpwstr>
      </vt:variant>
      <vt:variant>
        <vt:lpwstr/>
      </vt:variant>
      <vt:variant>
        <vt:i4>8060953</vt:i4>
      </vt:variant>
      <vt:variant>
        <vt:i4>24</vt:i4>
      </vt:variant>
      <vt:variant>
        <vt:i4>0</vt:i4>
      </vt:variant>
      <vt:variant>
        <vt:i4>5</vt:i4>
      </vt:variant>
      <vt:variant>
        <vt:lpwstr>http://www.nevo.co.il/Law_word/law07/mekomi-0046.pdf</vt:lpwstr>
      </vt:variant>
      <vt:variant>
        <vt:lpwstr/>
      </vt:variant>
      <vt:variant>
        <vt:i4>8060938</vt:i4>
      </vt:variant>
      <vt:variant>
        <vt:i4>21</vt:i4>
      </vt:variant>
      <vt:variant>
        <vt:i4>0</vt:i4>
      </vt:variant>
      <vt:variant>
        <vt:i4>5</vt:i4>
      </vt:variant>
      <vt:variant>
        <vt:lpwstr>http://www.nevo.co.il/law_word/law06/tak-4163.pdf</vt:lpwstr>
      </vt:variant>
      <vt:variant>
        <vt:lpwstr/>
      </vt:variant>
      <vt:variant>
        <vt:i4>7602187</vt:i4>
      </vt:variant>
      <vt:variant>
        <vt:i4>18</vt:i4>
      </vt:variant>
      <vt:variant>
        <vt:i4>0</vt:i4>
      </vt:variant>
      <vt:variant>
        <vt:i4>5</vt:i4>
      </vt:variant>
      <vt:variant>
        <vt:lpwstr>http://www.nevo.co.il/law_word/law06/tak-4093.pdf</vt:lpwstr>
      </vt:variant>
      <vt:variant>
        <vt:lpwstr/>
      </vt:variant>
      <vt:variant>
        <vt:i4>7864329</vt:i4>
      </vt:variant>
      <vt:variant>
        <vt:i4>15</vt:i4>
      </vt:variant>
      <vt:variant>
        <vt:i4>0</vt:i4>
      </vt:variant>
      <vt:variant>
        <vt:i4>5</vt:i4>
      </vt:variant>
      <vt:variant>
        <vt:lpwstr>http://www.nevo.co.il/law_word/law06/tak-4051.pdf</vt:lpwstr>
      </vt:variant>
      <vt:variant>
        <vt:lpwstr/>
      </vt:variant>
      <vt:variant>
        <vt:i4>8323074</vt:i4>
      </vt:variant>
      <vt:variant>
        <vt:i4>12</vt:i4>
      </vt:variant>
      <vt:variant>
        <vt:i4>0</vt:i4>
      </vt:variant>
      <vt:variant>
        <vt:i4>5</vt:i4>
      </vt:variant>
      <vt:variant>
        <vt:lpwstr>http://www.nevo.co.il/law_word/law06/tak-3852.pdf</vt:lpwstr>
      </vt:variant>
      <vt:variant>
        <vt:lpwstr/>
      </vt:variant>
      <vt:variant>
        <vt:i4>8060934</vt:i4>
      </vt:variant>
      <vt:variant>
        <vt:i4>9</vt:i4>
      </vt:variant>
      <vt:variant>
        <vt:i4>0</vt:i4>
      </vt:variant>
      <vt:variant>
        <vt:i4>5</vt:i4>
      </vt:variant>
      <vt:variant>
        <vt:lpwstr>http://www.nevo.co.il/law_word/law06/tak-3719.pdf</vt:lpwstr>
      </vt:variant>
      <vt:variant>
        <vt:lpwstr/>
      </vt:variant>
      <vt:variant>
        <vt:i4>8323084</vt:i4>
      </vt:variant>
      <vt:variant>
        <vt:i4>6</vt:i4>
      </vt:variant>
      <vt:variant>
        <vt:i4>0</vt:i4>
      </vt:variant>
      <vt:variant>
        <vt:i4>5</vt:i4>
      </vt:variant>
      <vt:variant>
        <vt:lpwstr>http://www.nevo.co.il/law_word/law06/tak-3652.pdf</vt:lpwstr>
      </vt:variant>
      <vt:variant>
        <vt:lpwstr/>
      </vt:variant>
      <vt:variant>
        <vt:i4>8192010</vt:i4>
      </vt:variant>
      <vt:variant>
        <vt:i4>3</vt:i4>
      </vt:variant>
      <vt:variant>
        <vt:i4>0</vt:i4>
      </vt:variant>
      <vt:variant>
        <vt:i4>5</vt:i4>
      </vt:variant>
      <vt:variant>
        <vt:lpwstr>http://www.nevo.co.il/law_word/law06/tak-3577.pdf</vt:lpwstr>
      </vt:variant>
      <vt:variant>
        <vt:lpwstr/>
      </vt:variant>
      <vt:variant>
        <vt:i4>7471104</vt:i4>
      </vt:variant>
      <vt:variant>
        <vt:i4>0</vt:i4>
      </vt:variant>
      <vt:variant>
        <vt:i4>0</vt:i4>
      </vt:variant>
      <vt:variant>
        <vt:i4>5</vt:i4>
      </vt:variant>
      <vt:variant>
        <vt:lpwstr>http://www.nevo.co.il/law_word/law06/tak-3189.pdf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להרצליה (אגרת ביוב), תשל"ד-1974</vt:lpwstr>
  </property>
  <property fmtid="{D5CDD505-2E9C-101B-9397-08002B2CF9AE}" pid="5" name="LAWNUMBER">
    <vt:lpwstr>015_007</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פקודת העיריות</vt:lpwstr>
  </property>
  <property fmtid="{D5CDD505-2E9C-101B-9397-08002B2CF9AE}" pid="24" name="MEKOR_SAIF1">
    <vt:lpwstr>250X;251X</vt:lpwstr>
  </property>
  <property fmtid="{D5CDD505-2E9C-101B-9397-08002B2CF9AE}" pid="25" name="MEKOR_NAME2">
    <vt:lpwstr>חוק הרשויות המקומיות (ביוב)</vt:lpwstr>
  </property>
  <property fmtid="{D5CDD505-2E9C-101B-9397-08002B2CF9AE}" pid="26" name="MEKOR_SAIF2">
    <vt:lpwstr>37X;38X;39X</vt:lpwstr>
  </property>
  <property fmtid="{D5CDD505-2E9C-101B-9397-08002B2CF9AE}" pid="27" name="NOSE11">
    <vt:lpwstr>רשויות ומשפט מנהלי</vt:lpwstr>
  </property>
  <property fmtid="{D5CDD505-2E9C-101B-9397-08002B2CF9AE}" pid="28" name="NOSE21">
    <vt:lpwstr>רשויות מקומיות</vt:lpwstr>
  </property>
  <property fmtid="{D5CDD505-2E9C-101B-9397-08002B2CF9AE}" pid="29" name="NOSE31">
    <vt:lpwstr>מסי שלטון מקומי</vt:lpwstr>
  </property>
  <property fmtid="{D5CDD505-2E9C-101B-9397-08002B2CF9AE}" pid="30" name="NOSE41">
    <vt:lpwstr>אגרות והיטלים</vt:lpwstr>
  </property>
  <property fmtid="{D5CDD505-2E9C-101B-9397-08002B2CF9AE}" pid="31" name="NOSE12">
    <vt:lpwstr>רשויות ומשפט מנהלי</vt:lpwstr>
  </property>
  <property fmtid="{D5CDD505-2E9C-101B-9397-08002B2CF9AE}" pid="32" name="NOSE22">
    <vt:lpwstr>רשויות מקומיות</vt:lpwstr>
  </property>
  <property fmtid="{D5CDD505-2E9C-101B-9397-08002B2CF9AE}" pid="33" name="NOSE32">
    <vt:lpwstr>ביוב</vt:lpwstr>
  </property>
  <property fmtid="{D5CDD505-2E9C-101B-9397-08002B2CF9AE}" pid="34" name="NOSE42">
    <vt:lpwstr/>
  </property>
  <property fmtid="{D5CDD505-2E9C-101B-9397-08002B2CF9AE}" pid="35" name="NOSE13">
    <vt:lpwstr>רשויות ומשפט מנהלי</vt:lpwstr>
  </property>
  <property fmtid="{D5CDD505-2E9C-101B-9397-08002B2CF9AE}" pid="36" name="NOSE23">
    <vt:lpwstr>רשויות מקומיות</vt:lpwstr>
  </property>
  <property fmtid="{D5CDD505-2E9C-101B-9397-08002B2CF9AE}" pid="37" name="NOSE33">
    <vt:lpwstr>חוקי עזר</vt:lpwstr>
  </property>
  <property fmtid="{D5CDD505-2E9C-101B-9397-08002B2CF9AE}" pid="38" name="NOSE43">
    <vt:lpwstr/>
  </property>
  <property fmtid="{D5CDD505-2E9C-101B-9397-08002B2CF9AE}" pid="39" name="NOSE14">
    <vt:lpwstr/>
  </property>
  <property fmtid="{D5CDD505-2E9C-101B-9397-08002B2CF9AE}" pid="40" name="NOSE24">
    <vt:lpwstr/>
  </property>
  <property fmtid="{D5CDD505-2E9C-101B-9397-08002B2CF9AE}" pid="41" name="NOSE34">
    <vt:lpwstr/>
  </property>
  <property fmtid="{D5CDD505-2E9C-101B-9397-08002B2CF9AE}" pid="42" name="NOSE44">
    <vt:lpwstr/>
  </property>
  <property fmtid="{D5CDD505-2E9C-101B-9397-08002B2CF9AE}" pid="43" name="NOSE15">
    <vt:lpwstr/>
  </property>
  <property fmtid="{D5CDD505-2E9C-101B-9397-08002B2CF9AE}" pid="44" name="NOSE25">
    <vt:lpwstr/>
  </property>
  <property fmtid="{D5CDD505-2E9C-101B-9397-08002B2CF9AE}" pid="45" name="NOSE35">
    <vt:lpwstr/>
  </property>
  <property fmtid="{D5CDD505-2E9C-101B-9397-08002B2CF9AE}" pid="46" name="NOSE45">
    <vt:lpwstr/>
  </property>
  <property fmtid="{D5CDD505-2E9C-101B-9397-08002B2CF9AE}" pid="47" name="NOSE16">
    <vt:lpwstr/>
  </property>
  <property fmtid="{D5CDD505-2E9C-101B-9397-08002B2CF9AE}" pid="48" name="NOSE26">
    <vt:lpwstr/>
  </property>
  <property fmtid="{D5CDD505-2E9C-101B-9397-08002B2CF9AE}" pid="49" name="NOSE36">
    <vt:lpwstr/>
  </property>
  <property fmtid="{D5CDD505-2E9C-101B-9397-08002B2CF9AE}" pid="50" name="NOSE46">
    <vt:lpwstr/>
  </property>
  <property fmtid="{D5CDD505-2E9C-101B-9397-08002B2CF9AE}" pid="51" name="NOSE17">
    <vt:lpwstr/>
  </property>
  <property fmtid="{D5CDD505-2E9C-101B-9397-08002B2CF9AE}" pid="52" name="NOSE27">
    <vt:lpwstr/>
  </property>
  <property fmtid="{D5CDD505-2E9C-101B-9397-08002B2CF9AE}" pid="53" name="NOSE37">
    <vt:lpwstr/>
  </property>
  <property fmtid="{D5CDD505-2E9C-101B-9397-08002B2CF9AE}" pid="54" name="NOSE47">
    <vt:lpwstr/>
  </property>
  <property fmtid="{D5CDD505-2E9C-101B-9397-08002B2CF9AE}" pid="55" name="NOSE18">
    <vt:lpwstr/>
  </property>
  <property fmtid="{D5CDD505-2E9C-101B-9397-08002B2CF9AE}" pid="56" name="NOSE28">
    <vt:lpwstr/>
  </property>
  <property fmtid="{D5CDD505-2E9C-101B-9397-08002B2CF9AE}" pid="57" name="NOSE38">
    <vt:lpwstr/>
  </property>
  <property fmtid="{D5CDD505-2E9C-101B-9397-08002B2CF9AE}" pid="58" name="NOSE48">
    <vt:lpwstr/>
  </property>
  <property fmtid="{D5CDD505-2E9C-101B-9397-08002B2CF9AE}" pid="59" name="NOSE19">
    <vt:lpwstr/>
  </property>
  <property fmtid="{D5CDD505-2E9C-101B-9397-08002B2CF9AE}" pid="60" name="NOSE29">
    <vt:lpwstr/>
  </property>
  <property fmtid="{D5CDD505-2E9C-101B-9397-08002B2CF9AE}" pid="61" name="NOSE39">
    <vt:lpwstr/>
  </property>
  <property fmtid="{D5CDD505-2E9C-101B-9397-08002B2CF9AE}" pid="62" name="NOSE49">
    <vt:lpwstr/>
  </property>
  <property fmtid="{D5CDD505-2E9C-101B-9397-08002B2CF9AE}" pid="63" name="NOSE110">
    <vt:lpwstr/>
  </property>
  <property fmtid="{D5CDD505-2E9C-101B-9397-08002B2CF9AE}" pid="64" name="NOSE210">
    <vt:lpwstr/>
  </property>
  <property fmtid="{D5CDD505-2E9C-101B-9397-08002B2CF9AE}" pid="65" name="NOSE310">
    <vt:lpwstr/>
  </property>
  <property fmtid="{D5CDD505-2E9C-101B-9397-08002B2CF9AE}" pid="66" name="NOSE410">
    <vt:lpwstr/>
  </property>
</Properties>
</file>