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3ECF9" w14:textId="77777777" w:rsidR="0091524D" w:rsidRDefault="0091524D" w:rsidP="0065674C">
      <w:pPr>
        <w:pStyle w:val="big-header"/>
        <w:ind w:left="0" w:right="1134"/>
        <w:outlineLvl w:val="0"/>
        <w:rPr>
          <w:rFonts w:cs="FrankRuehl"/>
          <w:sz w:val="32"/>
        </w:rPr>
      </w:pPr>
      <w:r>
        <w:rPr>
          <w:rFonts w:cs="FrankRuehl" w:hint="cs"/>
          <w:sz w:val="32"/>
          <w:rtl/>
        </w:rPr>
        <w:t xml:space="preserve">חוק עזר </w:t>
      </w:r>
      <w:r w:rsidR="0065674C">
        <w:rPr>
          <w:rFonts w:cs="FrankRuehl" w:hint="cs"/>
          <w:sz w:val="32"/>
          <w:rtl/>
        </w:rPr>
        <w:t>לירושלים</w:t>
      </w:r>
      <w:r>
        <w:rPr>
          <w:rFonts w:cs="FrankRuehl" w:hint="cs"/>
          <w:sz w:val="32"/>
          <w:rtl/>
        </w:rPr>
        <w:t xml:space="preserve"> (</w:t>
      </w:r>
      <w:r w:rsidR="00976500">
        <w:rPr>
          <w:rFonts w:cs="FrankRuehl" w:hint="cs"/>
          <w:sz w:val="32"/>
          <w:rtl/>
        </w:rPr>
        <w:t>הצמדה למדד</w:t>
      </w:r>
      <w:r>
        <w:rPr>
          <w:rFonts w:cs="FrankRuehl" w:hint="cs"/>
          <w:sz w:val="32"/>
          <w:rtl/>
        </w:rPr>
        <w:t xml:space="preserve">), </w:t>
      </w:r>
      <w:r w:rsidR="0065674C">
        <w:rPr>
          <w:rFonts w:cs="FrankRuehl" w:hint="cs"/>
          <w:sz w:val="32"/>
          <w:rtl/>
        </w:rPr>
        <w:t>תשמ"ד-1984</w:t>
      </w:r>
    </w:p>
    <w:p w14:paraId="7C06B644" w14:textId="77777777" w:rsidR="00976500" w:rsidRPr="00976500" w:rsidRDefault="00976500" w:rsidP="00976500">
      <w:pPr>
        <w:spacing w:line="320" w:lineRule="auto"/>
        <w:jc w:val="left"/>
        <w:rPr>
          <w:rFonts w:cs="FrankRuehl"/>
          <w:szCs w:val="26"/>
          <w:rtl/>
        </w:rPr>
      </w:pPr>
    </w:p>
    <w:p w14:paraId="288B362E" w14:textId="77777777" w:rsidR="00976500" w:rsidRDefault="00976500" w:rsidP="00976500">
      <w:pPr>
        <w:spacing w:line="320" w:lineRule="auto"/>
        <w:jc w:val="left"/>
        <w:rPr>
          <w:rtl/>
        </w:rPr>
      </w:pPr>
    </w:p>
    <w:p w14:paraId="7FAA56B4" w14:textId="77777777" w:rsidR="00976500" w:rsidRPr="00976500" w:rsidRDefault="00976500" w:rsidP="00976500">
      <w:pPr>
        <w:spacing w:line="320" w:lineRule="auto"/>
        <w:jc w:val="left"/>
        <w:rPr>
          <w:rFonts w:cs="Miriam" w:hint="cs"/>
          <w:szCs w:val="22"/>
          <w:rtl/>
        </w:rPr>
      </w:pPr>
      <w:r w:rsidRPr="00976500">
        <w:rPr>
          <w:rFonts w:cs="Miriam"/>
          <w:szCs w:val="22"/>
          <w:rtl/>
        </w:rPr>
        <w:t>רשויות ומשפט מנהלי</w:t>
      </w:r>
      <w:r w:rsidRPr="00976500">
        <w:rPr>
          <w:rFonts w:cs="FrankRuehl"/>
          <w:szCs w:val="26"/>
          <w:rtl/>
        </w:rPr>
        <w:t xml:space="preserve"> – רשויות מקומיות – חוקי עזר</w:t>
      </w:r>
    </w:p>
    <w:p w14:paraId="44CD28FB" w14:textId="77777777" w:rsidR="0091524D" w:rsidRDefault="0091524D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286942" w:rsidRPr="00286942" w14:paraId="7F9715F7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DAA0D1D" w14:textId="77777777" w:rsidR="00286942" w:rsidRPr="00286942" w:rsidRDefault="00286942" w:rsidP="0028694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4FC5C28A" w14:textId="77777777" w:rsidR="00286942" w:rsidRPr="00286942" w:rsidRDefault="00286942" w:rsidP="0028694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הגדרות</w:t>
            </w:r>
          </w:p>
        </w:tc>
        <w:tc>
          <w:tcPr>
            <w:tcW w:w="567" w:type="dxa"/>
          </w:tcPr>
          <w:p w14:paraId="70C4FA07" w14:textId="77777777" w:rsidR="00286942" w:rsidRPr="00286942" w:rsidRDefault="00286942" w:rsidP="00286942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הגדרות" w:history="1">
              <w:r w:rsidRPr="00286942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FB8CCD6" w14:textId="77777777" w:rsidR="00286942" w:rsidRPr="00286942" w:rsidRDefault="00286942" w:rsidP="0028694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286942" w:rsidRPr="00286942" w14:paraId="35503464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623297F8" w14:textId="77777777" w:rsidR="00286942" w:rsidRPr="00286942" w:rsidRDefault="00286942" w:rsidP="0028694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49FCED05" w14:textId="77777777" w:rsidR="00286942" w:rsidRPr="00286942" w:rsidRDefault="00286942" w:rsidP="0028694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הצמדה למדד</w:t>
            </w:r>
          </w:p>
        </w:tc>
        <w:tc>
          <w:tcPr>
            <w:tcW w:w="567" w:type="dxa"/>
          </w:tcPr>
          <w:p w14:paraId="071DB030" w14:textId="77777777" w:rsidR="00286942" w:rsidRPr="00286942" w:rsidRDefault="00286942" w:rsidP="00286942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צמדה למדד" w:history="1">
              <w:r w:rsidRPr="00286942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18FCCCF9" w14:textId="77777777" w:rsidR="00286942" w:rsidRPr="00286942" w:rsidRDefault="00286942" w:rsidP="0028694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286942" w:rsidRPr="00286942" w14:paraId="287F4299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60F6A230" w14:textId="77777777" w:rsidR="00286942" w:rsidRPr="00286942" w:rsidRDefault="00286942" w:rsidP="0028694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  <w:tc>
          <w:tcPr>
            <w:tcW w:w="5669" w:type="dxa"/>
          </w:tcPr>
          <w:p w14:paraId="70B8FEAD" w14:textId="77777777" w:rsidR="00286942" w:rsidRPr="00286942" w:rsidRDefault="00286942" w:rsidP="0028694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עיגול סכומים</w:t>
            </w:r>
          </w:p>
        </w:tc>
        <w:tc>
          <w:tcPr>
            <w:tcW w:w="567" w:type="dxa"/>
          </w:tcPr>
          <w:p w14:paraId="040F1AA1" w14:textId="77777777" w:rsidR="00286942" w:rsidRPr="00286942" w:rsidRDefault="00286942" w:rsidP="00286942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5" w:tooltip="עיגול סכומים" w:history="1">
              <w:r w:rsidRPr="00286942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527D35A1" w14:textId="77777777" w:rsidR="00286942" w:rsidRPr="00286942" w:rsidRDefault="00286942" w:rsidP="0028694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286942" w:rsidRPr="00286942" w14:paraId="608EEBB1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352AAAA5" w14:textId="77777777" w:rsidR="00286942" w:rsidRPr="00286942" w:rsidRDefault="00286942" w:rsidP="0028694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  <w:tc>
          <w:tcPr>
            <w:tcW w:w="5669" w:type="dxa"/>
          </w:tcPr>
          <w:p w14:paraId="40E14539" w14:textId="77777777" w:rsidR="00286942" w:rsidRPr="00286942" w:rsidRDefault="00286942" w:rsidP="0028694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פרסום שיעורים מוגדלים</w:t>
            </w:r>
          </w:p>
        </w:tc>
        <w:tc>
          <w:tcPr>
            <w:tcW w:w="567" w:type="dxa"/>
          </w:tcPr>
          <w:p w14:paraId="1D2967E9" w14:textId="77777777" w:rsidR="00286942" w:rsidRPr="00286942" w:rsidRDefault="00286942" w:rsidP="00286942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" w:tooltip="פרסום שיעורים מוגדלים" w:history="1">
              <w:r w:rsidRPr="00286942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58842511" w14:textId="77777777" w:rsidR="00286942" w:rsidRPr="00286942" w:rsidRDefault="00286942" w:rsidP="0028694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286942" w:rsidRPr="00286942" w14:paraId="5E7815E2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65F4E26E" w14:textId="77777777" w:rsidR="00286942" w:rsidRPr="00286942" w:rsidRDefault="00286942" w:rsidP="0028694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5 </w:t>
            </w:r>
          </w:p>
        </w:tc>
        <w:tc>
          <w:tcPr>
            <w:tcW w:w="5669" w:type="dxa"/>
          </w:tcPr>
          <w:p w14:paraId="7E9F7CD6" w14:textId="77777777" w:rsidR="00286942" w:rsidRPr="00286942" w:rsidRDefault="00286942" w:rsidP="0028694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ביטול</w:t>
            </w:r>
          </w:p>
        </w:tc>
        <w:tc>
          <w:tcPr>
            <w:tcW w:w="567" w:type="dxa"/>
          </w:tcPr>
          <w:p w14:paraId="478506A4" w14:textId="77777777" w:rsidR="00286942" w:rsidRPr="00286942" w:rsidRDefault="00286942" w:rsidP="00286942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4" w:tooltip="ביטול" w:history="1">
              <w:r w:rsidRPr="00286942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555CA6CE" w14:textId="77777777" w:rsidR="00286942" w:rsidRPr="00286942" w:rsidRDefault="00286942" w:rsidP="0028694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286942" w:rsidRPr="00286942" w14:paraId="57111D0B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3FEC7244" w14:textId="77777777" w:rsidR="00286942" w:rsidRPr="00286942" w:rsidRDefault="00286942" w:rsidP="0028694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6 </w:t>
            </w:r>
          </w:p>
        </w:tc>
        <w:tc>
          <w:tcPr>
            <w:tcW w:w="5669" w:type="dxa"/>
          </w:tcPr>
          <w:p w14:paraId="6CE87B82" w14:textId="77777777" w:rsidR="00286942" w:rsidRPr="00286942" w:rsidRDefault="00286942" w:rsidP="0028694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תחילה</w:t>
            </w:r>
          </w:p>
        </w:tc>
        <w:tc>
          <w:tcPr>
            <w:tcW w:w="567" w:type="dxa"/>
          </w:tcPr>
          <w:p w14:paraId="2DD71E24" w14:textId="77777777" w:rsidR="00286942" w:rsidRPr="00286942" w:rsidRDefault="00286942" w:rsidP="00286942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6" w:tooltip="תחילה" w:history="1">
              <w:r w:rsidRPr="00286942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0AC24EB" w14:textId="77777777" w:rsidR="00286942" w:rsidRPr="00286942" w:rsidRDefault="00286942" w:rsidP="0028694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Seif6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286942" w:rsidRPr="00286942" w14:paraId="3CB89332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6940863" w14:textId="77777777" w:rsidR="00286942" w:rsidRPr="00286942" w:rsidRDefault="00286942" w:rsidP="0028694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7 </w:t>
            </w:r>
          </w:p>
        </w:tc>
        <w:tc>
          <w:tcPr>
            <w:tcW w:w="5669" w:type="dxa"/>
          </w:tcPr>
          <w:p w14:paraId="38128C31" w14:textId="77777777" w:rsidR="00286942" w:rsidRPr="00286942" w:rsidRDefault="00286942" w:rsidP="0028694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הוראת מעבר</w:t>
            </w:r>
          </w:p>
        </w:tc>
        <w:tc>
          <w:tcPr>
            <w:tcW w:w="567" w:type="dxa"/>
          </w:tcPr>
          <w:p w14:paraId="3A98FF8E" w14:textId="77777777" w:rsidR="00286942" w:rsidRPr="00286942" w:rsidRDefault="00286942" w:rsidP="00286942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7" w:tooltip="הוראת מעבר" w:history="1">
              <w:r w:rsidRPr="00286942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1A90B691" w14:textId="77777777" w:rsidR="00286942" w:rsidRPr="00286942" w:rsidRDefault="00286942" w:rsidP="0028694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Seif7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286942" w:rsidRPr="00286942" w14:paraId="5A30EA50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FF3B9B0" w14:textId="77777777" w:rsidR="00286942" w:rsidRPr="00286942" w:rsidRDefault="00286942" w:rsidP="0028694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14:paraId="14274438" w14:textId="77777777" w:rsidR="00286942" w:rsidRPr="00286942" w:rsidRDefault="00286942" w:rsidP="0028694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תוספת</w:t>
            </w:r>
          </w:p>
        </w:tc>
        <w:tc>
          <w:tcPr>
            <w:tcW w:w="567" w:type="dxa"/>
          </w:tcPr>
          <w:p w14:paraId="4170E36C" w14:textId="77777777" w:rsidR="00286942" w:rsidRPr="00286942" w:rsidRDefault="00286942" w:rsidP="00286942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0" w:tooltip="תוספת" w:history="1">
              <w:r w:rsidRPr="00286942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22D1803A" w14:textId="77777777" w:rsidR="00286942" w:rsidRPr="00286942" w:rsidRDefault="00286942" w:rsidP="0028694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2199F693" w14:textId="77777777" w:rsidR="0091524D" w:rsidRDefault="0091524D">
      <w:pPr>
        <w:pStyle w:val="big-header"/>
        <w:ind w:left="0" w:right="1134"/>
        <w:rPr>
          <w:rFonts w:cs="FrankRuehl"/>
          <w:sz w:val="32"/>
          <w:rtl/>
        </w:rPr>
      </w:pPr>
    </w:p>
    <w:p w14:paraId="2A953461" w14:textId="77777777" w:rsidR="0091524D" w:rsidRDefault="0091524D" w:rsidP="0065674C">
      <w:pPr>
        <w:pStyle w:val="big-header"/>
        <w:ind w:left="0" w:right="1134"/>
        <w:outlineLvl w:val="0"/>
        <w:rPr>
          <w:rFonts w:cs="FrankRuehl"/>
          <w:sz w:val="32"/>
        </w:rPr>
      </w:pPr>
      <w:r>
        <w:rPr>
          <w:rtl/>
        </w:rPr>
        <w:br w:type="page"/>
      </w:r>
      <w:r w:rsidR="00FD164C">
        <w:rPr>
          <w:rFonts w:cs="FrankRuehl" w:hint="cs"/>
          <w:sz w:val="32"/>
          <w:rtl/>
        </w:rPr>
        <w:lastRenderedPageBreak/>
        <w:t xml:space="preserve">חוק עזר </w:t>
      </w:r>
      <w:r w:rsidR="0065674C">
        <w:rPr>
          <w:rFonts w:cs="FrankRuehl" w:hint="cs"/>
          <w:sz w:val="32"/>
          <w:rtl/>
        </w:rPr>
        <w:t>לירושלים</w:t>
      </w:r>
      <w:r w:rsidR="00FD164C">
        <w:rPr>
          <w:rFonts w:cs="FrankRuehl" w:hint="cs"/>
          <w:sz w:val="32"/>
          <w:rtl/>
        </w:rPr>
        <w:t xml:space="preserve"> (הצמדה למדד), </w:t>
      </w:r>
      <w:r w:rsidR="0065674C">
        <w:rPr>
          <w:rFonts w:cs="FrankRuehl" w:hint="cs"/>
          <w:sz w:val="32"/>
          <w:rtl/>
        </w:rPr>
        <w:t>תשמ"ד-1984</w:t>
      </w:r>
      <w:r>
        <w:rPr>
          <w:rStyle w:val="a6"/>
          <w:rFonts w:cs="FrankRuehl"/>
          <w:sz w:val="32"/>
          <w:rtl/>
        </w:rPr>
        <w:footnoteReference w:customMarkFollows="1" w:id="1"/>
        <w:t>*</w:t>
      </w:r>
    </w:p>
    <w:p w14:paraId="390731F3" w14:textId="77777777" w:rsidR="0091524D" w:rsidRDefault="0091524D" w:rsidP="0065674C">
      <w:pPr>
        <w:pStyle w:val="P00"/>
        <w:spacing w:before="72"/>
        <w:ind w:left="0" w:right="1134"/>
        <w:rPr>
          <w:rFonts w:cs="FrankRuehl" w:hint="cs"/>
          <w:rtl/>
          <w:lang w:val="he-IL"/>
        </w:rPr>
      </w:pPr>
      <w:r>
        <w:rPr>
          <w:rFonts w:cs="FrankRuehl" w:hint="cs"/>
          <w:rtl/>
          <w:lang w:val="he-IL"/>
        </w:rPr>
        <w:tab/>
      </w:r>
      <w:r>
        <w:rPr>
          <w:rFonts w:cs="FrankRuehl"/>
          <w:rtl/>
          <w:lang w:val="he-IL"/>
        </w:rPr>
        <w:t>בתוקף סמכותה לפי סעיפים 250</w:t>
      </w:r>
      <w:r>
        <w:rPr>
          <w:rFonts w:cs="FrankRuehl" w:hint="cs"/>
          <w:rtl/>
          <w:lang w:val="he-IL"/>
        </w:rPr>
        <w:t xml:space="preserve"> </w:t>
      </w:r>
      <w:r>
        <w:rPr>
          <w:rFonts w:cs="FrankRuehl"/>
          <w:rtl/>
          <w:lang w:val="he-IL"/>
        </w:rPr>
        <w:t>ו</w:t>
      </w:r>
      <w:r>
        <w:rPr>
          <w:rFonts w:ascii="Arial" w:hAnsi="Arial" w:cs="FrankRuehl"/>
          <w:b/>
          <w:position w:val="4"/>
          <w:szCs w:val="24"/>
          <w:rtl/>
          <w:lang w:val="he-IL"/>
        </w:rPr>
        <w:t>-</w:t>
      </w:r>
      <w:r>
        <w:rPr>
          <w:rFonts w:cs="FrankRuehl" w:hint="cs"/>
          <w:rtl/>
          <w:lang w:val="he-IL"/>
        </w:rPr>
        <w:t xml:space="preserve">251 </w:t>
      </w:r>
      <w:r>
        <w:rPr>
          <w:rFonts w:cs="FrankRuehl"/>
          <w:rtl/>
          <w:lang w:val="he-IL"/>
        </w:rPr>
        <w:t>לפקודת העיר</w:t>
      </w:r>
      <w:r>
        <w:rPr>
          <w:rFonts w:cs="FrankRuehl" w:hint="cs"/>
          <w:rtl/>
          <w:lang w:val="he-IL"/>
        </w:rPr>
        <w:t>י</w:t>
      </w:r>
      <w:r>
        <w:rPr>
          <w:rFonts w:cs="FrankRuehl"/>
          <w:rtl/>
          <w:lang w:val="he-IL"/>
        </w:rPr>
        <w:t>ות</w:t>
      </w:r>
      <w:r>
        <w:rPr>
          <w:rFonts w:cs="FrankRuehl" w:hint="cs"/>
          <w:rtl/>
          <w:lang w:val="he-IL"/>
        </w:rPr>
        <w:t xml:space="preserve">, </w:t>
      </w:r>
      <w:r>
        <w:rPr>
          <w:rFonts w:cs="FrankRuehl"/>
          <w:rtl/>
          <w:lang w:val="he-IL"/>
        </w:rPr>
        <w:t>מתקינה מועצת עי</w:t>
      </w:r>
      <w:r>
        <w:rPr>
          <w:rFonts w:cs="FrankRuehl" w:hint="cs"/>
          <w:rtl/>
          <w:lang w:val="he-IL"/>
        </w:rPr>
        <w:t>ר</w:t>
      </w:r>
      <w:r>
        <w:rPr>
          <w:rFonts w:cs="FrankRuehl"/>
          <w:rtl/>
          <w:lang w:val="he-IL"/>
        </w:rPr>
        <w:t xml:space="preserve">ית </w:t>
      </w:r>
      <w:r w:rsidR="0065674C">
        <w:rPr>
          <w:rFonts w:cs="FrankRuehl" w:hint="cs"/>
          <w:rtl/>
          <w:lang w:val="he-IL"/>
        </w:rPr>
        <w:t>ירושלים</w:t>
      </w:r>
      <w:r>
        <w:rPr>
          <w:rFonts w:cs="FrankRuehl"/>
          <w:rtl/>
          <w:lang w:val="he-IL"/>
        </w:rPr>
        <w:t xml:space="preserve"> חוק עזר</w:t>
      </w:r>
      <w:r>
        <w:rPr>
          <w:rFonts w:cs="FrankRuehl" w:hint="cs"/>
          <w:rtl/>
          <w:lang w:val="he-IL"/>
        </w:rPr>
        <w:t xml:space="preserve"> זה:</w:t>
      </w:r>
    </w:p>
    <w:p w14:paraId="64140068" w14:textId="77777777" w:rsidR="0091524D" w:rsidRDefault="0091524D">
      <w:pPr>
        <w:pStyle w:val="P00"/>
        <w:spacing w:before="72"/>
        <w:ind w:left="0" w:right="1134"/>
        <w:rPr>
          <w:rStyle w:val="default"/>
          <w:rFonts w:hint="cs"/>
          <w:rtl/>
        </w:rPr>
      </w:pPr>
      <w:bookmarkStart w:id="0" w:name="Seif1"/>
      <w:bookmarkEnd w:id="0"/>
      <w:r>
        <w:rPr>
          <w:lang w:val="he-IL"/>
        </w:rPr>
        <w:pict w14:anchorId="0E5B099F">
          <v:rect id="_x0000_s1026" style="position:absolute;left:0;text-align:left;margin-left:464.5pt;margin-top:8.05pt;width:75.05pt;height:12pt;z-index:251654144" o:allowincell="f" filled="f" stroked="f" strokecolor="lime" strokeweight=".25pt">
            <v:textbox style="mso-next-textbox:#_x0000_s1026" inset="0,0,0,0">
              <w:txbxContent>
                <w:p w14:paraId="7750F5F5" w14:textId="77777777" w:rsidR="0091524D" w:rsidRDefault="0091524D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הגדרות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hint="cs"/>
          <w:rtl/>
        </w:rPr>
        <w:t xml:space="preserve">בחוק עזר זה </w:t>
      </w:r>
      <w:r>
        <w:rPr>
          <w:rStyle w:val="default"/>
          <w:rFonts w:hint="eastAsia"/>
          <w:rtl/>
        </w:rPr>
        <w:t>–</w:t>
      </w:r>
    </w:p>
    <w:p w14:paraId="6E607A68" w14:textId="77777777" w:rsidR="006A2C45" w:rsidRDefault="006A2C45">
      <w:pPr>
        <w:pStyle w:val="P00"/>
        <w:spacing w:before="72"/>
        <w:ind w:left="0" w:right="1134"/>
        <w:rPr>
          <w:rStyle w:val="default"/>
          <w:rFonts w:hint="cs"/>
          <w:rtl/>
        </w:rPr>
      </w:pPr>
      <w:r>
        <w:rPr>
          <w:rStyle w:val="default"/>
          <w:rFonts w:hint="cs"/>
          <w:rtl/>
        </w:rPr>
        <w:tab/>
        <w:t xml:space="preserve">"מדד" </w:t>
      </w:r>
      <w:r>
        <w:rPr>
          <w:rStyle w:val="default"/>
          <w:rtl/>
        </w:rPr>
        <w:t>–</w:t>
      </w:r>
      <w:r>
        <w:rPr>
          <w:rStyle w:val="default"/>
          <w:rFonts w:hint="cs"/>
          <w:rtl/>
        </w:rPr>
        <w:t xml:space="preserve"> מדד המחירים לצרכן שמפרסמת הלשכה המרכזית לסטטיסטיקה;</w:t>
      </w:r>
    </w:p>
    <w:p w14:paraId="0644E5D1" w14:textId="77777777" w:rsidR="006A2C45" w:rsidRDefault="006A2C45" w:rsidP="00833015">
      <w:pPr>
        <w:pStyle w:val="P00"/>
        <w:spacing w:before="72"/>
        <w:ind w:left="0" w:right="1134"/>
        <w:rPr>
          <w:rStyle w:val="default"/>
          <w:rFonts w:hint="cs"/>
          <w:rtl/>
        </w:rPr>
      </w:pPr>
      <w:r>
        <w:rPr>
          <w:rStyle w:val="default"/>
          <w:rFonts w:hint="cs"/>
          <w:rtl/>
        </w:rPr>
        <w:tab/>
        <w:t xml:space="preserve">"העיריה" </w:t>
      </w:r>
      <w:r>
        <w:rPr>
          <w:rStyle w:val="default"/>
          <w:rtl/>
        </w:rPr>
        <w:t>–</w:t>
      </w:r>
      <w:r>
        <w:rPr>
          <w:rStyle w:val="default"/>
          <w:rFonts w:hint="cs"/>
          <w:rtl/>
        </w:rPr>
        <w:t xml:space="preserve"> עירית </w:t>
      </w:r>
      <w:r w:rsidR="00833015">
        <w:rPr>
          <w:rStyle w:val="default"/>
          <w:rFonts w:hint="cs"/>
          <w:rtl/>
        </w:rPr>
        <w:t>ירושלים</w:t>
      </w:r>
      <w:r>
        <w:rPr>
          <w:rStyle w:val="default"/>
          <w:rFonts w:hint="cs"/>
          <w:rtl/>
        </w:rPr>
        <w:t>;</w:t>
      </w:r>
    </w:p>
    <w:p w14:paraId="1C31241F" w14:textId="77777777" w:rsidR="006A2C45" w:rsidRDefault="006A2C45">
      <w:pPr>
        <w:pStyle w:val="P00"/>
        <w:spacing w:before="72"/>
        <w:ind w:left="0" w:right="1134"/>
        <w:rPr>
          <w:rStyle w:val="default"/>
          <w:rFonts w:hint="cs"/>
          <w:rtl/>
        </w:rPr>
      </w:pPr>
      <w:r>
        <w:rPr>
          <w:rStyle w:val="default"/>
          <w:rFonts w:hint="cs"/>
          <w:rtl/>
        </w:rPr>
        <w:tab/>
        <w:t xml:space="preserve">"ראש העיריה" </w:t>
      </w:r>
      <w:r>
        <w:rPr>
          <w:rStyle w:val="default"/>
          <w:rtl/>
        </w:rPr>
        <w:t>–</w:t>
      </w:r>
      <w:r>
        <w:rPr>
          <w:rStyle w:val="default"/>
          <w:rFonts w:hint="cs"/>
          <w:rtl/>
        </w:rPr>
        <w:t xml:space="preserve"> לרבות מי שראש העיריה העביר לו את סמכויותיו לפי חוק עזר זה</w:t>
      </w:r>
      <w:r w:rsidR="007C0F2F">
        <w:rPr>
          <w:rStyle w:val="default"/>
          <w:rFonts w:hint="cs"/>
          <w:rtl/>
        </w:rPr>
        <w:t>,</w:t>
      </w:r>
      <w:r>
        <w:rPr>
          <w:rStyle w:val="default"/>
          <w:rFonts w:hint="cs"/>
          <w:rtl/>
        </w:rPr>
        <w:t xml:space="preserve"> כולן או מקצתן.</w:t>
      </w:r>
    </w:p>
    <w:p w14:paraId="24437EA6" w14:textId="77777777" w:rsidR="0091524D" w:rsidRDefault="0091524D" w:rsidP="0026591B">
      <w:pPr>
        <w:pStyle w:val="P00"/>
        <w:spacing w:before="72"/>
        <w:ind w:left="0" w:right="1134"/>
        <w:rPr>
          <w:rFonts w:cs="FrankRuehl" w:hint="cs"/>
          <w:rtl/>
          <w:lang w:eastAsia="en-US"/>
        </w:rPr>
      </w:pPr>
      <w:bookmarkStart w:id="1" w:name="Seif2"/>
      <w:bookmarkEnd w:id="1"/>
      <w:r>
        <w:rPr>
          <w:lang w:val="he-IL"/>
        </w:rPr>
        <w:pict w14:anchorId="558CC33F">
          <v:rect id="_x0000_s1027" style="position:absolute;left:0;text-align:left;margin-left:464.5pt;margin-top:8.05pt;width:75.05pt;height:18.05pt;z-index:251655168" o:allowincell="f" filled="f" stroked="f" strokecolor="lime" strokeweight=".25pt">
            <v:textbox style="mso-next-textbox:#_x0000_s1027" inset="0,0,0,0">
              <w:txbxContent>
                <w:p w14:paraId="1A90589C" w14:textId="77777777" w:rsidR="00B971B7" w:rsidRDefault="006A2C45" w:rsidP="002470F4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הצמדה </w:t>
                  </w:r>
                  <w:r w:rsidR="007C0F2F">
                    <w:rPr>
                      <w:rFonts w:cs="Miriam" w:hint="cs"/>
                      <w:sz w:val="18"/>
                      <w:szCs w:val="18"/>
                      <w:rtl/>
                    </w:rPr>
                    <w:t>למדד</w:t>
                  </w:r>
                </w:p>
                <w:p w14:paraId="2EA41C09" w14:textId="77777777" w:rsidR="0026591B" w:rsidRDefault="0026591B" w:rsidP="002470F4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תיקון תשמ"ז-1987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 w:rsidR="006A2C45">
        <w:rPr>
          <w:rFonts w:cs="FrankRuehl" w:hint="cs"/>
          <w:rtl/>
          <w:lang w:eastAsia="en-US"/>
        </w:rPr>
        <w:t>סכומי האגרות, ההיטלים והתשלומים האחרים</w:t>
      </w:r>
      <w:r w:rsidR="007C0F2F">
        <w:rPr>
          <w:rFonts w:cs="FrankRuehl" w:hint="cs"/>
          <w:rtl/>
          <w:lang w:eastAsia="en-US"/>
        </w:rPr>
        <w:t>,</w:t>
      </w:r>
      <w:r w:rsidR="006A2C45">
        <w:rPr>
          <w:rFonts w:cs="FrankRuehl" w:hint="cs"/>
          <w:rtl/>
          <w:lang w:eastAsia="en-US"/>
        </w:rPr>
        <w:t xml:space="preserve"> לפי הענין, שהוטלו בחוקי העזר של העיריה הנקובים בתוספת, י</w:t>
      </w:r>
      <w:r w:rsidR="0026591B">
        <w:rPr>
          <w:rFonts w:cs="FrankRuehl" w:hint="cs"/>
          <w:rtl/>
          <w:lang w:eastAsia="en-US"/>
        </w:rPr>
        <w:t>ו</w:t>
      </w:r>
      <w:r w:rsidR="006A2C45">
        <w:rPr>
          <w:rFonts w:cs="FrankRuehl" w:hint="cs"/>
          <w:rtl/>
          <w:lang w:eastAsia="en-US"/>
        </w:rPr>
        <w:t xml:space="preserve">עלו ב-1 </w:t>
      </w:r>
      <w:r w:rsidR="007C0F2F">
        <w:rPr>
          <w:rFonts w:cs="FrankRuehl" w:hint="cs"/>
          <w:rtl/>
          <w:lang w:eastAsia="en-US"/>
        </w:rPr>
        <w:t>ב</w:t>
      </w:r>
      <w:r w:rsidR="006A2C45">
        <w:rPr>
          <w:rFonts w:cs="FrankRuehl" w:hint="cs"/>
          <w:rtl/>
          <w:lang w:eastAsia="en-US"/>
        </w:rPr>
        <w:t>כל חודש</w:t>
      </w:r>
      <w:r w:rsidR="002470F4">
        <w:rPr>
          <w:rFonts w:cs="FrankRuehl" w:hint="cs"/>
          <w:rtl/>
          <w:lang w:eastAsia="en-US"/>
        </w:rPr>
        <w:t xml:space="preserve"> </w:t>
      </w:r>
      <w:r w:rsidR="0026591B">
        <w:rPr>
          <w:rFonts w:cs="FrankRuehl" w:hint="cs"/>
          <w:rtl/>
          <w:lang w:eastAsia="en-US"/>
        </w:rPr>
        <w:t xml:space="preserve">(להלן </w:t>
      </w:r>
      <w:r w:rsidR="0026591B">
        <w:rPr>
          <w:rFonts w:cs="FrankRuehl"/>
          <w:rtl/>
          <w:lang w:eastAsia="en-US"/>
        </w:rPr>
        <w:t>–</w:t>
      </w:r>
      <w:r w:rsidR="0026591B">
        <w:rPr>
          <w:rFonts w:cs="FrankRuehl" w:hint="cs"/>
          <w:rtl/>
          <w:lang w:eastAsia="en-US"/>
        </w:rPr>
        <w:t xml:space="preserve"> יום ההעלאה), </w:t>
      </w:r>
      <w:r w:rsidR="006A2C45">
        <w:rPr>
          <w:rFonts w:cs="FrankRuehl" w:hint="cs"/>
          <w:rtl/>
          <w:lang w:eastAsia="en-US"/>
        </w:rPr>
        <w:t xml:space="preserve">לפי שיעור עליית המדד שפורסם </w:t>
      </w:r>
      <w:r w:rsidR="00833015">
        <w:rPr>
          <w:rFonts w:cs="FrankRuehl" w:hint="cs"/>
          <w:rtl/>
          <w:lang w:eastAsia="en-US"/>
        </w:rPr>
        <w:t>ל</w:t>
      </w:r>
      <w:r w:rsidR="0026591B">
        <w:rPr>
          <w:rFonts w:cs="FrankRuehl" w:hint="cs"/>
          <w:rtl/>
          <w:lang w:eastAsia="en-US"/>
        </w:rPr>
        <w:t xml:space="preserve">אחרונה לפני יום ההעלאה, </w:t>
      </w:r>
      <w:r w:rsidR="00833015">
        <w:rPr>
          <w:rFonts w:cs="FrankRuehl" w:hint="cs"/>
          <w:rtl/>
          <w:lang w:eastAsia="en-US"/>
        </w:rPr>
        <w:t>לעומת המדד שפורסם ל</w:t>
      </w:r>
      <w:r w:rsidR="0026591B">
        <w:rPr>
          <w:rFonts w:cs="FrankRuehl" w:hint="cs"/>
          <w:rtl/>
          <w:lang w:eastAsia="en-US"/>
        </w:rPr>
        <w:t>אחרונה לפני יום ההעלאה הקודם או לפני יום הטלתם, לפי המועד המאוחר</w:t>
      </w:r>
      <w:r>
        <w:rPr>
          <w:rFonts w:cs="FrankRuehl"/>
          <w:rtl/>
          <w:lang w:eastAsia="en-US"/>
        </w:rPr>
        <w:t>.</w:t>
      </w:r>
    </w:p>
    <w:p w14:paraId="4C5E616C" w14:textId="77777777" w:rsidR="00833015" w:rsidRDefault="0091524D" w:rsidP="0026591B">
      <w:pPr>
        <w:pStyle w:val="P00"/>
        <w:spacing w:before="72"/>
        <w:ind w:left="0" w:right="1134"/>
        <w:rPr>
          <w:rStyle w:val="default"/>
          <w:rFonts w:hint="cs"/>
          <w:rtl/>
        </w:rPr>
      </w:pPr>
      <w:bookmarkStart w:id="2" w:name="Seif5"/>
      <w:bookmarkEnd w:id="2"/>
      <w:r>
        <w:rPr>
          <w:lang w:val="he-IL"/>
        </w:rPr>
        <w:pict w14:anchorId="142B215B">
          <v:rect id="_x0000_s1067" style="position:absolute;left:0;text-align:left;margin-left:464.5pt;margin-top:6.8pt;width:75.05pt;height:27.6pt;z-index:251658240" filled="f" stroked="f" strokecolor="lime" strokeweight=".25pt">
            <v:textbox style="mso-next-textbox:#_x0000_s1067" inset="0,0,0,0">
              <w:txbxContent>
                <w:p w14:paraId="3243D588" w14:textId="77777777" w:rsidR="0091524D" w:rsidRDefault="006A2C45" w:rsidP="00263EF2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עיגול סכומים</w:t>
                  </w:r>
                </w:p>
                <w:p w14:paraId="6F639354" w14:textId="77777777" w:rsidR="0026591B" w:rsidRDefault="0026591B" w:rsidP="00263EF2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תיקון </w:t>
                  </w:r>
                  <w:r w:rsidR="00263EF2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(מס' 2) 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תשמ"ה-1985</w:t>
                  </w:r>
                </w:p>
              </w:txbxContent>
            </v:textbox>
            <w10:anchorlock/>
          </v:rect>
        </w:pict>
      </w:r>
      <w:r w:rsidR="007C0F2F">
        <w:rPr>
          <w:rStyle w:val="big-number"/>
          <w:rFonts w:cs="Miriam" w:hint="cs"/>
          <w:rtl/>
        </w:rPr>
        <w:t>3</w:t>
      </w:r>
      <w:r>
        <w:rPr>
          <w:rStyle w:val="big-number"/>
          <w:rFonts w:cs="Miriam"/>
          <w:rtl/>
        </w:rPr>
        <w:t>.</w:t>
      </w:r>
      <w:r>
        <w:rPr>
          <w:rStyle w:val="big-number"/>
          <w:rFonts w:cs="Miriam"/>
          <w:rtl/>
        </w:rPr>
        <w:tab/>
      </w:r>
      <w:r w:rsidR="007C0F2F">
        <w:rPr>
          <w:rStyle w:val="default"/>
          <w:rFonts w:hint="cs"/>
          <w:rtl/>
        </w:rPr>
        <w:t>סכום מוגדל</w:t>
      </w:r>
      <w:r w:rsidR="006A2C45">
        <w:rPr>
          <w:rStyle w:val="default"/>
          <w:rFonts w:hint="cs"/>
          <w:rtl/>
        </w:rPr>
        <w:t xml:space="preserve"> כאמור </w:t>
      </w:r>
      <w:r w:rsidR="007C0F2F">
        <w:rPr>
          <w:rStyle w:val="default"/>
          <w:rFonts w:hint="cs"/>
          <w:rtl/>
        </w:rPr>
        <w:t xml:space="preserve">בסעיף 2 </w:t>
      </w:r>
      <w:r w:rsidR="0026591B">
        <w:rPr>
          <w:rStyle w:val="default"/>
          <w:rFonts w:hint="cs"/>
          <w:rtl/>
        </w:rPr>
        <w:t>יעוגל כדלקמן</w:t>
      </w:r>
      <w:r w:rsidR="00833015">
        <w:rPr>
          <w:rStyle w:val="default"/>
          <w:rFonts w:hint="cs"/>
          <w:rtl/>
        </w:rPr>
        <w:t>:</w:t>
      </w:r>
    </w:p>
    <w:p w14:paraId="5BCC5223" w14:textId="77777777" w:rsidR="0091524D" w:rsidRDefault="00833015" w:rsidP="0026591B">
      <w:pPr>
        <w:pStyle w:val="P00"/>
        <w:spacing w:before="72"/>
        <w:ind w:left="624" w:right="1134"/>
        <w:rPr>
          <w:rStyle w:val="default"/>
          <w:rFonts w:hint="cs"/>
          <w:rtl/>
        </w:rPr>
      </w:pPr>
      <w:r>
        <w:rPr>
          <w:rStyle w:val="default"/>
          <w:rFonts w:hint="cs"/>
          <w:rtl/>
        </w:rPr>
        <w:t>(1)</w:t>
      </w:r>
      <w:r>
        <w:rPr>
          <w:rStyle w:val="default"/>
          <w:rFonts w:hint="cs"/>
          <w:rtl/>
        </w:rPr>
        <w:tab/>
      </w:r>
      <w:r w:rsidR="0026591B">
        <w:rPr>
          <w:rStyle w:val="default"/>
          <w:rFonts w:hint="cs"/>
          <w:rtl/>
        </w:rPr>
        <w:t xml:space="preserve">אם הוא עד 100 שקלים </w:t>
      </w:r>
      <w:r w:rsidR="0026591B">
        <w:rPr>
          <w:rStyle w:val="default"/>
          <w:rtl/>
        </w:rPr>
        <w:t>–</w:t>
      </w:r>
      <w:r w:rsidR="0026591B">
        <w:rPr>
          <w:rStyle w:val="default"/>
          <w:rFonts w:hint="cs"/>
          <w:rtl/>
        </w:rPr>
        <w:t xml:space="preserve"> לשקל הקרוב</w:t>
      </w:r>
      <w:r>
        <w:rPr>
          <w:rStyle w:val="default"/>
          <w:rFonts w:hint="cs"/>
          <w:rtl/>
        </w:rPr>
        <w:t>;</w:t>
      </w:r>
    </w:p>
    <w:p w14:paraId="4877E3C1" w14:textId="77777777" w:rsidR="00833015" w:rsidRDefault="00833015" w:rsidP="0026591B">
      <w:pPr>
        <w:pStyle w:val="P00"/>
        <w:spacing w:before="72"/>
        <w:ind w:left="624" w:right="1134"/>
        <w:rPr>
          <w:rStyle w:val="default"/>
          <w:rFonts w:hint="cs"/>
          <w:rtl/>
        </w:rPr>
      </w:pPr>
      <w:r>
        <w:rPr>
          <w:rStyle w:val="default"/>
          <w:rFonts w:hint="cs"/>
          <w:rtl/>
        </w:rPr>
        <w:t>(2)</w:t>
      </w:r>
      <w:r>
        <w:rPr>
          <w:rStyle w:val="default"/>
          <w:rFonts w:hint="cs"/>
          <w:rtl/>
        </w:rPr>
        <w:tab/>
      </w:r>
      <w:r w:rsidR="0026591B">
        <w:rPr>
          <w:rStyle w:val="default"/>
          <w:rFonts w:hint="cs"/>
          <w:rtl/>
        </w:rPr>
        <w:t xml:space="preserve">אם הוא עולה על 100 שקלים </w:t>
      </w:r>
      <w:r w:rsidR="0026591B">
        <w:rPr>
          <w:rStyle w:val="default"/>
          <w:rtl/>
        </w:rPr>
        <w:t>–</w:t>
      </w:r>
      <w:r w:rsidR="0026591B">
        <w:rPr>
          <w:rStyle w:val="default"/>
          <w:rFonts w:hint="cs"/>
          <w:rtl/>
        </w:rPr>
        <w:t xml:space="preserve"> לסכום הקרוב שהוא מכפלה של 10 שקלים</w:t>
      </w:r>
      <w:r>
        <w:rPr>
          <w:rStyle w:val="default"/>
          <w:rFonts w:hint="cs"/>
          <w:rtl/>
        </w:rPr>
        <w:t>.</w:t>
      </w:r>
    </w:p>
    <w:p w14:paraId="3A693130" w14:textId="77777777" w:rsidR="00773F82" w:rsidRDefault="0091524D" w:rsidP="00833015">
      <w:pPr>
        <w:pStyle w:val="P00"/>
        <w:spacing w:before="72"/>
        <w:ind w:left="0" w:right="1134"/>
        <w:rPr>
          <w:rStyle w:val="default"/>
          <w:rFonts w:hint="cs"/>
          <w:rtl/>
        </w:rPr>
      </w:pPr>
      <w:bookmarkStart w:id="3" w:name="Seif3"/>
      <w:bookmarkEnd w:id="3"/>
      <w:r>
        <w:rPr>
          <w:lang w:val="he-IL"/>
        </w:rPr>
        <w:pict w14:anchorId="55AB4EE3">
          <v:rect id="_x0000_s1029" style="position:absolute;left:0;text-align:left;margin-left:464.5pt;margin-top:8.05pt;width:75.05pt;height:16.3pt;z-index:251656192" o:allowincell="f" filled="f" stroked="f" strokecolor="lime" strokeweight=".25pt">
            <v:textbox style="mso-next-textbox:#_x0000_s1029" inset="0,0,0,0">
              <w:txbxContent>
                <w:p w14:paraId="60AA846C" w14:textId="77777777" w:rsidR="0091524D" w:rsidRDefault="00833015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פרסום</w:t>
                  </w:r>
                  <w:r w:rsidR="00773F82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שיעורים מוגדלים</w:t>
                  </w:r>
                </w:p>
              </w:txbxContent>
            </v:textbox>
            <w10:anchorlock/>
          </v:rect>
        </w:pict>
      </w:r>
      <w:r w:rsidR="007C0F2F">
        <w:rPr>
          <w:rStyle w:val="big-number"/>
          <w:rFonts w:cs="Miriam" w:hint="cs"/>
          <w:rtl/>
        </w:rPr>
        <w:t>4</w:t>
      </w:r>
      <w:r>
        <w:rPr>
          <w:rStyle w:val="big-number"/>
          <w:rFonts w:cs="Miriam"/>
          <w:rtl/>
        </w:rPr>
        <w:t>.</w:t>
      </w:r>
      <w:r>
        <w:rPr>
          <w:rStyle w:val="big-number"/>
          <w:rFonts w:cs="Miriam"/>
          <w:rtl/>
        </w:rPr>
        <w:tab/>
      </w:r>
      <w:r w:rsidR="00833015">
        <w:rPr>
          <w:rStyle w:val="default"/>
          <w:rFonts w:hint="cs"/>
          <w:rtl/>
        </w:rPr>
        <w:t xml:space="preserve">ראש העיריה יפרסם במשרדי העיריה הודעה </w:t>
      </w:r>
      <w:r w:rsidR="00773F82">
        <w:rPr>
          <w:rStyle w:val="default"/>
          <w:rFonts w:hint="cs"/>
          <w:rtl/>
        </w:rPr>
        <w:t xml:space="preserve">בדבר שיעורי האגרות, ההיטלים והתשלומים האחרים כפי שהם מוגדלים עקב עליית המדד, ועותקים של </w:t>
      </w:r>
      <w:r w:rsidR="00833015">
        <w:rPr>
          <w:rStyle w:val="default"/>
          <w:rFonts w:hint="cs"/>
          <w:rtl/>
        </w:rPr>
        <w:t xml:space="preserve">ההודעה </w:t>
      </w:r>
      <w:r w:rsidR="00773F82">
        <w:rPr>
          <w:rStyle w:val="default"/>
          <w:rFonts w:hint="cs"/>
          <w:rtl/>
        </w:rPr>
        <w:t xml:space="preserve">יופקדו </w:t>
      </w:r>
      <w:r w:rsidR="00833015">
        <w:rPr>
          <w:rStyle w:val="default"/>
          <w:rFonts w:hint="cs"/>
          <w:rtl/>
        </w:rPr>
        <w:t xml:space="preserve">במשרדי העיריה, </w:t>
      </w:r>
      <w:r w:rsidR="00773F82">
        <w:rPr>
          <w:rStyle w:val="default"/>
          <w:rFonts w:hint="cs"/>
          <w:rtl/>
        </w:rPr>
        <w:t xml:space="preserve">במשרד מינהל מחוז </w:t>
      </w:r>
      <w:r w:rsidR="00833015">
        <w:rPr>
          <w:rStyle w:val="default"/>
          <w:rFonts w:hint="cs"/>
          <w:rtl/>
        </w:rPr>
        <w:t xml:space="preserve">ירושלים </w:t>
      </w:r>
      <w:r w:rsidR="00773F82">
        <w:rPr>
          <w:rStyle w:val="default"/>
          <w:rFonts w:hint="cs"/>
          <w:rtl/>
        </w:rPr>
        <w:t>ובמשרד הפנים</w:t>
      </w:r>
      <w:r w:rsidR="00833015">
        <w:rPr>
          <w:rStyle w:val="default"/>
          <w:rFonts w:hint="cs"/>
          <w:rtl/>
        </w:rPr>
        <w:t>,</w:t>
      </w:r>
      <w:r w:rsidR="00773F82">
        <w:rPr>
          <w:rStyle w:val="default"/>
          <w:rFonts w:hint="cs"/>
          <w:rtl/>
        </w:rPr>
        <w:t xml:space="preserve"> ירושלים.</w:t>
      </w:r>
    </w:p>
    <w:p w14:paraId="7090E29D" w14:textId="77777777" w:rsidR="0091524D" w:rsidRDefault="0091524D" w:rsidP="00833015">
      <w:pPr>
        <w:pStyle w:val="P00"/>
        <w:spacing w:before="72"/>
        <w:ind w:left="0" w:right="1155"/>
        <w:rPr>
          <w:rFonts w:cs="FrankRuehl" w:hint="cs"/>
          <w:rtl/>
          <w:lang w:eastAsia="en-US"/>
        </w:rPr>
      </w:pPr>
      <w:bookmarkStart w:id="4" w:name="Seif4"/>
      <w:bookmarkEnd w:id="4"/>
      <w:r>
        <w:rPr>
          <w:lang w:val="he-IL"/>
        </w:rPr>
        <w:pict w14:anchorId="27FE4876">
          <v:rect id="_x0000_s1031" style="position:absolute;left:0;text-align:left;margin-left:464.5pt;margin-top:8.05pt;width:75.05pt;height:9.6pt;z-index:251657216" o:allowincell="f" filled="f" stroked="f" strokecolor="lime" strokeweight=".25pt">
            <v:textbox style="mso-next-textbox:#_x0000_s1031" inset="0,0,0,0">
              <w:txbxContent>
                <w:p w14:paraId="0D66841D" w14:textId="77777777" w:rsidR="0091524D" w:rsidRDefault="00773F82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ביטול</w:t>
                  </w:r>
                </w:p>
              </w:txbxContent>
            </v:textbox>
            <w10:anchorlock/>
          </v:rect>
        </w:pict>
      </w:r>
      <w:r w:rsidR="007C0F2F">
        <w:rPr>
          <w:rStyle w:val="big-number"/>
          <w:rFonts w:cs="Miriam" w:hint="cs"/>
          <w:rtl/>
        </w:rPr>
        <w:t>5</w:t>
      </w:r>
      <w:r>
        <w:rPr>
          <w:rStyle w:val="big-number"/>
          <w:rFonts w:cs="Miriam"/>
          <w:rtl/>
        </w:rPr>
        <w:t>.</w:t>
      </w:r>
      <w:r>
        <w:rPr>
          <w:rStyle w:val="big-number"/>
          <w:rFonts w:cs="Miriam"/>
          <w:rtl/>
        </w:rPr>
        <w:tab/>
      </w:r>
      <w:r w:rsidR="00773F82">
        <w:rPr>
          <w:rStyle w:val="default"/>
          <w:rFonts w:hint="cs"/>
          <w:rtl/>
        </w:rPr>
        <w:t xml:space="preserve">חוק עזר </w:t>
      </w:r>
      <w:r w:rsidR="00833015">
        <w:rPr>
          <w:rStyle w:val="default"/>
          <w:rFonts w:hint="cs"/>
          <w:rtl/>
        </w:rPr>
        <w:t>לירושלים</w:t>
      </w:r>
      <w:r w:rsidR="00773F82">
        <w:rPr>
          <w:rStyle w:val="default"/>
          <w:rFonts w:hint="cs"/>
          <w:rtl/>
        </w:rPr>
        <w:t xml:space="preserve"> (הצמדה למדד), התשמ"</w:t>
      </w:r>
      <w:r w:rsidR="00833015">
        <w:rPr>
          <w:rStyle w:val="default"/>
          <w:rFonts w:hint="cs"/>
          <w:rtl/>
        </w:rPr>
        <w:t>ג</w:t>
      </w:r>
      <w:r w:rsidR="007C0F2F">
        <w:rPr>
          <w:rStyle w:val="default"/>
          <w:rFonts w:hint="cs"/>
          <w:rtl/>
        </w:rPr>
        <w:t>-198</w:t>
      </w:r>
      <w:r w:rsidR="00833015">
        <w:rPr>
          <w:rStyle w:val="default"/>
          <w:rFonts w:hint="cs"/>
          <w:rtl/>
        </w:rPr>
        <w:t>3</w:t>
      </w:r>
      <w:r w:rsidR="00773F82">
        <w:rPr>
          <w:rStyle w:val="default"/>
          <w:rFonts w:hint="cs"/>
          <w:rtl/>
        </w:rPr>
        <w:t xml:space="preserve"> </w:t>
      </w:r>
      <w:r w:rsidR="00773F82">
        <w:rPr>
          <w:rStyle w:val="default"/>
          <w:rtl/>
        </w:rPr>
        <w:t>–</w:t>
      </w:r>
      <w:r w:rsidR="00773F82">
        <w:rPr>
          <w:rStyle w:val="default"/>
          <w:rFonts w:hint="cs"/>
          <w:rtl/>
        </w:rPr>
        <w:t xml:space="preserve"> בטל.</w:t>
      </w:r>
    </w:p>
    <w:p w14:paraId="01529B9F" w14:textId="77777777" w:rsidR="0065674C" w:rsidRDefault="0065674C" w:rsidP="00833015">
      <w:pPr>
        <w:pStyle w:val="P00"/>
        <w:spacing w:before="72"/>
        <w:ind w:left="0" w:right="1155"/>
        <w:rPr>
          <w:rStyle w:val="default"/>
          <w:rFonts w:hint="cs"/>
          <w:rtl/>
        </w:rPr>
      </w:pPr>
      <w:bookmarkStart w:id="5" w:name="Seif6"/>
      <w:bookmarkEnd w:id="5"/>
      <w:r>
        <w:rPr>
          <w:lang w:val="he-IL"/>
        </w:rPr>
        <w:pict w14:anchorId="612EA338">
          <v:rect id="_x0000_s1193" style="position:absolute;left:0;text-align:left;margin-left:464.5pt;margin-top:8.05pt;width:75.05pt;height:9.6pt;z-index:251659264" o:allowincell="f" filled="f" stroked="f" strokecolor="lime" strokeweight=".25pt">
            <v:textbox style="mso-next-textbox:#_x0000_s1193" inset="0,0,0,0">
              <w:txbxContent>
                <w:p w14:paraId="2C36FF63" w14:textId="77777777" w:rsidR="0065674C" w:rsidRDefault="00833015" w:rsidP="0065674C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תחילה</w:t>
                  </w:r>
                </w:p>
              </w:txbxContent>
            </v:textbox>
            <w10:anchorlock/>
          </v:rect>
        </w:pict>
      </w:r>
      <w:r w:rsidR="00833015">
        <w:rPr>
          <w:rStyle w:val="big-number"/>
          <w:rFonts w:cs="Miriam" w:hint="cs"/>
          <w:rtl/>
        </w:rPr>
        <w:t>6</w:t>
      </w:r>
      <w:r>
        <w:rPr>
          <w:rStyle w:val="big-number"/>
          <w:rFonts w:cs="Miriam"/>
          <w:rtl/>
        </w:rPr>
        <w:t>.</w:t>
      </w:r>
      <w:r>
        <w:rPr>
          <w:rStyle w:val="big-number"/>
          <w:rFonts w:cs="Miriam"/>
          <w:rtl/>
        </w:rPr>
        <w:tab/>
      </w:r>
      <w:r w:rsidR="00833015">
        <w:rPr>
          <w:rStyle w:val="default"/>
          <w:rFonts w:hint="cs"/>
          <w:rtl/>
        </w:rPr>
        <w:t>תחילתו של חוק עזר זה ביום כ"ח בשבט התשמ"ד (1 בפברואר 1984)</w:t>
      </w:r>
      <w:r>
        <w:rPr>
          <w:rStyle w:val="default"/>
          <w:rFonts w:hint="cs"/>
          <w:rtl/>
        </w:rPr>
        <w:t>.</w:t>
      </w:r>
    </w:p>
    <w:p w14:paraId="5928DC88" w14:textId="77777777" w:rsidR="0065674C" w:rsidRDefault="0065674C" w:rsidP="00833015">
      <w:pPr>
        <w:pStyle w:val="P00"/>
        <w:spacing w:before="72"/>
        <w:ind w:left="0" w:right="1155"/>
        <w:rPr>
          <w:rStyle w:val="default"/>
          <w:rFonts w:hint="cs"/>
          <w:rtl/>
        </w:rPr>
      </w:pPr>
      <w:bookmarkStart w:id="6" w:name="Seif7"/>
      <w:bookmarkEnd w:id="6"/>
      <w:r>
        <w:rPr>
          <w:lang w:val="he-IL"/>
        </w:rPr>
        <w:pict w14:anchorId="553878B4">
          <v:rect id="_x0000_s1194" style="position:absolute;left:0;text-align:left;margin-left:464.5pt;margin-top:8.05pt;width:75.05pt;height:9.6pt;z-index:251660288" o:allowincell="f" filled="f" stroked="f" strokecolor="lime" strokeweight=".25pt">
            <v:textbox style="mso-next-textbox:#_x0000_s1194" inset="0,0,0,0">
              <w:txbxContent>
                <w:p w14:paraId="22521E43" w14:textId="77777777" w:rsidR="0065674C" w:rsidRDefault="00833015" w:rsidP="0065674C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הוראת מעבר</w:t>
                  </w:r>
                </w:p>
              </w:txbxContent>
            </v:textbox>
            <w10:anchorlock/>
          </v:rect>
        </w:pict>
      </w:r>
      <w:r w:rsidR="00833015">
        <w:rPr>
          <w:rStyle w:val="big-number"/>
          <w:rFonts w:cs="Miriam" w:hint="cs"/>
          <w:rtl/>
        </w:rPr>
        <w:t>7</w:t>
      </w:r>
      <w:r>
        <w:rPr>
          <w:rStyle w:val="big-number"/>
          <w:rFonts w:cs="Miriam"/>
          <w:rtl/>
        </w:rPr>
        <w:t>.</w:t>
      </w:r>
      <w:r>
        <w:rPr>
          <w:rStyle w:val="big-number"/>
          <w:rFonts w:cs="Miriam"/>
          <w:rtl/>
        </w:rPr>
        <w:tab/>
      </w:r>
      <w:r w:rsidR="00833015">
        <w:rPr>
          <w:rStyle w:val="default"/>
          <w:rFonts w:hint="cs"/>
          <w:rtl/>
        </w:rPr>
        <w:t>על אף האמור בסעיף 2 לחוק עזר זה, סכומי האגרות, ההיטלים והתשלומים האחרים, לפי הענין, שהוטלו בחוקי העזר של העיריה הנקובים בתוספת, יועלו ב-1 בפברואר של שנת 1984, לפי שיעור עליית המדד שפורסם לחודש דצמבר 1983, שיראו אותו כמדד החדש, לעומת המדד שפורסם לחודש אוקטובר 1983, שיראו אותו כמדד היסודי</w:t>
      </w:r>
      <w:r>
        <w:rPr>
          <w:rStyle w:val="default"/>
          <w:rFonts w:hint="cs"/>
          <w:rtl/>
        </w:rPr>
        <w:t>.</w:t>
      </w:r>
    </w:p>
    <w:p w14:paraId="0FA128F9" w14:textId="77777777" w:rsidR="0091524D" w:rsidRPr="00BB55FC" w:rsidRDefault="0091524D" w:rsidP="00BB55FC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14:paraId="34AD960D" w14:textId="77777777" w:rsidR="0091524D" w:rsidRDefault="00263EF2" w:rsidP="006A287D">
      <w:pPr>
        <w:pStyle w:val="medium2-header"/>
        <w:keepLines w:val="0"/>
        <w:spacing w:before="72"/>
        <w:ind w:left="0" w:right="1134"/>
        <w:outlineLvl w:val="0"/>
        <w:rPr>
          <w:rFonts w:cs="FrankRuehl" w:hint="cs"/>
          <w:noProof/>
          <w:sz w:val="26"/>
          <w:szCs w:val="26"/>
          <w:rtl/>
        </w:rPr>
      </w:pPr>
      <w:bookmarkStart w:id="7" w:name="med0"/>
      <w:bookmarkEnd w:id="7"/>
      <w:r>
        <w:rPr>
          <w:rFonts w:cs="FrankRuehl" w:hint="cs"/>
          <w:noProof/>
          <w:sz w:val="26"/>
          <w:szCs w:val="26"/>
          <w:rtl/>
          <w:lang w:eastAsia="en-US"/>
        </w:rPr>
        <w:pict w14:anchorId="727B77AA">
          <v:shapetype id="_x0000_t202" coordsize="21600,21600" o:spt="202" path="m,l,21600r21600,l21600,xe">
            <v:stroke joinstyle="miter"/>
            <v:path gradientshapeok="t" o:connecttype="rect"/>
          </v:shapetype>
          <v:shape id="_x0000_s1195" type="#_x0000_t202" style="position:absolute;left:0;text-align:left;margin-left:470.25pt;margin-top:7.1pt;width:1in;height:36.85pt;z-index:251661312" filled="f" stroked="f">
            <v:textbox inset="1mm,0,1mm,0">
              <w:txbxContent>
                <w:p w14:paraId="47B4B3BE" w14:textId="77777777" w:rsidR="00263EF2" w:rsidRDefault="00263EF2" w:rsidP="00263EF2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תיקון תשמ"ד-1984</w:t>
                  </w:r>
                </w:p>
                <w:p w14:paraId="7A60652C" w14:textId="77777777" w:rsidR="00263EF2" w:rsidRDefault="00263EF2" w:rsidP="00263EF2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>תיקון תשמ"ה-1985</w:t>
                  </w:r>
                </w:p>
                <w:p w14:paraId="5F16516D" w14:textId="77777777" w:rsidR="00F03622" w:rsidRDefault="00F03622" w:rsidP="00263EF2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>תיקון תש"ס-2000</w:t>
                  </w:r>
                </w:p>
                <w:p w14:paraId="763EB9F5" w14:textId="77777777" w:rsidR="00E41A5F" w:rsidRDefault="00E41A5F" w:rsidP="00263EF2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>תיקון תש"ף-2019</w:t>
                  </w:r>
                </w:p>
              </w:txbxContent>
            </v:textbox>
            <w10:anchorlock/>
          </v:shape>
        </w:pict>
      </w:r>
      <w:r w:rsidR="0091524D">
        <w:rPr>
          <w:rFonts w:cs="FrankRuehl" w:hint="cs"/>
          <w:noProof/>
          <w:sz w:val="26"/>
          <w:szCs w:val="26"/>
          <w:rtl/>
        </w:rPr>
        <w:t>תוספ</w:t>
      </w:r>
      <w:r w:rsidR="006A287D">
        <w:rPr>
          <w:rFonts w:cs="FrankRuehl" w:hint="cs"/>
          <w:noProof/>
          <w:sz w:val="26"/>
          <w:szCs w:val="26"/>
          <w:rtl/>
        </w:rPr>
        <w:t>ת</w:t>
      </w:r>
    </w:p>
    <w:p w14:paraId="0262300B" w14:textId="77777777" w:rsidR="0091524D" w:rsidRDefault="0091524D" w:rsidP="00773F82">
      <w:pPr>
        <w:pStyle w:val="medium2-header"/>
        <w:keepLines w:val="0"/>
        <w:spacing w:before="72"/>
        <w:ind w:left="0" w:right="1134"/>
        <w:rPr>
          <w:rFonts w:cs="FrankRuehl" w:hint="cs"/>
          <w:bCs w:val="0"/>
          <w:noProof/>
          <w:rtl/>
        </w:rPr>
      </w:pPr>
      <w:r>
        <w:rPr>
          <w:rFonts w:cs="FrankRuehl" w:hint="cs"/>
          <w:bCs w:val="0"/>
          <w:noProof/>
          <w:rtl/>
        </w:rPr>
        <w:t xml:space="preserve">(סעיף </w:t>
      </w:r>
      <w:r w:rsidR="00773F82">
        <w:rPr>
          <w:rFonts w:cs="FrankRuehl" w:hint="cs"/>
          <w:bCs w:val="0"/>
          <w:noProof/>
          <w:rtl/>
        </w:rPr>
        <w:t>2</w:t>
      </w:r>
      <w:r>
        <w:rPr>
          <w:rFonts w:cs="FrankRuehl" w:hint="cs"/>
          <w:bCs w:val="0"/>
          <w:noProof/>
          <w:rtl/>
        </w:rPr>
        <w:t>)</w:t>
      </w:r>
    </w:p>
    <w:p w14:paraId="0BD9B5C5" w14:textId="77777777" w:rsidR="0091524D" w:rsidRDefault="00773F82" w:rsidP="00D50DAD">
      <w:pPr>
        <w:pStyle w:val="P00"/>
        <w:spacing w:before="72"/>
        <w:ind w:left="0" w:right="1134"/>
        <w:rPr>
          <w:rFonts w:cs="FrankRuehl" w:hint="cs"/>
          <w:rtl/>
          <w:lang w:eastAsia="en-US"/>
        </w:rPr>
      </w:pPr>
      <w:r>
        <w:rPr>
          <w:rFonts w:cs="FrankRuehl" w:hint="cs"/>
          <w:rtl/>
          <w:lang w:eastAsia="en-US"/>
        </w:rPr>
        <w:t xml:space="preserve">חוק עזר </w:t>
      </w:r>
      <w:r w:rsidR="00D50DAD">
        <w:rPr>
          <w:rFonts w:cs="FrankRuehl" w:hint="cs"/>
          <w:rtl/>
          <w:lang w:eastAsia="en-US"/>
        </w:rPr>
        <w:t>לירושלים</w:t>
      </w:r>
      <w:r>
        <w:rPr>
          <w:rFonts w:cs="FrankRuehl" w:hint="cs"/>
          <w:rtl/>
          <w:lang w:eastAsia="en-US"/>
        </w:rPr>
        <w:t xml:space="preserve"> (</w:t>
      </w:r>
      <w:r w:rsidR="00D50DAD">
        <w:rPr>
          <w:rFonts w:cs="FrankRuehl" w:hint="cs"/>
          <w:rtl/>
          <w:lang w:eastAsia="en-US"/>
        </w:rPr>
        <w:t>אגרות בית המטבחיים), התש"ך-1960.</w:t>
      </w:r>
    </w:p>
    <w:p w14:paraId="3A1EFAA5" w14:textId="77777777" w:rsidR="00D50DAD" w:rsidRDefault="00D50DAD" w:rsidP="00D50DAD">
      <w:pPr>
        <w:pStyle w:val="P00"/>
        <w:spacing w:before="72"/>
        <w:ind w:left="0" w:right="1134"/>
        <w:rPr>
          <w:rFonts w:cs="FrankRuehl" w:hint="cs"/>
          <w:rtl/>
          <w:lang w:eastAsia="en-US"/>
        </w:rPr>
      </w:pPr>
      <w:r>
        <w:rPr>
          <w:rFonts w:cs="FrankRuehl" w:hint="cs"/>
          <w:rtl/>
          <w:lang w:eastAsia="en-US"/>
        </w:rPr>
        <w:t>חוק עזר לירושלים (אגרת ביוב), התשכ"ו-1966.</w:t>
      </w:r>
    </w:p>
    <w:p w14:paraId="51825FA0" w14:textId="77777777" w:rsidR="00D50DAD" w:rsidRDefault="00D50DAD" w:rsidP="00D50DAD">
      <w:pPr>
        <w:pStyle w:val="P00"/>
        <w:spacing w:before="72"/>
        <w:ind w:left="0" w:right="1134"/>
        <w:rPr>
          <w:rFonts w:cs="FrankRuehl" w:hint="cs"/>
          <w:rtl/>
          <w:lang w:eastAsia="en-US"/>
        </w:rPr>
      </w:pPr>
      <w:r>
        <w:rPr>
          <w:rFonts w:cs="FrankRuehl" w:hint="cs"/>
          <w:rtl/>
          <w:lang w:eastAsia="en-US"/>
        </w:rPr>
        <w:t>חוק עזר לירושלים (אגרת תעודת אישור), התשכ"ז-1967.</w:t>
      </w:r>
    </w:p>
    <w:p w14:paraId="119B69ED" w14:textId="77777777" w:rsidR="00D50DAD" w:rsidRDefault="00D50DAD" w:rsidP="00D50DAD">
      <w:pPr>
        <w:pStyle w:val="P00"/>
        <w:spacing w:before="72"/>
        <w:ind w:left="0" w:right="1134"/>
        <w:rPr>
          <w:rFonts w:cs="FrankRuehl" w:hint="cs"/>
          <w:rtl/>
          <w:lang w:eastAsia="en-US"/>
        </w:rPr>
      </w:pPr>
      <w:r>
        <w:rPr>
          <w:rFonts w:cs="FrankRuehl" w:hint="cs"/>
          <w:rtl/>
          <w:lang w:eastAsia="en-US"/>
        </w:rPr>
        <w:lastRenderedPageBreak/>
        <w:t>חוק עזר לירושלים (אספקת מים), התשכ"א-1960.</w:t>
      </w:r>
    </w:p>
    <w:p w14:paraId="123B52B0" w14:textId="77777777" w:rsidR="00D50DAD" w:rsidRDefault="00D50DAD" w:rsidP="00D50DAD">
      <w:pPr>
        <w:pStyle w:val="P00"/>
        <w:spacing w:before="72"/>
        <w:ind w:left="0" w:right="1134"/>
        <w:rPr>
          <w:rFonts w:cs="FrankRuehl" w:hint="cs"/>
          <w:rtl/>
          <w:lang w:eastAsia="en-US"/>
        </w:rPr>
      </w:pPr>
      <w:r>
        <w:rPr>
          <w:rFonts w:cs="FrankRuehl" w:hint="cs"/>
          <w:rtl/>
          <w:lang w:eastAsia="en-US"/>
        </w:rPr>
        <w:t>חוק עזר לירושלים (בית מטבחיים), 1946.</w:t>
      </w:r>
    </w:p>
    <w:p w14:paraId="08DFD626" w14:textId="77777777" w:rsidR="00D50DAD" w:rsidRDefault="00D50DAD" w:rsidP="00D50DAD">
      <w:pPr>
        <w:pStyle w:val="P00"/>
        <w:spacing w:before="72"/>
        <w:ind w:left="0" w:right="1134"/>
        <w:rPr>
          <w:rFonts w:cs="FrankRuehl" w:hint="cs"/>
          <w:rtl/>
          <w:lang w:eastAsia="en-US"/>
        </w:rPr>
      </w:pPr>
      <w:r>
        <w:rPr>
          <w:rFonts w:cs="FrankRuehl" w:hint="cs"/>
          <w:rtl/>
          <w:lang w:eastAsia="en-US"/>
        </w:rPr>
        <w:t>חוק עזר לירושלים (בניית ביבים), התשמ"א-1980.</w:t>
      </w:r>
    </w:p>
    <w:p w14:paraId="0E2729BA" w14:textId="77777777" w:rsidR="00D50DAD" w:rsidRDefault="00D50DAD" w:rsidP="00D50DAD">
      <w:pPr>
        <w:pStyle w:val="P00"/>
        <w:spacing w:before="72"/>
        <w:ind w:left="0" w:right="1134"/>
        <w:rPr>
          <w:rFonts w:cs="FrankRuehl" w:hint="cs"/>
          <w:rtl/>
          <w:lang w:eastAsia="en-US"/>
        </w:rPr>
      </w:pPr>
      <w:r>
        <w:rPr>
          <w:rFonts w:cs="FrankRuehl" w:hint="cs"/>
          <w:rtl/>
          <w:lang w:eastAsia="en-US"/>
        </w:rPr>
        <w:t>חוק עזר לירושלים (היטל ביוב), התשכ"ג-1963.</w:t>
      </w:r>
    </w:p>
    <w:p w14:paraId="0F7887B6" w14:textId="77777777" w:rsidR="00D50DAD" w:rsidRDefault="00D50DAD" w:rsidP="00D50DAD">
      <w:pPr>
        <w:pStyle w:val="P00"/>
        <w:spacing w:before="72"/>
        <w:ind w:left="0" w:right="1134"/>
        <w:rPr>
          <w:rFonts w:cs="FrankRuehl" w:hint="cs"/>
          <w:rtl/>
          <w:lang w:eastAsia="en-US"/>
        </w:rPr>
      </w:pPr>
      <w:r>
        <w:rPr>
          <w:rFonts w:cs="FrankRuehl" w:hint="cs"/>
          <w:rtl/>
          <w:lang w:eastAsia="en-US"/>
        </w:rPr>
        <w:t>חוק עזר לירושלים (מבנים מסוכנים), התשמ"א-1980.</w:t>
      </w:r>
    </w:p>
    <w:p w14:paraId="1DFAFB01" w14:textId="77777777" w:rsidR="00D50DAD" w:rsidRDefault="00D50DAD" w:rsidP="00D50DAD">
      <w:pPr>
        <w:pStyle w:val="P00"/>
        <w:spacing w:before="72"/>
        <w:ind w:left="0" w:right="1134"/>
        <w:rPr>
          <w:rFonts w:cs="FrankRuehl" w:hint="cs"/>
          <w:rtl/>
          <w:lang w:eastAsia="en-US"/>
        </w:rPr>
      </w:pPr>
      <w:r>
        <w:rPr>
          <w:rFonts w:cs="FrankRuehl" w:hint="cs"/>
          <w:rtl/>
          <w:lang w:eastAsia="en-US"/>
        </w:rPr>
        <w:t>חוק עזר לירושלים (ניקוי בורות שופכין וביבים), התשט"ז-1955.</w:t>
      </w:r>
    </w:p>
    <w:p w14:paraId="407C1D72" w14:textId="77777777" w:rsidR="00D50DAD" w:rsidRDefault="00D50DAD" w:rsidP="00D50DAD">
      <w:pPr>
        <w:pStyle w:val="P00"/>
        <w:spacing w:before="72"/>
        <w:ind w:left="0" w:right="1134"/>
        <w:rPr>
          <w:rFonts w:cs="FrankRuehl" w:hint="cs"/>
          <w:rtl/>
          <w:lang w:eastAsia="en-US"/>
        </w:rPr>
      </w:pPr>
      <w:r>
        <w:rPr>
          <w:rFonts w:cs="FrankRuehl" w:hint="cs"/>
          <w:rtl/>
          <w:lang w:eastAsia="en-US"/>
        </w:rPr>
        <w:t>חוק עזר לירושלים (סלילת רחובות), התשל"ה-1975.</w:t>
      </w:r>
    </w:p>
    <w:p w14:paraId="74826E36" w14:textId="77777777" w:rsidR="00D50DAD" w:rsidRDefault="00D50DAD" w:rsidP="00D50DAD">
      <w:pPr>
        <w:pStyle w:val="P00"/>
        <w:spacing w:before="72"/>
        <w:ind w:left="0" w:right="1134"/>
        <w:rPr>
          <w:rFonts w:cs="FrankRuehl" w:hint="cs"/>
          <w:rtl/>
          <w:lang w:eastAsia="en-US"/>
        </w:rPr>
      </w:pPr>
      <w:r>
        <w:rPr>
          <w:rFonts w:cs="FrankRuehl" w:hint="cs"/>
          <w:rtl/>
          <w:lang w:eastAsia="en-US"/>
        </w:rPr>
        <w:t>חוק עזר לירושלים (עקירת עצים), התש"ך-1959.</w:t>
      </w:r>
    </w:p>
    <w:p w14:paraId="4ACAF89D" w14:textId="77777777" w:rsidR="00D50DAD" w:rsidRDefault="00D50DAD" w:rsidP="00D50DAD">
      <w:pPr>
        <w:pStyle w:val="P00"/>
        <w:spacing w:before="72"/>
        <w:ind w:left="0" w:right="1134"/>
        <w:rPr>
          <w:rFonts w:cs="FrankRuehl" w:hint="cs"/>
          <w:rtl/>
          <w:lang w:eastAsia="en-US"/>
        </w:rPr>
      </w:pPr>
      <w:r>
        <w:rPr>
          <w:rFonts w:cs="FrankRuehl" w:hint="cs"/>
          <w:rtl/>
          <w:lang w:eastAsia="en-US"/>
        </w:rPr>
        <w:t>חוק עזר לירושלים (פיקוח על כלבים), התשל"ח-1978.</w:t>
      </w:r>
    </w:p>
    <w:p w14:paraId="67B0878F" w14:textId="77777777" w:rsidR="00D50DAD" w:rsidRDefault="00D50DAD" w:rsidP="00D50DAD">
      <w:pPr>
        <w:pStyle w:val="P00"/>
        <w:spacing w:before="72"/>
        <w:ind w:left="0" w:right="1134"/>
        <w:rPr>
          <w:rFonts w:cs="FrankRuehl" w:hint="cs"/>
          <w:rtl/>
          <w:lang w:eastAsia="en-US"/>
        </w:rPr>
      </w:pPr>
      <w:r>
        <w:rPr>
          <w:rFonts w:cs="FrankRuehl" w:hint="cs"/>
          <w:rtl/>
          <w:lang w:eastAsia="en-US"/>
        </w:rPr>
        <w:t>חוק עזר לירושלים (פיקוח על מעליות ומדרגות אוטומטיות (אסקלטורים)), 1942.</w:t>
      </w:r>
    </w:p>
    <w:p w14:paraId="7A4D61B2" w14:textId="77777777" w:rsidR="00D50DAD" w:rsidRDefault="00D50DAD" w:rsidP="00D50DAD">
      <w:pPr>
        <w:pStyle w:val="P00"/>
        <w:spacing w:before="72"/>
        <w:ind w:left="0" w:right="1134"/>
        <w:rPr>
          <w:rFonts w:cs="FrankRuehl" w:hint="cs"/>
          <w:rtl/>
          <w:lang w:eastAsia="en-US"/>
        </w:rPr>
      </w:pPr>
      <w:r>
        <w:rPr>
          <w:rFonts w:cs="FrankRuehl" w:hint="cs"/>
          <w:rtl/>
          <w:lang w:eastAsia="en-US"/>
        </w:rPr>
        <w:t>חוק עזר לירושלים (צעצועים מסוכנים), התש"ך-1959.</w:t>
      </w:r>
    </w:p>
    <w:p w14:paraId="05A9E753" w14:textId="77777777" w:rsidR="00D50DAD" w:rsidRDefault="00D50DAD" w:rsidP="00D50DAD">
      <w:pPr>
        <w:pStyle w:val="P00"/>
        <w:spacing w:before="72"/>
        <w:ind w:left="0" w:right="1134"/>
        <w:rPr>
          <w:rFonts w:cs="FrankRuehl" w:hint="cs"/>
          <w:rtl/>
          <w:lang w:eastAsia="en-US"/>
        </w:rPr>
      </w:pPr>
      <w:r>
        <w:rPr>
          <w:rFonts w:cs="FrankRuehl" w:hint="cs"/>
          <w:rtl/>
          <w:lang w:eastAsia="en-US"/>
        </w:rPr>
        <w:t>חוק עזר לירושלים (רוכלים), התשכ"ב-1962.</w:t>
      </w:r>
    </w:p>
    <w:p w14:paraId="621BFFCA" w14:textId="77777777" w:rsidR="00D50DAD" w:rsidRDefault="00D50DAD" w:rsidP="00D50DAD">
      <w:pPr>
        <w:pStyle w:val="P00"/>
        <w:spacing w:before="72"/>
        <w:ind w:left="0" w:right="1134"/>
        <w:rPr>
          <w:rFonts w:cs="FrankRuehl" w:hint="cs"/>
          <w:rtl/>
          <w:lang w:eastAsia="en-US"/>
        </w:rPr>
      </w:pPr>
      <w:r>
        <w:rPr>
          <w:rFonts w:cs="FrankRuehl" w:hint="cs"/>
          <w:rtl/>
          <w:lang w:eastAsia="en-US"/>
        </w:rPr>
        <w:t>חוק עזר לירושלים (רשיונות לסבלים והפיקוח עליהם), התשט"ז-1955.</w:t>
      </w:r>
    </w:p>
    <w:p w14:paraId="6730E1C4" w14:textId="77777777" w:rsidR="00D50DAD" w:rsidRDefault="00D50DAD" w:rsidP="00D50DAD">
      <w:pPr>
        <w:pStyle w:val="P00"/>
        <w:spacing w:before="72"/>
        <w:ind w:left="0" w:right="1134"/>
        <w:rPr>
          <w:rFonts w:cs="FrankRuehl" w:hint="cs"/>
          <w:rtl/>
          <w:lang w:eastAsia="en-US"/>
        </w:rPr>
      </w:pPr>
      <w:r>
        <w:rPr>
          <w:rFonts w:cs="FrankRuehl" w:hint="cs"/>
          <w:rtl/>
          <w:lang w:eastAsia="en-US"/>
        </w:rPr>
        <w:t>חוק עזר לירושלים (שחיטת עופות), התשכ"ד-1964.</w:t>
      </w:r>
    </w:p>
    <w:p w14:paraId="5951FFEE" w14:textId="77777777" w:rsidR="00D50DAD" w:rsidRDefault="00D50DAD" w:rsidP="00D50DAD">
      <w:pPr>
        <w:pStyle w:val="P00"/>
        <w:spacing w:before="72"/>
        <w:ind w:left="0" w:right="1134"/>
        <w:rPr>
          <w:rFonts w:cs="FrankRuehl" w:hint="cs"/>
          <w:rtl/>
          <w:lang w:eastAsia="en-US"/>
        </w:rPr>
      </w:pPr>
      <w:r>
        <w:rPr>
          <w:rFonts w:cs="FrankRuehl" w:hint="cs"/>
          <w:rtl/>
          <w:lang w:eastAsia="en-US"/>
        </w:rPr>
        <w:t xml:space="preserve">חוק עזר לירושלים (שילוט), </w:t>
      </w:r>
      <w:r w:rsidR="00E41A5F">
        <w:rPr>
          <w:rFonts w:cs="FrankRuehl" w:hint="cs"/>
          <w:rtl/>
          <w:lang w:eastAsia="en-US"/>
        </w:rPr>
        <w:t>התש"ף-2019</w:t>
      </w:r>
      <w:r>
        <w:rPr>
          <w:rFonts w:cs="FrankRuehl" w:hint="cs"/>
          <w:rtl/>
          <w:lang w:eastAsia="en-US"/>
        </w:rPr>
        <w:t>.</w:t>
      </w:r>
    </w:p>
    <w:p w14:paraId="39D44499" w14:textId="77777777" w:rsidR="00D50DAD" w:rsidRDefault="00D50DAD" w:rsidP="00D50DAD">
      <w:pPr>
        <w:pStyle w:val="P00"/>
        <w:spacing w:before="72"/>
        <w:ind w:left="0" w:right="1134"/>
        <w:rPr>
          <w:rFonts w:cs="FrankRuehl" w:hint="cs"/>
          <w:rtl/>
          <w:lang w:eastAsia="en-US"/>
        </w:rPr>
      </w:pPr>
      <w:r>
        <w:rPr>
          <w:rFonts w:cs="FrankRuehl" w:hint="cs"/>
          <w:rtl/>
          <w:lang w:eastAsia="en-US"/>
        </w:rPr>
        <w:t>חוק עזר לירושלים (שמירת הסדר והנקיון), התשל"ח-1978.</w:t>
      </w:r>
    </w:p>
    <w:p w14:paraId="1F587415" w14:textId="77777777" w:rsidR="00D50DAD" w:rsidRDefault="00D50DAD" w:rsidP="00D50DAD">
      <w:pPr>
        <w:pStyle w:val="P00"/>
        <w:spacing w:before="72"/>
        <w:ind w:left="0" w:right="1134"/>
        <w:rPr>
          <w:rFonts w:cs="FrankRuehl" w:hint="cs"/>
          <w:rtl/>
          <w:lang w:eastAsia="en-US"/>
        </w:rPr>
      </w:pPr>
      <w:r>
        <w:rPr>
          <w:rFonts w:cs="FrankRuehl" w:hint="cs"/>
          <w:rtl/>
          <w:lang w:eastAsia="en-US"/>
        </w:rPr>
        <w:t>חוק עזר לירושלים (תיעול), התש"ם-1980.</w:t>
      </w:r>
    </w:p>
    <w:p w14:paraId="1F69FC95" w14:textId="77777777" w:rsidR="00D50DAD" w:rsidRDefault="00D50DAD" w:rsidP="00D50DAD">
      <w:pPr>
        <w:pStyle w:val="P00"/>
        <w:spacing w:before="72"/>
        <w:ind w:left="0" w:right="1134"/>
        <w:rPr>
          <w:rFonts w:cs="FrankRuehl" w:hint="cs"/>
          <w:rtl/>
          <w:lang w:eastAsia="en-US"/>
        </w:rPr>
      </w:pPr>
      <w:r>
        <w:rPr>
          <w:rFonts w:cs="FrankRuehl" w:hint="cs"/>
          <w:rtl/>
          <w:lang w:eastAsia="en-US"/>
        </w:rPr>
        <w:t>חוק עזר לירושלים (אתרי תיירות), התשמ"ד-1983.</w:t>
      </w:r>
    </w:p>
    <w:p w14:paraId="400BA763" w14:textId="77777777" w:rsidR="00263EF2" w:rsidRDefault="00263EF2" w:rsidP="00D50DAD">
      <w:pPr>
        <w:pStyle w:val="P00"/>
        <w:spacing w:before="72"/>
        <w:ind w:left="0" w:right="1134"/>
        <w:rPr>
          <w:rFonts w:cs="FrankRuehl" w:hint="cs"/>
          <w:rtl/>
          <w:lang w:eastAsia="en-US"/>
        </w:rPr>
      </w:pPr>
      <w:r>
        <w:rPr>
          <w:rFonts w:cs="FrankRuehl" w:hint="cs"/>
          <w:rtl/>
          <w:lang w:eastAsia="en-US"/>
        </w:rPr>
        <w:t>חוק עזר לירושלים (תרנים אזוריים לאנטנות טלוויזיה בעיר העתיקה), התשמ"ד-1984.</w:t>
      </w:r>
    </w:p>
    <w:p w14:paraId="1A2150D7" w14:textId="77777777" w:rsidR="00263EF2" w:rsidRDefault="00263EF2" w:rsidP="00D50DAD">
      <w:pPr>
        <w:pStyle w:val="P00"/>
        <w:spacing w:before="72"/>
        <w:ind w:left="0" w:right="1134"/>
        <w:rPr>
          <w:rFonts w:cs="FrankRuehl" w:hint="cs"/>
          <w:rtl/>
          <w:lang w:eastAsia="en-US"/>
        </w:rPr>
      </w:pPr>
      <w:r>
        <w:rPr>
          <w:rFonts w:cs="FrankRuehl" w:hint="cs"/>
          <w:rtl/>
          <w:lang w:eastAsia="en-US"/>
        </w:rPr>
        <w:t>חוק עזר לירושלים (העמדת רכב וחנייתו), התשכ"א-1960.</w:t>
      </w:r>
    </w:p>
    <w:p w14:paraId="0B2713B6" w14:textId="77777777" w:rsidR="00F03622" w:rsidRDefault="00F03622" w:rsidP="00D50DAD">
      <w:pPr>
        <w:pStyle w:val="P00"/>
        <w:spacing w:before="72"/>
        <w:ind w:left="0" w:right="1134"/>
        <w:rPr>
          <w:rFonts w:cs="FrankRuehl" w:hint="cs"/>
          <w:rtl/>
          <w:lang w:eastAsia="en-US"/>
        </w:rPr>
      </w:pPr>
      <w:r>
        <w:rPr>
          <w:rFonts w:cs="FrankRuehl" w:hint="cs"/>
          <w:rtl/>
          <w:lang w:eastAsia="en-US"/>
        </w:rPr>
        <w:t>חוק עזר לירושלים (</w:t>
      </w:r>
      <w:r w:rsidR="0087172C">
        <w:rPr>
          <w:rFonts w:cs="FrankRuehl" w:hint="cs"/>
          <w:rtl/>
          <w:lang w:eastAsia="en-US"/>
        </w:rPr>
        <w:t>שירותי שמירה וביטחון), התש"ס-2000.</w:t>
      </w:r>
    </w:p>
    <w:p w14:paraId="752BEB28" w14:textId="77777777" w:rsidR="00F03622" w:rsidRDefault="00F03622">
      <w:pPr>
        <w:pStyle w:val="P00"/>
        <w:spacing w:before="72"/>
        <w:ind w:left="0" w:right="1134"/>
        <w:rPr>
          <w:rFonts w:cs="FrankRuehl" w:hint="cs"/>
          <w:rtl/>
          <w:lang w:eastAsia="en-US"/>
        </w:rPr>
      </w:pPr>
    </w:p>
    <w:p w14:paraId="30E946A8" w14:textId="77777777" w:rsidR="00A60385" w:rsidRDefault="00A60385">
      <w:pPr>
        <w:pStyle w:val="P00"/>
        <w:spacing w:before="72"/>
        <w:ind w:left="0" w:right="1134"/>
        <w:rPr>
          <w:rFonts w:cs="FrankRuehl" w:hint="cs"/>
          <w:rtl/>
          <w:lang w:eastAsia="en-US"/>
        </w:rPr>
      </w:pPr>
    </w:p>
    <w:p w14:paraId="00486EE1" w14:textId="77777777" w:rsidR="00D50DAD" w:rsidRDefault="00D50DAD">
      <w:pPr>
        <w:pStyle w:val="P00"/>
        <w:spacing w:before="72"/>
        <w:ind w:left="0" w:right="1134"/>
        <w:rPr>
          <w:rFonts w:cs="FrankRuehl" w:hint="cs"/>
          <w:rtl/>
          <w:lang w:eastAsia="en-US"/>
        </w:rPr>
      </w:pPr>
      <w:r>
        <w:rPr>
          <w:rFonts w:cs="FrankRuehl" w:hint="cs"/>
          <w:rtl/>
          <w:lang w:eastAsia="en-US"/>
        </w:rPr>
        <w:tab/>
        <w:t>נתאשר.</w:t>
      </w:r>
    </w:p>
    <w:p w14:paraId="75D26B07" w14:textId="77777777" w:rsidR="0091524D" w:rsidRDefault="00D50DAD" w:rsidP="00D50DA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72"/>
        <w:ind w:left="0" w:right="1134"/>
        <w:rPr>
          <w:rFonts w:cs="FrankRuehl" w:hint="cs"/>
          <w:rtl/>
          <w:lang w:eastAsia="en-US"/>
        </w:rPr>
      </w:pPr>
      <w:r>
        <w:rPr>
          <w:rFonts w:cs="FrankRuehl" w:hint="cs"/>
          <w:rtl/>
          <w:lang w:eastAsia="en-US"/>
        </w:rPr>
        <w:t>כ"ג בטבת התשמ"ד (29 בדצמבר 1983</w:t>
      </w:r>
      <w:r w:rsidR="0091524D">
        <w:rPr>
          <w:rFonts w:cs="FrankRuehl" w:hint="cs"/>
          <w:rtl/>
          <w:lang w:eastAsia="en-US"/>
        </w:rPr>
        <w:t>)</w:t>
      </w:r>
      <w:r w:rsidR="0091524D">
        <w:rPr>
          <w:rFonts w:cs="FrankRuehl"/>
          <w:rtl/>
          <w:lang w:eastAsia="en-US"/>
        </w:rPr>
        <w:tab/>
      </w:r>
      <w:r>
        <w:rPr>
          <w:rFonts w:cs="FrankRuehl" w:hint="cs"/>
          <w:rtl/>
          <w:lang w:eastAsia="en-US"/>
        </w:rPr>
        <w:t>טדי קולק</w:t>
      </w:r>
    </w:p>
    <w:p w14:paraId="2460DBB7" w14:textId="77777777" w:rsidR="0091524D" w:rsidRDefault="0091524D" w:rsidP="00D50DA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0"/>
        <w:ind w:left="0" w:right="1134"/>
        <w:rPr>
          <w:rFonts w:cs="FrankRuehl" w:hint="cs"/>
          <w:sz w:val="22"/>
          <w:szCs w:val="22"/>
          <w:rtl/>
          <w:lang w:eastAsia="en-US"/>
        </w:rPr>
      </w:pPr>
      <w:r>
        <w:rPr>
          <w:rFonts w:cs="FrankRuehl"/>
          <w:sz w:val="22"/>
          <w:szCs w:val="22"/>
          <w:rtl/>
          <w:lang w:eastAsia="en-US"/>
        </w:rPr>
        <w:tab/>
      </w:r>
      <w:r>
        <w:rPr>
          <w:rFonts w:cs="FrankRuehl" w:hint="cs"/>
          <w:sz w:val="22"/>
          <w:szCs w:val="22"/>
          <w:rtl/>
          <w:lang w:eastAsia="en-US"/>
        </w:rPr>
        <w:t xml:space="preserve">ראש עירית </w:t>
      </w:r>
      <w:r w:rsidR="00D50DAD">
        <w:rPr>
          <w:rFonts w:cs="FrankRuehl" w:hint="cs"/>
          <w:sz w:val="22"/>
          <w:szCs w:val="22"/>
          <w:rtl/>
          <w:lang w:eastAsia="en-US"/>
        </w:rPr>
        <w:t>ירושלים</w:t>
      </w:r>
    </w:p>
    <w:p w14:paraId="32D9BA32" w14:textId="77777777" w:rsidR="0091524D" w:rsidRDefault="00773F82" w:rsidP="00D50DA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center" w:pos="2835"/>
        </w:tabs>
        <w:spacing w:before="72"/>
        <w:ind w:left="0" w:right="1134"/>
        <w:rPr>
          <w:rFonts w:cs="FrankRuehl" w:hint="cs"/>
          <w:rtl/>
          <w:lang w:eastAsia="en-US"/>
        </w:rPr>
      </w:pPr>
      <w:r>
        <w:rPr>
          <w:rFonts w:cs="FrankRuehl" w:hint="cs"/>
          <w:rtl/>
          <w:lang w:eastAsia="en-US"/>
        </w:rPr>
        <w:tab/>
      </w:r>
      <w:r w:rsidR="00D50DAD">
        <w:rPr>
          <w:rFonts w:cs="FrankRuehl" w:hint="cs"/>
          <w:rtl/>
          <w:lang w:eastAsia="en-US"/>
        </w:rPr>
        <w:t>יוסף בורג</w:t>
      </w:r>
    </w:p>
    <w:p w14:paraId="65C8EB46" w14:textId="77777777" w:rsidR="0091524D" w:rsidRDefault="00773F82" w:rsidP="00D50DA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center" w:pos="2835"/>
        </w:tabs>
        <w:spacing w:before="0"/>
        <w:ind w:left="0" w:right="1134"/>
        <w:rPr>
          <w:rFonts w:cs="FrankRuehl" w:hint="cs"/>
          <w:sz w:val="22"/>
          <w:szCs w:val="22"/>
          <w:rtl/>
          <w:lang w:eastAsia="en-US"/>
        </w:rPr>
      </w:pPr>
      <w:r>
        <w:rPr>
          <w:rFonts w:cs="FrankRuehl" w:hint="cs"/>
          <w:sz w:val="22"/>
          <w:szCs w:val="22"/>
          <w:rtl/>
          <w:lang w:eastAsia="en-US"/>
        </w:rPr>
        <w:tab/>
        <w:t>שר הפנים</w:t>
      </w:r>
    </w:p>
    <w:p w14:paraId="67F6D7D6" w14:textId="77777777" w:rsidR="0065674C" w:rsidRDefault="0065674C">
      <w:pPr>
        <w:pStyle w:val="P00"/>
        <w:spacing w:before="72"/>
        <w:ind w:left="0" w:right="1134"/>
        <w:rPr>
          <w:rFonts w:cs="FrankRuehl" w:hint="cs"/>
          <w:rtl/>
          <w:lang w:eastAsia="en-US"/>
        </w:rPr>
      </w:pPr>
    </w:p>
    <w:p w14:paraId="03C30CCE" w14:textId="77777777" w:rsidR="0091524D" w:rsidRDefault="0091524D">
      <w:pPr>
        <w:pStyle w:val="P00"/>
        <w:spacing w:before="72"/>
        <w:ind w:left="0" w:right="1134"/>
        <w:rPr>
          <w:rFonts w:cs="FrankRuehl"/>
          <w:rtl/>
          <w:lang w:eastAsia="en-US"/>
        </w:rPr>
      </w:pPr>
    </w:p>
    <w:p w14:paraId="6CCEE910" w14:textId="77777777" w:rsidR="0091524D" w:rsidRDefault="0091524D">
      <w:pPr>
        <w:pStyle w:val="P00"/>
        <w:spacing w:before="72"/>
        <w:ind w:left="0" w:right="1134"/>
        <w:rPr>
          <w:rFonts w:cs="FrankRuehl" w:hint="cs"/>
          <w:rtl/>
          <w:lang w:eastAsia="en-US"/>
        </w:rPr>
      </w:pPr>
      <w:bookmarkStart w:id="8" w:name="LawPartEnd"/>
      <w:bookmarkEnd w:id="8"/>
    </w:p>
    <w:p w14:paraId="58D00DC9" w14:textId="77777777" w:rsidR="00286942" w:rsidRDefault="00286942">
      <w:pPr>
        <w:pStyle w:val="P00"/>
        <w:spacing w:before="72"/>
        <w:ind w:left="0" w:right="1134"/>
        <w:rPr>
          <w:rFonts w:cs="FrankRuehl"/>
          <w:rtl/>
          <w:lang w:eastAsia="en-US"/>
        </w:rPr>
      </w:pPr>
    </w:p>
    <w:p w14:paraId="40ADC557" w14:textId="77777777" w:rsidR="00286942" w:rsidRDefault="00286942">
      <w:pPr>
        <w:pStyle w:val="P00"/>
        <w:spacing w:before="72"/>
        <w:ind w:left="0" w:right="1134"/>
        <w:rPr>
          <w:rFonts w:cs="FrankRuehl"/>
          <w:rtl/>
          <w:lang w:eastAsia="en-US"/>
        </w:rPr>
      </w:pPr>
    </w:p>
    <w:p w14:paraId="657874F8" w14:textId="77777777" w:rsidR="00286942" w:rsidRDefault="00286942" w:rsidP="00286942">
      <w:pPr>
        <w:pStyle w:val="P00"/>
        <w:spacing w:before="72"/>
        <w:ind w:left="0" w:right="1134"/>
        <w:jc w:val="center"/>
        <w:rPr>
          <w:rFonts w:cs="David"/>
          <w:color w:val="0000FF"/>
          <w:szCs w:val="24"/>
          <w:u w:val="single"/>
          <w:rtl/>
          <w:lang w:eastAsia="en-US"/>
        </w:rPr>
      </w:pPr>
      <w:hyperlink r:id="rId6" w:history="1">
        <w:r>
          <w:rPr>
            <w:rFonts w:cs="David"/>
            <w:color w:val="0000FF"/>
            <w:szCs w:val="24"/>
            <w:u w:val="single"/>
            <w:rtl/>
            <w:lang w:eastAsia="en-US"/>
          </w:rPr>
          <w:t>הודעה למנויים על עריכה ושינויים במסמכי פסיקה, חקיקה ועוד באתר נבו - הקש כאן</w:t>
        </w:r>
      </w:hyperlink>
    </w:p>
    <w:p w14:paraId="592C2A2E" w14:textId="77777777" w:rsidR="00A60385" w:rsidRPr="00286942" w:rsidRDefault="00A60385" w:rsidP="00286942">
      <w:pPr>
        <w:pStyle w:val="P00"/>
        <w:spacing w:before="72"/>
        <w:ind w:left="0" w:right="1134"/>
        <w:jc w:val="center"/>
        <w:rPr>
          <w:rFonts w:cs="David" w:hint="cs"/>
          <w:color w:val="0000FF"/>
          <w:szCs w:val="24"/>
          <w:u w:val="single"/>
          <w:rtl/>
          <w:lang w:eastAsia="en-US"/>
        </w:rPr>
      </w:pPr>
    </w:p>
    <w:sectPr w:rsidR="00A60385" w:rsidRPr="00286942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C6FC8F" w14:textId="77777777" w:rsidR="00926BE6" w:rsidRDefault="00926BE6">
      <w:r>
        <w:separator/>
      </w:r>
    </w:p>
  </w:endnote>
  <w:endnote w:type="continuationSeparator" w:id="0">
    <w:p w14:paraId="78E698C0" w14:textId="77777777" w:rsidR="00926BE6" w:rsidRDefault="00926B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552A64" w14:textId="77777777" w:rsidR="0091524D" w:rsidRDefault="0091524D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10482462" w14:textId="77777777" w:rsidR="0091524D" w:rsidRDefault="0091524D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3AA88637" w14:textId="77777777" w:rsidR="0091524D" w:rsidRDefault="0091524D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286942">
      <w:rPr>
        <w:rFonts w:cs="TopType Jerushalmi"/>
        <w:noProof/>
        <w:color w:val="000000"/>
        <w:sz w:val="14"/>
        <w:szCs w:val="14"/>
      </w:rPr>
      <w:t>Z:\000-law\yael\2011\11-07-20\mek_003_010.doc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7F5D7F" w14:textId="77777777" w:rsidR="0091524D" w:rsidRDefault="0091524D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A7460D">
      <w:rPr>
        <w:rFonts w:hAnsi="FrankRuehl" w:cs="FrankRuehl"/>
        <w:noProof/>
        <w:sz w:val="24"/>
        <w:szCs w:val="24"/>
        <w:rtl/>
      </w:rPr>
      <w:t>3</w:t>
    </w:r>
    <w:r>
      <w:rPr>
        <w:rFonts w:hAnsi="FrankRuehl" w:cs="FrankRuehl"/>
        <w:sz w:val="24"/>
        <w:szCs w:val="24"/>
        <w:rtl/>
      </w:rPr>
      <w:fldChar w:fldCharType="end"/>
    </w:r>
  </w:p>
  <w:p w14:paraId="48327806" w14:textId="77777777" w:rsidR="0091524D" w:rsidRDefault="0091524D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5333626F" w14:textId="77777777" w:rsidR="0091524D" w:rsidRDefault="0091524D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286942">
      <w:rPr>
        <w:rFonts w:cs="TopType Jerushalmi"/>
        <w:noProof/>
        <w:color w:val="000000"/>
        <w:sz w:val="14"/>
        <w:szCs w:val="14"/>
      </w:rPr>
      <w:t>Z:\000-law\yael\2011\11-07-20\mek_003_010.doc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AAB2A4" w14:textId="77777777" w:rsidR="00926BE6" w:rsidRDefault="00926BE6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47796D69" w14:textId="77777777" w:rsidR="00926BE6" w:rsidRDefault="00926BE6">
      <w:r>
        <w:continuationSeparator/>
      </w:r>
    </w:p>
  </w:footnote>
  <w:footnote w:id="1">
    <w:p w14:paraId="258067E2" w14:textId="77777777" w:rsidR="0091524D" w:rsidRDefault="0091524D" w:rsidP="00B52876">
      <w:pPr>
        <w:pStyle w:val="a5"/>
        <w:spacing w:before="72" w:line="240" w:lineRule="auto"/>
        <w:rPr>
          <w:rFonts w:cs="FrankRuehl" w:hint="cs"/>
          <w:sz w:val="22"/>
          <w:szCs w:val="22"/>
          <w:rtl/>
        </w:rPr>
      </w:pPr>
      <w:r>
        <w:rPr>
          <w:rStyle w:val="a6"/>
        </w:rPr>
        <w:t>*</w:t>
      </w:r>
      <w:r>
        <w:rPr>
          <w:rFonts w:hint="cs"/>
          <w:rtl/>
        </w:rPr>
        <w:t xml:space="preserve"> </w:t>
      </w:r>
      <w:r>
        <w:rPr>
          <w:rFonts w:cs="FrankRuehl"/>
          <w:sz w:val="22"/>
          <w:szCs w:val="22"/>
          <w:rtl/>
        </w:rPr>
        <w:t>פ</w:t>
      </w:r>
      <w:r w:rsidR="00E8696C">
        <w:rPr>
          <w:rFonts w:cs="FrankRuehl" w:hint="cs"/>
          <w:sz w:val="22"/>
          <w:szCs w:val="22"/>
          <w:rtl/>
        </w:rPr>
        <w:t>ורסם</w:t>
      </w:r>
      <w:r>
        <w:rPr>
          <w:rFonts w:cs="FrankRuehl" w:hint="cs"/>
          <w:sz w:val="22"/>
          <w:szCs w:val="22"/>
          <w:rtl/>
        </w:rPr>
        <w:t xml:space="preserve"> </w:t>
      </w:r>
      <w:hyperlink r:id="rId1" w:history="1">
        <w:r>
          <w:rPr>
            <w:rStyle w:val="Hyperlink"/>
            <w:rFonts w:cs="FrankRuehl"/>
            <w:sz w:val="22"/>
            <w:szCs w:val="22"/>
            <w:rtl/>
          </w:rPr>
          <w:t>ק"ת חש"ם תש</w:t>
        </w:r>
        <w:r w:rsidR="0065674C">
          <w:rPr>
            <w:rStyle w:val="Hyperlink"/>
            <w:rFonts w:cs="FrankRuehl" w:hint="cs"/>
            <w:sz w:val="22"/>
            <w:szCs w:val="22"/>
            <w:rtl/>
          </w:rPr>
          <w:t>מ"ד</w:t>
        </w:r>
        <w:r>
          <w:rPr>
            <w:rStyle w:val="Hyperlink"/>
            <w:rFonts w:cs="FrankRuehl"/>
            <w:sz w:val="22"/>
            <w:szCs w:val="22"/>
            <w:rtl/>
          </w:rPr>
          <w:t xml:space="preserve"> מס' </w:t>
        </w:r>
        <w:r w:rsidR="0065674C">
          <w:rPr>
            <w:rStyle w:val="Hyperlink"/>
            <w:rFonts w:cs="FrankRuehl" w:hint="cs"/>
            <w:sz w:val="22"/>
            <w:szCs w:val="22"/>
            <w:rtl/>
          </w:rPr>
          <w:t>211</w:t>
        </w:r>
      </w:hyperlink>
      <w:r>
        <w:rPr>
          <w:rFonts w:cs="FrankRuehl" w:hint="cs"/>
          <w:sz w:val="22"/>
          <w:szCs w:val="22"/>
          <w:rtl/>
        </w:rPr>
        <w:t xml:space="preserve"> מיום </w:t>
      </w:r>
      <w:r w:rsidR="00B52876">
        <w:rPr>
          <w:rFonts w:cs="FrankRuehl" w:hint="cs"/>
          <w:sz w:val="22"/>
          <w:szCs w:val="22"/>
          <w:rtl/>
        </w:rPr>
        <w:t>22.1.1984</w:t>
      </w:r>
      <w:r w:rsidR="00773F82">
        <w:rPr>
          <w:rFonts w:cs="FrankRuehl" w:hint="cs"/>
          <w:sz w:val="22"/>
          <w:szCs w:val="22"/>
          <w:rtl/>
        </w:rPr>
        <w:t xml:space="preserve"> </w:t>
      </w:r>
      <w:r>
        <w:rPr>
          <w:rFonts w:cs="FrankRuehl" w:hint="cs"/>
          <w:sz w:val="22"/>
          <w:szCs w:val="22"/>
          <w:rtl/>
        </w:rPr>
        <w:t xml:space="preserve">עמ' </w:t>
      </w:r>
      <w:r w:rsidR="00B52876">
        <w:rPr>
          <w:rFonts w:cs="FrankRuehl" w:hint="cs"/>
          <w:sz w:val="22"/>
          <w:szCs w:val="22"/>
          <w:rtl/>
        </w:rPr>
        <w:t>254</w:t>
      </w:r>
      <w:r>
        <w:rPr>
          <w:rFonts w:cs="FrankRuehl" w:hint="cs"/>
          <w:sz w:val="22"/>
          <w:szCs w:val="22"/>
          <w:rtl/>
        </w:rPr>
        <w:t>.</w:t>
      </w:r>
    </w:p>
    <w:p w14:paraId="4A1E1E12" w14:textId="77777777" w:rsidR="00263EF2" w:rsidRDefault="00263EF2" w:rsidP="00263EF2">
      <w:pPr>
        <w:pStyle w:val="a5"/>
        <w:spacing w:before="72" w:line="240" w:lineRule="auto"/>
        <w:ind w:right="1155"/>
        <w:rPr>
          <w:rFonts w:cs="FrankRuehl" w:hint="cs"/>
          <w:sz w:val="22"/>
          <w:szCs w:val="22"/>
          <w:rtl/>
        </w:rPr>
      </w:pPr>
      <w:r>
        <w:rPr>
          <w:rFonts w:cs="FrankRuehl" w:hint="cs"/>
          <w:sz w:val="22"/>
          <w:szCs w:val="22"/>
          <w:rtl/>
        </w:rPr>
        <w:t xml:space="preserve">תוקן </w:t>
      </w:r>
      <w:hyperlink r:id="rId2" w:history="1">
        <w:r w:rsidRPr="00263EF2">
          <w:rPr>
            <w:rStyle w:val="Hyperlink"/>
            <w:rFonts w:cs="FrankRuehl" w:hint="cs"/>
            <w:sz w:val="22"/>
            <w:szCs w:val="22"/>
            <w:rtl/>
          </w:rPr>
          <w:t>ק"ת חש"ם תשמ"ד מס' 231</w:t>
        </w:r>
      </w:hyperlink>
      <w:r>
        <w:rPr>
          <w:rFonts w:cs="FrankRuehl" w:hint="cs"/>
          <w:sz w:val="22"/>
          <w:szCs w:val="22"/>
          <w:rtl/>
        </w:rPr>
        <w:t xml:space="preserve"> מיום 5.6.1984 עמ' 609 </w:t>
      </w:r>
      <w:r>
        <w:rPr>
          <w:rFonts w:cs="FrankRuehl"/>
          <w:sz w:val="22"/>
          <w:szCs w:val="22"/>
          <w:rtl/>
        </w:rPr>
        <w:t>–</w:t>
      </w:r>
      <w:r>
        <w:rPr>
          <w:rFonts w:cs="FrankRuehl" w:hint="cs"/>
          <w:sz w:val="22"/>
          <w:szCs w:val="22"/>
          <w:rtl/>
        </w:rPr>
        <w:t xml:space="preserve"> תיקון תשמ"ד-1984 בסעיף 14 לחוק עזר לירושלים (תרנים אזוריים לאנטנות טלוויזיה בעיר העתיקה), תשמ"ד-1984.</w:t>
      </w:r>
    </w:p>
    <w:p w14:paraId="007471A2" w14:textId="77777777" w:rsidR="004A16DC" w:rsidRDefault="0026591B" w:rsidP="00263EF2">
      <w:pPr>
        <w:pStyle w:val="a5"/>
        <w:spacing w:before="72" w:line="240" w:lineRule="auto"/>
        <w:ind w:right="1155"/>
        <w:rPr>
          <w:rFonts w:cs="FrankRuehl" w:hint="cs"/>
          <w:sz w:val="22"/>
          <w:szCs w:val="22"/>
          <w:rtl/>
        </w:rPr>
      </w:pPr>
      <w:hyperlink r:id="rId3" w:history="1">
        <w:r w:rsidRPr="0026591B">
          <w:rPr>
            <w:rStyle w:val="Hyperlink"/>
            <w:rFonts w:cs="FrankRuehl" w:hint="cs"/>
            <w:sz w:val="22"/>
            <w:szCs w:val="22"/>
            <w:rtl/>
          </w:rPr>
          <w:t>ק"ת חש"ם תשמ"ה</w:t>
        </w:r>
        <w:r w:rsidR="00263EF2">
          <w:rPr>
            <w:rStyle w:val="Hyperlink"/>
            <w:rFonts w:cs="FrankRuehl" w:hint="cs"/>
            <w:sz w:val="22"/>
            <w:szCs w:val="22"/>
            <w:rtl/>
          </w:rPr>
          <w:t>:</w:t>
        </w:r>
        <w:r w:rsidRPr="0026591B">
          <w:rPr>
            <w:rStyle w:val="Hyperlink"/>
            <w:rFonts w:cs="FrankRuehl" w:hint="cs"/>
            <w:sz w:val="22"/>
            <w:szCs w:val="22"/>
            <w:rtl/>
          </w:rPr>
          <w:t xml:space="preserve"> מס' 2</w:t>
        </w:r>
        <w:r w:rsidR="00263EF2">
          <w:rPr>
            <w:rStyle w:val="Hyperlink"/>
            <w:rFonts w:cs="FrankRuehl" w:hint="cs"/>
            <w:sz w:val="22"/>
            <w:szCs w:val="22"/>
            <w:rtl/>
          </w:rPr>
          <w:t>69</w:t>
        </w:r>
      </w:hyperlink>
      <w:r>
        <w:rPr>
          <w:rFonts w:cs="FrankRuehl" w:hint="cs"/>
          <w:sz w:val="22"/>
          <w:szCs w:val="22"/>
          <w:rtl/>
        </w:rPr>
        <w:t xml:space="preserve"> </w:t>
      </w:r>
      <w:r w:rsidR="00263EF2">
        <w:rPr>
          <w:rFonts w:cs="FrankRuehl" w:hint="cs"/>
          <w:sz w:val="22"/>
          <w:szCs w:val="22"/>
          <w:rtl/>
        </w:rPr>
        <w:t xml:space="preserve">מיום 31.3.1985 עמ' 227 </w:t>
      </w:r>
      <w:r w:rsidR="00263EF2">
        <w:rPr>
          <w:rFonts w:cs="FrankRuehl"/>
          <w:sz w:val="22"/>
          <w:szCs w:val="22"/>
          <w:rtl/>
        </w:rPr>
        <w:t>–</w:t>
      </w:r>
      <w:r w:rsidR="00263EF2">
        <w:rPr>
          <w:rFonts w:cs="FrankRuehl" w:hint="cs"/>
          <w:sz w:val="22"/>
          <w:szCs w:val="22"/>
          <w:rtl/>
        </w:rPr>
        <w:t xml:space="preserve"> תיקון תשמ"ה-1985 בסעיף 2 לחוק עזר לירושלים (העמדת רכב וחנייתו) (תיקון מס' 4), תשמ"ה-1985. </w:t>
      </w:r>
      <w:hyperlink r:id="rId4" w:history="1">
        <w:r w:rsidR="00263EF2" w:rsidRPr="00263EF2">
          <w:rPr>
            <w:rStyle w:val="Hyperlink"/>
            <w:rFonts w:cs="FrankRuehl" w:hint="cs"/>
            <w:sz w:val="22"/>
            <w:szCs w:val="22"/>
            <w:rtl/>
          </w:rPr>
          <w:t>מס' 274</w:t>
        </w:r>
      </w:hyperlink>
      <w:r w:rsidR="00263EF2">
        <w:rPr>
          <w:rFonts w:cs="FrankRuehl" w:hint="cs"/>
          <w:sz w:val="22"/>
          <w:szCs w:val="22"/>
          <w:rtl/>
        </w:rPr>
        <w:t xml:space="preserve"> </w:t>
      </w:r>
      <w:r>
        <w:rPr>
          <w:rFonts w:cs="FrankRuehl" w:hint="cs"/>
          <w:sz w:val="22"/>
          <w:szCs w:val="22"/>
          <w:rtl/>
        </w:rPr>
        <w:t xml:space="preserve">מיום 9.5.1985 עמ' 293 </w:t>
      </w:r>
      <w:r>
        <w:rPr>
          <w:rFonts w:cs="FrankRuehl"/>
          <w:sz w:val="22"/>
          <w:szCs w:val="22"/>
          <w:rtl/>
        </w:rPr>
        <w:t>–</w:t>
      </w:r>
      <w:r>
        <w:rPr>
          <w:rFonts w:cs="FrankRuehl" w:hint="cs"/>
          <w:sz w:val="22"/>
          <w:szCs w:val="22"/>
          <w:rtl/>
        </w:rPr>
        <w:t xml:space="preserve"> תיקון </w:t>
      </w:r>
      <w:r w:rsidR="00263EF2">
        <w:rPr>
          <w:rFonts w:cs="FrankRuehl" w:hint="cs"/>
          <w:sz w:val="22"/>
          <w:szCs w:val="22"/>
          <w:rtl/>
        </w:rPr>
        <w:t xml:space="preserve">(מס' 2) </w:t>
      </w:r>
      <w:r>
        <w:rPr>
          <w:rFonts w:cs="FrankRuehl" w:hint="cs"/>
          <w:sz w:val="22"/>
          <w:szCs w:val="22"/>
          <w:rtl/>
        </w:rPr>
        <w:t>תשמ"ה-1985.</w:t>
      </w:r>
    </w:p>
    <w:p w14:paraId="0E380635" w14:textId="77777777" w:rsidR="0026591B" w:rsidRDefault="0026591B" w:rsidP="006A287D">
      <w:pPr>
        <w:pStyle w:val="a5"/>
        <w:spacing w:before="72" w:line="240" w:lineRule="auto"/>
        <w:ind w:right="1155"/>
        <w:rPr>
          <w:rFonts w:cs="FrankRuehl" w:hint="cs"/>
          <w:sz w:val="22"/>
          <w:szCs w:val="22"/>
          <w:rtl/>
        </w:rPr>
      </w:pPr>
      <w:hyperlink r:id="rId5" w:history="1">
        <w:r w:rsidRPr="0026591B">
          <w:rPr>
            <w:rStyle w:val="Hyperlink"/>
            <w:rFonts w:cs="FrankRuehl" w:hint="cs"/>
            <w:sz w:val="22"/>
            <w:szCs w:val="22"/>
            <w:rtl/>
          </w:rPr>
          <w:t>ק"ת חש"ם תשמ"ז מס' 326</w:t>
        </w:r>
      </w:hyperlink>
      <w:r>
        <w:rPr>
          <w:rFonts w:cs="FrankRuehl" w:hint="cs"/>
          <w:sz w:val="22"/>
          <w:szCs w:val="22"/>
          <w:rtl/>
        </w:rPr>
        <w:t xml:space="preserve"> מיום 5.3.1987 עמ' 190 </w:t>
      </w:r>
      <w:r>
        <w:rPr>
          <w:rFonts w:cs="FrankRuehl"/>
          <w:sz w:val="22"/>
          <w:szCs w:val="22"/>
          <w:rtl/>
        </w:rPr>
        <w:t>–</w:t>
      </w:r>
      <w:r>
        <w:rPr>
          <w:rFonts w:cs="FrankRuehl" w:hint="cs"/>
          <w:sz w:val="22"/>
          <w:szCs w:val="22"/>
          <w:rtl/>
        </w:rPr>
        <w:t xml:space="preserve"> תיקון תשמ"ז-1987; ר' סעיף 2 לענין הוראת מעבר.</w:t>
      </w:r>
    </w:p>
    <w:p w14:paraId="1652D522" w14:textId="77777777" w:rsidR="00F03622" w:rsidRDefault="00F03622" w:rsidP="006A287D">
      <w:pPr>
        <w:pStyle w:val="a5"/>
        <w:spacing w:before="72" w:line="240" w:lineRule="auto"/>
        <w:ind w:right="1155"/>
        <w:rPr>
          <w:rFonts w:cs="FrankRuehl"/>
          <w:sz w:val="22"/>
          <w:szCs w:val="22"/>
          <w:rtl/>
        </w:rPr>
      </w:pPr>
      <w:hyperlink r:id="rId6" w:history="1">
        <w:r w:rsidRPr="00F03622">
          <w:rPr>
            <w:rStyle w:val="Hyperlink"/>
            <w:rFonts w:cs="FrankRuehl" w:hint="cs"/>
            <w:sz w:val="22"/>
            <w:szCs w:val="22"/>
            <w:rtl/>
          </w:rPr>
          <w:t>ק"ת חש"ם תש"ס מס' 620</w:t>
        </w:r>
      </w:hyperlink>
      <w:r>
        <w:rPr>
          <w:rFonts w:cs="FrankRuehl" w:hint="cs"/>
          <w:sz w:val="22"/>
          <w:szCs w:val="22"/>
          <w:rtl/>
        </w:rPr>
        <w:t xml:space="preserve"> מיום 9.3.2000 עמ' 178 </w:t>
      </w:r>
      <w:r>
        <w:rPr>
          <w:rFonts w:cs="FrankRuehl"/>
          <w:sz w:val="22"/>
          <w:szCs w:val="22"/>
          <w:rtl/>
        </w:rPr>
        <w:t>–</w:t>
      </w:r>
      <w:r>
        <w:rPr>
          <w:rFonts w:cs="FrankRuehl" w:hint="cs"/>
          <w:sz w:val="22"/>
          <w:szCs w:val="22"/>
          <w:rtl/>
        </w:rPr>
        <w:t xml:space="preserve"> תיקון תש"ס-2000 בסעיף 6 לחוק עזר לירושלים (שירותי שמירה וביטחון), תש"ס-2000.</w:t>
      </w:r>
    </w:p>
    <w:p w14:paraId="02C728F9" w14:textId="77777777" w:rsidR="00A7460D" w:rsidRPr="00E41A5F" w:rsidRDefault="00A7460D" w:rsidP="00A7460D">
      <w:pPr>
        <w:pStyle w:val="a5"/>
        <w:spacing w:before="72" w:line="240" w:lineRule="auto"/>
        <w:ind w:right="1155"/>
        <w:rPr>
          <w:rFonts w:cs="FrankRuehl" w:hint="cs"/>
          <w:sz w:val="22"/>
          <w:szCs w:val="22"/>
          <w:rtl/>
        </w:rPr>
      </w:pPr>
      <w:hyperlink r:id="rId7" w:history="1">
        <w:r w:rsidR="00E41A5F" w:rsidRPr="00A7460D">
          <w:rPr>
            <w:rStyle w:val="Hyperlink"/>
            <w:rFonts w:cs="FrankRuehl" w:hint="eastAsia"/>
            <w:sz w:val="22"/>
            <w:szCs w:val="22"/>
            <w:rtl/>
          </w:rPr>
          <w:t>ק</w:t>
        </w:r>
        <w:r w:rsidR="00E41A5F" w:rsidRPr="00A7460D">
          <w:rPr>
            <w:rStyle w:val="Hyperlink"/>
            <w:rFonts w:cs="FrankRuehl"/>
            <w:sz w:val="22"/>
            <w:szCs w:val="22"/>
            <w:rtl/>
          </w:rPr>
          <w:t xml:space="preserve">"ת </w:t>
        </w:r>
        <w:r w:rsidR="00E41A5F" w:rsidRPr="00A7460D">
          <w:rPr>
            <w:rStyle w:val="Hyperlink"/>
            <w:rFonts w:cs="FrankRuehl" w:hint="cs"/>
            <w:sz w:val="22"/>
            <w:szCs w:val="22"/>
            <w:rtl/>
          </w:rPr>
          <w:t>חש"ם תש"ף</w:t>
        </w:r>
        <w:r w:rsidR="00E41A5F" w:rsidRPr="00A7460D">
          <w:rPr>
            <w:rStyle w:val="Hyperlink"/>
            <w:rFonts w:cs="FrankRuehl"/>
            <w:sz w:val="22"/>
            <w:szCs w:val="22"/>
            <w:rtl/>
          </w:rPr>
          <w:t xml:space="preserve"> מס' </w:t>
        </w:r>
        <w:r w:rsidR="00E41A5F" w:rsidRPr="00A7460D">
          <w:rPr>
            <w:rStyle w:val="Hyperlink"/>
            <w:rFonts w:cs="FrankRuehl" w:hint="cs"/>
            <w:sz w:val="22"/>
            <w:szCs w:val="22"/>
            <w:rtl/>
          </w:rPr>
          <w:t>987</w:t>
        </w:r>
      </w:hyperlink>
      <w:r w:rsidR="00E41A5F" w:rsidRPr="00E41A5F">
        <w:rPr>
          <w:rFonts w:cs="FrankRuehl" w:hint="cs"/>
          <w:sz w:val="22"/>
          <w:szCs w:val="22"/>
          <w:rtl/>
        </w:rPr>
        <w:t xml:space="preserve"> מיום 22.12.2019</w:t>
      </w:r>
      <w:r w:rsidR="00E41A5F" w:rsidRPr="00E41A5F">
        <w:rPr>
          <w:rFonts w:cs="FrankRuehl"/>
          <w:sz w:val="22"/>
          <w:szCs w:val="22"/>
          <w:rtl/>
        </w:rPr>
        <w:t xml:space="preserve"> ע</w:t>
      </w:r>
      <w:r w:rsidR="00E41A5F" w:rsidRPr="00E41A5F">
        <w:rPr>
          <w:rFonts w:cs="FrankRuehl" w:hint="cs"/>
          <w:sz w:val="22"/>
          <w:szCs w:val="22"/>
          <w:rtl/>
        </w:rPr>
        <w:t xml:space="preserve">מ' 275 </w:t>
      </w:r>
      <w:r w:rsidR="00E41A5F" w:rsidRPr="00E41A5F">
        <w:rPr>
          <w:rFonts w:cs="FrankRuehl"/>
          <w:sz w:val="22"/>
          <w:szCs w:val="22"/>
          <w:rtl/>
        </w:rPr>
        <w:t>–</w:t>
      </w:r>
      <w:r w:rsidR="00E41A5F" w:rsidRPr="00E41A5F">
        <w:rPr>
          <w:rFonts w:cs="FrankRuehl" w:hint="cs"/>
          <w:sz w:val="22"/>
          <w:szCs w:val="22"/>
          <w:rtl/>
        </w:rPr>
        <w:t xml:space="preserve"> תיקון תש"ף-2019</w:t>
      </w:r>
      <w:r w:rsidR="00E41A5F">
        <w:rPr>
          <w:rFonts w:cs="FrankRuehl" w:hint="cs"/>
          <w:sz w:val="22"/>
          <w:szCs w:val="22"/>
          <w:rtl/>
        </w:rPr>
        <w:t xml:space="preserve"> בסעיף 20 לחוק עזר לירושלים (שילוט), תש"ף-2019; תחילתו ביום 1.1.2020.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7D0702" w14:textId="77777777" w:rsidR="0091524D" w:rsidRDefault="0091524D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חוק עוולות מסחריות, תשנ"ט–1999</w:t>
    </w:r>
  </w:p>
  <w:p w14:paraId="0082BA7C" w14:textId="77777777" w:rsidR="0091524D" w:rsidRDefault="0091524D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3238E9F6" w14:textId="77777777" w:rsidR="0091524D" w:rsidRDefault="0091524D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704F11" w14:textId="77777777" w:rsidR="0091524D" w:rsidRDefault="0091524D" w:rsidP="0065674C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 xml:space="preserve">חוק עזר </w:t>
    </w:r>
    <w:r w:rsidR="0065674C">
      <w:rPr>
        <w:rFonts w:hAnsi="FrankRuehl" w:cs="FrankRuehl" w:hint="cs"/>
        <w:color w:val="000000"/>
        <w:sz w:val="28"/>
        <w:szCs w:val="28"/>
        <w:rtl/>
      </w:rPr>
      <w:t>לירושלים</w:t>
    </w:r>
    <w:r>
      <w:rPr>
        <w:rFonts w:hAnsi="FrankRuehl" w:cs="FrankRuehl" w:hint="cs"/>
        <w:color w:val="000000"/>
        <w:sz w:val="28"/>
        <w:szCs w:val="28"/>
        <w:rtl/>
      </w:rPr>
      <w:t xml:space="preserve"> (</w:t>
    </w:r>
    <w:r w:rsidR="00976500">
      <w:rPr>
        <w:rFonts w:hAnsi="FrankRuehl" w:cs="FrankRuehl" w:hint="cs"/>
        <w:color w:val="000000"/>
        <w:sz w:val="28"/>
        <w:szCs w:val="28"/>
        <w:rtl/>
      </w:rPr>
      <w:t>הצמדה למדד</w:t>
    </w:r>
    <w:r>
      <w:rPr>
        <w:rFonts w:hAnsi="FrankRuehl" w:cs="FrankRuehl" w:hint="cs"/>
        <w:color w:val="000000"/>
        <w:sz w:val="28"/>
        <w:szCs w:val="28"/>
        <w:rtl/>
      </w:rPr>
      <w:t xml:space="preserve">), </w:t>
    </w:r>
    <w:r w:rsidR="0065674C">
      <w:rPr>
        <w:rFonts w:hAnsi="FrankRuehl" w:cs="FrankRuehl" w:hint="cs"/>
        <w:color w:val="000000"/>
        <w:sz w:val="28"/>
        <w:szCs w:val="28"/>
        <w:rtl/>
      </w:rPr>
      <w:t>תשמ"ד-1984</w:t>
    </w:r>
  </w:p>
  <w:p w14:paraId="4995F62C" w14:textId="77777777" w:rsidR="0091524D" w:rsidRDefault="0091524D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1911DC44" w14:textId="77777777" w:rsidR="0091524D" w:rsidRDefault="0091524D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D495E"/>
    <w:rsid w:val="000E036A"/>
    <w:rsid w:val="00113B69"/>
    <w:rsid w:val="0015385F"/>
    <w:rsid w:val="002470F4"/>
    <w:rsid w:val="00263EF2"/>
    <w:rsid w:val="0026591B"/>
    <w:rsid w:val="00286942"/>
    <w:rsid w:val="003C5712"/>
    <w:rsid w:val="003E0792"/>
    <w:rsid w:val="003F3A1E"/>
    <w:rsid w:val="003F5A42"/>
    <w:rsid w:val="004A16DC"/>
    <w:rsid w:val="005C1B2F"/>
    <w:rsid w:val="0065674C"/>
    <w:rsid w:val="0068533E"/>
    <w:rsid w:val="00696BB4"/>
    <w:rsid w:val="006A287D"/>
    <w:rsid w:val="006A2C45"/>
    <w:rsid w:val="006A5DE3"/>
    <w:rsid w:val="007176F7"/>
    <w:rsid w:val="00733981"/>
    <w:rsid w:val="007573AA"/>
    <w:rsid w:val="00773F82"/>
    <w:rsid w:val="007C0F2F"/>
    <w:rsid w:val="007C395F"/>
    <w:rsid w:val="00833015"/>
    <w:rsid w:val="0087172C"/>
    <w:rsid w:val="008E1BE4"/>
    <w:rsid w:val="0091524D"/>
    <w:rsid w:val="00923837"/>
    <w:rsid w:val="00926BE6"/>
    <w:rsid w:val="00976500"/>
    <w:rsid w:val="00992CC1"/>
    <w:rsid w:val="00A60385"/>
    <w:rsid w:val="00A7460D"/>
    <w:rsid w:val="00A9617D"/>
    <w:rsid w:val="00B52876"/>
    <w:rsid w:val="00B971B7"/>
    <w:rsid w:val="00BB55FC"/>
    <w:rsid w:val="00BD495E"/>
    <w:rsid w:val="00C13F50"/>
    <w:rsid w:val="00CA7379"/>
    <w:rsid w:val="00CB2BB9"/>
    <w:rsid w:val="00CE6134"/>
    <w:rsid w:val="00D12FCD"/>
    <w:rsid w:val="00D13893"/>
    <w:rsid w:val="00D50DAD"/>
    <w:rsid w:val="00D64D20"/>
    <w:rsid w:val="00DB00A5"/>
    <w:rsid w:val="00DC533E"/>
    <w:rsid w:val="00DE4039"/>
    <w:rsid w:val="00E21D69"/>
    <w:rsid w:val="00E41A5F"/>
    <w:rsid w:val="00E8696C"/>
    <w:rsid w:val="00E92E8C"/>
    <w:rsid w:val="00F03622"/>
    <w:rsid w:val="00FD164C"/>
    <w:rsid w:val="00FE04E4"/>
    <w:rsid w:val="00FE2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53EE8D85"/>
  <w15:chartTrackingRefBased/>
  <w15:docId w15:val="{F7844554-FBE3-4FE7-BFFD-D463A93BC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character" w:customStyle="1" w:styleId="super">
    <w:name w:val="super"/>
    <w:rPr>
      <w:rFonts w:ascii="FrankRuehl" w:hAnsi="FrankRuehl" w:cs="FrankRuehl"/>
      <w:position w:val="4"/>
      <w:sz w:val="16"/>
      <w:szCs w:val="16"/>
      <w:lang w:val="en-US" w:eastAsia="x-none"/>
    </w:rPr>
  </w:style>
  <w:style w:type="character" w:customStyle="1" w:styleId="default">
    <w:name w:val="default"/>
    <w:rPr>
      <w:rFonts w:ascii="FrankRuehl" w:hAnsi="FrankRuehl" w:cs="FrankRuehl"/>
      <w:sz w:val="26"/>
      <w:szCs w:val="26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rPr>
      <w:rFonts w:ascii="FrankRuehl" w:hAnsi="FrankRuehl" w:cs="FrankRuehl"/>
      <w:sz w:val="32"/>
      <w:szCs w:val="32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semiHidden/>
    <w:rPr>
      <w:vertAlign w:val="superscript"/>
    </w:rPr>
  </w:style>
  <w:style w:type="character" w:styleId="FollowedHyperlink">
    <w:name w:val="FollowedHyperlink"/>
    <w:rPr>
      <w:color w:val="800080"/>
      <w:u w:val="single"/>
    </w:rPr>
  </w:style>
  <w:style w:type="paragraph" w:styleId="a7">
    <w:name w:val="Document Map"/>
    <w:basedOn w:val="a"/>
    <w:semiHidden/>
    <w:pPr>
      <w:shd w:val="clear" w:color="auto" w:fill="000080"/>
    </w:pPr>
    <w:rPr>
      <w:rFonts w:ascii="Tahoma" w:hAnsi="Tahoma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www.nevo.co.il/Law_word/law07/mekomi-0269.pdf" TargetMode="External"/><Relationship Id="rId7" Type="http://schemas.openxmlformats.org/officeDocument/2006/relationships/hyperlink" Target="http://www.nevo.co.il/Law_word/law07/mekomi-0987.pdf" TargetMode="External"/><Relationship Id="rId2" Type="http://schemas.openxmlformats.org/officeDocument/2006/relationships/hyperlink" Target="http://www.nevo.co.il/Law_word/law07/mekomi-0231.pdf" TargetMode="External"/><Relationship Id="rId1" Type="http://schemas.openxmlformats.org/officeDocument/2006/relationships/hyperlink" Target="http://www.nevo.co.il/Law_word/law07/mekomi-0211.pdf" TargetMode="External"/><Relationship Id="rId6" Type="http://schemas.openxmlformats.org/officeDocument/2006/relationships/hyperlink" Target="http://www.nevo.co.il/Law_word/law07/mekomi-0620.pdf" TargetMode="External"/><Relationship Id="rId5" Type="http://schemas.openxmlformats.org/officeDocument/2006/relationships/hyperlink" Target="http://www.nevo.co.il/Law_word/law07/mekomi-0326.pdf" TargetMode="External"/><Relationship Id="rId4" Type="http://schemas.openxmlformats.org/officeDocument/2006/relationships/hyperlink" Target="http://www.nevo.co.il/Law_word/law07/mekomi-0274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533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3570</CharactersWithSpaces>
  <SharedDoc>false</SharedDoc>
  <HLinks>
    <vt:vector size="96" baseType="variant">
      <vt:variant>
        <vt:i4>393283</vt:i4>
      </vt:variant>
      <vt:variant>
        <vt:i4>48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5570569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Seif7</vt:lpwstr>
      </vt:variant>
      <vt:variant>
        <vt:i4>196634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Seif6</vt:lpwstr>
      </vt:variant>
      <vt:variant>
        <vt:i4>196634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7536661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http://www.nevo.co.il/Law_word/law07/mekomi-0987.pdf</vt:lpwstr>
      </vt:variant>
      <vt:variant>
        <vt:lpwstr/>
      </vt:variant>
      <vt:variant>
        <vt:i4>8060959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http://www.nevo.co.il/Law_word/law07/mekomi-0620.pdf</vt:lpwstr>
      </vt:variant>
      <vt:variant>
        <vt:lpwstr/>
      </vt:variant>
      <vt:variant>
        <vt:i4>7864351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http://www.nevo.co.il/Law_word/law07/mekomi-0326.pdf</vt:lpwstr>
      </vt:variant>
      <vt:variant>
        <vt:lpwstr/>
      </vt:variant>
      <vt:variant>
        <vt:i4>8060954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http://www.nevo.co.il/Law_word/law07/mekomi-0274.pdf</vt:lpwstr>
      </vt:variant>
      <vt:variant>
        <vt:lpwstr/>
      </vt:variant>
      <vt:variant>
        <vt:i4>7733275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http://www.nevo.co.il/Law_word/law07/mekomi-0269.pdf</vt:lpwstr>
      </vt:variant>
      <vt:variant>
        <vt:lpwstr/>
      </vt:variant>
      <vt:variant>
        <vt:i4>8257566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http://www.nevo.co.il/Law_word/law07/mekomi-0231.pdf</vt:lpwstr>
      </vt:variant>
      <vt:variant>
        <vt:lpwstr/>
      </vt:variant>
      <vt:variant>
        <vt:i4>8257564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http://www.nevo.co.il/Law_word/law07/mekomi-0211.pdf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2023-06-05T19:07:00Z</dcterms:created>
  <dcterms:modified xsi:type="dcterms:W3CDTF">2023-06-05T19:07:00Z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mek</vt:lpwstr>
  </property>
  <property fmtid="{D5CDD505-2E9C-101B-9397-08002B2CF9AE}" pid="3" name="CHNAME">
    <vt:lpwstr>חוקי עזר</vt:lpwstr>
  </property>
  <property fmtid="{D5CDD505-2E9C-101B-9397-08002B2CF9AE}" pid="4" name="LAWNAME">
    <vt:lpwstr>חוק עזר לירושלים (הצמדה למדד), תשמ"ד-1984</vt:lpwstr>
  </property>
  <property fmtid="{D5CDD505-2E9C-101B-9397-08002B2CF9AE}" pid="5" name="LAWNUMBER">
    <vt:lpwstr>003_010</vt:lpwstr>
  </property>
  <property fmtid="{D5CDD505-2E9C-101B-9397-08002B2CF9AE}" pid="6" name="TYPE">
    <vt:lpwstr>01</vt:lpwstr>
  </property>
  <property fmtid="{D5CDD505-2E9C-101B-9397-08002B2CF9AE}" pid="7" name="LINKK2">
    <vt:lpwstr/>
  </property>
  <property fmtid="{D5CDD505-2E9C-101B-9397-08002B2CF9AE}" pid="8" name="LINKK3">
    <vt:lpwstr/>
  </property>
  <property fmtid="{D5CDD505-2E9C-101B-9397-08002B2CF9AE}" pid="9" name="LINKK4">
    <vt:lpwstr/>
  </property>
  <property fmtid="{D5CDD505-2E9C-101B-9397-08002B2CF9AE}" pid="10" name="LINKK5">
    <vt:lpwstr/>
  </property>
  <property fmtid="{D5CDD505-2E9C-101B-9397-08002B2CF9AE}" pid="11" name="LINKK6">
    <vt:lpwstr/>
  </property>
  <property fmtid="{D5CDD505-2E9C-101B-9397-08002B2CF9AE}" pid="12" name="LINKK7">
    <vt:lpwstr/>
  </property>
  <property fmtid="{D5CDD505-2E9C-101B-9397-08002B2CF9AE}" pid="13" name="LINKK8">
    <vt:lpwstr/>
  </property>
  <property fmtid="{D5CDD505-2E9C-101B-9397-08002B2CF9AE}" pid="14" name="LINKK9">
    <vt:lpwstr/>
  </property>
  <property fmtid="{D5CDD505-2E9C-101B-9397-08002B2CF9AE}" pid="15" name="LINKK10">
    <vt:lpwstr/>
  </property>
  <property fmtid="{D5CDD505-2E9C-101B-9397-08002B2CF9AE}" pid="16" name="LINKI1">
    <vt:lpwstr/>
  </property>
  <property fmtid="{D5CDD505-2E9C-101B-9397-08002B2CF9AE}" pid="17" name="LINKI2">
    <vt:lpwstr/>
  </property>
  <property fmtid="{D5CDD505-2E9C-101B-9397-08002B2CF9AE}" pid="18" name="LINKI3">
    <vt:lpwstr/>
  </property>
  <property fmtid="{D5CDD505-2E9C-101B-9397-08002B2CF9AE}" pid="19" name="LINKI4">
    <vt:lpwstr/>
  </property>
  <property fmtid="{D5CDD505-2E9C-101B-9397-08002B2CF9AE}" pid="20" name="LINKI5">
    <vt:lpwstr/>
  </property>
  <property fmtid="{D5CDD505-2E9C-101B-9397-08002B2CF9AE}" pid="21" name="MEKOR_NAME1">
    <vt:lpwstr>פקודת העיריות</vt:lpwstr>
  </property>
  <property fmtid="{D5CDD505-2E9C-101B-9397-08002B2CF9AE}" pid="22" name="MEKOR_SAIF1">
    <vt:lpwstr>250X;251X</vt:lpwstr>
  </property>
  <property fmtid="{D5CDD505-2E9C-101B-9397-08002B2CF9AE}" pid="23" name="NOSE11">
    <vt:lpwstr>רשויות ומשפט מנהלי</vt:lpwstr>
  </property>
  <property fmtid="{D5CDD505-2E9C-101B-9397-08002B2CF9AE}" pid="24" name="NOSE21">
    <vt:lpwstr>רשויות מקומיות</vt:lpwstr>
  </property>
  <property fmtid="{D5CDD505-2E9C-101B-9397-08002B2CF9AE}" pid="25" name="NOSE31">
    <vt:lpwstr>חוקי עזר</vt:lpwstr>
  </property>
  <property fmtid="{D5CDD505-2E9C-101B-9397-08002B2CF9AE}" pid="26" name="NOSE41">
    <vt:lpwstr/>
  </property>
  <property fmtid="{D5CDD505-2E9C-101B-9397-08002B2CF9AE}" pid="27" name="NOSE12">
    <vt:lpwstr/>
  </property>
  <property fmtid="{D5CDD505-2E9C-101B-9397-08002B2CF9AE}" pid="28" name="NOSE22">
    <vt:lpwstr/>
  </property>
  <property fmtid="{D5CDD505-2E9C-101B-9397-08002B2CF9AE}" pid="29" name="NOSE32">
    <vt:lpwstr/>
  </property>
  <property fmtid="{D5CDD505-2E9C-101B-9397-08002B2CF9AE}" pid="30" name="NOSE42">
    <vt:lpwstr/>
  </property>
  <property fmtid="{D5CDD505-2E9C-101B-9397-08002B2CF9AE}" pid="31" name="NOSE13">
    <vt:lpwstr/>
  </property>
  <property fmtid="{D5CDD505-2E9C-101B-9397-08002B2CF9AE}" pid="32" name="NOSE23">
    <vt:lpwstr/>
  </property>
  <property fmtid="{D5CDD505-2E9C-101B-9397-08002B2CF9AE}" pid="33" name="NOSE33">
    <vt:lpwstr/>
  </property>
  <property fmtid="{D5CDD505-2E9C-101B-9397-08002B2CF9AE}" pid="34" name="NOSE43">
    <vt:lpwstr/>
  </property>
  <property fmtid="{D5CDD505-2E9C-101B-9397-08002B2CF9AE}" pid="35" name="NOSE14">
    <vt:lpwstr/>
  </property>
  <property fmtid="{D5CDD505-2E9C-101B-9397-08002B2CF9AE}" pid="36" name="NOSE24">
    <vt:lpwstr/>
  </property>
  <property fmtid="{D5CDD505-2E9C-101B-9397-08002B2CF9AE}" pid="37" name="NOSE34">
    <vt:lpwstr/>
  </property>
  <property fmtid="{D5CDD505-2E9C-101B-9397-08002B2CF9AE}" pid="38" name="NOSE44">
    <vt:lpwstr/>
  </property>
  <property fmtid="{D5CDD505-2E9C-101B-9397-08002B2CF9AE}" pid="39" name="NOSE15">
    <vt:lpwstr/>
  </property>
  <property fmtid="{D5CDD505-2E9C-101B-9397-08002B2CF9AE}" pid="40" name="NOSE25">
    <vt:lpwstr/>
  </property>
  <property fmtid="{D5CDD505-2E9C-101B-9397-08002B2CF9AE}" pid="41" name="NOSE35">
    <vt:lpwstr/>
  </property>
  <property fmtid="{D5CDD505-2E9C-101B-9397-08002B2CF9AE}" pid="42" name="NOSE45">
    <vt:lpwstr/>
  </property>
  <property fmtid="{D5CDD505-2E9C-101B-9397-08002B2CF9AE}" pid="43" name="NOSE16">
    <vt:lpwstr/>
  </property>
  <property fmtid="{D5CDD505-2E9C-101B-9397-08002B2CF9AE}" pid="44" name="NOSE26">
    <vt:lpwstr/>
  </property>
  <property fmtid="{D5CDD505-2E9C-101B-9397-08002B2CF9AE}" pid="45" name="NOSE36">
    <vt:lpwstr/>
  </property>
  <property fmtid="{D5CDD505-2E9C-101B-9397-08002B2CF9AE}" pid="46" name="NOSE46">
    <vt:lpwstr/>
  </property>
  <property fmtid="{D5CDD505-2E9C-101B-9397-08002B2CF9AE}" pid="47" name="NOSE17">
    <vt:lpwstr/>
  </property>
  <property fmtid="{D5CDD505-2E9C-101B-9397-08002B2CF9AE}" pid="48" name="NOSE27">
    <vt:lpwstr/>
  </property>
  <property fmtid="{D5CDD505-2E9C-101B-9397-08002B2CF9AE}" pid="49" name="NOSE37">
    <vt:lpwstr/>
  </property>
  <property fmtid="{D5CDD505-2E9C-101B-9397-08002B2CF9AE}" pid="50" name="NOSE47">
    <vt:lpwstr/>
  </property>
  <property fmtid="{D5CDD505-2E9C-101B-9397-08002B2CF9AE}" pid="51" name="NOSE18">
    <vt:lpwstr/>
  </property>
  <property fmtid="{D5CDD505-2E9C-101B-9397-08002B2CF9AE}" pid="52" name="NOSE28">
    <vt:lpwstr/>
  </property>
  <property fmtid="{D5CDD505-2E9C-101B-9397-08002B2CF9AE}" pid="53" name="NOSE38">
    <vt:lpwstr/>
  </property>
  <property fmtid="{D5CDD505-2E9C-101B-9397-08002B2CF9AE}" pid="54" name="NOSE48">
    <vt:lpwstr/>
  </property>
  <property fmtid="{D5CDD505-2E9C-101B-9397-08002B2CF9AE}" pid="55" name="NOSE19">
    <vt:lpwstr/>
  </property>
  <property fmtid="{D5CDD505-2E9C-101B-9397-08002B2CF9AE}" pid="56" name="NOSE29">
    <vt:lpwstr/>
  </property>
  <property fmtid="{D5CDD505-2E9C-101B-9397-08002B2CF9AE}" pid="57" name="NOSE39">
    <vt:lpwstr/>
  </property>
  <property fmtid="{D5CDD505-2E9C-101B-9397-08002B2CF9AE}" pid="58" name="NOSE49">
    <vt:lpwstr/>
  </property>
  <property fmtid="{D5CDD505-2E9C-101B-9397-08002B2CF9AE}" pid="59" name="NOSE110">
    <vt:lpwstr/>
  </property>
  <property fmtid="{D5CDD505-2E9C-101B-9397-08002B2CF9AE}" pid="60" name="NOSE210">
    <vt:lpwstr/>
  </property>
  <property fmtid="{D5CDD505-2E9C-101B-9397-08002B2CF9AE}" pid="61" name="NOSE310">
    <vt:lpwstr/>
  </property>
  <property fmtid="{D5CDD505-2E9C-101B-9397-08002B2CF9AE}" pid="62" name="NOSE410">
    <vt:lpwstr/>
  </property>
  <property fmtid="{D5CDD505-2E9C-101B-9397-08002B2CF9AE}" pid="63" name="MEKORSAMCHUT">
    <vt:lpwstr/>
  </property>
  <property fmtid="{D5CDD505-2E9C-101B-9397-08002B2CF9AE}" pid="64" name="LINKK1">
    <vt:lpwstr>http://www.nevo.co.il/Law_word/law07/mekomi-0987.pdf;‎רשומות - תקנות חש"ם#ק"ת חש"ם תש"ף מס' ‏‏987 #מיום 22.12.2019 עמ' 275 – תיקון תש"ף-2019 בסעיף 20 לחוק עזר לירושלים (שילוט), תש"ף-2019; תחילתו ביום ‏‏1.1.2020‏</vt:lpwstr>
  </property>
</Properties>
</file>