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92DFE" w14:textId="77777777" w:rsidR="00F62C56" w:rsidRDefault="00E36CFF" w:rsidP="00DC1ACB">
      <w:pPr>
        <w:pStyle w:val="big-header"/>
        <w:ind w:left="0" w:right="1134"/>
        <w:rPr>
          <w:rFonts w:cs="FrankRuehl"/>
          <w:sz w:val="32"/>
        </w:rPr>
      </w:pPr>
      <w:r>
        <w:rPr>
          <w:rFonts w:cs="FrankRuehl" w:hint="cs"/>
          <w:sz w:val="32"/>
          <w:rtl/>
        </w:rPr>
        <w:t xml:space="preserve">חוק עזר </w:t>
      </w:r>
      <w:r w:rsidR="00DC1ACB">
        <w:rPr>
          <w:rFonts w:cs="FrankRuehl" w:hint="cs"/>
          <w:sz w:val="32"/>
          <w:rtl/>
        </w:rPr>
        <w:t>ללוד</w:t>
      </w:r>
      <w:r>
        <w:rPr>
          <w:rFonts w:cs="FrankRuehl" w:hint="cs"/>
          <w:sz w:val="32"/>
          <w:rtl/>
        </w:rPr>
        <w:t xml:space="preserve"> (ביוב), </w:t>
      </w:r>
      <w:r w:rsidR="00DC1ACB">
        <w:rPr>
          <w:rFonts w:cs="FrankRuehl" w:hint="cs"/>
          <w:sz w:val="32"/>
          <w:rtl/>
        </w:rPr>
        <w:t>תשס"ג-2003</w:t>
      </w:r>
    </w:p>
    <w:p w14:paraId="6F963AF1" w14:textId="77777777" w:rsidR="0077133C" w:rsidRPr="0077133C" w:rsidRDefault="0077133C" w:rsidP="0077133C">
      <w:pPr>
        <w:spacing w:line="320" w:lineRule="auto"/>
        <w:jc w:val="left"/>
        <w:rPr>
          <w:rFonts w:cs="FrankRuehl"/>
          <w:szCs w:val="26"/>
          <w:rtl/>
        </w:rPr>
      </w:pPr>
    </w:p>
    <w:p w14:paraId="71602F4D" w14:textId="77777777" w:rsidR="0077133C" w:rsidRDefault="0077133C" w:rsidP="0077133C">
      <w:pPr>
        <w:spacing w:line="320" w:lineRule="auto"/>
        <w:jc w:val="left"/>
        <w:rPr>
          <w:rtl/>
        </w:rPr>
      </w:pPr>
    </w:p>
    <w:p w14:paraId="120391A4" w14:textId="77777777" w:rsidR="0077133C" w:rsidRDefault="0077133C" w:rsidP="0077133C">
      <w:pPr>
        <w:spacing w:line="320" w:lineRule="auto"/>
        <w:jc w:val="left"/>
        <w:rPr>
          <w:rFonts w:cs="FrankRuehl"/>
          <w:szCs w:val="26"/>
          <w:rtl/>
        </w:rPr>
      </w:pPr>
      <w:r w:rsidRPr="0077133C">
        <w:rPr>
          <w:rFonts w:cs="Miriam"/>
          <w:szCs w:val="22"/>
          <w:rtl/>
        </w:rPr>
        <w:t>רשויות ומשפט מנהלי</w:t>
      </w:r>
      <w:r w:rsidRPr="0077133C">
        <w:rPr>
          <w:rFonts w:cs="FrankRuehl"/>
          <w:szCs w:val="26"/>
          <w:rtl/>
        </w:rPr>
        <w:t xml:space="preserve"> – רשויות מקומיות – ביוב</w:t>
      </w:r>
    </w:p>
    <w:p w14:paraId="2DF6ED03" w14:textId="77777777" w:rsidR="0077133C" w:rsidRPr="0077133C" w:rsidRDefault="0077133C" w:rsidP="0077133C">
      <w:pPr>
        <w:spacing w:line="320" w:lineRule="auto"/>
        <w:jc w:val="left"/>
        <w:rPr>
          <w:rFonts w:cs="Miriam"/>
          <w:szCs w:val="22"/>
          <w:rtl/>
        </w:rPr>
      </w:pPr>
      <w:r w:rsidRPr="0077133C">
        <w:rPr>
          <w:rFonts w:cs="Miriam"/>
          <w:szCs w:val="22"/>
          <w:rtl/>
        </w:rPr>
        <w:t>רשויות ומשפט מנהלי</w:t>
      </w:r>
      <w:r w:rsidRPr="0077133C">
        <w:rPr>
          <w:rFonts w:cs="FrankRuehl"/>
          <w:szCs w:val="26"/>
          <w:rtl/>
        </w:rPr>
        <w:t xml:space="preserve"> – רשויות מקומיות – חוקי עזר</w:t>
      </w:r>
    </w:p>
    <w:p w14:paraId="74EF5AE9" w14:textId="77777777" w:rsidR="00F62C56" w:rsidRDefault="00F62C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E1B1C" w:rsidRPr="007E1B1C" w14:paraId="142FFF60" w14:textId="77777777">
        <w:tblPrEx>
          <w:tblCellMar>
            <w:top w:w="0" w:type="dxa"/>
            <w:bottom w:w="0" w:type="dxa"/>
          </w:tblCellMar>
        </w:tblPrEx>
        <w:tc>
          <w:tcPr>
            <w:tcW w:w="1247" w:type="dxa"/>
          </w:tcPr>
          <w:p w14:paraId="1D7FA025" w14:textId="77777777" w:rsidR="007E1B1C" w:rsidRPr="007E1B1C" w:rsidRDefault="007E1B1C" w:rsidP="007E1B1C">
            <w:pPr>
              <w:spacing w:line="240" w:lineRule="auto"/>
              <w:jc w:val="left"/>
              <w:rPr>
                <w:rFonts w:cs="Frankruhel"/>
                <w:sz w:val="24"/>
                <w:rtl/>
              </w:rPr>
            </w:pPr>
            <w:r>
              <w:rPr>
                <w:sz w:val="24"/>
                <w:rtl/>
              </w:rPr>
              <w:t xml:space="preserve">סעיף 1 </w:t>
            </w:r>
          </w:p>
        </w:tc>
        <w:tc>
          <w:tcPr>
            <w:tcW w:w="5669" w:type="dxa"/>
          </w:tcPr>
          <w:p w14:paraId="442F7CE3" w14:textId="77777777" w:rsidR="007E1B1C" w:rsidRPr="007E1B1C" w:rsidRDefault="007E1B1C" w:rsidP="007E1B1C">
            <w:pPr>
              <w:spacing w:line="240" w:lineRule="auto"/>
              <w:jc w:val="left"/>
              <w:rPr>
                <w:rFonts w:cs="Frankruhel"/>
                <w:sz w:val="24"/>
                <w:rtl/>
              </w:rPr>
            </w:pPr>
            <w:r>
              <w:rPr>
                <w:sz w:val="24"/>
                <w:rtl/>
              </w:rPr>
              <w:t>הגדרות</w:t>
            </w:r>
          </w:p>
        </w:tc>
        <w:tc>
          <w:tcPr>
            <w:tcW w:w="567" w:type="dxa"/>
          </w:tcPr>
          <w:p w14:paraId="6CD6FB4F" w14:textId="77777777" w:rsidR="007E1B1C" w:rsidRPr="007E1B1C" w:rsidRDefault="007E1B1C" w:rsidP="007E1B1C">
            <w:pPr>
              <w:spacing w:line="240" w:lineRule="auto"/>
              <w:jc w:val="left"/>
              <w:rPr>
                <w:rStyle w:val="Hyperlink"/>
                <w:rtl/>
              </w:rPr>
            </w:pPr>
            <w:hyperlink w:anchor="Seif1" w:tooltip="הגדרות" w:history="1">
              <w:r w:rsidRPr="007E1B1C">
                <w:rPr>
                  <w:rStyle w:val="Hyperlink"/>
                </w:rPr>
                <w:t>Go</w:t>
              </w:r>
            </w:hyperlink>
          </w:p>
        </w:tc>
        <w:tc>
          <w:tcPr>
            <w:tcW w:w="850" w:type="dxa"/>
          </w:tcPr>
          <w:p w14:paraId="0E7406A7"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E1B1C" w:rsidRPr="007E1B1C" w14:paraId="162C1042" w14:textId="77777777">
        <w:tblPrEx>
          <w:tblCellMar>
            <w:top w:w="0" w:type="dxa"/>
            <w:bottom w:w="0" w:type="dxa"/>
          </w:tblCellMar>
        </w:tblPrEx>
        <w:tc>
          <w:tcPr>
            <w:tcW w:w="1247" w:type="dxa"/>
          </w:tcPr>
          <w:p w14:paraId="1064BD07" w14:textId="77777777" w:rsidR="007E1B1C" w:rsidRPr="007E1B1C" w:rsidRDefault="007E1B1C" w:rsidP="007E1B1C">
            <w:pPr>
              <w:spacing w:line="240" w:lineRule="auto"/>
              <w:jc w:val="left"/>
              <w:rPr>
                <w:rFonts w:cs="Frankruhel"/>
                <w:sz w:val="24"/>
                <w:rtl/>
              </w:rPr>
            </w:pPr>
            <w:r>
              <w:rPr>
                <w:sz w:val="24"/>
                <w:rtl/>
              </w:rPr>
              <w:t xml:space="preserve">סעיף 2 </w:t>
            </w:r>
          </w:p>
        </w:tc>
        <w:tc>
          <w:tcPr>
            <w:tcW w:w="5669" w:type="dxa"/>
          </w:tcPr>
          <w:p w14:paraId="03B45D09" w14:textId="77777777" w:rsidR="007E1B1C" w:rsidRPr="007E1B1C" w:rsidRDefault="007E1B1C" w:rsidP="007E1B1C">
            <w:pPr>
              <w:spacing w:line="240" w:lineRule="auto"/>
              <w:jc w:val="left"/>
              <w:rPr>
                <w:rFonts w:cs="Frankruhel"/>
                <w:sz w:val="24"/>
                <w:rtl/>
              </w:rPr>
            </w:pPr>
            <w:r>
              <w:rPr>
                <w:sz w:val="24"/>
                <w:rtl/>
              </w:rPr>
              <w:t>היטל ביוב</w:t>
            </w:r>
          </w:p>
        </w:tc>
        <w:tc>
          <w:tcPr>
            <w:tcW w:w="567" w:type="dxa"/>
          </w:tcPr>
          <w:p w14:paraId="3961CB2E" w14:textId="77777777" w:rsidR="007E1B1C" w:rsidRPr="007E1B1C" w:rsidRDefault="007E1B1C" w:rsidP="007E1B1C">
            <w:pPr>
              <w:spacing w:line="240" w:lineRule="auto"/>
              <w:jc w:val="left"/>
              <w:rPr>
                <w:rStyle w:val="Hyperlink"/>
                <w:rtl/>
              </w:rPr>
            </w:pPr>
            <w:hyperlink w:anchor="Seif2" w:tooltip="היטל ביוב" w:history="1">
              <w:r w:rsidRPr="007E1B1C">
                <w:rPr>
                  <w:rStyle w:val="Hyperlink"/>
                </w:rPr>
                <w:t>Go</w:t>
              </w:r>
            </w:hyperlink>
          </w:p>
        </w:tc>
        <w:tc>
          <w:tcPr>
            <w:tcW w:w="850" w:type="dxa"/>
          </w:tcPr>
          <w:p w14:paraId="77BC844A"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1B1C" w:rsidRPr="007E1B1C" w14:paraId="5ECA68EA" w14:textId="77777777">
        <w:tblPrEx>
          <w:tblCellMar>
            <w:top w:w="0" w:type="dxa"/>
            <w:bottom w:w="0" w:type="dxa"/>
          </w:tblCellMar>
        </w:tblPrEx>
        <w:tc>
          <w:tcPr>
            <w:tcW w:w="1247" w:type="dxa"/>
          </w:tcPr>
          <w:p w14:paraId="337873BE" w14:textId="77777777" w:rsidR="007E1B1C" w:rsidRPr="007E1B1C" w:rsidRDefault="007E1B1C" w:rsidP="007E1B1C">
            <w:pPr>
              <w:spacing w:line="240" w:lineRule="auto"/>
              <w:jc w:val="left"/>
              <w:rPr>
                <w:rFonts w:cs="Frankruhel"/>
                <w:sz w:val="24"/>
                <w:rtl/>
              </w:rPr>
            </w:pPr>
            <w:r>
              <w:rPr>
                <w:sz w:val="24"/>
                <w:rtl/>
              </w:rPr>
              <w:t xml:space="preserve">סעיף 3 </w:t>
            </w:r>
          </w:p>
        </w:tc>
        <w:tc>
          <w:tcPr>
            <w:tcW w:w="5669" w:type="dxa"/>
          </w:tcPr>
          <w:p w14:paraId="2EFD099B" w14:textId="77777777" w:rsidR="007E1B1C" w:rsidRPr="007E1B1C" w:rsidRDefault="007E1B1C" w:rsidP="007E1B1C">
            <w:pPr>
              <w:spacing w:line="240" w:lineRule="auto"/>
              <w:jc w:val="left"/>
              <w:rPr>
                <w:rFonts w:cs="Frankruhel"/>
                <w:sz w:val="24"/>
                <w:rtl/>
              </w:rPr>
            </w:pPr>
            <w:r>
              <w:rPr>
                <w:sz w:val="24"/>
                <w:rtl/>
              </w:rPr>
              <w:t>אופן תשלום ההיטל</w:t>
            </w:r>
          </w:p>
        </w:tc>
        <w:tc>
          <w:tcPr>
            <w:tcW w:w="567" w:type="dxa"/>
          </w:tcPr>
          <w:p w14:paraId="3C664105" w14:textId="77777777" w:rsidR="007E1B1C" w:rsidRPr="007E1B1C" w:rsidRDefault="007E1B1C" w:rsidP="007E1B1C">
            <w:pPr>
              <w:spacing w:line="240" w:lineRule="auto"/>
              <w:jc w:val="left"/>
              <w:rPr>
                <w:rStyle w:val="Hyperlink"/>
                <w:rtl/>
              </w:rPr>
            </w:pPr>
            <w:hyperlink w:anchor="Seif3" w:tooltip="אופן תשלום ההיטל" w:history="1">
              <w:r w:rsidRPr="007E1B1C">
                <w:rPr>
                  <w:rStyle w:val="Hyperlink"/>
                </w:rPr>
                <w:t>Go</w:t>
              </w:r>
            </w:hyperlink>
          </w:p>
        </w:tc>
        <w:tc>
          <w:tcPr>
            <w:tcW w:w="850" w:type="dxa"/>
          </w:tcPr>
          <w:p w14:paraId="39D9421F"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E1B1C" w:rsidRPr="007E1B1C" w14:paraId="2320B649" w14:textId="77777777">
        <w:tblPrEx>
          <w:tblCellMar>
            <w:top w:w="0" w:type="dxa"/>
            <w:bottom w:w="0" w:type="dxa"/>
          </w:tblCellMar>
        </w:tblPrEx>
        <w:tc>
          <w:tcPr>
            <w:tcW w:w="1247" w:type="dxa"/>
          </w:tcPr>
          <w:p w14:paraId="1627C80E" w14:textId="77777777" w:rsidR="007E1B1C" w:rsidRPr="007E1B1C" w:rsidRDefault="007E1B1C" w:rsidP="007E1B1C">
            <w:pPr>
              <w:spacing w:line="240" w:lineRule="auto"/>
              <w:jc w:val="left"/>
              <w:rPr>
                <w:rFonts w:cs="Frankruhel"/>
                <w:sz w:val="24"/>
                <w:rtl/>
              </w:rPr>
            </w:pPr>
            <w:r>
              <w:rPr>
                <w:sz w:val="24"/>
                <w:rtl/>
              </w:rPr>
              <w:t xml:space="preserve">סעיף 4 </w:t>
            </w:r>
          </w:p>
        </w:tc>
        <w:tc>
          <w:tcPr>
            <w:tcW w:w="5669" w:type="dxa"/>
          </w:tcPr>
          <w:p w14:paraId="0F327BE8" w14:textId="77777777" w:rsidR="007E1B1C" w:rsidRPr="007E1B1C" w:rsidRDefault="007E1B1C" w:rsidP="007E1B1C">
            <w:pPr>
              <w:spacing w:line="240" w:lineRule="auto"/>
              <w:jc w:val="left"/>
              <w:rPr>
                <w:rFonts w:cs="Frankruhel"/>
                <w:sz w:val="24"/>
                <w:rtl/>
              </w:rPr>
            </w:pPr>
            <w:r>
              <w:rPr>
                <w:sz w:val="24"/>
                <w:rtl/>
              </w:rPr>
              <w:t>חישוב ההיטל לנכס למגורים</w:t>
            </w:r>
          </w:p>
        </w:tc>
        <w:tc>
          <w:tcPr>
            <w:tcW w:w="567" w:type="dxa"/>
          </w:tcPr>
          <w:p w14:paraId="1EC83D50" w14:textId="77777777" w:rsidR="007E1B1C" w:rsidRPr="007E1B1C" w:rsidRDefault="007E1B1C" w:rsidP="007E1B1C">
            <w:pPr>
              <w:spacing w:line="240" w:lineRule="auto"/>
              <w:jc w:val="left"/>
              <w:rPr>
                <w:rStyle w:val="Hyperlink"/>
                <w:rtl/>
              </w:rPr>
            </w:pPr>
            <w:hyperlink w:anchor="Seif4" w:tooltip="חישוב ההיטל לנכס למגורים" w:history="1">
              <w:r w:rsidRPr="007E1B1C">
                <w:rPr>
                  <w:rStyle w:val="Hyperlink"/>
                </w:rPr>
                <w:t>Go</w:t>
              </w:r>
            </w:hyperlink>
          </w:p>
        </w:tc>
        <w:tc>
          <w:tcPr>
            <w:tcW w:w="850" w:type="dxa"/>
          </w:tcPr>
          <w:p w14:paraId="02E4EB3A"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E1B1C" w:rsidRPr="007E1B1C" w14:paraId="4D49792A" w14:textId="77777777">
        <w:tblPrEx>
          <w:tblCellMar>
            <w:top w:w="0" w:type="dxa"/>
            <w:bottom w:w="0" w:type="dxa"/>
          </w:tblCellMar>
        </w:tblPrEx>
        <w:tc>
          <w:tcPr>
            <w:tcW w:w="1247" w:type="dxa"/>
          </w:tcPr>
          <w:p w14:paraId="38FDDA6D" w14:textId="77777777" w:rsidR="007E1B1C" w:rsidRPr="007E1B1C" w:rsidRDefault="007E1B1C" w:rsidP="007E1B1C">
            <w:pPr>
              <w:spacing w:line="240" w:lineRule="auto"/>
              <w:jc w:val="left"/>
              <w:rPr>
                <w:rFonts w:cs="Frankruhel"/>
                <w:sz w:val="24"/>
                <w:rtl/>
              </w:rPr>
            </w:pPr>
            <w:r>
              <w:rPr>
                <w:sz w:val="24"/>
                <w:rtl/>
              </w:rPr>
              <w:t xml:space="preserve">סעיף 5 </w:t>
            </w:r>
          </w:p>
        </w:tc>
        <w:tc>
          <w:tcPr>
            <w:tcW w:w="5669" w:type="dxa"/>
          </w:tcPr>
          <w:p w14:paraId="7DB15226" w14:textId="77777777" w:rsidR="007E1B1C" w:rsidRPr="007E1B1C" w:rsidRDefault="007E1B1C" w:rsidP="007E1B1C">
            <w:pPr>
              <w:spacing w:line="240" w:lineRule="auto"/>
              <w:jc w:val="left"/>
              <w:rPr>
                <w:rFonts w:cs="Frankruhel"/>
                <w:sz w:val="24"/>
                <w:rtl/>
              </w:rPr>
            </w:pPr>
            <w:r>
              <w:rPr>
                <w:sz w:val="24"/>
                <w:rtl/>
              </w:rPr>
              <w:t>חישוב ההיטל לנכס אחר</w:t>
            </w:r>
          </w:p>
        </w:tc>
        <w:tc>
          <w:tcPr>
            <w:tcW w:w="567" w:type="dxa"/>
          </w:tcPr>
          <w:p w14:paraId="16A971BF" w14:textId="77777777" w:rsidR="007E1B1C" w:rsidRPr="007E1B1C" w:rsidRDefault="007E1B1C" w:rsidP="007E1B1C">
            <w:pPr>
              <w:spacing w:line="240" w:lineRule="auto"/>
              <w:jc w:val="left"/>
              <w:rPr>
                <w:rStyle w:val="Hyperlink"/>
                <w:rtl/>
              </w:rPr>
            </w:pPr>
            <w:hyperlink w:anchor="Seif5" w:tooltip="חישוב ההיטל לנכס אחר" w:history="1">
              <w:r w:rsidRPr="007E1B1C">
                <w:rPr>
                  <w:rStyle w:val="Hyperlink"/>
                </w:rPr>
                <w:t>Go</w:t>
              </w:r>
            </w:hyperlink>
          </w:p>
        </w:tc>
        <w:tc>
          <w:tcPr>
            <w:tcW w:w="850" w:type="dxa"/>
          </w:tcPr>
          <w:p w14:paraId="7D7D5C43"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E1B1C" w:rsidRPr="007E1B1C" w14:paraId="2E267C06" w14:textId="77777777">
        <w:tblPrEx>
          <w:tblCellMar>
            <w:top w:w="0" w:type="dxa"/>
            <w:bottom w:w="0" w:type="dxa"/>
          </w:tblCellMar>
        </w:tblPrEx>
        <w:tc>
          <w:tcPr>
            <w:tcW w:w="1247" w:type="dxa"/>
          </w:tcPr>
          <w:p w14:paraId="16BA1FCB" w14:textId="77777777" w:rsidR="007E1B1C" w:rsidRPr="007E1B1C" w:rsidRDefault="007E1B1C" w:rsidP="007E1B1C">
            <w:pPr>
              <w:spacing w:line="240" w:lineRule="auto"/>
              <w:jc w:val="left"/>
              <w:rPr>
                <w:rFonts w:cs="Frankruhel"/>
                <w:sz w:val="24"/>
                <w:rtl/>
              </w:rPr>
            </w:pPr>
            <w:r>
              <w:rPr>
                <w:sz w:val="24"/>
                <w:rtl/>
              </w:rPr>
              <w:t xml:space="preserve">סעיף 6 </w:t>
            </w:r>
          </w:p>
        </w:tc>
        <w:tc>
          <w:tcPr>
            <w:tcW w:w="5669" w:type="dxa"/>
          </w:tcPr>
          <w:p w14:paraId="7D6278EC" w14:textId="77777777" w:rsidR="007E1B1C" w:rsidRPr="007E1B1C" w:rsidRDefault="007E1B1C" w:rsidP="007E1B1C">
            <w:pPr>
              <w:spacing w:line="240" w:lineRule="auto"/>
              <w:jc w:val="left"/>
              <w:rPr>
                <w:rFonts w:cs="Frankruhel"/>
                <w:sz w:val="24"/>
                <w:rtl/>
              </w:rPr>
            </w:pPr>
            <w:r>
              <w:rPr>
                <w:sz w:val="24"/>
                <w:rtl/>
              </w:rPr>
              <w:t>חיבור ביב פרטי</w:t>
            </w:r>
          </w:p>
        </w:tc>
        <w:tc>
          <w:tcPr>
            <w:tcW w:w="567" w:type="dxa"/>
          </w:tcPr>
          <w:p w14:paraId="45C5EF31" w14:textId="77777777" w:rsidR="007E1B1C" w:rsidRPr="007E1B1C" w:rsidRDefault="007E1B1C" w:rsidP="007E1B1C">
            <w:pPr>
              <w:spacing w:line="240" w:lineRule="auto"/>
              <w:jc w:val="left"/>
              <w:rPr>
                <w:rStyle w:val="Hyperlink"/>
                <w:rtl/>
              </w:rPr>
            </w:pPr>
            <w:hyperlink w:anchor="Seif6" w:tooltip="חיבור ביב פרטי" w:history="1">
              <w:r w:rsidRPr="007E1B1C">
                <w:rPr>
                  <w:rStyle w:val="Hyperlink"/>
                </w:rPr>
                <w:t>Go</w:t>
              </w:r>
            </w:hyperlink>
          </w:p>
        </w:tc>
        <w:tc>
          <w:tcPr>
            <w:tcW w:w="850" w:type="dxa"/>
          </w:tcPr>
          <w:p w14:paraId="55761593"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1B1C" w:rsidRPr="007E1B1C" w14:paraId="29A45F2C" w14:textId="77777777">
        <w:tblPrEx>
          <w:tblCellMar>
            <w:top w:w="0" w:type="dxa"/>
            <w:bottom w:w="0" w:type="dxa"/>
          </w:tblCellMar>
        </w:tblPrEx>
        <w:tc>
          <w:tcPr>
            <w:tcW w:w="1247" w:type="dxa"/>
          </w:tcPr>
          <w:p w14:paraId="1570C0EF" w14:textId="77777777" w:rsidR="007E1B1C" w:rsidRPr="007E1B1C" w:rsidRDefault="007E1B1C" w:rsidP="007E1B1C">
            <w:pPr>
              <w:spacing w:line="240" w:lineRule="auto"/>
              <w:jc w:val="left"/>
              <w:rPr>
                <w:rFonts w:cs="Frankruhel"/>
                <w:sz w:val="24"/>
                <w:rtl/>
              </w:rPr>
            </w:pPr>
            <w:r>
              <w:rPr>
                <w:sz w:val="24"/>
                <w:rtl/>
              </w:rPr>
              <w:t xml:space="preserve">סעיף 7 </w:t>
            </w:r>
          </w:p>
        </w:tc>
        <w:tc>
          <w:tcPr>
            <w:tcW w:w="5669" w:type="dxa"/>
          </w:tcPr>
          <w:p w14:paraId="21A640A1" w14:textId="77777777" w:rsidR="007E1B1C" w:rsidRPr="007E1B1C" w:rsidRDefault="007E1B1C" w:rsidP="007E1B1C">
            <w:pPr>
              <w:spacing w:line="240" w:lineRule="auto"/>
              <w:jc w:val="left"/>
              <w:rPr>
                <w:rFonts w:cs="Frankruhel"/>
                <w:sz w:val="24"/>
                <w:rtl/>
              </w:rPr>
            </w:pPr>
            <w:r>
              <w:rPr>
                <w:sz w:val="24"/>
                <w:rtl/>
              </w:rPr>
              <w:t>התקנת ביב פרטי</w:t>
            </w:r>
          </w:p>
        </w:tc>
        <w:tc>
          <w:tcPr>
            <w:tcW w:w="567" w:type="dxa"/>
          </w:tcPr>
          <w:p w14:paraId="020A35FC" w14:textId="77777777" w:rsidR="007E1B1C" w:rsidRPr="007E1B1C" w:rsidRDefault="007E1B1C" w:rsidP="007E1B1C">
            <w:pPr>
              <w:spacing w:line="240" w:lineRule="auto"/>
              <w:jc w:val="left"/>
              <w:rPr>
                <w:rStyle w:val="Hyperlink"/>
                <w:rtl/>
              </w:rPr>
            </w:pPr>
            <w:hyperlink w:anchor="Seif7" w:tooltip="התקנת ביב פרטי" w:history="1">
              <w:r w:rsidRPr="007E1B1C">
                <w:rPr>
                  <w:rStyle w:val="Hyperlink"/>
                </w:rPr>
                <w:t>Go</w:t>
              </w:r>
            </w:hyperlink>
          </w:p>
        </w:tc>
        <w:tc>
          <w:tcPr>
            <w:tcW w:w="850" w:type="dxa"/>
          </w:tcPr>
          <w:p w14:paraId="5CC5C1B0"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1B1C" w:rsidRPr="007E1B1C" w14:paraId="3C1BFB0A" w14:textId="77777777">
        <w:tblPrEx>
          <w:tblCellMar>
            <w:top w:w="0" w:type="dxa"/>
            <w:bottom w:w="0" w:type="dxa"/>
          </w:tblCellMar>
        </w:tblPrEx>
        <w:tc>
          <w:tcPr>
            <w:tcW w:w="1247" w:type="dxa"/>
          </w:tcPr>
          <w:p w14:paraId="21E3EA7C" w14:textId="77777777" w:rsidR="007E1B1C" w:rsidRPr="007E1B1C" w:rsidRDefault="007E1B1C" w:rsidP="007E1B1C">
            <w:pPr>
              <w:spacing w:line="240" w:lineRule="auto"/>
              <w:jc w:val="left"/>
              <w:rPr>
                <w:rFonts w:cs="Frankruhel"/>
                <w:sz w:val="24"/>
                <w:rtl/>
              </w:rPr>
            </w:pPr>
            <w:r>
              <w:rPr>
                <w:sz w:val="24"/>
                <w:rtl/>
              </w:rPr>
              <w:t xml:space="preserve">סעיף 8 </w:t>
            </w:r>
          </w:p>
        </w:tc>
        <w:tc>
          <w:tcPr>
            <w:tcW w:w="5669" w:type="dxa"/>
          </w:tcPr>
          <w:p w14:paraId="3FA7662C" w14:textId="77777777" w:rsidR="007E1B1C" w:rsidRPr="007E1B1C" w:rsidRDefault="007E1B1C" w:rsidP="007E1B1C">
            <w:pPr>
              <w:spacing w:line="240" w:lineRule="auto"/>
              <w:jc w:val="left"/>
              <w:rPr>
                <w:rFonts w:cs="Frankruhel"/>
                <w:sz w:val="24"/>
                <w:rtl/>
              </w:rPr>
            </w:pPr>
            <w:r>
              <w:rPr>
                <w:sz w:val="24"/>
                <w:rtl/>
              </w:rPr>
              <w:t>ביצוע עבודות לפי הסכם</w:t>
            </w:r>
          </w:p>
        </w:tc>
        <w:tc>
          <w:tcPr>
            <w:tcW w:w="567" w:type="dxa"/>
          </w:tcPr>
          <w:p w14:paraId="140778A2" w14:textId="77777777" w:rsidR="007E1B1C" w:rsidRPr="007E1B1C" w:rsidRDefault="007E1B1C" w:rsidP="007E1B1C">
            <w:pPr>
              <w:spacing w:line="240" w:lineRule="auto"/>
              <w:jc w:val="left"/>
              <w:rPr>
                <w:rStyle w:val="Hyperlink"/>
                <w:rtl/>
              </w:rPr>
            </w:pPr>
            <w:hyperlink w:anchor="Seif8" w:tooltip="ביצוע עבודות לפי הסכם" w:history="1">
              <w:r w:rsidRPr="007E1B1C">
                <w:rPr>
                  <w:rStyle w:val="Hyperlink"/>
                </w:rPr>
                <w:t>Go</w:t>
              </w:r>
            </w:hyperlink>
          </w:p>
        </w:tc>
        <w:tc>
          <w:tcPr>
            <w:tcW w:w="850" w:type="dxa"/>
          </w:tcPr>
          <w:p w14:paraId="7DAB9FBC"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1B1C" w:rsidRPr="007E1B1C" w14:paraId="643FC577" w14:textId="77777777">
        <w:tblPrEx>
          <w:tblCellMar>
            <w:top w:w="0" w:type="dxa"/>
            <w:bottom w:w="0" w:type="dxa"/>
          </w:tblCellMar>
        </w:tblPrEx>
        <w:tc>
          <w:tcPr>
            <w:tcW w:w="1247" w:type="dxa"/>
          </w:tcPr>
          <w:p w14:paraId="187A7F55" w14:textId="77777777" w:rsidR="007E1B1C" w:rsidRPr="007E1B1C" w:rsidRDefault="007E1B1C" w:rsidP="007E1B1C">
            <w:pPr>
              <w:spacing w:line="240" w:lineRule="auto"/>
              <w:jc w:val="left"/>
              <w:rPr>
                <w:rFonts w:cs="Frankruhel"/>
                <w:sz w:val="24"/>
                <w:rtl/>
              </w:rPr>
            </w:pPr>
            <w:r>
              <w:rPr>
                <w:sz w:val="24"/>
                <w:rtl/>
              </w:rPr>
              <w:t xml:space="preserve">סעיף 9 </w:t>
            </w:r>
          </w:p>
        </w:tc>
        <w:tc>
          <w:tcPr>
            <w:tcW w:w="5669" w:type="dxa"/>
          </w:tcPr>
          <w:p w14:paraId="2E73AB68" w14:textId="77777777" w:rsidR="007E1B1C" w:rsidRPr="007E1B1C" w:rsidRDefault="007E1B1C" w:rsidP="007E1B1C">
            <w:pPr>
              <w:spacing w:line="240" w:lineRule="auto"/>
              <w:jc w:val="left"/>
              <w:rPr>
                <w:rFonts w:cs="Frankruhel"/>
                <w:sz w:val="24"/>
                <w:rtl/>
              </w:rPr>
            </w:pPr>
            <w:r>
              <w:rPr>
                <w:sz w:val="24"/>
                <w:rtl/>
              </w:rPr>
              <w:t>אגרת ביוב</w:t>
            </w:r>
          </w:p>
        </w:tc>
        <w:tc>
          <w:tcPr>
            <w:tcW w:w="567" w:type="dxa"/>
          </w:tcPr>
          <w:p w14:paraId="26839238" w14:textId="77777777" w:rsidR="007E1B1C" w:rsidRPr="007E1B1C" w:rsidRDefault="007E1B1C" w:rsidP="007E1B1C">
            <w:pPr>
              <w:spacing w:line="240" w:lineRule="auto"/>
              <w:jc w:val="left"/>
              <w:rPr>
                <w:rStyle w:val="Hyperlink"/>
                <w:rtl/>
              </w:rPr>
            </w:pPr>
            <w:hyperlink w:anchor="Seif9" w:tooltip="אגרת ביוב" w:history="1">
              <w:r w:rsidRPr="007E1B1C">
                <w:rPr>
                  <w:rStyle w:val="Hyperlink"/>
                </w:rPr>
                <w:t>Go</w:t>
              </w:r>
            </w:hyperlink>
          </w:p>
        </w:tc>
        <w:tc>
          <w:tcPr>
            <w:tcW w:w="850" w:type="dxa"/>
          </w:tcPr>
          <w:p w14:paraId="208D353A"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1B1C" w:rsidRPr="007E1B1C" w14:paraId="6374C7A6" w14:textId="77777777">
        <w:tblPrEx>
          <w:tblCellMar>
            <w:top w:w="0" w:type="dxa"/>
            <w:bottom w:w="0" w:type="dxa"/>
          </w:tblCellMar>
        </w:tblPrEx>
        <w:tc>
          <w:tcPr>
            <w:tcW w:w="1247" w:type="dxa"/>
          </w:tcPr>
          <w:p w14:paraId="7D87466F" w14:textId="77777777" w:rsidR="007E1B1C" w:rsidRPr="007E1B1C" w:rsidRDefault="007E1B1C" w:rsidP="007E1B1C">
            <w:pPr>
              <w:spacing w:line="240" w:lineRule="auto"/>
              <w:jc w:val="left"/>
              <w:rPr>
                <w:rFonts w:cs="Frankruhel"/>
                <w:sz w:val="24"/>
                <w:rtl/>
              </w:rPr>
            </w:pPr>
            <w:r>
              <w:rPr>
                <w:sz w:val="24"/>
                <w:rtl/>
              </w:rPr>
              <w:t xml:space="preserve">סעיף 10 </w:t>
            </w:r>
          </w:p>
        </w:tc>
        <w:tc>
          <w:tcPr>
            <w:tcW w:w="5669" w:type="dxa"/>
          </w:tcPr>
          <w:p w14:paraId="49A61938" w14:textId="77777777" w:rsidR="007E1B1C" w:rsidRPr="007E1B1C" w:rsidRDefault="007E1B1C" w:rsidP="007E1B1C">
            <w:pPr>
              <w:spacing w:line="240" w:lineRule="auto"/>
              <w:jc w:val="left"/>
              <w:rPr>
                <w:rFonts w:cs="Frankruhel"/>
                <w:sz w:val="24"/>
                <w:rtl/>
              </w:rPr>
            </w:pPr>
            <w:r>
              <w:rPr>
                <w:sz w:val="24"/>
                <w:rtl/>
              </w:rPr>
              <w:t>מועד תשלום האגרה</w:t>
            </w:r>
          </w:p>
        </w:tc>
        <w:tc>
          <w:tcPr>
            <w:tcW w:w="567" w:type="dxa"/>
          </w:tcPr>
          <w:p w14:paraId="04224DCB" w14:textId="77777777" w:rsidR="007E1B1C" w:rsidRPr="007E1B1C" w:rsidRDefault="007E1B1C" w:rsidP="007E1B1C">
            <w:pPr>
              <w:spacing w:line="240" w:lineRule="auto"/>
              <w:jc w:val="left"/>
              <w:rPr>
                <w:rStyle w:val="Hyperlink"/>
                <w:rtl/>
              </w:rPr>
            </w:pPr>
            <w:hyperlink w:anchor="Seif10" w:tooltip="מועד תשלום האגרה" w:history="1">
              <w:r w:rsidRPr="007E1B1C">
                <w:rPr>
                  <w:rStyle w:val="Hyperlink"/>
                </w:rPr>
                <w:t>Go</w:t>
              </w:r>
            </w:hyperlink>
          </w:p>
        </w:tc>
        <w:tc>
          <w:tcPr>
            <w:tcW w:w="850" w:type="dxa"/>
          </w:tcPr>
          <w:p w14:paraId="330F0D0F"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1B1C" w:rsidRPr="007E1B1C" w14:paraId="4A83DECD" w14:textId="77777777">
        <w:tblPrEx>
          <w:tblCellMar>
            <w:top w:w="0" w:type="dxa"/>
            <w:bottom w:w="0" w:type="dxa"/>
          </w:tblCellMar>
        </w:tblPrEx>
        <w:tc>
          <w:tcPr>
            <w:tcW w:w="1247" w:type="dxa"/>
          </w:tcPr>
          <w:p w14:paraId="121C04EC" w14:textId="77777777" w:rsidR="007E1B1C" w:rsidRPr="007E1B1C" w:rsidRDefault="007E1B1C" w:rsidP="007E1B1C">
            <w:pPr>
              <w:spacing w:line="240" w:lineRule="auto"/>
              <w:jc w:val="left"/>
              <w:rPr>
                <w:rFonts w:cs="Frankruhel"/>
                <w:sz w:val="24"/>
                <w:rtl/>
              </w:rPr>
            </w:pPr>
            <w:r>
              <w:rPr>
                <w:sz w:val="24"/>
                <w:rtl/>
              </w:rPr>
              <w:t xml:space="preserve">סעיף 11 </w:t>
            </w:r>
          </w:p>
        </w:tc>
        <w:tc>
          <w:tcPr>
            <w:tcW w:w="5669" w:type="dxa"/>
          </w:tcPr>
          <w:p w14:paraId="57F58E80" w14:textId="77777777" w:rsidR="007E1B1C" w:rsidRPr="007E1B1C" w:rsidRDefault="007E1B1C" w:rsidP="007E1B1C">
            <w:pPr>
              <w:spacing w:line="240" w:lineRule="auto"/>
              <w:jc w:val="left"/>
              <w:rPr>
                <w:rFonts w:cs="Frankruhel"/>
                <w:sz w:val="24"/>
                <w:rtl/>
              </w:rPr>
            </w:pPr>
            <w:r>
              <w:rPr>
                <w:sz w:val="24"/>
                <w:rtl/>
              </w:rPr>
              <w:t>שיערוך חובות שבפיגור</w:t>
            </w:r>
          </w:p>
        </w:tc>
        <w:tc>
          <w:tcPr>
            <w:tcW w:w="567" w:type="dxa"/>
          </w:tcPr>
          <w:p w14:paraId="0268AA42" w14:textId="77777777" w:rsidR="007E1B1C" w:rsidRPr="007E1B1C" w:rsidRDefault="007E1B1C" w:rsidP="007E1B1C">
            <w:pPr>
              <w:spacing w:line="240" w:lineRule="auto"/>
              <w:jc w:val="left"/>
              <w:rPr>
                <w:rStyle w:val="Hyperlink"/>
                <w:rtl/>
              </w:rPr>
            </w:pPr>
            <w:hyperlink w:anchor="Seif11" w:tooltip="שיערוך חובות שבפיגור" w:history="1">
              <w:r w:rsidRPr="007E1B1C">
                <w:rPr>
                  <w:rStyle w:val="Hyperlink"/>
                </w:rPr>
                <w:t>Go</w:t>
              </w:r>
            </w:hyperlink>
          </w:p>
        </w:tc>
        <w:tc>
          <w:tcPr>
            <w:tcW w:w="850" w:type="dxa"/>
          </w:tcPr>
          <w:p w14:paraId="04584CB8"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1B1C" w:rsidRPr="007E1B1C" w14:paraId="2F6FF79A" w14:textId="77777777">
        <w:tblPrEx>
          <w:tblCellMar>
            <w:top w:w="0" w:type="dxa"/>
            <w:bottom w:w="0" w:type="dxa"/>
          </w:tblCellMar>
        </w:tblPrEx>
        <w:tc>
          <w:tcPr>
            <w:tcW w:w="1247" w:type="dxa"/>
          </w:tcPr>
          <w:p w14:paraId="40073288" w14:textId="77777777" w:rsidR="007E1B1C" w:rsidRPr="007E1B1C" w:rsidRDefault="007E1B1C" w:rsidP="007E1B1C">
            <w:pPr>
              <w:spacing w:line="240" w:lineRule="auto"/>
              <w:jc w:val="left"/>
              <w:rPr>
                <w:rFonts w:cs="Frankruhel"/>
                <w:sz w:val="24"/>
                <w:rtl/>
              </w:rPr>
            </w:pPr>
            <w:r>
              <w:rPr>
                <w:sz w:val="24"/>
                <w:rtl/>
              </w:rPr>
              <w:t xml:space="preserve">סעיף 12 </w:t>
            </w:r>
          </w:p>
        </w:tc>
        <w:tc>
          <w:tcPr>
            <w:tcW w:w="5669" w:type="dxa"/>
          </w:tcPr>
          <w:p w14:paraId="6F2A74AE" w14:textId="77777777" w:rsidR="007E1B1C" w:rsidRPr="007E1B1C" w:rsidRDefault="007E1B1C" w:rsidP="007E1B1C">
            <w:pPr>
              <w:spacing w:line="240" w:lineRule="auto"/>
              <w:jc w:val="left"/>
              <w:rPr>
                <w:rFonts w:cs="Frankruhel"/>
                <w:sz w:val="24"/>
                <w:rtl/>
              </w:rPr>
            </w:pPr>
            <w:r>
              <w:rPr>
                <w:sz w:val="24"/>
                <w:rtl/>
              </w:rPr>
              <w:t>טעות בחיוב</w:t>
            </w:r>
          </w:p>
        </w:tc>
        <w:tc>
          <w:tcPr>
            <w:tcW w:w="567" w:type="dxa"/>
          </w:tcPr>
          <w:p w14:paraId="4ACB18EB" w14:textId="77777777" w:rsidR="007E1B1C" w:rsidRPr="007E1B1C" w:rsidRDefault="007E1B1C" w:rsidP="007E1B1C">
            <w:pPr>
              <w:spacing w:line="240" w:lineRule="auto"/>
              <w:jc w:val="left"/>
              <w:rPr>
                <w:rStyle w:val="Hyperlink"/>
                <w:rtl/>
              </w:rPr>
            </w:pPr>
            <w:hyperlink w:anchor="Seif12" w:tooltip="טעות בחיוב" w:history="1">
              <w:r w:rsidRPr="007E1B1C">
                <w:rPr>
                  <w:rStyle w:val="Hyperlink"/>
                </w:rPr>
                <w:t>Go</w:t>
              </w:r>
            </w:hyperlink>
          </w:p>
        </w:tc>
        <w:tc>
          <w:tcPr>
            <w:tcW w:w="850" w:type="dxa"/>
          </w:tcPr>
          <w:p w14:paraId="6C87C3D0"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E1B1C" w:rsidRPr="007E1B1C" w14:paraId="759AE5C9" w14:textId="77777777">
        <w:tblPrEx>
          <w:tblCellMar>
            <w:top w:w="0" w:type="dxa"/>
            <w:bottom w:w="0" w:type="dxa"/>
          </w:tblCellMar>
        </w:tblPrEx>
        <w:tc>
          <w:tcPr>
            <w:tcW w:w="1247" w:type="dxa"/>
          </w:tcPr>
          <w:p w14:paraId="757A9E4B" w14:textId="77777777" w:rsidR="007E1B1C" w:rsidRPr="007E1B1C" w:rsidRDefault="007E1B1C" w:rsidP="007E1B1C">
            <w:pPr>
              <w:spacing w:line="240" w:lineRule="auto"/>
              <w:jc w:val="left"/>
              <w:rPr>
                <w:rFonts w:cs="Frankruhel"/>
                <w:sz w:val="24"/>
                <w:rtl/>
              </w:rPr>
            </w:pPr>
            <w:r>
              <w:rPr>
                <w:sz w:val="24"/>
                <w:rtl/>
              </w:rPr>
              <w:t xml:space="preserve">סעיף 13 </w:t>
            </w:r>
          </w:p>
        </w:tc>
        <w:tc>
          <w:tcPr>
            <w:tcW w:w="5669" w:type="dxa"/>
          </w:tcPr>
          <w:p w14:paraId="7C178ACB" w14:textId="77777777" w:rsidR="007E1B1C" w:rsidRPr="007E1B1C" w:rsidRDefault="007E1B1C" w:rsidP="007E1B1C">
            <w:pPr>
              <w:spacing w:line="240" w:lineRule="auto"/>
              <w:jc w:val="left"/>
              <w:rPr>
                <w:rFonts w:cs="Frankruhel"/>
                <w:sz w:val="24"/>
                <w:rtl/>
              </w:rPr>
            </w:pPr>
            <w:r>
              <w:rPr>
                <w:sz w:val="24"/>
                <w:rtl/>
              </w:rPr>
              <w:t>חיוב בעלים במשותף</w:t>
            </w:r>
          </w:p>
        </w:tc>
        <w:tc>
          <w:tcPr>
            <w:tcW w:w="567" w:type="dxa"/>
          </w:tcPr>
          <w:p w14:paraId="2E348F26" w14:textId="77777777" w:rsidR="007E1B1C" w:rsidRPr="007E1B1C" w:rsidRDefault="007E1B1C" w:rsidP="007E1B1C">
            <w:pPr>
              <w:spacing w:line="240" w:lineRule="auto"/>
              <w:jc w:val="left"/>
              <w:rPr>
                <w:rStyle w:val="Hyperlink"/>
                <w:rtl/>
              </w:rPr>
            </w:pPr>
            <w:hyperlink w:anchor="Seif13" w:tooltip="חיוב בעלים במשותף" w:history="1">
              <w:r w:rsidRPr="007E1B1C">
                <w:rPr>
                  <w:rStyle w:val="Hyperlink"/>
                </w:rPr>
                <w:t>Go</w:t>
              </w:r>
            </w:hyperlink>
          </w:p>
        </w:tc>
        <w:tc>
          <w:tcPr>
            <w:tcW w:w="850" w:type="dxa"/>
          </w:tcPr>
          <w:p w14:paraId="316472F5"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1B1C" w:rsidRPr="007E1B1C" w14:paraId="6FE9AE8A" w14:textId="77777777">
        <w:tblPrEx>
          <w:tblCellMar>
            <w:top w:w="0" w:type="dxa"/>
            <w:bottom w:w="0" w:type="dxa"/>
          </w:tblCellMar>
        </w:tblPrEx>
        <w:tc>
          <w:tcPr>
            <w:tcW w:w="1247" w:type="dxa"/>
          </w:tcPr>
          <w:p w14:paraId="526E467B" w14:textId="77777777" w:rsidR="007E1B1C" w:rsidRPr="007E1B1C" w:rsidRDefault="007E1B1C" w:rsidP="007E1B1C">
            <w:pPr>
              <w:spacing w:line="240" w:lineRule="auto"/>
              <w:jc w:val="left"/>
              <w:rPr>
                <w:rFonts w:cs="Frankruhel"/>
                <w:sz w:val="24"/>
                <w:rtl/>
              </w:rPr>
            </w:pPr>
            <w:r>
              <w:rPr>
                <w:sz w:val="24"/>
                <w:rtl/>
              </w:rPr>
              <w:t xml:space="preserve">סעיף 14 </w:t>
            </w:r>
          </w:p>
        </w:tc>
        <w:tc>
          <w:tcPr>
            <w:tcW w:w="5669" w:type="dxa"/>
          </w:tcPr>
          <w:p w14:paraId="6B92BD44" w14:textId="77777777" w:rsidR="007E1B1C" w:rsidRPr="007E1B1C" w:rsidRDefault="007E1B1C" w:rsidP="007E1B1C">
            <w:pPr>
              <w:spacing w:line="240" w:lineRule="auto"/>
              <w:jc w:val="left"/>
              <w:rPr>
                <w:rFonts w:cs="Frankruhel"/>
                <w:sz w:val="24"/>
                <w:rtl/>
              </w:rPr>
            </w:pPr>
            <w:r>
              <w:rPr>
                <w:sz w:val="24"/>
                <w:rtl/>
              </w:rPr>
              <w:t>איסור פגיעה בביוב</w:t>
            </w:r>
          </w:p>
        </w:tc>
        <w:tc>
          <w:tcPr>
            <w:tcW w:w="567" w:type="dxa"/>
          </w:tcPr>
          <w:p w14:paraId="7773B8B6" w14:textId="77777777" w:rsidR="007E1B1C" w:rsidRPr="007E1B1C" w:rsidRDefault="007E1B1C" w:rsidP="007E1B1C">
            <w:pPr>
              <w:spacing w:line="240" w:lineRule="auto"/>
              <w:jc w:val="left"/>
              <w:rPr>
                <w:rStyle w:val="Hyperlink"/>
                <w:rtl/>
              </w:rPr>
            </w:pPr>
            <w:hyperlink w:anchor="Seif14" w:tooltip="איסור פגיעה בביוב" w:history="1">
              <w:r w:rsidRPr="007E1B1C">
                <w:rPr>
                  <w:rStyle w:val="Hyperlink"/>
                </w:rPr>
                <w:t>Go</w:t>
              </w:r>
            </w:hyperlink>
          </w:p>
        </w:tc>
        <w:tc>
          <w:tcPr>
            <w:tcW w:w="850" w:type="dxa"/>
          </w:tcPr>
          <w:p w14:paraId="2D82043F"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1B1C" w:rsidRPr="007E1B1C" w14:paraId="5BD4B5B4" w14:textId="77777777">
        <w:tblPrEx>
          <w:tblCellMar>
            <w:top w:w="0" w:type="dxa"/>
            <w:bottom w:w="0" w:type="dxa"/>
          </w:tblCellMar>
        </w:tblPrEx>
        <w:tc>
          <w:tcPr>
            <w:tcW w:w="1247" w:type="dxa"/>
          </w:tcPr>
          <w:p w14:paraId="72D9D32C" w14:textId="77777777" w:rsidR="007E1B1C" w:rsidRPr="007E1B1C" w:rsidRDefault="007E1B1C" w:rsidP="007E1B1C">
            <w:pPr>
              <w:spacing w:line="240" w:lineRule="auto"/>
              <w:jc w:val="left"/>
              <w:rPr>
                <w:rFonts w:cs="Frankruhel"/>
                <w:sz w:val="24"/>
                <w:rtl/>
              </w:rPr>
            </w:pPr>
            <w:r>
              <w:rPr>
                <w:sz w:val="24"/>
                <w:rtl/>
              </w:rPr>
              <w:t xml:space="preserve">סעיף 15 </w:t>
            </w:r>
          </w:p>
        </w:tc>
        <w:tc>
          <w:tcPr>
            <w:tcW w:w="5669" w:type="dxa"/>
          </w:tcPr>
          <w:p w14:paraId="298746AE" w14:textId="77777777" w:rsidR="007E1B1C" w:rsidRPr="007E1B1C" w:rsidRDefault="007E1B1C" w:rsidP="007E1B1C">
            <w:pPr>
              <w:spacing w:line="240" w:lineRule="auto"/>
              <w:jc w:val="left"/>
              <w:rPr>
                <w:rFonts w:cs="Frankruhel"/>
                <w:sz w:val="24"/>
                <w:rtl/>
              </w:rPr>
            </w:pPr>
            <w:r>
              <w:rPr>
                <w:sz w:val="24"/>
                <w:rtl/>
              </w:rPr>
              <w:t>מסירת הודעות</w:t>
            </w:r>
          </w:p>
        </w:tc>
        <w:tc>
          <w:tcPr>
            <w:tcW w:w="567" w:type="dxa"/>
          </w:tcPr>
          <w:p w14:paraId="45AF5940" w14:textId="77777777" w:rsidR="007E1B1C" w:rsidRPr="007E1B1C" w:rsidRDefault="007E1B1C" w:rsidP="007E1B1C">
            <w:pPr>
              <w:spacing w:line="240" w:lineRule="auto"/>
              <w:jc w:val="left"/>
              <w:rPr>
                <w:rStyle w:val="Hyperlink"/>
                <w:rtl/>
              </w:rPr>
            </w:pPr>
            <w:hyperlink w:anchor="Seif15" w:tooltip="מסירת הודעות" w:history="1">
              <w:r w:rsidRPr="007E1B1C">
                <w:rPr>
                  <w:rStyle w:val="Hyperlink"/>
                </w:rPr>
                <w:t>Go</w:t>
              </w:r>
            </w:hyperlink>
          </w:p>
        </w:tc>
        <w:tc>
          <w:tcPr>
            <w:tcW w:w="850" w:type="dxa"/>
          </w:tcPr>
          <w:p w14:paraId="72FFD67F"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1B1C" w:rsidRPr="007E1B1C" w14:paraId="471449D6" w14:textId="77777777">
        <w:tblPrEx>
          <w:tblCellMar>
            <w:top w:w="0" w:type="dxa"/>
            <w:bottom w:w="0" w:type="dxa"/>
          </w:tblCellMar>
        </w:tblPrEx>
        <w:tc>
          <w:tcPr>
            <w:tcW w:w="1247" w:type="dxa"/>
          </w:tcPr>
          <w:p w14:paraId="0A4BA611" w14:textId="77777777" w:rsidR="007E1B1C" w:rsidRPr="007E1B1C" w:rsidRDefault="007E1B1C" w:rsidP="007E1B1C">
            <w:pPr>
              <w:spacing w:line="240" w:lineRule="auto"/>
              <w:jc w:val="left"/>
              <w:rPr>
                <w:rFonts w:cs="Frankruhel"/>
                <w:sz w:val="24"/>
                <w:rtl/>
              </w:rPr>
            </w:pPr>
            <w:r>
              <w:rPr>
                <w:sz w:val="24"/>
                <w:rtl/>
              </w:rPr>
              <w:t xml:space="preserve">סעיף 16 </w:t>
            </w:r>
          </w:p>
        </w:tc>
        <w:tc>
          <w:tcPr>
            <w:tcW w:w="5669" w:type="dxa"/>
          </w:tcPr>
          <w:p w14:paraId="132E8E54" w14:textId="77777777" w:rsidR="007E1B1C" w:rsidRPr="007E1B1C" w:rsidRDefault="007E1B1C" w:rsidP="007E1B1C">
            <w:pPr>
              <w:spacing w:line="240" w:lineRule="auto"/>
              <w:jc w:val="left"/>
              <w:rPr>
                <w:rFonts w:cs="Frankruhel"/>
                <w:sz w:val="24"/>
                <w:rtl/>
              </w:rPr>
            </w:pPr>
            <w:r>
              <w:rPr>
                <w:sz w:val="24"/>
                <w:rtl/>
              </w:rPr>
              <w:t>הסדרי פיתוח</w:t>
            </w:r>
          </w:p>
        </w:tc>
        <w:tc>
          <w:tcPr>
            <w:tcW w:w="567" w:type="dxa"/>
          </w:tcPr>
          <w:p w14:paraId="7C16F02C" w14:textId="77777777" w:rsidR="007E1B1C" w:rsidRPr="007E1B1C" w:rsidRDefault="007E1B1C" w:rsidP="007E1B1C">
            <w:pPr>
              <w:spacing w:line="240" w:lineRule="auto"/>
              <w:jc w:val="left"/>
              <w:rPr>
                <w:rStyle w:val="Hyperlink"/>
                <w:rtl/>
              </w:rPr>
            </w:pPr>
            <w:hyperlink w:anchor="Seif16" w:tooltip="הסדרי פיתוח" w:history="1">
              <w:r w:rsidRPr="007E1B1C">
                <w:rPr>
                  <w:rStyle w:val="Hyperlink"/>
                </w:rPr>
                <w:t>Go</w:t>
              </w:r>
            </w:hyperlink>
          </w:p>
        </w:tc>
        <w:tc>
          <w:tcPr>
            <w:tcW w:w="850" w:type="dxa"/>
          </w:tcPr>
          <w:p w14:paraId="1708C904"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1B1C" w:rsidRPr="007E1B1C" w14:paraId="183CC657" w14:textId="77777777">
        <w:tblPrEx>
          <w:tblCellMar>
            <w:top w:w="0" w:type="dxa"/>
            <w:bottom w:w="0" w:type="dxa"/>
          </w:tblCellMar>
        </w:tblPrEx>
        <w:tc>
          <w:tcPr>
            <w:tcW w:w="1247" w:type="dxa"/>
          </w:tcPr>
          <w:p w14:paraId="70617719" w14:textId="77777777" w:rsidR="007E1B1C" w:rsidRPr="007E1B1C" w:rsidRDefault="007E1B1C" w:rsidP="007E1B1C">
            <w:pPr>
              <w:spacing w:line="240" w:lineRule="auto"/>
              <w:jc w:val="left"/>
              <w:rPr>
                <w:rFonts w:cs="Frankruhel"/>
                <w:sz w:val="24"/>
                <w:rtl/>
              </w:rPr>
            </w:pPr>
            <w:r>
              <w:rPr>
                <w:sz w:val="24"/>
                <w:rtl/>
              </w:rPr>
              <w:t xml:space="preserve">סעיף 18 </w:t>
            </w:r>
          </w:p>
        </w:tc>
        <w:tc>
          <w:tcPr>
            <w:tcW w:w="5669" w:type="dxa"/>
          </w:tcPr>
          <w:p w14:paraId="6622EA8C" w14:textId="77777777" w:rsidR="007E1B1C" w:rsidRPr="007E1B1C" w:rsidRDefault="007E1B1C" w:rsidP="007E1B1C">
            <w:pPr>
              <w:spacing w:line="240" w:lineRule="auto"/>
              <w:jc w:val="left"/>
              <w:rPr>
                <w:rFonts w:cs="Frankruhel"/>
                <w:sz w:val="24"/>
                <w:rtl/>
              </w:rPr>
            </w:pPr>
            <w:r>
              <w:rPr>
                <w:sz w:val="24"/>
                <w:rtl/>
              </w:rPr>
              <w:t>שמירת דינים</w:t>
            </w:r>
          </w:p>
        </w:tc>
        <w:tc>
          <w:tcPr>
            <w:tcW w:w="567" w:type="dxa"/>
          </w:tcPr>
          <w:p w14:paraId="648CEF6C" w14:textId="77777777" w:rsidR="007E1B1C" w:rsidRPr="007E1B1C" w:rsidRDefault="007E1B1C" w:rsidP="007E1B1C">
            <w:pPr>
              <w:spacing w:line="240" w:lineRule="auto"/>
              <w:jc w:val="left"/>
              <w:rPr>
                <w:rStyle w:val="Hyperlink"/>
                <w:rtl/>
              </w:rPr>
            </w:pPr>
            <w:hyperlink w:anchor="Seif17" w:tooltip="שמירת דינים" w:history="1">
              <w:r w:rsidRPr="007E1B1C">
                <w:rPr>
                  <w:rStyle w:val="Hyperlink"/>
                </w:rPr>
                <w:t>Go</w:t>
              </w:r>
            </w:hyperlink>
          </w:p>
        </w:tc>
        <w:tc>
          <w:tcPr>
            <w:tcW w:w="850" w:type="dxa"/>
          </w:tcPr>
          <w:p w14:paraId="0DC9F806"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1B1C" w:rsidRPr="007E1B1C" w14:paraId="44BA599B" w14:textId="77777777">
        <w:tblPrEx>
          <w:tblCellMar>
            <w:top w:w="0" w:type="dxa"/>
            <w:bottom w:w="0" w:type="dxa"/>
          </w:tblCellMar>
        </w:tblPrEx>
        <w:tc>
          <w:tcPr>
            <w:tcW w:w="1247" w:type="dxa"/>
          </w:tcPr>
          <w:p w14:paraId="6E91A802" w14:textId="77777777" w:rsidR="007E1B1C" w:rsidRPr="007E1B1C" w:rsidRDefault="007E1B1C" w:rsidP="007E1B1C">
            <w:pPr>
              <w:spacing w:line="240" w:lineRule="auto"/>
              <w:jc w:val="left"/>
              <w:rPr>
                <w:rFonts w:cs="Frankruhel"/>
                <w:sz w:val="24"/>
                <w:rtl/>
              </w:rPr>
            </w:pPr>
            <w:r>
              <w:rPr>
                <w:sz w:val="24"/>
                <w:rtl/>
              </w:rPr>
              <w:t xml:space="preserve">סעיף 19 </w:t>
            </w:r>
          </w:p>
        </w:tc>
        <w:tc>
          <w:tcPr>
            <w:tcW w:w="5669" w:type="dxa"/>
          </w:tcPr>
          <w:p w14:paraId="64E73B9A" w14:textId="77777777" w:rsidR="007E1B1C" w:rsidRPr="007E1B1C" w:rsidRDefault="007E1B1C" w:rsidP="007E1B1C">
            <w:pPr>
              <w:spacing w:line="240" w:lineRule="auto"/>
              <w:jc w:val="left"/>
              <w:rPr>
                <w:rFonts w:cs="Frankruhel"/>
                <w:sz w:val="24"/>
                <w:rtl/>
              </w:rPr>
            </w:pPr>
            <w:r>
              <w:rPr>
                <w:sz w:val="24"/>
                <w:rtl/>
              </w:rPr>
              <w:t>ביטול</w:t>
            </w:r>
          </w:p>
        </w:tc>
        <w:tc>
          <w:tcPr>
            <w:tcW w:w="567" w:type="dxa"/>
          </w:tcPr>
          <w:p w14:paraId="15E66BEC" w14:textId="77777777" w:rsidR="007E1B1C" w:rsidRPr="007E1B1C" w:rsidRDefault="007E1B1C" w:rsidP="007E1B1C">
            <w:pPr>
              <w:spacing w:line="240" w:lineRule="auto"/>
              <w:jc w:val="left"/>
              <w:rPr>
                <w:rStyle w:val="Hyperlink"/>
                <w:rtl/>
              </w:rPr>
            </w:pPr>
            <w:hyperlink w:anchor="Seif18" w:tooltip="ביטול" w:history="1">
              <w:r w:rsidRPr="007E1B1C">
                <w:rPr>
                  <w:rStyle w:val="Hyperlink"/>
                </w:rPr>
                <w:t>Go</w:t>
              </w:r>
            </w:hyperlink>
          </w:p>
        </w:tc>
        <w:tc>
          <w:tcPr>
            <w:tcW w:w="850" w:type="dxa"/>
          </w:tcPr>
          <w:p w14:paraId="43C70291"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1B1C" w:rsidRPr="007E1B1C" w14:paraId="0C56435D" w14:textId="77777777">
        <w:tblPrEx>
          <w:tblCellMar>
            <w:top w:w="0" w:type="dxa"/>
            <w:bottom w:w="0" w:type="dxa"/>
          </w:tblCellMar>
        </w:tblPrEx>
        <w:tc>
          <w:tcPr>
            <w:tcW w:w="1247" w:type="dxa"/>
          </w:tcPr>
          <w:p w14:paraId="3C0C5C7C" w14:textId="77777777" w:rsidR="007E1B1C" w:rsidRPr="007E1B1C" w:rsidRDefault="007E1B1C" w:rsidP="007E1B1C">
            <w:pPr>
              <w:spacing w:line="240" w:lineRule="auto"/>
              <w:jc w:val="left"/>
              <w:rPr>
                <w:rFonts w:cs="Frankruhel"/>
                <w:sz w:val="24"/>
                <w:rtl/>
              </w:rPr>
            </w:pPr>
            <w:r>
              <w:rPr>
                <w:sz w:val="24"/>
                <w:rtl/>
              </w:rPr>
              <w:t xml:space="preserve">סעיף 20 </w:t>
            </w:r>
          </w:p>
        </w:tc>
        <w:tc>
          <w:tcPr>
            <w:tcW w:w="5669" w:type="dxa"/>
          </w:tcPr>
          <w:p w14:paraId="4144DE55" w14:textId="77777777" w:rsidR="007E1B1C" w:rsidRPr="007E1B1C" w:rsidRDefault="007E1B1C" w:rsidP="007E1B1C">
            <w:pPr>
              <w:spacing w:line="240" w:lineRule="auto"/>
              <w:jc w:val="left"/>
              <w:rPr>
                <w:rFonts w:cs="Frankruhel"/>
                <w:sz w:val="24"/>
                <w:rtl/>
              </w:rPr>
            </w:pPr>
            <w:r>
              <w:rPr>
                <w:sz w:val="24"/>
                <w:rtl/>
              </w:rPr>
              <w:t>הוראת שעה</w:t>
            </w:r>
          </w:p>
        </w:tc>
        <w:tc>
          <w:tcPr>
            <w:tcW w:w="567" w:type="dxa"/>
          </w:tcPr>
          <w:p w14:paraId="0A124231" w14:textId="77777777" w:rsidR="007E1B1C" w:rsidRPr="007E1B1C" w:rsidRDefault="007E1B1C" w:rsidP="007E1B1C">
            <w:pPr>
              <w:spacing w:line="240" w:lineRule="auto"/>
              <w:jc w:val="left"/>
              <w:rPr>
                <w:rStyle w:val="Hyperlink"/>
                <w:rtl/>
              </w:rPr>
            </w:pPr>
            <w:hyperlink w:anchor="Seif19" w:tooltip="הוראת שעה" w:history="1">
              <w:r w:rsidRPr="007E1B1C">
                <w:rPr>
                  <w:rStyle w:val="Hyperlink"/>
                </w:rPr>
                <w:t>Go</w:t>
              </w:r>
            </w:hyperlink>
          </w:p>
        </w:tc>
        <w:tc>
          <w:tcPr>
            <w:tcW w:w="850" w:type="dxa"/>
          </w:tcPr>
          <w:p w14:paraId="79820712"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E1B1C" w:rsidRPr="007E1B1C" w14:paraId="16E5EEA0" w14:textId="77777777">
        <w:tblPrEx>
          <w:tblCellMar>
            <w:top w:w="0" w:type="dxa"/>
            <w:bottom w:w="0" w:type="dxa"/>
          </w:tblCellMar>
        </w:tblPrEx>
        <w:tc>
          <w:tcPr>
            <w:tcW w:w="1247" w:type="dxa"/>
          </w:tcPr>
          <w:p w14:paraId="64630A25" w14:textId="77777777" w:rsidR="007E1B1C" w:rsidRPr="007E1B1C" w:rsidRDefault="007E1B1C" w:rsidP="007E1B1C">
            <w:pPr>
              <w:spacing w:line="240" w:lineRule="auto"/>
              <w:jc w:val="left"/>
              <w:rPr>
                <w:rFonts w:cs="Frankruhel"/>
                <w:sz w:val="24"/>
                <w:rtl/>
              </w:rPr>
            </w:pPr>
          </w:p>
        </w:tc>
        <w:tc>
          <w:tcPr>
            <w:tcW w:w="5669" w:type="dxa"/>
          </w:tcPr>
          <w:p w14:paraId="46891298" w14:textId="77777777" w:rsidR="007E1B1C" w:rsidRPr="007E1B1C" w:rsidRDefault="007E1B1C" w:rsidP="007E1B1C">
            <w:pPr>
              <w:spacing w:line="240" w:lineRule="auto"/>
              <w:jc w:val="left"/>
              <w:rPr>
                <w:rFonts w:cs="Frankruhel"/>
                <w:sz w:val="24"/>
                <w:rtl/>
              </w:rPr>
            </w:pPr>
            <w:r>
              <w:rPr>
                <w:sz w:val="24"/>
                <w:rtl/>
              </w:rPr>
              <w:t>תוספת</w:t>
            </w:r>
          </w:p>
        </w:tc>
        <w:tc>
          <w:tcPr>
            <w:tcW w:w="567" w:type="dxa"/>
          </w:tcPr>
          <w:p w14:paraId="139B334E" w14:textId="77777777" w:rsidR="007E1B1C" w:rsidRPr="007E1B1C" w:rsidRDefault="007E1B1C" w:rsidP="007E1B1C">
            <w:pPr>
              <w:spacing w:line="240" w:lineRule="auto"/>
              <w:jc w:val="left"/>
              <w:rPr>
                <w:rStyle w:val="Hyperlink"/>
                <w:rtl/>
              </w:rPr>
            </w:pPr>
            <w:hyperlink w:anchor="med0" w:tooltip="תוספת" w:history="1">
              <w:r w:rsidRPr="007E1B1C">
                <w:rPr>
                  <w:rStyle w:val="Hyperlink"/>
                </w:rPr>
                <w:t>Go</w:t>
              </w:r>
            </w:hyperlink>
          </w:p>
        </w:tc>
        <w:tc>
          <w:tcPr>
            <w:tcW w:w="850" w:type="dxa"/>
          </w:tcPr>
          <w:p w14:paraId="440BE1E5" w14:textId="77777777" w:rsidR="007E1B1C" w:rsidRPr="007E1B1C" w:rsidRDefault="007E1B1C" w:rsidP="007E1B1C">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0E004133" w14:textId="77777777" w:rsidR="00F62C56" w:rsidRDefault="00F62C56">
      <w:pPr>
        <w:pStyle w:val="big-header"/>
        <w:ind w:left="0" w:right="1134"/>
        <w:rPr>
          <w:rFonts w:cs="FrankRuehl"/>
          <w:sz w:val="32"/>
          <w:rtl/>
        </w:rPr>
      </w:pPr>
    </w:p>
    <w:p w14:paraId="3AD20989" w14:textId="77777777" w:rsidR="00F62C56" w:rsidRDefault="00F62C56" w:rsidP="00DC1ACB">
      <w:pPr>
        <w:pStyle w:val="big-header"/>
        <w:ind w:left="0" w:right="1134"/>
        <w:rPr>
          <w:rFonts w:cs="FrankRuehl"/>
          <w:sz w:val="32"/>
        </w:rPr>
      </w:pPr>
      <w:r>
        <w:rPr>
          <w:rtl/>
        </w:rPr>
        <w:br w:type="page"/>
      </w:r>
      <w:r w:rsidR="00DC1ACB">
        <w:rPr>
          <w:rFonts w:cs="FrankRuehl" w:hint="cs"/>
          <w:sz w:val="32"/>
          <w:rtl/>
        </w:rPr>
        <w:lastRenderedPageBreak/>
        <w:t>חוק עזר ללוד (ביוב), תשס"ג-2003</w:t>
      </w:r>
      <w:r>
        <w:rPr>
          <w:rStyle w:val="a6"/>
          <w:rFonts w:cs="FrankRuehl"/>
          <w:sz w:val="32"/>
          <w:rtl/>
        </w:rPr>
        <w:footnoteReference w:customMarkFollows="1" w:id="1"/>
        <w:t>*</w:t>
      </w:r>
    </w:p>
    <w:p w14:paraId="26C4959A" w14:textId="77777777" w:rsidR="00F62C56" w:rsidRDefault="006F4B7D" w:rsidP="00AA2323">
      <w:pPr>
        <w:pStyle w:val="P00"/>
        <w:spacing w:before="72"/>
        <w:ind w:left="0" w:right="1134"/>
        <w:rPr>
          <w:rFonts w:cs="FrankRuehl" w:hint="cs"/>
          <w:rtl/>
          <w:lang w:val="he-IL"/>
        </w:rPr>
      </w:pPr>
      <w:r>
        <w:rPr>
          <w:rFonts w:cs="FrankRuehl" w:hint="cs"/>
          <w:rtl/>
        </w:rPr>
        <w:tab/>
      </w:r>
      <w:r w:rsidR="00F62C56">
        <w:rPr>
          <w:rFonts w:cs="FrankRuehl"/>
          <w:rtl/>
          <w:lang w:val="he-IL"/>
        </w:rPr>
        <w:t xml:space="preserve">בתוקף סמכותה לפי </w:t>
      </w:r>
      <w:r w:rsidR="00D644AE">
        <w:rPr>
          <w:rFonts w:cs="FrankRuehl" w:hint="cs"/>
          <w:rtl/>
          <w:lang w:val="he-IL"/>
        </w:rPr>
        <w:t>סעיפים</w:t>
      </w:r>
      <w:r w:rsidR="00745676">
        <w:rPr>
          <w:rFonts w:cs="FrankRuehl" w:hint="cs"/>
          <w:rtl/>
          <w:lang w:val="he-IL"/>
        </w:rPr>
        <w:t xml:space="preserve"> </w:t>
      </w:r>
      <w:r w:rsidR="00AA2323">
        <w:rPr>
          <w:rFonts w:cs="FrankRuehl" w:hint="cs"/>
          <w:rtl/>
          <w:lang w:val="he-IL"/>
        </w:rPr>
        <w:t xml:space="preserve">250 ו-251 לפקודת העיריות (להלן </w:t>
      </w:r>
      <w:r w:rsidR="00AA2323">
        <w:rPr>
          <w:rFonts w:cs="FrankRuehl"/>
          <w:rtl/>
          <w:lang w:val="he-IL"/>
        </w:rPr>
        <w:t>–</w:t>
      </w:r>
      <w:r w:rsidR="00AA2323">
        <w:rPr>
          <w:rFonts w:cs="FrankRuehl" w:hint="cs"/>
          <w:rtl/>
          <w:lang w:val="he-IL"/>
        </w:rPr>
        <w:t xml:space="preserve"> הפקודה), וסעיפים 17 ו-37 ל</w:t>
      </w:r>
      <w:r w:rsidR="00F62C56">
        <w:rPr>
          <w:rFonts w:cs="FrankRuehl"/>
          <w:rtl/>
          <w:lang w:val="he-IL"/>
        </w:rPr>
        <w:t>חוק הרש</w:t>
      </w:r>
      <w:r w:rsidR="00F62C56">
        <w:rPr>
          <w:rFonts w:cs="FrankRuehl" w:hint="cs"/>
          <w:rtl/>
          <w:lang w:val="he-IL"/>
        </w:rPr>
        <w:t>וי</w:t>
      </w:r>
      <w:r w:rsidR="00F62C56">
        <w:rPr>
          <w:rFonts w:cs="FrankRuehl"/>
          <w:rtl/>
          <w:lang w:val="he-IL"/>
        </w:rPr>
        <w:t>ות המקומיות (</w:t>
      </w:r>
      <w:r w:rsidR="00F62C56">
        <w:rPr>
          <w:rFonts w:cs="FrankRuehl" w:hint="cs"/>
          <w:rtl/>
          <w:lang w:val="he-IL"/>
        </w:rPr>
        <w:t xml:space="preserve">ביוב), </w:t>
      </w:r>
      <w:r w:rsidR="00AA2323">
        <w:rPr>
          <w:rFonts w:cs="FrankRuehl" w:hint="cs"/>
          <w:rtl/>
          <w:lang w:val="he-IL"/>
        </w:rPr>
        <w:t>ה</w:t>
      </w:r>
      <w:r w:rsidR="00F62C56">
        <w:rPr>
          <w:rFonts w:cs="FrankRuehl" w:hint="cs"/>
          <w:rtl/>
          <w:lang w:val="he-IL"/>
        </w:rPr>
        <w:t xml:space="preserve">תשכ"ב-1962 </w:t>
      </w:r>
      <w:r w:rsidR="00F62C56">
        <w:rPr>
          <w:rFonts w:cs="FrankRuehl"/>
          <w:rtl/>
          <w:lang w:val="he-IL"/>
        </w:rPr>
        <w:t xml:space="preserve">(להלן </w:t>
      </w:r>
      <w:r>
        <w:rPr>
          <w:rFonts w:cs="FrankRuehl"/>
          <w:rtl/>
          <w:lang w:val="he-IL"/>
        </w:rPr>
        <w:t>–</w:t>
      </w:r>
      <w:r w:rsidR="00F62C56">
        <w:rPr>
          <w:rFonts w:cs="FrankRuehl"/>
          <w:rtl/>
          <w:lang w:val="he-IL"/>
        </w:rPr>
        <w:t xml:space="preserve"> </w:t>
      </w:r>
      <w:r w:rsidR="00F62C56">
        <w:rPr>
          <w:rFonts w:cs="FrankRuehl" w:hint="cs"/>
          <w:rtl/>
          <w:lang w:val="he-IL"/>
        </w:rPr>
        <w:t>ח</w:t>
      </w:r>
      <w:r w:rsidR="00F62C56">
        <w:rPr>
          <w:rFonts w:cs="FrankRuehl"/>
          <w:rtl/>
          <w:lang w:val="he-IL"/>
        </w:rPr>
        <w:t>וק</w:t>
      </w:r>
      <w:r w:rsidR="00AA2323">
        <w:rPr>
          <w:rFonts w:cs="FrankRuehl" w:hint="cs"/>
          <w:rtl/>
          <w:lang w:val="he-IL"/>
        </w:rPr>
        <w:t xml:space="preserve"> הביוב</w:t>
      </w:r>
      <w:r w:rsidR="00F62C56">
        <w:rPr>
          <w:rFonts w:cs="FrankRuehl" w:hint="cs"/>
          <w:rtl/>
          <w:lang w:val="he-IL"/>
        </w:rPr>
        <w:t>),</w:t>
      </w:r>
      <w:r w:rsidR="00F62C56">
        <w:rPr>
          <w:rFonts w:cs="FrankRuehl"/>
          <w:rtl/>
          <w:lang w:val="he-IL"/>
        </w:rPr>
        <w:t xml:space="preserve"> מתקינה </w:t>
      </w:r>
      <w:r w:rsidR="00AA2323">
        <w:rPr>
          <w:rFonts w:cs="FrankRuehl" w:hint="cs"/>
          <w:rtl/>
          <w:lang w:val="he-IL"/>
        </w:rPr>
        <w:t>מועצת</w:t>
      </w:r>
      <w:r w:rsidR="008A0D79">
        <w:rPr>
          <w:rFonts w:cs="FrankRuehl" w:hint="cs"/>
          <w:rtl/>
          <w:lang w:val="he-IL"/>
        </w:rPr>
        <w:t xml:space="preserve"> </w:t>
      </w:r>
      <w:r w:rsidR="00AA2323">
        <w:rPr>
          <w:rFonts w:cs="FrankRuehl" w:hint="cs"/>
          <w:rtl/>
          <w:lang w:val="he-IL"/>
        </w:rPr>
        <w:t xml:space="preserve">עיריית לוד </w:t>
      </w:r>
      <w:r w:rsidR="00F62C56">
        <w:rPr>
          <w:rFonts w:cs="FrankRuehl"/>
          <w:rtl/>
          <w:lang w:val="he-IL"/>
        </w:rPr>
        <w:t>חוק עזר</w:t>
      </w:r>
      <w:r w:rsidR="00F62C56">
        <w:rPr>
          <w:rFonts w:cs="FrankRuehl" w:hint="cs"/>
          <w:rtl/>
          <w:lang w:val="he-IL"/>
        </w:rPr>
        <w:t xml:space="preserve"> זה:</w:t>
      </w:r>
    </w:p>
    <w:p w14:paraId="5EABFDB3" w14:textId="77777777" w:rsidR="00F62C56" w:rsidRDefault="00F62C56">
      <w:pPr>
        <w:pStyle w:val="P00"/>
        <w:spacing w:before="72"/>
        <w:ind w:left="0" w:right="1134"/>
        <w:rPr>
          <w:rStyle w:val="default"/>
          <w:rFonts w:hint="cs"/>
          <w:rtl/>
        </w:rPr>
      </w:pPr>
      <w:bookmarkStart w:id="0" w:name="Seif1"/>
      <w:bookmarkEnd w:id="0"/>
      <w:r>
        <w:rPr>
          <w:lang w:val="he-IL"/>
        </w:rPr>
        <w:pict w14:anchorId="634874F3">
          <v:rect id="_x0000_s1026" style="position:absolute;left:0;text-align:left;margin-left:464.5pt;margin-top:8.05pt;width:75.05pt;height:10.6pt;z-index:251648000" o:allowincell="f" filled="f" stroked="f" strokecolor="lime" strokeweight=".25pt">
            <v:textbox style="mso-next-textbox:#_x0000_s1026" inset="0,0,0,0">
              <w:txbxContent>
                <w:p w14:paraId="1D754792" w14:textId="77777777" w:rsidR="00C24510" w:rsidRDefault="00C24510">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0730A42E" w14:textId="77777777" w:rsidR="00AA2323" w:rsidRDefault="00AA2323">
      <w:pPr>
        <w:pStyle w:val="P00"/>
        <w:spacing w:before="72"/>
        <w:ind w:left="0" w:right="1134"/>
        <w:rPr>
          <w:rStyle w:val="default"/>
          <w:rFonts w:hint="cs"/>
          <w:rtl/>
        </w:rPr>
      </w:pPr>
      <w:r>
        <w:rPr>
          <w:rStyle w:val="default"/>
          <w:rFonts w:hint="cs"/>
          <w:rtl/>
        </w:rPr>
        <w:tab/>
        <w:t xml:space="preserve">"אגרת ביוב" או "אגרה" </w:t>
      </w:r>
      <w:r>
        <w:rPr>
          <w:rStyle w:val="default"/>
          <w:rtl/>
        </w:rPr>
        <w:t>–</w:t>
      </w:r>
      <w:r>
        <w:rPr>
          <w:rStyle w:val="default"/>
          <w:rFonts w:hint="cs"/>
          <w:rtl/>
        </w:rPr>
        <w:t xml:space="preserve"> אגרה המוטלת לכיסוי הוצאות החזקת ביוב כאמור בסעיף 37 לחוק הביוב;</w:t>
      </w:r>
    </w:p>
    <w:p w14:paraId="70173E9E" w14:textId="77777777" w:rsidR="00AA2323" w:rsidRPr="00AA2323" w:rsidRDefault="00AA2323" w:rsidP="00AA2323">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כמשמעותה בסעיף 269 לפקודה, ושייעודה הוא לחקלאות על פי תכנית שבתוקף, ולרבות בנין שעל אדמה כאמור, ובלבד שאין משתמשים בה למטרה אחרת; לענין זה, "תכנית" כמשמעה לפי חוק התכנון והבניה, התשכ"ה-1965 (להלן </w:t>
      </w:r>
      <w:r>
        <w:rPr>
          <w:rStyle w:val="default"/>
          <w:rtl/>
        </w:rPr>
        <w:t>–</w:t>
      </w:r>
      <w:r>
        <w:rPr>
          <w:rStyle w:val="default"/>
          <w:rFonts w:hint="cs"/>
          <w:rtl/>
        </w:rPr>
        <w:t xml:space="preserve"> חוק התכנון);</w:t>
      </w:r>
    </w:p>
    <w:p w14:paraId="46CA1F4C" w14:textId="77777777" w:rsidR="001E6480" w:rsidRDefault="001E6480" w:rsidP="00AA2323">
      <w:pPr>
        <w:pStyle w:val="P00"/>
        <w:spacing w:before="72"/>
        <w:ind w:left="0" w:right="1134"/>
        <w:rPr>
          <w:rStyle w:val="default"/>
          <w:rFonts w:hint="cs"/>
          <w:rtl/>
        </w:rPr>
      </w:pPr>
      <w:r>
        <w:rPr>
          <w:rStyle w:val="default"/>
          <w:rFonts w:hint="cs"/>
          <w:rtl/>
        </w:rPr>
        <w:tab/>
      </w:r>
      <w:r w:rsidRPr="001E6480">
        <w:rPr>
          <w:rStyle w:val="default"/>
          <w:rtl/>
        </w:rPr>
        <w:t>"ביוב</w:t>
      </w:r>
      <w:r w:rsidR="00A92049">
        <w:rPr>
          <w:rStyle w:val="default"/>
          <w:rFonts w:hint="cs"/>
          <w:rtl/>
        </w:rPr>
        <w:t>"</w:t>
      </w:r>
      <w:r w:rsidR="00AA2323">
        <w:rPr>
          <w:rStyle w:val="default"/>
          <w:rFonts w:hint="cs"/>
          <w:rtl/>
        </w:rPr>
        <w:t>, "ביב פרטי", "ביב ציבורי", "ביב מאסף", "נכס", "בעל" ו"מחזיק", של נכס</w:t>
      </w:r>
      <w:r w:rsidR="00A92049">
        <w:rPr>
          <w:rStyle w:val="default"/>
          <w:rFonts w:hint="cs"/>
          <w:rtl/>
        </w:rPr>
        <w:t xml:space="preserve"> </w:t>
      </w:r>
      <w:r>
        <w:rPr>
          <w:rStyle w:val="default"/>
          <w:rFonts w:hint="cs"/>
          <w:rtl/>
        </w:rPr>
        <w:t>–</w:t>
      </w:r>
      <w:r w:rsidR="00A92049">
        <w:rPr>
          <w:rStyle w:val="default"/>
          <w:rtl/>
        </w:rPr>
        <w:t xml:space="preserve"> </w:t>
      </w:r>
      <w:r w:rsidR="00AA2323">
        <w:rPr>
          <w:rStyle w:val="default"/>
          <w:rFonts w:hint="cs"/>
          <w:rtl/>
        </w:rPr>
        <w:t>כהגדרתם בסעיף 1 לחוק הביוב</w:t>
      </w:r>
      <w:r w:rsidR="00A92049">
        <w:rPr>
          <w:rStyle w:val="default"/>
          <w:rtl/>
        </w:rPr>
        <w:t>;</w:t>
      </w:r>
    </w:p>
    <w:p w14:paraId="531F6FAA" w14:textId="77777777" w:rsidR="00AA2323" w:rsidRDefault="00AA2323" w:rsidP="00AA2323">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בתחום העיריה, בין שהוא ארעי ובין שהוא קבוע, בין שבנייתו הושלמה ובין אם לאו, הבנוי אבן, בטון, טיט, ברזל, עץ או כל חומר אחר, לרבות חלק של מבנה כאמור וכל דבר המחובר לו חיבור של קבע;</w:t>
      </w:r>
    </w:p>
    <w:p w14:paraId="780BAA6A" w14:textId="77777777" w:rsidR="00AA2323" w:rsidRDefault="00AA2323" w:rsidP="00AA2323">
      <w:pPr>
        <w:pStyle w:val="P00"/>
        <w:spacing w:before="72"/>
        <w:ind w:left="0" w:right="1134"/>
        <w:rPr>
          <w:rStyle w:val="default"/>
          <w:rFonts w:hint="cs"/>
          <w:rtl/>
        </w:rPr>
      </w:pPr>
      <w:r>
        <w:rPr>
          <w:rStyle w:val="default"/>
          <w:rFonts w:hint="cs"/>
          <w:rtl/>
        </w:rPr>
        <w:tab/>
        <w:t xml:space="preserve">"דמי השתתפות" </w:t>
      </w:r>
      <w:r>
        <w:rPr>
          <w:rStyle w:val="default"/>
          <w:rtl/>
        </w:rPr>
        <w:t>–</w:t>
      </w:r>
      <w:r>
        <w:rPr>
          <w:rStyle w:val="default"/>
          <w:rFonts w:hint="cs"/>
          <w:rtl/>
        </w:rPr>
        <w:t xml:space="preserve"> דמי השתתפות להתקנת ביוב לפי חוק עזר ללוד (בניית ביבים), התשי"ג-1951, או כל חוק עזר שקדם לו;</w:t>
      </w:r>
    </w:p>
    <w:p w14:paraId="7295A6A8" w14:textId="77777777" w:rsidR="00AA2323" w:rsidRDefault="00AA2323" w:rsidP="00AA2323">
      <w:pPr>
        <w:pStyle w:val="P00"/>
        <w:spacing w:before="72"/>
        <w:ind w:left="0" w:right="1134"/>
        <w:rPr>
          <w:rStyle w:val="default"/>
          <w:rFonts w:hint="cs"/>
          <w:rtl/>
        </w:rPr>
      </w:pPr>
      <w:r>
        <w:rPr>
          <w:rStyle w:val="default"/>
          <w:rFonts w:hint="cs"/>
          <w:rtl/>
        </w:rPr>
        <w:tab/>
        <w:t xml:space="preserve">"דמי פיתוח" </w:t>
      </w:r>
      <w:r>
        <w:rPr>
          <w:rStyle w:val="default"/>
          <w:rtl/>
        </w:rPr>
        <w:t>–</w:t>
      </w:r>
      <w:r>
        <w:rPr>
          <w:rStyle w:val="default"/>
          <w:rFonts w:hint="cs"/>
          <w:rtl/>
        </w:rPr>
        <w:t xml:space="preserve"> דמי פיתוח המשולמים למינהל מקרקעי ישראל או למי מטעמו מכוח הסכם;</w:t>
      </w:r>
    </w:p>
    <w:p w14:paraId="72276880" w14:textId="77777777" w:rsidR="00AA2323" w:rsidRDefault="00AA2323" w:rsidP="00AA2323">
      <w:pPr>
        <w:pStyle w:val="P00"/>
        <w:spacing w:before="72"/>
        <w:ind w:left="0" w:right="1134"/>
        <w:rPr>
          <w:rStyle w:val="default"/>
          <w:rFonts w:hint="cs"/>
          <w:rtl/>
        </w:rPr>
      </w:pPr>
      <w:r>
        <w:rPr>
          <w:rStyle w:val="default"/>
          <w:rFonts w:hint="cs"/>
          <w:rtl/>
        </w:rPr>
        <w:tab/>
        <w:t xml:space="preserve">"החזקת ביוב" </w:t>
      </w:r>
      <w:r>
        <w:rPr>
          <w:rStyle w:val="default"/>
          <w:rtl/>
        </w:rPr>
        <w:t>–</w:t>
      </w:r>
      <w:r>
        <w:rPr>
          <w:rStyle w:val="default"/>
          <w:rFonts w:hint="cs"/>
          <w:rtl/>
        </w:rPr>
        <w:t xml:space="preserve"> כמשמעה בסעיף 10 לחוק הביוב, ולרבות כל פעולה הדרושה לאחזקתה ולשמירתה התקינה של מערכת הביוב העירונית;</w:t>
      </w:r>
    </w:p>
    <w:p w14:paraId="6CE0DEDF" w14:textId="77777777" w:rsidR="00AA2323" w:rsidRDefault="00AA2323" w:rsidP="00AA2323">
      <w:pPr>
        <w:pStyle w:val="P00"/>
        <w:spacing w:before="72"/>
        <w:ind w:left="0" w:right="1134"/>
        <w:rPr>
          <w:rStyle w:val="default"/>
          <w:rFonts w:hint="cs"/>
          <w:rtl/>
        </w:rPr>
      </w:pPr>
      <w:r>
        <w:rPr>
          <w:rStyle w:val="default"/>
          <w:rFonts w:hint="cs"/>
          <w:rtl/>
        </w:rPr>
        <w:tab/>
      </w:r>
      <w:r w:rsidRPr="001E6480">
        <w:rPr>
          <w:rStyle w:val="default"/>
          <w:rtl/>
        </w:rPr>
        <w:t>"היטל ביוב"</w:t>
      </w:r>
      <w:r>
        <w:rPr>
          <w:rStyle w:val="default"/>
          <w:rFonts w:hint="cs"/>
          <w:rtl/>
        </w:rPr>
        <w:t xml:space="preserve"> או "היטל"</w:t>
      </w:r>
      <w:r w:rsidRPr="001E6480">
        <w:rPr>
          <w:rStyle w:val="default"/>
          <w:rtl/>
        </w:rPr>
        <w:t xml:space="preserve"> </w:t>
      </w:r>
      <w:r>
        <w:rPr>
          <w:rStyle w:val="default"/>
          <w:rFonts w:hint="cs"/>
          <w:rtl/>
        </w:rPr>
        <w:t>–</w:t>
      </w:r>
      <w:r w:rsidRPr="001E6480">
        <w:rPr>
          <w:rStyle w:val="default"/>
          <w:rtl/>
        </w:rPr>
        <w:t xml:space="preserve"> היטל המוטל לכיסוי </w:t>
      </w:r>
      <w:r>
        <w:rPr>
          <w:rStyle w:val="default"/>
          <w:rFonts w:hint="cs"/>
          <w:rtl/>
        </w:rPr>
        <w:t>הוצא</w:t>
      </w:r>
      <w:r w:rsidRPr="001E6480">
        <w:rPr>
          <w:rStyle w:val="default"/>
          <w:rtl/>
        </w:rPr>
        <w:t xml:space="preserve">ות </w:t>
      </w:r>
      <w:r>
        <w:rPr>
          <w:rStyle w:val="default"/>
          <w:rFonts w:hint="cs"/>
          <w:rtl/>
        </w:rPr>
        <w:t xml:space="preserve">של התקנת </w:t>
      </w:r>
      <w:r w:rsidRPr="001E6480">
        <w:rPr>
          <w:rStyle w:val="default"/>
          <w:rtl/>
        </w:rPr>
        <w:t xml:space="preserve">ביוב או </w:t>
      </w:r>
      <w:r>
        <w:rPr>
          <w:rStyle w:val="default"/>
          <w:rFonts w:hint="cs"/>
          <w:rtl/>
        </w:rPr>
        <w:t xml:space="preserve">של </w:t>
      </w:r>
      <w:r w:rsidRPr="001E6480">
        <w:rPr>
          <w:rStyle w:val="default"/>
          <w:rtl/>
        </w:rPr>
        <w:t xml:space="preserve">קנייתו </w:t>
      </w:r>
      <w:r>
        <w:rPr>
          <w:rStyle w:val="default"/>
          <w:rFonts w:hint="cs"/>
          <w:rtl/>
        </w:rPr>
        <w:t xml:space="preserve">לפי </w:t>
      </w:r>
      <w:r w:rsidRPr="001E6480">
        <w:rPr>
          <w:rStyle w:val="default"/>
          <w:rtl/>
        </w:rPr>
        <w:t>סעיף 17 לחוק</w:t>
      </w:r>
      <w:r>
        <w:rPr>
          <w:rStyle w:val="default"/>
          <w:rFonts w:hint="cs"/>
          <w:rtl/>
        </w:rPr>
        <w:t xml:space="preserve"> הביוב</w:t>
      </w:r>
      <w:r>
        <w:rPr>
          <w:rStyle w:val="default"/>
          <w:rtl/>
        </w:rPr>
        <w:t>;</w:t>
      </w:r>
    </w:p>
    <w:p w14:paraId="09D31244" w14:textId="77777777" w:rsidR="00AA2323" w:rsidRDefault="00AA2323" w:rsidP="00AA2323">
      <w:pPr>
        <w:pStyle w:val="P00"/>
        <w:spacing w:before="72"/>
        <w:ind w:left="0" w:right="1134"/>
        <w:rPr>
          <w:rStyle w:val="default"/>
          <w:rFonts w:hint="cs"/>
          <w:rtl/>
        </w:rPr>
      </w:pPr>
      <w:r>
        <w:rPr>
          <w:rStyle w:val="default"/>
          <w:rFonts w:hint="cs"/>
          <w:rtl/>
        </w:rPr>
        <w:tab/>
        <w:t xml:space="preserve">"היטל קודם" </w:t>
      </w:r>
      <w:r>
        <w:rPr>
          <w:rStyle w:val="default"/>
          <w:rtl/>
        </w:rPr>
        <w:t>–</w:t>
      </w:r>
      <w:r>
        <w:rPr>
          <w:rStyle w:val="default"/>
          <w:rFonts w:hint="cs"/>
          <w:rtl/>
        </w:rPr>
        <w:t xml:space="preserve"> היטל לפי חוק עזר ללוד (ביוב), התשכ"ז-1967, או כל חוק עזר אחר שקדם לו;</w:t>
      </w:r>
    </w:p>
    <w:p w14:paraId="01707AEC" w14:textId="77777777" w:rsidR="00AA2323" w:rsidRDefault="00AA2323" w:rsidP="00AA2323">
      <w:pPr>
        <w:pStyle w:val="P00"/>
        <w:spacing w:before="72"/>
        <w:ind w:left="0" w:right="1134"/>
        <w:rPr>
          <w:rStyle w:val="default"/>
          <w:rFonts w:hint="cs"/>
          <w:rtl/>
        </w:rPr>
      </w:pPr>
      <w:r>
        <w:rPr>
          <w:rStyle w:val="default"/>
          <w:rFonts w:hint="cs"/>
          <w:rtl/>
        </w:rPr>
        <w:tab/>
        <w:t xml:space="preserve">"היתר בניה", "סטיה מהיתר" ו"שימוש חורג" </w:t>
      </w:r>
      <w:r>
        <w:rPr>
          <w:rStyle w:val="default"/>
          <w:rtl/>
        </w:rPr>
        <w:t>–</w:t>
      </w:r>
      <w:r>
        <w:rPr>
          <w:rStyle w:val="default"/>
          <w:rFonts w:hint="cs"/>
          <w:rtl/>
        </w:rPr>
        <w:t xml:space="preserve"> כמשמעותם בחוק התכנון;</w:t>
      </w:r>
    </w:p>
    <w:p w14:paraId="53285666" w14:textId="77777777" w:rsidR="00AA2323" w:rsidRDefault="00AA2323" w:rsidP="00AA2323">
      <w:pPr>
        <w:pStyle w:val="P00"/>
        <w:spacing w:before="72"/>
        <w:ind w:left="0" w:right="1134"/>
        <w:rPr>
          <w:rStyle w:val="default"/>
          <w:rFonts w:hint="cs"/>
          <w:rtl/>
        </w:rPr>
      </w:pPr>
      <w:r>
        <w:rPr>
          <w:rStyle w:val="default"/>
          <w:rFonts w:hint="cs"/>
          <w:rtl/>
        </w:rPr>
        <w:tab/>
        <w:t xml:space="preserve">"המהנדס" </w:t>
      </w:r>
      <w:r w:rsidR="00BD4B1F">
        <w:rPr>
          <w:rStyle w:val="default"/>
          <w:rtl/>
        </w:rPr>
        <w:t>–</w:t>
      </w:r>
      <w:r>
        <w:rPr>
          <w:rStyle w:val="default"/>
          <w:rFonts w:hint="cs"/>
          <w:rtl/>
        </w:rPr>
        <w:t xml:space="preserve"> </w:t>
      </w:r>
      <w:r w:rsidR="00BD4B1F">
        <w:rPr>
          <w:rStyle w:val="default"/>
          <w:rFonts w:hint="cs"/>
          <w:rtl/>
        </w:rPr>
        <w:t>מהנדס העיריה, לרבות מי שהוא הסמיך בכתב לענין הוראות חוק עזר זה, כולן או מקצתן;</w:t>
      </w:r>
    </w:p>
    <w:p w14:paraId="4D875668" w14:textId="77777777" w:rsidR="000E55C6" w:rsidRDefault="000E55C6" w:rsidP="00BD4B1F">
      <w:pPr>
        <w:pStyle w:val="P00"/>
        <w:spacing w:before="72"/>
        <w:ind w:left="0" w:right="1134"/>
        <w:rPr>
          <w:rStyle w:val="default"/>
          <w:rFonts w:hint="cs"/>
          <w:rtl/>
        </w:rPr>
      </w:pPr>
      <w:r>
        <w:rPr>
          <w:rStyle w:val="default"/>
          <w:rFonts w:hint="cs"/>
          <w:rtl/>
        </w:rPr>
        <w:tab/>
        <w:t>"</w:t>
      </w:r>
      <w:r w:rsidR="00BD4B1F">
        <w:rPr>
          <w:rStyle w:val="default"/>
          <w:rFonts w:hint="cs"/>
          <w:rtl/>
        </w:rPr>
        <w:t>העיריה</w:t>
      </w:r>
      <w:r>
        <w:rPr>
          <w:rStyle w:val="default"/>
          <w:rFonts w:hint="cs"/>
          <w:rtl/>
        </w:rPr>
        <w:t xml:space="preserve">" </w:t>
      </w:r>
      <w:r>
        <w:rPr>
          <w:rStyle w:val="default"/>
          <w:rtl/>
        </w:rPr>
        <w:t>–</w:t>
      </w:r>
      <w:r>
        <w:rPr>
          <w:rStyle w:val="default"/>
          <w:rFonts w:hint="cs"/>
          <w:rtl/>
        </w:rPr>
        <w:t xml:space="preserve"> </w:t>
      </w:r>
      <w:r w:rsidR="00BD4B1F">
        <w:rPr>
          <w:rStyle w:val="default"/>
          <w:rFonts w:hint="cs"/>
          <w:rtl/>
        </w:rPr>
        <w:t>עיריית לוד על אורגניה המוסמכים</w:t>
      </w:r>
      <w:r>
        <w:rPr>
          <w:rStyle w:val="default"/>
          <w:rFonts w:hint="cs"/>
          <w:rtl/>
        </w:rPr>
        <w:t>;</w:t>
      </w:r>
    </w:p>
    <w:p w14:paraId="5C0AA06E" w14:textId="77777777" w:rsidR="00BD4B1F" w:rsidRDefault="00BD4B1F" w:rsidP="00BD4B1F">
      <w:pPr>
        <w:pStyle w:val="P00"/>
        <w:spacing w:before="72"/>
        <w:ind w:left="0" w:right="1134"/>
        <w:rPr>
          <w:rStyle w:val="default"/>
          <w:rFonts w:hint="cs"/>
          <w:rtl/>
        </w:rPr>
      </w:pPr>
      <w:r>
        <w:rPr>
          <w:rStyle w:val="default"/>
          <w:rFonts w:hint="cs"/>
          <w:rtl/>
        </w:rPr>
        <w:tab/>
        <w:t xml:space="preserve">"הפרשי הצמדה", "מדד", "תשלומי פיגורים" ו"ריבית" </w:t>
      </w:r>
      <w:r>
        <w:rPr>
          <w:rStyle w:val="default"/>
          <w:rtl/>
        </w:rPr>
        <w:t>–</w:t>
      </w:r>
      <w:r>
        <w:rPr>
          <w:rStyle w:val="default"/>
          <w:rFonts w:hint="cs"/>
          <w:rtl/>
        </w:rPr>
        <w:t xml:space="preserve"> כהגדרתם בחוק הרשויות המקומיות (ריבית והפרשי הצמדה על תשלומי חובה), התש"ם-1980;</w:t>
      </w:r>
    </w:p>
    <w:p w14:paraId="1EB99533" w14:textId="77777777" w:rsidR="00BD4B1F" w:rsidRDefault="00BD4B1F" w:rsidP="00BD4B1F">
      <w:pPr>
        <w:pStyle w:val="P00"/>
        <w:spacing w:before="72"/>
        <w:ind w:left="0" w:right="1134"/>
        <w:rPr>
          <w:rStyle w:val="default"/>
          <w:rFonts w:hint="cs"/>
          <w:rtl/>
        </w:rPr>
      </w:pPr>
      <w:r>
        <w:rPr>
          <w:rStyle w:val="default"/>
          <w:rFonts w:hint="cs"/>
          <w:rtl/>
        </w:rPr>
        <w:tab/>
        <w:t xml:space="preserve">"התקנת ביוב" </w:t>
      </w:r>
      <w:r>
        <w:rPr>
          <w:rStyle w:val="default"/>
          <w:rtl/>
        </w:rPr>
        <w:t>–</w:t>
      </w:r>
      <w:r>
        <w:rPr>
          <w:rStyle w:val="default"/>
          <w:rFonts w:hint="cs"/>
          <w:rtl/>
        </w:rPr>
        <w:t xml:space="preserve"> כמשמעה בסעיף 3 לחוק הביוב, ולרבות </w:t>
      </w:r>
      <w:r>
        <w:rPr>
          <w:rStyle w:val="default"/>
          <w:rtl/>
        </w:rPr>
        <w:t>–</w:t>
      </w:r>
    </w:p>
    <w:p w14:paraId="509D74F5" w14:textId="77777777" w:rsidR="00BD4B1F" w:rsidRDefault="00BD4B1F" w:rsidP="00BD4B1F">
      <w:pPr>
        <w:pStyle w:val="P00"/>
        <w:spacing w:before="72"/>
        <w:ind w:left="1021" w:right="1134"/>
        <w:rPr>
          <w:rStyle w:val="default"/>
          <w:rFonts w:hint="cs"/>
          <w:rtl/>
        </w:rPr>
      </w:pPr>
      <w:r>
        <w:rPr>
          <w:rStyle w:val="default"/>
          <w:rFonts w:hint="cs"/>
          <w:rtl/>
        </w:rPr>
        <w:t>(1)</w:t>
      </w:r>
      <w:r>
        <w:rPr>
          <w:rStyle w:val="default"/>
          <w:rFonts w:hint="cs"/>
          <w:rtl/>
        </w:rPr>
        <w:tab/>
        <w:t>עריכתה של תכנית ביוב;</w:t>
      </w:r>
    </w:p>
    <w:p w14:paraId="439CB405" w14:textId="77777777" w:rsidR="00BD4B1F" w:rsidRDefault="00BD4B1F" w:rsidP="00BD4B1F">
      <w:pPr>
        <w:pStyle w:val="P00"/>
        <w:spacing w:before="72"/>
        <w:ind w:left="1021" w:right="1134"/>
        <w:rPr>
          <w:rStyle w:val="default"/>
          <w:rFonts w:hint="cs"/>
          <w:rtl/>
        </w:rPr>
      </w:pPr>
      <w:r>
        <w:rPr>
          <w:rStyle w:val="default"/>
          <w:rFonts w:hint="cs"/>
          <w:rtl/>
        </w:rPr>
        <w:t>(2)</w:t>
      </w:r>
      <w:r>
        <w:rPr>
          <w:rStyle w:val="default"/>
          <w:rFonts w:hint="cs"/>
          <w:rtl/>
        </w:rPr>
        <w:tab/>
        <w:t>התקנת מיתקני ביוב וביצוע פעולות הדרושות להתקנת מערכת הביוב העירונית;</w:t>
      </w:r>
    </w:p>
    <w:p w14:paraId="6DB2F590" w14:textId="77777777" w:rsidR="00BD4B1F" w:rsidRDefault="00BD4B1F" w:rsidP="00BD4B1F">
      <w:pPr>
        <w:pStyle w:val="P00"/>
        <w:spacing w:before="72"/>
        <w:ind w:left="1021" w:right="1134"/>
        <w:rPr>
          <w:rStyle w:val="default"/>
          <w:rFonts w:hint="cs"/>
          <w:rtl/>
        </w:rPr>
      </w:pPr>
      <w:r>
        <w:rPr>
          <w:rStyle w:val="default"/>
          <w:rFonts w:hint="cs"/>
          <w:rtl/>
        </w:rPr>
        <w:t>(3)</w:t>
      </w:r>
      <w:r>
        <w:rPr>
          <w:rStyle w:val="default"/>
          <w:rFonts w:hint="cs"/>
          <w:rtl/>
        </w:rPr>
        <w:tab/>
        <w:t>פיקוח והשגחה על התקנת מערכת הביוב העירונית;</w:t>
      </w:r>
    </w:p>
    <w:p w14:paraId="058375AD" w14:textId="77777777" w:rsidR="00BD4B1F" w:rsidRDefault="00BD4B1F" w:rsidP="00BD4B1F">
      <w:pPr>
        <w:pStyle w:val="P00"/>
        <w:spacing w:before="72"/>
        <w:ind w:left="0" w:right="1134"/>
        <w:rPr>
          <w:rStyle w:val="default"/>
          <w:rFonts w:hint="cs"/>
          <w:rtl/>
        </w:rPr>
      </w:pPr>
      <w:r>
        <w:rPr>
          <w:rStyle w:val="default"/>
          <w:rFonts w:hint="cs"/>
          <w:rtl/>
        </w:rPr>
        <w:tab/>
        <w:t xml:space="preserve">"יציע", "מרפסת", "מרתף" ו"עליית גג" </w:t>
      </w:r>
      <w:r>
        <w:rPr>
          <w:rStyle w:val="default"/>
          <w:rtl/>
        </w:rPr>
        <w:t>–</w:t>
      </w:r>
      <w:r>
        <w:rPr>
          <w:rStyle w:val="default"/>
          <w:rFonts w:hint="cs"/>
          <w:rtl/>
        </w:rPr>
        <w:t xml:space="preserve"> כמשמעותם בסעיף 1.00.1 לסימן א' לתוספת השלישית לתקנות התכנון והבניה (בקשה להיתר, תנאיו ואגרות), התש"ל-1970 (להלן </w:t>
      </w:r>
      <w:r>
        <w:rPr>
          <w:rStyle w:val="default"/>
          <w:rtl/>
        </w:rPr>
        <w:t>–</w:t>
      </w:r>
      <w:r>
        <w:rPr>
          <w:rStyle w:val="default"/>
          <w:rFonts w:hint="cs"/>
          <w:rtl/>
        </w:rPr>
        <w:t xml:space="preserve"> תקנות היתר בניה);</w:t>
      </w:r>
    </w:p>
    <w:p w14:paraId="1F4611BE" w14:textId="77777777" w:rsidR="00BD4B1F" w:rsidRDefault="00BD4B1F" w:rsidP="00BD4B1F">
      <w:pPr>
        <w:pStyle w:val="P00"/>
        <w:spacing w:before="72"/>
        <w:ind w:left="0" w:right="1134"/>
        <w:rPr>
          <w:rStyle w:val="default"/>
          <w:rFonts w:hint="cs"/>
          <w:rtl/>
        </w:rPr>
      </w:pPr>
      <w:r>
        <w:rPr>
          <w:rStyle w:val="default"/>
          <w:rFonts w:hint="cs"/>
          <w:rtl/>
        </w:rPr>
        <w:tab/>
        <w:t xml:space="preserve">"מערכת ביוב" ו"מפעל טעון היתר" </w:t>
      </w:r>
      <w:r>
        <w:rPr>
          <w:rStyle w:val="default"/>
          <w:rtl/>
        </w:rPr>
        <w:t>–</w:t>
      </w:r>
      <w:r>
        <w:rPr>
          <w:rStyle w:val="default"/>
          <w:rFonts w:hint="cs"/>
          <w:rtl/>
        </w:rPr>
        <w:t xml:space="preserve"> כהגדרתם בחוק עזר לדוגמה לרשויות מקומיות (הזרמת שפכי תעשיה למערכת ביוב), התשמ"ב-1981;</w:t>
      </w:r>
    </w:p>
    <w:p w14:paraId="5E2359B9" w14:textId="77777777" w:rsidR="00BD4B1F" w:rsidRDefault="00BD4B1F" w:rsidP="00BD4B1F">
      <w:pPr>
        <w:pStyle w:val="P00"/>
        <w:spacing w:before="72"/>
        <w:ind w:left="0" w:right="1134"/>
        <w:rPr>
          <w:rStyle w:val="default"/>
          <w:rFonts w:hint="cs"/>
          <w:rtl/>
        </w:rPr>
      </w:pPr>
      <w:r>
        <w:rPr>
          <w:rStyle w:val="default"/>
          <w:rFonts w:hint="cs"/>
          <w:rtl/>
        </w:rPr>
        <w:lastRenderedPageBreak/>
        <w:tab/>
        <w:t xml:space="preserve">"נכס למגורים" </w:t>
      </w:r>
      <w:r>
        <w:rPr>
          <w:rStyle w:val="default"/>
          <w:rtl/>
        </w:rPr>
        <w:t>–</w:t>
      </w:r>
      <w:r>
        <w:rPr>
          <w:rStyle w:val="default"/>
          <w:rFonts w:hint="cs"/>
          <w:rtl/>
        </w:rPr>
        <w:t xml:space="preserve"> נכס המשמש על פי הרשאה בדין למגורים או המיועד לשמש למגורים;</w:t>
      </w:r>
    </w:p>
    <w:p w14:paraId="0D35F4CA" w14:textId="77777777" w:rsidR="00BD4B1F" w:rsidRDefault="00BD4B1F" w:rsidP="00BD4B1F">
      <w:pPr>
        <w:pStyle w:val="P00"/>
        <w:spacing w:before="72"/>
        <w:ind w:left="0" w:right="1134"/>
        <w:rPr>
          <w:rStyle w:val="default"/>
          <w:rFonts w:hint="cs"/>
          <w:rtl/>
        </w:rPr>
      </w:pPr>
      <w:r>
        <w:rPr>
          <w:rStyle w:val="default"/>
          <w:rFonts w:hint="cs"/>
          <w:rtl/>
        </w:rPr>
        <w:tab/>
        <w:t xml:space="preserve">"נכס אחר" </w:t>
      </w:r>
      <w:r>
        <w:rPr>
          <w:rStyle w:val="default"/>
          <w:rtl/>
        </w:rPr>
        <w:t>–</w:t>
      </w:r>
      <w:r>
        <w:rPr>
          <w:rStyle w:val="default"/>
          <w:rFonts w:hint="cs"/>
          <w:rtl/>
        </w:rPr>
        <w:t xml:space="preserve"> נכס המשמש או המיועד לשמש למטרה שאינה למגורים, לרבות בנין המשמש או המיועד לשמש למטרה כאמור;</w:t>
      </w:r>
    </w:p>
    <w:p w14:paraId="69FC900B" w14:textId="77777777" w:rsidR="00BD4B1F" w:rsidRDefault="00BD4B1F" w:rsidP="00BD4B1F">
      <w:pPr>
        <w:pStyle w:val="P00"/>
        <w:spacing w:before="72"/>
        <w:ind w:left="0" w:right="1134"/>
        <w:rPr>
          <w:rStyle w:val="default"/>
          <w:rFonts w:hint="cs"/>
          <w:rtl/>
        </w:rPr>
      </w:pPr>
      <w:r>
        <w:rPr>
          <w:rStyle w:val="default"/>
          <w:rFonts w:hint="cs"/>
          <w:rtl/>
        </w:rPr>
        <w:tab/>
        <w:t xml:space="preserve">"נפח בנין" </w:t>
      </w:r>
      <w:r w:rsidR="002734DB">
        <w:rPr>
          <w:rStyle w:val="default"/>
          <w:rtl/>
        </w:rPr>
        <w:t>–</w:t>
      </w:r>
      <w:r>
        <w:rPr>
          <w:rStyle w:val="default"/>
          <w:rFonts w:hint="cs"/>
          <w:rtl/>
        </w:rPr>
        <w:t xml:space="preserve"> </w:t>
      </w:r>
      <w:r w:rsidR="002734DB">
        <w:rPr>
          <w:rStyle w:val="default"/>
          <w:rFonts w:hint="cs"/>
          <w:rtl/>
        </w:rPr>
        <w:t>הסכום במ"ק של שטחי כל הקומות בבנין, המוכפלים כל אחד מהם בגובהה של הקומה הנמדד במ"א, לפי כללי המדידה הקבועים בסעיף 1.00.8 לסימן ב' לתוספת השלישית לתקנות היתר בניה;</w:t>
      </w:r>
    </w:p>
    <w:p w14:paraId="192EEBB6" w14:textId="77777777" w:rsidR="002734DB" w:rsidRDefault="002734DB" w:rsidP="00BD4B1F">
      <w:pPr>
        <w:pStyle w:val="P00"/>
        <w:spacing w:before="72"/>
        <w:ind w:left="0" w:right="1134"/>
        <w:rPr>
          <w:rStyle w:val="default"/>
          <w:rFonts w:hint="cs"/>
          <w:rtl/>
        </w:rPr>
      </w:pPr>
      <w:r>
        <w:rPr>
          <w:rStyle w:val="default"/>
          <w:rFonts w:hint="cs"/>
          <w:rtl/>
        </w:rPr>
        <w:tab/>
        <w:t xml:space="preserve">"קומה" </w:t>
      </w:r>
      <w:r>
        <w:rPr>
          <w:rStyle w:val="default"/>
          <w:rtl/>
        </w:rPr>
        <w:t>–</w:t>
      </w:r>
      <w:r>
        <w:rPr>
          <w:rStyle w:val="default"/>
          <w:rFonts w:hint="cs"/>
          <w:rtl/>
        </w:rPr>
        <w:t xml:space="preserve"> חלל המשתרע בין שתי רצפות סמוכות הנמצאות זו מעל זו, על פי גובהו המזערי של אותו חלל כקבוע בתקנות היתר בניה, ולרבות בניני עזר, מרתפים, מרפסות מקורות ופתוחות, מחסנים, חדרי מדרגות, מעברים, גבליות, מרתפי חניה, חניות מקורות, יציעים, חדרי מעליות, עליות גג וכל שטח אחר בקומה;</w:t>
      </w:r>
    </w:p>
    <w:p w14:paraId="3815664E" w14:textId="77777777" w:rsidR="00F77555" w:rsidRDefault="00F77555" w:rsidP="002734DB">
      <w:pPr>
        <w:pStyle w:val="P00"/>
        <w:spacing w:before="72"/>
        <w:ind w:left="0" w:right="1134"/>
        <w:rPr>
          <w:rStyle w:val="default"/>
          <w:rFonts w:hint="cs"/>
          <w:rtl/>
        </w:rPr>
      </w:pPr>
      <w:r>
        <w:rPr>
          <w:rStyle w:val="default"/>
          <w:rFonts w:hint="cs"/>
          <w:rtl/>
        </w:rPr>
        <w:tab/>
        <w:t xml:space="preserve">"ראש </w:t>
      </w:r>
      <w:r w:rsidR="002734DB">
        <w:rPr>
          <w:rStyle w:val="default"/>
          <w:rFonts w:hint="cs"/>
          <w:rtl/>
        </w:rPr>
        <w:t>העיריה</w:t>
      </w:r>
      <w:r>
        <w:rPr>
          <w:rStyle w:val="default"/>
          <w:rFonts w:hint="cs"/>
          <w:rtl/>
        </w:rPr>
        <w:t xml:space="preserve">" </w:t>
      </w:r>
      <w:r>
        <w:rPr>
          <w:rStyle w:val="default"/>
          <w:rtl/>
        </w:rPr>
        <w:t>–</w:t>
      </w:r>
      <w:r w:rsidR="00D65452">
        <w:rPr>
          <w:rStyle w:val="default"/>
          <w:rFonts w:hint="cs"/>
          <w:rtl/>
        </w:rPr>
        <w:t xml:space="preserve"> </w:t>
      </w:r>
      <w:r>
        <w:rPr>
          <w:rStyle w:val="default"/>
          <w:rFonts w:hint="cs"/>
          <w:rtl/>
        </w:rPr>
        <w:t xml:space="preserve">לרבות מי </w:t>
      </w:r>
      <w:r w:rsidR="00745676">
        <w:rPr>
          <w:rStyle w:val="default"/>
          <w:rFonts w:hint="cs"/>
          <w:rtl/>
        </w:rPr>
        <w:t>ש</w:t>
      </w:r>
      <w:r w:rsidR="000E55C6">
        <w:rPr>
          <w:rStyle w:val="default"/>
          <w:rFonts w:hint="cs"/>
          <w:rtl/>
        </w:rPr>
        <w:t>הוא הסמיך</w:t>
      </w:r>
      <w:r w:rsidR="00745676">
        <w:rPr>
          <w:rStyle w:val="default"/>
          <w:rFonts w:hint="cs"/>
          <w:rtl/>
        </w:rPr>
        <w:t xml:space="preserve"> </w:t>
      </w:r>
      <w:r w:rsidR="00D644AE">
        <w:rPr>
          <w:rStyle w:val="default"/>
          <w:rFonts w:hint="cs"/>
          <w:rtl/>
        </w:rPr>
        <w:t xml:space="preserve">בכתב </w:t>
      </w:r>
      <w:r w:rsidR="000E55C6">
        <w:rPr>
          <w:rStyle w:val="default"/>
          <w:rFonts w:hint="cs"/>
          <w:rtl/>
        </w:rPr>
        <w:t xml:space="preserve">לענין </w:t>
      </w:r>
      <w:r w:rsidR="002734DB">
        <w:rPr>
          <w:rStyle w:val="default"/>
          <w:rFonts w:hint="cs"/>
          <w:rtl/>
        </w:rPr>
        <w:t xml:space="preserve">הוראות </w:t>
      </w:r>
      <w:r>
        <w:rPr>
          <w:rStyle w:val="default"/>
          <w:rFonts w:hint="cs"/>
          <w:rtl/>
        </w:rPr>
        <w:t>חוק עזר זה</w:t>
      </w:r>
      <w:r w:rsidR="002734DB">
        <w:rPr>
          <w:rStyle w:val="default"/>
          <w:rFonts w:hint="cs"/>
          <w:rtl/>
        </w:rPr>
        <w:t>, כולן או מקצתן</w:t>
      </w:r>
      <w:r>
        <w:rPr>
          <w:rStyle w:val="default"/>
          <w:rFonts w:hint="cs"/>
          <w:rtl/>
        </w:rPr>
        <w:t>;</w:t>
      </w:r>
    </w:p>
    <w:p w14:paraId="2802993A" w14:textId="77777777" w:rsidR="002734DB" w:rsidRDefault="002734DB" w:rsidP="002734DB">
      <w:pPr>
        <w:pStyle w:val="P00"/>
        <w:spacing w:before="72"/>
        <w:ind w:left="0" w:right="1134"/>
        <w:rPr>
          <w:rStyle w:val="default"/>
          <w:rFonts w:hint="cs"/>
          <w:rtl/>
        </w:rPr>
      </w:pPr>
      <w:r>
        <w:rPr>
          <w:rStyle w:val="default"/>
          <w:rFonts w:hint="cs"/>
          <w:rtl/>
        </w:rPr>
        <w:tab/>
        <w:t xml:space="preserve">"שטח בנין" </w:t>
      </w:r>
      <w:r>
        <w:rPr>
          <w:rStyle w:val="default"/>
          <w:rtl/>
        </w:rPr>
        <w:t>–</w:t>
      </w:r>
      <w:r>
        <w:rPr>
          <w:rStyle w:val="default"/>
          <w:rFonts w:hint="cs"/>
          <w:rtl/>
        </w:rPr>
        <w:t xml:space="preserve"> הסכום במ"ר של שטחי כל הקומות בבנין;</w:t>
      </w:r>
    </w:p>
    <w:p w14:paraId="06BD0636" w14:textId="77777777" w:rsidR="002734DB" w:rsidRDefault="002734DB" w:rsidP="002734DB">
      <w:pPr>
        <w:pStyle w:val="P00"/>
        <w:spacing w:before="72"/>
        <w:ind w:left="0" w:right="1134"/>
        <w:rPr>
          <w:rStyle w:val="default"/>
          <w:rFonts w:hint="cs"/>
          <w:rtl/>
        </w:rPr>
      </w:pPr>
      <w:r>
        <w:rPr>
          <w:rStyle w:val="default"/>
          <w:rFonts w:hint="cs"/>
          <w:rtl/>
        </w:rPr>
        <w:tab/>
        <w:t xml:space="preserve">"שטח קומה" </w:t>
      </w:r>
      <w:r>
        <w:rPr>
          <w:rStyle w:val="default"/>
          <w:rtl/>
        </w:rPr>
        <w:t>–</w:t>
      </w:r>
      <w:r>
        <w:rPr>
          <w:rStyle w:val="default"/>
          <w:rFonts w:hint="cs"/>
          <w:rtl/>
        </w:rPr>
        <w:t xml:space="preserve"> מספר המ"ר הכולל של שטח ההשלכה האופקית של רצפת הקומה, בתוספת השטח שמתחת לקירותיה החיצוניים והפנימיים;</w:t>
      </w:r>
    </w:p>
    <w:p w14:paraId="1CA40BAD" w14:textId="77777777" w:rsidR="002734DB" w:rsidRDefault="002734DB" w:rsidP="002734DB">
      <w:pPr>
        <w:pStyle w:val="P00"/>
        <w:spacing w:before="72"/>
        <w:ind w:left="0" w:right="1134"/>
        <w:rPr>
          <w:rStyle w:val="default"/>
          <w:rFonts w:hint="cs"/>
          <w:rtl/>
        </w:rPr>
      </w:pPr>
      <w:r>
        <w:rPr>
          <w:rStyle w:val="default"/>
          <w:rFonts w:hint="cs"/>
          <w:rtl/>
        </w:rPr>
        <w:tab/>
        <w:t xml:space="preserve">"שטח קרקע" </w:t>
      </w:r>
      <w:r>
        <w:rPr>
          <w:rStyle w:val="default"/>
          <w:rtl/>
        </w:rPr>
        <w:t>–</w:t>
      </w:r>
      <w:r>
        <w:rPr>
          <w:rStyle w:val="default"/>
          <w:rFonts w:hint="cs"/>
          <w:rtl/>
        </w:rPr>
        <w:t xml:space="preserve"> שטחה הכולל של הקרקע בנכס, לרבות קרקע שעליה ניצב בנין;</w:t>
      </w:r>
    </w:p>
    <w:p w14:paraId="5C60BF51" w14:textId="77777777" w:rsidR="002734DB" w:rsidRDefault="002734DB" w:rsidP="002734DB">
      <w:pPr>
        <w:pStyle w:val="P00"/>
        <w:spacing w:before="72"/>
        <w:ind w:left="0" w:right="1134"/>
        <w:rPr>
          <w:rStyle w:val="default"/>
          <w:rFonts w:hint="cs"/>
          <w:rtl/>
        </w:rPr>
      </w:pPr>
      <w:r>
        <w:rPr>
          <w:rStyle w:val="default"/>
          <w:rFonts w:hint="cs"/>
          <w:rtl/>
        </w:rPr>
        <w:tab/>
        <w:t xml:space="preserve">"שלב ביוב" </w:t>
      </w:r>
      <w:r>
        <w:rPr>
          <w:rStyle w:val="default"/>
          <w:rtl/>
        </w:rPr>
        <w:t>–</w:t>
      </w:r>
      <w:r>
        <w:rPr>
          <w:rStyle w:val="default"/>
          <w:rFonts w:hint="cs"/>
          <w:rtl/>
        </w:rPr>
        <w:t xml:space="preserve"> ביב ציבורי, ביב מאסף, מכון טיהור שאינו מיועד לייצור מי שתיה או מיתקנים אחרים כמשמעותם לפי חוק הביוב ולפי חוק עזר זה;</w:t>
      </w:r>
    </w:p>
    <w:p w14:paraId="06986D9B" w14:textId="77777777" w:rsidR="002734DB" w:rsidRDefault="002734DB" w:rsidP="002734DB">
      <w:pPr>
        <w:pStyle w:val="P00"/>
        <w:spacing w:before="72"/>
        <w:ind w:left="0" w:right="1134"/>
        <w:rPr>
          <w:rStyle w:val="default"/>
          <w:rFonts w:hint="cs"/>
          <w:rtl/>
        </w:rPr>
      </w:pPr>
      <w:r>
        <w:rPr>
          <w:rStyle w:val="default"/>
          <w:rFonts w:hint="cs"/>
          <w:rtl/>
        </w:rPr>
        <w:tab/>
        <w:t xml:space="preserve">"תעודת העברה לרשם המקרקעין" </w:t>
      </w:r>
      <w:r>
        <w:rPr>
          <w:rStyle w:val="default"/>
          <w:rtl/>
        </w:rPr>
        <w:t>–</w:t>
      </w:r>
      <w:r>
        <w:rPr>
          <w:rStyle w:val="default"/>
          <w:rFonts w:hint="cs"/>
          <w:rtl/>
        </w:rPr>
        <w:t xml:space="preserve"> כאמור בסעיף 324 לפקודה;</w:t>
      </w:r>
    </w:p>
    <w:p w14:paraId="20B18B5B" w14:textId="77777777" w:rsidR="002734DB" w:rsidRDefault="002734DB" w:rsidP="002734DB">
      <w:pPr>
        <w:pStyle w:val="P00"/>
        <w:spacing w:before="72"/>
        <w:ind w:left="0" w:right="1134"/>
        <w:rPr>
          <w:rStyle w:val="default"/>
          <w:rFonts w:hint="cs"/>
          <w:rtl/>
        </w:rPr>
      </w:pPr>
      <w:r>
        <w:rPr>
          <w:rStyle w:val="default"/>
          <w:rFonts w:hint="cs"/>
          <w:rtl/>
        </w:rPr>
        <w:tab/>
        <w:t xml:space="preserve">"שיעורי ההיטל שבתוקף" ו"שיעורי האגרה שבתוקף" </w:t>
      </w:r>
      <w:r>
        <w:rPr>
          <w:rStyle w:val="default"/>
          <w:rtl/>
        </w:rPr>
        <w:t>–</w:t>
      </w:r>
      <w:r>
        <w:rPr>
          <w:rStyle w:val="default"/>
          <w:rFonts w:hint="cs"/>
          <w:rtl/>
        </w:rPr>
        <w:t xml:space="preserve"> סכומי ההיטל או האגרה שבתוספת, לפי שיעורם המעודכן ביום התשלום בפועל לקופת העיריה.</w:t>
      </w:r>
    </w:p>
    <w:p w14:paraId="563BF6CD" w14:textId="77777777" w:rsidR="001E6480" w:rsidRDefault="00F62C56" w:rsidP="002734DB">
      <w:pPr>
        <w:pStyle w:val="P00"/>
        <w:spacing w:before="72"/>
        <w:ind w:left="0" w:right="1134"/>
        <w:rPr>
          <w:rFonts w:cs="FrankRuehl" w:hint="cs"/>
          <w:rtl/>
          <w:lang w:eastAsia="en-US"/>
        </w:rPr>
      </w:pPr>
      <w:bookmarkStart w:id="1" w:name="Seif2"/>
      <w:bookmarkEnd w:id="1"/>
      <w:r>
        <w:rPr>
          <w:lang w:val="he-IL"/>
        </w:rPr>
        <w:pict w14:anchorId="6DBB67BD">
          <v:rect id="_x0000_s1027" style="position:absolute;left:0;text-align:left;margin-left:464.5pt;margin-top:8.05pt;width:75.05pt;height:9.1pt;z-index:251649024" o:allowincell="f" filled="f" stroked="f" strokecolor="lime" strokeweight=".25pt">
            <v:textbox style="mso-next-textbox:#_x0000_s1027" inset="0,0,0,0">
              <w:txbxContent>
                <w:p w14:paraId="479E22D5" w14:textId="77777777" w:rsidR="00C24510" w:rsidRDefault="00C24510">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sidRPr="00E21565">
        <w:rPr>
          <w:rFonts w:cs="FrankRuehl"/>
          <w:rtl/>
          <w:lang w:eastAsia="en-US"/>
        </w:rPr>
        <w:t>.</w:t>
      </w:r>
      <w:r w:rsidRPr="00E21565">
        <w:rPr>
          <w:rFonts w:cs="FrankRuehl"/>
          <w:rtl/>
          <w:lang w:eastAsia="en-US"/>
        </w:rPr>
        <w:tab/>
      </w:r>
      <w:r w:rsidR="002734DB">
        <w:rPr>
          <w:rFonts w:cs="FrankRuehl" w:hint="cs"/>
          <w:rtl/>
          <w:lang w:eastAsia="en-US"/>
        </w:rPr>
        <w:t>(א)</w:t>
      </w:r>
      <w:r w:rsidR="002734DB">
        <w:rPr>
          <w:rFonts w:cs="FrankRuehl" w:hint="cs"/>
          <w:rtl/>
          <w:lang w:eastAsia="en-US"/>
        </w:rPr>
        <w:tab/>
        <w:t>היטל ביוב נועד לכיסוי הוצאות התקנת כלל הביוב העירוני או קנייתו, בלא זיקה לעלות ההתקנה או הקניה של שלבי ביוב המשמשים את נכס החייב דווקא</w:t>
      </w:r>
      <w:r w:rsidR="000E55C6">
        <w:rPr>
          <w:rFonts w:cs="FrankRuehl" w:hint="cs"/>
          <w:rtl/>
          <w:lang w:eastAsia="en-US"/>
        </w:rPr>
        <w:t>.</w:t>
      </w:r>
    </w:p>
    <w:p w14:paraId="55780105" w14:textId="77777777" w:rsidR="002734DB" w:rsidRDefault="002734DB" w:rsidP="002734D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היטל ביוב יוטל על בעל נכס </w:t>
      </w:r>
      <w:r>
        <w:rPr>
          <w:rFonts w:cs="FrankRuehl"/>
          <w:rtl/>
          <w:lang w:eastAsia="en-US"/>
        </w:rPr>
        <w:t>–</w:t>
      </w:r>
    </w:p>
    <w:p w14:paraId="77CC01E4" w14:textId="77777777" w:rsidR="002734DB" w:rsidRDefault="002734DB" w:rsidP="002734D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בעקבות התקנתו או קנייתו, או קבלת החלטת העיריה על התקנה או קניה של שלב ביוב אשר ישמש את נכסו במישרין או בעקיפין;</w:t>
      </w:r>
    </w:p>
    <w:p w14:paraId="6871894D" w14:textId="77777777" w:rsidR="002734DB" w:rsidRDefault="002734DB" w:rsidP="002734D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בשל הוספת בניה או בניה חדשה בנכס;</w:t>
      </w:r>
    </w:p>
    <w:p w14:paraId="66AD4A61" w14:textId="77777777" w:rsidR="002734DB" w:rsidRDefault="002734DB" w:rsidP="002734D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בשל שינוי ייעודה של אדמה חקלאית או שימוש חורג באדמה חקלאית.</w:t>
      </w:r>
    </w:p>
    <w:p w14:paraId="210B4B4C" w14:textId="77777777" w:rsidR="001E6480" w:rsidRDefault="00F62C56" w:rsidP="00A93A93">
      <w:pPr>
        <w:pStyle w:val="P00"/>
        <w:spacing w:before="72"/>
        <w:ind w:left="0" w:right="1134"/>
        <w:rPr>
          <w:rFonts w:cs="FrankRuehl" w:hint="cs"/>
          <w:rtl/>
          <w:lang w:eastAsia="en-US"/>
        </w:rPr>
      </w:pPr>
      <w:bookmarkStart w:id="2" w:name="Seif3"/>
      <w:bookmarkEnd w:id="2"/>
      <w:r>
        <w:rPr>
          <w:lang w:val="he-IL"/>
        </w:rPr>
        <w:pict w14:anchorId="4987B937">
          <v:rect id="_x0000_s1028" style="position:absolute;left:0;text-align:left;margin-left:464.5pt;margin-top:8.05pt;width:75.05pt;height:15.35pt;z-index:251650048" o:allowincell="f" filled="f" stroked="f" strokecolor="lime" strokeweight=".25pt">
            <v:textbox style="mso-next-textbox:#_x0000_s1028" inset="0,0,0,0">
              <w:txbxContent>
                <w:p w14:paraId="78AE2F71" w14:textId="77777777" w:rsidR="00C24510" w:rsidRDefault="00C24510" w:rsidP="001B1004">
                  <w:pPr>
                    <w:spacing w:line="160" w:lineRule="exact"/>
                    <w:jc w:val="left"/>
                    <w:rPr>
                      <w:rFonts w:cs="Miriam" w:hint="cs"/>
                      <w:sz w:val="18"/>
                      <w:szCs w:val="18"/>
                      <w:rtl/>
                    </w:rPr>
                  </w:pPr>
                  <w:r>
                    <w:rPr>
                      <w:rFonts w:cs="Miriam" w:hint="cs"/>
                      <w:sz w:val="18"/>
                      <w:szCs w:val="18"/>
                      <w:rtl/>
                    </w:rPr>
                    <w:t>אופן תשלום ההיטל</w:t>
                  </w:r>
                </w:p>
              </w:txbxContent>
            </v:textbox>
            <w10:anchorlock/>
          </v:rect>
        </w:pict>
      </w:r>
      <w:r>
        <w:rPr>
          <w:rStyle w:val="big-number"/>
          <w:rFonts w:cs="Miriam"/>
          <w:rtl/>
        </w:rPr>
        <w:t>3.</w:t>
      </w:r>
      <w:r>
        <w:rPr>
          <w:rStyle w:val="big-number"/>
          <w:rFonts w:cs="Miriam"/>
          <w:rtl/>
        </w:rPr>
        <w:tab/>
      </w:r>
      <w:r w:rsidR="00A93A93">
        <w:rPr>
          <w:rFonts w:cs="FrankRuehl" w:hint="cs"/>
          <w:rtl/>
          <w:lang w:eastAsia="en-US"/>
        </w:rPr>
        <w:t>(א)</w:t>
      </w:r>
      <w:r w:rsidR="00A93A93">
        <w:rPr>
          <w:rFonts w:cs="FrankRuehl" w:hint="cs"/>
          <w:rtl/>
          <w:lang w:eastAsia="en-US"/>
        </w:rPr>
        <w:tab/>
        <w:t>היטל ביוב יחושב על פי שטח הקרקע בנכס, וכן על פי שטחו או נפחו של בנין שבו, לפי הענין, כאמור בסעיפים 4 ו-5, והוא ישולם לפי שיעורי ההיטל שבתוקף</w:t>
      </w:r>
      <w:r w:rsidR="00E86531">
        <w:rPr>
          <w:rFonts w:cs="FrankRuehl"/>
          <w:rtl/>
          <w:lang w:eastAsia="en-US"/>
        </w:rPr>
        <w:t>.</w:t>
      </w:r>
    </w:p>
    <w:p w14:paraId="49547734" w14:textId="77777777" w:rsidR="00A93A93" w:rsidRDefault="00A93A93" w:rsidP="00A93A9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לצורך תשלום ההיטל, תמסור העיריה לחייב דרישת תשלום כאמור בסעיף 28 לחוק הביוב; דרישת התשלום תימסר </w:t>
      </w:r>
      <w:r>
        <w:rPr>
          <w:rFonts w:cs="FrankRuehl"/>
          <w:rtl/>
          <w:lang w:eastAsia="en-US"/>
        </w:rPr>
        <w:t>–</w:t>
      </w:r>
    </w:p>
    <w:p w14:paraId="486DE280" w14:textId="77777777" w:rsidR="00A93A93" w:rsidRDefault="00A93A93" w:rsidP="00A93A9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בעקבות התקנה או קניה, או קבלת החלטה על התקנה או קניה של שלב ביוב אשר ישמש את נכס החייב במישרין או בעקיפין;</w:t>
      </w:r>
    </w:p>
    <w:p w14:paraId="3A9735D2" w14:textId="77777777" w:rsidR="00A93A93" w:rsidRDefault="00A93A93" w:rsidP="00A93A9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עם הגשת בקשה למתן היתר בניה בנכס;</w:t>
      </w:r>
    </w:p>
    <w:p w14:paraId="55F893A7" w14:textId="77777777" w:rsidR="00A93A93" w:rsidRDefault="00A93A93" w:rsidP="00A93A9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עם הגשת בקשה לחיבור ביב פרטי לביוב;</w:t>
      </w:r>
    </w:p>
    <w:p w14:paraId="3C4549C1" w14:textId="77777777" w:rsidR="00A93A93" w:rsidRDefault="00A93A93" w:rsidP="00A93A93">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עם הגשת בקשה לשינוי ייעודה של אדמה חקלאית לייעוד אחר או עם הגשת בקשה למתן היתר לשימוש חורג באדמה חקלאית;</w:t>
      </w:r>
    </w:p>
    <w:p w14:paraId="492B5405" w14:textId="77777777" w:rsidR="00A93A93" w:rsidRDefault="00A93A93" w:rsidP="00A93A93">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עם הגשת בקשה למתן תעודת העברה לרשם המקרקעין;</w:t>
      </w:r>
    </w:p>
    <w:p w14:paraId="1E4314AB" w14:textId="77777777" w:rsidR="00A93A93" w:rsidRDefault="00A93A93" w:rsidP="00A93A93">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עם הגשת בקשה לאישור העיריה לצורך העברת זכויות חכירה על ידי מינהל מקרקעי ישראל.</w:t>
      </w:r>
    </w:p>
    <w:p w14:paraId="0E7C973A" w14:textId="77777777" w:rsidR="00A93A93" w:rsidRDefault="00A93A93" w:rsidP="00A93A9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אין בפגם שנפל בדרישת תשלום כדי לגרוע מחובת בעל נכס בתשלום היטל ביוב לפי חוק עזר זה.</w:t>
      </w:r>
    </w:p>
    <w:p w14:paraId="5CC23AE6" w14:textId="77777777" w:rsidR="00A93A93" w:rsidRDefault="00A93A93" w:rsidP="00A93A9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F22F7C">
        <w:rPr>
          <w:rFonts w:cs="FrankRuehl" w:hint="cs"/>
          <w:rtl/>
          <w:lang w:eastAsia="en-US"/>
        </w:rPr>
        <w:t>דרישת תשלום תיפרע כאמור בסעיף 33 לחוק הביוב, ובטרם היענות לבקשה מהבקשות המפורטות בסעיף קטן (ב)(2) עד (6).</w:t>
      </w:r>
    </w:p>
    <w:p w14:paraId="225A778D" w14:textId="77777777" w:rsidR="00F22F7C" w:rsidRDefault="00F22F7C" w:rsidP="00A93A9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0E0ADE">
        <w:rPr>
          <w:rFonts w:cs="FrankRuehl" w:hint="cs"/>
          <w:rtl/>
          <w:lang w:eastAsia="en-US"/>
        </w:rPr>
        <w:t xml:space="preserve">חובר ביב פרטי לביוב בידי בעל הנכס, שלא כדין </w:t>
      </w:r>
      <w:r w:rsidR="000E0ADE">
        <w:rPr>
          <w:rFonts w:cs="FrankRuehl"/>
          <w:rtl/>
          <w:lang w:eastAsia="en-US"/>
        </w:rPr>
        <w:t>–</w:t>
      </w:r>
      <w:r w:rsidR="000E0ADE">
        <w:rPr>
          <w:rFonts w:cs="FrankRuehl" w:hint="cs"/>
          <w:rtl/>
          <w:lang w:eastAsia="en-US"/>
        </w:rPr>
        <w:t xml:space="preserve"> יראו את יום החיבור, כפי שייקבע בידי המהנדס, כמועד שבו קמה החבות בהיטל הביוב; נבנה בנין בנכס או הוספה בניה לנכס או נעשה שימוש חורג באדמה חקלאית, בלא היתר או בסטיה או בחריגה ממנו </w:t>
      </w:r>
      <w:r w:rsidR="000E0ADE">
        <w:rPr>
          <w:rFonts w:cs="FrankRuehl"/>
          <w:rtl/>
          <w:lang w:eastAsia="en-US"/>
        </w:rPr>
        <w:t>–</w:t>
      </w:r>
      <w:r w:rsidR="000E0ADE">
        <w:rPr>
          <w:rFonts w:cs="FrankRuehl" w:hint="cs"/>
          <w:rtl/>
          <w:lang w:eastAsia="en-US"/>
        </w:rPr>
        <w:t xml:space="preserve"> יראו את יום התחלת הבניה, כפי שייקבע בידי המהנדס, כמועד שבו קמה החבות בתשלום היטל הביוב; תשלום היטל ביוב לפי סעיף קטן זה ייעשה לאחר שנמסרה או נשלחה לבעל נכס דרישת תשלום, ואולם הסכום לתשלום ייקבע ויחושב על בסיס המועד להיווצרות החיוב כאמור ובכפוף להוראת סעיף 11(א).</w:t>
      </w:r>
    </w:p>
    <w:p w14:paraId="03A92894" w14:textId="77777777" w:rsidR="000E0ADE" w:rsidRDefault="000E0ADE" w:rsidP="00A93A93">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התאפשר חיבורו של נכס למערכת הביוב, רשאי המהנדס לדחות את תשלום ההיטל בעד אותו נכס, ובלבד שמועד תשלום ההיטל יחול לא יאוחר מהיום שבו ניתן לחבר את הנכס למערכת ביוב, לפי קביעת המהנדס.</w:t>
      </w:r>
    </w:p>
    <w:p w14:paraId="0B866CC4" w14:textId="77777777" w:rsidR="00B94AA1" w:rsidRDefault="00F62C56" w:rsidP="000E0ADE">
      <w:pPr>
        <w:pStyle w:val="P00"/>
        <w:spacing w:before="72"/>
        <w:ind w:left="0" w:right="1134"/>
        <w:rPr>
          <w:rFonts w:cs="FrankRuehl" w:hint="cs"/>
          <w:rtl/>
          <w:lang w:eastAsia="en-US"/>
        </w:rPr>
      </w:pPr>
      <w:bookmarkStart w:id="3" w:name="Seif4"/>
      <w:bookmarkEnd w:id="3"/>
      <w:r>
        <w:rPr>
          <w:lang w:val="he-IL"/>
        </w:rPr>
        <w:pict w14:anchorId="76D9610C">
          <v:rect id="_x0000_s1029" style="position:absolute;left:0;text-align:left;margin-left:464.5pt;margin-top:8.05pt;width:75.05pt;height:16.75pt;z-index:251651072" o:allowincell="f" filled="f" stroked="f" strokecolor="lime" strokeweight=".25pt">
            <v:textbox style="mso-next-textbox:#_x0000_s1029" inset="0,0,0,0">
              <w:txbxContent>
                <w:p w14:paraId="511FC6C6" w14:textId="77777777" w:rsidR="00C24510" w:rsidRDefault="00C24510" w:rsidP="006F4B7D">
                  <w:pPr>
                    <w:spacing w:line="160" w:lineRule="exact"/>
                    <w:jc w:val="left"/>
                    <w:rPr>
                      <w:rFonts w:cs="Miriam" w:hint="cs"/>
                      <w:sz w:val="18"/>
                      <w:szCs w:val="18"/>
                      <w:rtl/>
                    </w:rPr>
                  </w:pPr>
                  <w:r>
                    <w:rPr>
                      <w:rFonts w:cs="Miriam" w:hint="cs"/>
                      <w:sz w:val="18"/>
                      <w:szCs w:val="18"/>
                      <w:rtl/>
                    </w:rPr>
                    <w:t>חישוב ההיטל לנכס למגורים</w:t>
                  </w:r>
                </w:p>
              </w:txbxContent>
            </v:textbox>
            <w10:anchorlock/>
          </v:rect>
        </w:pict>
      </w:r>
      <w:r>
        <w:rPr>
          <w:rStyle w:val="big-number"/>
          <w:rFonts w:cs="Miriam"/>
          <w:rtl/>
        </w:rPr>
        <w:t>4.</w:t>
      </w:r>
      <w:r>
        <w:rPr>
          <w:rStyle w:val="big-number"/>
          <w:rFonts w:cs="Miriam"/>
          <w:rtl/>
        </w:rPr>
        <w:tab/>
      </w:r>
      <w:r w:rsidR="00B94AA1" w:rsidRPr="00B94AA1">
        <w:rPr>
          <w:rFonts w:cs="FrankRuehl" w:hint="cs"/>
          <w:rtl/>
          <w:lang w:eastAsia="en-US"/>
        </w:rPr>
        <w:t>(א)</w:t>
      </w:r>
      <w:r w:rsidR="00B94AA1" w:rsidRPr="00B94AA1">
        <w:rPr>
          <w:rFonts w:cs="FrankRuehl" w:hint="cs"/>
          <w:rtl/>
          <w:lang w:eastAsia="en-US"/>
        </w:rPr>
        <w:tab/>
      </w:r>
      <w:r w:rsidR="000E0ADE">
        <w:rPr>
          <w:rFonts w:cs="FrankRuehl" w:hint="cs"/>
          <w:rtl/>
          <w:lang w:eastAsia="en-US"/>
        </w:rPr>
        <w:t>היטל ביוב לנכס למגורים, יחושב לפי שטח הקרקע ושטח הבנין שבנכס, וסכומו יהיה הסכום המתקבל ממכפלת שטח הקרקע ושטח הבנין בנכס, לפי מדידת העיריה, בשיעורי ההיטל שבתוקף; ואלה השטחים שלפיהם יחושב ההיטל:</w:t>
      </w:r>
    </w:p>
    <w:p w14:paraId="3F075B1E" w14:textId="77777777" w:rsidR="000E0ADE" w:rsidRDefault="000E0ADE" w:rsidP="000E0AD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w:t>
      </w:r>
    </w:p>
    <w:p w14:paraId="183F656B" w14:textId="77777777" w:rsidR="000E0ADE" w:rsidRDefault="000E0ADE" w:rsidP="000E0AD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שטחו של בנין הנמצא בנכס, לרבות שטחם הכולל של בנין או תוספת לבנין, שנבנו בנכס בלא היתר בניה או בסטיה או בחריגה ממנו, לפי מדידות וחישובי העיריה;</w:t>
      </w:r>
    </w:p>
    <w:p w14:paraId="53227357" w14:textId="77777777" w:rsidR="000E0ADE" w:rsidRDefault="000E0ADE" w:rsidP="000E0AD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שטחו של בנין או שטחה של תוספת לבנין, העתידים להיבנות, שהוגשה לגביהם בקשה להיתר בניה, לפי שטחם בתכניות הבניה שצורפו לבקשה.</w:t>
      </w:r>
    </w:p>
    <w:p w14:paraId="6BAFB6A8" w14:textId="77777777" w:rsidR="000E0ADE" w:rsidRDefault="000E0ADE" w:rsidP="000E0AD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47766">
        <w:rPr>
          <w:rFonts w:cs="FrankRuehl" w:hint="cs"/>
          <w:rtl/>
          <w:lang w:eastAsia="en-US"/>
        </w:rPr>
        <w:t xml:space="preserve">שילם בעלו של נכס היטל קודם או דמי השתתפות או דמי פיתוח בעבור קנייתו או התקנתו של שלב ביוב (להלן </w:t>
      </w:r>
      <w:r w:rsidR="00F47766">
        <w:rPr>
          <w:rFonts w:cs="FrankRuehl"/>
          <w:rtl/>
          <w:lang w:eastAsia="en-US"/>
        </w:rPr>
        <w:t>–</w:t>
      </w:r>
      <w:r w:rsidR="00F47766">
        <w:rPr>
          <w:rFonts w:cs="FrankRuehl" w:hint="cs"/>
          <w:rtl/>
          <w:lang w:eastAsia="en-US"/>
        </w:rPr>
        <w:t xml:space="preserve"> תשלום קודם), בעד שטח קרקע או שטח בנין בנכס, לא ייכללו אותם שטחים, שבעדם שולם תשלום קודם, במנין השטחים לפי סעיף קטן (א), לצורך חישוב היטל ביוב לפי חוק עזר זה בעבור אותו שלב ביוב; אין באמור בסעיף קטן זה כדי לגרוע מחובת בעל נכס כאמור בתשלום היטל ביוב בעבור בניה חדשה או תוספת בניה, כמפורט בסעיף קטן (ג), וזאת בלא זיקה למועד התקנתו או קנייתו או קבלת ההחלטה על התקנתו או קנייתו של שלב הביוב המשמש את הנכס.</w:t>
      </w:r>
    </w:p>
    <w:p w14:paraId="4EFF3401" w14:textId="77777777" w:rsidR="00F47766" w:rsidRDefault="00F47766" w:rsidP="00F4776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שילם בעל נכס בעד נכסו תשלום קודם או היטל לפי חוק עזר זה (להלן </w:t>
      </w:r>
      <w:r>
        <w:rPr>
          <w:rFonts w:cs="FrankRuehl"/>
          <w:rtl/>
          <w:lang w:eastAsia="en-US"/>
        </w:rPr>
        <w:t>–</w:t>
      </w:r>
      <w:r>
        <w:rPr>
          <w:rFonts w:cs="FrankRuehl" w:hint="cs"/>
          <w:rtl/>
          <w:lang w:eastAsia="en-US"/>
        </w:rPr>
        <w:t xml:space="preserve"> חיוב ראשון), יחויב הוא פעם נוספת בתשלום היטל ביוב בהתאם להוראות חוק עזר זה, בעד בנין חדש או תוספת בניה (להלן </w:t>
      </w:r>
      <w:r>
        <w:rPr>
          <w:rFonts w:cs="FrankRuehl"/>
          <w:rtl/>
          <w:lang w:eastAsia="en-US"/>
        </w:rPr>
        <w:t>–</w:t>
      </w:r>
      <w:r>
        <w:rPr>
          <w:rFonts w:cs="FrankRuehl" w:hint="cs"/>
          <w:rtl/>
          <w:lang w:eastAsia="en-US"/>
        </w:rPr>
        <w:t xml:space="preserve"> בניה חדשה), לפי הענין, שנבנו בנכס או שהתבקשה בנייתם לאחר גביית החיוב הראשון; אלא שאם נבנתה הבניה החדשה או התבקשה בנייתה כאמור תחת בנין שנהרס ושולם בעדו חיוב ראשון, יחושב ההיטל בעד הבניה החדשה על בסיס שטחה בניכוי שטח הבנין שנהרס כאמור; אין באמור בסעיף קטן זה כדי לגרוע מזכותה של העיריה לגבות היטל בעבור שטח קרקע או בנין שבעדם לא שולם חיוב ראשון, וכן בעבור שלב ביוב שבעבורו לא שולם חיוב ראשון.</w:t>
      </w:r>
    </w:p>
    <w:p w14:paraId="2F7AF6A3" w14:textId="77777777" w:rsidR="00F47766" w:rsidRDefault="00F47766" w:rsidP="0077576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64117C">
        <w:rPr>
          <w:rFonts w:cs="FrankRuehl" w:hint="cs"/>
          <w:rtl/>
          <w:lang w:eastAsia="en-US"/>
        </w:rPr>
        <w:t>התברר לעיריה, לאחר גמר הבניה, כי שטח הבנין בפועל קטן מהשטח בתכניות הבניה שעל פיהן שולם ההיטל, תשיב לבעל הנכס, על פי דרישתו ובהתאם להוראות כל דין, את סכום ההפרש, הנובע מפע</w:t>
      </w:r>
      <w:r w:rsidR="00775764">
        <w:rPr>
          <w:rFonts w:cs="FrankRuehl" w:hint="cs"/>
          <w:rtl/>
          <w:lang w:eastAsia="en-US"/>
        </w:rPr>
        <w:t>ר</w:t>
      </w:r>
      <w:r w:rsidR="0064117C">
        <w:rPr>
          <w:rFonts w:cs="FrankRuehl" w:hint="cs"/>
          <w:rtl/>
          <w:lang w:eastAsia="en-US"/>
        </w:rPr>
        <w:t xml:space="preserve"> השטחים שהתגלה; סכום הפער יחושב לפי שיעורי ההיטל, כפי שהיו בתוקף במועד תשלום ההיטל, בתוספת הפרשי הצמדה.</w:t>
      </w:r>
    </w:p>
    <w:p w14:paraId="1B5490C0" w14:textId="77777777" w:rsidR="00B94AA1" w:rsidRDefault="00F62C56" w:rsidP="0064117C">
      <w:pPr>
        <w:pStyle w:val="P00"/>
        <w:spacing w:before="72"/>
        <w:ind w:left="0" w:right="1134"/>
        <w:rPr>
          <w:rFonts w:cs="FrankRuehl" w:hint="cs"/>
          <w:rtl/>
          <w:lang w:eastAsia="en-US"/>
        </w:rPr>
      </w:pPr>
      <w:bookmarkStart w:id="4" w:name="Seif5"/>
      <w:bookmarkEnd w:id="4"/>
      <w:r>
        <w:rPr>
          <w:lang w:val="he-IL"/>
        </w:rPr>
        <w:pict w14:anchorId="0C6D030C">
          <v:rect id="_x0000_s1030" style="position:absolute;left:0;text-align:left;margin-left:464.5pt;margin-top:8.05pt;width:75.05pt;height:22.65pt;z-index:251652096" o:allowincell="f" filled="f" stroked="f" strokecolor="lime" strokeweight=".25pt">
            <v:textbox style="mso-next-textbox:#_x0000_s1030" inset="0,0,0,0">
              <w:txbxContent>
                <w:p w14:paraId="2A9ABCD1" w14:textId="77777777" w:rsidR="00C24510" w:rsidRDefault="00C24510" w:rsidP="001171BF">
                  <w:pPr>
                    <w:spacing w:line="160" w:lineRule="exact"/>
                    <w:jc w:val="left"/>
                    <w:rPr>
                      <w:rFonts w:cs="Miriam" w:hint="cs"/>
                      <w:noProof/>
                      <w:sz w:val="18"/>
                      <w:szCs w:val="18"/>
                      <w:rtl/>
                    </w:rPr>
                  </w:pPr>
                  <w:r>
                    <w:rPr>
                      <w:rFonts w:cs="Miriam" w:hint="cs"/>
                      <w:sz w:val="18"/>
                      <w:szCs w:val="18"/>
                      <w:rtl/>
                    </w:rPr>
                    <w:t>חישוב ההיטל לנכס אחר</w:t>
                  </w:r>
                </w:p>
              </w:txbxContent>
            </v:textbox>
            <w10:anchorlock/>
          </v:rect>
        </w:pict>
      </w:r>
      <w:r>
        <w:rPr>
          <w:rStyle w:val="big-number"/>
          <w:rFonts w:cs="Miriam"/>
          <w:rtl/>
        </w:rPr>
        <w:t>5.</w:t>
      </w:r>
      <w:r>
        <w:rPr>
          <w:rStyle w:val="big-number"/>
          <w:rFonts w:cs="Miriam"/>
          <w:rtl/>
        </w:rPr>
        <w:tab/>
      </w:r>
      <w:r w:rsidR="0064117C">
        <w:rPr>
          <w:rFonts w:cs="FrankRuehl" w:hint="cs"/>
          <w:rtl/>
          <w:lang w:eastAsia="en-US"/>
        </w:rPr>
        <w:t>(א)</w:t>
      </w:r>
      <w:r w:rsidR="0064117C">
        <w:rPr>
          <w:rFonts w:cs="FrankRuehl" w:hint="cs"/>
          <w:rtl/>
          <w:lang w:eastAsia="en-US"/>
        </w:rPr>
        <w:tab/>
        <w:t>היטל ביוב לנכס אחר, שגובה קומתו עד 3.75 מטרים, יחושב לפי שטח הקרקע ושטח הבנין שבנכס, וסכומו יהיה הסכום המתקבל ממכפלת שטח הקרקע ושטח הבנין בנכס, לפי מדידת העיריה, בשיעורי ההיטל שבתוקף; השטחים שלפיהם יחושב ההיטל יהיו כאמור בסעיף 4(א).</w:t>
      </w:r>
    </w:p>
    <w:p w14:paraId="1641DECF" w14:textId="77777777" w:rsidR="0064117C" w:rsidRDefault="0064117C" w:rsidP="0064117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היטל ביוב לנכס אחר, שגובה קומתו מעל 3.75 מטרים, יחושב לפי שטח הקרקע ונפח הבנין שבנכס, וסכומו יהיה הסכום המתקבל ממכפלת שטח הקרקע ונפח הבנין בנכס, לפי מדידת העיריה, בשיעורי ההיטל שבתוקף; </w:t>
      </w:r>
      <w:r w:rsidR="00C24510">
        <w:rPr>
          <w:rFonts w:cs="FrankRuehl" w:hint="cs"/>
          <w:rtl/>
          <w:lang w:eastAsia="en-US"/>
        </w:rPr>
        <w:t>ואלה השטחים והנפחים שלפיהם יחושב ההיטל:</w:t>
      </w:r>
    </w:p>
    <w:p w14:paraId="780D627E" w14:textId="77777777" w:rsidR="00C24510" w:rsidRDefault="00C24510" w:rsidP="00C2451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w:t>
      </w:r>
    </w:p>
    <w:p w14:paraId="34887DED" w14:textId="77777777" w:rsidR="00C24510" w:rsidRDefault="00C24510" w:rsidP="00C2451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נפחו הכולל של בנין הנמצא בנכס, לרבות נפחם הכולל של בנין או תוספת לבנין שנבנו בנכס בלא היתר בניה או בסטיה או בחריגה ממנו, לפי מדידות וחישובי העיריה;</w:t>
      </w:r>
    </w:p>
    <w:p w14:paraId="7353B434" w14:textId="77777777" w:rsidR="00C24510" w:rsidRDefault="00C24510" w:rsidP="00C2451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נפחו של בנין או נפחה של תוספת לבנין שהוגשה לגביהם בקשה להיתר בניה, לפי נפחם בתכניות הבניה שצורפו לבקשה.</w:t>
      </w:r>
    </w:p>
    <w:p w14:paraId="6D351730" w14:textId="77777777" w:rsidR="00C24510" w:rsidRDefault="00C24510" w:rsidP="0064117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הוראות סעיף 4(ב) עד (ד) יחולו, בשינויים המחויבים, לפי הענין, גם על חישוב היטל ביוב לנכס אחר.</w:t>
      </w:r>
    </w:p>
    <w:p w14:paraId="28C786A6" w14:textId="77777777" w:rsidR="00D644AE" w:rsidRDefault="00F62C56" w:rsidP="00C24510">
      <w:pPr>
        <w:pStyle w:val="P00"/>
        <w:spacing w:before="72"/>
        <w:ind w:left="0" w:right="1134"/>
        <w:rPr>
          <w:rFonts w:cs="FrankRuehl" w:hint="cs"/>
          <w:rtl/>
          <w:lang w:eastAsia="en-US"/>
        </w:rPr>
      </w:pPr>
      <w:bookmarkStart w:id="5" w:name="Seif6"/>
      <w:bookmarkEnd w:id="5"/>
      <w:r>
        <w:rPr>
          <w:lang w:val="he-IL"/>
        </w:rPr>
        <w:pict w14:anchorId="4D1A963C">
          <v:rect id="_x0000_s1031" style="position:absolute;left:0;text-align:left;margin-left:464.5pt;margin-top:8.05pt;width:75.05pt;height:10.3pt;z-index:251653120" o:allowincell="f" filled="f" stroked="f" strokecolor="lime" strokeweight=".25pt">
            <v:textbox style="mso-next-textbox:#_x0000_s1031" inset="0,0,0,0">
              <w:txbxContent>
                <w:p w14:paraId="7BC4D8AD" w14:textId="77777777" w:rsidR="00C24510" w:rsidRDefault="00C24510" w:rsidP="00745676">
                  <w:pPr>
                    <w:spacing w:line="160" w:lineRule="exact"/>
                    <w:jc w:val="left"/>
                    <w:rPr>
                      <w:rFonts w:cs="Miriam" w:hint="cs"/>
                      <w:noProof/>
                      <w:sz w:val="18"/>
                      <w:szCs w:val="18"/>
                      <w:rtl/>
                    </w:rPr>
                  </w:pPr>
                  <w:r>
                    <w:rPr>
                      <w:rFonts w:cs="Miriam" w:hint="cs"/>
                      <w:sz w:val="18"/>
                      <w:szCs w:val="18"/>
                      <w:rtl/>
                    </w:rPr>
                    <w:t>חיבור ביב פרטי</w:t>
                  </w:r>
                </w:p>
              </w:txbxContent>
            </v:textbox>
            <w10:anchorlock/>
          </v:rect>
        </w:pict>
      </w:r>
      <w:r>
        <w:rPr>
          <w:rStyle w:val="big-number"/>
          <w:rFonts w:cs="Miriam"/>
          <w:rtl/>
        </w:rPr>
        <w:t>6.</w:t>
      </w:r>
      <w:r>
        <w:rPr>
          <w:rStyle w:val="big-number"/>
          <w:rFonts w:cs="Miriam"/>
          <w:rtl/>
        </w:rPr>
        <w:tab/>
      </w:r>
      <w:r w:rsidR="00C24510">
        <w:rPr>
          <w:rFonts w:cs="FrankRuehl" w:hint="cs"/>
          <w:rtl/>
          <w:lang w:eastAsia="en-US"/>
        </w:rPr>
        <w:t>(א)</w:t>
      </w:r>
      <w:r w:rsidR="00C24510">
        <w:rPr>
          <w:rFonts w:cs="FrankRuehl" w:hint="cs"/>
          <w:rtl/>
          <w:lang w:eastAsia="en-US"/>
        </w:rPr>
        <w:tab/>
        <w:t>לא יחובר ביב פרטי לביוב, אלא בידי העיריה, או לאחר מתן אישור מראש ובכתב מאת המהנדס</w:t>
      </w:r>
      <w:r w:rsidR="00D644AE">
        <w:rPr>
          <w:rFonts w:cs="FrankRuehl"/>
          <w:rtl/>
          <w:lang w:eastAsia="en-US"/>
        </w:rPr>
        <w:t>.</w:t>
      </w:r>
    </w:p>
    <w:p w14:paraId="09854BAD" w14:textId="77777777" w:rsidR="00C24510" w:rsidRDefault="00C24510" w:rsidP="00C2451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או מחזיק בנכס המבקש לחבר ביב פרטי שבנכס לביוב, יגיש למהנדס בקשה בכתב בצירוף תכנית החיבור; היה הביוב בתחום שיפוטה של רשות מקומית אחרת, תצורף לבקשה הסכמת אותה רשות מקומית.</w:t>
      </w:r>
    </w:p>
    <w:p w14:paraId="59B4D641" w14:textId="77777777" w:rsidR="00C24510" w:rsidRDefault="00C24510" w:rsidP="00C2451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המהנדס רשאי להתנות מתן אישור כאמור בסעיף קטן (א), בקיום הוראות חוק עזר זה ובקיום הוראות כל דין העוסק בהתקנת ביוב, לרבות חוק התכנון.</w:t>
      </w:r>
    </w:p>
    <w:p w14:paraId="098C747A" w14:textId="77777777" w:rsidR="00D644AE" w:rsidRDefault="00F62C56" w:rsidP="00C24510">
      <w:pPr>
        <w:pStyle w:val="P00"/>
        <w:spacing w:before="72"/>
        <w:ind w:left="0" w:right="1134"/>
        <w:rPr>
          <w:rFonts w:cs="FrankRuehl" w:hint="cs"/>
          <w:rtl/>
          <w:lang w:eastAsia="en-US"/>
        </w:rPr>
      </w:pPr>
      <w:bookmarkStart w:id="6" w:name="Seif7"/>
      <w:bookmarkEnd w:id="6"/>
      <w:r>
        <w:rPr>
          <w:lang w:val="he-IL"/>
        </w:rPr>
        <w:pict w14:anchorId="10026274">
          <v:rect id="_x0000_s1032" style="position:absolute;left:0;text-align:left;margin-left:464.5pt;margin-top:8.05pt;width:75.05pt;height:10.85pt;z-index:251654144" o:allowincell="f" filled="f" stroked="f" strokecolor="lime" strokeweight=".25pt">
            <v:textbox style="mso-next-textbox:#_x0000_s1032" inset="0,0,0,0">
              <w:txbxContent>
                <w:p w14:paraId="663BAE81" w14:textId="77777777" w:rsidR="00C24510" w:rsidRDefault="00C24510" w:rsidP="006747A6">
                  <w:pPr>
                    <w:spacing w:line="160" w:lineRule="exact"/>
                    <w:jc w:val="left"/>
                    <w:rPr>
                      <w:rFonts w:cs="Miriam" w:hint="cs"/>
                      <w:sz w:val="18"/>
                      <w:szCs w:val="18"/>
                      <w:rtl/>
                    </w:rPr>
                  </w:pPr>
                  <w:r>
                    <w:rPr>
                      <w:rFonts w:cs="Miriam" w:hint="cs"/>
                      <w:sz w:val="18"/>
                      <w:szCs w:val="18"/>
                      <w:rtl/>
                    </w:rPr>
                    <w:t>התקנת ביב פרטי</w:t>
                  </w:r>
                </w:p>
              </w:txbxContent>
            </v:textbox>
            <w10:anchorlock/>
          </v:rect>
        </w:pict>
      </w:r>
      <w:r>
        <w:rPr>
          <w:rStyle w:val="big-number"/>
          <w:rFonts w:cs="Miriam"/>
          <w:rtl/>
        </w:rPr>
        <w:t>7.</w:t>
      </w:r>
      <w:r>
        <w:rPr>
          <w:rStyle w:val="big-number"/>
          <w:rFonts w:cs="Miriam"/>
          <w:rtl/>
        </w:rPr>
        <w:tab/>
      </w:r>
      <w:r w:rsidR="00C24510">
        <w:rPr>
          <w:rFonts w:cs="FrankRuehl" w:hint="cs"/>
          <w:rtl/>
          <w:lang w:eastAsia="en-US"/>
        </w:rPr>
        <w:t>(א)</w:t>
      </w:r>
      <w:r w:rsidR="00C24510">
        <w:rPr>
          <w:rFonts w:cs="FrankRuehl" w:hint="cs"/>
          <w:rtl/>
          <w:lang w:eastAsia="en-US"/>
        </w:rPr>
        <w:tab/>
        <w:t>בכפוף להוראות כל דין, רשאי ראש העיריה להורות לבעל נכס, בהודעה בכתב, לבצע עבודות להתקנת ביב פרטי; בהודעה יפורטו תנאי ההתקנה, אופן ההתקנה ותקופת ביצועה.</w:t>
      </w:r>
    </w:p>
    <w:p w14:paraId="6C5D1F45" w14:textId="77777777" w:rsidR="00C24510" w:rsidRDefault="00C24510" w:rsidP="00C2451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יתקין אדם ביב פרטי, אלא אם כן הורה לו ראש העיריה להתקינו כאמור בסעיף קטן (א), ובהתאם לתנאים שפורטו בהודעה.</w:t>
      </w:r>
    </w:p>
    <w:p w14:paraId="4B8587B0" w14:textId="77777777" w:rsidR="00C24510" w:rsidRDefault="00C24510" w:rsidP="00C2451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יבצע אדם עבודות להתקנתו של ביב פרטי לפי הודעה כאמור בסעיף קטן (א), אלא לפי תכנית ביצוע, מפרטים וכתבי כמויות שאישר המהנדס וכן על פי אמדן תקציבי שאישרו המהנדס וגזבר העיריה.</w:t>
      </w:r>
    </w:p>
    <w:p w14:paraId="5CB33AE2" w14:textId="77777777" w:rsidR="00C24510" w:rsidRDefault="00C24510" w:rsidP="00C2451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ביצע אדם עבודות להתקנתו של ביב פרטי, שלא לפי דרישת ראש העיריה או שלא לפי התנאים שפורטו בהודעתו כאמור בסעיף קטן (א), או שלא לפי תכנית, מפרטים וכתבי כמויות כאמור בסעיף קטן (ג), רשאית העיריה לשנות או להרוס את הביב הפרטי, לבצע בעצמה את עבודות התקנתו של הביב מחדש, ולגבות מאותו אדם את ההוצאות שהוציאה לשינוי אותו ביב פרטי או להריסתו ולהתקנתו מחדש.</w:t>
      </w:r>
    </w:p>
    <w:p w14:paraId="62E6E909" w14:textId="77777777" w:rsidR="00C24510" w:rsidRDefault="00C24510" w:rsidP="00C2451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492915">
        <w:rPr>
          <w:rFonts w:cs="FrankRuehl" w:hint="cs"/>
          <w:rtl/>
          <w:lang w:eastAsia="en-US"/>
        </w:rPr>
        <w:t>תשלום הוצאות מאת אדם כאמור בסעיף קטן (ד), אינו גורע מחובתו לשלם במלואו את היטל הביוב, לפי הוראות חוק עזר זה.</w:t>
      </w:r>
    </w:p>
    <w:p w14:paraId="4F86DE8D" w14:textId="77777777" w:rsidR="00492915" w:rsidRDefault="00492915" w:rsidP="00C24510">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מילא בעל נכס אחר הודעת ראש העיריה כאמור בסעיף קטן (א), יחויב הוא במלוא ההיטל לפי הוראות חוק עזר זה.</w:t>
      </w:r>
    </w:p>
    <w:p w14:paraId="0414B0BA" w14:textId="77777777" w:rsidR="00492915" w:rsidRDefault="00492915" w:rsidP="00492915">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לענין סעיף זה, "התקנת ביב פרטי" </w:t>
      </w:r>
      <w:r>
        <w:rPr>
          <w:rFonts w:cs="FrankRuehl"/>
          <w:rtl/>
          <w:lang w:eastAsia="en-US"/>
        </w:rPr>
        <w:t>–</w:t>
      </w:r>
      <w:r>
        <w:rPr>
          <w:rFonts w:cs="FrankRuehl" w:hint="cs"/>
          <w:rtl/>
          <w:lang w:eastAsia="en-US"/>
        </w:rPr>
        <w:t xml:space="preserve"> לרבות תיקונו או ביצוע כל עבודה בו.</w:t>
      </w:r>
    </w:p>
    <w:p w14:paraId="28CC7975" w14:textId="77777777" w:rsidR="00980BFB" w:rsidRDefault="00F62C56" w:rsidP="00C54D20">
      <w:pPr>
        <w:pStyle w:val="P00"/>
        <w:spacing w:before="72"/>
        <w:ind w:left="0" w:right="1134"/>
        <w:rPr>
          <w:rFonts w:cs="FrankRuehl" w:hint="cs"/>
          <w:rtl/>
          <w:lang w:eastAsia="en-US"/>
        </w:rPr>
      </w:pPr>
      <w:bookmarkStart w:id="7" w:name="Seif8"/>
      <w:bookmarkEnd w:id="7"/>
      <w:r>
        <w:rPr>
          <w:lang w:val="he-IL"/>
        </w:rPr>
        <w:pict w14:anchorId="4687A9C6">
          <v:rect id="_x0000_s1033" style="position:absolute;left:0;text-align:left;margin-left:464.5pt;margin-top:8.05pt;width:75.05pt;height:18.9pt;z-index:251655168" o:allowincell="f" filled="f" stroked="f" strokecolor="lime" strokeweight=".25pt">
            <v:textbox style="mso-next-textbox:#_x0000_s1033" inset="0,0,0,0">
              <w:txbxContent>
                <w:p w14:paraId="6379B980" w14:textId="77777777" w:rsidR="00C24510" w:rsidRDefault="00086EBE" w:rsidP="006F4B7D">
                  <w:pPr>
                    <w:spacing w:line="160" w:lineRule="exact"/>
                    <w:jc w:val="left"/>
                    <w:rPr>
                      <w:rFonts w:cs="Miriam" w:hint="cs"/>
                      <w:noProof/>
                      <w:sz w:val="18"/>
                      <w:szCs w:val="18"/>
                      <w:rtl/>
                    </w:rPr>
                  </w:pPr>
                  <w:r>
                    <w:rPr>
                      <w:rFonts w:cs="Miriam" w:hint="cs"/>
                      <w:sz w:val="18"/>
                      <w:szCs w:val="18"/>
                      <w:rtl/>
                    </w:rPr>
                    <w:t>ביצוע עבודות לפי הסכם</w:t>
                  </w:r>
                </w:p>
              </w:txbxContent>
            </v:textbox>
            <w10:anchorlock/>
          </v:rect>
        </w:pict>
      </w:r>
      <w:r>
        <w:rPr>
          <w:rStyle w:val="big-number"/>
          <w:rFonts w:cs="Miriam"/>
          <w:rtl/>
        </w:rPr>
        <w:t>8.</w:t>
      </w:r>
      <w:r>
        <w:rPr>
          <w:rStyle w:val="big-number"/>
          <w:rFonts w:cs="Miriam"/>
          <w:rtl/>
        </w:rPr>
        <w:tab/>
      </w:r>
      <w:r w:rsidR="000A3F77">
        <w:rPr>
          <w:rFonts w:cs="FrankRuehl" w:hint="cs"/>
          <w:rtl/>
          <w:lang w:eastAsia="en-US"/>
        </w:rPr>
        <w:t xml:space="preserve">בלי לגרוע מזכות העיריה לגבות היטל ביוב לפי הוראות חוק עזר זה, רשאית העיריה להתקין שלבי ביוב לפי הסכם </w:t>
      </w:r>
      <w:r w:rsidR="00C54D20">
        <w:rPr>
          <w:rFonts w:cs="FrankRuehl" w:hint="cs"/>
          <w:rtl/>
          <w:lang w:eastAsia="en-US"/>
        </w:rPr>
        <w:t>עם בעלי נכסים, אחד או יותר, כולם או מקצתם, ורשאית העיריה לגבות מהם תמורה בעבור העבודה שביצעה</w:t>
      </w:r>
      <w:r w:rsidR="00E86531">
        <w:rPr>
          <w:rFonts w:cs="FrankRuehl"/>
          <w:rtl/>
          <w:lang w:eastAsia="en-US"/>
        </w:rPr>
        <w:t>.</w:t>
      </w:r>
    </w:p>
    <w:p w14:paraId="475C4596" w14:textId="77777777" w:rsidR="00AA2323" w:rsidRDefault="00AA2323" w:rsidP="00C54D20">
      <w:pPr>
        <w:pStyle w:val="P00"/>
        <w:spacing w:before="72"/>
        <w:ind w:left="0" w:right="1134"/>
        <w:rPr>
          <w:rFonts w:cs="FrankRuehl" w:hint="cs"/>
          <w:rtl/>
          <w:lang w:eastAsia="en-US"/>
        </w:rPr>
      </w:pPr>
      <w:bookmarkStart w:id="8" w:name="Seif9"/>
      <w:bookmarkEnd w:id="8"/>
      <w:r>
        <w:rPr>
          <w:lang w:val="he-IL"/>
        </w:rPr>
        <w:pict w14:anchorId="5D88DC28">
          <v:rect id="_x0000_s1121" style="position:absolute;left:0;text-align:left;margin-left:464.5pt;margin-top:8.05pt;width:75.05pt;height:13.9pt;z-index:251656192" o:allowincell="f" filled="f" stroked="f" strokecolor="lime" strokeweight=".25pt">
            <v:textbox style="mso-next-textbox:#_x0000_s1121" inset="0,0,0,0">
              <w:txbxContent>
                <w:p w14:paraId="47980F3C" w14:textId="77777777" w:rsidR="00C24510" w:rsidRDefault="00C54D20" w:rsidP="00AA2323">
                  <w:pPr>
                    <w:spacing w:line="160" w:lineRule="exact"/>
                    <w:jc w:val="left"/>
                    <w:rPr>
                      <w:rFonts w:cs="Miriam" w:hint="cs"/>
                      <w:noProof/>
                      <w:sz w:val="18"/>
                      <w:szCs w:val="18"/>
                      <w:rtl/>
                    </w:rPr>
                  </w:pPr>
                  <w:r>
                    <w:rPr>
                      <w:rFonts w:cs="Miriam" w:hint="cs"/>
                      <w:sz w:val="18"/>
                      <w:szCs w:val="18"/>
                      <w:rtl/>
                    </w:rPr>
                    <w:t>אגרת ביוב</w:t>
                  </w:r>
                </w:p>
              </w:txbxContent>
            </v:textbox>
            <w10:anchorlock/>
          </v:rect>
        </w:pict>
      </w:r>
      <w:r w:rsidR="00C54D20">
        <w:rPr>
          <w:rStyle w:val="big-number"/>
          <w:rFonts w:cs="Miriam" w:hint="cs"/>
          <w:rtl/>
        </w:rPr>
        <w:t>9</w:t>
      </w:r>
      <w:r>
        <w:rPr>
          <w:rStyle w:val="big-number"/>
          <w:rFonts w:cs="Miriam"/>
          <w:rtl/>
        </w:rPr>
        <w:t>.</w:t>
      </w:r>
      <w:r>
        <w:rPr>
          <w:rStyle w:val="big-number"/>
          <w:rFonts w:cs="Miriam"/>
          <w:rtl/>
        </w:rPr>
        <w:tab/>
      </w:r>
      <w:r w:rsidR="00C54D20">
        <w:rPr>
          <w:rFonts w:cs="FrankRuehl" w:hint="cs"/>
          <w:rtl/>
          <w:lang w:eastAsia="en-US"/>
        </w:rPr>
        <w:t xml:space="preserve">מחזיק בנכס ישלם לעיריה אגרת ביוב; סכום האגרה יהיה הסכום המתקבל ממכפלת כמות המים שנצרכה בידי המחזיק, כפי שנמדד במד-המים בנכס, למעט מים שנצרכו לגינון נוי, בשיעורי האגרה שבתוקף הנקובים בפרט 2 לתוספת, לענין זה, "מים לגינון נוי" </w:t>
      </w:r>
      <w:r w:rsidR="00C54D20">
        <w:rPr>
          <w:rFonts w:cs="FrankRuehl"/>
          <w:rtl/>
          <w:lang w:eastAsia="en-US"/>
        </w:rPr>
        <w:t>–</w:t>
      </w:r>
      <w:r w:rsidR="00C54D20">
        <w:rPr>
          <w:rFonts w:cs="FrankRuehl" w:hint="cs"/>
          <w:rtl/>
          <w:lang w:eastAsia="en-US"/>
        </w:rPr>
        <w:t xml:space="preserve"> כמשמעותם ועל פי הכללים שנקבעו לגביהם בתקנות המים (תעריפים למים ברשויות המקומיות), התשנ"ד-1994</w:t>
      </w:r>
      <w:r>
        <w:rPr>
          <w:rFonts w:cs="FrankRuehl"/>
          <w:rtl/>
          <w:lang w:eastAsia="en-US"/>
        </w:rPr>
        <w:t>.</w:t>
      </w:r>
    </w:p>
    <w:p w14:paraId="39E65B4B" w14:textId="77777777" w:rsidR="00AA2323" w:rsidRDefault="00AA2323" w:rsidP="00C54D20">
      <w:pPr>
        <w:pStyle w:val="P00"/>
        <w:spacing w:before="72"/>
        <w:ind w:left="0" w:right="1134"/>
        <w:rPr>
          <w:rFonts w:cs="FrankRuehl" w:hint="cs"/>
          <w:rtl/>
          <w:lang w:eastAsia="en-US"/>
        </w:rPr>
      </w:pPr>
      <w:bookmarkStart w:id="9" w:name="Seif10"/>
      <w:bookmarkEnd w:id="9"/>
      <w:r>
        <w:rPr>
          <w:lang w:val="he-IL"/>
        </w:rPr>
        <w:pict w14:anchorId="6672D274">
          <v:rect id="_x0000_s1122" style="position:absolute;left:0;text-align:left;margin-left:464.5pt;margin-top:8.05pt;width:75.05pt;height:13.9pt;z-index:251657216" o:allowincell="f" filled="f" stroked="f" strokecolor="lime" strokeweight=".25pt">
            <v:textbox style="mso-next-textbox:#_x0000_s1122" inset="0,0,0,0">
              <w:txbxContent>
                <w:p w14:paraId="60588D92" w14:textId="77777777" w:rsidR="00C24510" w:rsidRDefault="00C54D20" w:rsidP="00AA2323">
                  <w:pPr>
                    <w:spacing w:line="160" w:lineRule="exact"/>
                    <w:jc w:val="left"/>
                    <w:rPr>
                      <w:rFonts w:cs="Miriam" w:hint="cs"/>
                      <w:noProof/>
                      <w:sz w:val="18"/>
                      <w:szCs w:val="18"/>
                      <w:rtl/>
                    </w:rPr>
                  </w:pPr>
                  <w:r>
                    <w:rPr>
                      <w:rFonts w:cs="Miriam" w:hint="cs"/>
                      <w:sz w:val="18"/>
                      <w:szCs w:val="18"/>
                      <w:rtl/>
                    </w:rPr>
                    <w:t>מועד תשלום האגרה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C54D20">
        <w:rPr>
          <w:rFonts w:cs="FrankRuehl" w:hint="cs"/>
          <w:rtl/>
          <w:lang w:eastAsia="en-US"/>
        </w:rPr>
        <w:t>אגרת ביוב תשולם יחד עם אגרת צריכת מים לפי חוק עזר ללוד (אספקת מים), התשכ"ז-1967</w:t>
      </w:r>
      <w:r>
        <w:rPr>
          <w:rFonts w:cs="FrankRuehl"/>
          <w:rtl/>
          <w:lang w:eastAsia="en-US"/>
        </w:rPr>
        <w:t>.</w:t>
      </w:r>
    </w:p>
    <w:p w14:paraId="554910E1" w14:textId="77777777" w:rsidR="00AA2323" w:rsidRDefault="00AA2323" w:rsidP="00C54D20">
      <w:pPr>
        <w:pStyle w:val="P00"/>
        <w:spacing w:before="72"/>
        <w:ind w:left="0" w:right="1134"/>
        <w:rPr>
          <w:rFonts w:cs="FrankRuehl" w:hint="cs"/>
          <w:rtl/>
          <w:lang w:eastAsia="en-US"/>
        </w:rPr>
      </w:pPr>
      <w:bookmarkStart w:id="10" w:name="Seif11"/>
      <w:bookmarkEnd w:id="10"/>
      <w:r>
        <w:rPr>
          <w:lang w:val="he-IL"/>
        </w:rPr>
        <w:pict w14:anchorId="5E00A9DE">
          <v:rect id="_x0000_s1123" style="position:absolute;left:0;text-align:left;margin-left:464.5pt;margin-top:8.05pt;width:75.05pt;height:21.15pt;z-index:251658240" o:allowincell="f" filled="f" stroked="f" strokecolor="lime" strokeweight=".25pt">
            <v:textbox style="mso-next-textbox:#_x0000_s1123" inset="0,0,0,0">
              <w:txbxContent>
                <w:p w14:paraId="172C9CA0" w14:textId="77777777" w:rsidR="00C24510" w:rsidRDefault="00C54D20" w:rsidP="00AA2323">
                  <w:pPr>
                    <w:spacing w:line="160" w:lineRule="exact"/>
                    <w:jc w:val="left"/>
                    <w:rPr>
                      <w:rFonts w:cs="Miriam" w:hint="cs"/>
                      <w:noProof/>
                      <w:sz w:val="18"/>
                      <w:szCs w:val="18"/>
                      <w:rtl/>
                    </w:rPr>
                  </w:pPr>
                  <w:r>
                    <w:rPr>
                      <w:rFonts w:cs="Miriam" w:hint="cs"/>
                      <w:sz w:val="18"/>
                      <w:szCs w:val="18"/>
                      <w:rtl/>
                    </w:rPr>
                    <w:t>שיערוך חובות שבפיגור</w:t>
                  </w:r>
                </w:p>
              </w:txbxContent>
            </v:textbox>
            <w10:anchorlock/>
          </v:rect>
        </w:pict>
      </w:r>
      <w:r>
        <w:rPr>
          <w:rStyle w:val="big-number"/>
          <w:rFonts w:cs="Miriam" w:hint="cs"/>
          <w:rtl/>
        </w:rPr>
        <w:t>1</w:t>
      </w:r>
      <w:r w:rsidR="00C54D20">
        <w:rPr>
          <w:rStyle w:val="big-number"/>
          <w:rFonts w:cs="Miriam" w:hint="cs"/>
          <w:rtl/>
        </w:rPr>
        <w:t>1</w:t>
      </w:r>
      <w:r>
        <w:rPr>
          <w:rStyle w:val="big-number"/>
          <w:rFonts w:cs="Miriam"/>
          <w:rtl/>
        </w:rPr>
        <w:t>.</w:t>
      </w:r>
      <w:r>
        <w:rPr>
          <w:rStyle w:val="big-number"/>
          <w:rFonts w:cs="Miriam"/>
          <w:rtl/>
        </w:rPr>
        <w:tab/>
      </w:r>
      <w:r w:rsidR="00C54D20">
        <w:rPr>
          <w:rFonts w:cs="FrankRuehl" w:hint="cs"/>
          <w:rtl/>
          <w:lang w:eastAsia="en-US"/>
        </w:rPr>
        <w:t>(א)</w:t>
      </w:r>
      <w:r w:rsidR="00C54D20">
        <w:rPr>
          <w:rFonts w:cs="FrankRuehl" w:hint="cs"/>
          <w:rtl/>
          <w:lang w:eastAsia="en-US"/>
        </w:rPr>
        <w:tab/>
        <w:t xml:space="preserve">לא שולמו במועדם היטל שנמסרה לגביו דרישת תשלום לפי סעיף 3(ב)(1) או סעיף 3(ה), או אגרת ביוב לפי סעיפים 9 ו-10 (להלן </w:t>
      </w:r>
      <w:r w:rsidR="00C54D20">
        <w:rPr>
          <w:rFonts w:cs="FrankRuehl"/>
          <w:rtl/>
          <w:lang w:eastAsia="en-US"/>
        </w:rPr>
        <w:t>–</w:t>
      </w:r>
      <w:r w:rsidR="00C54D20">
        <w:rPr>
          <w:rFonts w:cs="FrankRuehl" w:hint="cs"/>
          <w:rtl/>
          <w:lang w:eastAsia="en-US"/>
        </w:rPr>
        <w:t xml:space="preserve"> חובות שבפיגור), ישולמו החובות שבפיגור בתוספת תשלומי פיגורים.</w:t>
      </w:r>
    </w:p>
    <w:p w14:paraId="6F197043" w14:textId="77777777" w:rsidR="00C54D20" w:rsidRDefault="00C54D20" w:rsidP="00C54D2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שנמסרה לגביו דרישת תשלום לפי סעיף 3(ב)(2) עד (6) או סעיף 3(ו), ישולם לפי שיעורי ההיטל שבתוקף.</w:t>
      </w:r>
    </w:p>
    <w:p w14:paraId="3DF4A317" w14:textId="77777777" w:rsidR="00AA2323" w:rsidRDefault="00AA2323" w:rsidP="00C54D20">
      <w:pPr>
        <w:pStyle w:val="P00"/>
        <w:spacing w:before="72"/>
        <w:ind w:left="0" w:right="1134"/>
        <w:rPr>
          <w:rFonts w:cs="FrankRuehl" w:hint="cs"/>
          <w:rtl/>
          <w:lang w:eastAsia="en-US"/>
        </w:rPr>
      </w:pPr>
      <w:bookmarkStart w:id="11" w:name="Seif12"/>
      <w:bookmarkEnd w:id="11"/>
      <w:r>
        <w:rPr>
          <w:lang w:val="he-IL"/>
        </w:rPr>
        <w:pict w14:anchorId="5A81A1E8">
          <v:rect id="_x0000_s1124" style="position:absolute;left:0;text-align:left;margin-left:464.5pt;margin-top:8.05pt;width:75.05pt;height:13.9pt;z-index:251659264" o:allowincell="f" filled="f" stroked="f" strokecolor="lime" strokeweight=".25pt">
            <v:textbox style="mso-next-textbox:#_x0000_s1124" inset="0,0,0,0">
              <w:txbxContent>
                <w:p w14:paraId="730DB9CA" w14:textId="77777777" w:rsidR="00C24510" w:rsidRDefault="00C54D20" w:rsidP="00AA2323">
                  <w:pPr>
                    <w:spacing w:line="160" w:lineRule="exact"/>
                    <w:jc w:val="left"/>
                    <w:rPr>
                      <w:rFonts w:cs="Miriam" w:hint="cs"/>
                      <w:noProof/>
                      <w:sz w:val="18"/>
                      <w:szCs w:val="18"/>
                      <w:rtl/>
                    </w:rPr>
                  </w:pPr>
                  <w:r>
                    <w:rPr>
                      <w:rFonts w:cs="Miriam" w:hint="cs"/>
                      <w:sz w:val="18"/>
                      <w:szCs w:val="18"/>
                      <w:rtl/>
                    </w:rPr>
                    <w:t>טעות בחיוב</w:t>
                  </w:r>
                </w:p>
              </w:txbxContent>
            </v:textbox>
            <w10:anchorlock/>
          </v:rect>
        </w:pict>
      </w:r>
      <w:r>
        <w:rPr>
          <w:rStyle w:val="big-number"/>
          <w:rFonts w:cs="Miriam" w:hint="cs"/>
          <w:rtl/>
        </w:rPr>
        <w:t>1</w:t>
      </w:r>
      <w:r w:rsidR="00C54D20">
        <w:rPr>
          <w:rStyle w:val="big-number"/>
          <w:rFonts w:cs="Miriam" w:hint="cs"/>
          <w:rtl/>
        </w:rPr>
        <w:t>2</w:t>
      </w:r>
      <w:r>
        <w:rPr>
          <w:rStyle w:val="big-number"/>
          <w:rFonts w:cs="Miriam"/>
          <w:rtl/>
        </w:rPr>
        <w:t>.</w:t>
      </w:r>
      <w:r>
        <w:rPr>
          <w:rStyle w:val="big-number"/>
          <w:rFonts w:cs="Miriam"/>
          <w:rtl/>
        </w:rPr>
        <w:tab/>
      </w:r>
      <w:r w:rsidR="00C54D20">
        <w:rPr>
          <w:rFonts w:cs="FrankRuehl" w:hint="cs"/>
          <w:rtl/>
          <w:lang w:eastAsia="en-US"/>
        </w:rPr>
        <w:t>(א)</w:t>
      </w:r>
      <w:r w:rsidR="00C54D20">
        <w:rPr>
          <w:rFonts w:cs="FrankRuehl" w:hint="cs"/>
          <w:rtl/>
          <w:lang w:eastAsia="en-US"/>
        </w:rPr>
        <w:tab/>
        <w:t>שולם לעיריה בטעות סכום נמוך או גבוה מהסכום המחושב לפי שיעורי ההיטל שבתוקף, ישלם החייב או יוחזר לו לפי דרישתו, לפי הענין, ההפרש שבין הסכום ששולם בפועל לבין סכום ההיטל שלפי שיעורי ההיטל שהיו בתוקף ביום התשלום.</w:t>
      </w:r>
    </w:p>
    <w:p w14:paraId="6D2180CB" w14:textId="77777777" w:rsidR="00C54D20" w:rsidRDefault="00C54D20" w:rsidP="00C54D2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תשלום או השבה לפי סעיף קטן (א) ייתוספו הפרשי הצמדה וריבית.</w:t>
      </w:r>
    </w:p>
    <w:p w14:paraId="3956EAFA" w14:textId="77777777" w:rsidR="00C54D20" w:rsidRDefault="00C54D20" w:rsidP="00C54D2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אין באמור בסעיף זה כדי לגרוע מהוראות סעיף 4(ד).</w:t>
      </w:r>
    </w:p>
    <w:p w14:paraId="56813CC7" w14:textId="77777777" w:rsidR="00AA2323" w:rsidRDefault="00AA2323" w:rsidP="00C54D20">
      <w:pPr>
        <w:pStyle w:val="P00"/>
        <w:spacing w:before="72"/>
        <w:ind w:left="0" w:right="1134"/>
        <w:rPr>
          <w:rFonts w:cs="FrankRuehl" w:hint="cs"/>
          <w:rtl/>
          <w:lang w:eastAsia="en-US"/>
        </w:rPr>
      </w:pPr>
      <w:bookmarkStart w:id="12" w:name="Seif13"/>
      <w:bookmarkEnd w:id="12"/>
      <w:r>
        <w:rPr>
          <w:lang w:val="he-IL"/>
        </w:rPr>
        <w:pict w14:anchorId="3A2D2F94">
          <v:rect id="_x0000_s1125" style="position:absolute;left:0;text-align:left;margin-left:464.5pt;margin-top:8.05pt;width:75.05pt;height:13.9pt;z-index:251660288" o:allowincell="f" filled="f" stroked="f" strokecolor="lime" strokeweight=".25pt">
            <v:textbox style="mso-next-textbox:#_x0000_s1125" inset="0,0,0,0">
              <w:txbxContent>
                <w:p w14:paraId="0FDBB92A" w14:textId="77777777" w:rsidR="00C24510" w:rsidRDefault="00C54D20" w:rsidP="00AA2323">
                  <w:pPr>
                    <w:spacing w:line="160" w:lineRule="exact"/>
                    <w:jc w:val="left"/>
                    <w:rPr>
                      <w:rFonts w:cs="Miriam" w:hint="cs"/>
                      <w:noProof/>
                      <w:sz w:val="18"/>
                      <w:szCs w:val="18"/>
                      <w:rtl/>
                    </w:rPr>
                  </w:pPr>
                  <w:r>
                    <w:rPr>
                      <w:rFonts w:cs="Miriam" w:hint="cs"/>
                      <w:sz w:val="18"/>
                      <w:szCs w:val="18"/>
                      <w:rtl/>
                    </w:rPr>
                    <w:t>חיוב בעלים במשותף</w:t>
                  </w:r>
                </w:p>
              </w:txbxContent>
            </v:textbox>
            <w10:anchorlock/>
          </v:rect>
        </w:pict>
      </w:r>
      <w:r>
        <w:rPr>
          <w:rStyle w:val="big-number"/>
          <w:rFonts w:cs="Miriam" w:hint="cs"/>
          <w:rtl/>
        </w:rPr>
        <w:t>1</w:t>
      </w:r>
      <w:r w:rsidR="00C54D20">
        <w:rPr>
          <w:rStyle w:val="big-number"/>
          <w:rFonts w:cs="Miriam" w:hint="cs"/>
          <w:rtl/>
        </w:rPr>
        <w:t>3</w:t>
      </w:r>
      <w:r>
        <w:rPr>
          <w:rStyle w:val="big-number"/>
          <w:rFonts w:cs="Miriam"/>
          <w:rtl/>
        </w:rPr>
        <w:t>.</w:t>
      </w:r>
      <w:r>
        <w:rPr>
          <w:rStyle w:val="big-number"/>
          <w:rFonts w:cs="Miriam"/>
          <w:rtl/>
        </w:rPr>
        <w:tab/>
      </w:r>
      <w:r w:rsidR="00C54D20">
        <w:rPr>
          <w:rFonts w:cs="FrankRuehl" w:hint="cs"/>
          <w:rtl/>
          <w:lang w:eastAsia="en-US"/>
        </w:rPr>
        <w:t>(א)</w:t>
      </w:r>
      <w:r w:rsidR="00C54D20">
        <w:rPr>
          <w:rFonts w:cs="FrankRuehl" w:hint="cs"/>
          <w:rtl/>
          <w:lang w:eastAsia="en-US"/>
        </w:rPr>
        <w:tab/>
        <w:t>היה נכס, שאינו בית משותף, בבעלות משותפת, רשאית העיריה לגבות תשלומים המגיעים לה מהבעלים לפי חוק עזר זה, מכולם יחד או מכל אחד מהם לחוד.</w:t>
      </w:r>
    </w:p>
    <w:p w14:paraId="370594D5" w14:textId="77777777" w:rsidR="00C54D20" w:rsidRDefault="00C54D20" w:rsidP="00C54D2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אין בהסכם שיתוף בין שותפים במקרקעין, כמשמעותו בחוק המקרקעין, התשכ"ט-1969, בין שנרשם ובין שלא נרשם, כדי לגרוע מהאמור בסעיף קטן (א).</w:t>
      </w:r>
    </w:p>
    <w:p w14:paraId="6C2B707D" w14:textId="77777777" w:rsidR="00AA2323" w:rsidRDefault="00AA2323" w:rsidP="00C54D20">
      <w:pPr>
        <w:pStyle w:val="P00"/>
        <w:spacing w:before="72"/>
        <w:ind w:left="0" w:right="1134"/>
        <w:rPr>
          <w:rFonts w:cs="FrankRuehl" w:hint="cs"/>
          <w:rtl/>
          <w:lang w:eastAsia="en-US"/>
        </w:rPr>
      </w:pPr>
      <w:bookmarkStart w:id="13" w:name="Seif14"/>
      <w:bookmarkEnd w:id="13"/>
      <w:r>
        <w:rPr>
          <w:lang w:val="he-IL"/>
        </w:rPr>
        <w:pict w14:anchorId="728702A0">
          <v:rect id="_x0000_s1126" style="position:absolute;left:0;text-align:left;margin-left:464.5pt;margin-top:8.05pt;width:75.05pt;height:13.9pt;z-index:251661312" o:allowincell="f" filled="f" stroked="f" strokecolor="lime" strokeweight=".25pt">
            <v:textbox style="mso-next-textbox:#_x0000_s1126" inset="0,0,0,0">
              <w:txbxContent>
                <w:p w14:paraId="6FF807DD" w14:textId="77777777" w:rsidR="00C24510" w:rsidRDefault="00C54D20" w:rsidP="00AA2323">
                  <w:pPr>
                    <w:spacing w:line="160" w:lineRule="exact"/>
                    <w:jc w:val="left"/>
                    <w:rPr>
                      <w:rFonts w:cs="Miriam" w:hint="cs"/>
                      <w:noProof/>
                      <w:sz w:val="18"/>
                      <w:szCs w:val="18"/>
                      <w:rtl/>
                    </w:rPr>
                  </w:pPr>
                  <w:r>
                    <w:rPr>
                      <w:rFonts w:cs="Miriam" w:hint="cs"/>
                      <w:sz w:val="18"/>
                      <w:szCs w:val="18"/>
                      <w:rtl/>
                    </w:rPr>
                    <w:t>איסור פגיעה בביוב</w:t>
                  </w:r>
                </w:p>
              </w:txbxContent>
            </v:textbox>
            <w10:anchorlock/>
          </v:rect>
        </w:pict>
      </w:r>
      <w:r>
        <w:rPr>
          <w:rStyle w:val="big-number"/>
          <w:rFonts w:cs="Miriam" w:hint="cs"/>
          <w:rtl/>
        </w:rPr>
        <w:t>1</w:t>
      </w:r>
      <w:r w:rsidR="00C54D20">
        <w:rPr>
          <w:rStyle w:val="big-number"/>
          <w:rFonts w:cs="Miriam" w:hint="cs"/>
          <w:rtl/>
        </w:rPr>
        <w:t>4</w:t>
      </w:r>
      <w:r>
        <w:rPr>
          <w:rStyle w:val="big-number"/>
          <w:rFonts w:cs="Miriam"/>
          <w:rtl/>
        </w:rPr>
        <w:t>.</w:t>
      </w:r>
      <w:r>
        <w:rPr>
          <w:rStyle w:val="big-number"/>
          <w:rFonts w:cs="Miriam"/>
          <w:rtl/>
        </w:rPr>
        <w:tab/>
      </w:r>
      <w:r w:rsidR="00C54D20">
        <w:rPr>
          <w:rFonts w:cs="FrankRuehl" w:hint="cs"/>
          <w:rtl/>
          <w:lang w:eastAsia="en-US"/>
        </w:rPr>
        <w:t>לא יעשה אדם מעשה העלול לפגוע או להזיק לביוב</w:t>
      </w:r>
      <w:r>
        <w:rPr>
          <w:rFonts w:cs="FrankRuehl"/>
          <w:rtl/>
          <w:lang w:eastAsia="en-US"/>
        </w:rPr>
        <w:t>.</w:t>
      </w:r>
    </w:p>
    <w:p w14:paraId="598765B1" w14:textId="77777777" w:rsidR="00AA2323" w:rsidRDefault="00AA2323" w:rsidP="00C54D20">
      <w:pPr>
        <w:pStyle w:val="P00"/>
        <w:spacing w:before="72"/>
        <w:ind w:left="0" w:right="1134"/>
        <w:rPr>
          <w:rFonts w:cs="FrankRuehl" w:hint="cs"/>
          <w:rtl/>
          <w:lang w:eastAsia="en-US"/>
        </w:rPr>
      </w:pPr>
      <w:bookmarkStart w:id="14" w:name="Seif15"/>
      <w:bookmarkEnd w:id="14"/>
      <w:r>
        <w:rPr>
          <w:lang w:val="he-IL"/>
        </w:rPr>
        <w:pict w14:anchorId="407CA75D">
          <v:rect id="_x0000_s1127" style="position:absolute;left:0;text-align:left;margin-left:464.5pt;margin-top:8.05pt;width:75.05pt;height:13.9pt;z-index:251662336" o:allowincell="f" filled="f" stroked="f" strokecolor="lime" strokeweight=".25pt">
            <v:textbox style="mso-next-textbox:#_x0000_s1127" inset="0,0,0,0">
              <w:txbxContent>
                <w:p w14:paraId="38334BD6" w14:textId="77777777" w:rsidR="00C24510" w:rsidRDefault="00C54D20" w:rsidP="00AA2323">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w:t>
      </w:r>
      <w:r w:rsidR="00C54D20">
        <w:rPr>
          <w:rStyle w:val="big-number"/>
          <w:rFonts w:cs="Miriam" w:hint="cs"/>
          <w:rtl/>
        </w:rPr>
        <w:t>5</w:t>
      </w:r>
      <w:r>
        <w:rPr>
          <w:rStyle w:val="big-number"/>
          <w:rFonts w:cs="Miriam"/>
          <w:rtl/>
        </w:rPr>
        <w:t>.</w:t>
      </w:r>
      <w:r>
        <w:rPr>
          <w:rStyle w:val="big-number"/>
          <w:rFonts w:cs="Miriam"/>
          <w:rtl/>
        </w:rPr>
        <w:tab/>
      </w:r>
      <w:r w:rsidR="00C54D20">
        <w:rPr>
          <w:rFonts w:cs="FrankRuehl" w:hint="cs"/>
          <w:rtl/>
          <w:lang w:eastAsia="en-US"/>
        </w:rPr>
        <w:t>(א)</w:t>
      </w:r>
      <w:r w:rsidR="00C54D20">
        <w:rPr>
          <w:rFonts w:cs="FrankRuehl" w:hint="cs"/>
          <w:rtl/>
          <w:lang w:eastAsia="en-US"/>
        </w:rPr>
        <w:tab/>
        <w:t>מסירת הודעה לפי חוק עזר זה, לרבות דרישת תשלום, תהיה בדרך של מסירה לידי האדם שאליו היא מכוונת או מסירה במקום מגוריו או במקום עסקיו הרגילים, הידועים לאחרונה, לידי אחד מבני משפחתו הבגירים או לידי אדם בגיר העובד או מועסק שם, או בדרך של משלוח בדואר במכתב רשום הממוען אל אותו אדם לפי מען מגוריו או עסקיו הרגילים, הידועים לאחרונה.</w:t>
      </w:r>
    </w:p>
    <w:p w14:paraId="3A5521ED" w14:textId="77777777" w:rsidR="00C54D20" w:rsidRDefault="00C54D20" w:rsidP="0050433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אם אי אפשר לקיים מסירה כאמור, תהיה המסירה בדרך של הצגת ההודעה במקום בולט באחד המקומות האמורים או פרסומה בשני עיתונים יומיים הנפוצים בתחום העיריה, שאחד מהם לפחות </w:t>
      </w:r>
      <w:r w:rsidR="0050433D">
        <w:rPr>
          <w:rFonts w:cs="FrankRuehl" w:hint="cs"/>
          <w:rtl/>
          <w:lang w:eastAsia="en-US"/>
        </w:rPr>
        <w:t>הוא</w:t>
      </w:r>
      <w:r>
        <w:rPr>
          <w:rFonts w:cs="FrankRuehl" w:hint="cs"/>
          <w:rtl/>
          <w:lang w:eastAsia="en-US"/>
        </w:rPr>
        <w:t xml:space="preserve"> בשפה העברית.</w:t>
      </w:r>
    </w:p>
    <w:p w14:paraId="6F0346C7" w14:textId="77777777" w:rsidR="00AA2323" w:rsidRDefault="00AA2323" w:rsidP="00C54D20">
      <w:pPr>
        <w:pStyle w:val="P00"/>
        <w:spacing w:before="72"/>
        <w:ind w:left="0" w:right="1134"/>
        <w:rPr>
          <w:rFonts w:cs="FrankRuehl" w:hint="cs"/>
          <w:rtl/>
          <w:lang w:eastAsia="en-US"/>
        </w:rPr>
      </w:pPr>
      <w:bookmarkStart w:id="15" w:name="Seif16"/>
      <w:bookmarkEnd w:id="15"/>
      <w:r>
        <w:rPr>
          <w:lang w:val="he-IL"/>
        </w:rPr>
        <w:pict w14:anchorId="092D82B7">
          <v:rect id="_x0000_s1128" style="position:absolute;left:0;text-align:left;margin-left:464.5pt;margin-top:8.05pt;width:75.05pt;height:13.9pt;z-index:251663360" o:allowincell="f" filled="f" stroked="f" strokecolor="lime" strokeweight=".25pt">
            <v:textbox style="mso-next-textbox:#_x0000_s1128" inset="0,0,0,0">
              <w:txbxContent>
                <w:p w14:paraId="59D67014" w14:textId="77777777" w:rsidR="00C24510" w:rsidRDefault="00C54D20" w:rsidP="00AA2323">
                  <w:pPr>
                    <w:spacing w:line="160" w:lineRule="exact"/>
                    <w:jc w:val="left"/>
                    <w:rPr>
                      <w:rFonts w:cs="Miriam" w:hint="cs"/>
                      <w:noProof/>
                      <w:sz w:val="18"/>
                      <w:szCs w:val="18"/>
                      <w:rtl/>
                    </w:rPr>
                  </w:pPr>
                  <w:r>
                    <w:rPr>
                      <w:rFonts w:cs="Miriam" w:hint="cs"/>
                      <w:sz w:val="18"/>
                      <w:szCs w:val="18"/>
                      <w:rtl/>
                    </w:rPr>
                    <w:t>הסדרי פיתוח</w:t>
                  </w:r>
                </w:p>
              </w:txbxContent>
            </v:textbox>
            <w10:anchorlock/>
          </v:rect>
        </w:pict>
      </w:r>
      <w:r>
        <w:rPr>
          <w:rStyle w:val="big-number"/>
          <w:rFonts w:cs="Miriam" w:hint="cs"/>
          <w:rtl/>
        </w:rPr>
        <w:t>1</w:t>
      </w:r>
      <w:r w:rsidR="00C54D20">
        <w:rPr>
          <w:rStyle w:val="big-number"/>
          <w:rFonts w:cs="Miriam" w:hint="cs"/>
          <w:rtl/>
        </w:rPr>
        <w:t>6</w:t>
      </w:r>
      <w:r>
        <w:rPr>
          <w:rStyle w:val="big-number"/>
          <w:rFonts w:cs="Miriam"/>
          <w:rtl/>
        </w:rPr>
        <w:t>.</w:t>
      </w:r>
      <w:r>
        <w:rPr>
          <w:rStyle w:val="big-number"/>
          <w:rFonts w:cs="Miriam"/>
          <w:rtl/>
        </w:rPr>
        <w:tab/>
      </w:r>
      <w:r w:rsidR="00C54D20">
        <w:rPr>
          <w:rFonts w:cs="FrankRuehl" w:hint="cs"/>
          <w:rtl/>
          <w:lang w:eastAsia="en-US"/>
        </w:rPr>
        <w:t>אין באמור בחוק עזר זה כדי לגרוע מזכותה של העיריה לכרות הסכם פיתוח עם בעלי המקרקעין, לרבות מינהל מקרקעי ישראל, הקובע הסדרי פיתוח מיוחדים ביחס למתחם מוגדר, ובמסגרתם זכאית העיריה לתשלומים בעבור פיתוח תשתיות, לרבות תשלום בעבור תשתיות על, תקורות, שדרוג תשתיות וכיוצא בהם</w:t>
      </w:r>
      <w:r>
        <w:rPr>
          <w:rFonts w:cs="FrankRuehl"/>
          <w:rtl/>
          <w:lang w:eastAsia="en-US"/>
        </w:rPr>
        <w:t>.</w:t>
      </w:r>
    </w:p>
    <w:p w14:paraId="6BBF3DA5" w14:textId="77777777" w:rsidR="00AA2323" w:rsidRDefault="00AA2323" w:rsidP="00C54D20">
      <w:pPr>
        <w:pStyle w:val="P00"/>
        <w:spacing w:before="72"/>
        <w:ind w:left="0" w:right="1134"/>
        <w:rPr>
          <w:rFonts w:cs="FrankRuehl" w:hint="cs"/>
          <w:rtl/>
          <w:lang w:eastAsia="en-US"/>
        </w:rPr>
      </w:pPr>
      <w:r>
        <w:rPr>
          <w:lang w:val="he-IL"/>
        </w:rPr>
        <w:pict w14:anchorId="31FC577C">
          <v:rect id="_x0000_s1129" style="position:absolute;left:0;text-align:left;margin-left:464.5pt;margin-top:8.05pt;width:75.05pt;height:16.65pt;z-index:251664384" o:allowincell="f" filled="f" stroked="f" strokecolor="lime" strokeweight=".25pt">
            <v:textbox style="mso-next-textbox:#_x0000_s1129" inset="0,0,0,0">
              <w:txbxContent>
                <w:p w14:paraId="3C794642" w14:textId="77777777" w:rsidR="00C24510" w:rsidRDefault="00C54D20" w:rsidP="00AA2323">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hint="cs"/>
          <w:rtl/>
        </w:rPr>
        <w:t>1</w:t>
      </w:r>
      <w:r w:rsidR="00C54D20">
        <w:rPr>
          <w:rStyle w:val="big-number"/>
          <w:rFonts w:cs="Miriam" w:hint="cs"/>
          <w:rtl/>
        </w:rPr>
        <w:t>7</w:t>
      </w:r>
      <w:r>
        <w:rPr>
          <w:rStyle w:val="big-number"/>
          <w:rFonts w:cs="Miriam"/>
          <w:rtl/>
        </w:rPr>
        <w:t>.</w:t>
      </w:r>
      <w:r>
        <w:rPr>
          <w:rStyle w:val="big-number"/>
          <w:rFonts w:cs="Miriam"/>
          <w:rtl/>
        </w:rPr>
        <w:tab/>
      </w:r>
      <w:r w:rsidR="00C54D20">
        <w:rPr>
          <w:rFonts w:cs="FrankRuehl" w:hint="cs"/>
          <w:rtl/>
          <w:lang w:eastAsia="en-US"/>
        </w:rPr>
        <w:t>בתוספת לחוק עזר ללוד (הצמדה למדד) (מס' 2), התשמ"ח-1988, במקום "חוק עזר ללוד (אגרת ביוב), התשל"ד-1974" ו"חוק עזר ללוד (ביוב), התשכ"ז-1967" יבוא "חוק עזר ללוד (ביוב), התשס"ג-2003"</w:t>
      </w:r>
      <w:r>
        <w:rPr>
          <w:rFonts w:cs="FrankRuehl"/>
          <w:rtl/>
          <w:lang w:eastAsia="en-US"/>
        </w:rPr>
        <w:t>.</w:t>
      </w:r>
    </w:p>
    <w:p w14:paraId="22ACDECD" w14:textId="77777777" w:rsidR="00AA2323" w:rsidRDefault="00AA2323" w:rsidP="00C54D20">
      <w:pPr>
        <w:pStyle w:val="P00"/>
        <w:spacing w:before="72"/>
        <w:ind w:left="0" w:right="1134"/>
        <w:rPr>
          <w:rFonts w:cs="FrankRuehl" w:hint="cs"/>
          <w:rtl/>
          <w:lang w:eastAsia="en-US"/>
        </w:rPr>
      </w:pPr>
      <w:bookmarkStart w:id="16" w:name="Seif17"/>
      <w:bookmarkEnd w:id="16"/>
      <w:r>
        <w:rPr>
          <w:lang w:val="he-IL"/>
        </w:rPr>
        <w:pict w14:anchorId="38B501F2">
          <v:rect id="_x0000_s1130" style="position:absolute;left:0;text-align:left;margin-left:464.5pt;margin-top:8.05pt;width:75.05pt;height:13.9pt;z-index:251665408" o:allowincell="f" filled="f" stroked="f" strokecolor="lime" strokeweight=".25pt">
            <v:textbox style="mso-next-textbox:#_x0000_s1130" inset="0,0,0,0">
              <w:txbxContent>
                <w:p w14:paraId="73C14EEA" w14:textId="77777777" w:rsidR="00C24510" w:rsidRDefault="00C54D20" w:rsidP="00AA2323">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C54D20">
        <w:rPr>
          <w:rStyle w:val="big-number"/>
          <w:rFonts w:cs="Miriam" w:hint="cs"/>
          <w:rtl/>
        </w:rPr>
        <w:t>8</w:t>
      </w:r>
      <w:r>
        <w:rPr>
          <w:rStyle w:val="big-number"/>
          <w:rFonts w:cs="Miriam"/>
          <w:rtl/>
        </w:rPr>
        <w:t>.</w:t>
      </w:r>
      <w:r>
        <w:rPr>
          <w:rStyle w:val="big-number"/>
          <w:rFonts w:cs="Miriam"/>
          <w:rtl/>
        </w:rPr>
        <w:tab/>
      </w:r>
      <w:r w:rsidR="00C54D20">
        <w:rPr>
          <w:rFonts w:cs="FrankRuehl" w:hint="cs"/>
          <w:rtl/>
          <w:lang w:eastAsia="en-US"/>
        </w:rPr>
        <w:t>האמור בחוק עזר זה אינו בא לגרוע מסמכות, סעד ותרופה המוקנים לעיריה על פי דין, אלא להוסיף עליהם</w:t>
      </w:r>
      <w:r>
        <w:rPr>
          <w:rFonts w:cs="FrankRuehl"/>
          <w:rtl/>
          <w:lang w:eastAsia="en-US"/>
        </w:rPr>
        <w:t>.</w:t>
      </w:r>
    </w:p>
    <w:p w14:paraId="5CEC1BB0" w14:textId="77777777" w:rsidR="00AA2323" w:rsidRDefault="00AA2323" w:rsidP="00C54D20">
      <w:pPr>
        <w:pStyle w:val="P00"/>
        <w:spacing w:before="72"/>
        <w:ind w:left="0" w:right="1134"/>
        <w:rPr>
          <w:rFonts w:cs="FrankRuehl" w:hint="cs"/>
          <w:rtl/>
          <w:lang w:eastAsia="en-US"/>
        </w:rPr>
      </w:pPr>
      <w:bookmarkStart w:id="17" w:name="Seif18"/>
      <w:bookmarkEnd w:id="17"/>
      <w:r>
        <w:rPr>
          <w:lang w:val="he-IL"/>
        </w:rPr>
        <w:pict w14:anchorId="131868D9">
          <v:rect id="_x0000_s1131" style="position:absolute;left:0;text-align:left;margin-left:464.5pt;margin-top:8.05pt;width:75.05pt;height:13.9pt;z-index:251666432" o:allowincell="f" filled="f" stroked="f" strokecolor="lime" strokeweight=".25pt">
            <v:textbox style="mso-next-textbox:#_x0000_s1131" inset="0,0,0,0">
              <w:txbxContent>
                <w:p w14:paraId="34DA19B0" w14:textId="77777777" w:rsidR="00C24510" w:rsidRDefault="00C54D20" w:rsidP="00AA232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C54D20">
        <w:rPr>
          <w:rStyle w:val="big-number"/>
          <w:rFonts w:cs="Miriam" w:hint="cs"/>
          <w:rtl/>
        </w:rPr>
        <w:t>9</w:t>
      </w:r>
      <w:r>
        <w:rPr>
          <w:rStyle w:val="big-number"/>
          <w:rFonts w:cs="Miriam"/>
          <w:rtl/>
        </w:rPr>
        <w:t>.</w:t>
      </w:r>
      <w:r>
        <w:rPr>
          <w:rStyle w:val="big-number"/>
          <w:rFonts w:cs="Miriam"/>
          <w:rtl/>
        </w:rPr>
        <w:tab/>
      </w:r>
      <w:r w:rsidR="00C54D20">
        <w:rPr>
          <w:rFonts w:cs="FrankRuehl" w:hint="cs"/>
          <w:rtl/>
          <w:lang w:eastAsia="en-US"/>
        </w:rPr>
        <w:t xml:space="preserve">בטלים </w:t>
      </w:r>
      <w:r w:rsidR="00C54D20">
        <w:rPr>
          <w:rFonts w:cs="FrankRuehl"/>
          <w:rtl/>
          <w:lang w:eastAsia="en-US"/>
        </w:rPr>
        <w:t>–</w:t>
      </w:r>
    </w:p>
    <w:p w14:paraId="68EF1822" w14:textId="77777777" w:rsidR="00C54D20" w:rsidRDefault="00C54D20" w:rsidP="00C54D20">
      <w:pPr>
        <w:pStyle w:val="P00"/>
        <w:spacing w:before="72"/>
        <w:ind w:left="624" w:right="1134"/>
        <w:rPr>
          <w:rFonts w:cs="FrankRuehl" w:hint="cs"/>
          <w:rtl/>
          <w:lang w:eastAsia="en-US"/>
        </w:rPr>
      </w:pPr>
      <w:r>
        <w:rPr>
          <w:rFonts w:cs="FrankRuehl" w:hint="cs"/>
          <w:rtl/>
          <w:lang w:eastAsia="en-US"/>
        </w:rPr>
        <w:t>חוק עזר ללוד (בניית ביבים), התשי"ג-1951;</w:t>
      </w:r>
    </w:p>
    <w:p w14:paraId="377DD174" w14:textId="77777777" w:rsidR="00C54D20" w:rsidRDefault="00C54D20" w:rsidP="00C54D20">
      <w:pPr>
        <w:pStyle w:val="P00"/>
        <w:spacing w:before="72"/>
        <w:ind w:left="624" w:right="1134"/>
        <w:rPr>
          <w:rFonts w:cs="FrankRuehl" w:hint="cs"/>
          <w:rtl/>
          <w:lang w:eastAsia="en-US"/>
        </w:rPr>
      </w:pPr>
      <w:r>
        <w:rPr>
          <w:rFonts w:cs="FrankRuehl" w:hint="cs"/>
          <w:rtl/>
          <w:lang w:eastAsia="en-US"/>
        </w:rPr>
        <w:t>חוק עזר ללוד (ביוב), התשכ"ז-1967;</w:t>
      </w:r>
    </w:p>
    <w:p w14:paraId="70D927B4" w14:textId="77777777" w:rsidR="00C54D20" w:rsidRDefault="00C54D20" w:rsidP="00C54D20">
      <w:pPr>
        <w:pStyle w:val="P00"/>
        <w:spacing w:before="72"/>
        <w:ind w:left="624" w:right="1134"/>
        <w:rPr>
          <w:rFonts w:cs="FrankRuehl" w:hint="cs"/>
          <w:rtl/>
          <w:lang w:eastAsia="en-US"/>
        </w:rPr>
      </w:pPr>
      <w:r>
        <w:rPr>
          <w:rFonts w:cs="FrankRuehl" w:hint="cs"/>
          <w:rtl/>
          <w:lang w:eastAsia="en-US"/>
        </w:rPr>
        <w:t>חוק עזר ללוד (אגרת ביוב), התשל"ד-1974.</w:t>
      </w:r>
    </w:p>
    <w:p w14:paraId="55D5190E" w14:textId="77777777" w:rsidR="00AA2323" w:rsidRDefault="00AA2323" w:rsidP="00C54D20">
      <w:pPr>
        <w:pStyle w:val="P00"/>
        <w:spacing w:before="72"/>
        <w:ind w:left="0" w:right="1134"/>
        <w:rPr>
          <w:rFonts w:cs="FrankRuehl" w:hint="cs"/>
          <w:rtl/>
          <w:lang w:eastAsia="en-US"/>
        </w:rPr>
      </w:pPr>
      <w:bookmarkStart w:id="18" w:name="Seif19"/>
      <w:bookmarkEnd w:id="18"/>
      <w:r>
        <w:rPr>
          <w:lang w:val="he-IL"/>
        </w:rPr>
        <w:pict w14:anchorId="2A7B0EB2">
          <v:rect id="_x0000_s1132" style="position:absolute;left:0;text-align:left;margin-left:464.5pt;margin-top:8.05pt;width:75.05pt;height:13.9pt;z-index:251667456" o:allowincell="f" filled="f" stroked="f" strokecolor="lime" strokeweight=".25pt">
            <v:textbox style="mso-next-textbox:#_x0000_s1132" inset="0,0,0,0">
              <w:txbxContent>
                <w:p w14:paraId="0DC220DD" w14:textId="77777777" w:rsidR="00C24510" w:rsidRDefault="00C54D20" w:rsidP="00AA2323">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20</w:t>
      </w:r>
      <w:r>
        <w:rPr>
          <w:rStyle w:val="big-number"/>
          <w:rFonts w:cs="Miriam"/>
          <w:rtl/>
        </w:rPr>
        <w:t>.</w:t>
      </w:r>
      <w:r>
        <w:rPr>
          <w:rStyle w:val="big-number"/>
          <w:rFonts w:cs="Miriam"/>
          <w:rtl/>
        </w:rPr>
        <w:tab/>
      </w:r>
      <w:r w:rsidR="00C54D20">
        <w:rPr>
          <w:rFonts w:cs="FrankRuehl" w:hint="cs"/>
          <w:rtl/>
          <w:lang w:eastAsia="en-US"/>
        </w:rPr>
        <w:t xml:space="preserve">על אף האמור בסעיף 17 ובחוק עזר ללוד (הצמדה למדד) (מס' 2), התשמ"ח-1988, יעודכנו סכומי האגרות וההיטלים הנקובים בתוספת במועד פרסומו של חוק עזר זה ברשומות (להלן </w:t>
      </w:r>
      <w:r w:rsidR="00C54D20">
        <w:rPr>
          <w:rFonts w:cs="FrankRuehl"/>
          <w:rtl/>
          <w:lang w:eastAsia="en-US"/>
        </w:rPr>
        <w:t>–</w:t>
      </w:r>
      <w:r w:rsidR="00C54D20">
        <w:rPr>
          <w:rFonts w:cs="FrankRuehl" w:hint="cs"/>
          <w:rtl/>
          <w:lang w:eastAsia="en-US"/>
        </w:rPr>
        <w:t xml:space="preserve"> יום העדכון הראשון) לפי שיעור שינוי המדד שפורסם לאחרונה לפני יום העדכון הראשון לעומת מדד חודש ינואר 2000</w:t>
      </w:r>
      <w:r>
        <w:rPr>
          <w:rFonts w:cs="FrankRuehl"/>
          <w:rtl/>
          <w:lang w:eastAsia="en-US"/>
        </w:rPr>
        <w:t>.</w:t>
      </w:r>
    </w:p>
    <w:p w14:paraId="6B2F00E1" w14:textId="77777777" w:rsidR="00D31A16" w:rsidRPr="00C10B62" w:rsidRDefault="00D31A16" w:rsidP="006F4B7D">
      <w:pPr>
        <w:pStyle w:val="P00"/>
        <w:spacing w:before="72"/>
        <w:ind w:left="0" w:right="1134"/>
        <w:rPr>
          <w:rFonts w:cs="FrankRuehl" w:hint="cs"/>
          <w:rtl/>
          <w:lang w:eastAsia="en-US"/>
        </w:rPr>
      </w:pPr>
    </w:p>
    <w:p w14:paraId="0541ACEE" w14:textId="77777777" w:rsidR="00F62C56" w:rsidRDefault="006F4B7D" w:rsidP="00C90383">
      <w:pPr>
        <w:pStyle w:val="medium2-header"/>
        <w:keepLines w:val="0"/>
        <w:spacing w:before="72"/>
        <w:ind w:left="0" w:right="1134"/>
        <w:rPr>
          <w:rFonts w:cs="FrankRuehl" w:hint="cs"/>
          <w:noProof/>
          <w:sz w:val="26"/>
          <w:szCs w:val="26"/>
          <w:rtl/>
        </w:rPr>
      </w:pPr>
      <w:bookmarkStart w:id="19" w:name="med0"/>
      <w:bookmarkEnd w:id="19"/>
      <w:r>
        <w:rPr>
          <w:rFonts w:cs="FrankRuehl" w:hint="cs"/>
          <w:noProof/>
          <w:sz w:val="26"/>
          <w:szCs w:val="26"/>
          <w:rtl/>
        </w:rPr>
        <w:t>תוספת</w:t>
      </w:r>
    </w:p>
    <w:p w14:paraId="4393DD3C" w14:textId="77777777" w:rsidR="00E37DE6" w:rsidRDefault="00E37DE6" w:rsidP="00D31A16">
      <w:pPr>
        <w:pStyle w:val="medium2-header"/>
        <w:keepLines w:val="0"/>
        <w:spacing w:before="72"/>
        <w:ind w:left="0" w:right="1134"/>
        <w:rPr>
          <w:rFonts w:cs="FrankRuehl" w:hint="cs"/>
          <w:b/>
          <w:bCs w:val="0"/>
          <w:noProof/>
          <w:rtl/>
        </w:rPr>
      </w:pPr>
      <w:r>
        <w:rPr>
          <w:rFonts w:cs="FrankRuehl" w:hint="cs"/>
          <w:b/>
          <w:bCs w:val="0"/>
          <w:noProof/>
          <w:rtl/>
        </w:rPr>
        <w:t>(</w:t>
      </w:r>
      <w:r w:rsidR="00D31A16">
        <w:rPr>
          <w:rFonts w:cs="FrankRuehl" w:hint="cs"/>
          <w:b/>
          <w:bCs w:val="0"/>
          <w:noProof/>
          <w:rtl/>
        </w:rPr>
        <w:t>סעיפים 2</w:t>
      </w:r>
      <w:r>
        <w:rPr>
          <w:rFonts w:cs="FrankRuehl" w:hint="cs"/>
          <w:b/>
          <w:bCs w:val="0"/>
          <w:noProof/>
          <w:rtl/>
        </w:rPr>
        <w:t xml:space="preserve"> </w:t>
      </w:r>
      <w:r w:rsidR="00D31A16">
        <w:rPr>
          <w:rFonts w:cs="FrankRuehl" w:hint="cs"/>
          <w:b/>
          <w:bCs w:val="0"/>
          <w:noProof/>
          <w:rtl/>
        </w:rPr>
        <w:t>ו-</w:t>
      </w:r>
      <w:r>
        <w:rPr>
          <w:rFonts w:cs="FrankRuehl" w:hint="cs"/>
          <w:b/>
          <w:bCs w:val="0"/>
          <w:noProof/>
          <w:rtl/>
        </w:rPr>
        <w:t>3)</w:t>
      </w:r>
    </w:p>
    <w:p w14:paraId="1A9B182C" w14:textId="77777777" w:rsidR="00E412C9" w:rsidRDefault="00E412C9" w:rsidP="00330B7C">
      <w:pPr>
        <w:pStyle w:val="P00"/>
        <w:pBdr>
          <w:bottom w:val="single" w:sz="4" w:space="1" w:color="auto"/>
        </w:pBdr>
        <w:tabs>
          <w:tab w:val="clear" w:pos="624"/>
          <w:tab w:val="clear" w:pos="1021"/>
          <w:tab w:val="clear" w:pos="1474"/>
          <w:tab w:val="clear" w:pos="1928"/>
          <w:tab w:val="clear" w:pos="2381"/>
          <w:tab w:val="clear" w:pos="2835"/>
          <w:tab w:val="clear" w:pos="6259"/>
          <w:tab w:val="center" w:pos="6237"/>
        </w:tabs>
        <w:spacing w:before="72"/>
        <w:ind w:left="4536" w:right="1134"/>
        <w:rPr>
          <w:rFonts w:cs="FrankRuehl" w:hint="cs"/>
          <w:sz w:val="22"/>
          <w:szCs w:val="22"/>
          <w:rtl/>
          <w:lang w:eastAsia="en-US"/>
        </w:rPr>
      </w:pPr>
      <w:r>
        <w:rPr>
          <w:rFonts w:cs="FrankRuehl" w:hint="cs"/>
          <w:sz w:val="22"/>
          <w:szCs w:val="22"/>
          <w:rtl/>
          <w:lang w:eastAsia="en-US"/>
        </w:rPr>
        <w:tab/>
        <w:t>ההיטל בשקלים חדשים</w:t>
      </w:r>
    </w:p>
    <w:p w14:paraId="4AFB0D80" w14:textId="77777777" w:rsidR="00205430" w:rsidRPr="0060463C" w:rsidRDefault="00205430" w:rsidP="00330B7C">
      <w:pPr>
        <w:pStyle w:val="P00"/>
        <w:tabs>
          <w:tab w:val="clear" w:pos="624"/>
          <w:tab w:val="clear" w:pos="1021"/>
          <w:tab w:val="clear" w:pos="1474"/>
          <w:tab w:val="clear" w:pos="1928"/>
          <w:tab w:val="clear" w:pos="2381"/>
          <w:tab w:val="clear" w:pos="2835"/>
          <w:tab w:val="clear" w:pos="6259"/>
          <w:tab w:val="center" w:pos="4990"/>
          <w:tab w:val="center" w:pos="5840"/>
          <w:tab w:val="center" w:pos="6691"/>
          <w:tab w:val="center" w:pos="7541"/>
        </w:tabs>
        <w:spacing w:before="72"/>
        <w:ind w:left="4536" w:right="1134"/>
        <w:rPr>
          <w:rFonts w:cs="FrankRuehl" w:hint="cs"/>
          <w:sz w:val="22"/>
          <w:szCs w:val="22"/>
          <w:rtl/>
          <w:lang w:eastAsia="en-US"/>
        </w:rPr>
      </w:pPr>
      <w:r w:rsidRPr="0060463C">
        <w:rPr>
          <w:rFonts w:cs="FrankRuehl" w:hint="cs"/>
          <w:sz w:val="22"/>
          <w:szCs w:val="22"/>
          <w:rtl/>
          <w:lang w:eastAsia="en-US"/>
        </w:rPr>
        <w:tab/>
      </w:r>
      <w:r w:rsidR="00E412C9">
        <w:rPr>
          <w:rFonts w:cs="FrankRuehl" w:hint="cs"/>
          <w:sz w:val="22"/>
          <w:szCs w:val="22"/>
          <w:rtl/>
          <w:lang w:eastAsia="en-US"/>
        </w:rPr>
        <w:t>ביב</w:t>
      </w:r>
      <w:r w:rsidR="00E412C9">
        <w:rPr>
          <w:rFonts w:cs="FrankRuehl" w:hint="cs"/>
          <w:sz w:val="22"/>
          <w:szCs w:val="22"/>
          <w:rtl/>
          <w:lang w:eastAsia="en-US"/>
        </w:rPr>
        <w:tab/>
        <w:t>ביב</w:t>
      </w:r>
      <w:r w:rsidR="00E412C9">
        <w:rPr>
          <w:rFonts w:cs="FrankRuehl" w:hint="cs"/>
          <w:sz w:val="22"/>
          <w:szCs w:val="22"/>
          <w:rtl/>
          <w:lang w:eastAsia="en-US"/>
        </w:rPr>
        <w:tab/>
        <w:t>מיתקנים</w:t>
      </w:r>
    </w:p>
    <w:p w14:paraId="1C41C636" w14:textId="77777777" w:rsidR="00205430" w:rsidRPr="00E412C9" w:rsidRDefault="00205430" w:rsidP="00330B7C">
      <w:pPr>
        <w:pStyle w:val="P00"/>
        <w:pBdr>
          <w:bottom w:val="single" w:sz="4" w:space="1" w:color="auto"/>
        </w:pBdr>
        <w:tabs>
          <w:tab w:val="clear" w:pos="624"/>
          <w:tab w:val="clear" w:pos="1021"/>
          <w:tab w:val="clear" w:pos="1474"/>
          <w:tab w:val="clear" w:pos="1928"/>
          <w:tab w:val="clear" w:pos="2381"/>
          <w:tab w:val="clear" w:pos="2835"/>
          <w:tab w:val="clear" w:pos="6259"/>
          <w:tab w:val="center" w:pos="4990"/>
          <w:tab w:val="center" w:pos="5840"/>
          <w:tab w:val="center" w:pos="6691"/>
          <w:tab w:val="center" w:pos="7541"/>
        </w:tabs>
        <w:spacing w:before="0"/>
        <w:ind w:left="4536" w:right="1134"/>
        <w:rPr>
          <w:rFonts w:cs="FrankRuehl" w:hint="cs"/>
          <w:sz w:val="22"/>
          <w:szCs w:val="22"/>
          <w:rtl/>
          <w:lang w:eastAsia="en-US"/>
        </w:rPr>
      </w:pPr>
      <w:r w:rsidRPr="0060463C">
        <w:rPr>
          <w:rFonts w:cs="FrankRuehl" w:hint="cs"/>
          <w:sz w:val="22"/>
          <w:szCs w:val="22"/>
          <w:rtl/>
          <w:lang w:eastAsia="en-US"/>
        </w:rPr>
        <w:tab/>
      </w:r>
      <w:r w:rsidR="00E412C9">
        <w:rPr>
          <w:rFonts w:cs="FrankRuehl" w:hint="cs"/>
          <w:sz w:val="22"/>
          <w:szCs w:val="22"/>
          <w:rtl/>
          <w:lang w:eastAsia="en-US"/>
        </w:rPr>
        <w:t>ציבורי</w:t>
      </w:r>
      <w:r w:rsidR="00E412C9">
        <w:rPr>
          <w:rFonts w:cs="FrankRuehl" w:hint="cs"/>
          <w:sz w:val="22"/>
          <w:szCs w:val="22"/>
          <w:rtl/>
          <w:lang w:eastAsia="en-US"/>
        </w:rPr>
        <w:tab/>
        <w:t>מאסף</w:t>
      </w:r>
      <w:r w:rsidR="00E412C9">
        <w:rPr>
          <w:rFonts w:cs="FrankRuehl" w:hint="cs"/>
          <w:sz w:val="22"/>
          <w:szCs w:val="22"/>
          <w:rtl/>
          <w:lang w:eastAsia="en-US"/>
        </w:rPr>
        <w:tab/>
        <w:t>אחרים</w:t>
      </w:r>
      <w:r w:rsidR="00E412C9">
        <w:rPr>
          <w:rFonts w:cs="FrankRuehl" w:hint="cs"/>
          <w:sz w:val="22"/>
          <w:szCs w:val="22"/>
          <w:rtl/>
          <w:lang w:eastAsia="en-US"/>
        </w:rPr>
        <w:tab/>
        <w:t>סה"כ</w:t>
      </w:r>
    </w:p>
    <w:p w14:paraId="225DCFE0" w14:textId="77777777" w:rsidR="00D31A16" w:rsidRPr="00E412C9" w:rsidRDefault="00205430" w:rsidP="00E412C9">
      <w:pPr>
        <w:pStyle w:val="P00"/>
        <w:tabs>
          <w:tab w:val="clear" w:pos="1474"/>
          <w:tab w:val="clear" w:pos="1928"/>
          <w:tab w:val="clear" w:pos="2381"/>
          <w:tab w:val="clear" w:pos="2835"/>
          <w:tab w:val="clear" w:pos="6259"/>
          <w:tab w:val="center" w:pos="4990"/>
          <w:tab w:val="center" w:pos="5840"/>
          <w:tab w:val="center" w:pos="6691"/>
          <w:tab w:val="center" w:pos="7541"/>
        </w:tabs>
        <w:spacing w:before="72"/>
        <w:ind w:left="0" w:right="1134"/>
        <w:rPr>
          <w:rFonts w:cs="FrankRuehl" w:hint="cs"/>
          <w:sz w:val="24"/>
          <w:szCs w:val="24"/>
          <w:rtl/>
          <w:lang w:eastAsia="en-US"/>
        </w:rPr>
      </w:pPr>
      <w:r>
        <w:rPr>
          <w:rFonts w:cs="FrankRuehl" w:hint="cs"/>
          <w:rtl/>
          <w:lang w:eastAsia="en-US"/>
        </w:rPr>
        <w:t>1.</w:t>
      </w:r>
      <w:r>
        <w:rPr>
          <w:rFonts w:cs="FrankRuehl" w:hint="cs"/>
          <w:rtl/>
          <w:lang w:eastAsia="en-US"/>
        </w:rPr>
        <w:tab/>
      </w:r>
      <w:r w:rsidR="00E412C9">
        <w:rPr>
          <w:rFonts w:cs="FrankRuehl" w:hint="cs"/>
          <w:b/>
          <w:bCs/>
          <w:sz w:val="22"/>
          <w:szCs w:val="22"/>
          <w:rtl/>
          <w:lang w:eastAsia="en-US"/>
        </w:rPr>
        <w:t>היטל ביוב</w:t>
      </w:r>
      <w:r w:rsidR="00E412C9">
        <w:rPr>
          <w:rFonts w:cs="FrankRuehl" w:hint="cs"/>
          <w:sz w:val="22"/>
          <w:szCs w:val="22"/>
          <w:rtl/>
          <w:lang w:eastAsia="en-US"/>
        </w:rPr>
        <w:t xml:space="preserve"> </w:t>
      </w:r>
      <w:r w:rsidR="00E412C9">
        <w:rPr>
          <w:rFonts w:cs="FrankRuehl" w:hint="cs"/>
          <w:sz w:val="24"/>
          <w:szCs w:val="24"/>
          <w:rtl/>
          <w:lang w:eastAsia="en-US"/>
        </w:rPr>
        <w:t>(סעיפים 3 עד 5)</w:t>
      </w:r>
    </w:p>
    <w:p w14:paraId="03FC7814" w14:textId="77777777" w:rsidR="00205430" w:rsidRDefault="00E412C9" w:rsidP="00E412C9">
      <w:pPr>
        <w:pStyle w:val="P00"/>
        <w:tabs>
          <w:tab w:val="clear" w:pos="1474"/>
          <w:tab w:val="clear" w:pos="1928"/>
          <w:tab w:val="clear" w:pos="2381"/>
          <w:tab w:val="clear" w:pos="2835"/>
          <w:tab w:val="clear" w:pos="6259"/>
          <w:tab w:val="center" w:pos="4990"/>
          <w:tab w:val="center" w:pos="5840"/>
          <w:tab w:val="center" w:pos="6691"/>
          <w:tab w:val="center" w:pos="7541"/>
        </w:tabs>
        <w:spacing w:before="72"/>
        <w:ind w:left="624" w:right="1134"/>
        <w:rPr>
          <w:rFonts w:cs="FrankRuehl" w:hint="cs"/>
          <w:rtl/>
          <w:lang w:eastAsia="en-US"/>
        </w:rPr>
      </w:pPr>
      <w:r>
        <w:rPr>
          <w:rFonts w:cs="FrankRuehl" w:hint="cs"/>
          <w:rtl/>
          <w:lang w:eastAsia="en-US"/>
        </w:rPr>
        <w:t>(א)</w:t>
      </w:r>
      <w:r>
        <w:rPr>
          <w:rFonts w:cs="FrankRuehl" w:hint="cs"/>
          <w:rtl/>
          <w:lang w:eastAsia="en-US"/>
        </w:rPr>
        <w:tab/>
      </w:r>
      <w:r w:rsidRPr="00E412C9">
        <w:rPr>
          <w:rFonts w:cs="FrankRuehl" w:hint="cs"/>
          <w:b/>
          <w:bCs/>
          <w:sz w:val="22"/>
          <w:szCs w:val="22"/>
          <w:rtl/>
          <w:lang w:eastAsia="en-US"/>
        </w:rPr>
        <w:t>שטח הקרקע</w:t>
      </w:r>
    </w:p>
    <w:p w14:paraId="0797577C" w14:textId="77777777" w:rsidR="00E412C9" w:rsidRDefault="00E412C9" w:rsidP="00E412C9">
      <w:pPr>
        <w:pStyle w:val="P00"/>
        <w:tabs>
          <w:tab w:val="clear" w:pos="1474"/>
          <w:tab w:val="clear" w:pos="1928"/>
          <w:tab w:val="clear" w:pos="2381"/>
          <w:tab w:val="clear" w:pos="2835"/>
          <w:tab w:val="clear" w:pos="6259"/>
          <w:tab w:val="center" w:pos="4990"/>
          <w:tab w:val="center" w:pos="5840"/>
          <w:tab w:val="center" w:pos="6691"/>
          <w:tab w:val="center" w:pos="7541"/>
        </w:tabs>
        <w:spacing w:before="72"/>
        <w:ind w:left="1021" w:right="1134"/>
        <w:rPr>
          <w:rFonts w:cs="FrankRuehl" w:hint="cs"/>
          <w:rtl/>
          <w:lang w:eastAsia="en-US"/>
        </w:rPr>
      </w:pPr>
      <w:r>
        <w:rPr>
          <w:rFonts w:cs="FrankRuehl" w:hint="cs"/>
          <w:rtl/>
          <w:lang w:eastAsia="en-US"/>
        </w:rPr>
        <w:t>לכל מ"ר משטח הקרקע</w:t>
      </w:r>
      <w:r>
        <w:rPr>
          <w:rFonts w:cs="FrankRuehl" w:hint="cs"/>
          <w:rtl/>
          <w:lang w:eastAsia="en-US"/>
        </w:rPr>
        <w:tab/>
        <w:t>2.11</w:t>
      </w:r>
      <w:r>
        <w:rPr>
          <w:rFonts w:cs="FrankRuehl" w:hint="cs"/>
          <w:rtl/>
          <w:lang w:eastAsia="en-US"/>
        </w:rPr>
        <w:tab/>
        <w:t>1.85</w:t>
      </w:r>
      <w:r>
        <w:rPr>
          <w:rFonts w:cs="FrankRuehl" w:hint="cs"/>
          <w:rtl/>
          <w:lang w:eastAsia="en-US"/>
        </w:rPr>
        <w:tab/>
        <w:t>3.49</w:t>
      </w:r>
      <w:r>
        <w:rPr>
          <w:rFonts w:cs="FrankRuehl" w:hint="cs"/>
          <w:rtl/>
          <w:lang w:eastAsia="en-US"/>
        </w:rPr>
        <w:tab/>
        <w:t>7.45</w:t>
      </w:r>
    </w:p>
    <w:p w14:paraId="5403D6B5" w14:textId="77777777" w:rsidR="00E412C9" w:rsidRDefault="00E412C9" w:rsidP="00E412C9">
      <w:pPr>
        <w:pStyle w:val="P00"/>
        <w:tabs>
          <w:tab w:val="clear" w:pos="1474"/>
          <w:tab w:val="clear" w:pos="1928"/>
          <w:tab w:val="clear" w:pos="2381"/>
          <w:tab w:val="clear" w:pos="2835"/>
          <w:tab w:val="clear" w:pos="6259"/>
          <w:tab w:val="center" w:pos="4990"/>
          <w:tab w:val="center" w:pos="5840"/>
          <w:tab w:val="center" w:pos="6691"/>
          <w:tab w:val="center" w:pos="7541"/>
        </w:tabs>
        <w:spacing w:before="72"/>
        <w:ind w:left="624" w:right="1134"/>
        <w:rPr>
          <w:rFonts w:cs="FrankRuehl" w:hint="cs"/>
          <w:rtl/>
          <w:lang w:eastAsia="en-US"/>
        </w:rPr>
      </w:pPr>
      <w:r>
        <w:rPr>
          <w:rFonts w:cs="FrankRuehl" w:hint="cs"/>
          <w:rtl/>
          <w:lang w:eastAsia="en-US"/>
        </w:rPr>
        <w:t>(ב)</w:t>
      </w:r>
      <w:r>
        <w:rPr>
          <w:rFonts w:cs="FrankRuehl" w:hint="cs"/>
          <w:rtl/>
          <w:lang w:eastAsia="en-US"/>
        </w:rPr>
        <w:tab/>
      </w:r>
      <w:r w:rsidRPr="00E412C9">
        <w:rPr>
          <w:rFonts w:cs="FrankRuehl" w:hint="cs"/>
          <w:b/>
          <w:bCs/>
          <w:sz w:val="22"/>
          <w:szCs w:val="22"/>
          <w:rtl/>
          <w:lang w:eastAsia="en-US"/>
        </w:rPr>
        <w:t>שטח בנין או נפח בנין</w:t>
      </w:r>
    </w:p>
    <w:p w14:paraId="3250D378" w14:textId="77777777" w:rsidR="00E412C9" w:rsidRDefault="00E412C9" w:rsidP="007636DE">
      <w:pPr>
        <w:pStyle w:val="P00"/>
        <w:tabs>
          <w:tab w:val="clear" w:pos="1474"/>
          <w:tab w:val="clear" w:pos="1928"/>
          <w:tab w:val="clear" w:pos="2381"/>
          <w:tab w:val="clear" w:pos="2835"/>
          <w:tab w:val="clear" w:pos="6259"/>
          <w:tab w:val="center" w:pos="4990"/>
          <w:tab w:val="center" w:pos="5840"/>
          <w:tab w:val="center" w:pos="6691"/>
          <w:tab w:val="center" w:pos="7541"/>
        </w:tabs>
        <w:spacing w:before="72"/>
        <w:ind w:left="1021" w:right="1134"/>
        <w:rPr>
          <w:rFonts w:cs="FrankRuehl" w:hint="cs"/>
          <w:rtl/>
          <w:lang w:eastAsia="en-US"/>
        </w:rPr>
      </w:pPr>
      <w:r w:rsidRPr="00E412C9">
        <w:rPr>
          <w:rFonts w:cs="FrankRuehl" w:hint="cs"/>
          <w:b/>
          <w:bCs/>
          <w:sz w:val="22"/>
          <w:szCs w:val="22"/>
          <w:rtl/>
          <w:lang w:eastAsia="en-US"/>
        </w:rPr>
        <w:t>שטח בנין בנכס למגורים ובנכס אחר</w:t>
      </w:r>
      <w:r w:rsidRPr="00E412C9">
        <w:rPr>
          <w:rFonts w:cs="FrankRuehl" w:hint="cs"/>
          <w:sz w:val="24"/>
          <w:szCs w:val="24"/>
          <w:rtl/>
          <w:lang w:eastAsia="en-US"/>
        </w:rPr>
        <w:t xml:space="preserve"> (סעיפים 4(א) ו-5(א))</w:t>
      </w:r>
    </w:p>
    <w:p w14:paraId="61CD63C8" w14:textId="77777777" w:rsidR="00E412C9" w:rsidRDefault="00E412C9" w:rsidP="007636DE">
      <w:pPr>
        <w:pStyle w:val="P00"/>
        <w:tabs>
          <w:tab w:val="clear" w:pos="1474"/>
          <w:tab w:val="clear" w:pos="1928"/>
          <w:tab w:val="clear" w:pos="2381"/>
          <w:tab w:val="clear" w:pos="2835"/>
          <w:tab w:val="clear" w:pos="6259"/>
          <w:tab w:val="center" w:pos="4990"/>
          <w:tab w:val="center" w:pos="5840"/>
          <w:tab w:val="center" w:pos="6691"/>
          <w:tab w:val="center" w:pos="7541"/>
        </w:tabs>
        <w:spacing w:before="72"/>
        <w:ind w:left="1021" w:right="1134"/>
        <w:rPr>
          <w:rFonts w:cs="FrankRuehl" w:hint="cs"/>
          <w:rtl/>
          <w:lang w:eastAsia="en-US"/>
        </w:rPr>
      </w:pPr>
      <w:r>
        <w:rPr>
          <w:rFonts w:cs="FrankRuehl" w:hint="cs"/>
          <w:rtl/>
          <w:lang w:eastAsia="en-US"/>
        </w:rPr>
        <w:t>לכל מ"ר משטח בנין</w:t>
      </w:r>
      <w:r>
        <w:rPr>
          <w:rFonts w:cs="FrankRuehl" w:hint="cs"/>
          <w:rtl/>
          <w:lang w:eastAsia="en-US"/>
        </w:rPr>
        <w:tab/>
        <w:t>21.03</w:t>
      </w:r>
      <w:r>
        <w:rPr>
          <w:rFonts w:cs="FrankRuehl" w:hint="cs"/>
          <w:rtl/>
          <w:lang w:eastAsia="en-US"/>
        </w:rPr>
        <w:tab/>
        <w:t>18.42</w:t>
      </w:r>
      <w:r>
        <w:rPr>
          <w:rFonts w:cs="FrankRuehl" w:hint="cs"/>
          <w:rtl/>
          <w:lang w:eastAsia="en-US"/>
        </w:rPr>
        <w:tab/>
        <w:t>34.76</w:t>
      </w:r>
      <w:r>
        <w:rPr>
          <w:rFonts w:cs="FrankRuehl" w:hint="cs"/>
          <w:rtl/>
          <w:lang w:eastAsia="en-US"/>
        </w:rPr>
        <w:tab/>
        <w:t>74.21</w:t>
      </w:r>
    </w:p>
    <w:p w14:paraId="1F79CA8C" w14:textId="77777777" w:rsidR="00E412C9" w:rsidRDefault="00E412C9" w:rsidP="007636DE">
      <w:pPr>
        <w:pStyle w:val="P00"/>
        <w:tabs>
          <w:tab w:val="clear" w:pos="1474"/>
          <w:tab w:val="clear" w:pos="1928"/>
          <w:tab w:val="clear" w:pos="2381"/>
          <w:tab w:val="clear" w:pos="2835"/>
          <w:tab w:val="clear" w:pos="6259"/>
          <w:tab w:val="center" w:pos="4990"/>
          <w:tab w:val="center" w:pos="5840"/>
          <w:tab w:val="center" w:pos="6691"/>
          <w:tab w:val="center" w:pos="7541"/>
        </w:tabs>
        <w:spacing w:before="72"/>
        <w:ind w:left="1021" w:right="1134"/>
        <w:rPr>
          <w:rFonts w:cs="FrankRuehl" w:hint="cs"/>
          <w:rtl/>
          <w:lang w:eastAsia="en-US"/>
        </w:rPr>
      </w:pPr>
      <w:r w:rsidRPr="007636DE">
        <w:rPr>
          <w:rFonts w:cs="FrankRuehl" w:hint="cs"/>
          <w:b/>
          <w:bCs/>
          <w:sz w:val="22"/>
          <w:szCs w:val="22"/>
          <w:rtl/>
          <w:lang w:eastAsia="en-US"/>
        </w:rPr>
        <w:t>נפח בנין בנכס אחר</w:t>
      </w:r>
      <w:r w:rsidRPr="007636DE">
        <w:rPr>
          <w:rFonts w:cs="FrankRuehl" w:hint="cs"/>
          <w:sz w:val="24"/>
          <w:szCs w:val="24"/>
          <w:rtl/>
          <w:lang w:eastAsia="en-US"/>
        </w:rPr>
        <w:t xml:space="preserve"> (סעיף 5(ב))</w:t>
      </w:r>
    </w:p>
    <w:p w14:paraId="1E5C1D00" w14:textId="77777777" w:rsidR="00E412C9" w:rsidRDefault="00E412C9" w:rsidP="007636DE">
      <w:pPr>
        <w:pStyle w:val="P00"/>
        <w:tabs>
          <w:tab w:val="clear" w:pos="1474"/>
          <w:tab w:val="clear" w:pos="1928"/>
          <w:tab w:val="clear" w:pos="2381"/>
          <w:tab w:val="clear" w:pos="2835"/>
          <w:tab w:val="clear" w:pos="6259"/>
          <w:tab w:val="center" w:pos="4990"/>
          <w:tab w:val="center" w:pos="5840"/>
          <w:tab w:val="center" w:pos="6691"/>
          <w:tab w:val="center" w:pos="7541"/>
        </w:tabs>
        <w:spacing w:before="72"/>
        <w:ind w:left="1021" w:right="1134"/>
        <w:rPr>
          <w:rFonts w:cs="FrankRuehl" w:hint="cs"/>
          <w:rtl/>
          <w:lang w:eastAsia="en-US"/>
        </w:rPr>
      </w:pPr>
      <w:r>
        <w:rPr>
          <w:rFonts w:cs="FrankRuehl" w:hint="cs"/>
          <w:rtl/>
          <w:lang w:eastAsia="en-US"/>
        </w:rPr>
        <w:t>לכל מ"ק מנפח בנין</w:t>
      </w:r>
      <w:r>
        <w:rPr>
          <w:rFonts w:cs="FrankRuehl" w:hint="cs"/>
          <w:rtl/>
          <w:lang w:eastAsia="en-US"/>
        </w:rPr>
        <w:tab/>
        <w:t>5.61</w:t>
      </w:r>
      <w:r>
        <w:rPr>
          <w:rFonts w:cs="FrankRuehl" w:hint="cs"/>
          <w:rtl/>
          <w:lang w:eastAsia="en-US"/>
        </w:rPr>
        <w:tab/>
        <w:t>4.92</w:t>
      </w:r>
      <w:r>
        <w:rPr>
          <w:rFonts w:cs="FrankRuehl" w:hint="cs"/>
          <w:rtl/>
          <w:lang w:eastAsia="en-US"/>
        </w:rPr>
        <w:tab/>
        <w:t>9.27</w:t>
      </w:r>
      <w:r>
        <w:rPr>
          <w:rFonts w:cs="FrankRuehl" w:hint="cs"/>
          <w:rtl/>
          <w:lang w:eastAsia="en-US"/>
        </w:rPr>
        <w:tab/>
        <w:t>19.80</w:t>
      </w:r>
    </w:p>
    <w:p w14:paraId="4ED14F0F" w14:textId="77777777" w:rsidR="007636DE" w:rsidRPr="007636DE" w:rsidRDefault="007636DE" w:rsidP="007636DE">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u w:val="single"/>
          <w:rtl/>
          <w:lang w:eastAsia="en-US"/>
        </w:rPr>
      </w:pPr>
      <w:r>
        <w:rPr>
          <w:rFonts w:cs="FrankRuehl" w:hint="cs"/>
          <w:sz w:val="22"/>
          <w:szCs w:val="22"/>
          <w:rtl/>
          <w:lang w:eastAsia="en-US"/>
        </w:rPr>
        <w:tab/>
      </w:r>
      <w:r w:rsidRPr="007636DE">
        <w:rPr>
          <w:rFonts w:cs="FrankRuehl" w:hint="cs"/>
          <w:sz w:val="22"/>
          <w:szCs w:val="22"/>
          <w:u w:val="single"/>
          <w:rtl/>
          <w:lang w:eastAsia="en-US"/>
        </w:rPr>
        <w:t>האגרה בשקלים חדשים</w:t>
      </w:r>
    </w:p>
    <w:p w14:paraId="4ED2C5EB" w14:textId="77777777" w:rsidR="007636DE" w:rsidRDefault="007636DE" w:rsidP="007636DE">
      <w:pPr>
        <w:pStyle w:val="P00"/>
        <w:tabs>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2.</w:t>
      </w:r>
      <w:r>
        <w:rPr>
          <w:rFonts w:cs="FrankRuehl" w:hint="cs"/>
          <w:rtl/>
          <w:lang w:eastAsia="en-US"/>
        </w:rPr>
        <w:tab/>
      </w:r>
      <w:r w:rsidRPr="007636DE">
        <w:rPr>
          <w:rFonts w:cs="FrankRuehl" w:hint="cs"/>
          <w:b/>
          <w:bCs/>
          <w:sz w:val="22"/>
          <w:szCs w:val="22"/>
          <w:rtl/>
          <w:lang w:eastAsia="en-US"/>
        </w:rPr>
        <w:t>אגרת ביוב</w:t>
      </w:r>
      <w:r w:rsidRPr="007636DE">
        <w:rPr>
          <w:rFonts w:cs="FrankRuehl" w:hint="cs"/>
          <w:sz w:val="24"/>
          <w:szCs w:val="24"/>
          <w:rtl/>
          <w:lang w:eastAsia="en-US"/>
        </w:rPr>
        <w:t xml:space="preserve"> (סעיף 9)</w:t>
      </w:r>
    </w:p>
    <w:p w14:paraId="06FFAF8D" w14:textId="77777777" w:rsidR="007636DE" w:rsidRDefault="007636DE" w:rsidP="007636DE">
      <w:pPr>
        <w:pStyle w:val="P00"/>
        <w:tabs>
          <w:tab w:val="clear" w:pos="1474"/>
          <w:tab w:val="clear" w:pos="1928"/>
          <w:tab w:val="clear" w:pos="2381"/>
          <w:tab w:val="clear" w:pos="2835"/>
          <w:tab w:val="clear" w:pos="6259"/>
          <w:tab w:val="center" w:pos="6804"/>
        </w:tabs>
        <w:spacing w:before="72"/>
        <w:ind w:left="624" w:right="1134"/>
        <w:rPr>
          <w:rFonts w:cs="FrankRuehl" w:hint="cs"/>
          <w:rtl/>
          <w:lang w:eastAsia="en-US"/>
        </w:rPr>
      </w:pPr>
      <w:r>
        <w:rPr>
          <w:rFonts w:cs="FrankRuehl" w:hint="cs"/>
          <w:rtl/>
          <w:lang w:eastAsia="en-US"/>
        </w:rPr>
        <w:t>(א)</w:t>
      </w:r>
      <w:r>
        <w:rPr>
          <w:rFonts w:cs="FrankRuehl" w:hint="cs"/>
          <w:rtl/>
          <w:lang w:eastAsia="en-US"/>
        </w:rPr>
        <w:tab/>
        <w:t xml:space="preserve">לכל מ"ק מים הנצרכים בנכס, למעט מפעל טעון היתר </w:t>
      </w:r>
      <w:r>
        <w:rPr>
          <w:rFonts w:cs="FrankRuehl"/>
          <w:rtl/>
          <w:lang w:eastAsia="en-US"/>
        </w:rPr>
        <w:t>–</w:t>
      </w:r>
    </w:p>
    <w:p w14:paraId="19FE6C46" w14:textId="77777777" w:rsidR="007636DE" w:rsidRDefault="007636DE" w:rsidP="007636DE">
      <w:pPr>
        <w:pStyle w:val="P00"/>
        <w:tabs>
          <w:tab w:val="clear" w:pos="1474"/>
          <w:tab w:val="clear" w:pos="1928"/>
          <w:tab w:val="clear" w:pos="2381"/>
          <w:tab w:val="clear" w:pos="2835"/>
          <w:tab w:val="clear" w:pos="6259"/>
          <w:tab w:val="center" w:pos="6804"/>
        </w:tabs>
        <w:spacing w:before="72"/>
        <w:ind w:left="1021" w:right="1134"/>
        <w:rPr>
          <w:rFonts w:cs="FrankRuehl" w:hint="cs"/>
          <w:rtl/>
          <w:lang w:eastAsia="en-US"/>
        </w:rPr>
      </w:pPr>
      <w:r>
        <w:rPr>
          <w:rFonts w:cs="FrankRuehl" w:hint="cs"/>
          <w:rtl/>
          <w:lang w:eastAsia="en-US"/>
        </w:rPr>
        <w:t>אגרה להחזקת מערכת הביוב העירונית</w:t>
      </w:r>
      <w:r>
        <w:rPr>
          <w:rFonts w:cs="FrankRuehl" w:hint="cs"/>
          <w:rtl/>
          <w:lang w:eastAsia="en-US"/>
        </w:rPr>
        <w:tab/>
        <w:t>1.24</w:t>
      </w:r>
    </w:p>
    <w:p w14:paraId="508C67CF" w14:textId="77777777" w:rsidR="007636DE" w:rsidRDefault="007636DE" w:rsidP="007636DE">
      <w:pPr>
        <w:pStyle w:val="P00"/>
        <w:tabs>
          <w:tab w:val="clear" w:pos="1474"/>
          <w:tab w:val="clear" w:pos="1928"/>
          <w:tab w:val="clear" w:pos="2381"/>
          <w:tab w:val="clear" w:pos="2835"/>
          <w:tab w:val="clear" w:pos="6259"/>
          <w:tab w:val="center" w:pos="6804"/>
        </w:tabs>
        <w:spacing w:before="72"/>
        <w:ind w:left="1021" w:right="3119"/>
        <w:jc w:val="left"/>
        <w:rPr>
          <w:rFonts w:cs="FrankRuehl" w:hint="cs"/>
          <w:rtl/>
          <w:lang w:eastAsia="en-US"/>
        </w:rPr>
      </w:pPr>
      <w:r>
        <w:rPr>
          <w:rFonts w:cs="FrankRuehl" w:hint="cs"/>
          <w:rtl/>
          <w:lang w:eastAsia="en-US"/>
        </w:rPr>
        <w:t>אגרה המשתלמת לאיגוד ערים איילון בעד החזקת מיתקנים המשרתים את העיריה</w:t>
      </w:r>
      <w:r>
        <w:rPr>
          <w:rFonts w:cs="FrankRuehl" w:hint="cs"/>
          <w:rtl/>
          <w:lang w:eastAsia="en-US"/>
        </w:rPr>
        <w:tab/>
        <w:t>0.56</w:t>
      </w:r>
    </w:p>
    <w:p w14:paraId="35775AC0" w14:textId="77777777" w:rsidR="007636DE" w:rsidRDefault="007636DE" w:rsidP="007636DE">
      <w:pPr>
        <w:pStyle w:val="P00"/>
        <w:tabs>
          <w:tab w:val="clear" w:pos="1474"/>
          <w:tab w:val="clear" w:pos="1928"/>
          <w:tab w:val="clear" w:pos="2381"/>
          <w:tab w:val="clear" w:pos="2835"/>
          <w:tab w:val="clear" w:pos="6259"/>
          <w:tab w:val="center" w:pos="6804"/>
        </w:tabs>
        <w:spacing w:before="72"/>
        <w:ind w:left="1021" w:right="3119" w:hanging="397"/>
        <w:jc w:val="left"/>
        <w:rPr>
          <w:rFonts w:cs="FrankRuehl" w:hint="cs"/>
          <w:rtl/>
          <w:lang w:eastAsia="en-US"/>
        </w:rPr>
      </w:pPr>
      <w:r>
        <w:rPr>
          <w:rFonts w:cs="FrankRuehl" w:hint="cs"/>
          <w:rtl/>
          <w:lang w:eastAsia="en-US"/>
        </w:rPr>
        <w:t>(ב)</w:t>
      </w:r>
      <w:r>
        <w:rPr>
          <w:rFonts w:cs="FrankRuehl" w:hint="cs"/>
          <w:rtl/>
          <w:lang w:eastAsia="en-US"/>
        </w:rPr>
        <w:tab/>
        <w:t xml:space="preserve">לכל מ"ק מים הנצרכים במפעל טעון היתר </w:t>
      </w:r>
      <w:r>
        <w:rPr>
          <w:rFonts w:cs="FrankRuehl"/>
          <w:rtl/>
          <w:lang w:eastAsia="en-US"/>
        </w:rPr>
        <w:t>–</w:t>
      </w:r>
      <w:r>
        <w:rPr>
          <w:rFonts w:cs="FrankRuehl" w:hint="cs"/>
          <w:rtl/>
          <w:lang w:eastAsia="en-US"/>
        </w:rPr>
        <w:t xml:space="preserve"> שיעורי האגרות הנקובים בפרט משנה (א), בתוספת 25%.</w:t>
      </w:r>
    </w:p>
    <w:p w14:paraId="3EE13677" w14:textId="77777777" w:rsidR="00AA2323" w:rsidRDefault="00AA2323" w:rsidP="006F4B7D">
      <w:pPr>
        <w:pStyle w:val="P00"/>
        <w:spacing w:before="72"/>
        <w:ind w:left="0" w:right="1134"/>
        <w:rPr>
          <w:rFonts w:cs="FrankRuehl" w:hint="cs"/>
          <w:rtl/>
          <w:lang w:eastAsia="en-US"/>
        </w:rPr>
      </w:pPr>
    </w:p>
    <w:p w14:paraId="60F34E57" w14:textId="77777777" w:rsidR="00D069A5" w:rsidRPr="00E86531" w:rsidRDefault="00D069A5" w:rsidP="006F4B7D">
      <w:pPr>
        <w:pStyle w:val="P00"/>
        <w:spacing w:before="72"/>
        <w:ind w:left="0" w:right="1134"/>
        <w:rPr>
          <w:rFonts w:cs="FrankRuehl" w:hint="cs"/>
          <w:rtl/>
          <w:lang w:eastAsia="en-US"/>
        </w:rPr>
      </w:pPr>
    </w:p>
    <w:p w14:paraId="71115B02" w14:textId="77777777" w:rsidR="00F31E69" w:rsidRPr="006F4B7D" w:rsidRDefault="007636DE" w:rsidP="007636DE">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ו' בשבט התשס"ג (9 בינואר 2003</w:t>
      </w:r>
      <w:r w:rsidR="00F31E69" w:rsidRPr="006F4B7D">
        <w:rPr>
          <w:rFonts w:cs="FrankRuehl" w:hint="cs"/>
          <w:sz w:val="26"/>
          <w:szCs w:val="26"/>
          <w:rtl/>
        </w:rPr>
        <w:t>)</w:t>
      </w:r>
      <w:r w:rsidR="00F31E69" w:rsidRPr="006F4B7D">
        <w:rPr>
          <w:rFonts w:cs="FrankRuehl"/>
          <w:sz w:val="26"/>
          <w:szCs w:val="26"/>
          <w:rtl/>
        </w:rPr>
        <w:tab/>
      </w:r>
      <w:r>
        <w:rPr>
          <w:rFonts w:cs="FrankRuehl" w:hint="cs"/>
          <w:sz w:val="26"/>
          <w:szCs w:val="26"/>
          <w:rtl/>
        </w:rPr>
        <w:t>בני רגב</w:t>
      </w:r>
    </w:p>
    <w:p w14:paraId="41DD6226" w14:textId="77777777" w:rsidR="00F31E69" w:rsidRPr="006F4B7D" w:rsidRDefault="00F31E69" w:rsidP="007636DE">
      <w:pPr>
        <w:pStyle w:val="sig-1"/>
        <w:widowControl/>
        <w:tabs>
          <w:tab w:val="clear" w:pos="851"/>
          <w:tab w:val="clear" w:pos="2835"/>
          <w:tab w:val="clear" w:pos="4820"/>
          <w:tab w:val="center" w:pos="5103"/>
        </w:tabs>
        <w:ind w:left="0" w:right="1134"/>
        <w:rPr>
          <w:rFonts w:cs="FrankRuehl" w:hint="cs"/>
          <w:sz w:val="22"/>
          <w:rtl/>
        </w:rPr>
      </w:pPr>
      <w:r w:rsidRPr="006F4B7D">
        <w:rPr>
          <w:rFonts w:cs="FrankRuehl" w:hint="cs"/>
          <w:sz w:val="22"/>
          <w:rtl/>
        </w:rPr>
        <w:tab/>
        <w:t xml:space="preserve">ראש </w:t>
      </w:r>
      <w:r w:rsidR="007636DE">
        <w:rPr>
          <w:rFonts w:cs="FrankRuehl" w:hint="cs"/>
          <w:sz w:val="22"/>
          <w:rtl/>
        </w:rPr>
        <w:t>עיריית לוד</w:t>
      </w:r>
    </w:p>
    <w:p w14:paraId="650B208C" w14:textId="77777777" w:rsidR="00AA2323" w:rsidRPr="006F4B7D" w:rsidRDefault="00AA2323" w:rsidP="006F4B7D">
      <w:pPr>
        <w:pStyle w:val="P00"/>
        <w:spacing w:before="72"/>
        <w:ind w:left="0" w:right="1134"/>
        <w:rPr>
          <w:rFonts w:cs="FrankRuehl" w:hint="cs"/>
          <w:rtl/>
          <w:lang w:eastAsia="en-US"/>
        </w:rPr>
      </w:pPr>
    </w:p>
    <w:p w14:paraId="76EC8568" w14:textId="77777777" w:rsidR="00F62C56" w:rsidRPr="006F4B7D" w:rsidRDefault="00F62C56" w:rsidP="006F4B7D">
      <w:pPr>
        <w:pStyle w:val="P00"/>
        <w:spacing w:before="72"/>
        <w:ind w:left="0" w:right="1134"/>
        <w:rPr>
          <w:rFonts w:cs="FrankRuehl"/>
          <w:rtl/>
          <w:lang w:eastAsia="en-US"/>
        </w:rPr>
      </w:pPr>
    </w:p>
    <w:p w14:paraId="6AC6CBDB" w14:textId="77777777" w:rsidR="007E1B1C" w:rsidRDefault="007E1B1C" w:rsidP="006F4B7D">
      <w:pPr>
        <w:pStyle w:val="P00"/>
        <w:spacing w:before="72"/>
        <w:ind w:left="0" w:right="1134"/>
        <w:rPr>
          <w:rFonts w:cs="FrankRuehl"/>
          <w:rtl/>
          <w:lang w:eastAsia="en-US"/>
        </w:rPr>
      </w:pPr>
    </w:p>
    <w:p w14:paraId="6787921C" w14:textId="77777777" w:rsidR="007E1B1C" w:rsidRDefault="007E1B1C" w:rsidP="006F4B7D">
      <w:pPr>
        <w:pStyle w:val="P00"/>
        <w:spacing w:before="72"/>
        <w:ind w:left="0" w:right="1134"/>
        <w:rPr>
          <w:rFonts w:cs="FrankRuehl"/>
          <w:rtl/>
          <w:lang w:eastAsia="en-US"/>
        </w:rPr>
      </w:pPr>
    </w:p>
    <w:p w14:paraId="56FD1842" w14:textId="77777777" w:rsidR="007E1B1C" w:rsidRDefault="007E1B1C" w:rsidP="007E1B1C">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46987EE2" w14:textId="77777777" w:rsidR="00F62C56" w:rsidRPr="007E1B1C" w:rsidRDefault="00F62C56" w:rsidP="007E1B1C">
      <w:pPr>
        <w:pStyle w:val="P00"/>
        <w:spacing w:before="72"/>
        <w:ind w:left="0" w:right="1134"/>
        <w:jc w:val="center"/>
        <w:rPr>
          <w:rFonts w:cs="David"/>
          <w:color w:val="0000FF"/>
          <w:szCs w:val="24"/>
          <w:u w:val="single"/>
          <w:rtl/>
          <w:lang w:eastAsia="en-US"/>
        </w:rPr>
      </w:pPr>
    </w:p>
    <w:sectPr w:rsidR="00F62C56" w:rsidRPr="007E1B1C">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9702E" w14:textId="77777777" w:rsidR="0054380F" w:rsidRDefault="0054380F">
      <w:r>
        <w:separator/>
      </w:r>
    </w:p>
  </w:endnote>
  <w:endnote w:type="continuationSeparator" w:id="0">
    <w:p w14:paraId="6561461F" w14:textId="77777777" w:rsidR="0054380F" w:rsidRDefault="00543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196E" w14:textId="77777777" w:rsidR="00C24510" w:rsidRDefault="00C245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0ED44AA" w14:textId="77777777" w:rsidR="00C24510" w:rsidRDefault="00C245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96FEDF9" w14:textId="77777777" w:rsidR="00C24510" w:rsidRDefault="00C245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1B1C">
      <w:rPr>
        <w:rFonts w:cs="TopType Jerushalmi"/>
        <w:noProof/>
        <w:color w:val="000000"/>
        <w:sz w:val="14"/>
        <w:szCs w:val="14"/>
      </w:rPr>
      <w:t>Z:\000-law\yael\2011\11-07-20\mek_019_001.doc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0DE5" w14:textId="77777777" w:rsidR="00C24510" w:rsidRDefault="00C2451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E1B1C">
      <w:rPr>
        <w:rFonts w:hAnsi="FrankRuehl" w:cs="FrankRuehl"/>
        <w:noProof/>
        <w:sz w:val="24"/>
        <w:szCs w:val="24"/>
        <w:rtl/>
      </w:rPr>
      <w:t>7</w:t>
    </w:r>
    <w:r>
      <w:rPr>
        <w:rFonts w:hAnsi="FrankRuehl" w:cs="FrankRuehl"/>
        <w:sz w:val="24"/>
        <w:szCs w:val="24"/>
        <w:rtl/>
      </w:rPr>
      <w:fldChar w:fldCharType="end"/>
    </w:r>
  </w:p>
  <w:p w14:paraId="342E006E" w14:textId="77777777" w:rsidR="00C24510" w:rsidRDefault="00C2451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3D34790" w14:textId="77777777" w:rsidR="00C24510" w:rsidRDefault="00C2451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E1B1C">
      <w:rPr>
        <w:rFonts w:cs="TopType Jerushalmi"/>
        <w:noProof/>
        <w:color w:val="000000"/>
        <w:sz w:val="14"/>
        <w:szCs w:val="14"/>
      </w:rPr>
      <w:t>Z:\000-law\yael\2011\11-07-20\mek_019_001.doc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8F8A" w14:textId="77777777" w:rsidR="0054380F" w:rsidRDefault="0054380F" w:rsidP="006F4B7D">
      <w:pPr>
        <w:spacing w:before="60" w:line="240" w:lineRule="auto"/>
        <w:ind w:right="1134"/>
      </w:pPr>
      <w:r>
        <w:separator/>
      </w:r>
    </w:p>
  </w:footnote>
  <w:footnote w:type="continuationSeparator" w:id="0">
    <w:p w14:paraId="312B1C13" w14:textId="77777777" w:rsidR="0054380F" w:rsidRDefault="0054380F">
      <w:r>
        <w:continuationSeparator/>
      </w:r>
    </w:p>
  </w:footnote>
  <w:footnote w:id="1">
    <w:p w14:paraId="45A98A14" w14:textId="77777777" w:rsidR="00C24510" w:rsidRDefault="00C24510" w:rsidP="00DC1ACB">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Pr>
            <w:rStyle w:val="Hyperlink"/>
            <w:rFonts w:cs="FrankRuehl" w:hint="cs"/>
            <w:sz w:val="22"/>
            <w:szCs w:val="22"/>
            <w:rtl/>
          </w:rPr>
          <w:t xml:space="preserve">חש"ם </w:t>
        </w:r>
        <w:r>
          <w:rPr>
            <w:rStyle w:val="Hyperlink"/>
            <w:rFonts w:cs="FrankRuehl"/>
            <w:sz w:val="22"/>
            <w:szCs w:val="22"/>
            <w:rtl/>
          </w:rPr>
          <w:t>תש</w:t>
        </w:r>
        <w:r>
          <w:rPr>
            <w:rStyle w:val="Hyperlink"/>
            <w:rFonts w:cs="FrankRuehl" w:hint="cs"/>
            <w:sz w:val="22"/>
            <w:szCs w:val="22"/>
            <w:rtl/>
          </w:rPr>
          <w:t>ס"ג</w:t>
        </w:r>
        <w:r>
          <w:rPr>
            <w:rStyle w:val="Hyperlink"/>
            <w:rFonts w:cs="FrankRuehl"/>
            <w:sz w:val="22"/>
            <w:szCs w:val="22"/>
            <w:rtl/>
          </w:rPr>
          <w:t xml:space="preserve"> מס' </w:t>
        </w:r>
        <w:r>
          <w:rPr>
            <w:rStyle w:val="Hyperlink"/>
            <w:rFonts w:cs="FrankRuehl" w:hint="cs"/>
            <w:sz w:val="22"/>
            <w:szCs w:val="22"/>
            <w:rtl/>
          </w:rPr>
          <w:t>665</w:t>
        </w:r>
      </w:hyperlink>
      <w:r>
        <w:rPr>
          <w:rFonts w:cs="FrankRuehl" w:hint="cs"/>
          <w:sz w:val="22"/>
          <w:szCs w:val="22"/>
          <w:rtl/>
        </w:rPr>
        <w:t xml:space="preserve"> מיום 24.2.2003 עמ' 269.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ABE88" w14:textId="77777777" w:rsidR="00C24510" w:rsidRDefault="00C24510" w:rsidP="00DC1AC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ללוד (ביוב), תשס"ג-2003</w:t>
    </w:r>
  </w:p>
  <w:p w14:paraId="18CC296C" w14:textId="77777777" w:rsidR="00C24510" w:rsidRDefault="00C2451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5DC8AF" w14:textId="77777777" w:rsidR="00C24510" w:rsidRDefault="00C2451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480"/>
    <w:rsid w:val="000220CA"/>
    <w:rsid w:val="00037BAC"/>
    <w:rsid w:val="00041DE9"/>
    <w:rsid w:val="000561C1"/>
    <w:rsid w:val="00086EBE"/>
    <w:rsid w:val="000A3F77"/>
    <w:rsid w:val="000B09A3"/>
    <w:rsid w:val="000B34E8"/>
    <w:rsid w:val="000E0ADE"/>
    <w:rsid w:val="000E2F20"/>
    <w:rsid w:val="000E55C6"/>
    <w:rsid w:val="000E63A4"/>
    <w:rsid w:val="00115880"/>
    <w:rsid w:val="001171BF"/>
    <w:rsid w:val="00136BAC"/>
    <w:rsid w:val="00153540"/>
    <w:rsid w:val="0016262B"/>
    <w:rsid w:val="001639E0"/>
    <w:rsid w:val="00171204"/>
    <w:rsid w:val="0017236D"/>
    <w:rsid w:val="00180828"/>
    <w:rsid w:val="0018776D"/>
    <w:rsid w:val="001B1004"/>
    <w:rsid w:val="001C18E2"/>
    <w:rsid w:val="001D4309"/>
    <w:rsid w:val="001E0C58"/>
    <w:rsid w:val="001E211C"/>
    <w:rsid w:val="001E6480"/>
    <w:rsid w:val="00205430"/>
    <w:rsid w:val="00207EA2"/>
    <w:rsid w:val="00231F0F"/>
    <w:rsid w:val="00242F84"/>
    <w:rsid w:val="002434D1"/>
    <w:rsid w:val="00257040"/>
    <w:rsid w:val="002672C3"/>
    <w:rsid w:val="00273496"/>
    <w:rsid w:val="002734DB"/>
    <w:rsid w:val="00285879"/>
    <w:rsid w:val="002D10DC"/>
    <w:rsid w:val="002D1C1F"/>
    <w:rsid w:val="002D2A33"/>
    <w:rsid w:val="002E21D9"/>
    <w:rsid w:val="002F0D77"/>
    <w:rsid w:val="00330B7C"/>
    <w:rsid w:val="00334592"/>
    <w:rsid w:val="00342C05"/>
    <w:rsid w:val="00355497"/>
    <w:rsid w:val="003616C9"/>
    <w:rsid w:val="00367F48"/>
    <w:rsid w:val="00367FA9"/>
    <w:rsid w:val="003739DF"/>
    <w:rsid w:val="00386FF6"/>
    <w:rsid w:val="003A003C"/>
    <w:rsid w:val="003C725F"/>
    <w:rsid w:val="003E24DF"/>
    <w:rsid w:val="003E7687"/>
    <w:rsid w:val="004135A6"/>
    <w:rsid w:val="00416C1B"/>
    <w:rsid w:val="00444A1E"/>
    <w:rsid w:val="00492915"/>
    <w:rsid w:val="004C0A52"/>
    <w:rsid w:val="004D10A0"/>
    <w:rsid w:val="004D694D"/>
    <w:rsid w:val="0050433D"/>
    <w:rsid w:val="00512491"/>
    <w:rsid w:val="005246C1"/>
    <w:rsid w:val="005346D9"/>
    <w:rsid w:val="0054380F"/>
    <w:rsid w:val="00553D89"/>
    <w:rsid w:val="00555602"/>
    <w:rsid w:val="005745DB"/>
    <w:rsid w:val="00591562"/>
    <w:rsid w:val="005A2B65"/>
    <w:rsid w:val="005F48A5"/>
    <w:rsid w:val="00602980"/>
    <w:rsid w:val="0060463C"/>
    <w:rsid w:val="00634D03"/>
    <w:rsid w:val="0064117C"/>
    <w:rsid w:val="006573EC"/>
    <w:rsid w:val="00660683"/>
    <w:rsid w:val="006660AA"/>
    <w:rsid w:val="00670773"/>
    <w:rsid w:val="006747A6"/>
    <w:rsid w:val="00684B1A"/>
    <w:rsid w:val="006C3BAF"/>
    <w:rsid w:val="006E4323"/>
    <w:rsid w:val="006F1F35"/>
    <w:rsid w:val="006F4B7D"/>
    <w:rsid w:val="006F76DB"/>
    <w:rsid w:val="00745676"/>
    <w:rsid w:val="007636DE"/>
    <w:rsid w:val="0077133C"/>
    <w:rsid w:val="00775764"/>
    <w:rsid w:val="007843BE"/>
    <w:rsid w:val="007D3D23"/>
    <w:rsid w:val="007D3E12"/>
    <w:rsid w:val="007E1B1C"/>
    <w:rsid w:val="007F6DF1"/>
    <w:rsid w:val="008276F8"/>
    <w:rsid w:val="00837AB3"/>
    <w:rsid w:val="008460FB"/>
    <w:rsid w:val="00850429"/>
    <w:rsid w:val="00862806"/>
    <w:rsid w:val="00870697"/>
    <w:rsid w:val="00895E03"/>
    <w:rsid w:val="008A0D79"/>
    <w:rsid w:val="008A4103"/>
    <w:rsid w:val="008A6523"/>
    <w:rsid w:val="008A6A15"/>
    <w:rsid w:val="008B1581"/>
    <w:rsid w:val="008B35D1"/>
    <w:rsid w:val="008C02C1"/>
    <w:rsid w:val="008D4F24"/>
    <w:rsid w:val="008E389F"/>
    <w:rsid w:val="008E6211"/>
    <w:rsid w:val="008F7B16"/>
    <w:rsid w:val="00900BC9"/>
    <w:rsid w:val="00906164"/>
    <w:rsid w:val="00913D4B"/>
    <w:rsid w:val="00917E93"/>
    <w:rsid w:val="00925CCA"/>
    <w:rsid w:val="00933A53"/>
    <w:rsid w:val="00955633"/>
    <w:rsid w:val="00980BFB"/>
    <w:rsid w:val="00980C90"/>
    <w:rsid w:val="009D528D"/>
    <w:rsid w:val="009F7A92"/>
    <w:rsid w:val="00A060E6"/>
    <w:rsid w:val="00A2412A"/>
    <w:rsid w:val="00A61F51"/>
    <w:rsid w:val="00A92049"/>
    <w:rsid w:val="00A93A93"/>
    <w:rsid w:val="00AA2323"/>
    <w:rsid w:val="00AB57E3"/>
    <w:rsid w:val="00AC2159"/>
    <w:rsid w:val="00AD36F9"/>
    <w:rsid w:val="00AE20EC"/>
    <w:rsid w:val="00AF605E"/>
    <w:rsid w:val="00AF67F6"/>
    <w:rsid w:val="00B019C2"/>
    <w:rsid w:val="00B50001"/>
    <w:rsid w:val="00B61741"/>
    <w:rsid w:val="00B62B6A"/>
    <w:rsid w:val="00B7586E"/>
    <w:rsid w:val="00B84DBF"/>
    <w:rsid w:val="00B90009"/>
    <w:rsid w:val="00B934E0"/>
    <w:rsid w:val="00B94AA1"/>
    <w:rsid w:val="00B96BEB"/>
    <w:rsid w:val="00BB05CC"/>
    <w:rsid w:val="00BC3268"/>
    <w:rsid w:val="00BC3F0F"/>
    <w:rsid w:val="00BD4B1F"/>
    <w:rsid w:val="00BF0AAE"/>
    <w:rsid w:val="00BF2010"/>
    <w:rsid w:val="00C038DF"/>
    <w:rsid w:val="00C10B62"/>
    <w:rsid w:val="00C15570"/>
    <w:rsid w:val="00C243B3"/>
    <w:rsid w:val="00C24510"/>
    <w:rsid w:val="00C46261"/>
    <w:rsid w:val="00C54D20"/>
    <w:rsid w:val="00C90383"/>
    <w:rsid w:val="00CC4FD7"/>
    <w:rsid w:val="00D069A5"/>
    <w:rsid w:val="00D077D3"/>
    <w:rsid w:val="00D15119"/>
    <w:rsid w:val="00D20038"/>
    <w:rsid w:val="00D313D3"/>
    <w:rsid w:val="00D31A16"/>
    <w:rsid w:val="00D513CF"/>
    <w:rsid w:val="00D54D98"/>
    <w:rsid w:val="00D644AE"/>
    <w:rsid w:val="00D65452"/>
    <w:rsid w:val="00D84150"/>
    <w:rsid w:val="00D87FE3"/>
    <w:rsid w:val="00DA0D95"/>
    <w:rsid w:val="00DB5FE9"/>
    <w:rsid w:val="00DC1ACB"/>
    <w:rsid w:val="00DE0BA7"/>
    <w:rsid w:val="00E10E7B"/>
    <w:rsid w:val="00E13C3B"/>
    <w:rsid w:val="00E21565"/>
    <w:rsid w:val="00E24264"/>
    <w:rsid w:val="00E36CFF"/>
    <w:rsid w:val="00E37DE6"/>
    <w:rsid w:val="00E412C9"/>
    <w:rsid w:val="00E4446D"/>
    <w:rsid w:val="00E50525"/>
    <w:rsid w:val="00E56D50"/>
    <w:rsid w:val="00E86531"/>
    <w:rsid w:val="00EB158F"/>
    <w:rsid w:val="00EB1800"/>
    <w:rsid w:val="00EC5B78"/>
    <w:rsid w:val="00EC6E29"/>
    <w:rsid w:val="00EE2B8A"/>
    <w:rsid w:val="00EE6C1A"/>
    <w:rsid w:val="00F22F7C"/>
    <w:rsid w:val="00F31D2B"/>
    <w:rsid w:val="00F31E69"/>
    <w:rsid w:val="00F37D67"/>
    <w:rsid w:val="00F42284"/>
    <w:rsid w:val="00F44530"/>
    <w:rsid w:val="00F466B4"/>
    <w:rsid w:val="00F47766"/>
    <w:rsid w:val="00F56CDE"/>
    <w:rsid w:val="00F62C56"/>
    <w:rsid w:val="00F77555"/>
    <w:rsid w:val="00F8345D"/>
    <w:rsid w:val="00F93772"/>
    <w:rsid w:val="00F93BBE"/>
    <w:rsid w:val="00FF77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F6A81BB"/>
  <w15:chartTrackingRefBased/>
  <w15:docId w15:val="{ABEE24E0-A259-4AF4-BEF7-86A2F86D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Plain Text"/>
    <w:basedOn w:val="a"/>
    <w:rsid w:val="001E6480"/>
    <w:pPr>
      <w:autoSpaceDE/>
      <w:autoSpaceDN/>
      <w:spacing w:line="240" w:lineRule="auto"/>
      <w:jc w:val="left"/>
    </w:pPr>
    <w:rPr>
      <w:rFonts w:ascii="Courier New" w:hAnsi="Courier New" w:cs="Courier New"/>
      <w:sz w:val="20"/>
      <w:szCs w:val="20"/>
    </w:rPr>
  </w:style>
  <w:style w:type="table" w:styleId="a8">
    <w:name w:val="Table Grid"/>
    <w:basedOn w:val="a1"/>
    <w:rsid w:val="00037BA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2314</Words>
  <Characters>13192</Characters>
  <Application>Microsoft Office Word</Application>
  <DocSecurity>0</DocSecurity>
  <Lines>109</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15476</CharactersWithSpaces>
  <SharedDoc>false</SharedDoc>
  <HLinks>
    <vt:vector size="132" baseType="variant">
      <vt:variant>
        <vt:i4>393283</vt:i4>
      </vt:variant>
      <vt:variant>
        <vt:i4>120</vt:i4>
      </vt:variant>
      <vt:variant>
        <vt:i4>0</vt:i4>
      </vt:variant>
      <vt:variant>
        <vt:i4>5</vt:i4>
      </vt:variant>
      <vt:variant>
        <vt:lpwstr>http://www.nevo.co.il/advertisements/nevo-100.doc</vt:lpwstr>
      </vt:variant>
      <vt:variant>
        <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8257563</vt:i4>
      </vt:variant>
      <vt:variant>
        <vt:i4>0</vt:i4>
      </vt:variant>
      <vt:variant>
        <vt:i4>0</vt:i4>
      </vt:variant>
      <vt:variant>
        <vt:i4>5</vt:i4>
      </vt:variant>
      <vt:variant>
        <vt:lpwstr>http://www.nevo.co.il/Law_word/law07/mekomi-0665.pdf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ללוד (ביוב), תשס"ג-2003</vt:lpwstr>
  </property>
  <property fmtid="{D5CDD505-2E9C-101B-9397-08002B2CF9AE}" pid="5" name="LAWNUMBER">
    <vt:lpwstr>019_001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ביוב</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חוקי עזר</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y fmtid="{D5CDD505-2E9C-101B-9397-08002B2CF9AE}" pid="65" name="MEKOR_NAME2">
    <vt:lpwstr>חוק הרשויות המקומיות (ביוב)</vt:lpwstr>
  </property>
  <property fmtid="{D5CDD505-2E9C-101B-9397-08002B2CF9AE}" pid="66" name="MEKOR_SAIF2">
    <vt:lpwstr>17X;37X</vt:lpwstr>
  </property>
</Properties>
</file>