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5F1C" w14:textId="77777777" w:rsidR="0091524D" w:rsidRDefault="0091524D" w:rsidP="00B3173A">
      <w:pPr>
        <w:pStyle w:val="big-header"/>
        <w:ind w:left="0" w:right="1134"/>
        <w:outlineLvl w:val="0"/>
        <w:rPr>
          <w:rFonts w:cs="FrankRuehl" w:hint="cs"/>
          <w:sz w:val="32"/>
          <w:rtl/>
        </w:rPr>
      </w:pPr>
      <w:r>
        <w:rPr>
          <w:rFonts w:cs="FrankRuehl" w:hint="cs"/>
          <w:sz w:val="32"/>
          <w:rtl/>
        </w:rPr>
        <w:t xml:space="preserve">חוק עזר </w:t>
      </w:r>
      <w:r w:rsidR="00B3173A">
        <w:rPr>
          <w:rFonts w:cs="FrankRuehl" w:hint="cs"/>
          <w:sz w:val="32"/>
          <w:rtl/>
        </w:rPr>
        <w:t>לנתניה</w:t>
      </w:r>
      <w:r w:rsidR="007546B3">
        <w:rPr>
          <w:rFonts w:cs="FrankRuehl" w:hint="cs"/>
          <w:sz w:val="32"/>
          <w:rtl/>
        </w:rPr>
        <w:t xml:space="preserve"> (רוכלים</w:t>
      </w:r>
      <w:r w:rsidR="00DF4603">
        <w:rPr>
          <w:rFonts w:cs="FrankRuehl" w:hint="cs"/>
          <w:sz w:val="32"/>
          <w:rtl/>
        </w:rPr>
        <w:t xml:space="preserve">), </w:t>
      </w:r>
      <w:r w:rsidR="00B3173A">
        <w:rPr>
          <w:rFonts w:cs="FrankRuehl" w:hint="cs"/>
          <w:sz w:val="32"/>
          <w:rtl/>
        </w:rPr>
        <w:t>תשמ"א-1981</w:t>
      </w:r>
    </w:p>
    <w:p w14:paraId="4ACFA21E" w14:textId="77777777" w:rsidR="00DF4603" w:rsidRPr="00DF4603" w:rsidRDefault="00DF4603" w:rsidP="00DF4603">
      <w:pPr>
        <w:spacing w:line="320" w:lineRule="auto"/>
        <w:jc w:val="left"/>
        <w:rPr>
          <w:rFonts w:cs="FrankRuehl"/>
          <w:szCs w:val="26"/>
          <w:rtl/>
        </w:rPr>
      </w:pPr>
    </w:p>
    <w:p w14:paraId="1A8B36C9" w14:textId="77777777" w:rsidR="00DF4603" w:rsidRDefault="00DF4603" w:rsidP="00DF4603">
      <w:pPr>
        <w:spacing w:line="320" w:lineRule="auto"/>
        <w:jc w:val="left"/>
        <w:rPr>
          <w:rtl/>
        </w:rPr>
      </w:pPr>
    </w:p>
    <w:p w14:paraId="69C18759"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4072425D"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7A68CC3D"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559C3" w:rsidRPr="003559C3" w14:paraId="3FFEEE93" w14:textId="77777777">
        <w:tblPrEx>
          <w:tblCellMar>
            <w:top w:w="0" w:type="dxa"/>
            <w:bottom w:w="0" w:type="dxa"/>
          </w:tblCellMar>
        </w:tblPrEx>
        <w:tc>
          <w:tcPr>
            <w:tcW w:w="1247" w:type="dxa"/>
          </w:tcPr>
          <w:p w14:paraId="217033ED" w14:textId="77777777" w:rsidR="003559C3" w:rsidRPr="003559C3" w:rsidRDefault="003559C3" w:rsidP="003559C3">
            <w:pPr>
              <w:spacing w:line="240" w:lineRule="auto"/>
              <w:jc w:val="left"/>
              <w:rPr>
                <w:rFonts w:cs="Frankruhel"/>
                <w:sz w:val="24"/>
                <w:rtl/>
              </w:rPr>
            </w:pPr>
            <w:r>
              <w:rPr>
                <w:sz w:val="24"/>
                <w:rtl/>
              </w:rPr>
              <w:t xml:space="preserve">סעיף 1 </w:t>
            </w:r>
          </w:p>
        </w:tc>
        <w:tc>
          <w:tcPr>
            <w:tcW w:w="5669" w:type="dxa"/>
          </w:tcPr>
          <w:p w14:paraId="6884D6FF" w14:textId="77777777" w:rsidR="003559C3" w:rsidRPr="003559C3" w:rsidRDefault="003559C3" w:rsidP="003559C3">
            <w:pPr>
              <w:spacing w:line="240" w:lineRule="auto"/>
              <w:jc w:val="left"/>
              <w:rPr>
                <w:rFonts w:cs="Frankruhel"/>
                <w:sz w:val="24"/>
                <w:rtl/>
              </w:rPr>
            </w:pPr>
            <w:r>
              <w:rPr>
                <w:sz w:val="24"/>
                <w:rtl/>
              </w:rPr>
              <w:t>הגדרות</w:t>
            </w:r>
          </w:p>
        </w:tc>
        <w:tc>
          <w:tcPr>
            <w:tcW w:w="567" w:type="dxa"/>
          </w:tcPr>
          <w:p w14:paraId="4B38F4EA" w14:textId="77777777" w:rsidR="003559C3" w:rsidRPr="003559C3" w:rsidRDefault="003559C3" w:rsidP="003559C3">
            <w:pPr>
              <w:spacing w:line="240" w:lineRule="auto"/>
              <w:jc w:val="left"/>
              <w:rPr>
                <w:rStyle w:val="Hyperlink"/>
                <w:rtl/>
              </w:rPr>
            </w:pPr>
            <w:hyperlink w:anchor="Seif1" w:tooltip="הגדרות" w:history="1">
              <w:r w:rsidRPr="003559C3">
                <w:rPr>
                  <w:rStyle w:val="Hyperlink"/>
                </w:rPr>
                <w:t>Go</w:t>
              </w:r>
            </w:hyperlink>
          </w:p>
        </w:tc>
        <w:tc>
          <w:tcPr>
            <w:tcW w:w="850" w:type="dxa"/>
          </w:tcPr>
          <w:p w14:paraId="63188DA5"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559C3" w:rsidRPr="003559C3" w14:paraId="3EBA48F7" w14:textId="77777777">
        <w:tblPrEx>
          <w:tblCellMar>
            <w:top w:w="0" w:type="dxa"/>
            <w:bottom w:w="0" w:type="dxa"/>
          </w:tblCellMar>
        </w:tblPrEx>
        <w:tc>
          <w:tcPr>
            <w:tcW w:w="1247" w:type="dxa"/>
          </w:tcPr>
          <w:p w14:paraId="32134C01" w14:textId="77777777" w:rsidR="003559C3" w:rsidRPr="003559C3" w:rsidRDefault="003559C3" w:rsidP="003559C3">
            <w:pPr>
              <w:spacing w:line="240" w:lineRule="auto"/>
              <w:jc w:val="left"/>
              <w:rPr>
                <w:rFonts w:cs="Frankruhel"/>
                <w:sz w:val="24"/>
                <w:rtl/>
              </w:rPr>
            </w:pPr>
            <w:r>
              <w:rPr>
                <w:sz w:val="24"/>
                <w:rtl/>
              </w:rPr>
              <w:t xml:space="preserve">סעיף 2 </w:t>
            </w:r>
          </w:p>
        </w:tc>
        <w:tc>
          <w:tcPr>
            <w:tcW w:w="5669" w:type="dxa"/>
          </w:tcPr>
          <w:p w14:paraId="29578A99" w14:textId="77777777" w:rsidR="003559C3" w:rsidRPr="003559C3" w:rsidRDefault="003559C3" w:rsidP="003559C3">
            <w:pPr>
              <w:spacing w:line="240" w:lineRule="auto"/>
              <w:jc w:val="left"/>
              <w:rPr>
                <w:rFonts w:cs="Frankruhel"/>
                <w:sz w:val="24"/>
                <w:rtl/>
              </w:rPr>
            </w:pPr>
            <w:r>
              <w:rPr>
                <w:sz w:val="24"/>
                <w:rtl/>
              </w:rPr>
              <w:t>איסור לעסוק ברוכלות</w:t>
            </w:r>
          </w:p>
        </w:tc>
        <w:tc>
          <w:tcPr>
            <w:tcW w:w="567" w:type="dxa"/>
          </w:tcPr>
          <w:p w14:paraId="1E6CC6F5" w14:textId="77777777" w:rsidR="003559C3" w:rsidRPr="003559C3" w:rsidRDefault="003559C3" w:rsidP="003559C3">
            <w:pPr>
              <w:spacing w:line="240" w:lineRule="auto"/>
              <w:jc w:val="left"/>
              <w:rPr>
                <w:rStyle w:val="Hyperlink"/>
                <w:rtl/>
              </w:rPr>
            </w:pPr>
            <w:hyperlink w:anchor="Seif2" w:tooltip="איסור לעסוק ברוכלות" w:history="1">
              <w:r w:rsidRPr="003559C3">
                <w:rPr>
                  <w:rStyle w:val="Hyperlink"/>
                </w:rPr>
                <w:t>Go</w:t>
              </w:r>
            </w:hyperlink>
          </w:p>
        </w:tc>
        <w:tc>
          <w:tcPr>
            <w:tcW w:w="850" w:type="dxa"/>
          </w:tcPr>
          <w:p w14:paraId="4E196165"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559C3" w:rsidRPr="003559C3" w14:paraId="16BCEEB7" w14:textId="77777777">
        <w:tblPrEx>
          <w:tblCellMar>
            <w:top w:w="0" w:type="dxa"/>
            <w:bottom w:w="0" w:type="dxa"/>
          </w:tblCellMar>
        </w:tblPrEx>
        <w:tc>
          <w:tcPr>
            <w:tcW w:w="1247" w:type="dxa"/>
          </w:tcPr>
          <w:p w14:paraId="0B8E0D71" w14:textId="77777777" w:rsidR="003559C3" w:rsidRPr="003559C3" w:rsidRDefault="003559C3" w:rsidP="003559C3">
            <w:pPr>
              <w:spacing w:line="240" w:lineRule="auto"/>
              <w:jc w:val="left"/>
              <w:rPr>
                <w:rFonts w:cs="Frankruhel"/>
                <w:sz w:val="24"/>
                <w:rtl/>
              </w:rPr>
            </w:pPr>
            <w:r>
              <w:rPr>
                <w:sz w:val="24"/>
                <w:rtl/>
              </w:rPr>
              <w:t xml:space="preserve">סעיף 3 </w:t>
            </w:r>
          </w:p>
        </w:tc>
        <w:tc>
          <w:tcPr>
            <w:tcW w:w="5669" w:type="dxa"/>
          </w:tcPr>
          <w:p w14:paraId="63A65621" w14:textId="77777777" w:rsidR="003559C3" w:rsidRPr="003559C3" w:rsidRDefault="003559C3" w:rsidP="003559C3">
            <w:pPr>
              <w:spacing w:line="240" w:lineRule="auto"/>
              <w:jc w:val="left"/>
              <w:rPr>
                <w:rFonts w:cs="Frankruhel"/>
                <w:sz w:val="24"/>
                <w:rtl/>
              </w:rPr>
            </w:pPr>
            <w:r>
              <w:rPr>
                <w:sz w:val="24"/>
                <w:rtl/>
              </w:rPr>
              <w:t>תוקף הרשיון</w:t>
            </w:r>
          </w:p>
        </w:tc>
        <w:tc>
          <w:tcPr>
            <w:tcW w:w="567" w:type="dxa"/>
          </w:tcPr>
          <w:p w14:paraId="7F432506" w14:textId="77777777" w:rsidR="003559C3" w:rsidRPr="003559C3" w:rsidRDefault="003559C3" w:rsidP="003559C3">
            <w:pPr>
              <w:spacing w:line="240" w:lineRule="auto"/>
              <w:jc w:val="left"/>
              <w:rPr>
                <w:rStyle w:val="Hyperlink"/>
                <w:rtl/>
              </w:rPr>
            </w:pPr>
            <w:hyperlink w:anchor="Seif3" w:tooltip="תוקף הרשיון" w:history="1">
              <w:r w:rsidRPr="003559C3">
                <w:rPr>
                  <w:rStyle w:val="Hyperlink"/>
                </w:rPr>
                <w:t>Go</w:t>
              </w:r>
            </w:hyperlink>
          </w:p>
        </w:tc>
        <w:tc>
          <w:tcPr>
            <w:tcW w:w="850" w:type="dxa"/>
          </w:tcPr>
          <w:p w14:paraId="4DF04CBE"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559C3" w:rsidRPr="003559C3" w14:paraId="1018DDCB" w14:textId="77777777">
        <w:tblPrEx>
          <w:tblCellMar>
            <w:top w:w="0" w:type="dxa"/>
            <w:bottom w:w="0" w:type="dxa"/>
          </w:tblCellMar>
        </w:tblPrEx>
        <w:tc>
          <w:tcPr>
            <w:tcW w:w="1247" w:type="dxa"/>
          </w:tcPr>
          <w:p w14:paraId="691EA637" w14:textId="77777777" w:rsidR="003559C3" w:rsidRPr="003559C3" w:rsidRDefault="003559C3" w:rsidP="003559C3">
            <w:pPr>
              <w:spacing w:line="240" w:lineRule="auto"/>
              <w:jc w:val="left"/>
              <w:rPr>
                <w:rFonts w:cs="Frankruhel"/>
                <w:sz w:val="24"/>
                <w:rtl/>
              </w:rPr>
            </w:pPr>
            <w:r>
              <w:rPr>
                <w:sz w:val="24"/>
                <w:rtl/>
              </w:rPr>
              <w:t xml:space="preserve">סעיף 4 </w:t>
            </w:r>
          </w:p>
        </w:tc>
        <w:tc>
          <w:tcPr>
            <w:tcW w:w="5669" w:type="dxa"/>
          </w:tcPr>
          <w:p w14:paraId="57DB6D9C" w14:textId="77777777" w:rsidR="003559C3" w:rsidRPr="003559C3" w:rsidRDefault="003559C3" w:rsidP="003559C3">
            <w:pPr>
              <w:spacing w:line="240" w:lineRule="auto"/>
              <w:jc w:val="left"/>
              <w:rPr>
                <w:rFonts w:cs="Frankruhel"/>
                <w:sz w:val="24"/>
                <w:rtl/>
              </w:rPr>
            </w:pPr>
            <w:r>
              <w:rPr>
                <w:sz w:val="24"/>
                <w:rtl/>
              </w:rPr>
              <w:t>אגרת רשיון</w:t>
            </w:r>
          </w:p>
        </w:tc>
        <w:tc>
          <w:tcPr>
            <w:tcW w:w="567" w:type="dxa"/>
          </w:tcPr>
          <w:p w14:paraId="1808ED84" w14:textId="77777777" w:rsidR="003559C3" w:rsidRPr="003559C3" w:rsidRDefault="003559C3" w:rsidP="003559C3">
            <w:pPr>
              <w:spacing w:line="240" w:lineRule="auto"/>
              <w:jc w:val="left"/>
              <w:rPr>
                <w:rStyle w:val="Hyperlink"/>
                <w:rtl/>
              </w:rPr>
            </w:pPr>
            <w:hyperlink w:anchor="Seif6" w:tooltip="אגרת רשיון" w:history="1">
              <w:r w:rsidRPr="003559C3">
                <w:rPr>
                  <w:rStyle w:val="Hyperlink"/>
                </w:rPr>
                <w:t>Go</w:t>
              </w:r>
            </w:hyperlink>
          </w:p>
        </w:tc>
        <w:tc>
          <w:tcPr>
            <w:tcW w:w="850" w:type="dxa"/>
          </w:tcPr>
          <w:p w14:paraId="298C8D63"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559C3" w:rsidRPr="003559C3" w14:paraId="06AE5879" w14:textId="77777777">
        <w:tblPrEx>
          <w:tblCellMar>
            <w:top w:w="0" w:type="dxa"/>
            <w:bottom w:w="0" w:type="dxa"/>
          </w:tblCellMar>
        </w:tblPrEx>
        <w:tc>
          <w:tcPr>
            <w:tcW w:w="1247" w:type="dxa"/>
          </w:tcPr>
          <w:p w14:paraId="25016B85" w14:textId="77777777" w:rsidR="003559C3" w:rsidRPr="003559C3" w:rsidRDefault="003559C3" w:rsidP="003559C3">
            <w:pPr>
              <w:spacing w:line="240" w:lineRule="auto"/>
              <w:jc w:val="left"/>
              <w:rPr>
                <w:rFonts w:cs="Frankruhel"/>
                <w:sz w:val="24"/>
                <w:rtl/>
              </w:rPr>
            </w:pPr>
            <w:r>
              <w:rPr>
                <w:sz w:val="24"/>
                <w:rtl/>
              </w:rPr>
              <w:t xml:space="preserve">סעיף 5 </w:t>
            </w:r>
          </w:p>
        </w:tc>
        <w:tc>
          <w:tcPr>
            <w:tcW w:w="5669" w:type="dxa"/>
          </w:tcPr>
          <w:p w14:paraId="42869EB0" w14:textId="77777777" w:rsidR="003559C3" w:rsidRPr="003559C3" w:rsidRDefault="003559C3" w:rsidP="003559C3">
            <w:pPr>
              <w:spacing w:line="240" w:lineRule="auto"/>
              <w:jc w:val="left"/>
              <w:rPr>
                <w:rFonts w:cs="Frankruhel"/>
                <w:sz w:val="24"/>
                <w:rtl/>
              </w:rPr>
            </w:pPr>
            <w:r>
              <w:rPr>
                <w:sz w:val="24"/>
                <w:rtl/>
              </w:rPr>
              <w:t>מתן רשיון או סירוב לתתו</w:t>
            </w:r>
          </w:p>
        </w:tc>
        <w:tc>
          <w:tcPr>
            <w:tcW w:w="567" w:type="dxa"/>
          </w:tcPr>
          <w:p w14:paraId="4182A9D1" w14:textId="77777777" w:rsidR="003559C3" w:rsidRPr="003559C3" w:rsidRDefault="003559C3" w:rsidP="003559C3">
            <w:pPr>
              <w:spacing w:line="240" w:lineRule="auto"/>
              <w:jc w:val="left"/>
              <w:rPr>
                <w:rStyle w:val="Hyperlink"/>
                <w:rtl/>
              </w:rPr>
            </w:pPr>
            <w:hyperlink w:anchor="Seif24" w:tooltip="מתן רשיון או סירוב לתתו" w:history="1">
              <w:r w:rsidRPr="003559C3">
                <w:rPr>
                  <w:rStyle w:val="Hyperlink"/>
                </w:rPr>
                <w:t>Go</w:t>
              </w:r>
            </w:hyperlink>
          </w:p>
        </w:tc>
        <w:tc>
          <w:tcPr>
            <w:tcW w:w="850" w:type="dxa"/>
          </w:tcPr>
          <w:p w14:paraId="4CB995A2"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15AA3581" w14:textId="77777777">
        <w:tblPrEx>
          <w:tblCellMar>
            <w:top w:w="0" w:type="dxa"/>
            <w:bottom w:w="0" w:type="dxa"/>
          </w:tblCellMar>
        </w:tblPrEx>
        <w:tc>
          <w:tcPr>
            <w:tcW w:w="1247" w:type="dxa"/>
          </w:tcPr>
          <w:p w14:paraId="6984CDA8" w14:textId="77777777" w:rsidR="003559C3" w:rsidRPr="003559C3" w:rsidRDefault="003559C3" w:rsidP="003559C3">
            <w:pPr>
              <w:spacing w:line="240" w:lineRule="auto"/>
              <w:jc w:val="left"/>
              <w:rPr>
                <w:rFonts w:cs="Frankruhel"/>
                <w:sz w:val="24"/>
                <w:rtl/>
              </w:rPr>
            </w:pPr>
            <w:r>
              <w:rPr>
                <w:sz w:val="24"/>
                <w:rtl/>
              </w:rPr>
              <w:t xml:space="preserve">סעיף 6 </w:t>
            </w:r>
          </w:p>
        </w:tc>
        <w:tc>
          <w:tcPr>
            <w:tcW w:w="5669" w:type="dxa"/>
          </w:tcPr>
          <w:p w14:paraId="26D28C9C" w14:textId="77777777" w:rsidR="003559C3" w:rsidRPr="003559C3" w:rsidRDefault="003559C3" w:rsidP="003559C3">
            <w:pPr>
              <w:spacing w:line="240" w:lineRule="auto"/>
              <w:jc w:val="left"/>
              <w:rPr>
                <w:rFonts w:cs="Frankruhel"/>
                <w:sz w:val="24"/>
                <w:rtl/>
              </w:rPr>
            </w:pPr>
            <w:r>
              <w:rPr>
                <w:sz w:val="24"/>
                <w:rtl/>
              </w:rPr>
              <w:t>שטחים אסורים ברוכלות</w:t>
            </w:r>
          </w:p>
        </w:tc>
        <w:tc>
          <w:tcPr>
            <w:tcW w:w="567" w:type="dxa"/>
          </w:tcPr>
          <w:p w14:paraId="766909B2" w14:textId="77777777" w:rsidR="003559C3" w:rsidRPr="003559C3" w:rsidRDefault="003559C3" w:rsidP="003559C3">
            <w:pPr>
              <w:spacing w:line="240" w:lineRule="auto"/>
              <w:jc w:val="left"/>
              <w:rPr>
                <w:rStyle w:val="Hyperlink"/>
                <w:rtl/>
              </w:rPr>
            </w:pPr>
            <w:hyperlink w:anchor="Seif25" w:tooltip="שטחים אסורים ברוכלות" w:history="1">
              <w:r w:rsidRPr="003559C3">
                <w:rPr>
                  <w:rStyle w:val="Hyperlink"/>
                </w:rPr>
                <w:t>Go</w:t>
              </w:r>
            </w:hyperlink>
          </w:p>
        </w:tc>
        <w:tc>
          <w:tcPr>
            <w:tcW w:w="850" w:type="dxa"/>
          </w:tcPr>
          <w:p w14:paraId="36A5E761"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5FEF3435" w14:textId="77777777">
        <w:tblPrEx>
          <w:tblCellMar>
            <w:top w:w="0" w:type="dxa"/>
            <w:bottom w:w="0" w:type="dxa"/>
          </w:tblCellMar>
        </w:tblPrEx>
        <w:tc>
          <w:tcPr>
            <w:tcW w:w="1247" w:type="dxa"/>
          </w:tcPr>
          <w:p w14:paraId="3DD3515B" w14:textId="77777777" w:rsidR="003559C3" w:rsidRPr="003559C3" w:rsidRDefault="003559C3" w:rsidP="003559C3">
            <w:pPr>
              <w:spacing w:line="240" w:lineRule="auto"/>
              <w:jc w:val="left"/>
              <w:rPr>
                <w:rFonts w:cs="Frankruhel"/>
                <w:sz w:val="24"/>
                <w:rtl/>
              </w:rPr>
            </w:pPr>
            <w:r>
              <w:rPr>
                <w:sz w:val="24"/>
                <w:rtl/>
              </w:rPr>
              <w:t xml:space="preserve">סעיף 7 </w:t>
            </w:r>
          </w:p>
        </w:tc>
        <w:tc>
          <w:tcPr>
            <w:tcW w:w="5669" w:type="dxa"/>
          </w:tcPr>
          <w:p w14:paraId="6EE4F270" w14:textId="77777777" w:rsidR="003559C3" w:rsidRPr="003559C3" w:rsidRDefault="003559C3" w:rsidP="003559C3">
            <w:pPr>
              <w:spacing w:line="240" w:lineRule="auto"/>
              <w:jc w:val="left"/>
              <w:rPr>
                <w:rFonts w:cs="Frankruhel"/>
                <w:sz w:val="24"/>
                <w:rtl/>
              </w:rPr>
            </w:pPr>
            <w:r>
              <w:rPr>
                <w:sz w:val="24"/>
                <w:rtl/>
              </w:rPr>
              <w:t>איסור חניה</w:t>
            </w:r>
          </w:p>
        </w:tc>
        <w:tc>
          <w:tcPr>
            <w:tcW w:w="567" w:type="dxa"/>
          </w:tcPr>
          <w:p w14:paraId="60359F7B" w14:textId="77777777" w:rsidR="003559C3" w:rsidRPr="003559C3" w:rsidRDefault="003559C3" w:rsidP="003559C3">
            <w:pPr>
              <w:spacing w:line="240" w:lineRule="auto"/>
              <w:jc w:val="left"/>
              <w:rPr>
                <w:rStyle w:val="Hyperlink"/>
                <w:rtl/>
              </w:rPr>
            </w:pPr>
            <w:hyperlink w:anchor="Seif4" w:tooltip="איסור חניה" w:history="1">
              <w:r w:rsidRPr="003559C3">
                <w:rPr>
                  <w:rStyle w:val="Hyperlink"/>
                </w:rPr>
                <w:t>Go</w:t>
              </w:r>
            </w:hyperlink>
          </w:p>
        </w:tc>
        <w:tc>
          <w:tcPr>
            <w:tcW w:w="850" w:type="dxa"/>
          </w:tcPr>
          <w:p w14:paraId="04342800"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55B04306" w14:textId="77777777">
        <w:tblPrEx>
          <w:tblCellMar>
            <w:top w:w="0" w:type="dxa"/>
            <w:bottom w:w="0" w:type="dxa"/>
          </w:tblCellMar>
        </w:tblPrEx>
        <w:tc>
          <w:tcPr>
            <w:tcW w:w="1247" w:type="dxa"/>
          </w:tcPr>
          <w:p w14:paraId="76B2B589" w14:textId="77777777" w:rsidR="003559C3" w:rsidRPr="003559C3" w:rsidRDefault="003559C3" w:rsidP="003559C3">
            <w:pPr>
              <w:spacing w:line="240" w:lineRule="auto"/>
              <w:jc w:val="left"/>
              <w:rPr>
                <w:rFonts w:cs="Frankruhel"/>
                <w:sz w:val="24"/>
                <w:rtl/>
              </w:rPr>
            </w:pPr>
            <w:r>
              <w:rPr>
                <w:sz w:val="24"/>
                <w:rtl/>
              </w:rPr>
              <w:t xml:space="preserve">סעיף 8 </w:t>
            </w:r>
          </w:p>
        </w:tc>
        <w:tc>
          <w:tcPr>
            <w:tcW w:w="5669" w:type="dxa"/>
          </w:tcPr>
          <w:p w14:paraId="40EB3245" w14:textId="77777777" w:rsidR="003559C3" w:rsidRPr="003559C3" w:rsidRDefault="003559C3" w:rsidP="003559C3">
            <w:pPr>
              <w:spacing w:line="240" w:lineRule="auto"/>
              <w:jc w:val="left"/>
              <w:rPr>
                <w:rFonts w:cs="Frankruhel"/>
                <w:sz w:val="24"/>
                <w:rtl/>
              </w:rPr>
            </w:pPr>
            <w:r>
              <w:rPr>
                <w:sz w:val="24"/>
                <w:rtl/>
              </w:rPr>
              <w:t>איסור חניה שלא בשעת התעסקות</w:t>
            </w:r>
          </w:p>
        </w:tc>
        <w:tc>
          <w:tcPr>
            <w:tcW w:w="567" w:type="dxa"/>
          </w:tcPr>
          <w:p w14:paraId="19F45151" w14:textId="77777777" w:rsidR="003559C3" w:rsidRPr="003559C3" w:rsidRDefault="003559C3" w:rsidP="003559C3">
            <w:pPr>
              <w:spacing w:line="240" w:lineRule="auto"/>
              <w:jc w:val="left"/>
              <w:rPr>
                <w:rStyle w:val="Hyperlink"/>
                <w:rtl/>
              </w:rPr>
            </w:pPr>
            <w:hyperlink w:anchor="Seif5" w:tooltip="איסור חניה שלא בשעת התעסקות" w:history="1">
              <w:r w:rsidRPr="003559C3">
                <w:rPr>
                  <w:rStyle w:val="Hyperlink"/>
                </w:rPr>
                <w:t>Go</w:t>
              </w:r>
            </w:hyperlink>
          </w:p>
        </w:tc>
        <w:tc>
          <w:tcPr>
            <w:tcW w:w="850" w:type="dxa"/>
          </w:tcPr>
          <w:p w14:paraId="4CE05882"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7732C447" w14:textId="77777777">
        <w:tblPrEx>
          <w:tblCellMar>
            <w:top w:w="0" w:type="dxa"/>
            <w:bottom w:w="0" w:type="dxa"/>
          </w:tblCellMar>
        </w:tblPrEx>
        <w:tc>
          <w:tcPr>
            <w:tcW w:w="1247" w:type="dxa"/>
          </w:tcPr>
          <w:p w14:paraId="6608282D" w14:textId="77777777" w:rsidR="003559C3" w:rsidRPr="003559C3" w:rsidRDefault="003559C3" w:rsidP="003559C3">
            <w:pPr>
              <w:spacing w:line="240" w:lineRule="auto"/>
              <w:jc w:val="left"/>
              <w:rPr>
                <w:rFonts w:cs="Frankruhel"/>
                <w:sz w:val="24"/>
                <w:rtl/>
              </w:rPr>
            </w:pPr>
            <w:r>
              <w:rPr>
                <w:sz w:val="24"/>
                <w:rtl/>
              </w:rPr>
              <w:t xml:space="preserve">סעיף 9 </w:t>
            </w:r>
          </w:p>
        </w:tc>
        <w:tc>
          <w:tcPr>
            <w:tcW w:w="5669" w:type="dxa"/>
          </w:tcPr>
          <w:p w14:paraId="61FA2EDF" w14:textId="77777777" w:rsidR="003559C3" w:rsidRPr="003559C3" w:rsidRDefault="003559C3" w:rsidP="003559C3">
            <w:pPr>
              <w:spacing w:line="240" w:lineRule="auto"/>
              <w:jc w:val="left"/>
              <w:rPr>
                <w:rFonts w:cs="Frankruhel"/>
                <w:sz w:val="24"/>
                <w:rtl/>
              </w:rPr>
            </w:pPr>
            <w:r>
              <w:rPr>
                <w:sz w:val="24"/>
                <w:rtl/>
              </w:rPr>
              <w:t>איסור לקשור למבנה</w:t>
            </w:r>
          </w:p>
        </w:tc>
        <w:tc>
          <w:tcPr>
            <w:tcW w:w="567" w:type="dxa"/>
          </w:tcPr>
          <w:p w14:paraId="55E509C3" w14:textId="77777777" w:rsidR="003559C3" w:rsidRPr="003559C3" w:rsidRDefault="003559C3" w:rsidP="003559C3">
            <w:pPr>
              <w:spacing w:line="240" w:lineRule="auto"/>
              <w:jc w:val="left"/>
              <w:rPr>
                <w:rStyle w:val="Hyperlink"/>
                <w:rtl/>
              </w:rPr>
            </w:pPr>
            <w:hyperlink w:anchor="Seif7" w:tooltip="איסור לקשור למבנה" w:history="1">
              <w:r w:rsidRPr="003559C3">
                <w:rPr>
                  <w:rStyle w:val="Hyperlink"/>
                </w:rPr>
                <w:t>Go</w:t>
              </w:r>
            </w:hyperlink>
          </w:p>
        </w:tc>
        <w:tc>
          <w:tcPr>
            <w:tcW w:w="850" w:type="dxa"/>
          </w:tcPr>
          <w:p w14:paraId="4EB45521"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30E42D15" w14:textId="77777777">
        <w:tblPrEx>
          <w:tblCellMar>
            <w:top w:w="0" w:type="dxa"/>
            <w:bottom w:w="0" w:type="dxa"/>
          </w:tblCellMar>
        </w:tblPrEx>
        <w:tc>
          <w:tcPr>
            <w:tcW w:w="1247" w:type="dxa"/>
          </w:tcPr>
          <w:p w14:paraId="71A0CA35" w14:textId="77777777" w:rsidR="003559C3" w:rsidRPr="003559C3" w:rsidRDefault="003559C3" w:rsidP="003559C3">
            <w:pPr>
              <w:spacing w:line="240" w:lineRule="auto"/>
              <w:jc w:val="left"/>
              <w:rPr>
                <w:rFonts w:cs="Frankruhel"/>
                <w:sz w:val="24"/>
                <w:rtl/>
              </w:rPr>
            </w:pPr>
            <w:r>
              <w:rPr>
                <w:sz w:val="24"/>
                <w:rtl/>
              </w:rPr>
              <w:t xml:space="preserve">סעיף 10 </w:t>
            </w:r>
          </w:p>
        </w:tc>
        <w:tc>
          <w:tcPr>
            <w:tcW w:w="5669" w:type="dxa"/>
          </w:tcPr>
          <w:p w14:paraId="407A3B2E" w14:textId="77777777" w:rsidR="003559C3" w:rsidRPr="003559C3" w:rsidRDefault="003559C3" w:rsidP="003559C3">
            <w:pPr>
              <w:spacing w:line="240" w:lineRule="auto"/>
              <w:jc w:val="left"/>
              <w:rPr>
                <w:rFonts w:cs="Frankruhel"/>
                <w:sz w:val="24"/>
                <w:rtl/>
              </w:rPr>
            </w:pPr>
            <w:r>
              <w:rPr>
                <w:sz w:val="24"/>
                <w:rtl/>
              </w:rPr>
              <w:t>מקום החזקת עגלה</w:t>
            </w:r>
          </w:p>
        </w:tc>
        <w:tc>
          <w:tcPr>
            <w:tcW w:w="567" w:type="dxa"/>
          </w:tcPr>
          <w:p w14:paraId="2C3D2B27" w14:textId="77777777" w:rsidR="003559C3" w:rsidRPr="003559C3" w:rsidRDefault="003559C3" w:rsidP="003559C3">
            <w:pPr>
              <w:spacing w:line="240" w:lineRule="auto"/>
              <w:jc w:val="left"/>
              <w:rPr>
                <w:rStyle w:val="Hyperlink"/>
                <w:rtl/>
              </w:rPr>
            </w:pPr>
            <w:hyperlink w:anchor="Seif8" w:tooltip="מקום החזקת עגלה" w:history="1">
              <w:r w:rsidRPr="003559C3">
                <w:rPr>
                  <w:rStyle w:val="Hyperlink"/>
                </w:rPr>
                <w:t>Go</w:t>
              </w:r>
            </w:hyperlink>
          </w:p>
        </w:tc>
        <w:tc>
          <w:tcPr>
            <w:tcW w:w="850" w:type="dxa"/>
          </w:tcPr>
          <w:p w14:paraId="41AD5008"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558DCF82" w14:textId="77777777">
        <w:tblPrEx>
          <w:tblCellMar>
            <w:top w:w="0" w:type="dxa"/>
            <w:bottom w:w="0" w:type="dxa"/>
          </w:tblCellMar>
        </w:tblPrEx>
        <w:tc>
          <w:tcPr>
            <w:tcW w:w="1247" w:type="dxa"/>
          </w:tcPr>
          <w:p w14:paraId="3CA240DE" w14:textId="77777777" w:rsidR="003559C3" w:rsidRPr="003559C3" w:rsidRDefault="003559C3" w:rsidP="003559C3">
            <w:pPr>
              <w:spacing w:line="240" w:lineRule="auto"/>
              <w:jc w:val="left"/>
              <w:rPr>
                <w:rFonts w:cs="Frankruhel"/>
                <w:sz w:val="24"/>
                <w:rtl/>
              </w:rPr>
            </w:pPr>
            <w:r>
              <w:rPr>
                <w:sz w:val="24"/>
                <w:rtl/>
              </w:rPr>
              <w:t xml:space="preserve">סעיף 11 </w:t>
            </w:r>
          </w:p>
        </w:tc>
        <w:tc>
          <w:tcPr>
            <w:tcW w:w="5669" w:type="dxa"/>
          </w:tcPr>
          <w:p w14:paraId="379F4E01" w14:textId="77777777" w:rsidR="003559C3" w:rsidRPr="003559C3" w:rsidRDefault="003559C3" w:rsidP="003559C3">
            <w:pPr>
              <w:spacing w:line="240" w:lineRule="auto"/>
              <w:jc w:val="left"/>
              <w:rPr>
                <w:rFonts w:cs="Frankruhel"/>
                <w:sz w:val="24"/>
                <w:rtl/>
              </w:rPr>
            </w:pPr>
            <w:r>
              <w:rPr>
                <w:sz w:val="24"/>
                <w:rtl/>
              </w:rPr>
              <w:t>איסור להכריז על טובין</w:t>
            </w:r>
          </w:p>
        </w:tc>
        <w:tc>
          <w:tcPr>
            <w:tcW w:w="567" w:type="dxa"/>
          </w:tcPr>
          <w:p w14:paraId="75804F88" w14:textId="77777777" w:rsidR="003559C3" w:rsidRPr="003559C3" w:rsidRDefault="003559C3" w:rsidP="003559C3">
            <w:pPr>
              <w:spacing w:line="240" w:lineRule="auto"/>
              <w:jc w:val="left"/>
              <w:rPr>
                <w:rStyle w:val="Hyperlink"/>
                <w:rtl/>
              </w:rPr>
            </w:pPr>
            <w:hyperlink w:anchor="Seif9" w:tooltip="איסור להכריז על טובין" w:history="1">
              <w:r w:rsidRPr="003559C3">
                <w:rPr>
                  <w:rStyle w:val="Hyperlink"/>
                </w:rPr>
                <w:t>Go</w:t>
              </w:r>
            </w:hyperlink>
          </w:p>
        </w:tc>
        <w:tc>
          <w:tcPr>
            <w:tcW w:w="850" w:type="dxa"/>
          </w:tcPr>
          <w:p w14:paraId="56780612"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3604706C" w14:textId="77777777">
        <w:tblPrEx>
          <w:tblCellMar>
            <w:top w:w="0" w:type="dxa"/>
            <w:bottom w:w="0" w:type="dxa"/>
          </w:tblCellMar>
        </w:tblPrEx>
        <w:tc>
          <w:tcPr>
            <w:tcW w:w="1247" w:type="dxa"/>
          </w:tcPr>
          <w:p w14:paraId="3C5E8871" w14:textId="77777777" w:rsidR="003559C3" w:rsidRPr="003559C3" w:rsidRDefault="003559C3" w:rsidP="003559C3">
            <w:pPr>
              <w:spacing w:line="240" w:lineRule="auto"/>
              <w:jc w:val="left"/>
              <w:rPr>
                <w:rFonts w:cs="Frankruhel"/>
                <w:sz w:val="24"/>
                <w:rtl/>
              </w:rPr>
            </w:pPr>
            <w:r>
              <w:rPr>
                <w:sz w:val="24"/>
                <w:rtl/>
              </w:rPr>
              <w:t xml:space="preserve">סעיף 12 </w:t>
            </w:r>
          </w:p>
        </w:tc>
        <w:tc>
          <w:tcPr>
            <w:tcW w:w="5669" w:type="dxa"/>
          </w:tcPr>
          <w:p w14:paraId="11A52534" w14:textId="77777777" w:rsidR="003559C3" w:rsidRPr="003559C3" w:rsidRDefault="003559C3" w:rsidP="003559C3">
            <w:pPr>
              <w:spacing w:line="240" w:lineRule="auto"/>
              <w:jc w:val="left"/>
              <w:rPr>
                <w:rFonts w:cs="Frankruhel"/>
                <w:sz w:val="24"/>
                <w:rtl/>
              </w:rPr>
            </w:pPr>
            <w:r>
              <w:rPr>
                <w:sz w:val="24"/>
                <w:rtl/>
              </w:rPr>
              <w:t>שמירת נקיון</w:t>
            </w:r>
          </w:p>
        </w:tc>
        <w:tc>
          <w:tcPr>
            <w:tcW w:w="567" w:type="dxa"/>
          </w:tcPr>
          <w:p w14:paraId="079100AE" w14:textId="77777777" w:rsidR="003559C3" w:rsidRPr="003559C3" w:rsidRDefault="003559C3" w:rsidP="003559C3">
            <w:pPr>
              <w:spacing w:line="240" w:lineRule="auto"/>
              <w:jc w:val="left"/>
              <w:rPr>
                <w:rStyle w:val="Hyperlink"/>
                <w:rtl/>
              </w:rPr>
            </w:pPr>
            <w:hyperlink w:anchor="Seif10" w:tooltip="שמירת נקיון" w:history="1">
              <w:r w:rsidRPr="003559C3">
                <w:rPr>
                  <w:rStyle w:val="Hyperlink"/>
                </w:rPr>
                <w:t>Go</w:t>
              </w:r>
            </w:hyperlink>
          </w:p>
        </w:tc>
        <w:tc>
          <w:tcPr>
            <w:tcW w:w="850" w:type="dxa"/>
          </w:tcPr>
          <w:p w14:paraId="60D3BCF2"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2AD6DB5B" w14:textId="77777777">
        <w:tblPrEx>
          <w:tblCellMar>
            <w:top w:w="0" w:type="dxa"/>
            <w:bottom w:w="0" w:type="dxa"/>
          </w:tblCellMar>
        </w:tblPrEx>
        <w:tc>
          <w:tcPr>
            <w:tcW w:w="1247" w:type="dxa"/>
          </w:tcPr>
          <w:p w14:paraId="6359B746" w14:textId="77777777" w:rsidR="003559C3" w:rsidRPr="003559C3" w:rsidRDefault="003559C3" w:rsidP="003559C3">
            <w:pPr>
              <w:spacing w:line="240" w:lineRule="auto"/>
              <w:jc w:val="left"/>
              <w:rPr>
                <w:rFonts w:cs="Frankruhel"/>
                <w:sz w:val="24"/>
                <w:rtl/>
              </w:rPr>
            </w:pPr>
            <w:r>
              <w:rPr>
                <w:sz w:val="24"/>
                <w:rtl/>
              </w:rPr>
              <w:t xml:space="preserve">סעיף 13 </w:t>
            </w:r>
          </w:p>
        </w:tc>
        <w:tc>
          <w:tcPr>
            <w:tcW w:w="5669" w:type="dxa"/>
          </w:tcPr>
          <w:p w14:paraId="03D8E2AF" w14:textId="77777777" w:rsidR="003559C3" w:rsidRPr="003559C3" w:rsidRDefault="003559C3" w:rsidP="003559C3">
            <w:pPr>
              <w:spacing w:line="240" w:lineRule="auto"/>
              <w:jc w:val="left"/>
              <w:rPr>
                <w:rFonts w:cs="Frankruhel"/>
                <w:sz w:val="24"/>
                <w:rtl/>
              </w:rPr>
            </w:pPr>
            <w:r>
              <w:rPr>
                <w:sz w:val="24"/>
                <w:rtl/>
              </w:rPr>
              <w:t>ימי רוכלות</w:t>
            </w:r>
          </w:p>
        </w:tc>
        <w:tc>
          <w:tcPr>
            <w:tcW w:w="567" w:type="dxa"/>
          </w:tcPr>
          <w:p w14:paraId="327CF66B" w14:textId="77777777" w:rsidR="003559C3" w:rsidRPr="003559C3" w:rsidRDefault="003559C3" w:rsidP="003559C3">
            <w:pPr>
              <w:spacing w:line="240" w:lineRule="auto"/>
              <w:jc w:val="left"/>
              <w:rPr>
                <w:rStyle w:val="Hyperlink"/>
                <w:rtl/>
              </w:rPr>
            </w:pPr>
            <w:hyperlink w:anchor="Seif11" w:tooltip="ימי רוכלות" w:history="1">
              <w:r w:rsidRPr="003559C3">
                <w:rPr>
                  <w:rStyle w:val="Hyperlink"/>
                </w:rPr>
                <w:t>Go</w:t>
              </w:r>
            </w:hyperlink>
          </w:p>
        </w:tc>
        <w:tc>
          <w:tcPr>
            <w:tcW w:w="850" w:type="dxa"/>
          </w:tcPr>
          <w:p w14:paraId="7F062C1A"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1DE7A6EA" w14:textId="77777777">
        <w:tblPrEx>
          <w:tblCellMar>
            <w:top w:w="0" w:type="dxa"/>
            <w:bottom w:w="0" w:type="dxa"/>
          </w:tblCellMar>
        </w:tblPrEx>
        <w:tc>
          <w:tcPr>
            <w:tcW w:w="1247" w:type="dxa"/>
          </w:tcPr>
          <w:p w14:paraId="0FA9F9EB" w14:textId="77777777" w:rsidR="003559C3" w:rsidRPr="003559C3" w:rsidRDefault="003559C3" w:rsidP="003559C3">
            <w:pPr>
              <w:spacing w:line="240" w:lineRule="auto"/>
              <w:jc w:val="left"/>
              <w:rPr>
                <w:rFonts w:cs="Frankruhel"/>
                <w:sz w:val="24"/>
                <w:rtl/>
              </w:rPr>
            </w:pPr>
            <w:r>
              <w:rPr>
                <w:sz w:val="24"/>
                <w:rtl/>
              </w:rPr>
              <w:t xml:space="preserve">סעיף 14 </w:t>
            </w:r>
          </w:p>
        </w:tc>
        <w:tc>
          <w:tcPr>
            <w:tcW w:w="5669" w:type="dxa"/>
          </w:tcPr>
          <w:p w14:paraId="06E56745" w14:textId="77777777" w:rsidR="003559C3" w:rsidRPr="003559C3" w:rsidRDefault="003559C3" w:rsidP="003559C3">
            <w:pPr>
              <w:spacing w:line="240" w:lineRule="auto"/>
              <w:jc w:val="left"/>
              <w:rPr>
                <w:rFonts w:cs="Frankruhel"/>
                <w:sz w:val="24"/>
                <w:rtl/>
              </w:rPr>
            </w:pPr>
            <w:r>
              <w:rPr>
                <w:sz w:val="24"/>
                <w:rtl/>
              </w:rPr>
              <w:t>שעות רוכלות</w:t>
            </w:r>
          </w:p>
        </w:tc>
        <w:tc>
          <w:tcPr>
            <w:tcW w:w="567" w:type="dxa"/>
          </w:tcPr>
          <w:p w14:paraId="29B76CB4" w14:textId="77777777" w:rsidR="003559C3" w:rsidRPr="003559C3" w:rsidRDefault="003559C3" w:rsidP="003559C3">
            <w:pPr>
              <w:spacing w:line="240" w:lineRule="auto"/>
              <w:jc w:val="left"/>
              <w:rPr>
                <w:rStyle w:val="Hyperlink"/>
                <w:rtl/>
              </w:rPr>
            </w:pPr>
            <w:hyperlink w:anchor="Seif12" w:tooltip="שעות רוכלות" w:history="1">
              <w:r w:rsidRPr="003559C3">
                <w:rPr>
                  <w:rStyle w:val="Hyperlink"/>
                </w:rPr>
                <w:t>Go</w:t>
              </w:r>
            </w:hyperlink>
          </w:p>
        </w:tc>
        <w:tc>
          <w:tcPr>
            <w:tcW w:w="850" w:type="dxa"/>
          </w:tcPr>
          <w:p w14:paraId="7CD1F66D"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592CB932" w14:textId="77777777">
        <w:tblPrEx>
          <w:tblCellMar>
            <w:top w:w="0" w:type="dxa"/>
            <w:bottom w:w="0" w:type="dxa"/>
          </w:tblCellMar>
        </w:tblPrEx>
        <w:tc>
          <w:tcPr>
            <w:tcW w:w="1247" w:type="dxa"/>
          </w:tcPr>
          <w:p w14:paraId="5AFB2776" w14:textId="77777777" w:rsidR="003559C3" w:rsidRPr="003559C3" w:rsidRDefault="003559C3" w:rsidP="003559C3">
            <w:pPr>
              <w:spacing w:line="240" w:lineRule="auto"/>
              <w:jc w:val="left"/>
              <w:rPr>
                <w:rFonts w:cs="Frankruhel"/>
                <w:sz w:val="24"/>
                <w:rtl/>
              </w:rPr>
            </w:pPr>
            <w:r>
              <w:rPr>
                <w:sz w:val="24"/>
                <w:rtl/>
              </w:rPr>
              <w:t xml:space="preserve">סעיף 15 </w:t>
            </w:r>
          </w:p>
        </w:tc>
        <w:tc>
          <w:tcPr>
            <w:tcW w:w="5669" w:type="dxa"/>
          </w:tcPr>
          <w:p w14:paraId="7025CC81" w14:textId="77777777" w:rsidR="003559C3" w:rsidRPr="003559C3" w:rsidRDefault="003559C3" w:rsidP="003559C3">
            <w:pPr>
              <w:spacing w:line="240" w:lineRule="auto"/>
              <w:jc w:val="left"/>
              <w:rPr>
                <w:rFonts w:cs="Frankruhel"/>
                <w:sz w:val="24"/>
                <w:rtl/>
              </w:rPr>
            </w:pPr>
            <w:r>
              <w:rPr>
                <w:sz w:val="24"/>
                <w:rtl/>
              </w:rPr>
              <w:t>היתר התעסקות</w:t>
            </w:r>
          </w:p>
        </w:tc>
        <w:tc>
          <w:tcPr>
            <w:tcW w:w="567" w:type="dxa"/>
          </w:tcPr>
          <w:p w14:paraId="75236D9E" w14:textId="77777777" w:rsidR="003559C3" w:rsidRPr="003559C3" w:rsidRDefault="003559C3" w:rsidP="003559C3">
            <w:pPr>
              <w:spacing w:line="240" w:lineRule="auto"/>
              <w:jc w:val="left"/>
              <w:rPr>
                <w:rStyle w:val="Hyperlink"/>
                <w:rtl/>
              </w:rPr>
            </w:pPr>
            <w:hyperlink w:anchor="Seif13" w:tooltip="היתר התעסקות" w:history="1">
              <w:r w:rsidRPr="003559C3">
                <w:rPr>
                  <w:rStyle w:val="Hyperlink"/>
                </w:rPr>
                <w:t>Go</w:t>
              </w:r>
            </w:hyperlink>
          </w:p>
        </w:tc>
        <w:tc>
          <w:tcPr>
            <w:tcW w:w="850" w:type="dxa"/>
          </w:tcPr>
          <w:p w14:paraId="6B3130DF"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74877AEA" w14:textId="77777777">
        <w:tblPrEx>
          <w:tblCellMar>
            <w:top w:w="0" w:type="dxa"/>
            <w:bottom w:w="0" w:type="dxa"/>
          </w:tblCellMar>
        </w:tblPrEx>
        <w:tc>
          <w:tcPr>
            <w:tcW w:w="1247" w:type="dxa"/>
          </w:tcPr>
          <w:p w14:paraId="23C99971" w14:textId="77777777" w:rsidR="003559C3" w:rsidRPr="003559C3" w:rsidRDefault="003559C3" w:rsidP="003559C3">
            <w:pPr>
              <w:spacing w:line="240" w:lineRule="auto"/>
              <w:jc w:val="left"/>
              <w:rPr>
                <w:rFonts w:cs="Frankruhel"/>
                <w:sz w:val="24"/>
                <w:rtl/>
              </w:rPr>
            </w:pPr>
            <w:r>
              <w:rPr>
                <w:sz w:val="24"/>
                <w:rtl/>
              </w:rPr>
              <w:t xml:space="preserve">סעיף 16 </w:t>
            </w:r>
          </w:p>
        </w:tc>
        <w:tc>
          <w:tcPr>
            <w:tcW w:w="5669" w:type="dxa"/>
          </w:tcPr>
          <w:p w14:paraId="08105B92" w14:textId="77777777" w:rsidR="003559C3" w:rsidRPr="003559C3" w:rsidRDefault="003559C3" w:rsidP="003559C3">
            <w:pPr>
              <w:spacing w:line="240" w:lineRule="auto"/>
              <w:jc w:val="left"/>
              <w:rPr>
                <w:rFonts w:cs="Frankruhel"/>
                <w:sz w:val="24"/>
                <w:rtl/>
              </w:rPr>
            </w:pPr>
            <w:r>
              <w:rPr>
                <w:sz w:val="24"/>
                <w:rtl/>
              </w:rPr>
              <w:t>שימוש בדוכן</w:t>
            </w:r>
          </w:p>
        </w:tc>
        <w:tc>
          <w:tcPr>
            <w:tcW w:w="567" w:type="dxa"/>
          </w:tcPr>
          <w:p w14:paraId="7695A982" w14:textId="77777777" w:rsidR="003559C3" w:rsidRPr="003559C3" w:rsidRDefault="003559C3" w:rsidP="003559C3">
            <w:pPr>
              <w:spacing w:line="240" w:lineRule="auto"/>
              <w:jc w:val="left"/>
              <w:rPr>
                <w:rStyle w:val="Hyperlink"/>
                <w:rtl/>
              </w:rPr>
            </w:pPr>
            <w:hyperlink w:anchor="Seif14" w:tooltip="שימוש בדוכן" w:history="1">
              <w:r w:rsidRPr="003559C3">
                <w:rPr>
                  <w:rStyle w:val="Hyperlink"/>
                </w:rPr>
                <w:t>Go</w:t>
              </w:r>
            </w:hyperlink>
          </w:p>
        </w:tc>
        <w:tc>
          <w:tcPr>
            <w:tcW w:w="850" w:type="dxa"/>
          </w:tcPr>
          <w:p w14:paraId="6694C647"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33F7834D" w14:textId="77777777">
        <w:tblPrEx>
          <w:tblCellMar>
            <w:top w:w="0" w:type="dxa"/>
            <w:bottom w:w="0" w:type="dxa"/>
          </w:tblCellMar>
        </w:tblPrEx>
        <w:tc>
          <w:tcPr>
            <w:tcW w:w="1247" w:type="dxa"/>
          </w:tcPr>
          <w:p w14:paraId="0C835D25" w14:textId="77777777" w:rsidR="003559C3" w:rsidRPr="003559C3" w:rsidRDefault="003559C3" w:rsidP="003559C3">
            <w:pPr>
              <w:spacing w:line="240" w:lineRule="auto"/>
              <w:jc w:val="left"/>
              <w:rPr>
                <w:rFonts w:cs="Frankruhel"/>
                <w:sz w:val="24"/>
                <w:rtl/>
              </w:rPr>
            </w:pPr>
            <w:r>
              <w:rPr>
                <w:sz w:val="24"/>
                <w:rtl/>
              </w:rPr>
              <w:t xml:space="preserve">סעיף 17 </w:t>
            </w:r>
          </w:p>
        </w:tc>
        <w:tc>
          <w:tcPr>
            <w:tcW w:w="5669" w:type="dxa"/>
          </w:tcPr>
          <w:p w14:paraId="26990AEB" w14:textId="77777777" w:rsidR="003559C3" w:rsidRPr="003559C3" w:rsidRDefault="003559C3" w:rsidP="003559C3">
            <w:pPr>
              <w:spacing w:line="240" w:lineRule="auto"/>
              <w:jc w:val="left"/>
              <w:rPr>
                <w:rFonts w:cs="Frankruhel"/>
                <w:sz w:val="24"/>
                <w:rtl/>
              </w:rPr>
            </w:pPr>
            <w:r>
              <w:rPr>
                <w:sz w:val="24"/>
                <w:rtl/>
              </w:rPr>
              <w:t>תבניתן של עגלות</w:t>
            </w:r>
          </w:p>
        </w:tc>
        <w:tc>
          <w:tcPr>
            <w:tcW w:w="567" w:type="dxa"/>
          </w:tcPr>
          <w:p w14:paraId="58448EDE" w14:textId="77777777" w:rsidR="003559C3" w:rsidRPr="003559C3" w:rsidRDefault="003559C3" w:rsidP="003559C3">
            <w:pPr>
              <w:spacing w:line="240" w:lineRule="auto"/>
              <w:jc w:val="left"/>
              <w:rPr>
                <w:rStyle w:val="Hyperlink"/>
                <w:rtl/>
              </w:rPr>
            </w:pPr>
            <w:hyperlink w:anchor="Seif15" w:tooltip="תבניתן של עגלות" w:history="1">
              <w:r w:rsidRPr="003559C3">
                <w:rPr>
                  <w:rStyle w:val="Hyperlink"/>
                </w:rPr>
                <w:t>Go</w:t>
              </w:r>
            </w:hyperlink>
          </w:p>
        </w:tc>
        <w:tc>
          <w:tcPr>
            <w:tcW w:w="850" w:type="dxa"/>
          </w:tcPr>
          <w:p w14:paraId="5929CF03"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572DEF21" w14:textId="77777777">
        <w:tblPrEx>
          <w:tblCellMar>
            <w:top w:w="0" w:type="dxa"/>
            <w:bottom w:w="0" w:type="dxa"/>
          </w:tblCellMar>
        </w:tblPrEx>
        <w:tc>
          <w:tcPr>
            <w:tcW w:w="1247" w:type="dxa"/>
          </w:tcPr>
          <w:p w14:paraId="3974F950" w14:textId="77777777" w:rsidR="003559C3" w:rsidRPr="003559C3" w:rsidRDefault="003559C3" w:rsidP="003559C3">
            <w:pPr>
              <w:spacing w:line="240" w:lineRule="auto"/>
              <w:jc w:val="left"/>
              <w:rPr>
                <w:rFonts w:cs="Frankruhel"/>
                <w:sz w:val="24"/>
                <w:rtl/>
              </w:rPr>
            </w:pPr>
            <w:r>
              <w:rPr>
                <w:sz w:val="24"/>
                <w:rtl/>
              </w:rPr>
              <w:t xml:space="preserve">סעיף 18 </w:t>
            </w:r>
          </w:p>
        </w:tc>
        <w:tc>
          <w:tcPr>
            <w:tcW w:w="5669" w:type="dxa"/>
          </w:tcPr>
          <w:p w14:paraId="578D51D2" w14:textId="77777777" w:rsidR="003559C3" w:rsidRPr="003559C3" w:rsidRDefault="003559C3" w:rsidP="003559C3">
            <w:pPr>
              <w:spacing w:line="240" w:lineRule="auto"/>
              <w:jc w:val="left"/>
              <w:rPr>
                <w:rFonts w:cs="Frankruhel"/>
                <w:sz w:val="24"/>
                <w:rtl/>
              </w:rPr>
            </w:pPr>
            <w:r>
              <w:rPr>
                <w:sz w:val="24"/>
                <w:rtl/>
              </w:rPr>
              <w:t>לוחית מספר</w:t>
            </w:r>
          </w:p>
        </w:tc>
        <w:tc>
          <w:tcPr>
            <w:tcW w:w="567" w:type="dxa"/>
          </w:tcPr>
          <w:p w14:paraId="6388C45F" w14:textId="77777777" w:rsidR="003559C3" w:rsidRPr="003559C3" w:rsidRDefault="003559C3" w:rsidP="003559C3">
            <w:pPr>
              <w:spacing w:line="240" w:lineRule="auto"/>
              <w:jc w:val="left"/>
              <w:rPr>
                <w:rStyle w:val="Hyperlink"/>
                <w:rtl/>
              </w:rPr>
            </w:pPr>
            <w:hyperlink w:anchor="Seif26" w:tooltip="לוחית מספר" w:history="1">
              <w:r w:rsidRPr="003559C3">
                <w:rPr>
                  <w:rStyle w:val="Hyperlink"/>
                </w:rPr>
                <w:t>Go</w:t>
              </w:r>
            </w:hyperlink>
          </w:p>
        </w:tc>
        <w:tc>
          <w:tcPr>
            <w:tcW w:w="850" w:type="dxa"/>
          </w:tcPr>
          <w:p w14:paraId="10E25D9C"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559C3" w:rsidRPr="003559C3" w14:paraId="16EC52BC" w14:textId="77777777">
        <w:tblPrEx>
          <w:tblCellMar>
            <w:top w:w="0" w:type="dxa"/>
            <w:bottom w:w="0" w:type="dxa"/>
          </w:tblCellMar>
        </w:tblPrEx>
        <w:tc>
          <w:tcPr>
            <w:tcW w:w="1247" w:type="dxa"/>
          </w:tcPr>
          <w:p w14:paraId="183BAD71" w14:textId="77777777" w:rsidR="003559C3" w:rsidRPr="003559C3" w:rsidRDefault="003559C3" w:rsidP="003559C3">
            <w:pPr>
              <w:spacing w:line="240" w:lineRule="auto"/>
              <w:jc w:val="left"/>
              <w:rPr>
                <w:rFonts w:cs="Frankruhel"/>
                <w:sz w:val="24"/>
                <w:rtl/>
              </w:rPr>
            </w:pPr>
            <w:r>
              <w:rPr>
                <w:sz w:val="24"/>
                <w:rtl/>
              </w:rPr>
              <w:t xml:space="preserve">סעיף 19 </w:t>
            </w:r>
          </w:p>
        </w:tc>
        <w:tc>
          <w:tcPr>
            <w:tcW w:w="5669" w:type="dxa"/>
          </w:tcPr>
          <w:p w14:paraId="44798378" w14:textId="77777777" w:rsidR="003559C3" w:rsidRPr="003559C3" w:rsidRDefault="003559C3" w:rsidP="003559C3">
            <w:pPr>
              <w:spacing w:line="240" w:lineRule="auto"/>
              <w:jc w:val="left"/>
              <w:rPr>
                <w:rFonts w:cs="Frankruhel"/>
                <w:sz w:val="24"/>
                <w:rtl/>
              </w:rPr>
            </w:pPr>
            <w:r>
              <w:rPr>
                <w:sz w:val="24"/>
                <w:rtl/>
              </w:rPr>
              <w:t>אגרת לוחית מספר</w:t>
            </w:r>
          </w:p>
        </w:tc>
        <w:tc>
          <w:tcPr>
            <w:tcW w:w="567" w:type="dxa"/>
          </w:tcPr>
          <w:p w14:paraId="04B56E03" w14:textId="77777777" w:rsidR="003559C3" w:rsidRPr="003559C3" w:rsidRDefault="003559C3" w:rsidP="003559C3">
            <w:pPr>
              <w:spacing w:line="240" w:lineRule="auto"/>
              <w:jc w:val="left"/>
              <w:rPr>
                <w:rStyle w:val="Hyperlink"/>
                <w:rtl/>
              </w:rPr>
            </w:pPr>
            <w:hyperlink w:anchor="Seif16" w:tooltip="אגרת לוחית מספר" w:history="1">
              <w:r w:rsidRPr="003559C3">
                <w:rPr>
                  <w:rStyle w:val="Hyperlink"/>
                </w:rPr>
                <w:t>Go</w:t>
              </w:r>
            </w:hyperlink>
          </w:p>
        </w:tc>
        <w:tc>
          <w:tcPr>
            <w:tcW w:w="850" w:type="dxa"/>
          </w:tcPr>
          <w:p w14:paraId="3F4A0D48"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6383FB31" w14:textId="77777777">
        <w:tblPrEx>
          <w:tblCellMar>
            <w:top w:w="0" w:type="dxa"/>
            <w:bottom w:w="0" w:type="dxa"/>
          </w:tblCellMar>
        </w:tblPrEx>
        <w:tc>
          <w:tcPr>
            <w:tcW w:w="1247" w:type="dxa"/>
          </w:tcPr>
          <w:p w14:paraId="032EA608" w14:textId="77777777" w:rsidR="003559C3" w:rsidRPr="003559C3" w:rsidRDefault="003559C3" w:rsidP="003559C3">
            <w:pPr>
              <w:spacing w:line="240" w:lineRule="auto"/>
              <w:jc w:val="left"/>
              <w:rPr>
                <w:rFonts w:cs="Frankruhel"/>
                <w:sz w:val="24"/>
                <w:rtl/>
              </w:rPr>
            </w:pPr>
            <w:r>
              <w:rPr>
                <w:sz w:val="24"/>
                <w:rtl/>
              </w:rPr>
              <w:t xml:space="preserve">סעיף 20 </w:t>
            </w:r>
          </w:p>
        </w:tc>
        <w:tc>
          <w:tcPr>
            <w:tcW w:w="5669" w:type="dxa"/>
          </w:tcPr>
          <w:p w14:paraId="2FA42912" w14:textId="77777777" w:rsidR="003559C3" w:rsidRPr="003559C3" w:rsidRDefault="003559C3" w:rsidP="003559C3">
            <w:pPr>
              <w:spacing w:line="240" w:lineRule="auto"/>
              <w:jc w:val="left"/>
              <w:rPr>
                <w:rFonts w:cs="Frankruhel"/>
                <w:sz w:val="24"/>
                <w:rtl/>
              </w:rPr>
            </w:pPr>
            <w:r>
              <w:rPr>
                <w:sz w:val="24"/>
                <w:rtl/>
              </w:rPr>
              <w:t>סידור טובין על עגלה</w:t>
            </w:r>
          </w:p>
        </w:tc>
        <w:tc>
          <w:tcPr>
            <w:tcW w:w="567" w:type="dxa"/>
          </w:tcPr>
          <w:p w14:paraId="47C858CE" w14:textId="77777777" w:rsidR="003559C3" w:rsidRPr="003559C3" w:rsidRDefault="003559C3" w:rsidP="003559C3">
            <w:pPr>
              <w:spacing w:line="240" w:lineRule="auto"/>
              <w:jc w:val="left"/>
              <w:rPr>
                <w:rStyle w:val="Hyperlink"/>
                <w:rtl/>
              </w:rPr>
            </w:pPr>
            <w:hyperlink w:anchor="Seif17" w:tooltip="סידור טובין על עגלה" w:history="1">
              <w:r w:rsidRPr="003559C3">
                <w:rPr>
                  <w:rStyle w:val="Hyperlink"/>
                </w:rPr>
                <w:t>Go</w:t>
              </w:r>
            </w:hyperlink>
          </w:p>
        </w:tc>
        <w:tc>
          <w:tcPr>
            <w:tcW w:w="850" w:type="dxa"/>
          </w:tcPr>
          <w:p w14:paraId="6C03A954"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3FAB4A01" w14:textId="77777777">
        <w:tblPrEx>
          <w:tblCellMar>
            <w:top w:w="0" w:type="dxa"/>
            <w:bottom w:w="0" w:type="dxa"/>
          </w:tblCellMar>
        </w:tblPrEx>
        <w:tc>
          <w:tcPr>
            <w:tcW w:w="1247" w:type="dxa"/>
          </w:tcPr>
          <w:p w14:paraId="5948746B" w14:textId="77777777" w:rsidR="003559C3" w:rsidRPr="003559C3" w:rsidRDefault="003559C3" w:rsidP="003559C3">
            <w:pPr>
              <w:spacing w:line="240" w:lineRule="auto"/>
              <w:jc w:val="left"/>
              <w:rPr>
                <w:rFonts w:cs="Frankruhel"/>
                <w:sz w:val="24"/>
                <w:rtl/>
              </w:rPr>
            </w:pPr>
            <w:r>
              <w:rPr>
                <w:sz w:val="24"/>
                <w:rtl/>
              </w:rPr>
              <w:t xml:space="preserve">סעיף 21 </w:t>
            </w:r>
          </w:p>
        </w:tc>
        <w:tc>
          <w:tcPr>
            <w:tcW w:w="5669" w:type="dxa"/>
          </w:tcPr>
          <w:p w14:paraId="4BA7231C" w14:textId="77777777" w:rsidR="003559C3" w:rsidRPr="003559C3" w:rsidRDefault="003559C3" w:rsidP="003559C3">
            <w:pPr>
              <w:spacing w:line="240" w:lineRule="auto"/>
              <w:jc w:val="left"/>
              <w:rPr>
                <w:rFonts w:cs="Frankruhel"/>
                <w:sz w:val="24"/>
                <w:rtl/>
              </w:rPr>
            </w:pPr>
            <w:r>
              <w:rPr>
                <w:sz w:val="24"/>
                <w:rtl/>
              </w:rPr>
              <w:t>איסור העברת רשיון לרוכלות</w:t>
            </w:r>
          </w:p>
        </w:tc>
        <w:tc>
          <w:tcPr>
            <w:tcW w:w="567" w:type="dxa"/>
          </w:tcPr>
          <w:p w14:paraId="65FAB4C6" w14:textId="77777777" w:rsidR="003559C3" w:rsidRPr="003559C3" w:rsidRDefault="003559C3" w:rsidP="003559C3">
            <w:pPr>
              <w:spacing w:line="240" w:lineRule="auto"/>
              <w:jc w:val="left"/>
              <w:rPr>
                <w:rStyle w:val="Hyperlink"/>
                <w:rtl/>
              </w:rPr>
            </w:pPr>
            <w:hyperlink w:anchor="Seif18" w:tooltip="איסור העברת רשיון לרוכלות" w:history="1">
              <w:r w:rsidRPr="003559C3">
                <w:rPr>
                  <w:rStyle w:val="Hyperlink"/>
                </w:rPr>
                <w:t>Go</w:t>
              </w:r>
            </w:hyperlink>
          </w:p>
        </w:tc>
        <w:tc>
          <w:tcPr>
            <w:tcW w:w="850" w:type="dxa"/>
          </w:tcPr>
          <w:p w14:paraId="5DF5F455"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608DC243" w14:textId="77777777">
        <w:tblPrEx>
          <w:tblCellMar>
            <w:top w:w="0" w:type="dxa"/>
            <w:bottom w:w="0" w:type="dxa"/>
          </w:tblCellMar>
        </w:tblPrEx>
        <w:tc>
          <w:tcPr>
            <w:tcW w:w="1247" w:type="dxa"/>
          </w:tcPr>
          <w:p w14:paraId="2942DC23" w14:textId="77777777" w:rsidR="003559C3" w:rsidRPr="003559C3" w:rsidRDefault="003559C3" w:rsidP="003559C3">
            <w:pPr>
              <w:spacing w:line="240" w:lineRule="auto"/>
              <w:jc w:val="left"/>
              <w:rPr>
                <w:rFonts w:cs="Frankruhel"/>
                <w:sz w:val="24"/>
                <w:rtl/>
              </w:rPr>
            </w:pPr>
            <w:r>
              <w:rPr>
                <w:sz w:val="24"/>
                <w:rtl/>
              </w:rPr>
              <w:t xml:space="preserve">סעיף 22 </w:t>
            </w:r>
          </w:p>
        </w:tc>
        <w:tc>
          <w:tcPr>
            <w:tcW w:w="5669" w:type="dxa"/>
          </w:tcPr>
          <w:p w14:paraId="0503E10B" w14:textId="77777777" w:rsidR="003559C3" w:rsidRPr="003559C3" w:rsidRDefault="003559C3" w:rsidP="003559C3">
            <w:pPr>
              <w:spacing w:line="240" w:lineRule="auto"/>
              <w:jc w:val="left"/>
              <w:rPr>
                <w:rFonts w:cs="Frankruhel"/>
                <w:sz w:val="24"/>
                <w:rtl/>
              </w:rPr>
            </w:pPr>
            <w:r>
              <w:rPr>
                <w:sz w:val="24"/>
                <w:rtl/>
              </w:rPr>
              <w:t>הצגת רשיון לרוכלות</w:t>
            </w:r>
          </w:p>
        </w:tc>
        <w:tc>
          <w:tcPr>
            <w:tcW w:w="567" w:type="dxa"/>
          </w:tcPr>
          <w:p w14:paraId="00DD0A90" w14:textId="77777777" w:rsidR="003559C3" w:rsidRPr="003559C3" w:rsidRDefault="003559C3" w:rsidP="003559C3">
            <w:pPr>
              <w:spacing w:line="240" w:lineRule="auto"/>
              <w:jc w:val="left"/>
              <w:rPr>
                <w:rStyle w:val="Hyperlink"/>
                <w:rtl/>
              </w:rPr>
            </w:pPr>
            <w:hyperlink w:anchor="Seif19" w:tooltip="הצגת רשיון לרוכלות" w:history="1">
              <w:r w:rsidRPr="003559C3">
                <w:rPr>
                  <w:rStyle w:val="Hyperlink"/>
                </w:rPr>
                <w:t>Go</w:t>
              </w:r>
            </w:hyperlink>
          </w:p>
        </w:tc>
        <w:tc>
          <w:tcPr>
            <w:tcW w:w="850" w:type="dxa"/>
          </w:tcPr>
          <w:p w14:paraId="3AEAE631"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1AE6AD18" w14:textId="77777777">
        <w:tblPrEx>
          <w:tblCellMar>
            <w:top w:w="0" w:type="dxa"/>
            <w:bottom w:w="0" w:type="dxa"/>
          </w:tblCellMar>
        </w:tblPrEx>
        <w:tc>
          <w:tcPr>
            <w:tcW w:w="1247" w:type="dxa"/>
          </w:tcPr>
          <w:p w14:paraId="39626F30" w14:textId="77777777" w:rsidR="003559C3" w:rsidRPr="003559C3" w:rsidRDefault="003559C3" w:rsidP="003559C3">
            <w:pPr>
              <w:spacing w:line="240" w:lineRule="auto"/>
              <w:jc w:val="left"/>
              <w:rPr>
                <w:rFonts w:cs="Frankruhel"/>
                <w:sz w:val="24"/>
                <w:rtl/>
              </w:rPr>
            </w:pPr>
            <w:r>
              <w:rPr>
                <w:sz w:val="24"/>
                <w:rtl/>
              </w:rPr>
              <w:t xml:space="preserve">סעיף 23 </w:t>
            </w:r>
          </w:p>
        </w:tc>
        <w:tc>
          <w:tcPr>
            <w:tcW w:w="5669" w:type="dxa"/>
          </w:tcPr>
          <w:p w14:paraId="10505F07" w14:textId="77777777" w:rsidR="003559C3" w:rsidRPr="003559C3" w:rsidRDefault="003559C3" w:rsidP="003559C3">
            <w:pPr>
              <w:spacing w:line="240" w:lineRule="auto"/>
              <w:jc w:val="left"/>
              <w:rPr>
                <w:rFonts w:cs="Frankruhel"/>
                <w:sz w:val="24"/>
                <w:rtl/>
              </w:rPr>
            </w:pPr>
            <w:r>
              <w:rPr>
                <w:sz w:val="24"/>
                <w:rtl/>
              </w:rPr>
              <w:t>דרישה לסילוק כלים או טובין</w:t>
            </w:r>
          </w:p>
        </w:tc>
        <w:tc>
          <w:tcPr>
            <w:tcW w:w="567" w:type="dxa"/>
          </w:tcPr>
          <w:p w14:paraId="765A5A2B" w14:textId="77777777" w:rsidR="003559C3" w:rsidRPr="003559C3" w:rsidRDefault="003559C3" w:rsidP="003559C3">
            <w:pPr>
              <w:spacing w:line="240" w:lineRule="auto"/>
              <w:jc w:val="left"/>
              <w:rPr>
                <w:rStyle w:val="Hyperlink"/>
                <w:rtl/>
              </w:rPr>
            </w:pPr>
            <w:hyperlink w:anchor="Seif20" w:tooltip="דרישה לסילוק כלים או טובין" w:history="1">
              <w:r w:rsidRPr="003559C3">
                <w:rPr>
                  <w:rStyle w:val="Hyperlink"/>
                </w:rPr>
                <w:t>Go</w:t>
              </w:r>
            </w:hyperlink>
          </w:p>
        </w:tc>
        <w:tc>
          <w:tcPr>
            <w:tcW w:w="850" w:type="dxa"/>
          </w:tcPr>
          <w:p w14:paraId="03422088"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105C625D" w14:textId="77777777">
        <w:tblPrEx>
          <w:tblCellMar>
            <w:top w:w="0" w:type="dxa"/>
            <w:bottom w:w="0" w:type="dxa"/>
          </w:tblCellMar>
        </w:tblPrEx>
        <w:tc>
          <w:tcPr>
            <w:tcW w:w="1247" w:type="dxa"/>
          </w:tcPr>
          <w:p w14:paraId="1E8B213A" w14:textId="77777777" w:rsidR="003559C3" w:rsidRPr="003559C3" w:rsidRDefault="003559C3" w:rsidP="003559C3">
            <w:pPr>
              <w:spacing w:line="240" w:lineRule="auto"/>
              <w:jc w:val="left"/>
              <w:rPr>
                <w:rFonts w:cs="Frankruhel"/>
                <w:sz w:val="24"/>
                <w:rtl/>
              </w:rPr>
            </w:pPr>
            <w:r>
              <w:rPr>
                <w:sz w:val="24"/>
                <w:rtl/>
              </w:rPr>
              <w:t xml:space="preserve">סעיף 24 </w:t>
            </w:r>
          </w:p>
        </w:tc>
        <w:tc>
          <w:tcPr>
            <w:tcW w:w="5669" w:type="dxa"/>
          </w:tcPr>
          <w:p w14:paraId="5A867EB1" w14:textId="77777777" w:rsidR="003559C3" w:rsidRPr="003559C3" w:rsidRDefault="003559C3" w:rsidP="003559C3">
            <w:pPr>
              <w:spacing w:line="240" w:lineRule="auto"/>
              <w:jc w:val="left"/>
              <w:rPr>
                <w:rFonts w:cs="Frankruhel"/>
                <w:sz w:val="24"/>
                <w:rtl/>
              </w:rPr>
            </w:pPr>
            <w:r>
              <w:rPr>
                <w:sz w:val="24"/>
                <w:rtl/>
              </w:rPr>
              <w:t>סילוק כלים או טובין</w:t>
            </w:r>
          </w:p>
        </w:tc>
        <w:tc>
          <w:tcPr>
            <w:tcW w:w="567" w:type="dxa"/>
          </w:tcPr>
          <w:p w14:paraId="74B73738" w14:textId="77777777" w:rsidR="003559C3" w:rsidRPr="003559C3" w:rsidRDefault="003559C3" w:rsidP="003559C3">
            <w:pPr>
              <w:spacing w:line="240" w:lineRule="auto"/>
              <w:jc w:val="left"/>
              <w:rPr>
                <w:rStyle w:val="Hyperlink"/>
                <w:rtl/>
              </w:rPr>
            </w:pPr>
            <w:hyperlink w:anchor="Seif21" w:tooltip="סילוק כלים או טובין" w:history="1">
              <w:r w:rsidRPr="003559C3">
                <w:rPr>
                  <w:rStyle w:val="Hyperlink"/>
                </w:rPr>
                <w:t>Go</w:t>
              </w:r>
            </w:hyperlink>
          </w:p>
        </w:tc>
        <w:tc>
          <w:tcPr>
            <w:tcW w:w="850" w:type="dxa"/>
          </w:tcPr>
          <w:p w14:paraId="33CE6744"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327DF2B7" w14:textId="77777777">
        <w:tblPrEx>
          <w:tblCellMar>
            <w:top w:w="0" w:type="dxa"/>
            <w:bottom w:w="0" w:type="dxa"/>
          </w:tblCellMar>
        </w:tblPrEx>
        <w:tc>
          <w:tcPr>
            <w:tcW w:w="1247" w:type="dxa"/>
          </w:tcPr>
          <w:p w14:paraId="43364847" w14:textId="77777777" w:rsidR="003559C3" w:rsidRPr="003559C3" w:rsidRDefault="003559C3" w:rsidP="003559C3">
            <w:pPr>
              <w:spacing w:line="240" w:lineRule="auto"/>
              <w:jc w:val="left"/>
              <w:rPr>
                <w:rFonts w:cs="Frankruhel"/>
                <w:sz w:val="24"/>
                <w:rtl/>
              </w:rPr>
            </w:pPr>
            <w:r>
              <w:rPr>
                <w:sz w:val="24"/>
                <w:rtl/>
              </w:rPr>
              <w:t xml:space="preserve">סעיף 25 </w:t>
            </w:r>
          </w:p>
        </w:tc>
        <w:tc>
          <w:tcPr>
            <w:tcW w:w="5669" w:type="dxa"/>
          </w:tcPr>
          <w:p w14:paraId="147F9201" w14:textId="77777777" w:rsidR="003559C3" w:rsidRPr="003559C3" w:rsidRDefault="003559C3" w:rsidP="003559C3">
            <w:pPr>
              <w:spacing w:line="240" w:lineRule="auto"/>
              <w:jc w:val="left"/>
              <w:rPr>
                <w:rFonts w:cs="Frankruhel"/>
                <w:sz w:val="24"/>
                <w:rtl/>
              </w:rPr>
            </w:pPr>
            <w:r>
              <w:rPr>
                <w:sz w:val="24"/>
                <w:rtl/>
              </w:rPr>
              <w:t>תפיסת חפצי רוכל</w:t>
            </w:r>
          </w:p>
        </w:tc>
        <w:tc>
          <w:tcPr>
            <w:tcW w:w="567" w:type="dxa"/>
          </w:tcPr>
          <w:p w14:paraId="7D10EB67" w14:textId="77777777" w:rsidR="003559C3" w:rsidRPr="003559C3" w:rsidRDefault="003559C3" w:rsidP="003559C3">
            <w:pPr>
              <w:spacing w:line="240" w:lineRule="auto"/>
              <w:jc w:val="left"/>
              <w:rPr>
                <w:rStyle w:val="Hyperlink"/>
                <w:rtl/>
              </w:rPr>
            </w:pPr>
            <w:hyperlink w:anchor="Seif22" w:tooltip="תפיסת חפצי רוכל" w:history="1">
              <w:r w:rsidRPr="003559C3">
                <w:rPr>
                  <w:rStyle w:val="Hyperlink"/>
                </w:rPr>
                <w:t>Go</w:t>
              </w:r>
            </w:hyperlink>
          </w:p>
        </w:tc>
        <w:tc>
          <w:tcPr>
            <w:tcW w:w="850" w:type="dxa"/>
          </w:tcPr>
          <w:p w14:paraId="0D23D3B8"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12B7B32F" w14:textId="77777777">
        <w:tblPrEx>
          <w:tblCellMar>
            <w:top w:w="0" w:type="dxa"/>
            <w:bottom w:w="0" w:type="dxa"/>
          </w:tblCellMar>
        </w:tblPrEx>
        <w:tc>
          <w:tcPr>
            <w:tcW w:w="1247" w:type="dxa"/>
          </w:tcPr>
          <w:p w14:paraId="24D52B27" w14:textId="77777777" w:rsidR="003559C3" w:rsidRPr="003559C3" w:rsidRDefault="003559C3" w:rsidP="003559C3">
            <w:pPr>
              <w:spacing w:line="240" w:lineRule="auto"/>
              <w:jc w:val="left"/>
              <w:rPr>
                <w:rFonts w:cs="Frankruhel"/>
                <w:sz w:val="24"/>
                <w:rtl/>
              </w:rPr>
            </w:pPr>
            <w:r>
              <w:rPr>
                <w:sz w:val="24"/>
                <w:rtl/>
              </w:rPr>
              <w:t xml:space="preserve">סעיף 26 </w:t>
            </w:r>
          </w:p>
        </w:tc>
        <w:tc>
          <w:tcPr>
            <w:tcW w:w="5669" w:type="dxa"/>
          </w:tcPr>
          <w:p w14:paraId="20E53463" w14:textId="77777777" w:rsidR="003559C3" w:rsidRPr="003559C3" w:rsidRDefault="003559C3" w:rsidP="003559C3">
            <w:pPr>
              <w:spacing w:line="240" w:lineRule="auto"/>
              <w:jc w:val="left"/>
              <w:rPr>
                <w:rFonts w:cs="Frankruhel"/>
                <w:sz w:val="24"/>
                <w:rtl/>
              </w:rPr>
            </w:pPr>
            <w:r>
              <w:rPr>
                <w:sz w:val="24"/>
                <w:rtl/>
              </w:rPr>
              <w:t>מועד לאישום רוכל שחפציו נתפסו</w:t>
            </w:r>
          </w:p>
        </w:tc>
        <w:tc>
          <w:tcPr>
            <w:tcW w:w="567" w:type="dxa"/>
          </w:tcPr>
          <w:p w14:paraId="14177CCE" w14:textId="77777777" w:rsidR="003559C3" w:rsidRPr="003559C3" w:rsidRDefault="003559C3" w:rsidP="003559C3">
            <w:pPr>
              <w:spacing w:line="240" w:lineRule="auto"/>
              <w:jc w:val="left"/>
              <w:rPr>
                <w:rStyle w:val="Hyperlink"/>
                <w:rtl/>
              </w:rPr>
            </w:pPr>
            <w:hyperlink w:anchor="Seif23" w:tooltip="מועד לאישום רוכל שחפציו נתפסו" w:history="1">
              <w:r w:rsidRPr="003559C3">
                <w:rPr>
                  <w:rStyle w:val="Hyperlink"/>
                </w:rPr>
                <w:t>Go</w:t>
              </w:r>
            </w:hyperlink>
          </w:p>
        </w:tc>
        <w:tc>
          <w:tcPr>
            <w:tcW w:w="850" w:type="dxa"/>
          </w:tcPr>
          <w:p w14:paraId="641B9F35"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27AF7FEA" w14:textId="77777777">
        <w:tblPrEx>
          <w:tblCellMar>
            <w:top w:w="0" w:type="dxa"/>
            <w:bottom w:w="0" w:type="dxa"/>
          </w:tblCellMar>
        </w:tblPrEx>
        <w:tc>
          <w:tcPr>
            <w:tcW w:w="1247" w:type="dxa"/>
          </w:tcPr>
          <w:p w14:paraId="2C61E060" w14:textId="77777777" w:rsidR="003559C3" w:rsidRPr="003559C3" w:rsidRDefault="003559C3" w:rsidP="003559C3">
            <w:pPr>
              <w:spacing w:line="240" w:lineRule="auto"/>
              <w:jc w:val="left"/>
              <w:rPr>
                <w:rFonts w:cs="Frankruhel"/>
                <w:sz w:val="24"/>
                <w:rtl/>
              </w:rPr>
            </w:pPr>
            <w:r>
              <w:rPr>
                <w:sz w:val="24"/>
                <w:rtl/>
              </w:rPr>
              <w:t xml:space="preserve">סעיף 27 </w:t>
            </w:r>
          </w:p>
        </w:tc>
        <w:tc>
          <w:tcPr>
            <w:tcW w:w="5669" w:type="dxa"/>
          </w:tcPr>
          <w:p w14:paraId="41E99599" w14:textId="77777777" w:rsidR="003559C3" w:rsidRPr="003559C3" w:rsidRDefault="003559C3" w:rsidP="003559C3">
            <w:pPr>
              <w:spacing w:line="240" w:lineRule="auto"/>
              <w:jc w:val="left"/>
              <w:rPr>
                <w:rFonts w:cs="Frankruhel"/>
                <w:sz w:val="24"/>
                <w:rtl/>
              </w:rPr>
            </w:pPr>
            <w:r>
              <w:rPr>
                <w:sz w:val="24"/>
                <w:rtl/>
              </w:rPr>
              <w:t>בקשה לביטול תפיסה</w:t>
            </w:r>
          </w:p>
        </w:tc>
        <w:tc>
          <w:tcPr>
            <w:tcW w:w="567" w:type="dxa"/>
          </w:tcPr>
          <w:p w14:paraId="391CD670" w14:textId="77777777" w:rsidR="003559C3" w:rsidRPr="003559C3" w:rsidRDefault="003559C3" w:rsidP="003559C3">
            <w:pPr>
              <w:spacing w:line="240" w:lineRule="auto"/>
              <w:jc w:val="left"/>
              <w:rPr>
                <w:rStyle w:val="Hyperlink"/>
                <w:rtl/>
              </w:rPr>
            </w:pPr>
            <w:hyperlink w:anchor="Seif27" w:tooltip="בקשה לביטול תפיסה" w:history="1">
              <w:r w:rsidRPr="003559C3">
                <w:rPr>
                  <w:rStyle w:val="Hyperlink"/>
                </w:rPr>
                <w:t>Go</w:t>
              </w:r>
            </w:hyperlink>
          </w:p>
        </w:tc>
        <w:tc>
          <w:tcPr>
            <w:tcW w:w="850" w:type="dxa"/>
          </w:tcPr>
          <w:p w14:paraId="225B67F2"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185674CC" w14:textId="77777777">
        <w:tblPrEx>
          <w:tblCellMar>
            <w:top w:w="0" w:type="dxa"/>
            <w:bottom w:w="0" w:type="dxa"/>
          </w:tblCellMar>
        </w:tblPrEx>
        <w:tc>
          <w:tcPr>
            <w:tcW w:w="1247" w:type="dxa"/>
          </w:tcPr>
          <w:p w14:paraId="12CAF50C" w14:textId="77777777" w:rsidR="003559C3" w:rsidRPr="003559C3" w:rsidRDefault="003559C3" w:rsidP="003559C3">
            <w:pPr>
              <w:spacing w:line="240" w:lineRule="auto"/>
              <w:jc w:val="left"/>
              <w:rPr>
                <w:rFonts w:cs="Frankruhel"/>
                <w:sz w:val="24"/>
                <w:rtl/>
              </w:rPr>
            </w:pPr>
            <w:r>
              <w:rPr>
                <w:sz w:val="24"/>
                <w:rtl/>
              </w:rPr>
              <w:t xml:space="preserve">סעיף 28 </w:t>
            </w:r>
          </w:p>
        </w:tc>
        <w:tc>
          <w:tcPr>
            <w:tcW w:w="5669" w:type="dxa"/>
          </w:tcPr>
          <w:p w14:paraId="0F279A50" w14:textId="77777777" w:rsidR="003559C3" w:rsidRPr="003559C3" w:rsidRDefault="003559C3" w:rsidP="003559C3">
            <w:pPr>
              <w:spacing w:line="240" w:lineRule="auto"/>
              <w:jc w:val="left"/>
              <w:rPr>
                <w:rFonts w:cs="Frankruhel"/>
                <w:sz w:val="24"/>
                <w:rtl/>
              </w:rPr>
            </w:pPr>
            <w:r>
              <w:rPr>
                <w:sz w:val="24"/>
                <w:rtl/>
              </w:rPr>
              <w:t>דין חפצי הרוכל</w:t>
            </w:r>
          </w:p>
        </w:tc>
        <w:tc>
          <w:tcPr>
            <w:tcW w:w="567" w:type="dxa"/>
          </w:tcPr>
          <w:p w14:paraId="7D57B771" w14:textId="77777777" w:rsidR="003559C3" w:rsidRPr="003559C3" w:rsidRDefault="003559C3" w:rsidP="003559C3">
            <w:pPr>
              <w:spacing w:line="240" w:lineRule="auto"/>
              <w:jc w:val="left"/>
              <w:rPr>
                <w:rStyle w:val="Hyperlink"/>
                <w:rtl/>
              </w:rPr>
            </w:pPr>
            <w:hyperlink w:anchor="Seif28" w:tooltip="דין חפצי הרוכל" w:history="1">
              <w:r w:rsidRPr="003559C3">
                <w:rPr>
                  <w:rStyle w:val="Hyperlink"/>
                </w:rPr>
                <w:t>Go</w:t>
              </w:r>
            </w:hyperlink>
          </w:p>
        </w:tc>
        <w:tc>
          <w:tcPr>
            <w:tcW w:w="850" w:type="dxa"/>
          </w:tcPr>
          <w:p w14:paraId="292555B9"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22C4D12E" w14:textId="77777777">
        <w:tblPrEx>
          <w:tblCellMar>
            <w:top w:w="0" w:type="dxa"/>
            <w:bottom w:w="0" w:type="dxa"/>
          </w:tblCellMar>
        </w:tblPrEx>
        <w:tc>
          <w:tcPr>
            <w:tcW w:w="1247" w:type="dxa"/>
          </w:tcPr>
          <w:p w14:paraId="47CB80BD" w14:textId="77777777" w:rsidR="003559C3" w:rsidRPr="003559C3" w:rsidRDefault="003559C3" w:rsidP="003559C3">
            <w:pPr>
              <w:spacing w:line="240" w:lineRule="auto"/>
              <w:jc w:val="left"/>
              <w:rPr>
                <w:rFonts w:cs="Frankruhel"/>
                <w:sz w:val="24"/>
                <w:rtl/>
              </w:rPr>
            </w:pPr>
            <w:r>
              <w:rPr>
                <w:sz w:val="24"/>
                <w:rtl/>
              </w:rPr>
              <w:t xml:space="preserve">סעיף 29 </w:t>
            </w:r>
          </w:p>
        </w:tc>
        <w:tc>
          <w:tcPr>
            <w:tcW w:w="5669" w:type="dxa"/>
          </w:tcPr>
          <w:p w14:paraId="6516A933" w14:textId="77777777" w:rsidR="003559C3" w:rsidRPr="003559C3" w:rsidRDefault="003559C3" w:rsidP="003559C3">
            <w:pPr>
              <w:spacing w:line="240" w:lineRule="auto"/>
              <w:jc w:val="left"/>
              <w:rPr>
                <w:rFonts w:cs="Frankruhel"/>
                <w:sz w:val="24"/>
                <w:rtl/>
              </w:rPr>
            </w:pPr>
            <w:r>
              <w:rPr>
                <w:sz w:val="24"/>
                <w:rtl/>
              </w:rPr>
              <w:t>איסור הפרעה</w:t>
            </w:r>
          </w:p>
        </w:tc>
        <w:tc>
          <w:tcPr>
            <w:tcW w:w="567" w:type="dxa"/>
          </w:tcPr>
          <w:p w14:paraId="316601DD" w14:textId="77777777" w:rsidR="003559C3" w:rsidRPr="003559C3" w:rsidRDefault="003559C3" w:rsidP="003559C3">
            <w:pPr>
              <w:spacing w:line="240" w:lineRule="auto"/>
              <w:jc w:val="left"/>
              <w:rPr>
                <w:rStyle w:val="Hyperlink"/>
                <w:rtl/>
              </w:rPr>
            </w:pPr>
            <w:hyperlink w:anchor="Seif29" w:tooltip="איסור הפרעה" w:history="1">
              <w:r w:rsidRPr="003559C3">
                <w:rPr>
                  <w:rStyle w:val="Hyperlink"/>
                </w:rPr>
                <w:t>Go</w:t>
              </w:r>
            </w:hyperlink>
          </w:p>
        </w:tc>
        <w:tc>
          <w:tcPr>
            <w:tcW w:w="850" w:type="dxa"/>
          </w:tcPr>
          <w:p w14:paraId="31624A30"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559C3" w:rsidRPr="003559C3" w14:paraId="47EE95C0" w14:textId="77777777">
        <w:tblPrEx>
          <w:tblCellMar>
            <w:top w:w="0" w:type="dxa"/>
            <w:bottom w:w="0" w:type="dxa"/>
          </w:tblCellMar>
        </w:tblPrEx>
        <w:tc>
          <w:tcPr>
            <w:tcW w:w="1247" w:type="dxa"/>
          </w:tcPr>
          <w:p w14:paraId="73999EF6" w14:textId="77777777" w:rsidR="003559C3" w:rsidRPr="003559C3" w:rsidRDefault="003559C3" w:rsidP="003559C3">
            <w:pPr>
              <w:spacing w:line="240" w:lineRule="auto"/>
              <w:jc w:val="left"/>
              <w:rPr>
                <w:rFonts w:cs="Frankruhel"/>
                <w:sz w:val="24"/>
                <w:rtl/>
              </w:rPr>
            </w:pPr>
            <w:r>
              <w:rPr>
                <w:sz w:val="24"/>
                <w:rtl/>
              </w:rPr>
              <w:t xml:space="preserve">סעיף 31 </w:t>
            </w:r>
          </w:p>
        </w:tc>
        <w:tc>
          <w:tcPr>
            <w:tcW w:w="5669" w:type="dxa"/>
          </w:tcPr>
          <w:p w14:paraId="6774279F" w14:textId="77777777" w:rsidR="003559C3" w:rsidRPr="003559C3" w:rsidRDefault="003559C3" w:rsidP="003559C3">
            <w:pPr>
              <w:spacing w:line="240" w:lineRule="auto"/>
              <w:jc w:val="left"/>
              <w:rPr>
                <w:rFonts w:cs="Frankruhel"/>
                <w:sz w:val="24"/>
                <w:rtl/>
              </w:rPr>
            </w:pPr>
            <w:r>
              <w:rPr>
                <w:sz w:val="24"/>
                <w:rtl/>
              </w:rPr>
              <w:t>ביטול</w:t>
            </w:r>
          </w:p>
        </w:tc>
        <w:tc>
          <w:tcPr>
            <w:tcW w:w="567" w:type="dxa"/>
          </w:tcPr>
          <w:p w14:paraId="6E20DA19" w14:textId="77777777" w:rsidR="003559C3" w:rsidRPr="003559C3" w:rsidRDefault="003559C3" w:rsidP="003559C3">
            <w:pPr>
              <w:spacing w:line="240" w:lineRule="auto"/>
              <w:jc w:val="left"/>
              <w:rPr>
                <w:rStyle w:val="Hyperlink"/>
                <w:rtl/>
              </w:rPr>
            </w:pPr>
            <w:hyperlink w:anchor="Seif30" w:tooltip="ביטול" w:history="1">
              <w:r w:rsidRPr="003559C3">
                <w:rPr>
                  <w:rStyle w:val="Hyperlink"/>
                </w:rPr>
                <w:t>Go</w:t>
              </w:r>
            </w:hyperlink>
          </w:p>
        </w:tc>
        <w:tc>
          <w:tcPr>
            <w:tcW w:w="850" w:type="dxa"/>
          </w:tcPr>
          <w:p w14:paraId="7D5BDB07" w14:textId="77777777" w:rsidR="003559C3" w:rsidRPr="003559C3" w:rsidRDefault="003559C3" w:rsidP="003559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26F3CA7B" w14:textId="77777777" w:rsidR="0091524D" w:rsidRDefault="0091524D">
      <w:pPr>
        <w:pStyle w:val="big-header"/>
        <w:ind w:left="0" w:right="1134"/>
        <w:rPr>
          <w:rFonts w:cs="FrankRuehl"/>
          <w:sz w:val="32"/>
          <w:rtl/>
        </w:rPr>
      </w:pPr>
    </w:p>
    <w:p w14:paraId="71ABA174" w14:textId="77777777" w:rsidR="0091524D" w:rsidRDefault="0091524D" w:rsidP="00B3173A">
      <w:pPr>
        <w:pStyle w:val="big-header"/>
        <w:ind w:left="0" w:right="1134"/>
        <w:outlineLvl w:val="0"/>
        <w:rPr>
          <w:rFonts w:cs="FrankRuehl"/>
          <w:sz w:val="32"/>
        </w:rPr>
      </w:pPr>
      <w:r>
        <w:rPr>
          <w:rtl/>
        </w:rPr>
        <w:br w:type="page"/>
      </w:r>
      <w:r w:rsidR="00B3173A">
        <w:rPr>
          <w:rFonts w:cs="FrankRuehl" w:hint="cs"/>
          <w:sz w:val="32"/>
          <w:rtl/>
        </w:rPr>
        <w:lastRenderedPageBreak/>
        <w:t>חוק עזר לנתניה (רוכלים), תשמ"א-1981</w:t>
      </w:r>
      <w:r>
        <w:rPr>
          <w:rStyle w:val="a6"/>
          <w:rFonts w:cs="FrankRuehl"/>
          <w:sz w:val="32"/>
          <w:rtl/>
        </w:rPr>
        <w:footnoteReference w:customMarkFollows="1" w:id="1"/>
        <w:t>*</w:t>
      </w:r>
    </w:p>
    <w:p w14:paraId="605DD800" w14:textId="77777777" w:rsidR="0091524D" w:rsidRDefault="0091524D" w:rsidP="00B3173A">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B3173A">
        <w:rPr>
          <w:rFonts w:cs="FrankRuehl" w:hint="cs"/>
          <w:rtl/>
          <w:lang w:val="he-IL"/>
        </w:rPr>
        <w:t>סעיפים 250 ו-251 לפקודת העיריות</w:t>
      </w:r>
      <w:r w:rsidR="00C64CE6">
        <w:rPr>
          <w:rFonts w:cs="FrankRuehl" w:hint="cs"/>
          <w:rtl/>
          <w:lang w:val="he-IL"/>
        </w:rPr>
        <w:t xml:space="preserve">, </w:t>
      </w:r>
      <w:r w:rsidR="00B3173A">
        <w:rPr>
          <w:rFonts w:cs="FrankRuehl" w:hint="cs"/>
          <w:rtl/>
          <w:lang w:val="he-IL"/>
        </w:rPr>
        <w:t xml:space="preserve">וסעיף 11(ג) לחוק רישוי עסקים, התשכ"ח-1968 (להלן </w:t>
      </w:r>
      <w:r w:rsidR="00B3173A">
        <w:rPr>
          <w:rFonts w:cs="FrankRuehl"/>
          <w:rtl/>
          <w:lang w:val="he-IL"/>
        </w:rPr>
        <w:t>–</w:t>
      </w:r>
      <w:r w:rsidR="00B3173A">
        <w:rPr>
          <w:rFonts w:cs="FrankRuehl" w:hint="cs"/>
          <w:rtl/>
          <w:lang w:val="he-IL"/>
        </w:rPr>
        <w:t xml:space="preserve"> החוק), </w:t>
      </w:r>
      <w:r w:rsidR="00C64CE6">
        <w:rPr>
          <w:rFonts w:cs="FrankRuehl" w:hint="cs"/>
          <w:rtl/>
          <w:lang w:val="he-IL"/>
        </w:rPr>
        <w:t>מתק</w:t>
      </w:r>
      <w:r w:rsidR="00B3173A">
        <w:rPr>
          <w:rFonts w:cs="FrankRuehl" w:hint="cs"/>
          <w:rtl/>
          <w:lang w:val="he-IL"/>
        </w:rPr>
        <w:t>י</w:t>
      </w:r>
      <w:r w:rsidR="00C64CE6">
        <w:rPr>
          <w:rFonts w:cs="FrankRuehl" w:hint="cs"/>
          <w:rtl/>
          <w:lang w:val="he-IL"/>
        </w:rPr>
        <w:t xml:space="preserve">נה מועצת עירית </w:t>
      </w:r>
      <w:r w:rsidR="00B3173A">
        <w:rPr>
          <w:rFonts w:cs="FrankRuehl" w:hint="cs"/>
          <w:rtl/>
          <w:lang w:val="he-IL"/>
        </w:rPr>
        <w:t>נתני</w:t>
      </w:r>
      <w:r w:rsidR="00C64CE6">
        <w:rPr>
          <w:rFonts w:cs="FrankRuehl" w:hint="cs"/>
          <w:rtl/>
          <w:lang w:val="he-IL"/>
        </w:rPr>
        <w:t>ה</w:t>
      </w:r>
      <w:r w:rsidR="00AB6741">
        <w:rPr>
          <w:rFonts w:cs="FrankRuehl" w:hint="cs"/>
          <w:rtl/>
          <w:lang w:val="he-IL"/>
        </w:rPr>
        <w:t xml:space="preserve"> </w:t>
      </w:r>
      <w:r>
        <w:rPr>
          <w:rFonts w:cs="FrankRuehl"/>
          <w:rtl/>
          <w:lang w:val="he-IL"/>
        </w:rPr>
        <w:t>חוק עזר</w:t>
      </w:r>
      <w:r>
        <w:rPr>
          <w:rFonts w:cs="FrankRuehl" w:hint="cs"/>
          <w:rtl/>
          <w:lang w:val="he-IL"/>
        </w:rPr>
        <w:t xml:space="preserve"> זה:</w:t>
      </w:r>
    </w:p>
    <w:p w14:paraId="0B345165" w14:textId="77777777" w:rsidR="0091524D" w:rsidRDefault="0091524D">
      <w:pPr>
        <w:pStyle w:val="P00"/>
        <w:spacing w:before="72"/>
        <w:ind w:left="0" w:right="1134"/>
        <w:rPr>
          <w:rStyle w:val="default"/>
          <w:rFonts w:hint="cs"/>
          <w:rtl/>
        </w:rPr>
      </w:pPr>
      <w:bookmarkStart w:id="0" w:name="Seif1"/>
      <w:bookmarkEnd w:id="0"/>
      <w:r>
        <w:rPr>
          <w:lang w:val="he-IL"/>
        </w:rPr>
        <w:pict w14:anchorId="43FFFC4D">
          <v:rect id="_x0000_s1026" style="position:absolute;left:0;text-align:left;margin-left:464.5pt;margin-top:8.05pt;width:75.05pt;height:12pt;z-index:251641856" o:allowincell="f" filled="f" stroked="f" strokecolor="lime" strokeweight=".25pt">
            <v:textbox style="mso-next-textbox:#_x0000_s1026" inset="0,0,0,0">
              <w:txbxContent>
                <w:p w14:paraId="68119044" w14:textId="77777777" w:rsidR="009B051A" w:rsidRDefault="009B051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14:paraId="7123378D" w14:textId="77777777" w:rsidR="00C56F44" w:rsidRDefault="00C56F44" w:rsidP="00B3173A">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w:t>
      </w:r>
      <w:r w:rsidR="00B3173A">
        <w:rPr>
          <w:rStyle w:val="default"/>
          <w:rFonts w:hint="cs"/>
          <w:rtl/>
        </w:rPr>
        <w:t xml:space="preserve">כל </w:t>
      </w:r>
      <w:r>
        <w:rPr>
          <w:rStyle w:val="default"/>
          <w:rFonts w:hint="cs"/>
          <w:rtl/>
        </w:rPr>
        <w:t xml:space="preserve">שולחן או כלי </w:t>
      </w:r>
      <w:r w:rsidR="00B3173A">
        <w:rPr>
          <w:rStyle w:val="default"/>
          <w:rFonts w:hint="cs"/>
          <w:rtl/>
        </w:rPr>
        <w:t xml:space="preserve">עזר </w:t>
      </w:r>
      <w:r>
        <w:rPr>
          <w:rStyle w:val="default"/>
          <w:rFonts w:hint="cs"/>
          <w:rtl/>
        </w:rPr>
        <w:t xml:space="preserve">אחר המשמשים להחזקת טובין </w:t>
      </w:r>
      <w:r w:rsidR="00B3173A">
        <w:rPr>
          <w:rStyle w:val="default"/>
          <w:rFonts w:hint="cs"/>
          <w:rtl/>
        </w:rPr>
        <w:t>או מכירתם</w:t>
      </w:r>
      <w:r>
        <w:rPr>
          <w:rStyle w:val="default"/>
          <w:rFonts w:hint="cs"/>
          <w:rtl/>
        </w:rPr>
        <w:t>;</w:t>
      </w:r>
    </w:p>
    <w:p w14:paraId="6F170E56" w14:textId="77777777" w:rsidR="00340AFB" w:rsidRDefault="00340AFB" w:rsidP="00C64CE6">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w:t>
      </w:r>
      <w:r w:rsidR="00B3173A">
        <w:rPr>
          <w:rStyle w:val="default"/>
          <w:rFonts w:hint="cs"/>
          <w:rtl/>
        </w:rPr>
        <w:t>ה</w:t>
      </w:r>
      <w:r>
        <w:rPr>
          <w:rStyle w:val="default"/>
          <w:rFonts w:hint="cs"/>
          <w:rtl/>
        </w:rPr>
        <w:t xml:space="preserve">תש"ח-1948, כימי מנוחה </w:t>
      </w:r>
      <w:r w:rsidR="00C56F44">
        <w:rPr>
          <w:rStyle w:val="default"/>
          <w:rtl/>
        </w:rPr>
        <w:t>–</w:t>
      </w:r>
      <w:r>
        <w:rPr>
          <w:rStyle w:val="default"/>
          <w:rFonts w:hint="cs"/>
          <w:rtl/>
        </w:rPr>
        <w:t xml:space="preserve"> תחילתם </w:t>
      </w:r>
      <w:r w:rsidR="00B3173A">
        <w:rPr>
          <w:rStyle w:val="default"/>
          <w:rFonts w:hint="cs"/>
          <w:rtl/>
        </w:rPr>
        <w:t>כ</w:t>
      </w:r>
      <w:r>
        <w:rPr>
          <w:rStyle w:val="default"/>
          <w:rFonts w:hint="cs"/>
          <w:rtl/>
        </w:rPr>
        <w:t xml:space="preserve">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628DEBA8" w14:textId="77777777" w:rsidR="00B3173A" w:rsidRDefault="00B3173A" w:rsidP="00C64CE6">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עירית נתניה;</w:t>
      </w:r>
    </w:p>
    <w:p w14:paraId="799673F4" w14:textId="77777777" w:rsidR="00DF4603" w:rsidRDefault="00DF4603" w:rsidP="00B3173A">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w:t>
      </w:r>
      <w:r w:rsidR="00C56F44">
        <w:rPr>
          <w:rStyle w:val="default"/>
          <w:rFonts w:hint="cs"/>
          <w:rtl/>
        </w:rPr>
        <w:t>הרשהו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1BEB555F" w14:textId="77777777" w:rsidR="00C56F44" w:rsidRDefault="00C56F44" w:rsidP="00B3173A">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w:t>
      </w:r>
      <w:r w:rsidR="00B3173A">
        <w:rPr>
          <w:rStyle w:val="default"/>
          <w:rFonts w:hint="cs"/>
          <w:rtl/>
        </w:rPr>
        <w:t xml:space="preserve">כל </w:t>
      </w:r>
      <w:r>
        <w:rPr>
          <w:rStyle w:val="default"/>
          <w:rFonts w:hint="cs"/>
          <w:rtl/>
        </w:rPr>
        <w:t>כלי הובלה, הנסחב או הנדחף בכוח מיכני, בכוח אדם או בכוח בעל</w:t>
      </w:r>
      <w:r w:rsidR="00B3173A">
        <w:rPr>
          <w:rStyle w:val="default"/>
          <w:rFonts w:hint="cs"/>
          <w:rtl/>
        </w:rPr>
        <w:t>-</w:t>
      </w:r>
      <w:r>
        <w:rPr>
          <w:rStyle w:val="default"/>
          <w:rFonts w:hint="cs"/>
          <w:rtl/>
        </w:rPr>
        <w:t>חיים</w:t>
      </w:r>
      <w:r w:rsidR="00B3173A">
        <w:rPr>
          <w:rStyle w:val="default"/>
          <w:rFonts w:hint="cs"/>
          <w:rtl/>
        </w:rPr>
        <w:t>, כולל אופניים מכל סוג שהוא</w:t>
      </w:r>
      <w:r>
        <w:rPr>
          <w:rStyle w:val="default"/>
          <w:rFonts w:hint="cs"/>
          <w:rtl/>
        </w:rPr>
        <w:t>;</w:t>
      </w:r>
    </w:p>
    <w:p w14:paraId="2E36EF8F" w14:textId="77777777" w:rsidR="00C56F44" w:rsidRDefault="00C56F44" w:rsidP="00B3173A">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B3173A">
        <w:rPr>
          <w:rStyle w:val="default"/>
          <w:rFonts w:hint="cs"/>
          <w:rtl/>
        </w:rPr>
        <w:t>נתניה</w:t>
      </w:r>
      <w:r>
        <w:rPr>
          <w:rStyle w:val="default"/>
          <w:rFonts w:hint="cs"/>
          <w:rtl/>
        </w:rPr>
        <w:t>;</w:t>
      </w:r>
    </w:p>
    <w:p w14:paraId="0C9116D2" w14:textId="77777777"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B3173A">
        <w:rPr>
          <w:rStyle w:val="default"/>
          <w:rFonts w:hint="cs"/>
          <w:rtl/>
        </w:rPr>
        <w:t xml:space="preserve">בכתב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C64CE6">
        <w:rPr>
          <w:rStyle w:val="default"/>
          <w:rFonts w:hint="cs"/>
          <w:rtl/>
        </w:rPr>
        <w:t>, כולן או מקצתן</w:t>
      </w:r>
      <w:r w:rsidR="00B3173A">
        <w:rPr>
          <w:rStyle w:val="default"/>
          <w:rFonts w:hint="cs"/>
          <w:rtl/>
        </w:rPr>
        <w:t>;</w:t>
      </w:r>
    </w:p>
    <w:p w14:paraId="35252FE9" w14:textId="77777777" w:rsidR="00B3173A" w:rsidRDefault="00B3173A" w:rsidP="0053683B">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אדם העוסק ברוכלות;</w:t>
      </w:r>
    </w:p>
    <w:p w14:paraId="6EABCB45" w14:textId="77777777" w:rsidR="00B3173A" w:rsidRDefault="008F494D" w:rsidP="0053683B">
      <w:pPr>
        <w:pStyle w:val="P00"/>
        <w:spacing w:before="72"/>
        <w:ind w:left="0" w:right="1134"/>
        <w:rPr>
          <w:rStyle w:val="default"/>
          <w:rFonts w:hint="cs"/>
          <w:rtl/>
        </w:rPr>
      </w:pPr>
      <w:r>
        <w:rPr>
          <w:rFonts w:ascii="FrankRuehl" w:hAnsi="FrankRuehl" w:cs="FrankRuehl" w:hint="cs"/>
          <w:sz w:val="26"/>
          <w:rtl/>
          <w:lang w:eastAsia="en-US"/>
        </w:rPr>
        <w:pict w14:anchorId="4E7EEE50">
          <v:shapetype id="_x0000_t202" coordsize="21600,21600" o:spt="202" path="m,l,21600r21600,l21600,xe">
            <v:stroke joinstyle="miter"/>
            <v:path gradientshapeok="t" o:connecttype="rect"/>
          </v:shapetype>
          <v:shape id="_x0000_s1258" type="#_x0000_t202" style="position:absolute;left:0;text-align:left;margin-left:470.25pt;margin-top:7.1pt;width:1in;height:11.2pt;z-index:251673600" filled="f" stroked="f">
            <v:textbox inset="1mm,0,1mm,0">
              <w:txbxContent>
                <w:p w14:paraId="34E45322" w14:textId="77777777" w:rsidR="009B051A" w:rsidRDefault="009B051A" w:rsidP="008F494D">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173A">
        <w:rPr>
          <w:rStyle w:val="default"/>
          <w:rFonts w:hint="cs"/>
          <w:rtl/>
        </w:rPr>
        <w:tab/>
        <w:t xml:space="preserve">"רוכלות" </w:t>
      </w:r>
      <w:r w:rsidR="00B3173A">
        <w:rPr>
          <w:rStyle w:val="default"/>
          <w:rtl/>
        </w:rPr>
        <w:t>–</w:t>
      </w:r>
    </w:p>
    <w:p w14:paraId="4FA1F6CC" w14:textId="77777777" w:rsidR="00B3173A" w:rsidRDefault="00B3173A" w:rsidP="00AE7821">
      <w:pPr>
        <w:pStyle w:val="P00"/>
        <w:spacing w:before="72"/>
        <w:ind w:left="1021" w:right="1134"/>
        <w:rPr>
          <w:rStyle w:val="default"/>
          <w:rFonts w:hint="cs"/>
          <w:rtl/>
        </w:rPr>
      </w:pPr>
      <w:r>
        <w:rPr>
          <w:rStyle w:val="default"/>
          <w:rFonts w:hint="cs"/>
          <w:rtl/>
        </w:rPr>
        <w:t>(1)</w:t>
      </w:r>
      <w:r>
        <w:rPr>
          <w:rStyle w:val="default"/>
          <w:rFonts w:hint="cs"/>
          <w:rtl/>
        </w:rPr>
        <w:tab/>
        <w:t xml:space="preserve">מכירה או </w:t>
      </w:r>
      <w:r w:rsidR="00AE7821">
        <w:rPr>
          <w:rStyle w:val="default"/>
          <w:rFonts w:hint="cs"/>
          <w:rtl/>
        </w:rPr>
        <w:t>קניה או הצעה למכירה או לקניה</w:t>
      </w:r>
      <w:r>
        <w:rPr>
          <w:rStyle w:val="default"/>
          <w:rFonts w:hint="cs"/>
          <w:rtl/>
        </w:rPr>
        <w:t xml:space="preserve"> של טובין ברחוב, במקום ציבורי אחר, או במגרש שהוא בבעלות פרטית </w:t>
      </w:r>
      <w:r w:rsidR="00AE7821">
        <w:rPr>
          <w:rStyle w:val="default"/>
          <w:rFonts w:hint="cs"/>
          <w:rtl/>
        </w:rPr>
        <w:t>ו</w:t>
      </w:r>
      <w:r>
        <w:rPr>
          <w:rStyle w:val="default"/>
          <w:rFonts w:hint="cs"/>
          <w:rtl/>
        </w:rPr>
        <w:t>שלא בבנין של קבע;</w:t>
      </w:r>
    </w:p>
    <w:p w14:paraId="1385DD22" w14:textId="77777777" w:rsidR="00B3173A" w:rsidRDefault="00B3173A" w:rsidP="00B3173A">
      <w:pPr>
        <w:pStyle w:val="P00"/>
        <w:spacing w:before="72"/>
        <w:ind w:left="1021" w:right="1134"/>
        <w:rPr>
          <w:rStyle w:val="default"/>
          <w:rFonts w:hint="cs"/>
          <w:rtl/>
        </w:rPr>
      </w:pPr>
      <w:r>
        <w:rPr>
          <w:rStyle w:val="default"/>
          <w:rFonts w:hint="cs"/>
          <w:rtl/>
        </w:rPr>
        <w:t>(2)</w:t>
      </w:r>
      <w:r>
        <w:rPr>
          <w:rStyle w:val="default"/>
          <w:rFonts w:hint="cs"/>
          <w:rtl/>
        </w:rPr>
        <w:tab/>
        <w:t>הליכה או הובלה ממקום למקום או חיזור על בתיהם של בני אדם תוך נשיאת טובין למכירה</w:t>
      </w:r>
      <w:r w:rsidR="00AE7821">
        <w:rPr>
          <w:rStyle w:val="default"/>
          <w:rFonts w:hint="cs"/>
          <w:rtl/>
        </w:rPr>
        <w:t xml:space="preserve"> או נשיאתם תוך הכרזה על רכישת טובין</w:t>
      </w:r>
      <w:r>
        <w:rPr>
          <w:rStyle w:val="default"/>
          <w:rFonts w:hint="cs"/>
          <w:rtl/>
        </w:rPr>
        <w:t>;</w:t>
      </w:r>
    </w:p>
    <w:p w14:paraId="11811FD8" w14:textId="77777777" w:rsidR="00B3173A" w:rsidRDefault="00B3173A" w:rsidP="00B3173A">
      <w:pPr>
        <w:pStyle w:val="P00"/>
        <w:spacing w:before="72"/>
        <w:ind w:left="1021" w:right="1134"/>
        <w:rPr>
          <w:rStyle w:val="default"/>
          <w:rFonts w:hint="cs"/>
          <w:rtl/>
        </w:rPr>
      </w:pPr>
      <w:r>
        <w:rPr>
          <w:rStyle w:val="default"/>
          <w:rFonts w:hint="cs"/>
          <w:rtl/>
        </w:rPr>
        <w:t>(3)</w:t>
      </w:r>
      <w:r>
        <w:rPr>
          <w:rStyle w:val="default"/>
          <w:rFonts w:hint="cs"/>
          <w:rtl/>
        </w:rPr>
        <w:tab/>
        <w:t>הצעת שירותים או מלאכה לציבור שלא בתוך בנין של קבע.</w:t>
      </w:r>
    </w:p>
    <w:p w14:paraId="21AF67AE" w14:textId="77777777" w:rsidR="005C0C3D" w:rsidRDefault="0091524D" w:rsidP="00C64CE6">
      <w:pPr>
        <w:pStyle w:val="P00"/>
        <w:spacing w:before="72"/>
        <w:ind w:left="0" w:right="1134"/>
        <w:rPr>
          <w:rFonts w:cs="FrankRuehl" w:hint="cs"/>
          <w:rtl/>
          <w:lang w:eastAsia="en-US"/>
        </w:rPr>
      </w:pPr>
      <w:bookmarkStart w:id="1" w:name="Seif2"/>
      <w:bookmarkEnd w:id="1"/>
      <w:r>
        <w:rPr>
          <w:lang w:val="he-IL"/>
        </w:rPr>
        <w:pict w14:anchorId="768952D1">
          <v:rect id="_x0000_s1027" style="position:absolute;left:0;text-align:left;margin-left:464.5pt;margin-top:8.05pt;width:75.05pt;height:21.1pt;z-index:251642880" o:allowincell="f" filled="f" stroked="f" strokecolor="lime" strokeweight=".25pt">
            <v:textbox style="mso-next-textbox:#_x0000_s1027" inset="0,0,0,0">
              <w:txbxContent>
                <w:p w14:paraId="7DC27963" w14:textId="77777777" w:rsidR="009B051A" w:rsidRDefault="009B051A"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B3173A">
        <w:rPr>
          <w:rFonts w:cs="FrankRuehl" w:hint="cs"/>
          <w:rtl/>
          <w:lang w:eastAsia="en-US"/>
        </w:rPr>
        <w:t>(א)</w:t>
      </w:r>
      <w:r w:rsidR="00B3173A">
        <w:rPr>
          <w:rFonts w:cs="FrankRuehl" w:hint="cs"/>
          <w:rtl/>
          <w:lang w:eastAsia="en-US"/>
        </w:rPr>
        <w:tab/>
      </w:r>
      <w:r w:rsidR="00C56F44">
        <w:rPr>
          <w:rFonts w:cs="FrankRuehl" w:hint="cs"/>
          <w:rtl/>
          <w:lang w:eastAsia="en-US"/>
        </w:rPr>
        <w:t xml:space="preserve">לא יעסוק רוכל </w:t>
      </w:r>
      <w:r w:rsidR="005C0C3D">
        <w:rPr>
          <w:rFonts w:cs="FrankRuehl" w:hint="cs"/>
          <w:rtl/>
          <w:lang w:eastAsia="en-US"/>
        </w:rPr>
        <w:t>ברוכלות ללא רשיון כחוק.</w:t>
      </w:r>
    </w:p>
    <w:p w14:paraId="61293941" w14:textId="77777777" w:rsidR="0091524D" w:rsidRDefault="005C0C3D" w:rsidP="005C0C3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יעסוק רוכל ברוכלות בכל צורה שהיא במקום האסור על פי החוק ושלא על פי תנאי הרשיון אשר לו</w:t>
      </w:r>
      <w:r w:rsidR="001B3849">
        <w:rPr>
          <w:rFonts w:cs="FrankRuehl" w:hint="cs"/>
          <w:rtl/>
          <w:lang w:eastAsia="en-US"/>
        </w:rPr>
        <w:t>.</w:t>
      </w:r>
    </w:p>
    <w:p w14:paraId="0586518D" w14:textId="77777777" w:rsidR="0091524D" w:rsidRDefault="0091524D" w:rsidP="008C67AE">
      <w:pPr>
        <w:pStyle w:val="P00"/>
        <w:spacing w:before="72"/>
        <w:ind w:left="0" w:right="1134"/>
        <w:rPr>
          <w:rFonts w:cs="FrankRuehl" w:hint="cs"/>
          <w:rtl/>
          <w:lang w:eastAsia="en-US"/>
        </w:rPr>
      </w:pPr>
      <w:bookmarkStart w:id="2" w:name="Seif3"/>
      <w:bookmarkEnd w:id="2"/>
      <w:r>
        <w:rPr>
          <w:lang w:val="he-IL"/>
        </w:rPr>
        <w:pict w14:anchorId="0D3B2160">
          <v:rect id="_x0000_s1028" style="position:absolute;left:0;text-align:left;margin-left:464.35pt;margin-top:7.1pt;width:75.05pt;height:12.5pt;z-index:251643904" o:allowincell="f" filled="f" stroked="f" strokecolor="lime" strokeweight=".25pt">
            <v:textbox style="mso-next-textbox:#_x0000_s1028" inset="0,0,0,0">
              <w:txbxContent>
                <w:p w14:paraId="2AA728A6" w14:textId="77777777" w:rsidR="009B051A" w:rsidRDefault="009B051A" w:rsidP="006A287D">
                  <w:pPr>
                    <w:spacing w:line="160" w:lineRule="exact"/>
                    <w:jc w:val="left"/>
                    <w:rPr>
                      <w:rFonts w:cs="Miriam" w:hint="cs"/>
                      <w:sz w:val="18"/>
                      <w:szCs w:val="18"/>
                      <w:rtl/>
                    </w:rPr>
                  </w:pPr>
                  <w:r>
                    <w:rPr>
                      <w:rFonts w:cs="Miriam" w:hint="cs"/>
                      <w:sz w:val="18"/>
                      <w:szCs w:val="18"/>
                      <w:rtl/>
                    </w:rPr>
                    <w:t>תוקף הרשיון</w:t>
                  </w:r>
                </w:p>
              </w:txbxContent>
            </v:textbox>
            <w10:anchorlock/>
          </v:rect>
        </w:pict>
      </w:r>
      <w:r>
        <w:rPr>
          <w:rStyle w:val="big-number"/>
          <w:rFonts w:cs="Miriam"/>
          <w:rtl/>
        </w:rPr>
        <w:t>3.</w:t>
      </w:r>
      <w:r>
        <w:rPr>
          <w:rStyle w:val="big-number"/>
          <w:rFonts w:cs="Miriam"/>
          <w:rtl/>
        </w:rPr>
        <w:tab/>
      </w:r>
      <w:r w:rsidR="008C67AE">
        <w:rPr>
          <w:rFonts w:cs="FrankRuehl" w:hint="cs"/>
          <w:rtl/>
          <w:lang w:eastAsia="en-US"/>
        </w:rPr>
        <w:t>תקפו של רשיון לרוכלות הוא עד 31 במרס שלאחר נתינתו</w:t>
      </w:r>
      <w:r w:rsidR="00CC4BAD">
        <w:rPr>
          <w:rFonts w:cs="FrankRuehl" w:hint="cs"/>
          <w:rtl/>
          <w:lang w:eastAsia="en-US"/>
        </w:rPr>
        <w:t>.</w:t>
      </w:r>
    </w:p>
    <w:p w14:paraId="0CF34706" w14:textId="77777777" w:rsidR="007C1296" w:rsidRDefault="0091524D" w:rsidP="008C67AE">
      <w:pPr>
        <w:pStyle w:val="P00"/>
        <w:spacing w:before="72"/>
        <w:ind w:left="0" w:right="1134"/>
        <w:rPr>
          <w:rStyle w:val="default"/>
          <w:rFonts w:hint="cs"/>
          <w:rtl/>
        </w:rPr>
      </w:pPr>
      <w:bookmarkStart w:id="3" w:name="Seif6"/>
      <w:bookmarkEnd w:id="3"/>
      <w:r>
        <w:rPr>
          <w:lang w:val="he-IL"/>
        </w:rPr>
        <w:pict w14:anchorId="307C26AF">
          <v:rect id="_x0000_s1067" style="position:absolute;left:0;text-align:left;margin-left:464.5pt;margin-top:6.8pt;width:75.05pt;height:12.9pt;z-index:251646976" filled="f" stroked="f" strokecolor="lime" strokeweight=".25pt">
            <v:textbox style="mso-next-textbox:#_x0000_s1067" inset="0,0,0,0">
              <w:txbxContent>
                <w:p w14:paraId="2CC13B11" w14:textId="77777777" w:rsidR="009B051A" w:rsidRDefault="009B051A" w:rsidP="00C1768A">
                  <w:pPr>
                    <w:spacing w:line="160" w:lineRule="exact"/>
                    <w:jc w:val="left"/>
                    <w:rPr>
                      <w:rFonts w:cs="Miriam" w:hint="cs"/>
                      <w:sz w:val="18"/>
                      <w:szCs w:val="18"/>
                      <w:rtl/>
                    </w:rPr>
                  </w:pPr>
                  <w:r>
                    <w:rPr>
                      <w:rFonts w:cs="Miriam" w:hint="cs"/>
                      <w:sz w:val="18"/>
                      <w:szCs w:val="18"/>
                      <w:rtl/>
                    </w:rPr>
                    <w:t>אגרת רשיון</w:t>
                  </w:r>
                </w:p>
              </w:txbxContent>
            </v:textbox>
            <w10:anchorlock/>
          </v:rect>
        </w:pict>
      </w:r>
      <w:r>
        <w:rPr>
          <w:rStyle w:val="big-number"/>
          <w:rFonts w:cs="Miriam" w:hint="cs"/>
          <w:rtl/>
        </w:rPr>
        <w:t>4</w:t>
      </w:r>
      <w:r>
        <w:rPr>
          <w:rStyle w:val="big-number"/>
          <w:rFonts w:cs="Miriam"/>
          <w:rtl/>
        </w:rPr>
        <w:t>.</w:t>
      </w:r>
      <w:r>
        <w:rPr>
          <w:rStyle w:val="big-number"/>
          <w:rFonts w:cs="Miriam"/>
          <w:rtl/>
        </w:rPr>
        <w:tab/>
      </w:r>
      <w:r w:rsidR="008C67AE">
        <w:rPr>
          <w:rStyle w:val="default"/>
          <w:rFonts w:hint="cs"/>
          <w:rtl/>
        </w:rPr>
        <w:t>בעד מתן רשיון לרוכלות ישלם המבקש לקופת העיריה אגרה בשיעור של 100 שקלים, ואם ניתן הרשיון אחרי 30 בספטמבר תהיה האגרה 50 שקלים</w:t>
      </w:r>
      <w:r w:rsidR="007C1296">
        <w:rPr>
          <w:rStyle w:val="default"/>
          <w:rFonts w:hint="cs"/>
          <w:rtl/>
        </w:rPr>
        <w:t>.</w:t>
      </w:r>
    </w:p>
    <w:p w14:paraId="6BF85884" w14:textId="77777777" w:rsidR="00EC4A98" w:rsidRDefault="00EC4A98" w:rsidP="0034051E">
      <w:pPr>
        <w:pStyle w:val="P00"/>
        <w:spacing w:before="72"/>
        <w:ind w:left="0" w:right="1134"/>
        <w:rPr>
          <w:rStyle w:val="default"/>
          <w:rFonts w:hint="cs"/>
          <w:rtl/>
        </w:rPr>
      </w:pPr>
      <w:bookmarkStart w:id="4" w:name="Seif24"/>
      <w:bookmarkEnd w:id="4"/>
      <w:r>
        <w:rPr>
          <w:lang w:val="he-IL"/>
        </w:rPr>
        <w:lastRenderedPageBreak/>
        <w:pict w14:anchorId="25E4D401">
          <v:rect id="_x0000_s1248" style="position:absolute;left:0;text-align:left;margin-left:464.5pt;margin-top:6.8pt;width:75.05pt;height:19.15pt;z-index:251665408" filled="f" stroked="f" strokecolor="lime" strokeweight=".25pt">
            <v:textbox style="mso-next-textbox:#_x0000_s1248" inset="0,0,0,0">
              <w:txbxContent>
                <w:p w14:paraId="3036A20B" w14:textId="77777777" w:rsidR="009B051A" w:rsidRDefault="009B051A" w:rsidP="00EC4A98">
                  <w:pPr>
                    <w:spacing w:line="160" w:lineRule="exact"/>
                    <w:jc w:val="left"/>
                    <w:rPr>
                      <w:rFonts w:cs="Miriam" w:hint="cs"/>
                      <w:sz w:val="18"/>
                      <w:szCs w:val="18"/>
                      <w:rtl/>
                    </w:rPr>
                  </w:pPr>
                  <w:r>
                    <w:rPr>
                      <w:rFonts w:cs="Miriam" w:hint="cs"/>
                      <w:sz w:val="18"/>
                      <w:szCs w:val="18"/>
                      <w:rtl/>
                    </w:rPr>
                    <w:t>מתן רשיון או סירוב לתתו</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34051E">
        <w:rPr>
          <w:rStyle w:val="default"/>
          <w:rFonts w:hint="cs"/>
          <w:rtl/>
        </w:rPr>
        <w:t>(א)</w:t>
      </w:r>
      <w:r w:rsidR="0034051E">
        <w:rPr>
          <w:rStyle w:val="default"/>
          <w:rFonts w:hint="cs"/>
          <w:rtl/>
        </w:rPr>
        <w:tab/>
        <w:t>בקשת רשיון לרוכלות תוגש בכתב לראש העיריה.</w:t>
      </w:r>
    </w:p>
    <w:p w14:paraId="3168A7A8" w14:textId="77777777" w:rsidR="0034051E" w:rsidRDefault="0034051E" w:rsidP="0034051E">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ליתן את הרשיון, להתלותו או לבטלו, וכן רשאי הוא לכלול בו תנאים, להוסיף עליהם, לגרוע מהם, לשנותם או לבטלם.</w:t>
      </w:r>
    </w:p>
    <w:p w14:paraId="16F49A7F" w14:textId="77777777" w:rsidR="00EC4A98" w:rsidRDefault="00EC4A98" w:rsidP="0034051E">
      <w:pPr>
        <w:pStyle w:val="P00"/>
        <w:spacing w:before="72"/>
        <w:ind w:left="0" w:right="1134"/>
        <w:rPr>
          <w:rStyle w:val="default"/>
          <w:rFonts w:hint="cs"/>
          <w:rtl/>
        </w:rPr>
      </w:pPr>
      <w:bookmarkStart w:id="5" w:name="Seif25"/>
      <w:bookmarkEnd w:id="5"/>
      <w:r>
        <w:rPr>
          <w:lang w:val="he-IL"/>
        </w:rPr>
        <w:pict w14:anchorId="56A5E854">
          <v:rect id="_x0000_s1249" style="position:absolute;left:0;text-align:left;margin-left:464.5pt;margin-top:6.8pt;width:75.05pt;height:20.05pt;z-index:251666432" filled="f" stroked="f" strokecolor="lime" strokeweight=".25pt">
            <v:textbox style="mso-next-textbox:#_x0000_s1249" inset="0,0,0,0">
              <w:txbxContent>
                <w:p w14:paraId="50763848" w14:textId="77777777" w:rsidR="009B051A" w:rsidRDefault="009B051A" w:rsidP="00EC4A98">
                  <w:pPr>
                    <w:spacing w:line="160" w:lineRule="exact"/>
                    <w:jc w:val="left"/>
                    <w:rPr>
                      <w:rFonts w:cs="Miriam" w:hint="cs"/>
                      <w:sz w:val="18"/>
                      <w:szCs w:val="18"/>
                      <w:rtl/>
                    </w:rPr>
                  </w:pPr>
                  <w:r>
                    <w:rPr>
                      <w:rFonts w:cs="Miriam" w:hint="cs"/>
                      <w:sz w:val="18"/>
                      <w:szCs w:val="18"/>
                      <w:rtl/>
                    </w:rPr>
                    <w:t>שטחים אסורים ברוכלות</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34051E">
        <w:rPr>
          <w:rStyle w:val="default"/>
          <w:rFonts w:hint="cs"/>
          <w:rtl/>
        </w:rPr>
        <w:t xml:space="preserve">לא יעסוק רוכל ברוכלות, בין באמצעות עגלה ובין בצורה אחרת </w:t>
      </w:r>
      <w:r w:rsidR="0034051E">
        <w:rPr>
          <w:rStyle w:val="default"/>
          <w:rtl/>
        </w:rPr>
        <w:t>–</w:t>
      </w:r>
    </w:p>
    <w:p w14:paraId="40D7B209" w14:textId="77777777" w:rsidR="0034051E" w:rsidRDefault="0034051E" w:rsidP="0034051E">
      <w:pPr>
        <w:pStyle w:val="P00"/>
        <w:spacing w:before="72"/>
        <w:ind w:left="624" w:right="1134"/>
        <w:rPr>
          <w:rStyle w:val="default"/>
          <w:rFonts w:hint="cs"/>
          <w:rtl/>
        </w:rPr>
      </w:pPr>
      <w:r>
        <w:rPr>
          <w:rStyle w:val="default"/>
          <w:rFonts w:hint="cs"/>
          <w:rtl/>
        </w:rPr>
        <w:t>(1)</w:t>
      </w:r>
      <w:r>
        <w:rPr>
          <w:rStyle w:val="default"/>
          <w:rFonts w:hint="cs"/>
          <w:rtl/>
        </w:rPr>
        <w:tab/>
        <w:t>ברחוב, במקום ציבורי, במעבר בין בנינים או בכניסה לבנין, באופן שעיסוקו מהווה מטרד או מכשול לרבים;</w:t>
      </w:r>
    </w:p>
    <w:p w14:paraId="2DD5CA14" w14:textId="77777777" w:rsidR="0034051E" w:rsidRDefault="0034051E" w:rsidP="0034051E">
      <w:pPr>
        <w:pStyle w:val="P00"/>
        <w:spacing w:before="72"/>
        <w:ind w:left="624" w:right="1134"/>
        <w:rPr>
          <w:rStyle w:val="default"/>
          <w:rFonts w:hint="cs"/>
          <w:rtl/>
        </w:rPr>
      </w:pPr>
      <w:r>
        <w:rPr>
          <w:rStyle w:val="default"/>
          <w:rFonts w:hint="cs"/>
          <w:rtl/>
        </w:rPr>
        <w:t>(2)</w:t>
      </w:r>
      <w:r>
        <w:rPr>
          <w:rStyle w:val="default"/>
          <w:rFonts w:hint="cs"/>
          <w:rtl/>
        </w:rPr>
        <w:tab/>
        <w:t>בבית מלון, במסעדה או בבית קפה.</w:t>
      </w:r>
    </w:p>
    <w:p w14:paraId="7DB62DB0" w14:textId="77777777" w:rsidR="00885311" w:rsidRDefault="0091524D" w:rsidP="00793EF9">
      <w:pPr>
        <w:pStyle w:val="P00"/>
        <w:spacing w:before="72"/>
        <w:ind w:left="0" w:right="1134"/>
        <w:rPr>
          <w:rStyle w:val="default"/>
          <w:rFonts w:hint="cs"/>
          <w:rtl/>
        </w:rPr>
      </w:pPr>
      <w:bookmarkStart w:id="6" w:name="Seif4"/>
      <w:bookmarkEnd w:id="6"/>
      <w:r>
        <w:rPr>
          <w:lang w:val="he-IL"/>
        </w:rPr>
        <w:pict w14:anchorId="35CEC0AC">
          <v:rect id="_x0000_s1029" style="position:absolute;left:0;text-align:left;margin-left:464.5pt;margin-top:8.05pt;width:75.05pt;height:12.1pt;z-index:251644928" o:allowincell="f" filled="f" stroked="f" strokecolor="lime" strokeweight=".25pt">
            <v:textbox style="mso-next-textbox:#_x0000_s1029" inset="0,0,0,0">
              <w:txbxContent>
                <w:p w14:paraId="4EF87950" w14:textId="77777777" w:rsidR="009B051A" w:rsidRDefault="009B051A" w:rsidP="0034051E">
                  <w:pPr>
                    <w:spacing w:line="160" w:lineRule="exact"/>
                    <w:jc w:val="left"/>
                    <w:rPr>
                      <w:rFonts w:cs="Miriam" w:hint="cs"/>
                      <w:sz w:val="18"/>
                      <w:szCs w:val="18"/>
                      <w:rtl/>
                    </w:rPr>
                  </w:pPr>
                  <w:r>
                    <w:rPr>
                      <w:rFonts w:cs="Miriam" w:hint="cs"/>
                      <w:sz w:val="18"/>
                      <w:szCs w:val="18"/>
                      <w:rtl/>
                    </w:rPr>
                    <w:t>איסור חניה</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B25F61">
        <w:rPr>
          <w:rStyle w:val="default"/>
          <w:rFonts w:hint="cs"/>
          <w:rtl/>
        </w:rPr>
        <w:t xml:space="preserve">לא </w:t>
      </w:r>
      <w:r w:rsidR="00793EF9">
        <w:rPr>
          <w:rStyle w:val="default"/>
          <w:rFonts w:hint="cs"/>
          <w:rtl/>
        </w:rPr>
        <w:t xml:space="preserve">יעמיד רוכל ולא יניח ולא ירשה ולא יגרום להעמיד או להניח עגלה, דוכן, תבנית, מגש או טובין </w:t>
      </w:r>
      <w:r w:rsidR="00793EF9">
        <w:rPr>
          <w:rStyle w:val="default"/>
          <w:rtl/>
        </w:rPr>
        <w:t>–</w:t>
      </w:r>
    </w:p>
    <w:p w14:paraId="5103C3A1" w14:textId="77777777" w:rsidR="00793EF9" w:rsidRDefault="00793EF9" w:rsidP="00483C9A">
      <w:pPr>
        <w:pStyle w:val="P00"/>
        <w:spacing w:before="72"/>
        <w:ind w:left="624" w:right="1134"/>
        <w:rPr>
          <w:rStyle w:val="default"/>
          <w:rFonts w:hint="cs"/>
          <w:rtl/>
        </w:rPr>
      </w:pPr>
      <w:r>
        <w:rPr>
          <w:rStyle w:val="default"/>
          <w:rFonts w:hint="cs"/>
          <w:rtl/>
        </w:rPr>
        <w:t>(1)</w:t>
      </w:r>
      <w:r>
        <w:rPr>
          <w:rStyle w:val="default"/>
          <w:rFonts w:hint="cs"/>
          <w:rtl/>
        </w:rPr>
        <w:tab/>
        <w:t>בתחומי 20 מטר מגן ילדים, מבית ספר, ממגרש משחקים, מגינה או מגן;</w:t>
      </w:r>
    </w:p>
    <w:p w14:paraId="1874D9B9" w14:textId="77777777" w:rsidR="00793EF9" w:rsidRDefault="00793EF9" w:rsidP="00483C9A">
      <w:pPr>
        <w:pStyle w:val="P00"/>
        <w:spacing w:before="72"/>
        <w:ind w:left="624" w:right="1134"/>
        <w:rPr>
          <w:rStyle w:val="default"/>
          <w:rFonts w:hint="cs"/>
          <w:rtl/>
        </w:rPr>
      </w:pPr>
      <w:r>
        <w:rPr>
          <w:rStyle w:val="default"/>
          <w:rFonts w:hint="cs"/>
          <w:rtl/>
        </w:rPr>
        <w:t>(2)</w:t>
      </w:r>
      <w:r>
        <w:rPr>
          <w:rStyle w:val="default"/>
          <w:rFonts w:hint="cs"/>
          <w:rtl/>
        </w:rPr>
        <w:tab/>
      </w:r>
      <w:r w:rsidR="00483C9A">
        <w:rPr>
          <w:rStyle w:val="default"/>
          <w:rFonts w:hint="cs"/>
          <w:rtl/>
        </w:rPr>
        <w:t>בתחומי 20 מטר מתחנת אוטובוסים;</w:t>
      </w:r>
    </w:p>
    <w:p w14:paraId="55D146B4" w14:textId="77777777" w:rsidR="00483C9A" w:rsidRDefault="00483C9A" w:rsidP="00483C9A">
      <w:pPr>
        <w:pStyle w:val="P00"/>
        <w:spacing w:before="72"/>
        <w:ind w:left="624" w:right="1134"/>
        <w:rPr>
          <w:rStyle w:val="default"/>
          <w:rFonts w:hint="cs"/>
          <w:rtl/>
        </w:rPr>
      </w:pPr>
      <w:r>
        <w:rPr>
          <w:rStyle w:val="default"/>
          <w:rFonts w:hint="cs"/>
          <w:rtl/>
        </w:rPr>
        <w:t>(3)</w:t>
      </w:r>
      <w:r>
        <w:rPr>
          <w:rStyle w:val="default"/>
          <w:rFonts w:hint="cs"/>
          <w:rtl/>
        </w:rPr>
        <w:tab/>
        <w:t>בתחום תחנת מוניות;</w:t>
      </w:r>
    </w:p>
    <w:p w14:paraId="58923F94" w14:textId="77777777" w:rsidR="00483C9A" w:rsidRDefault="00483C9A" w:rsidP="00483C9A">
      <w:pPr>
        <w:pStyle w:val="P00"/>
        <w:spacing w:before="72"/>
        <w:ind w:left="624" w:right="1134"/>
        <w:rPr>
          <w:rStyle w:val="default"/>
          <w:rFonts w:hint="cs"/>
          <w:rtl/>
        </w:rPr>
      </w:pPr>
      <w:r>
        <w:rPr>
          <w:rStyle w:val="default"/>
          <w:rFonts w:hint="cs"/>
          <w:rtl/>
        </w:rPr>
        <w:t>(4)</w:t>
      </w:r>
      <w:r>
        <w:rPr>
          <w:rStyle w:val="default"/>
          <w:rFonts w:hint="cs"/>
          <w:rtl/>
        </w:rPr>
        <w:tab/>
        <w:t>בתחומי 12 מטר מפינת רחוב.</w:t>
      </w:r>
    </w:p>
    <w:p w14:paraId="7D9E08F2" w14:textId="77777777" w:rsidR="008C4954" w:rsidRDefault="0091524D" w:rsidP="00483C9A">
      <w:pPr>
        <w:pStyle w:val="P00"/>
        <w:spacing w:before="72"/>
        <w:ind w:left="0" w:right="1134"/>
        <w:rPr>
          <w:rStyle w:val="default"/>
          <w:rFonts w:hint="cs"/>
          <w:rtl/>
        </w:rPr>
      </w:pPr>
      <w:bookmarkStart w:id="7" w:name="Seif5"/>
      <w:bookmarkEnd w:id="7"/>
      <w:r>
        <w:rPr>
          <w:lang w:val="he-IL"/>
        </w:rPr>
        <w:pict w14:anchorId="57C25E60">
          <v:rect id="_x0000_s1031" style="position:absolute;left:0;text-align:left;margin-left:464.5pt;margin-top:8.05pt;width:75.05pt;height:23pt;z-index:251645952" o:allowincell="f" filled="f" stroked="f" strokecolor="lime" strokeweight=".25pt">
            <v:textbox style="mso-next-textbox:#_x0000_s1031" inset="0,0,0,0">
              <w:txbxContent>
                <w:p w14:paraId="4497E4A2" w14:textId="77777777" w:rsidR="009B051A" w:rsidRDefault="009B051A">
                  <w:pPr>
                    <w:spacing w:line="160" w:lineRule="exact"/>
                    <w:jc w:val="left"/>
                    <w:rPr>
                      <w:rFonts w:cs="Miriam" w:hint="cs"/>
                      <w:noProof/>
                      <w:sz w:val="18"/>
                      <w:szCs w:val="18"/>
                      <w:rtl/>
                    </w:rPr>
                  </w:pPr>
                  <w:r>
                    <w:rPr>
                      <w:rFonts w:cs="Miriam" w:hint="cs"/>
                      <w:sz w:val="18"/>
                      <w:szCs w:val="18"/>
                      <w:rtl/>
                    </w:rPr>
                    <w:t>איסור חניה שלא בשעת התעסקות</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B25F61">
        <w:rPr>
          <w:rStyle w:val="default"/>
          <w:rFonts w:hint="cs"/>
          <w:rtl/>
        </w:rPr>
        <w:t xml:space="preserve">לא </w:t>
      </w:r>
      <w:r w:rsidR="00483C9A">
        <w:rPr>
          <w:rStyle w:val="default"/>
          <w:rFonts w:hint="cs"/>
          <w:rtl/>
        </w:rPr>
        <w:t>יעמיד רוכל ולא יניח ולא ירשה ולא יגרום שיועמד או שיונח ברחוב או במקום ציבורי, עגלה, דוכן, תבנית, מגש או טובין שלא בשעת עיסוקו או כשאיננו נמצא במקום, אלא אם כן נאמר אחרת בתנאי הרשיון</w:t>
      </w:r>
      <w:r w:rsidR="008C4954">
        <w:rPr>
          <w:rStyle w:val="default"/>
          <w:rFonts w:hint="cs"/>
          <w:rtl/>
        </w:rPr>
        <w:t>.</w:t>
      </w:r>
    </w:p>
    <w:p w14:paraId="32CA399B" w14:textId="77777777" w:rsidR="007B535C" w:rsidRDefault="007B535C" w:rsidP="00483C9A">
      <w:pPr>
        <w:pStyle w:val="P00"/>
        <w:spacing w:before="72"/>
        <w:ind w:left="0" w:right="1134"/>
        <w:rPr>
          <w:rStyle w:val="default"/>
          <w:rFonts w:hint="cs"/>
          <w:rtl/>
        </w:rPr>
      </w:pPr>
      <w:bookmarkStart w:id="8" w:name="Seif7"/>
      <w:bookmarkEnd w:id="8"/>
      <w:r>
        <w:rPr>
          <w:lang w:val="he-IL"/>
        </w:rPr>
        <w:pict w14:anchorId="56AB6530">
          <v:rect id="_x0000_s1193" style="position:absolute;left:0;text-align:left;margin-left:464.5pt;margin-top:8.05pt;width:75.05pt;height:13.05pt;z-index:251648000" o:allowincell="f" filled="f" stroked="f" strokecolor="lime" strokeweight=".25pt">
            <v:textbox style="mso-next-textbox:#_x0000_s1193" inset="0,0,0,0">
              <w:txbxContent>
                <w:p w14:paraId="26DF22E8" w14:textId="77777777" w:rsidR="009B051A" w:rsidRDefault="009B051A" w:rsidP="007B535C">
                  <w:pPr>
                    <w:spacing w:line="160" w:lineRule="exact"/>
                    <w:jc w:val="left"/>
                    <w:rPr>
                      <w:rFonts w:cs="Miriam" w:hint="cs"/>
                      <w:noProof/>
                      <w:sz w:val="18"/>
                      <w:szCs w:val="18"/>
                      <w:rtl/>
                    </w:rPr>
                  </w:pPr>
                  <w:r>
                    <w:rPr>
                      <w:rFonts w:cs="Miriam" w:hint="cs"/>
                      <w:noProof/>
                      <w:sz w:val="18"/>
                      <w:szCs w:val="18"/>
                      <w:rtl/>
                    </w:rPr>
                    <w:t>איסור לקשור למבנה</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 xml:space="preserve">לא </w:t>
      </w:r>
      <w:r w:rsidR="00483C9A">
        <w:rPr>
          <w:rStyle w:val="default"/>
          <w:rFonts w:hint="cs"/>
          <w:rtl/>
        </w:rPr>
        <w:t>יקשור רוכל עגלה, דוכן, תבנית או מגש, בכל צורה שהיא, לבנין, לגדר, לעמוד או למבנה אחר</w:t>
      </w:r>
      <w:r w:rsidR="002B3A03">
        <w:rPr>
          <w:rStyle w:val="default"/>
          <w:rFonts w:hint="cs"/>
          <w:rtl/>
        </w:rPr>
        <w:t>.</w:t>
      </w:r>
    </w:p>
    <w:p w14:paraId="1310B55F" w14:textId="77777777" w:rsidR="00B743D7" w:rsidRDefault="007B535C" w:rsidP="00483C9A">
      <w:pPr>
        <w:pStyle w:val="P00"/>
        <w:spacing w:before="72"/>
        <w:ind w:left="0" w:right="1134"/>
        <w:rPr>
          <w:rStyle w:val="default"/>
          <w:rFonts w:hint="cs"/>
          <w:rtl/>
        </w:rPr>
      </w:pPr>
      <w:bookmarkStart w:id="9" w:name="Seif8"/>
      <w:bookmarkEnd w:id="9"/>
      <w:r>
        <w:rPr>
          <w:lang w:val="he-IL"/>
        </w:rPr>
        <w:pict w14:anchorId="0855B3E3">
          <v:rect id="_x0000_s1194" style="position:absolute;left:0;text-align:left;margin-left:464.5pt;margin-top:8.05pt;width:75.05pt;height:13.9pt;z-index:251649024" o:allowincell="f" filled="f" stroked="f" strokecolor="lime" strokeweight=".25pt">
            <v:textbox style="mso-next-textbox:#_x0000_s1194" inset="0,0,0,0">
              <w:txbxContent>
                <w:p w14:paraId="24218E1B" w14:textId="77777777" w:rsidR="009B051A" w:rsidRDefault="009B051A" w:rsidP="006A2CDC">
                  <w:pPr>
                    <w:spacing w:line="160" w:lineRule="exact"/>
                    <w:jc w:val="left"/>
                    <w:rPr>
                      <w:rFonts w:cs="Miriam" w:hint="cs"/>
                      <w:noProof/>
                      <w:sz w:val="18"/>
                      <w:szCs w:val="18"/>
                      <w:rtl/>
                    </w:rPr>
                  </w:pPr>
                  <w:r>
                    <w:rPr>
                      <w:rFonts w:cs="Miriam" w:hint="cs"/>
                      <w:sz w:val="18"/>
                      <w:szCs w:val="18"/>
                      <w:rtl/>
                    </w:rPr>
                    <w:t>מקום החזקת עגלה</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483C9A">
        <w:rPr>
          <w:rStyle w:val="default"/>
          <w:rFonts w:hint="cs"/>
          <w:rtl/>
        </w:rPr>
        <w:t>רוכל יחזיק את עגלתו בצדו הימני של הרחוב, קרוב לשפתה של המדרכה הימנית</w:t>
      </w:r>
      <w:r w:rsidR="00B743D7">
        <w:rPr>
          <w:rStyle w:val="default"/>
          <w:rFonts w:hint="cs"/>
          <w:rtl/>
        </w:rPr>
        <w:t>.</w:t>
      </w:r>
    </w:p>
    <w:p w14:paraId="030AAA9F" w14:textId="77777777" w:rsidR="0006547D" w:rsidRDefault="007B535C" w:rsidP="00483C9A">
      <w:pPr>
        <w:pStyle w:val="P00"/>
        <w:spacing w:before="72"/>
        <w:ind w:left="0" w:right="1134"/>
        <w:rPr>
          <w:rStyle w:val="default"/>
          <w:rFonts w:hint="cs"/>
          <w:rtl/>
        </w:rPr>
      </w:pPr>
      <w:bookmarkStart w:id="10" w:name="Seif9"/>
      <w:bookmarkEnd w:id="10"/>
      <w:r>
        <w:rPr>
          <w:lang w:val="he-IL"/>
        </w:rPr>
        <w:pict w14:anchorId="5AE2CFF3">
          <v:rect id="_x0000_s1195" style="position:absolute;left:0;text-align:left;margin-left:464.5pt;margin-top:8.05pt;width:75.05pt;height:19.45pt;z-index:251650048" o:allowincell="f" filled="f" stroked="f" strokecolor="lime" strokeweight=".25pt">
            <v:textbox style="mso-next-textbox:#_x0000_s1195" inset="0,0,0,0">
              <w:txbxContent>
                <w:p w14:paraId="063C3A96" w14:textId="77777777" w:rsidR="009B051A" w:rsidRDefault="009B051A" w:rsidP="00B80590">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BE0A40">
        <w:rPr>
          <w:rStyle w:val="default"/>
          <w:rFonts w:hint="cs"/>
          <w:rtl/>
        </w:rPr>
        <w:t xml:space="preserve">לא </w:t>
      </w:r>
      <w:r w:rsidR="00483C9A">
        <w:rPr>
          <w:rStyle w:val="default"/>
          <w:rFonts w:hint="cs"/>
          <w:rtl/>
        </w:rPr>
        <w:t xml:space="preserve">יכריז רוכל </w:t>
      </w:r>
      <w:r w:rsidR="00270680">
        <w:rPr>
          <w:rStyle w:val="default"/>
          <w:rFonts w:hint="cs"/>
          <w:rtl/>
        </w:rPr>
        <w:t>על טובין שלו, על אומנותו או על שירותו, לא יקים רעש בשעת עיסוקו ולא יתלה על עגלתו, דוכנו, תבניתו או מגשו כל דבר פרסום או פרסומת</w:t>
      </w:r>
      <w:r w:rsidR="0006547D">
        <w:rPr>
          <w:rStyle w:val="default"/>
          <w:rFonts w:hint="cs"/>
          <w:rtl/>
        </w:rPr>
        <w:t>.</w:t>
      </w:r>
    </w:p>
    <w:p w14:paraId="4B405693" w14:textId="77777777" w:rsidR="007B535C" w:rsidRDefault="007B535C" w:rsidP="00270680">
      <w:pPr>
        <w:pStyle w:val="P00"/>
        <w:spacing w:before="72"/>
        <w:ind w:left="0" w:right="1134"/>
        <w:rPr>
          <w:rStyle w:val="default"/>
          <w:rFonts w:hint="cs"/>
          <w:rtl/>
        </w:rPr>
      </w:pPr>
      <w:bookmarkStart w:id="11" w:name="Seif10"/>
      <w:bookmarkEnd w:id="11"/>
      <w:r>
        <w:rPr>
          <w:lang w:val="he-IL"/>
        </w:rPr>
        <w:pict w14:anchorId="4A5077DE">
          <v:rect id="_x0000_s1196" style="position:absolute;left:0;text-align:left;margin-left:464.5pt;margin-top:8.05pt;width:75.05pt;height:17.9pt;z-index:251651072" o:allowincell="f" filled="f" stroked="f" strokecolor="lime" strokeweight=".25pt">
            <v:textbox style="mso-next-textbox:#_x0000_s1196" inset="0,0,0,0">
              <w:txbxContent>
                <w:p w14:paraId="1BCFD45E" w14:textId="77777777" w:rsidR="009B051A" w:rsidRDefault="009B051A" w:rsidP="007B535C">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B25F61">
        <w:rPr>
          <w:rStyle w:val="default"/>
          <w:rFonts w:hint="cs"/>
          <w:rtl/>
        </w:rPr>
        <w:t xml:space="preserve">לא </w:t>
      </w:r>
      <w:r w:rsidR="00270680">
        <w:rPr>
          <w:rStyle w:val="default"/>
          <w:rFonts w:hint="cs"/>
          <w:rtl/>
        </w:rPr>
        <w:t>ילכלך רוכל ולא ירשה ולא יגרום שילכלכו את השטח שבמקום עיסוקו ולידו</w:t>
      </w:r>
      <w:r w:rsidR="00A134E1">
        <w:rPr>
          <w:rStyle w:val="default"/>
          <w:rFonts w:hint="cs"/>
          <w:rtl/>
        </w:rPr>
        <w:t>.</w:t>
      </w:r>
    </w:p>
    <w:p w14:paraId="7E4623D0" w14:textId="77777777" w:rsidR="00C94A30" w:rsidRDefault="007B535C" w:rsidP="00270680">
      <w:pPr>
        <w:pStyle w:val="P00"/>
        <w:spacing w:before="72"/>
        <w:ind w:left="0" w:right="1134"/>
        <w:rPr>
          <w:rStyle w:val="default"/>
          <w:rFonts w:hint="cs"/>
          <w:rtl/>
        </w:rPr>
      </w:pPr>
      <w:bookmarkStart w:id="12" w:name="Seif11"/>
      <w:bookmarkEnd w:id="12"/>
      <w:r>
        <w:rPr>
          <w:lang w:val="he-IL"/>
        </w:rPr>
        <w:pict w14:anchorId="0C134A48">
          <v:rect id="_x0000_s1197" style="position:absolute;left:0;text-align:left;margin-left:464.5pt;margin-top:8.05pt;width:75.05pt;height:17.15pt;z-index:251652096" o:allowincell="f" filled="f" stroked="f" strokecolor="lime" strokeweight=".25pt">
            <v:textbox style="mso-next-textbox:#_x0000_s1197" inset="0,0,0,0">
              <w:txbxContent>
                <w:p w14:paraId="78FDDBD9" w14:textId="77777777" w:rsidR="009B051A" w:rsidRDefault="009B051A" w:rsidP="007B535C">
                  <w:pPr>
                    <w:spacing w:line="160" w:lineRule="exact"/>
                    <w:jc w:val="left"/>
                    <w:rPr>
                      <w:rFonts w:cs="Miriam" w:hint="cs"/>
                      <w:noProof/>
                      <w:sz w:val="18"/>
                      <w:szCs w:val="18"/>
                      <w:rtl/>
                    </w:rPr>
                  </w:pPr>
                  <w:r>
                    <w:rPr>
                      <w:rFonts w:cs="Miriam" w:hint="cs"/>
                      <w:sz w:val="18"/>
                      <w:szCs w:val="18"/>
                      <w:rtl/>
                    </w:rPr>
                    <w:t>ימי רוכלות</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270680">
        <w:rPr>
          <w:rStyle w:val="default"/>
          <w:rFonts w:hint="cs"/>
          <w:rtl/>
        </w:rPr>
        <w:t>(א)</w:t>
      </w:r>
      <w:r w:rsidR="00270680">
        <w:rPr>
          <w:rStyle w:val="default"/>
          <w:rFonts w:hint="cs"/>
          <w:rtl/>
        </w:rPr>
        <w:tab/>
      </w:r>
      <w:r w:rsidR="00E46067">
        <w:rPr>
          <w:rStyle w:val="default"/>
          <w:rFonts w:hint="cs"/>
          <w:rtl/>
        </w:rPr>
        <w:t>לא יעסוק רוכל בעסקו בימי מנוחה, בערב יום הזכרון לשואה ולגבורה כמשמעותו בחוק יום הזכרון לשואה ולגבורה, התשי"ט-1959, ובערב יום הזכרון לחללי מלחמת הקוממיות וצבא-הגנה לישראל, כמשמעותו בחוק יום הזכרון לחללי מלחמת הקוממיות וצבא-הגנה לישראל, התשכ"ג-1963.</w:t>
      </w:r>
    </w:p>
    <w:p w14:paraId="63D8CE4F" w14:textId="77777777" w:rsidR="00E46067" w:rsidRDefault="00E46067" w:rsidP="00270680">
      <w:pPr>
        <w:pStyle w:val="P00"/>
        <w:spacing w:before="72"/>
        <w:ind w:left="0" w:right="1134"/>
        <w:rPr>
          <w:rStyle w:val="default"/>
          <w:rFonts w:hint="cs"/>
          <w:rtl/>
        </w:rPr>
      </w:pPr>
      <w:r>
        <w:rPr>
          <w:rStyle w:val="default"/>
          <w:rFonts w:hint="cs"/>
          <w:rtl/>
        </w:rPr>
        <w:tab/>
        <w:t>(ב)</w:t>
      </w:r>
      <w:r>
        <w:rPr>
          <w:rStyle w:val="default"/>
          <w:rFonts w:hint="cs"/>
          <w:rtl/>
        </w:rPr>
        <w:tab/>
        <w:t>רוכל שאינו יהודי, המוכיח כי אין הוא עוסק בעסקו בימי מנוחתם ובחגיהם של בני עדתו, רשאי ראש העיריה להתיר לו לעסוק בעסקו בימי מנוחה.</w:t>
      </w:r>
    </w:p>
    <w:p w14:paraId="0F6F8E56" w14:textId="77777777" w:rsidR="007B535C" w:rsidRDefault="007B535C" w:rsidP="001C6A85">
      <w:pPr>
        <w:pStyle w:val="P00"/>
        <w:spacing w:before="72"/>
        <w:ind w:left="0" w:right="1134"/>
        <w:rPr>
          <w:rStyle w:val="default"/>
          <w:rFonts w:ascii="Times New Roman" w:hAnsi="Times New Roman" w:hint="cs"/>
          <w:sz w:val="20"/>
          <w:rtl/>
        </w:rPr>
      </w:pPr>
      <w:bookmarkStart w:id="13" w:name="Seif12"/>
      <w:bookmarkEnd w:id="13"/>
      <w:r w:rsidRPr="00353DBA">
        <w:rPr>
          <w:lang w:val="he-IL"/>
        </w:rPr>
        <w:pict w14:anchorId="5B155C55">
          <v:rect id="_x0000_s1198" style="position:absolute;left:0;text-align:left;margin-left:464.5pt;margin-top:8.05pt;width:75.05pt;height:14.35pt;z-index:251653120" o:allowincell="f" filled="f" stroked="f" strokecolor="lime" strokeweight=".25pt">
            <v:textbox style="mso-next-textbox:#_x0000_s1198" inset="0,0,0,0">
              <w:txbxContent>
                <w:p w14:paraId="003939C8" w14:textId="77777777" w:rsidR="009B051A" w:rsidRDefault="009B051A" w:rsidP="007B535C">
                  <w:pPr>
                    <w:spacing w:line="160" w:lineRule="exact"/>
                    <w:jc w:val="left"/>
                    <w:rPr>
                      <w:rFonts w:cs="Miriam" w:hint="cs"/>
                      <w:noProof/>
                      <w:sz w:val="18"/>
                      <w:szCs w:val="18"/>
                      <w:rtl/>
                    </w:rPr>
                  </w:pPr>
                  <w:r>
                    <w:rPr>
                      <w:rFonts w:cs="Miriam" w:hint="cs"/>
                      <w:sz w:val="18"/>
                      <w:szCs w:val="18"/>
                      <w:rtl/>
                    </w:rPr>
                    <w:t>שעות רוכלות</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1C6A85">
        <w:rPr>
          <w:rStyle w:val="default"/>
          <w:rFonts w:ascii="Times New Roman" w:hAnsi="Times New Roman" w:hint="cs"/>
          <w:sz w:val="20"/>
          <w:rtl/>
        </w:rPr>
        <w:t>לא יעסוק רוכל בעסקו כל ימות השבוע, למעט בימים שהם ימי מנוחה, אלא בשעות שבין 06.00 לבין 19.00</w:t>
      </w:r>
      <w:r w:rsidR="002B7042">
        <w:rPr>
          <w:rStyle w:val="default"/>
          <w:rFonts w:ascii="Times New Roman" w:hAnsi="Times New Roman" w:hint="cs"/>
          <w:sz w:val="20"/>
          <w:rtl/>
        </w:rPr>
        <w:t>.</w:t>
      </w:r>
    </w:p>
    <w:p w14:paraId="45B4205B" w14:textId="77777777" w:rsidR="00C94A30" w:rsidRDefault="007B535C" w:rsidP="00602510">
      <w:pPr>
        <w:pStyle w:val="P00"/>
        <w:spacing w:before="72"/>
        <w:ind w:left="0" w:right="1134"/>
        <w:rPr>
          <w:rStyle w:val="default"/>
          <w:rFonts w:hint="cs"/>
          <w:rtl/>
        </w:rPr>
      </w:pPr>
      <w:bookmarkStart w:id="14" w:name="Seif13"/>
      <w:bookmarkEnd w:id="14"/>
      <w:r>
        <w:rPr>
          <w:lang w:val="he-IL"/>
        </w:rPr>
        <w:pict w14:anchorId="5D842136">
          <v:rect id="_x0000_s1199" style="position:absolute;left:0;text-align:left;margin-left:464.5pt;margin-top:8.05pt;width:75.05pt;height:11.25pt;z-index:251654144" o:allowincell="f" filled="f" stroked="f" strokecolor="lime" strokeweight=".25pt">
            <v:textbox style="mso-next-textbox:#_x0000_s1199" inset="0,0,0,0">
              <w:txbxContent>
                <w:p w14:paraId="51DDE1BC" w14:textId="77777777" w:rsidR="009B051A" w:rsidRDefault="009B051A" w:rsidP="00C14288">
                  <w:pPr>
                    <w:spacing w:line="160" w:lineRule="exact"/>
                    <w:jc w:val="left"/>
                    <w:rPr>
                      <w:rFonts w:cs="Miriam" w:hint="cs"/>
                      <w:noProof/>
                      <w:sz w:val="18"/>
                      <w:szCs w:val="18"/>
                      <w:rtl/>
                    </w:rPr>
                  </w:pPr>
                  <w:r>
                    <w:rPr>
                      <w:rFonts w:cs="Miriam" w:hint="cs"/>
                      <w:sz w:val="18"/>
                      <w:szCs w:val="18"/>
                      <w:rtl/>
                    </w:rPr>
                    <w:t>היתר התעסקות</w:t>
                  </w:r>
                  <w:r>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602510">
        <w:rPr>
          <w:rStyle w:val="default"/>
          <w:rFonts w:hint="cs"/>
          <w:rtl/>
        </w:rPr>
        <w:t>ראש העיריה רשאי, לפי שיקול דעתו ובתנאים שיקבע, להתיר לרוכל לעסוק בעסקו גם לאחר השעה 19.00</w:t>
      </w:r>
      <w:r w:rsidR="00C94A30">
        <w:rPr>
          <w:rStyle w:val="default"/>
          <w:rFonts w:hint="cs"/>
          <w:rtl/>
        </w:rPr>
        <w:t>.</w:t>
      </w:r>
    </w:p>
    <w:p w14:paraId="2A4A15DB" w14:textId="77777777" w:rsidR="00775A21" w:rsidRDefault="007B535C" w:rsidP="00602510">
      <w:pPr>
        <w:pStyle w:val="P00"/>
        <w:spacing w:before="72"/>
        <w:ind w:left="0" w:right="1134"/>
        <w:rPr>
          <w:rStyle w:val="default"/>
          <w:rFonts w:hint="cs"/>
          <w:rtl/>
        </w:rPr>
      </w:pPr>
      <w:bookmarkStart w:id="15" w:name="Seif14"/>
      <w:bookmarkEnd w:id="15"/>
      <w:r>
        <w:rPr>
          <w:lang w:val="he-IL"/>
        </w:rPr>
        <w:pict w14:anchorId="30FB09E2">
          <v:rect id="_x0000_s1200" style="position:absolute;left:0;text-align:left;margin-left:464.5pt;margin-top:8.05pt;width:75.05pt;height:12pt;z-index:251655168" o:allowincell="f" filled="f" stroked="f" strokecolor="lime" strokeweight=".25pt">
            <v:textbox style="mso-next-textbox:#_x0000_s1200" inset="0,0,0,0">
              <w:txbxContent>
                <w:p w14:paraId="64346391" w14:textId="77777777" w:rsidR="009B051A" w:rsidRDefault="009B051A" w:rsidP="007B535C">
                  <w:pPr>
                    <w:spacing w:line="160" w:lineRule="exact"/>
                    <w:jc w:val="left"/>
                    <w:rPr>
                      <w:rFonts w:cs="Miriam" w:hint="cs"/>
                      <w:noProof/>
                      <w:sz w:val="18"/>
                      <w:szCs w:val="18"/>
                      <w:rtl/>
                    </w:rPr>
                  </w:pPr>
                  <w:r>
                    <w:rPr>
                      <w:rFonts w:cs="Miriam" w:hint="cs"/>
                      <w:sz w:val="18"/>
                      <w:szCs w:val="18"/>
                      <w:rtl/>
                    </w:rPr>
                    <w:t>שימוש בדוכן</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602510">
        <w:rPr>
          <w:rStyle w:val="default"/>
          <w:rFonts w:hint="cs"/>
          <w:rtl/>
        </w:rPr>
        <w:t>(א)</w:t>
      </w:r>
      <w:r w:rsidR="00602510">
        <w:rPr>
          <w:rStyle w:val="default"/>
          <w:rFonts w:hint="cs"/>
          <w:rtl/>
        </w:rPr>
        <w:tab/>
        <w:t xml:space="preserve">לא ישתמש רוכל בדוכן לצורך עסקו, אלא לפי הוראות מפקח בנוגע לחומר, </w:t>
      </w:r>
      <w:r w:rsidR="00F93FB3">
        <w:rPr>
          <w:rStyle w:val="default"/>
          <w:rFonts w:hint="cs"/>
          <w:rtl/>
        </w:rPr>
        <w:t>גודל, צורה, טיב, צבע ושאר התנאים שיקבע המפקח בדרישה בכתב.</w:t>
      </w:r>
    </w:p>
    <w:p w14:paraId="77354161" w14:textId="77777777" w:rsidR="00F93FB3" w:rsidRDefault="00F93FB3" w:rsidP="00602510">
      <w:pPr>
        <w:pStyle w:val="P00"/>
        <w:spacing w:before="72"/>
        <w:ind w:left="0" w:right="1134"/>
        <w:rPr>
          <w:rStyle w:val="default"/>
          <w:rFonts w:hint="cs"/>
          <w:rtl/>
        </w:rPr>
      </w:pPr>
      <w:r>
        <w:rPr>
          <w:rStyle w:val="default"/>
          <w:rFonts w:hint="cs"/>
          <w:rtl/>
        </w:rPr>
        <w:tab/>
        <w:t>(ב)</w:t>
      </w:r>
      <w:r>
        <w:rPr>
          <w:rStyle w:val="default"/>
          <w:rFonts w:hint="cs"/>
          <w:rtl/>
        </w:rPr>
        <w:tab/>
      </w:r>
      <w:r w:rsidR="00130ADD">
        <w:rPr>
          <w:rStyle w:val="default"/>
          <w:rFonts w:hint="cs"/>
          <w:rtl/>
        </w:rPr>
        <w:t>רוכל חייב להחזיק את דוכנו במצב נקי.</w:t>
      </w:r>
    </w:p>
    <w:p w14:paraId="511A29BD" w14:textId="77777777" w:rsidR="00130ADD" w:rsidRDefault="00130ADD" w:rsidP="00602510">
      <w:pPr>
        <w:pStyle w:val="P00"/>
        <w:spacing w:before="72"/>
        <w:ind w:left="0" w:right="1134"/>
        <w:rPr>
          <w:rStyle w:val="default"/>
          <w:rFonts w:hint="cs"/>
          <w:rtl/>
        </w:rPr>
      </w:pPr>
      <w:r>
        <w:rPr>
          <w:rStyle w:val="default"/>
          <w:rFonts w:hint="cs"/>
          <w:rtl/>
        </w:rPr>
        <w:tab/>
        <w:t>(ג)</w:t>
      </w:r>
      <w:r>
        <w:rPr>
          <w:rStyle w:val="default"/>
          <w:rFonts w:hint="cs"/>
          <w:rtl/>
        </w:rPr>
        <w:tab/>
        <w:t>רוכל המשתמש בדוכן לצורך עסקו יקבע על הדוכן במקום הנראה לעין לוחית-מספר שנתן לו ראש העיריה; הלוחית תכלול, בנוסף למספר, את שמו הפרטי ושם משפחתו של הרוכל, מענו ומספר הזהות שלו.</w:t>
      </w:r>
    </w:p>
    <w:p w14:paraId="73C0091B" w14:textId="77777777" w:rsidR="00775A21" w:rsidRDefault="007B535C" w:rsidP="00130ADD">
      <w:pPr>
        <w:pStyle w:val="P00"/>
        <w:spacing w:before="72"/>
        <w:ind w:left="0" w:right="1134"/>
        <w:rPr>
          <w:rStyle w:val="default"/>
          <w:rFonts w:hint="cs"/>
          <w:rtl/>
        </w:rPr>
      </w:pPr>
      <w:bookmarkStart w:id="16" w:name="Seif15"/>
      <w:bookmarkEnd w:id="16"/>
      <w:r>
        <w:rPr>
          <w:lang w:val="he-IL"/>
        </w:rPr>
        <w:pict w14:anchorId="29B6E0D8">
          <v:rect id="_x0000_s1201" style="position:absolute;left:0;text-align:left;margin-left:464.5pt;margin-top:8.05pt;width:75.05pt;height:14.5pt;z-index:251656192" o:allowincell="f" filled="f" stroked="f" strokecolor="lime" strokeweight=".25pt">
            <v:textbox style="mso-next-textbox:#_x0000_s1201" inset="0,0,0,0">
              <w:txbxContent>
                <w:p w14:paraId="2B4D1B00" w14:textId="77777777" w:rsidR="009B051A" w:rsidRDefault="009B051A" w:rsidP="007B535C">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B25F61">
        <w:rPr>
          <w:rStyle w:val="default"/>
          <w:rFonts w:hint="cs"/>
          <w:rtl/>
        </w:rPr>
        <w:t>אם אין הוראה אחרת בפקודת התעבורה או בתקנות שהותקנו על פיה, רשאי ראש העיריה לדרוש שכל עגלה תתאים לת</w:t>
      </w:r>
      <w:r w:rsidR="00130ADD">
        <w:rPr>
          <w:rStyle w:val="default"/>
          <w:rFonts w:hint="cs"/>
          <w:rtl/>
        </w:rPr>
        <w:t>ב</w:t>
      </w:r>
      <w:r w:rsidR="00B25F61">
        <w:rPr>
          <w:rStyle w:val="default"/>
          <w:rFonts w:hint="cs"/>
          <w:rtl/>
        </w:rPr>
        <w:t xml:space="preserve">נית שאושרה </w:t>
      </w:r>
      <w:r w:rsidR="00130ADD">
        <w:rPr>
          <w:rStyle w:val="default"/>
          <w:rFonts w:hint="cs"/>
          <w:rtl/>
        </w:rPr>
        <w:t>בידו</w:t>
      </w:r>
      <w:r w:rsidR="00B25F61">
        <w:rPr>
          <w:rStyle w:val="default"/>
          <w:rFonts w:hint="cs"/>
          <w:rtl/>
        </w:rPr>
        <w:t xml:space="preserve"> ושהוצגה במשרדי העיריה</w:t>
      </w:r>
      <w:r w:rsidR="00775A21">
        <w:rPr>
          <w:rStyle w:val="default"/>
          <w:rFonts w:hint="cs"/>
          <w:rtl/>
        </w:rPr>
        <w:t>.</w:t>
      </w:r>
    </w:p>
    <w:p w14:paraId="292A3BA8" w14:textId="77777777" w:rsidR="00EE4A27" w:rsidRDefault="00EC4A98" w:rsidP="00130ADD">
      <w:pPr>
        <w:pStyle w:val="P00"/>
        <w:spacing w:before="72"/>
        <w:ind w:left="0" w:right="1134"/>
        <w:rPr>
          <w:rStyle w:val="default"/>
          <w:rFonts w:hint="cs"/>
          <w:rtl/>
        </w:rPr>
      </w:pPr>
      <w:bookmarkStart w:id="17" w:name="Seif26"/>
      <w:bookmarkEnd w:id="17"/>
      <w:r>
        <w:rPr>
          <w:lang w:val="he-IL"/>
        </w:rPr>
        <w:pict w14:anchorId="67DC8BB8">
          <v:rect id="_x0000_s1250" style="position:absolute;left:0;text-align:left;margin-left:464.5pt;margin-top:8.05pt;width:75.05pt;height:12.1pt;z-index:251667456" o:allowincell="f" filled="f" stroked="f" strokecolor="lime" strokeweight=".25pt">
            <v:textbox style="mso-next-textbox:#_x0000_s1250" inset="0,0,0,0">
              <w:txbxContent>
                <w:p w14:paraId="1CFDAD69" w14:textId="77777777" w:rsidR="009B051A" w:rsidRDefault="009B051A" w:rsidP="00130ADD">
                  <w:pPr>
                    <w:spacing w:line="160" w:lineRule="exact"/>
                    <w:jc w:val="left"/>
                    <w:rPr>
                      <w:rFonts w:cs="Miriam" w:hint="cs"/>
                      <w:sz w:val="18"/>
                      <w:szCs w:val="18"/>
                      <w:rtl/>
                    </w:rPr>
                  </w:pPr>
                  <w:r>
                    <w:rPr>
                      <w:rFonts w:cs="Miriam" w:hint="cs"/>
                      <w:sz w:val="18"/>
                      <w:szCs w:val="18"/>
                      <w:rtl/>
                    </w:rPr>
                    <w:t>לוחית-מספר</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B25F61">
        <w:rPr>
          <w:rStyle w:val="default"/>
          <w:rFonts w:hint="cs"/>
          <w:rtl/>
        </w:rPr>
        <w:t>רוכל המשתמש בעגלה לצורך עסקו יקבע על צ</w:t>
      </w:r>
      <w:r w:rsidR="00130ADD">
        <w:rPr>
          <w:rStyle w:val="default"/>
          <w:rFonts w:hint="cs"/>
          <w:rtl/>
        </w:rPr>
        <w:t>י</w:t>
      </w:r>
      <w:r w:rsidR="00B25F61">
        <w:rPr>
          <w:rStyle w:val="default"/>
          <w:rFonts w:hint="cs"/>
          <w:rtl/>
        </w:rPr>
        <w:t xml:space="preserve">דה האחורי, במקום </w:t>
      </w:r>
      <w:r w:rsidR="00130ADD">
        <w:rPr>
          <w:rStyle w:val="default"/>
          <w:rFonts w:hint="cs"/>
          <w:rtl/>
        </w:rPr>
        <w:t>ה</w:t>
      </w:r>
      <w:r w:rsidR="00B25F61">
        <w:rPr>
          <w:rStyle w:val="default"/>
          <w:rFonts w:hint="cs"/>
          <w:rtl/>
        </w:rPr>
        <w:t>נראה לעין, לוחית-מספר ש</w:t>
      </w:r>
      <w:r w:rsidR="00130ADD">
        <w:rPr>
          <w:rStyle w:val="default"/>
          <w:rFonts w:hint="cs"/>
          <w:rtl/>
        </w:rPr>
        <w:t>נ</w:t>
      </w:r>
      <w:r w:rsidR="00B25F61">
        <w:rPr>
          <w:rStyle w:val="default"/>
          <w:rFonts w:hint="cs"/>
          <w:rtl/>
        </w:rPr>
        <w:t xml:space="preserve">תן לו ראש העיריה; הלוחית תכלול, </w:t>
      </w:r>
      <w:r w:rsidR="00130ADD">
        <w:rPr>
          <w:rStyle w:val="default"/>
          <w:rFonts w:hint="cs"/>
          <w:rtl/>
        </w:rPr>
        <w:t>ב</w:t>
      </w:r>
      <w:r w:rsidR="00B25F61">
        <w:rPr>
          <w:rStyle w:val="default"/>
          <w:rFonts w:hint="cs"/>
          <w:rtl/>
        </w:rPr>
        <w:t>נוסף למספר, את שמו הפרטי ושם משפחתו של הרוכל, מענו ומספר הזהות שלו</w:t>
      </w:r>
      <w:r w:rsidR="00EE4A27">
        <w:rPr>
          <w:rStyle w:val="default"/>
          <w:rFonts w:hint="cs"/>
          <w:rtl/>
        </w:rPr>
        <w:t>.</w:t>
      </w:r>
    </w:p>
    <w:p w14:paraId="543F76C5" w14:textId="77777777" w:rsidR="00C14288" w:rsidRDefault="007B535C" w:rsidP="00130ADD">
      <w:pPr>
        <w:pStyle w:val="P00"/>
        <w:spacing w:before="72"/>
        <w:ind w:left="0" w:right="1134"/>
        <w:rPr>
          <w:rStyle w:val="default"/>
          <w:rFonts w:hint="cs"/>
          <w:rtl/>
        </w:rPr>
      </w:pPr>
      <w:bookmarkStart w:id="18" w:name="Seif16"/>
      <w:bookmarkEnd w:id="18"/>
      <w:r>
        <w:rPr>
          <w:lang w:val="he-IL"/>
        </w:rPr>
        <w:pict w14:anchorId="12E8F61A">
          <v:rect id="_x0000_s1202" style="position:absolute;left:0;text-align:left;margin-left:464.5pt;margin-top:8.05pt;width:75.05pt;height:13.5pt;z-index:251657216" o:allowincell="f" filled="f" stroked="f" strokecolor="lime" strokeweight=".25pt">
            <v:textbox style="mso-next-textbox:#_x0000_s1202" inset="0,0,0,0">
              <w:txbxContent>
                <w:p w14:paraId="6ECF94E5" w14:textId="77777777" w:rsidR="009B051A" w:rsidRDefault="009B051A" w:rsidP="000E6873">
                  <w:pPr>
                    <w:spacing w:line="160" w:lineRule="exact"/>
                    <w:jc w:val="left"/>
                    <w:rPr>
                      <w:rFonts w:cs="Miriam" w:hint="cs"/>
                      <w:noProof/>
                      <w:sz w:val="18"/>
                      <w:szCs w:val="18"/>
                      <w:rtl/>
                    </w:rPr>
                  </w:pPr>
                  <w:r>
                    <w:rPr>
                      <w:rFonts w:cs="Miriam" w:hint="cs"/>
                      <w:sz w:val="18"/>
                      <w:szCs w:val="18"/>
                      <w:rtl/>
                    </w:rPr>
                    <w:t>אגרת לוחית-מספר</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130ADD">
        <w:rPr>
          <w:rStyle w:val="default"/>
          <w:rFonts w:hint="cs"/>
          <w:rtl/>
        </w:rPr>
        <w:t>בעד כל לוחית-מספר לפי סעיפים 16 ו-18 תשולם לעיריה אגרה בשיעור של 30 שקלים</w:t>
      </w:r>
      <w:r w:rsidR="00C14288">
        <w:rPr>
          <w:rStyle w:val="default"/>
          <w:rFonts w:hint="cs"/>
          <w:rtl/>
        </w:rPr>
        <w:t>.</w:t>
      </w:r>
    </w:p>
    <w:p w14:paraId="21BC3C22" w14:textId="77777777" w:rsidR="00010998" w:rsidRDefault="007546B3" w:rsidP="00130ADD">
      <w:pPr>
        <w:pStyle w:val="P00"/>
        <w:spacing w:before="72"/>
        <w:ind w:left="0" w:right="1134"/>
        <w:rPr>
          <w:rStyle w:val="default"/>
          <w:rFonts w:hint="cs"/>
          <w:rtl/>
        </w:rPr>
      </w:pPr>
      <w:bookmarkStart w:id="19" w:name="Seif17"/>
      <w:bookmarkEnd w:id="19"/>
      <w:r>
        <w:rPr>
          <w:lang w:val="he-IL"/>
        </w:rPr>
        <w:pict w14:anchorId="0E35F846">
          <v:rect id="_x0000_s1208" style="position:absolute;left:0;text-align:left;margin-left:464.5pt;margin-top:8.05pt;width:75.05pt;height:14.25pt;z-index:251658240" o:allowincell="f" filled="f" stroked="f" strokecolor="lime" strokeweight=".25pt">
            <v:textbox style="mso-next-textbox:#_x0000_s1208" inset="0,0,0,0">
              <w:txbxContent>
                <w:p w14:paraId="4F0A7558" w14:textId="77777777" w:rsidR="009B051A" w:rsidRDefault="009B051A" w:rsidP="00A67CD4">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130ADD">
        <w:rPr>
          <w:rStyle w:val="default"/>
          <w:rFonts w:hint="cs"/>
          <w:rtl/>
        </w:rPr>
        <w:t>רוכל המשתמש בעגלה לצורך עסקו יסדר את הטובין באופן שימנע את בליטתם מקצות העגלה בכל עבר</w:t>
      </w:r>
      <w:r w:rsidR="00010998">
        <w:rPr>
          <w:rStyle w:val="default"/>
          <w:rFonts w:hint="cs"/>
          <w:rtl/>
        </w:rPr>
        <w:t>.</w:t>
      </w:r>
    </w:p>
    <w:p w14:paraId="4D5BB2A7" w14:textId="77777777" w:rsidR="00CD1279" w:rsidRDefault="007546B3" w:rsidP="00130ADD">
      <w:pPr>
        <w:pStyle w:val="P00"/>
        <w:spacing w:before="72"/>
        <w:ind w:left="0" w:right="1134"/>
        <w:rPr>
          <w:rStyle w:val="default"/>
          <w:rFonts w:hint="cs"/>
          <w:rtl/>
        </w:rPr>
      </w:pPr>
      <w:bookmarkStart w:id="20" w:name="Seif18"/>
      <w:bookmarkEnd w:id="20"/>
      <w:r>
        <w:rPr>
          <w:lang w:val="he-IL"/>
        </w:rPr>
        <w:pict w14:anchorId="47824B14">
          <v:rect id="_x0000_s1209" style="position:absolute;left:0;text-align:left;margin-left:464.5pt;margin-top:8.05pt;width:75.05pt;height:19.65pt;z-index:251659264" o:allowincell="f" filled="f" stroked="f" strokecolor="lime" strokeweight=".25pt">
            <v:textbox style="mso-next-textbox:#_x0000_s1209" inset="0,0,0,0">
              <w:txbxContent>
                <w:p w14:paraId="3DCE4F78" w14:textId="77777777" w:rsidR="009B051A" w:rsidRDefault="009B051A" w:rsidP="007546B3">
                  <w:pPr>
                    <w:spacing w:line="160" w:lineRule="exact"/>
                    <w:jc w:val="left"/>
                    <w:rPr>
                      <w:rFonts w:cs="Miriam" w:hint="cs"/>
                      <w:noProof/>
                      <w:sz w:val="18"/>
                      <w:szCs w:val="18"/>
                      <w:rtl/>
                    </w:rPr>
                  </w:pPr>
                  <w:r>
                    <w:rPr>
                      <w:rFonts w:cs="Miriam" w:hint="cs"/>
                      <w:sz w:val="18"/>
                      <w:szCs w:val="18"/>
                      <w:rtl/>
                    </w:rPr>
                    <w:t>איסור העברת רשיון לרוכלות</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130ADD">
        <w:rPr>
          <w:rStyle w:val="default"/>
          <w:rFonts w:hint="cs"/>
          <w:rtl/>
        </w:rPr>
        <w:t>רשיון לרוכלות אינו ניתן להעברה, והוא יפקע עם הפסקת העיסוק ברוכלות או עם פטירת בעל הרשיון</w:t>
      </w:r>
      <w:r w:rsidR="00CD1279">
        <w:rPr>
          <w:rStyle w:val="default"/>
          <w:rFonts w:hint="cs"/>
          <w:rtl/>
        </w:rPr>
        <w:t>.</w:t>
      </w:r>
    </w:p>
    <w:p w14:paraId="51E18363" w14:textId="77777777" w:rsidR="00CD1279" w:rsidRDefault="007546B3" w:rsidP="003438DD">
      <w:pPr>
        <w:pStyle w:val="P00"/>
        <w:spacing w:before="72"/>
        <w:ind w:left="0" w:right="1134"/>
        <w:rPr>
          <w:rStyle w:val="default"/>
          <w:rFonts w:hint="cs"/>
          <w:rtl/>
        </w:rPr>
      </w:pPr>
      <w:bookmarkStart w:id="21" w:name="Seif19"/>
      <w:bookmarkEnd w:id="21"/>
      <w:r>
        <w:rPr>
          <w:lang w:val="he-IL"/>
        </w:rPr>
        <w:pict w14:anchorId="6C871A33">
          <v:rect id="_x0000_s1210" style="position:absolute;left:0;text-align:left;margin-left:464.5pt;margin-top:8.05pt;width:75.05pt;height:14.7pt;z-index:251660288" o:allowincell="f" filled="f" stroked="f" strokecolor="lime" strokeweight=".25pt">
            <v:textbox style="mso-next-textbox:#_x0000_s1210" inset="0,0,0,0">
              <w:txbxContent>
                <w:p w14:paraId="331FD9B3" w14:textId="77777777" w:rsidR="009B051A" w:rsidRDefault="009B051A" w:rsidP="00C16727">
                  <w:pPr>
                    <w:spacing w:line="160" w:lineRule="exact"/>
                    <w:jc w:val="left"/>
                    <w:rPr>
                      <w:rFonts w:cs="Miriam" w:hint="cs"/>
                      <w:noProof/>
                      <w:sz w:val="18"/>
                      <w:szCs w:val="18"/>
                      <w:rtl/>
                    </w:rPr>
                  </w:pPr>
                  <w:r>
                    <w:rPr>
                      <w:rFonts w:cs="Miriam" w:hint="cs"/>
                      <w:sz w:val="18"/>
                      <w:szCs w:val="18"/>
                      <w:rtl/>
                    </w:rPr>
                    <w:t>הצגת רשיון לרוכלות</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3438DD">
        <w:rPr>
          <w:rStyle w:val="default"/>
          <w:rFonts w:hint="cs"/>
          <w:rtl/>
        </w:rPr>
        <w:t>המחזיק ברשיון לרוכלות ישאנו עמו בשעת עיסוקו ויציגו בפני המפקח או שוטר או בפני כל מי שהוסמך לפקח על ביצוע הוראות חוק עזר זה</w:t>
      </w:r>
      <w:r w:rsidR="00CD1279">
        <w:rPr>
          <w:rStyle w:val="default"/>
          <w:rFonts w:hint="cs"/>
          <w:rtl/>
        </w:rPr>
        <w:t>.</w:t>
      </w:r>
    </w:p>
    <w:p w14:paraId="537A5B2F" w14:textId="77777777" w:rsidR="00CD1279" w:rsidRDefault="007546B3" w:rsidP="008F3C62">
      <w:pPr>
        <w:pStyle w:val="P00"/>
        <w:spacing w:before="72"/>
        <w:ind w:left="0" w:right="1134"/>
        <w:rPr>
          <w:rStyle w:val="default"/>
          <w:rFonts w:hint="cs"/>
          <w:rtl/>
        </w:rPr>
      </w:pPr>
      <w:bookmarkStart w:id="22" w:name="Seif20"/>
      <w:bookmarkEnd w:id="22"/>
      <w:r>
        <w:rPr>
          <w:lang w:val="he-IL"/>
        </w:rPr>
        <w:pict w14:anchorId="160511DD">
          <v:rect id="_x0000_s1211" style="position:absolute;left:0;text-align:left;margin-left:464.5pt;margin-top:8.05pt;width:75.05pt;height:21pt;z-index:251661312" o:allowincell="f" filled="f" stroked="f" strokecolor="lime" strokeweight=".25pt">
            <v:textbox style="mso-next-textbox:#_x0000_s1211" inset="0,0,0,0">
              <w:txbxContent>
                <w:p w14:paraId="21A49B31" w14:textId="77777777" w:rsidR="009B051A" w:rsidRDefault="009B051A" w:rsidP="007546B3">
                  <w:pPr>
                    <w:spacing w:line="160" w:lineRule="exact"/>
                    <w:jc w:val="left"/>
                    <w:rPr>
                      <w:rFonts w:cs="Miriam" w:hint="cs"/>
                      <w:noProof/>
                      <w:sz w:val="18"/>
                      <w:szCs w:val="18"/>
                      <w:rtl/>
                    </w:rPr>
                  </w:pPr>
                  <w:r>
                    <w:rPr>
                      <w:rFonts w:cs="Miriam" w:hint="cs"/>
                      <w:sz w:val="18"/>
                      <w:szCs w:val="18"/>
                      <w:rtl/>
                    </w:rPr>
                    <w:t>דרישה לסילוק כלים או טובין</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8F3C62">
        <w:rPr>
          <w:rStyle w:val="default"/>
          <w:rFonts w:hint="cs"/>
          <w:rtl/>
        </w:rPr>
        <w:t>(א)</w:t>
      </w:r>
      <w:r w:rsidR="008F3C62">
        <w:rPr>
          <w:rStyle w:val="default"/>
          <w:rFonts w:hint="cs"/>
          <w:rtl/>
        </w:rPr>
        <w:tab/>
        <w:t>ראש העיריה רשאי לצוות על רוכל, בהודעה בכתב, לסלק את עגלתו, דוכנו, תבניתו, מגשו או הטובין ממקום שבו הם נמצאים בניגוד להוראות חוק עזר זה</w:t>
      </w:r>
      <w:r w:rsidR="00CD1279">
        <w:rPr>
          <w:rStyle w:val="default"/>
          <w:rFonts w:hint="cs"/>
          <w:rtl/>
        </w:rPr>
        <w:t>.</w:t>
      </w:r>
    </w:p>
    <w:p w14:paraId="1808FB55" w14:textId="77777777" w:rsidR="008F3C62" w:rsidRDefault="008F3C62" w:rsidP="008F3C62">
      <w:pPr>
        <w:pStyle w:val="P00"/>
        <w:spacing w:before="72"/>
        <w:ind w:left="0" w:right="1134"/>
        <w:rPr>
          <w:rStyle w:val="default"/>
          <w:rFonts w:hint="cs"/>
          <w:rtl/>
        </w:rPr>
      </w:pPr>
      <w:r>
        <w:rPr>
          <w:rStyle w:val="default"/>
          <w:rFonts w:hint="cs"/>
          <w:rtl/>
        </w:rPr>
        <w:tab/>
        <w:t>(ב)</w:t>
      </w:r>
      <w:r>
        <w:rPr>
          <w:rStyle w:val="default"/>
          <w:rFonts w:hint="cs"/>
          <w:rtl/>
        </w:rPr>
        <w:tab/>
        <w:t>הודעה ששלח ראש העיריה לרוכל תהא מסירתה כדין, אם נשלחה בדואר רשום לפי מענו של הרוכל או נמסרה לידיו אישית.</w:t>
      </w:r>
    </w:p>
    <w:p w14:paraId="2B9EBCE1" w14:textId="77777777" w:rsidR="007546B3" w:rsidRDefault="007546B3" w:rsidP="001041AF">
      <w:pPr>
        <w:pStyle w:val="P00"/>
        <w:spacing w:before="72"/>
        <w:ind w:left="0" w:right="1134"/>
        <w:rPr>
          <w:rStyle w:val="default"/>
          <w:rFonts w:hint="cs"/>
          <w:rtl/>
        </w:rPr>
      </w:pPr>
      <w:bookmarkStart w:id="23" w:name="Seif21"/>
      <w:bookmarkEnd w:id="23"/>
      <w:r>
        <w:rPr>
          <w:lang w:val="he-IL"/>
        </w:rPr>
        <w:pict w14:anchorId="5B8AFE29">
          <v:rect id="_x0000_s1212" style="position:absolute;left:0;text-align:left;margin-left:464.5pt;margin-top:8.05pt;width:75.05pt;height:15.2pt;z-index:251662336" o:allowincell="f" filled="f" stroked="f" strokecolor="lime" strokeweight=".25pt">
            <v:textbox style="mso-next-textbox:#_x0000_s1212" inset="0,0,0,0">
              <w:txbxContent>
                <w:p w14:paraId="58F7198F" w14:textId="77777777" w:rsidR="009B051A" w:rsidRDefault="009B051A" w:rsidP="0063246D">
                  <w:pPr>
                    <w:spacing w:line="160" w:lineRule="exact"/>
                    <w:jc w:val="left"/>
                    <w:rPr>
                      <w:rFonts w:cs="Miriam" w:hint="cs"/>
                      <w:noProof/>
                      <w:sz w:val="18"/>
                      <w:szCs w:val="18"/>
                      <w:rtl/>
                    </w:rPr>
                  </w:pPr>
                  <w:r>
                    <w:rPr>
                      <w:rFonts w:cs="Miriam" w:hint="cs"/>
                      <w:noProof/>
                      <w:sz w:val="18"/>
                      <w:szCs w:val="18"/>
                      <w:rtl/>
                    </w:rPr>
                    <w:t>סילוק כלים או טובין</w:t>
                  </w:r>
                </w:p>
              </w:txbxContent>
            </v:textbox>
            <w10:anchorlock/>
          </v:rect>
        </w:pict>
      </w:r>
      <w:r>
        <w:rPr>
          <w:rStyle w:val="big-number"/>
          <w:rFonts w:cs="Miriam" w:hint="cs"/>
          <w:rtl/>
        </w:rPr>
        <w:t>2</w:t>
      </w:r>
      <w:r w:rsidR="00C16727">
        <w:rPr>
          <w:rStyle w:val="big-number"/>
          <w:rFonts w:cs="Miriam" w:hint="cs"/>
          <w:rtl/>
        </w:rPr>
        <w:t>4</w:t>
      </w:r>
      <w:r>
        <w:rPr>
          <w:rStyle w:val="big-number"/>
          <w:rFonts w:cs="Miriam"/>
          <w:rtl/>
        </w:rPr>
        <w:t>.</w:t>
      </w:r>
      <w:r>
        <w:rPr>
          <w:rStyle w:val="big-number"/>
          <w:rFonts w:cs="Miriam"/>
          <w:rtl/>
        </w:rPr>
        <w:tab/>
      </w:r>
      <w:r w:rsidR="001041AF">
        <w:rPr>
          <w:rStyle w:val="default"/>
          <w:rFonts w:hint="cs"/>
          <w:rtl/>
        </w:rPr>
        <w:t>לא סילק רוכל את עגלתו, דוכנו, תבניתו או מגשו או את הטובין לאחר שנצטווה לכך בהתאם לסעיף 23, רשאים ראש העיריה, מפקח או שוטר לסלק את העגלה, הדוכן, התבנית או המגש או את הטובין, בין בעצמם ובין על ידי אחרים</w:t>
      </w:r>
      <w:r w:rsidR="00B25F61">
        <w:rPr>
          <w:rStyle w:val="default"/>
          <w:rFonts w:hint="cs"/>
          <w:rtl/>
        </w:rPr>
        <w:t>.</w:t>
      </w:r>
    </w:p>
    <w:p w14:paraId="03C0C4C8" w14:textId="77777777" w:rsidR="00384611" w:rsidRDefault="007546B3" w:rsidP="001041AF">
      <w:pPr>
        <w:pStyle w:val="P00"/>
        <w:spacing w:before="72"/>
        <w:ind w:left="0" w:right="1134"/>
        <w:rPr>
          <w:rStyle w:val="default"/>
          <w:rFonts w:hint="cs"/>
          <w:rtl/>
        </w:rPr>
      </w:pPr>
      <w:bookmarkStart w:id="24" w:name="Seif22"/>
      <w:bookmarkEnd w:id="24"/>
      <w:r>
        <w:rPr>
          <w:lang w:val="he-IL"/>
        </w:rPr>
        <w:pict w14:anchorId="7E45518B">
          <v:rect id="_x0000_s1213" style="position:absolute;left:0;text-align:left;margin-left:464.5pt;margin-top:8.05pt;width:75.05pt;height:15.25pt;z-index:251663360" o:allowincell="f" filled="f" stroked="f" strokecolor="lime" strokeweight=".25pt">
            <v:textbox style="mso-next-textbox:#_x0000_s1213" inset="0,0,0,0">
              <w:txbxContent>
                <w:p w14:paraId="230B9E07" w14:textId="77777777" w:rsidR="009B051A" w:rsidRDefault="009B051A" w:rsidP="00CD3903">
                  <w:pPr>
                    <w:spacing w:line="160" w:lineRule="exact"/>
                    <w:jc w:val="left"/>
                    <w:rPr>
                      <w:rFonts w:cs="Miriam" w:hint="cs"/>
                      <w:noProof/>
                      <w:sz w:val="18"/>
                      <w:szCs w:val="18"/>
                      <w:rtl/>
                    </w:rPr>
                  </w:pPr>
                  <w:r>
                    <w:rPr>
                      <w:rFonts w:cs="Miriam" w:hint="cs"/>
                      <w:sz w:val="18"/>
                      <w:szCs w:val="18"/>
                      <w:rtl/>
                    </w:rPr>
                    <w:t>תפיסת חפצי רוכל</w:t>
                  </w:r>
                </w:p>
              </w:txbxContent>
            </v:textbox>
            <w10:anchorlock/>
          </v:rect>
        </w:pict>
      </w:r>
      <w:r>
        <w:rPr>
          <w:rStyle w:val="big-number"/>
          <w:rFonts w:cs="Miriam" w:hint="cs"/>
          <w:rtl/>
        </w:rPr>
        <w:t>2</w:t>
      </w:r>
      <w:r w:rsidR="00C16727">
        <w:rPr>
          <w:rStyle w:val="big-number"/>
          <w:rFonts w:cs="Miriam" w:hint="cs"/>
          <w:rtl/>
        </w:rPr>
        <w:t>5</w:t>
      </w:r>
      <w:r>
        <w:rPr>
          <w:rStyle w:val="big-number"/>
          <w:rFonts w:cs="Miriam"/>
          <w:rtl/>
        </w:rPr>
        <w:t>.</w:t>
      </w:r>
      <w:r>
        <w:rPr>
          <w:rStyle w:val="big-number"/>
          <w:rFonts w:cs="Miriam"/>
          <w:rtl/>
        </w:rPr>
        <w:tab/>
      </w:r>
      <w:r w:rsidR="001041AF">
        <w:rPr>
          <w:rStyle w:val="default"/>
          <w:rFonts w:hint="cs"/>
          <w:rtl/>
        </w:rPr>
        <w:t xml:space="preserve">היה לראש העיריה, מפקח או שוטר יסוד סביר להניח כי רוכל עבר עבירה על חוק עזר זה או על החוק, רשאי הוא </w:t>
      </w:r>
      <w:r w:rsidR="001041AF">
        <w:rPr>
          <w:rStyle w:val="default"/>
          <w:rtl/>
        </w:rPr>
        <w:t>–</w:t>
      </w:r>
    </w:p>
    <w:p w14:paraId="1549D33F" w14:textId="77777777" w:rsidR="001041AF" w:rsidRDefault="001041AF" w:rsidP="001041AF">
      <w:pPr>
        <w:pStyle w:val="P00"/>
        <w:spacing w:before="72"/>
        <w:ind w:left="624" w:right="1134"/>
        <w:rPr>
          <w:rStyle w:val="default"/>
          <w:rFonts w:hint="cs"/>
          <w:rtl/>
        </w:rPr>
      </w:pPr>
      <w:r>
        <w:rPr>
          <w:rStyle w:val="default"/>
          <w:rFonts w:hint="cs"/>
          <w:rtl/>
        </w:rPr>
        <w:t>(1)</w:t>
      </w:r>
      <w:r>
        <w:rPr>
          <w:rStyle w:val="default"/>
          <w:rFonts w:hint="cs"/>
          <w:rtl/>
        </w:rPr>
        <w:tab/>
        <w:t xml:space="preserve">אם הרוכל אינו מזדהה בתעודת זהות כאמור בחוק מרשם האוכלוסין, התשכ"ה-1965 </w:t>
      </w:r>
      <w:r>
        <w:rPr>
          <w:rStyle w:val="default"/>
          <w:rtl/>
        </w:rPr>
        <w:t>–</w:t>
      </w:r>
      <w:r>
        <w:rPr>
          <w:rStyle w:val="default"/>
          <w:rFonts w:hint="cs"/>
          <w:rtl/>
        </w:rPr>
        <w:t xml:space="preserve"> לעצרו ולהביאו לתחנת המשטרה לשם זיהויו;</w:t>
      </w:r>
    </w:p>
    <w:p w14:paraId="4C39E044" w14:textId="77777777" w:rsidR="001041AF" w:rsidRDefault="001041AF" w:rsidP="001041AF">
      <w:pPr>
        <w:pStyle w:val="P00"/>
        <w:spacing w:before="72"/>
        <w:ind w:left="624" w:right="1134"/>
        <w:rPr>
          <w:rStyle w:val="default"/>
          <w:rFonts w:hint="cs"/>
          <w:rtl/>
        </w:rPr>
      </w:pPr>
      <w:r>
        <w:rPr>
          <w:rStyle w:val="default"/>
          <w:rFonts w:hint="cs"/>
          <w:rtl/>
        </w:rPr>
        <w:t>(2)</w:t>
      </w:r>
      <w:r>
        <w:rPr>
          <w:rStyle w:val="default"/>
          <w:rFonts w:hint="cs"/>
          <w:rtl/>
        </w:rPr>
        <w:tab/>
        <w:t xml:space="preserve">לתפוס את המרכולת שבידי הרוכל וכן כל כלי ואבזר המשמש את הרוכל בעיסוקו, לרבות כל כלי ואמצעי המשמש להובלת המרכולת, לנשיאתה, להצגתה לראווה או להחסנתה (להלן </w:t>
      </w:r>
      <w:r>
        <w:rPr>
          <w:rStyle w:val="default"/>
          <w:rtl/>
        </w:rPr>
        <w:t>–</w:t>
      </w:r>
      <w:r>
        <w:rPr>
          <w:rStyle w:val="default"/>
          <w:rFonts w:hint="cs"/>
          <w:rtl/>
        </w:rPr>
        <w:t xml:space="preserve"> חפצי רוכל); נתפסו חפצי הרוכל כאמור, ימסור לרוכל מי שביצע את התפיסה הודעה בכתב, חתומה בידו, על התפיסה, המציינת את מהות העבירה שעבר הרוכל לדעת מבצע התפיסה והמפרטת ככל האפשר בנסיבות הענין את החפצים שנתפסו;</w:t>
      </w:r>
    </w:p>
    <w:p w14:paraId="635D7C60" w14:textId="77777777" w:rsidR="001041AF" w:rsidRDefault="001041AF" w:rsidP="001041AF">
      <w:pPr>
        <w:pStyle w:val="P00"/>
        <w:spacing w:before="72"/>
        <w:ind w:left="624" w:right="1134"/>
        <w:rPr>
          <w:rStyle w:val="default"/>
          <w:rFonts w:hint="cs"/>
          <w:rtl/>
        </w:rPr>
      </w:pPr>
      <w:r>
        <w:rPr>
          <w:rStyle w:val="default"/>
          <w:rFonts w:hint="cs"/>
          <w:rtl/>
        </w:rPr>
        <w:t>(3)</w:t>
      </w:r>
      <w:r>
        <w:rPr>
          <w:rStyle w:val="default"/>
          <w:rFonts w:hint="cs"/>
          <w:rtl/>
        </w:rPr>
        <w:tab/>
        <w:t>המפעיל את סמכותו לפי סעיף זה רשאי להשתמש לשם כך במידה סבירה של כוח אם הרוכל מתנגד למעצר או לתפיסת חפציו;</w:t>
      </w:r>
    </w:p>
    <w:p w14:paraId="14794964" w14:textId="77777777" w:rsidR="001041AF" w:rsidRDefault="001041AF" w:rsidP="001041AF">
      <w:pPr>
        <w:pStyle w:val="P00"/>
        <w:spacing w:before="72"/>
        <w:ind w:left="624" w:right="1134"/>
        <w:rPr>
          <w:rStyle w:val="default"/>
          <w:rFonts w:hint="cs"/>
          <w:rtl/>
        </w:rPr>
      </w:pPr>
      <w:r>
        <w:rPr>
          <w:rStyle w:val="default"/>
          <w:rFonts w:hint="cs"/>
          <w:rtl/>
        </w:rPr>
        <w:t>(4)</w:t>
      </w:r>
      <w:r>
        <w:rPr>
          <w:rStyle w:val="default"/>
          <w:rFonts w:hint="cs"/>
          <w:rtl/>
        </w:rPr>
        <w:tab/>
        <w:t>המבקש להפעיל את סמכותו לפי סעיף זה מכוח הסמכה, לא יעשה כן אלא לאחר שהציג את כתב הסמכתו אם נדרש לכך.</w:t>
      </w:r>
    </w:p>
    <w:p w14:paraId="0C0144FE" w14:textId="77777777" w:rsidR="007A3E0B" w:rsidRDefault="007546B3" w:rsidP="001041AF">
      <w:pPr>
        <w:pStyle w:val="P00"/>
        <w:spacing w:before="72"/>
        <w:ind w:left="0" w:right="1134"/>
        <w:rPr>
          <w:rStyle w:val="default"/>
          <w:rFonts w:hint="cs"/>
          <w:rtl/>
        </w:rPr>
      </w:pPr>
      <w:bookmarkStart w:id="25" w:name="Seif23"/>
      <w:bookmarkEnd w:id="25"/>
      <w:r>
        <w:rPr>
          <w:lang w:val="he-IL"/>
        </w:rPr>
        <w:pict w14:anchorId="44563BDB">
          <v:rect id="_x0000_s1214" style="position:absolute;left:0;text-align:left;margin-left:464.5pt;margin-top:8.05pt;width:75.05pt;height:19.75pt;z-index:251664384" o:allowincell="f" filled="f" stroked="f" strokecolor="lime" strokeweight=".25pt">
            <v:textbox style="mso-next-textbox:#_x0000_s1214" inset="0,0,0,0">
              <w:txbxContent>
                <w:p w14:paraId="2694611B" w14:textId="77777777" w:rsidR="009B051A" w:rsidRDefault="009B051A" w:rsidP="001041AF">
                  <w:pPr>
                    <w:spacing w:line="160" w:lineRule="exact"/>
                    <w:jc w:val="left"/>
                    <w:rPr>
                      <w:rFonts w:cs="Miriam" w:hint="cs"/>
                      <w:noProof/>
                      <w:sz w:val="18"/>
                      <w:szCs w:val="18"/>
                      <w:rtl/>
                    </w:rPr>
                  </w:pPr>
                  <w:r>
                    <w:rPr>
                      <w:rFonts w:cs="Miriam" w:hint="cs"/>
                      <w:sz w:val="18"/>
                      <w:szCs w:val="18"/>
                      <w:rtl/>
                    </w:rPr>
                    <w:t>מועד לאישום רוכל שחפציו נתפסו</w:t>
                  </w:r>
                </w:p>
              </w:txbxContent>
            </v:textbox>
            <w10:anchorlock/>
          </v:rect>
        </w:pict>
      </w:r>
      <w:r>
        <w:rPr>
          <w:rStyle w:val="big-number"/>
          <w:rFonts w:cs="Miriam" w:hint="cs"/>
          <w:rtl/>
        </w:rPr>
        <w:t>2</w:t>
      </w:r>
      <w:r w:rsidR="008867DF">
        <w:rPr>
          <w:rStyle w:val="big-number"/>
          <w:rFonts w:cs="Miriam" w:hint="cs"/>
          <w:rtl/>
        </w:rPr>
        <w:t>6</w:t>
      </w:r>
      <w:r>
        <w:rPr>
          <w:rStyle w:val="big-number"/>
          <w:rFonts w:cs="Miriam"/>
          <w:rtl/>
        </w:rPr>
        <w:t>.</w:t>
      </w:r>
      <w:r>
        <w:rPr>
          <w:rStyle w:val="big-number"/>
          <w:rFonts w:cs="Miriam"/>
          <w:rtl/>
        </w:rPr>
        <w:tab/>
      </w:r>
      <w:r w:rsidR="001041AF">
        <w:rPr>
          <w:rStyle w:val="default"/>
          <w:rFonts w:hint="cs"/>
          <w:rtl/>
        </w:rPr>
        <w:t>לא הגישה העיריה לבית המשפט, תוך 30 יום מיום שנתפסו חפצי הרוכל, כתב אישום נגד הרוכל על העבירה ששימשה עילה לתפיסה, תחזיר לרוכל את חפציו שתפסה</w:t>
      </w:r>
      <w:r w:rsidR="007A3E0B">
        <w:rPr>
          <w:rStyle w:val="default"/>
          <w:rFonts w:hint="cs"/>
          <w:rtl/>
        </w:rPr>
        <w:t>.</w:t>
      </w:r>
    </w:p>
    <w:p w14:paraId="27C07893" w14:textId="77777777" w:rsidR="00B3173A" w:rsidRDefault="00B3173A" w:rsidP="001041AF">
      <w:pPr>
        <w:pStyle w:val="P00"/>
        <w:spacing w:before="72"/>
        <w:ind w:left="0" w:right="1134"/>
        <w:rPr>
          <w:rStyle w:val="default"/>
          <w:rFonts w:hint="cs"/>
          <w:rtl/>
        </w:rPr>
      </w:pPr>
      <w:bookmarkStart w:id="26" w:name="Seif27"/>
      <w:bookmarkEnd w:id="26"/>
      <w:r>
        <w:rPr>
          <w:lang w:val="he-IL"/>
        </w:rPr>
        <w:pict w14:anchorId="3B430BDD">
          <v:rect id="_x0000_s1253" style="position:absolute;left:0;text-align:left;margin-left:464.5pt;margin-top:8.05pt;width:75.05pt;height:11.1pt;z-index:251668480" o:allowincell="f" filled="f" stroked="f" strokecolor="lime" strokeweight=".25pt">
            <v:textbox style="mso-next-textbox:#_x0000_s1253" inset="0,0,0,0">
              <w:txbxContent>
                <w:p w14:paraId="58F53C4F" w14:textId="77777777" w:rsidR="009B051A" w:rsidRDefault="009B051A" w:rsidP="00B3173A">
                  <w:pPr>
                    <w:spacing w:line="160" w:lineRule="exact"/>
                    <w:jc w:val="left"/>
                    <w:rPr>
                      <w:rFonts w:cs="Miriam" w:hint="cs"/>
                      <w:noProof/>
                      <w:sz w:val="18"/>
                      <w:szCs w:val="18"/>
                      <w:rtl/>
                    </w:rPr>
                  </w:pPr>
                  <w:r>
                    <w:rPr>
                      <w:rFonts w:cs="Miriam" w:hint="cs"/>
                      <w:sz w:val="18"/>
                      <w:szCs w:val="18"/>
                      <w:rtl/>
                    </w:rPr>
                    <w:t>בקשה לביטול תפיסה</w:t>
                  </w:r>
                </w:p>
              </w:txbxContent>
            </v:textbox>
            <w10:anchorlock/>
          </v:rect>
        </w:pict>
      </w:r>
      <w:r>
        <w:rPr>
          <w:rStyle w:val="big-number"/>
          <w:rFonts w:cs="Miriam" w:hint="cs"/>
          <w:rtl/>
        </w:rPr>
        <w:t>2</w:t>
      </w:r>
      <w:r w:rsidR="001041AF">
        <w:rPr>
          <w:rStyle w:val="big-number"/>
          <w:rFonts w:cs="Miriam" w:hint="cs"/>
          <w:rtl/>
        </w:rPr>
        <w:t>7</w:t>
      </w:r>
      <w:r>
        <w:rPr>
          <w:rStyle w:val="big-number"/>
          <w:rFonts w:cs="Miriam"/>
          <w:rtl/>
        </w:rPr>
        <w:t>.</w:t>
      </w:r>
      <w:r>
        <w:rPr>
          <w:rStyle w:val="big-number"/>
          <w:rFonts w:cs="Miriam"/>
          <w:rtl/>
        </w:rPr>
        <w:tab/>
      </w:r>
      <w:r w:rsidR="001041AF">
        <w:rPr>
          <w:rStyle w:val="default"/>
          <w:rFonts w:hint="cs"/>
          <w:rtl/>
        </w:rPr>
        <w:t>רוכל הרואה עצמו נפגע בתפיסת חפציו וטרם הוגש נגדו כתב אישום, רשאי לבקש מבית המשפט המוסמך לדון בעבירה שבשלה נתפסו החפצים, לבטל את התפיסה; הוגש כתב אישום, רשאי הרוכל לבקש את ביטול התפיסה מבית המשפט שאליו הוגש כתב האישום; בית המשפט רשאי לבטל את התפיסה או לאשרה, עם או בלי שינויים</w:t>
      </w:r>
      <w:r>
        <w:rPr>
          <w:rStyle w:val="default"/>
          <w:rFonts w:hint="cs"/>
          <w:rtl/>
        </w:rPr>
        <w:t>.</w:t>
      </w:r>
    </w:p>
    <w:p w14:paraId="1DDE7100" w14:textId="77777777" w:rsidR="00B3173A" w:rsidRDefault="00B3173A" w:rsidP="00291018">
      <w:pPr>
        <w:pStyle w:val="P00"/>
        <w:spacing w:before="72"/>
        <w:ind w:left="0" w:right="1134"/>
        <w:rPr>
          <w:rStyle w:val="default"/>
          <w:rFonts w:hint="cs"/>
          <w:rtl/>
        </w:rPr>
      </w:pPr>
      <w:bookmarkStart w:id="27" w:name="Seif28"/>
      <w:bookmarkEnd w:id="27"/>
      <w:r>
        <w:rPr>
          <w:lang w:val="he-IL"/>
        </w:rPr>
        <w:pict w14:anchorId="162AE5D2">
          <v:rect id="_x0000_s1254" style="position:absolute;left:0;text-align:left;margin-left:464.5pt;margin-top:8.05pt;width:75.05pt;height:11.1pt;z-index:251669504" o:allowincell="f" filled="f" stroked="f" strokecolor="lime" strokeweight=".25pt">
            <v:textbox style="mso-next-textbox:#_x0000_s1254" inset="0,0,0,0">
              <w:txbxContent>
                <w:p w14:paraId="5080D7EA" w14:textId="77777777" w:rsidR="009B051A" w:rsidRDefault="009B051A" w:rsidP="00B3173A">
                  <w:pPr>
                    <w:spacing w:line="160" w:lineRule="exact"/>
                    <w:jc w:val="left"/>
                    <w:rPr>
                      <w:rFonts w:cs="Miriam" w:hint="cs"/>
                      <w:noProof/>
                      <w:sz w:val="18"/>
                      <w:szCs w:val="18"/>
                      <w:rtl/>
                    </w:rPr>
                  </w:pPr>
                  <w:r>
                    <w:rPr>
                      <w:rFonts w:cs="Miriam" w:hint="cs"/>
                      <w:sz w:val="18"/>
                      <w:szCs w:val="18"/>
                      <w:rtl/>
                    </w:rPr>
                    <w:t>דין חפצי הרוכל</w:t>
                  </w:r>
                </w:p>
              </w:txbxContent>
            </v:textbox>
            <w10:anchorlock/>
          </v:rect>
        </w:pict>
      </w:r>
      <w:r>
        <w:rPr>
          <w:rStyle w:val="big-number"/>
          <w:rFonts w:cs="Miriam" w:hint="cs"/>
          <w:rtl/>
        </w:rPr>
        <w:t>2</w:t>
      </w:r>
      <w:r w:rsidR="001041AF">
        <w:rPr>
          <w:rStyle w:val="big-number"/>
          <w:rFonts w:cs="Miriam" w:hint="cs"/>
          <w:rtl/>
        </w:rPr>
        <w:t>8</w:t>
      </w:r>
      <w:r>
        <w:rPr>
          <w:rStyle w:val="big-number"/>
          <w:rFonts w:cs="Miriam"/>
          <w:rtl/>
        </w:rPr>
        <w:t>.</w:t>
      </w:r>
      <w:r>
        <w:rPr>
          <w:rStyle w:val="big-number"/>
          <w:rFonts w:cs="Miriam"/>
          <w:rtl/>
        </w:rPr>
        <w:tab/>
      </w:r>
      <w:r w:rsidR="00291018">
        <w:rPr>
          <w:rStyle w:val="default"/>
          <w:rFonts w:hint="cs"/>
          <w:rtl/>
        </w:rPr>
        <w:t>(א)</w:t>
      </w:r>
      <w:r w:rsidR="00291018">
        <w:rPr>
          <w:rStyle w:val="default"/>
          <w:rFonts w:hint="cs"/>
          <w:rtl/>
        </w:rPr>
        <w:tab/>
        <w:t>חפצי הרוכל שנתפסו יישמרו בידי העיריה על חשבון הרוכל, עד אשר יקבע בית המשפט מה ייעשה בהם; לעיריה זכות עכבון בחפצים כערובה לתשלום הוצאות התפיסה והשמירה, כשהיא זכאית להן על פי קביעתו של בית המשפט.</w:t>
      </w:r>
    </w:p>
    <w:p w14:paraId="79A1DF6B" w14:textId="77777777" w:rsidR="00291018" w:rsidRDefault="00291018" w:rsidP="00291018">
      <w:pPr>
        <w:pStyle w:val="P00"/>
        <w:spacing w:before="72"/>
        <w:ind w:left="0" w:right="1134"/>
        <w:rPr>
          <w:rStyle w:val="default"/>
          <w:rFonts w:hint="cs"/>
          <w:rtl/>
        </w:rPr>
      </w:pPr>
      <w:r>
        <w:rPr>
          <w:rStyle w:val="default"/>
          <w:rFonts w:hint="cs"/>
          <w:rtl/>
        </w:rPr>
        <w:tab/>
        <w:t>(ב)</w:t>
      </w:r>
      <w:r>
        <w:rPr>
          <w:rStyle w:val="default"/>
          <w:rFonts w:hint="cs"/>
          <w:rtl/>
        </w:rPr>
        <w:tab/>
        <w:t>הורשע הרוכל בעבירה שבשלה נתפסו החפצים, רשאי בית המשפט, בנוסף לכל עונש אחר שיטיל, לצוות על חילוט החפצים, כולם או חלקם; זוכה הרוכל בפסק דין שאין עליו עוד ערעור או בוטל כתב האישום, יוחזרו לו החפצים.</w:t>
      </w:r>
    </w:p>
    <w:p w14:paraId="52050494" w14:textId="77777777" w:rsidR="00291018" w:rsidRDefault="00291018" w:rsidP="00373326">
      <w:pPr>
        <w:pStyle w:val="P00"/>
        <w:spacing w:before="72"/>
        <w:ind w:left="0" w:right="1134"/>
        <w:rPr>
          <w:rStyle w:val="default"/>
          <w:rFonts w:hint="cs"/>
          <w:rtl/>
        </w:rPr>
      </w:pPr>
      <w:r>
        <w:rPr>
          <w:rStyle w:val="default"/>
          <w:rFonts w:hint="cs"/>
          <w:rtl/>
        </w:rPr>
        <w:tab/>
        <w:t>(ג)</w:t>
      </w:r>
      <w:r>
        <w:rPr>
          <w:rStyle w:val="default"/>
          <w:rFonts w:hint="cs"/>
          <w:rtl/>
        </w:rPr>
        <w:tab/>
      </w:r>
      <w:r w:rsidR="00373326">
        <w:rPr>
          <w:rStyle w:val="default"/>
          <w:rFonts w:hint="cs"/>
          <w:rtl/>
        </w:rPr>
        <w:t>נתפסו חפצים פסידים של רוכל, רשאי ראש העיריה או מי שהוא הסמיכו לכך למכרם במכירה פומבית או במחיר המקובל ביום המכירה; דמי המכר, בניכוי הוצאות התפיסה, השמירה והמכירה, יבואו, לכל ענין, במקום החפצים.</w:t>
      </w:r>
    </w:p>
    <w:p w14:paraId="258D9395" w14:textId="77777777" w:rsidR="00B3173A" w:rsidRDefault="00B3173A" w:rsidP="00373326">
      <w:pPr>
        <w:pStyle w:val="P00"/>
        <w:spacing w:before="72"/>
        <w:ind w:left="0" w:right="1134"/>
        <w:rPr>
          <w:rStyle w:val="default"/>
          <w:rFonts w:hint="cs"/>
          <w:rtl/>
        </w:rPr>
      </w:pPr>
      <w:bookmarkStart w:id="28" w:name="Seif29"/>
      <w:bookmarkEnd w:id="28"/>
      <w:r>
        <w:rPr>
          <w:lang w:val="he-IL"/>
        </w:rPr>
        <w:pict w14:anchorId="06BF562D">
          <v:rect id="_x0000_s1255" style="position:absolute;left:0;text-align:left;margin-left:464.5pt;margin-top:8.05pt;width:75.05pt;height:11.1pt;z-index:251670528" o:allowincell="f" filled="f" stroked="f" strokecolor="lime" strokeweight=".25pt">
            <v:textbox style="mso-next-textbox:#_x0000_s1255" inset="0,0,0,0">
              <w:txbxContent>
                <w:p w14:paraId="0CE3D2D9" w14:textId="77777777" w:rsidR="009B051A" w:rsidRDefault="009B051A" w:rsidP="00B3173A">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373326">
        <w:rPr>
          <w:rStyle w:val="big-number"/>
          <w:rFonts w:cs="Miriam" w:hint="cs"/>
          <w:rtl/>
        </w:rPr>
        <w:t>9</w:t>
      </w:r>
      <w:r>
        <w:rPr>
          <w:rStyle w:val="big-number"/>
          <w:rFonts w:cs="Miriam"/>
          <w:rtl/>
        </w:rPr>
        <w:t>.</w:t>
      </w:r>
      <w:r>
        <w:rPr>
          <w:rStyle w:val="big-number"/>
          <w:rFonts w:cs="Miriam"/>
          <w:rtl/>
        </w:rPr>
        <w:tab/>
      </w:r>
      <w:r w:rsidR="00373326">
        <w:rPr>
          <w:rStyle w:val="default"/>
          <w:rFonts w:hint="cs"/>
          <w:rtl/>
        </w:rPr>
        <w:t>לא יפריע אדם לראש העיריה או למפקח ולא ימנע בעדם מלהשתמש בסמכויותיהם לפי חוק עזר זה</w:t>
      </w:r>
      <w:r>
        <w:rPr>
          <w:rStyle w:val="default"/>
          <w:rFonts w:hint="cs"/>
          <w:rtl/>
        </w:rPr>
        <w:t>.</w:t>
      </w:r>
    </w:p>
    <w:p w14:paraId="43639199" w14:textId="77777777" w:rsidR="00B3173A" w:rsidRDefault="00B3173A" w:rsidP="008F494D">
      <w:pPr>
        <w:pStyle w:val="P00"/>
        <w:spacing w:before="72"/>
        <w:ind w:left="0" w:right="1134"/>
        <w:rPr>
          <w:rStyle w:val="default"/>
          <w:rFonts w:hint="cs"/>
          <w:rtl/>
        </w:rPr>
      </w:pPr>
      <w:r>
        <w:rPr>
          <w:lang w:val="he-IL"/>
        </w:rPr>
        <w:pict w14:anchorId="7559A841">
          <v:rect id="_x0000_s1256" style="position:absolute;left:0;text-align:left;margin-left:464.5pt;margin-top:8.05pt;width:75.05pt;height:11.1pt;z-index:251671552" o:allowincell="f" filled="f" stroked="f" strokecolor="lime" strokeweight=".25pt">
            <v:textbox style="mso-next-textbox:#_x0000_s1256" inset="0,0,0,0">
              <w:txbxContent>
                <w:p w14:paraId="243D5EC1" w14:textId="77777777" w:rsidR="009B051A" w:rsidRDefault="009B051A" w:rsidP="00B3173A">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sidR="00373326">
        <w:rPr>
          <w:rStyle w:val="big-number"/>
          <w:rFonts w:cs="Miriam" w:hint="cs"/>
          <w:rtl/>
        </w:rPr>
        <w:t>30</w:t>
      </w:r>
      <w:r>
        <w:rPr>
          <w:rStyle w:val="big-number"/>
          <w:rFonts w:cs="Miriam"/>
          <w:rtl/>
        </w:rPr>
        <w:t>.</w:t>
      </w:r>
      <w:r>
        <w:rPr>
          <w:rStyle w:val="big-number"/>
          <w:rFonts w:cs="Miriam"/>
          <w:rtl/>
        </w:rPr>
        <w:tab/>
      </w:r>
      <w:r w:rsidR="008F494D">
        <w:rPr>
          <w:rStyle w:val="default"/>
          <w:rFonts w:hint="cs"/>
          <w:rtl/>
        </w:rPr>
        <w:t>(בוטל)</w:t>
      </w:r>
      <w:r>
        <w:rPr>
          <w:rStyle w:val="default"/>
          <w:rFonts w:hint="cs"/>
          <w:rtl/>
        </w:rPr>
        <w:t>.</w:t>
      </w:r>
    </w:p>
    <w:p w14:paraId="5DD56595" w14:textId="77777777" w:rsidR="00B3173A" w:rsidRDefault="00B3173A" w:rsidP="00373326">
      <w:pPr>
        <w:pStyle w:val="P00"/>
        <w:spacing w:before="72"/>
        <w:ind w:left="0" w:right="1134"/>
        <w:rPr>
          <w:rStyle w:val="default"/>
          <w:rFonts w:hint="cs"/>
          <w:rtl/>
        </w:rPr>
      </w:pPr>
      <w:bookmarkStart w:id="29" w:name="Seif30"/>
      <w:bookmarkEnd w:id="29"/>
      <w:r>
        <w:rPr>
          <w:lang w:val="he-IL"/>
        </w:rPr>
        <w:pict w14:anchorId="0B98B064">
          <v:rect id="_x0000_s1257" style="position:absolute;left:0;text-align:left;margin-left:464.5pt;margin-top:8.05pt;width:75.05pt;height:11.1pt;z-index:251672576" o:allowincell="f" filled="f" stroked="f" strokecolor="lime" strokeweight=".25pt">
            <v:textbox style="mso-next-textbox:#_x0000_s1257" inset="0,0,0,0">
              <w:txbxContent>
                <w:p w14:paraId="4BC9E693" w14:textId="77777777" w:rsidR="009B051A" w:rsidRDefault="009B051A" w:rsidP="00B3173A">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373326">
        <w:rPr>
          <w:rStyle w:val="big-number"/>
          <w:rFonts w:cs="Miriam" w:hint="cs"/>
          <w:rtl/>
        </w:rPr>
        <w:t>31</w:t>
      </w:r>
      <w:r>
        <w:rPr>
          <w:rStyle w:val="big-number"/>
          <w:rFonts w:cs="Miriam"/>
          <w:rtl/>
        </w:rPr>
        <w:t>.</w:t>
      </w:r>
      <w:r>
        <w:rPr>
          <w:rStyle w:val="big-number"/>
          <w:rFonts w:cs="Miriam"/>
          <w:rtl/>
        </w:rPr>
        <w:tab/>
      </w:r>
      <w:r w:rsidR="00373326">
        <w:rPr>
          <w:rStyle w:val="default"/>
          <w:rFonts w:hint="cs"/>
          <w:rtl/>
        </w:rPr>
        <w:t xml:space="preserve">חוק עזר לנתניה (רוכלים), התשכ"ב-1962 </w:t>
      </w:r>
      <w:r w:rsidR="00373326">
        <w:rPr>
          <w:rStyle w:val="default"/>
          <w:rtl/>
        </w:rPr>
        <w:t>–</w:t>
      </w:r>
      <w:r w:rsidR="00373326">
        <w:rPr>
          <w:rStyle w:val="default"/>
          <w:rFonts w:hint="cs"/>
          <w:rtl/>
        </w:rPr>
        <w:t xml:space="preserve"> בטל</w:t>
      </w:r>
      <w:r>
        <w:rPr>
          <w:rStyle w:val="default"/>
          <w:rFonts w:hint="cs"/>
          <w:rtl/>
        </w:rPr>
        <w:t>.</w:t>
      </w:r>
    </w:p>
    <w:p w14:paraId="5EA6FE83" w14:textId="77777777" w:rsidR="00DF4603" w:rsidRDefault="00DF4603">
      <w:pPr>
        <w:pStyle w:val="P00"/>
        <w:spacing w:before="72"/>
        <w:ind w:left="0" w:right="1134"/>
        <w:rPr>
          <w:rFonts w:cs="FrankRuehl" w:hint="cs"/>
          <w:rtl/>
          <w:lang w:eastAsia="en-US"/>
        </w:rPr>
      </w:pPr>
    </w:p>
    <w:p w14:paraId="477ECB52" w14:textId="77777777" w:rsidR="00A60385" w:rsidRDefault="00A60385">
      <w:pPr>
        <w:pStyle w:val="P00"/>
        <w:spacing w:before="72"/>
        <w:ind w:left="0" w:right="1134"/>
        <w:rPr>
          <w:rFonts w:cs="FrankRuehl" w:hint="cs"/>
          <w:rtl/>
          <w:lang w:eastAsia="en-US"/>
        </w:rPr>
      </w:pPr>
    </w:p>
    <w:p w14:paraId="664AD98F"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60893BCF" w14:textId="77777777" w:rsidR="00882B1E" w:rsidRDefault="00373326" w:rsidP="0037332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א' בניסן התשמ"א (5 באפריל 1981</w:t>
      </w:r>
      <w:r w:rsidR="00882B1E">
        <w:rPr>
          <w:rFonts w:cs="FrankRuehl" w:hint="cs"/>
          <w:rtl/>
          <w:lang w:eastAsia="en-US"/>
        </w:rPr>
        <w:t>)</w:t>
      </w:r>
      <w:r w:rsidR="00882B1E">
        <w:rPr>
          <w:rFonts w:cs="FrankRuehl"/>
          <w:rtl/>
          <w:lang w:eastAsia="en-US"/>
        </w:rPr>
        <w:tab/>
      </w:r>
      <w:r>
        <w:rPr>
          <w:rFonts w:cs="FrankRuehl" w:hint="cs"/>
          <w:rtl/>
          <w:lang w:eastAsia="en-US"/>
        </w:rPr>
        <w:t>ראובן קליגלר</w:t>
      </w:r>
    </w:p>
    <w:p w14:paraId="0BC84D84" w14:textId="77777777" w:rsidR="00882B1E" w:rsidRDefault="00882B1E" w:rsidP="0037332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373326">
        <w:rPr>
          <w:rFonts w:cs="FrankRuehl" w:hint="cs"/>
          <w:sz w:val="22"/>
          <w:szCs w:val="22"/>
          <w:rtl/>
          <w:lang w:eastAsia="en-US"/>
        </w:rPr>
        <w:t>נתניה</w:t>
      </w:r>
    </w:p>
    <w:p w14:paraId="1E528836" w14:textId="77777777" w:rsidR="0091524D" w:rsidRDefault="0091524D" w:rsidP="00373326">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373326">
        <w:rPr>
          <w:rFonts w:cs="FrankRuehl" w:hint="cs"/>
          <w:rtl/>
          <w:lang w:eastAsia="en-US"/>
        </w:rPr>
        <w:t>יוסף בורג</w:t>
      </w:r>
    </w:p>
    <w:p w14:paraId="5F404F7D"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41366060" w14:textId="77777777" w:rsidR="00B3173A" w:rsidRDefault="00B3173A">
      <w:pPr>
        <w:pStyle w:val="P00"/>
        <w:spacing w:before="72"/>
        <w:ind w:left="0" w:right="1134"/>
        <w:rPr>
          <w:rFonts w:cs="FrankRuehl" w:hint="cs"/>
          <w:rtl/>
          <w:lang w:eastAsia="en-US"/>
        </w:rPr>
      </w:pPr>
    </w:p>
    <w:p w14:paraId="5E1C2747" w14:textId="77777777" w:rsidR="0091524D" w:rsidRDefault="0091524D">
      <w:pPr>
        <w:pStyle w:val="P00"/>
        <w:spacing w:before="72"/>
        <w:ind w:left="0" w:right="1134"/>
        <w:rPr>
          <w:rFonts w:cs="FrankRuehl"/>
          <w:rtl/>
          <w:lang w:eastAsia="en-US"/>
        </w:rPr>
      </w:pPr>
    </w:p>
    <w:p w14:paraId="791BB7EA" w14:textId="77777777" w:rsidR="0091524D" w:rsidRDefault="0091524D">
      <w:pPr>
        <w:pStyle w:val="P00"/>
        <w:spacing w:before="72"/>
        <w:ind w:left="0" w:right="1134"/>
        <w:rPr>
          <w:rFonts w:cs="FrankRuehl" w:hint="cs"/>
          <w:rtl/>
          <w:lang w:eastAsia="en-US"/>
        </w:rPr>
      </w:pPr>
      <w:bookmarkStart w:id="30" w:name="LawPartEnd"/>
      <w:bookmarkEnd w:id="30"/>
    </w:p>
    <w:p w14:paraId="376B8624" w14:textId="77777777" w:rsidR="003559C3" w:rsidRDefault="003559C3">
      <w:pPr>
        <w:pStyle w:val="P00"/>
        <w:spacing w:before="72"/>
        <w:ind w:left="0" w:right="1134"/>
        <w:rPr>
          <w:rFonts w:cs="FrankRuehl"/>
          <w:rtl/>
          <w:lang w:eastAsia="en-US"/>
        </w:rPr>
      </w:pPr>
    </w:p>
    <w:p w14:paraId="3305EFEA" w14:textId="77777777" w:rsidR="003559C3" w:rsidRDefault="003559C3">
      <w:pPr>
        <w:pStyle w:val="P00"/>
        <w:spacing w:before="72"/>
        <w:ind w:left="0" w:right="1134"/>
        <w:rPr>
          <w:rFonts w:cs="FrankRuehl"/>
          <w:rtl/>
          <w:lang w:eastAsia="en-US"/>
        </w:rPr>
      </w:pPr>
    </w:p>
    <w:p w14:paraId="05D1BFE0" w14:textId="77777777" w:rsidR="003559C3" w:rsidRDefault="003559C3" w:rsidP="003559C3">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ABA9C03" w14:textId="77777777" w:rsidR="00A60385" w:rsidRPr="003559C3" w:rsidRDefault="00A60385" w:rsidP="003559C3">
      <w:pPr>
        <w:pStyle w:val="P00"/>
        <w:spacing w:before="72"/>
        <w:ind w:left="0" w:right="1134"/>
        <w:jc w:val="center"/>
        <w:rPr>
          <w:rFonts w:cs="David" w:hint="cs"/>
          <w:color w:val="0000FF"/>
          <w:szCs w:val="24"/>
          <w:u w:val="single"/>
          <w:rtl/>
          <w:lang w:eastAsia="en-US"/>
        </w:rPr>
      </w:pPr>
    </w:p>
    <w:sectPr w:rsidR="00A60385" w:rsidRPr="003559C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AB9E" w14:textId="77777777" w:rsidR="009D1DD9" w:rsidRDefault="009D1DD9">
      <w:r>
        <w:separator/>
      </w:r>
    </w:p>
  </w:endnote>
  <w:endnote w:type="continuationSeparator" w:id="0">
    <w:p w14:paraId="754D42FB" w14:textId="77777777" w:rsidR="009D1DD9" w:rsidRDefault="009D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DF72" w14:textId="77777777"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95D136" w14:textId="77777777"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87D252" w14:textId="77777777"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59C3">
      <w:rPr>
        <w:rFonts w:cs="TopType Jerushalmi"/>
        <w:noProof/>
        <w:color w:val="000000"/>
        <w:sz w:val="14"/>
        <w:szCs w:val="14"/>
      </w:rPr>
      <w:t>Z:\000-law\yael\2011\11-07-20\mek_009_012.doc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D199" w14:textId="77777777"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59C3">
      <w:rPr>
        <w:rFonts w:hAnsi="FrankRuehl" w:cs="FrankRuehl"/>
        <w:noProof/>
        <w:sz w:val="24"/>
        <w:szCs w:val="24"/>
        <w:rtl/>
      </w:rPr>
      <w:t>5</w:t>
    </w:r>
    <w:r>
      <w:rPr>
        <w:rFonts w:hAnsi="FrankRuehl" w:cs="FrankRuehl"/>
        <w:sz w:val="24"/>
        <w:szCs w:val="24"/>
        <w:rtl/>
      </w:rPr>
      <w:fldChar w:fldCharType="end"/>
    </w:r>
  </w:p>
  <w:p w14:paraId="3EFCB94B" w14:textId="77777777"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5D3C81" w14:textId="77777777"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59C3">
      <w:rPr>
        <w:rFonts w:cs="TopType Jerushalmi"/>
        <w:noProof/>
        <w:color w:val="000000"/>
        <w:sz w:val="14"/>
        <w:szCs w:val="14"/>
      </w:rPr>
      <w:t>Z:\000-law\yael\2011\11-07-20\mek_009_012.doc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99A8" w14:textId="77777777" w:rsidR="009D1DD9" w:rsidRDefault="009D1DD9">
      <w:pPr>
        <w:spacing w:before="60" w:line="240" w:lineRule="auto"/>
        <w:ind w:right="1134"/>
      </w:pPr>
      <w:r>
        <w:separator/>
      </w:r>
    </w:p>
  </w:footnote>
  <w:footnote w:type="continuationSeparator" w:id="0">
    <w:p w14:paraId="00FC3096" w14:textId="77777777" w:rsidR="009D1DD9" w:rsidRDefault="009D1DD9">
      <w:r>
        <w:continuationSeparator/>
      </w:r>
    </w:p>
  </w:footnote>
  <w:footnote w:id="1">
    <w:p w14:paraId="4B91CC39" w14:textId="77777777" w:rsidR="009B051A" w:rsidRDefault="009B051A" w:rsidP="00B3173A">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B3173A">
          <w:rPr>
            <w:rStyle w:val="Hyperlink"/>
            <w:rFonts w:cs="FrankRuehl"/>
            <w:sz w:val="22"/>
            <w:szCs w:val="22"/>
            <w:rtl/>
          </w:rPr>
          <w:t xml:space="preserve">ק"ת </w:t>
        </w:r>
        <w:r w:rsidRPr="00B3173A">
          <w:rPr>
            <w:rStyle w:val="Hyperlink"/>
            <w:rFonts w:cs="FrankRuehl" w:hint="cs"/>
            <w:sz w:val="22"/>
            <w:szCs w:val="22"/>
            <w:rtl/>
          </w:rPr>
          <w:t xml:space="preserve">חש"ם </w:t>
        </w:r>
        <w:r w:rsidRPr="00B3173A">
          <w:rPr>
            <w:rStyle w:val="Hyperlink"/>
            <w:rFonts w:cs="FrankRuehl"/>
            <w:sz w:val="22"/>
            <w:szCs w:val="22"/>
            <w:rtl/>
          </w:rPr>
          <w:t>תש</w:t>
        </w:r>
        <w:r w:rsidRPr="00B3173A">
          <w:rPr>
            <w:rStyle w:val="Hyperlink"/>
            <w:rFonts w:cs="FrankRuehl" w:hint="cs"/>
            <w:sz w:val="22"/>
            <w:szCs w:val="22"/>
            <w:rtl/>
          </w:rPr>
          <w:t>מ"א</w:t>
        </w:r>
        <w:r w:rsidRPr="00B3173A">
          <w:rPr>
            <w:rStyle w:val="Hyperlink"/>
            <w:rFonts w:cs="FrankRuehl"/>
            <w:sz w:val="22"/>
            <w:szCs w:val="22"/>
            <w:rtl/>
          </w:rPr>
          <w:t xml:space="preserve"> מס' </w:t>
        </w:r>
        <w:r w:rsidRPr="00B3173A">
          <w:rPr>
            <w:rStyle w:val="Hyperlink"/>
            <w:rFonts w:cs="FrankRuehl" w:hint="cs"/>
            <w:sz w:val="22"/>
            <w:szCs w:val="22"/>
            <w:rtl/>
          </w:rPr>
          <w:t>72</w:t>
        </w:r>
      </w:hyperlink>
      <w:r>
        <w:rPr>
          <w:rFonts w:cs="FrankRuehl" w:hint="cs"/>
          <w:sz w:val="22"/>
          <w:szCs w:val="22"/>
          <w:rtl/>
        </w:rPr>
        <w:t xml:space="preserve"> מיום 15.6.1981 עמ' 1227.</w:t>
      </w:r>
    </w:p>
    <w:p w14:paraId="3354791C" w14:textId="77777777" w:rsidR="009B051A" w:rsidRDefault="009B051A" w:rsidP="008F494D">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AE7821">
          <w:rPr>
            <w:rStyle w:val="Hyperlink"/>
            <w:rFonts w:cs="FrankRuehl" w:hint="cs"/>
            <w:sz w:val="22"/>
            <w:szCs w:val="22"/>
            <w:rtl/>
          </w:rPr>
          <w:t>ק"ת חש"ם תשמ"ג מס' 192</w:t>
        </w:r>
      </w:hyperlink>
      <w:r>
        <w:rPr>
          <w:rFonts w:cs="FrankRuehl" w:hint="cs"/>
          <w:sz w:val="22"/>
          <w:szCs w:val="22"/>
          <w:rtl/>
        </w:rPr>
        <w:t xml:space="preserve"> מיום 30.8.1983 עמ' 674 </w:t>
      </w:r>
      <w:r>
        <w:rPr>
          <w:rFonts w:cs="FrankRuehl"/>
          <w:sz w:val="22"/>
          <w:szCs w:val="22"/>
          <w:rtl/>
        </w:rPr>
        <w:t>–</w:t>
      </w:r>
      <w:r>
        <w:rPr>
          <w:rFonts w:cs="FrankRuehl" w:hint="cs"/>
          <w:sz w:val="22"/>
          <w:szCs w:val="22"/>
          <w:rtl/>
        </w:rPr>
        <w:t xml:space="preserve"> תיקון תשמ"ג-1983.</w:t>
      </w:r>
    </w:p>
    <w:p w14:paraId="4AB70163" w14:textId="77777777" w:rsidR="009B051A" w:rsidRDefault="009B051A" w:rsidP="00AE7821">
      <w:pPr>
        <w:pStyle w:val="a5"/>
        <w:spacing w:before="72" w:line="240" w:lineRule="auto"/>
        <w:ind w:right="1134"/>
        <w:rPr>
          <w:rFonts w:cs="FrankRuehl" w:hint="cs"/>
          <w:sz w:val="22"/>
          <w:szCs w:val="22"/>
          <w:rtl/>
        </w:rPr>
      </w:pPr>
      <w:hyperlink r:id="rId3" w:history="1">
        <w:r w:rsidRPr="00AE7821">
          <w:rPr>
            <w:rStyle w:val="Hyperlink"/>
            <w:rFonts w:cs="FrankRuehl" w:hint="cs"/>
            <w:sz w:val="22"/>
            <w:szCs w:val="22"/>
            <w:rtl/>
          </w:rPr>
          <w:t>ק"ת חש"ם תשמ"ד מס' 233</w:t>
        </w:r>
      </w:hyperlink>
      <w:r>
        <w:rPr>
          <w:rFonts w:cs="FrankRuehl" w:hint="cs"/>
          <w:sz w:val="22"/>
          <w:szCs w:val="22"/>
          <w:rtl/>
        </w:rPr>
        <w:t xml:space="preserve"> מיום 13.6.1984 עמ' 634 </w:t>
      </w:r>
      <w:r>
        <w:rPr>
          <w:rFonts w:cs="FrankRuehl"/>
          <w:sz w:val="22"/>
          <w:szCs w:val="22"/>
          <w:rtl/>
        </w:rPr>
        <w:t>–</w:t>
      </w:r>
      <w:r>
        <w:rPr>
          <w:rFonts w:cs="FrankRuehl" w:hint="cs"/>
          <w:sz w:val="22"/>
          <w:szCs w:val="22"/>
          <w:rtl/>
        </w:rPr>
        <w:t xml:space="preserve"> תיקון תשמ"ד-1984 בסעיף 1(20) לחוק עזר לנתניה (תיקון חוקי עזר), תשמ"ד-1984.</w:t>
      </w:r>
    </w:p>
    <w:p w14:paraId="69BD011D" w14:textId="77777777" w:rsidR="009B051A" w:rsidRDefault="009B051A" w:rsidP="00AE7821">
      <w:pPr>
        <w:pStyle w:val="a5"/>
        <w:spacing w:before="72" w:line="240" w:lineRule="auto"/>
        <w:ind w:right="1134"/>
        <w:rPr>
          <w:rFonts w:cs="FrankRuehl" w:hint="cs"/>
          <w:sz w:val="22"/>
          <w:szCs w:val="22"/>
          <w:rtl/>
        </w:rPr>
      </w:pPr>
      <w:hyperlink r:id="rId4" w:history="1">
        <w:r w:rsidRPr="00AE7821">
          <w:rPr>
            <w:rStyle w:val="Hyperlink"/>
            <w:rFonts w:cs="FrankRuehl" w:hint="cs"/>
            <w:sz w:val="22"/>
            <w:szCs w:val="22"/>
            <w:rtl/>
          </w:rPr>
          <w:t>ק"ת חש"ם תשמ"ה מס' 254</w:t>
        </w:r>
      </w:hyperlink>
      <w:r>
        <w:rPr>
          <w:rFonts w:cs="FrankRuehl" w:hint="cs"/>
          <w:sz w:val="22"/>
          <w:szCs w:val="22"/>
          <w:rtl/>
        </w:rPr>
        <w:t xml:space="preserve"> מיום 18.11.1984 עמ' 86 </w:t>
      </w:r>
      <w:r>
        <w:rPr>
          <w:rFonts w:cs="FrankRuehl"/>
          <w:sz w:val="22"/>
          <w:szCs w:val="22"/>
          <w:rtl/>
        </w:rPr>
        <w:t>–</w:t>
      </w:r>
      <w:r>
        <w:rPr>
          <w:rFonts w:cs="FrankRuehl" w:hint="cs"/>
          <w:sz w:val="22"/>
          <w:szCs w:val="22"/>
          <w:rtl/>
        </w:rPr>
        <w:t xml:space="preserve"> תיקון תשמ"ה-1984 בסעיף 1(20) לחוק עזר לנתניה (תיקון חוקי עזר), תשמ"ה-1984.</w:t>
      </w:r>
    </w:p>
    <w:p w14:paraId="12E0A0B0" w14:textId="77777777" w:rsidR="009B051A" w:rsidRDefault="009B051A" w:rsidP="00AE7821">
      <w:pPr>
        <w:pStyle w:val="a5"/>
        <w:spacing w:before="72" w:line="240" w:lineRule="auto"/>
        <w:ind w:right="1134"/>
        <w:rPr>
          <w:rFonts w:cs="FrankRuehl" w:hint="cs"/>
          <w:sz w:val="22"/>
          <w:szCs w:val="22"/>
          <w:rtl/>
        </w:rPr>
      </w:pPr>
      <w:hyperlink r:id="rId5" w:history="1">
        <w:r w:rsidRPr="009B051A">
          <w:rPr>
            <w:rStyle w:val="Hyperlink"/>
            <w:rFonts w:cs="FrankRuehl" w:hint="cs"/>
            <w:sz w:val="22"/>
            <w:szCs w:val="22"/>
            <w:rtl/>
          </w:rPr>
          <w:t>ק"ת חש"ם תשמ"ו מס' 292</w:t>
        </w:r>
      </w:hyperlink>
      <w:r>
        <w:rPr>
          <w:rFonts w:cs="FrankRuehl" w:hint="cs"/>
          <w:sz w:val="22"/>
          <w:szCs w:val="22"/>
          <w:rtl/>
        </w:rPr>
        <w:t xml:space="preserve"> מיום 15.11.1985 עמ' 15 </w:t>
      </w:r>
      <w:r>
        <w:rPr>
          <w:rFonts w:cs="FrankRuehl"/>
          <w:sz w:val="22"/>
          <w:szCs w:val="22"/>
          <w:rtl/>
        </w:rPr>
        <w:t>–</w:t>
      </w:r>
      <w:r>
        <w:rPr>
          <w:rFonts w:cs="FrankRuehl" w:hint="cs"/>
          <w:sz w:val="22"/>
          <w:szCs w:val="22"/>
          <w:rtl/>
        </w:rPr>
        <w:t xml:space="preserve"> תיקון תשמ"ו-1985 בסעיף 1(20) לחוק עזר לנתניה (תיקון חוקי עזר), תשמ"ו-1985.</w:t>
      </w:r>
    </w:p>
    <w:p w14:paraId="4E8129AC" w14:textId="77777777" w:rsidR="009B051A" w:rsidRDefault="00D450D8" w:rsidP="009B051A">
      <w:pPr>
        <w:pStyle w:val="a5"/>
        <w:spacing w:before="72" w:line="240" w:lineRule="auto"/>
        <w:ind w:right="1134"/>
        <w:rPr>
          <w:rFonts w:cs="FrankRuehl" w:hint="cs"/>
          <w:sz w:val="22"/>
          <w:szCs w:val="22"/>
          <w:rtl/>
        </w:rPr>
      </w:pPr>
      <w:hyperlink r:id="rId6" w:history="1">
        <w:r w:rsidR="009B051A" w:rsidRPr="00D450D8">
          <w:rPr>
            <w:rStyle w:val="Hyperlink"/>
            <w:rFonts w:cs="FrankRuehl" w:hint="cs"/>
            <w:sz w:val="22"/>
            <w:szCs w:val="22"/>
            <w:rtl/>
          </w:rPr>
          <w:t>ק"ת חש"ם תשמ"ז מס' 325</w:t>
        </w:r>
      </w:hyperlink>
      <w:r w:rsidR="009B051A">
        <w:rPr>
          <w:rFonts w:cs="FrankRuehl" w:hint="cs"/>
          <w:sz w:val="22"/>
          <w:szCs w:val="22"/>
          <w:rtl/>
        </w:rPr>
        <w:t xml:space="preserve"> מיום 22.2.1987 עמ' 183 </w:t>
      </w:r>
      <w:r w:rsidR="009B051A">
        <w:rPr>
          <w:rFonts w:cs="FrankRuehl"/>
          <w:sz w:val="22"/>
          <w:szCs w:val="22"/>
          <w:rtl/>
        </w:rPr>
        <w:t>–</w:t>
      </w:r>
      <w:r w:rsidR="009B051A">
        <w:rPr>
          <w:rFonts w:cs="FrankRuehl" w:hint="cs"/>
          <w:sz w:val="22"/>
          <w:szCs w:val="22"/>
          <w:rtl/>
        </w:rPr>
        <w:t xml:space="preserve"> תיקון תשמ"ז-1987 בסעיף 1(20) לחוק עזר לנתניה (תיקון חוקי עזר), תשמ"ז-1987.</w:t>
      </w:r>
    </w:p>
    <w:p w14:paraId="4C288BFE" w14:textId="77777777" w:rsidR="00D450D8" w:rsidRDefault="00462592" w:rsidP="00462592">
      <w:pPr>
        <w:pStyle w:val="a5"/>
        <w:spacing w:before="72" w:line="240" w:lineRule="auto"/>
        <w:ind w:right="1134"/>
        <w:rPr>
          <w:rFonts w:cs="FrankRuehl" w:hint="cs"/>
          <w:sz w:val="22"/>
          <w:szCs w:val="22"/>
          <w:rtl/>
        </w:rPr>
      </w:pPr>
      <w:hyperlink r:id="rId7" w:history="1">
        <w:r w:rsidR="00D450D8" w:rsidRPr="00462592">
          <w:rPr>
            <w:rStyle w:val="Hyperlink"/>
            <w:rFonts w:cs="FrankRuehl" w:hint="cs"/>
            <w:sz w:val="22"/>
            <w:szCs w:val="22"/>
            <w:rtl/>
          </w:rPr>
          <w:t>ק"ת חש"ם תשמ"</w:t>
        </w:r>
        <w:r w:rsidRPr="00462592">
          <w:rPr>
            <w:rStyle w:val="Hyperlink"/>
            <w:rFonts w:cs="FrankRuehl" w:hint="cs"/>
            <w:sz w:val="22"/>
            <w:szCs w:val="22"/>
            <w:rtl/>
          </w:rPr>
          <w:t>ח</w:t>
        </w:r>
        <w:r w:rsidR="00D450D8" w:rsidRPr="00462592">
          <w:rPr>
            <w:rStyle w:val="Hyperlink"/>
            <w:rFonts w:cs="FrankRuehl" w:hint="cs"/>
            <w:sz w:val="22"/>
            <w:szCs w:val="22"/>
            <w:rtl/>
          </w:rPr>
          <w:t xml:space="preserve"> מס' </w:t>
        </w:r>
        <w:r w:rsidRPr="00462592">
          <w:rPr>
            <w:rStyle w:val="Hyperlink"/>
            <w:rFonts w:cs="FrankRuehl" w:hint="cs"/>
            <w:sz w:val="22"/>
            <w:szCs w:val="22"/>
            <w:rtl/>
          </w:rPr>
          <w:t>354</w:t>
        </w:r>
      </w:hyperlink>
      <w:r w:rsidR="00D450D8">
        <w:rPr>
          <w:rFonts w:cs="FrankRuehl" w:hint="cs"/>
          <w:sz w:val="22"/>
          <w:szCs w:val="22"/>
          <w:rtl/>
        </w:rPr>
        <w:t xml:space="preserve"> מיום </w:t>
      </w:r>
      <w:r>
        <w:rPr>
          <w:rFonts w:cs="FrankRuehl" w:hint="cs"/>
          <w:sz w:val="22"/>
          <w:szCs w:val="22"/>
          <w:rtl/>
        </w:rPr>
        <w:t>28.1.1988</w:t>
      </w:r>
      <w:r w:rsidR="00D450D8">
        <w:rPr>
          <w:rFonts w:cs="FrankRuehl" w:hint="cs"/>
          <w:sz w:val="22"/>
          <w:szCs w:val="22"/>
          <w:rtl/>
        </w:rPr>
        <w:t xml:space="preserve"> עמ' </w:t>
      </w:r>
      <w:r>
        <w:rPr>
          <w:rFonts w:cs="FrankRuehl" w:hint="cs"/>
          <w:sz w:val="22"/>
          <w:szCs w:val="22"/>
          <w:rtl/>
        </w:rPr>
        <w:t>172</w:t>
      </w:r>
      <w:r w:rsidR="00D450D8">
        <w:rPr>
          <w:rFonts w:cs="FrankRuehl" w:hint="cs"/>
          <w:sz w:val="22"/>
          <w:szCs w:val="22"/>
          <w:rtl/>
        </w:rPr>
        <w:t xml:space="preserve"> </w:t>
      </w:r>
      <w:r w:rsidR="00D450D8">
        <w:rPr>
          <w:rFonts w:cs="FrankRuehl"/>
          <w:sz w:val="22"/>
          <w:szCs w:val="22"/>
          <w:rtl/>
        </w:rPr>
        <w:t>–</w:t>
      </w:r>
      <w:r w:rsidR="00D450D8">
        <w:rPr>
          <w:rFonts w:cs="FrankRuehl" w:hint="cs"/>
          <w:sz w:val="22"/>
          <w:szCs w:val="22"/>
          <w:rtl/>
        </w:rPr>
        <w:t xml:space="preserve"> תיקון תשמ"</w:t>
      </w:r>
      <w:r>
        <w:rPr>
          <w:rFonts w:cs="FrankRuehl" w:hint="cs"/>
          <w:sz w:val="22"/>
          <w:szCs w:val="22"/>
          <w:rtl/>
        </w:rPr>
        <w:t>ח</w:t>
      </w:r>
      <w:r w:rsidR="00D450D8">
        <w:rPr>
          <w:rFonts w:cs="FrankRuehl" w:hint="cs"/>
          <w:sz w:val="22"/>
          <w:szCs w:val="22"/>
          <w:rtl/>
        </w:rPr>
        <w:t>-198</w:t>
      </w:r>
      <w:r>
        <w:rPr>
          <w:rFonts w:cs="FrankRuehl" w:hint="cs"/>
          <w:sz w:val="22"/>
          <w:szCs w:val="22"/>
          <w:rtl/>
        </w:rPr>
        <w:t>8</w:t>
      </w:r>
      <w:r w:rsidR="00D450D8">
        <w:rPr>
          <w:rFonts w:cs="FrankRuehl" w:hint="cs"/>
          <w:sz w:val="22"/>
          <w:szCs w:val="22"/>
          <w:rtl/>
        </w:rPr>
        <w:t xml:space="preserve"> בסעיף 1(20) לחוק עזר לנתניה (תיקון חוקי עזר), תשמ"</w:t>
      </w:r>
      <w:r>
        <w:rPr>
          <w:rFonts w:cs="FrankRuehl" w:hint="cs"/>
          <w:sz w:val="22"/>
          <w:szCs w:val="22"/>
          <w:rtl/>
        </w:rPr>
        <w:t>ח</w:t>
      </w:r>
      <w:r w:rsidR="00D450D8">
        <w:rPr>
          <w:rFonts w:cs="FrankRuehl" w:hint="cs"/>
          <w:sz w:val="22"/>
          <w:szCs w:val="22"/>
          <w:rtl/>
        </w:rPr>
        <w:t>-198</w:t>
      </w:r>
      <w:r>
        <w:rPr>
          <w:rFonts w:cs="FrankRuehl" w:hint="cs"/>
          <w:sz w:val="22"/>
          <w:szCs w:val="22"/>
          <w:rtl/>
        </w:rPr>
        <w:t>8</w:t>
      </w:r>
      <w:r w:rsidR="00D450D8">
        <w:rPr>
          <w:rFonts w:cs="FrankRuehl" w:hint="cs"/>
          <w:sz w:val="22"/>
          <w:szCs w:val="22"/>
          <w:rtl/>
        </w:rPr>
        <w:t>.</w:t>
      </w:r>
    </w:p>
    <w:p w14:paraId="4A8F6750" w14:textId="77777777" w:rsidR="00462592" w:rsidRDefault="008F0F15" w:rsidP="00462592">
      <w:pPr>
        <w:pStyle w:val="a5"/>
        <w:spacing w:before="72" w:line="240" w:lineRule="auto"/>
        <w:ind w:right="1134"/>
        <w:rPr>
          <w:rFonts w:cs="FrankRuehl" w:hint="cs"/>
          <w:sz w:val="22"/>
          <w:szCs w:val="22"/>
          <w:rtl/>
        </w:rPr>
      </w:pPr>
      <w:hyperlink r:id="rId8" w:history="1">
        <w:r w:rsidR="00462592" w:rsidRPr="008F0F15">
          <w:rPr>
            <w:rStyle w:val="Hyperlink"/>
            <w:rFonts w:cs="FrankRuehl" w:hint="cs"/>
            <w:sz w:val="22"/>
            <w:szCs w:val="22"/>
            <w:rtl/>
          </w:rPr>
          <w:t>ק"ת חש"ם תשס"ח מס' 723</w:t>
        </w:r>
      </w:hyperlink>
      <w:r w:rsidR="00462592">
        <w:rPr>
          <w:rFonts w:cs="FrankRuehl" w:hint="cs"/>
          <w:sz w:val="22"/>
          <w:szCs w:val="22"/>
          <w:rtl/>
        </w:rPr>
        <w:t xml:space="preserve"> מיום 10.9.2008 עמ' 479 </w:t>
      </w:r>
      <w:r w:rsidR="00462592">
        <w:rPr>
          <w:rFonts w:cs="FrankRuehl"/>
          <w:sz w:val="22"/>
          <w:szCs w:val="22"/>
          <w:rtl/>
        </w:rPr>
        <w:t>–</w:t>
      </w:r>
      <w:r w:rsidR="00462592">
        <w:rPr>
          <w:rFonts w:cs="FrankRuehl" w:hint="cs"/>
          <w:sz w:val="22"/>
          <w:szCs w:val="22"/>
          <w:rtl/>
        </w:rPr>
        <w:t xml:space="preserve"> תיקון תשס"ח-2008 בסעיף 1 לחוק עזר לנתניה (ביטול סעיפי עונשין),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D278" w14:textId="77777777" w:rsidR="009B051A" w:rsidRDefault="009B05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F1534F0"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9CB1E0"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7AF7" w14:textId="77777777" w:rsidR="009B051A" w:rsidRDefault="009B051A" w:rsidP="00B3173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(רוכלים), תשמ"א-1981</w:t>
    </w:r>
  </w:p>
  <w:p w14:paraId="2BEA1439"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1694EA" w14:textId="77777777"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946C5"/>
    <w:rsid w:val="000A4189"/>
    <w:rsid w:val="000B47B1"/>
    <w:rsid w:val="000E036A"/>
    <w:rsid w:val="000E6873"/>
    <w:rsid w:val="000E695D"/>
    <w:rsid w:val="001041AF"/>
    <w:rsid w:val="00113B69"/>
    <w:rsid w:val="00124059"/>
    <w:rsid w:val="001252C7"/>
    <w:rsid w:val="00130ADD"/>
    <w:rsid w:val="0016436F"/>
    <w:rsid w:val="00182A86"/>
    <w:rsid w:val="001976A7"/>
    <w:rsid w:val="001A344B"/>
    <w:rsid w:val="001B3849"/>
    <w:rsid w:val="001C6A85"/>
    <w:rsid w:val="001E63D3"/>
    <w:rsid w:val="00236E2D"/>
    <w:rsid w:val="00241EBA"/>
    <w:rsid w:val="002470F4"/>
    <w:rsid w:val="00255A94"/>
    <w:rsid w:val="002705D4"/>
    <w:rsid w:val="00270680"/>
    <w:rsid w:val="00271817"/>
    <w:rsid w:val="0028407B"/>
    <w:rsid w:val="0029007C"/>
    <w:rsid w:val="00291018"/>
    <w:rsid w:val="002B3A03"/>
    <w:rsid w:val="002B7042"/>
    <w:rsid w:val="002E5512"/>
    <w:rsid w:val="002F2A4E"/>
    <w:rsid w:val="0034051E"/>
    <w:rsid w:val="00340AFB"/>
    <w:rsid w:val="003438DD"/>
    <w:rsid w:val="00353DBA"/>
    <w:rsid w:val="003559C3"/>
    <w:rsid w:val="00373326"/>
    <w:rsid w:val="00384611"/>
    <w:rsid w:val="003D295E"/>
    <w:rsid w:val="003E41B5"/>
    <w:rsid w:val="003F3A1E"/>
    <w:rsid w:val="003F5A42"/>
    <w:rsid w:val="00412D35"/>
    <w:rsid w:val="0041448F"/>
    <w:rsid w:val="00441245"/>
    <w:rsid w:val="00462592"/>
    <w:rsid w:val="00475CCA"/>
    <w:rsid w:val="00483C9A"/>
    <w:rsid w:val="00492893"/>
    <w:rsid w:val="0049393F"/>
    <w:rsid w:val="00495A43"/>
    <w:rsid w:val="00504B37"/>
    <w:rsid w:val="00521548"/>
    <w:rsid w:val="0053683B"/>
    <w:rsid w:val="0056656C"/>
    <w:rsid w:val="0056723B"/>
    <w:rsid w:val="00580F7C"/>
    <w:rsid w:val="00587B03"/>
    <w:rsid w:val="005A7AC9"/>
    <w:rsid w:val="005B4B85"/>
    <w:rsid w:val="005B62F1"/>
    <w:rsid w:val="005C0C3D"/>
    <w:rsid w:val="005C1B2F"/>
    <w:rsid w:val="005C2037"/>
    <w:rsid w:val="005C5ACC"/>
    <w:rsid w:val="005C679D"/>
    <w:rsid w:val="00602510"/>
    <w:rsid w:val="006136F0"/>
    <w:rsid w:val="006231C3"/>
    <w:rsid w:val="0063246D"/>
    <w:rsid w:val="00653865"/>
    <w:rsid w:val="006A287D"/>
    <w:rsid w:val="006A2C45"/>
    <w:rsid w:val="006A2CDC"/>
    <w:rsid w:val="006A5DE3"/>
    <w:rsid w:val="006C4ECE"/>
    <w:rsid w:val="00712589"/>
    <w:rsid w:val="007176F7"/>
    <w:rsid w:val="007546B3"/>
    <w:rsid w:val="007573AA"/>
    <w:rsid w:val="0076488D"/>
    <w:rsid w:val="00771BE9"/>
    <w:rsid w:val="00773F82"/>
    <w:rsid w:val="00775A21"/>
    <w:rsid w:val="00776ECA"/>
    <w:rsid w:val="007851F8"/>
    <w:rsid w:val="00793EF9"/>
    <w:rsid w:val="007A3E0B"/>
    <w:rsid w:val="007B2B4D"/>
    <w:rsid w:val="007B535C"/>
    <w:rsid w:val="007C1296"/>
    <w:rsid w:val="007C395F"/>
    <w:rsid w:val="007E4FCB"/>
    <w:rsid w:val="00807BF1"/>
    <w:rsid w:val="008729AE"/>
    <w:rsid w:val="00882B1E"/>
    <w:rsid w:val="00885311"/>
    <w:rsid w:val="008867DF"/>
    <w:rsid w:val="008A08CE"/>
    <w:rsid w:val="008B35F0"/>
    <w:rsid w:val="008C38BA"/>
    <w:rsid w:val="008C4954"/>
    <w:rsid w:val="008C67AE"/>
    <w:rsid w:val="008C7048"/>
    <w:rsid w:val="008D0855"/>
    <w:rsid w:val="008E1BE4"/>
    <w:rsid w:val="008F0F15"/>
    <w:rsid w:val="008F3C62"/>
    <w:rsid w:val="008F494D"/>
    <w:rsid w:val="0091524D"/>
    <w:rsid w:val="00917882"/>
    <w:rsid w:val="00923837"/>
    <w:rsid w:val="00925F50"/>
    <w:rsid w:val="00932347"/>
    <w:rsid w:val="00976500"/>
    <w:rsid w:val="00985D07"/>
    <w:rsid w:val="00996013"/>
    <w:rsid w:val="009B051A"/>
    <w:rsid w:val="009D1DD9"/>
    <w:rsid w:val="009D5DA5"/>
    <w:rsid w:val="00A109B3"/>
    <w:rsid w:val="00A134E1"/>
    <w:rsid w:val="00A13AD7"/>
    <w:rsid w:val="00A60385"/>
    <w:rsid w:val="00A67CD4"/>
    <w:rsid w:val="00A7257A"/>
    <w:rsid w:val="00A9617D"/>
    <w:rsid w:val="00AB2515"/>
    <w:rsid w:val="00AB6741"/>
    <w:rsid w:val="00AD1720"/>
    <w:rsid w:val="00AE7821"/>
    <w:rsid w:val="00B25F61"/>
    <w:rsid w:val="00B3173A"/>
    <w:rsid w:val="00B44198"/>
    <w:rsid w:val="00B50B74"/>
    <w:rsid w:val="00B658F7"/>
    <w:rsid w:val="00B66A8A"/>
    <w:rsid w:val="00B743D7"/>
    <w:rsid w:val="00B761DB"/>
    <w:rsid w:val="00B80590"/>
    <w:rsid w:val="00B971B7"/>
    <w:rsid w:val="00BA501E"/>
    <w:rsid w:val="00BB55FC"/>
    <w:rsid w:val="00BC495E"/>
    <w:rsid w:val="00BC4B6D"/>
    <w:rsid w:val="00BD495E"/>
    <w:rsid w:val="00BD77F4"/>
    <w:rsid w:val="00BE0A40"/>
    <w:rsid w:val="00C14288"/>
    <w:rsid w:val="00C16727"/>
    <w:rsid w:val="00C1768A"/>
    <w:rsid w:val="00C2478F"/>
    <w:rsid w:val="00C25EC7"/>
    <w:rsid w:val="00C438F6"/>
    <w:rsid w:val="00C56F44"/>
    <w:rsid w:val="00C57AF7"/>
    <w:rsid w:val="00C64CE6"/>
    <w:rsid w:val="00C7029E"/>
    <w:rsid w:val="00C94A30"/>
    <w:rsid w:val="00CA7379"/>
    <w:rsid w:val="00CC4BAD"/>
    <w:rsid w:val="00CD1279"/>
    <w:rsid w:val="00CD3903"/>
    <w:rsid w:val="00CD4C92"/>
    <w:rsid w:val="00D12FCD"/>
    <w:rsid w:val="00D15DE0"/>
    <w:rsid w:val="00D422AF"/>
    <w:rsid w:val="00D450D8"/>
    <w:rsid w:val="00D51CBD"/>
    <w:rsid w:val="00D54A5D"/>
    <w:rsid w:val="00D64D20"/>
    <w:rsid w:val="00DB00A5"/>
    <w:rsid w:val="00DB04BB"/>
    <w:rsid w:val="00DD189D"/>
    <w:rsid w:val="00DE5087"/>
    <w:rsid w:val="00DF3232"/>
    <w:rsid w:val="00DF4603"/>
    <w:rsid w:val="00E069F4"/>
    <w:rsid w:val="00E07F01"/>
    <w:rsid w:val="00E16B1D"/>
    <w:rsid w:val="00E21D69"/>
    <w:rsid w:val="00E46067"/>
    <w:rsid w:val="00E52E2F"/>
    <w:rsid w:val="00E64A74"/>
    <w:rsid w:val="00E8696C"/>
    <w:rsid w:val="00E92E8C"/>
    <w:rsid w:val="00EB06A3"/>
    <w:rsid w:val="00EB5096"/>
    <w:rsid w:val="00EC4A98"/>
    <w:rsid w:val="00EE4A27"/>
    <w:rsid w:val="00EF4C4A"/>
    <w:rsid w:val="00F0778C"/>
    <w:rsid w:val="00F127A7"/>
    <w:rsid w:val="00F35595"/>
    <w:rsid w:val="00F41737"/>
    <w:rsid w:val="00F50916"/>
    <w:rsid w:val="00F55BDB"/>
    <w:rsid w:val="00F80B63"/>
    <w:rsid w:val="00F93FB3"/>
    <w:rsid w:val="00F9406D"/>
    <w:rsid w:val="00FA444E"/>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498896E"/>
  <w15:chartTrackingRefBased/>
  <w15:docId w15:val="{32727D3A-447E-4CCA-82BE-0ACD8200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723.pdf" TargetMode="External"/><Relationship Id="rId3" Type="http://schemas.openxmlformats.org/officeDocument/2006/relationships/hyperlink" Target="http://www.nevo.co.il/Law_word/law07/mekomi-0233.pdf" TargetMode="External"/><Relationship Id="rId7" Type="http://schemas.openxmlformats.org/officeDocument/2006/relationships/hyperlink" Target="http://www.nevo.co.il/Law_word/law07/mekomi-0354.pdf" TargetMode="External"/><Relationship Id="rId2" Type="http://schemas.openxmlformats.org/officeDocument/2006/relationships/hyperlink" Target="http://www.nevo.co.il/Law_word/law07/mekomi-0192.pdf" TargetMode="External"/><Relationship Id="rId1" Type="http://schemas.openxmlformats.org/officeDocument/2006/relationships/hyperlink" Target="http://www.nevo.co.il/Law_word/law07/mekomi-0072.pdf" TargetMode="External"/><Relationship Id="rId6" Type="http://schemas.openxmlformats.org/officeDocument/2006/relationships/hyperlink" Target="http://www.nevo.co.il/Law_word/law07/mekomi-0325.pdf" TargetMode="External"/><Relationship Id="rId5" Type="http://schemas.openxmlformats.org/officeDocument/2006/relationships/hyperlink" Target="http://www.nevo.co.il/Law_word/law07/mekomi-0292.pdf" TargetMode="External"/><Relationship Id="rId4" Type="http://schemas.openxmlformats.org/officeDocument/2006/relationships/hyperlink" Target="http://www.nevo.co.il/Law_word/law07/mekomi-0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8584</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10069</CharactersWithSpaces>
  <SharedDoc>false</SharedDoc>
  <HLinks>
    <vt:vector size="234" baseType="variant">
      <vt:variant>
        <vt:i4>393283</vt:i4>
      </vt:variant>
      <vt:variant>
        <vt:i4>180</vt:i4>
      </vt:variant>
      <vt:variant>
        <vt:i4>0</vt:i4>
      </vt:variant>
      <vt:variant>
        <vt:i4>5</vt:i4>
      </vt:variant>
      <vt:variant>
        <vt:lpwstr>http://www.nevo.co.il/advertisements/nevo-100.doc</vt:lpwstr>
      </vt:variant>
      <vt:variant>
        <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3473448</vt:i4>
      </vt:variant>
      <vt:variant>
        <vt:i4>102</vt:i4>
      </vt:variant>
      <vt:variant>
        <vt:i4>0</vt:i4>
      </vt:variant>
      <vt:variant>
        <vt:i4>5</vt:i4>
      </vt:variant>
      <vt:variant>
        <vt:lpwstr/>
      </vt:variant>
      <vt:variant>
        <vt:lpwstr>Seif26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7929887</vt:i4>
      </vt:variant>
      <vt:variant>
        <vt:i4>21</vt:i4>
      </vt:variant>
      <vt:variant>
        <vt:i4>0</vt:i4>
      </vt:variant>
      <vt:variant>
        <vt:i4>5</vt:i4>
      </vt:variant>
      <vt:variant>
        <vt:lpwstr>http://www.nevo.co.il/Law_word/law07/mekomi-0723.pdf</vt:lpwstr>
      </vt:variant>
      <vt:variant>
        <vt:lpwstr/>
      </vt:variant>
      <vt:variant>
        <vt:i4>7995416</vt:i4>
      </vt:variant>
      <vt:variant>
        <vt:i4>18</vt:i4>
      </vt:variant>
      <vt:variant>
        <vt:i4>0</vt:i4>
      </vt:variant>
      <vt:variant>
        <vt:i4>5</vt:i4>
      </vt:variant>
      <vt:variant>
        <vt:lpwstr>http://www.nevo.co.il/Law_word/law07/mekomi-0354.pdf</vt:lpwstr>
      </vt:variant>
      <vt:variant>
        <vt:lpwstr/>
      </vt:variant>
      <vt:variant>
        <vt:i4>8060959</vt:i4>
      </vt:variant>
      <vt:variant>
        <vt:i4>15</vt:i4>
      </vt:variant>
      <vt:variant>
        <vt:i4>0</vt:i4>
      </vt:variant>
      <vt:variant>
        <vt:i4>5</vt:i4>
      </vt:variant>
      <vt:variant>
        <vt:lpwstr>http://www.nevo.co.il/Law_word/law07/mekomi-0325.pdf</vt:lpwstr>
      </vt:variant>
      <vt:variant>
        <vt:lpwstr/>
      </vt:variant>
      <vt:variant>
        <vt:i4>8192020</vt:i4>
      </vt:variant>
      <vt:variant>
        <vt:i4>12</vt:i4>
      </vt:variant>
      <vt:variant>
        <vt:i4>0</vt:i4>
      </vt:variant>
      <vt:variant>
        <vt:i4>5</vt:i4>
      </vt:variant>
      <vt:variant>
        <vt:lpwstr>http://www.nevo.co.il/Law_word/law07/mekomi-0292.pdf</vt:lpwstr>
      </vt:variant>
      <vt:variant>
        <vt:lpwstr/>
      </vt:variant>
      <vt:variant>
        <vt:i4>8060952</vt:i4>
      </vt:variant>
      <vt:variant>
        <vt:i4>9</vt:i4>
      </vt:variant>
      <vt:variant>
        <vt:i4>0</vt:i4>
      </vt:variant>
      <vt:variant>
        <vt:i4>5</vt:i4>
      </vt:variant>
      <vt:variant>
        <vt:lpwstr>http://www.nevo.co.il/Law_word/law07/mekomi-0254.pdf</vt:lpwstr>
      </vt:variant>
      <vt:variant>
        <vt:lpwstr/>
      </vt:variant>
      <vt:variant>
        <vt:i4>8126494</vt:i4>
      </vt:variant>
      <vt:variant>
        <vt:i4>6</vt:i4>
      </vt:variant>
      <vt:variant>
        <vt:i4>0</vt:i4>
      </vt:variant>
      <vt:variant>
        <vt:i4>5</vt:i4>
      </vt:variant>
      <vt:variant>
        <vt:lpwstr>http://www.nevo.co.il/Law_word/law07/mekomi-0233.pdf</vt:lpwstr>
      </vt:variant>
      <vt:variant>
        <vt:lpwstr/>
      </vt:variant>
      <vt:variant>
        <vt:i4>8257556</vt:i4>
      </vt:variant>
      <vt:variant>
        <vt:i4>3</vt:i4>
      </vt:variant>
      <vt:variant>
        <vt:i4>0</vt:i4>
      </vt:variant>
      <vt:variant>
        <vt:i4>5</vt:i4>
      </vt:variant>
      <vt:variant>
        <vt:lpwstr>http://www.nevo.co.il/Law_word/law07/mekomi-0192.pdf</vt:lpwstr>
      </vt:variant>
      <vt:variant>
        <vt:lpwstr/>
      </vt:variant>
      <vt:variant>
        <vt:i4>8323098</vt:i4>
      </vt:variant>
      <vt:variant>
        <vt:i4>0</vt:i4>
      </vt:variant>
      <vt:variant>
        <vt:i4>0</vt:i4>
      </vt:variant>
      <vt:variant>
        <vt:i4>5</vt:i4>
      </vt:variant>
      <vt:variant>
        <vt:lpwstr>http://www.nevo.co.il/Law_word/law07/mekomi-0072.pdf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(רוכלים), תשמ"א-1981</vt:lpwstr>
  </property>
  <property fmtid="{D5CDD505-2E9C-101B-9397-08002B2CF9AE}" pid="5" name="LAWNUMBER">
    <vt:lpwstr>009_012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vt:lpwstr>
  </property>
  <property fmtid="{D5CDD505-2E9C-101B-9397-08002B2CF9AE}" pid="63" name="MEKOR_NAME2">
    <vt:lpwstr>חוק רישוי עסקים</vt:lpwstr>
  </property>
  <property fmtid="{D5CDD505-2E9C-101B-9397-08002B2CF9AE}" pid="64" name="MEKOR_SAIF2">
    <vt:lpwstr>11גX</vt:lpwstr>
  </property>
</Properties>
</file>