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31A5" w14:textId="77777777" w:rsidR="0091524D" w:rsidRDefault="0091524D" w:rsidP="00781C77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781C77">
        <w:rPr>
          <w:rFonts w:cs="FrankRuehl" w:hint="cs"/>
          <w:sz w:val="32"/>
          <w:rtl/>
        </w:rPr>
        <w:t>לפתח תקוה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65674C">
        <w:rPr>
          <w:rFonts w:cs="FrankRuehl" w:hint="cs"/>
          <w:sz w:val="32"/>
          <w:rtl/>
        </w:rPr>
        <w:t>תשמ"</w:t>
      </w:r>
      <w:r w:rsidR="00D70B3F">
        <w:rPr>
          <w:rFonts w:cs="FrankRuehl" w:hint="cs"/>
          <w:sz w:val="32"/>
          <w:rtl/>
        </w:rPr>
        <w:t>ד-1984</w:t>
      </w:r>
    </w:p>
    <w:p w14:paraId="334C6F2B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16519180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52479CE9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205B8671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5124" w:rsidRPr="00B25124" w14:paraId="227D8F2C" w14:textId="77777777" w:rsidTr="00B251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4150D3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C69C32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34631995" w14:textId="77777777" w:rsidR="00B25124" w:rsidRPr="00B25124" w:rsidRDefault="00B25124" w:rsidP="00B251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251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D946CA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124" w:rsidRPr="00B25124" w14:paraId="4F6E5A58" w14:textId="77777777" w:rsidTr="00B251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EA5204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5944C9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00B0AAFD" w14:textId="77777777" w:rsidR="00B25124" w:rsidRPr="00B25124" w:rsidRDefault="00B25124" w:rsidP="00B251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B251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9C68D4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124" w:rsidRPr="00B25124" w14:paraId="7E55A79D" w14:textId="77777777" w:rsidTr="00B251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8CB254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BA22645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26A2F22B" w14:textId="77777777" w:rsidR="00B25124" w:rsidRPr="00B25124" w:rsidRDefault="00B25124" w:rsidP="00B251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B251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3131F0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124" w:rsidRPr="00B25124" w14:paraId="1C2879FE" w14:textId="77777777" w:rsidTr="00B251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0C33A9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A26BD86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B41A36E" w14:textId="77777777" w:rsidR="00B25124" w:rsidRPr="00B25124" w:rsidRDefault="00B25124" w:rsidP="00B251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251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27A66D" w14:textId="77777777" w:rsidR="00B25124" w:rsidRPr="00B25124" w:rsidRDefault="00B25124" w:rsidP="00B251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7DCC94F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4C23B2D7" w14:textId="77777777" w:rsidR="0091524D" w:rsidRDefault="0091524D" w:rsidP="00781C77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781C77">
        <w:rPr>
          <w:rFonts w:cs="FrankRuehl" w:hint="cs"/>
          <w:sz w:val="32"/>
          <w:rtl/>
        </w:rPr>
        <w:t>לפתח תקוה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65674C">
        <w:rPr>
          <w:rFonts w:cs="FrankRuehl" w:hint="cs"/>
          <w:sz w:val="32"/>
          <w:rtl/>
        </w:rPr>
        <w:t>תשמ"</w:t>
      </w:r>
      <w:r w:rsidR="00D70B3F">
        <w:rPr>
          <w:rFonts w:cs="FrankRuehl" w:hint="cs"/>
          <w:sz w:val="32"/>
          <w:rtl/>
        </w:rPr>
        <w:t>ד</w:t>
      </w:r>
      <w:r w:rsidR="0065674C">
        <w:rPr>
          <w:rFonts w:cs="FrankRuehl" w:hint="cs"/>
          <w:sz w:val="32"/>
          <w:rtl/>
        </w:rPr>
        <w:t>-198</w:t>
      </w:r>
      <w:r w:rsidR="00D70B3F">
        <w:rPr>
          <w:rFonts w:cs="FrankRuehl" w:hint="cs"/>
          <w:sz w:val="32"/>
          <w:rtl/>
        </w:rPr>
        <w:t>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090C577" w14:textId="77777777" w:rsidR="0091524D" w:rsidRDefault="0091524D" w:rsidP="00597169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597169">
        <w:rPr>
          <w:rFonts w:cs="FrankRuehl" w:hint="cs"/>
          <w:rtl/>
          <w:lang w:val="he-IL"/>
        </w:rPr>
        <w:t>פתח-תקוה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14:paraId="1CF4142A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792D02C9">
          <v:rect id="_x0000_s1026" style="position:absolute;left:0;text-align:left;margin-left:464.5pt;margin-top:8.05pt;width:75.05pt;height:12pt;z-index:251656192" o:allowincell="f" filled="f" stroked="f" strokecolor="lime" strokeweight=".25pt">
            <v:textbox style="mso-next-textbox:#_x0000_s1026" inset="0,0,0,0">
              <w:txbxContent>
                <w:p w14:paraId="65322E0B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5AB64FFF" w14:textId="77777777" w:rsidR="006A2C45" w:rsidRDefault="006A2C45" w:rsidP="00914C4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914C43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14:paraId="1F27C115" w14:textId="77777777" w:rsidR="006A2C45" w:rsidRDefault="006A2C45" w:rsidP="0008484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08484C">
        <w:rPr>
          <w:rStyle w:val="default"/>
          <w:rFonts w:hint="cs"/>
          <w:rtl/>
        </w:rPr>
        <w:t>פתח-תקוה</w:t>
      </w:r>
      <w:r>
        <w:rPr>
          <w:rStyle w:val="default"/>
          <w:rFonts w:hint="cs"/>
          <w:rtl/>
        </w:rPr>
        <w:t>.</w:t>
      </w:r>
    </w:p>
    <w:p w14:paraId="5326F521" w14:textId="77777777" w:rsidR="0091524D" w:rsidRDefault="0091524D" w:rsidP="0008484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4ED0CAE9">
          <v:rect id="_x0000_s1027" style="position:absolute;left:0;text-align:left;margin-left:464.5pt;margin-top:8.05pt;width:75.05pt;height:19.65pt;z-index:251657216" o:allowincell="f" filled="f" stroked="f" strokecolor="lime" strokeweight=".25pt">
            <v:textbox style="mso-next-textbox:#_x0000_s1027" inset="0,0,0,0">
              <w:txbxContent>
                <w:p w14:paraId="6A1713DC" w14:textId="77777777" w:rsidR="00691789" w:rsidRDefault="00691789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08484C">
        <w:rPr>
          <w:rFonts w:cs="FrankRuehl" w:hint="cs"/>
          <w:rtl/>
          <w:lang w:eastAsia="en-US"/>
        </w:rPr>
        <w:t>(א)</w:t>
      </w:r>
      <w:r w:rsidR="0008484C">
        <w:rPr>
          <w:rFonts w:cs="FrankRuehl" w:hint="cs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7C0F2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</w:t>
      </w:r>
      <w:r w:rsidR="00272BD9">
        <w:rPr>
          <w:rFonts w:cs="FrankRuehl" w:hint="cs"/>
          <w:rtl/>
          <w:lang w:eastAsia="en-US"/>
        </w:rPr>
        <w:t>שהוטלו</w:t>
      </w:r>
      <w:r w:rsidR="006A2C45">
        <w:rPr>
          <w:rFonts w:cs="FrankRuehl" w:hint="cs"/>
          <w:rtl/>
          <w:lang w:eastAsia="en-US"/>
        </w:rPr>
        <w:t xml:space="preserve"> בחוקי העזר של העיריה הנקובים בתוספת</w:t>
      </w:r>
      <w:r w:rsidR="00054C75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י</w:t>
      </w:r>
      <w:r w:rsidR="0008484C">
        <w:rPr>
          <w:rFonts w:cs="FrankRuehl" w:hint="cs"/>
          <w:rtl/>
          <w:lang w:eastAsia="en-US"/>
        </w:rPr>
        <w:t>ו</w:t>
      </w:r>
      <w:r w:rsidR="006A2C45">
        <w:rPr>
          <w:rFonts w:cs="FrankRuehl" w:hint="cs"/>
          <w:rtl/>
          <w:lang w:eastAsia="en-US"/>
        </w:rPr>
        <w:t xml:space="preserve">עלו </w:t>
      </w:r>
      <w:r w:rsidR="00DA3DDE">
        <w:rPr>
          <w:rFonts w:cs="FrankRuehl" w:hint="cs"/>
          <w:rtl/>
          <w:lang w:eastAsia="en-US"/>
        </w:rPr>
        <w:t>ב</w:t>
      </w:r>
      <w:r w:rsidR="0008484C">
        <w:rPr>
          <w:rFonts w:cs="FrankRuehl" w:hint="cs"/>
          <w:rtl/>
          <w:lang w:eastAsia="en-US"/>
        </w:rPr>
        <w:t>-1</w:t>
      </w:r>
      <w:r w:rsidR="00DA3DDE">
        <w:rPr>
          <w:rFonts w:cs="FrankRuehl" w:hint="cs"/>
          <w:rtl/>
          <w:lang w:eastAsia="en-US"/>
        </w:rPr>
        <w:t xml:space="preserve"> </w:t>
      </w:r>
      <w:r w:rsidR="00E4402F">
        <w:rPr>
          <w:rFonts w:cs="FrankRuehl" w:hint="cs"/>
          <w:rtl/>
          <w:lang w:eastAsia="en-US"/>
        </w:rPr>
        <w:t>ב</w:t>
      </w:r>
      <w:r w:rsidR="00DA3DDE">
        <w:rPr>
          <w:rFonts w:cs="FrankRuehl" w:hint="cs"/>
          <w:rtl/>
          <w:lang w:eastAsia="en-US"/>
        </w:rPr>
        <w:t xml:space="preserve">כל חודש (להלן </w:t>
      </w:r>
      <w:r w:rsidR="00DA3DDE">
        <w:rPr>
          <w:rFonts w:cs="FrankRuehl"/>
          <w:rtl/>
          <w:lang w:eastAsia="en-US"/>
        </w:rPr>
        <w:t>–</w:t>
      </w:r>
      <w:r w:rsidR="00DA3DDE">
        <w:rPr>
          <w:rFonts w:cs="FrankRuehl" w:hint="cs"/>
          <w:rtl/>
          <w:lang w:eastAsia="en-US"/>
        </w:rPr>
        <w:t xml:space="preserve"> יום </w:t>
      </w:r>
      <w:r w:rsidR="00E4402F">
        <w:rPr>
          <w:rFonts w:cs="FrankRuehl" w:hint="cs"/>
          <w:rtl/>
          <w:lang w:eastAsia="en-US"/>
        </w:rPr>
        <w:t>ה</w:t>
      </w:r>
      <w:r w:rsidR="00DA3DDE">
        <w:rPr>
          <w:rFonts w:cs="FrankRuehl" w:hint="cs"/>
          <w:rtl/>
          <w:lang w:eastAsia="en-US"/>
        </w:rPr>
        <w:t xml:space="preserve">העלאה) לפי שיעור עליית המדד </w:t>
      </w:r>
      <w:r w:rsidR="0008484C">
        <w:rPr>
          <w:rFonts w:cs="FrankRuehl" w:hint="cs"/>
          <w:rtl/>
          <w:lang w:eastAsia="en-US"/>
        </w:rPr>
        <w:t xml:space="preserve">מן המדד </w:t>
      </w:r>
      <w:r w:rsidR="00DA3DDE">
        <w:rPr>
          <w:rFonts w:cs="FrankRuehl" w:hint="cs"/>
          <w:rtl/>
          <w:lang w:eastAsia="en-US"/>
        </w:rPr>
        <w:t xml:space="preserve">שפורסם לאחרונה לפני יום ההעלאה </w:t>
      </w:r>
      <w:r w:rsidR="0008484C">
        <w:rPr>
          <w:rFonts w:cs="FrankRuehl" w:hint="cs"/>
          <w:rtl/>
          <w:lang w:eastAsia="en-US"/>
        </w:rPr>
        <w:t xml:space="preserve">הקודם עד המדד </w:t>
      </w:r>
      <w:r w:rsidR="00DA3DDE">
        <w:rPr>
          <w:rFonts w:cs="FrankRuehl" w:hint="cs"/>
          <w:rtl/>
          <w:lang w:eastAsia="en-US"/>
        </w:rPr>
        <w:t>שפורסם לאחרונה לפני יום ההעלאה.</w:t>
      </w:r>
    </w:p>
    <w:p w14:paraId="1896DD2A" w14:textId="77777777" w:rsidR="0008484C" w:rsidRDefault="0008484C" w:rsidP="0008484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  <w:t>סכום מוגדל כאמור בסעיף קטן (א) יעוגל לשקל השלם הקרוב.</w:t>
      </w:r>
    </w:p>
    <w:p w14:paraId="6EAF567E" w14:textId="77777777" w:rsidR="00E4402F" w:rsidRDefault="00E4402F" w:rsidP="0008484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3B052A15">
          <v:rect id="_x0000_s1196" style="position:absolute;left:0;text-align:left;margin-left:464.5pt;margin-top:8.05pt;width:75.05pt;height:11.35pt;z-index:251659264" o:allowincell="f" filled="f" stroked="f" strokecolor="lime" strokeweight=".25pt">
            <v:textbox style="mso-next-textbox:#_x0000_s1196" inset="0,0,0,0">
              <w:txbxContent>
                <w:p w14:paraId="77FA529F" w14:textId="77777777" w:rsidR="00E4402F" w:rsidRDefault="00E4402F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חוק </w:t>
      </w:r>
      <w:r w:rsidR="00272BD9">
        <w:rPr>
          <w:rFonts w:cs="FrankRuehl" w:hint="cs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 xml:space="preserve">עזר </w:t>
      </w:r>
      <w:r w:rsidR="0008484C">
        <w:rPr>
          <w:rFonts w:cs="FrankRuehl" w:hint="cs"/>
          <w:rtl/>
          <w:lang w:eastAsia="en-US"/>
        </w:rPr>
        <w:t>לפתח-תקוה</w:t>
      </w:r>
      <w:r>
        <w:rPr>
          <w:rFonts w:cs="FrankRuehl" w:hint="cs"/>
          <w:rtl/>
          <w:lang w:eastAsia="en-US"/>
        </w:rPr>
        <w:t xml:space="preserve"> (הצמדה למדד), התשמ"</w:t>
      </w:r>
      <w:r w:rsidR="00272BD9">
        <w:rPr>
          <w:rFonts w:cs="FrankRuehl" w:hint="cs"/>
          <w:rtl/>
          <w:lang w:eastAsia="en-US"/>
        </w:rPr>
        <w:t>א</w:t>
      </w:r>
      <w:r>
        <w:rPr>
          <w:rFonts w:cs="FrankRuehl" w:hint="cs"/>
          <w:rtl/>
          <w:lang w:eastAsia="en-US"/>
        </w:rPr>
        <w:t>-198</w:t>
      </w:r>
      <w:r w:rsidR="00272BD9">
        <w:rPr>
          <w:rFonts w:cs="FrankRuehl" w:hint="cs"/>
          <w:rtl/>
          <w:lang w:eastAsia="en-US"/>
        </w:rPr>
        <w:t>1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בטל.</w:t>
      </w:r>
    </w:p>
    <w:p w14:paraId="57960F7E" w14:textId="77777777" w:rsidR="00530EA6" w:rsidRPr="00BB55FC" w:rsidRDefault="00530EA6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2DD2805" w14:textId="77777777" w:rsidR="0091524D" w:rsidRDefault="00263EF2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>
        <w:rPr>
          <w:rFonts w:cs="FrankRuehl" w:hint="cs"/>
          <w:noProof/>
          <w:sz w:val="26"/>
          <w:szCs w:val="26"/>
          <w:rtl/>
          <w:lang w:eastAsia="en-US"/>
        </w:rPr>
        <w:pict w14:anchorId="502C2E83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70.25pt;margin-top:7.1pt;width:1in;height:126.85pt;z-index:251658240" filled="f" stroked="f">
            <v:textbox inset="1mm,0,1mm,0">
              <w:txbxContent>
                <w:p w14:paraId="3BD8C8CE" w14:textId="77777777" w:rsidR="00151AC2" w:rsidRDefault="00691789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59716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6555D5">
                    <w:rPr>
                      <w:rFonts w:cs="Miriam" w:hint="cs"/>
                      <w:sz w:val="18"/>
                      <w:szCs w:val="18"/>
                      <w:rtl/>
                    </w:rPr>
                    <w:t>תש"ן-1990</w:t>
                  </w:r>
                </w:p>
                <w:p w14:paraId="069C68C5" w14:textId="77777777" w:rsidR="006555D5" w:rsidRDefault="006555D5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תשנ"א-1990</w:t>
                  </w:r>
                </w:p>
                <w:p w14:paraId="396C108E" w14:textId="77777777" w:rsidR="00CA6DD2" w:rsidRDefault="00CA6DD2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תשנ"ה-1995</w:t>
                  </w:r>
                </w:p>
                <w:p w14:paraId="01C3D9E7" w14:textId="77777777" w:rsidR="00CA6DD2" w:rsidRDefault="00CA6DD2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תשנ"ו-1995</w:t>
                  </w:r>
                </w:p>
                <w:p w14:paraId="518B1CE1" w14:textId="77777777" w:rsidR="00ED1714" w:rsidRDefault="00ED1714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תשנ"ו-1996</w:t>
                  </w:r>
                </w:p>
                <w:p w14:paraId="60DFB2CA" w14:textId="77777777" w:rsidR="00ED1714" w:rsidRDefault="00ED1714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3) תשנ"ו-1996</w:t>
                  </w:r>
                </w:p>
                <w:p w14:paraId="00DAD211" w14:textId="77777777" w:rsidR="00C37A25" w:rsidRDefault="00C37A25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4) תשנ"ו-1996</w:t>
                  </w:r>
                </w:p>
                <w:p w14:paraId="65B9921E" w14:textId="77777777" w:rsidR="00D3175B" w:rsidRDefault="00D3175B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תשנ"ח-1998</w:t>
                  </w:r>
                </w:p>
                <w:p w14:paraId="1B276EBB" w14:textId="77777777" w:rsidR="00DA4DF0" w:rsidRDefault="00DA4DF0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תש"ס-2000</w:t>
                  </w:r>
                </w:p>
                <w:p w14:paraId="52CFB51A" w14:textId="77777777" w:rsidR="00861DF7" w:rsidRDefault="00861DF7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תשע"א-2011</w:t>
                  </w:r>
                </w:p>
                <w:p w14:paraId="056396FE" w14:textId="77777777" w:rsidR="00C9359B" w:rsidRPr="00597169" w:rsidRDefault="00C9359B" w:rsidP="00597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תשע"א-2011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69551A16" w14:textId="77777777" w:rsidR="0091524D" w:rsidRDefault="00773F82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08484C">
        <w:rPr>
          <w:rFonts w:cs="FrankRuehl" w:hint="cs"/>
          <w:rtl/>
          <w:lang w:eastAsia="en-US"/>
        </w:rPr>
        <w:t>לפתח-תקוה</w:t>
      </w:r>
      <w:r w:rsidR="00E4402F">
        <w:rPr>
          <w:rFonts w:cs="FrankRuehl" w:hint="cs"/>
          <w:rtl/>
          <w:lang w:eastAsia="en-US"/>
        </w:rPr>
        <w:t xml:space="preserve"> (</w:t>
      </w:r>
      <w:r w:rsidR="0008484C">
        <w:rPr>
          <w:rFonts w:cs="FrankRuehl" w:hint="cs"/>
          <w:rtl/>
          <w:lang w:eastAsia="en-US"/>
        </w:rPr>
        <w:t>אגרת תעודת אישור</w:t>
      </w:r>
      <w:r w:rsidR="00E4402F">
        <w:rPr>
          <w:rFonts w:cs="FrankRuehl" w:hint="cs"/>
          <w:rtl/>
          <w:lang w:eastAsia="en-US"/>
        </w:rPr>
        <w:t>), התש</w:t>
      </w:r>
      <w:r w:rsidR="0008484C">
        <w:rPr>
          <w:rFonts w:cs="FrankRuehl" w:hint="cs"/>
          <w:rtl/>
          <w:lang w:eastAsia="en-US"/>
        </w:rPr>
        <w:t>כ"ז-1967</w:t>
      </w:r>
      <w:r w:rsidR="00E4402F">
        <w:rPr>
          <w:rFonts w:cs="FrankRuehl" w:hint="cs"/>
          <w:rtl/>
          <w:lang w:eastAsia="en-US"/>
        </w:rPr>
        <w:t>.</w:t>
      </w:r>
    </w:p>
    <w:p w14:paraId="00D6A8C5" w14:textId="77777777" w:rsidR="0008484C" w:rsidRDefault="0008484C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לפתח-תקוה (אגרת ביוב), התשל"ה-1974.</w:t>
      </w:r>
    </w:p>
    <w:p w14:paraId="46153AD3" w14:textId="77777777" w:rsidR="0008484C" w:rsidRDefault="0008484C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לפתח-תקוה (בית המטבחיים), התשכ"א-1961.</w:t>
      </w:r>
    </w:p>
    <w:p w14:paraId="377E7F67" w14:textId="77777777" w:rsidR="0008484C" w:rsidRDefault="0008484C" w:rsidP="006555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לפתח-תקוה (</w:t>
      </w:r>
      <w:r w:rsidR="006555D5">
        <w:rPr>
          <w:rFonts w:cs="FrankRuehl" w:hint="cs"/>
          <w:rtl/>
          <w:lang w:eastAsia="en-US"/>
        </w:rPr>
        <w:t>שילוט), התשנ"א-1990</w:t>
      </w:r>
      <w:r>
        <w:rPr>
          <w:rFonts w:cs="FrankRuehl" w:hint="cs"/>
          <w:rtl/>
          <w:lang w:eastAsia="en-US"/>
        </w:rPr>
        <w:t>.</w:t>
      </w:r>
    </w:p>
    <w:p w14:paraId="0AEA740E" w14:textId="77777777" w:rsidR="0008484C" w:rsidRDefault="0008484C" w:rsidP="00861D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</w:t>
      </w:r>
      <w:r w:rsidR="00C37A25">
        <w:rPr>
          <w:rFonts w:cs="FrankRuehl" w:hint="cs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 xml:space="preserve">תקוה (סלילת רחובות), </w:t>
      </w:r>
      <w:r w:rsidR="00861DF7">
        <w:rPr>
          <w:rFonts w:cs="FrankRuehl" w:hint="cs"/>
          <w:rtl/>
          <w:lang w:eastAsia="en-US"/>
        </w:rPr>
        <w:t>התשע"א-2011</w:t>
      </w:r>
      <w:r>
        <w:rPr>
          <w:rFonts w:cs="FrankRuehl" w:hint="cs"/>
          <w:rtl/>
          <w:lang w:eastAsia="en-US"/>
        </w:rPr>
        <w:t>.</w:t>
      </w:r>
    </w:p>
    <w:p w14:paraId="5F72E432" w14:textId="77777777" w:rsidR="0008484C" w:rsidRDefault="0008484C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לפתח-תקוה (עקירת עצים), התש"ם-1980.</w:t>
      </w:r>
    </w:p>
    <w:p w14:paraId="55A94B52" w14:textId="77777777" w:rsidR="0008484C" w:rsidRDefault="0008484C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לפתח-תקוה (שחיטת עופות), התשכ"ו-1966.</w:t>
      </w:r>
    </w:p>
    <w:p w14:paraId="5ABB7DFA" w14:textId="77777777" w:rsidR="0008484C" w:rsidRDefault="0008484C" w:rsidP="00C9359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</w:t>
      </w:r>
      <w:r w:rsidR="00C9359B">
        <w:rPr>
          <w:rFonts w:cs="FrankRuehl" w:hint="cs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 xml:space="preserve">תקוה (תיעול), </w:t>
      </w:r>
      <w:r w:rsidR="00C9359B">
        <w:rPr>
          <w:rFonts w:cs="FrankRuehl" w:hint="cs"/>
          <w:rtl/>
          <w:lang w:eastAsia="en-US"/>
        </w:rPr>
        <w:t>התשע"א-2011</w:t>
      </w:r>
      <w:r>
        <w:rPr>
          <w:rFonts w:cs="FrankRuehl" w:hint="cs"/>
          <w:rtl/>
          <w:lang w:eastAsia="en-US"/>
        </w:rPr>
        <w:t>.</w:t>
      </w:r>
    </w:p>
    <w:p w14:paraId="65DCBCF4" w14:textId="77777777" w:rsidR="0008484C" w:rsidRDefault="0008484C" w:rsidP="00ED17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לפתח-תקוה (אספקת מים), </w:t>
      </w:r>
      <w:r w:rsidR="00ED1714">
        <w:rPr>
          <w:rFonts w:cs="FrankRuehl" w:hint="cs"/>
          <w:rtl/>
          <w:lang w:eastAsia="en-US"/>
        </w:rPr>
        <w:t>התשנ"ו-1996</w:t>
      </w:r>
      <w:r>
        <w:rPr>
          <w:rFonts w:cs="FrankRuehl" w:hint="cs"/>
          <w:rtl/>
          <w:lang w:eastAsia="en-US"/>
        </w:rPr>
        <w:t>.</w:t>
      </w:r>
    </w:p>
    <w:p w14:paraId="6049D460" w14:textId="77777777" w:rsidR="00773950" w:rsidRDefault="00773950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>חוק עזר לפתח-תקוה (שוק סיטוני לפירות וירקות), התש"ן-1990.</w:t>
      </w:r>
    </w:p>
    <w:p w14:paraId="0B654AC2" w14:textId="77777777" w:rsidR="00B76402" w:rsidRDefault="00B76402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לפתח-תקוה (מבנים מסוכנים), התשנ"ה-1995.</w:t>
      </w:r>
    </w:p>
    <w:p w14:paraId="47F1ACD3" w14:textId="77777777" w:rsidR="00CA6DD2" w:rsidRDefault="00CA6DD2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לפתח-תקוה (פיקוח על כלבים), התשנ"ו-1995.</w:t>
      </w:r>
    </w:p>
    <w:p w14:paraId="1D7FE4E9" w14:textId="77777777" w:rsidR="00062166" w:rsidRDefault="00062166" w:rsidP="000621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לפתח-תקוה (ביוב), התשנ"ו-1996.</w:t>
      </w:r>
    </w:p>
    <w:p w14:paraId="4E7D7258" w14:textId="77777777" w:rsidR="00DA4DF0" w:rsidRDefault="00DA4DF0" w:rsidP="000621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 תקוה (פינוי אשפה, פסולת וזבל), תש"ס-2000.</w:t>
      </w:r>
    </w:p>
    <w:p w14:paraId="3D98808C" w14:textId="77777777" w:rsidR="006F2168" w:rsidRDefault="006F2168" w:rsidP="000621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לפתח תקוה (שימור עצים), התשס"א-2001.</w:t>
      </w:r>
    </w:p>
    <w:p w14:paraId="1E8847E3" w14:textId="77777777" w:rsidR="00165B29" w:rsidRDefault="00165B2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6D3A9ED0" w14:textId="77777777"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CEB791C" w14:textId="77777777"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70922892" w14:textId="77777777" w:rsidR="0091524D" w:rsidRDefault="0008484C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ו' בניסן התשמ"ד (8 באפריל</w:t>
      </w:r>
      <w:r w:rsidR="00DF5F74">
        <w:rPr>
          <w:rFonts w:cs="FrankRuehl" w:hint="cs"/>
          <w:rtl/>
          <w:lang w:eastAsia="en-US"/>
        </w:rPr>
        <w:t xml:space="preserve"> 1984)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דב תבורי</w:t>
      </w:r>
    </w:p>
    <w:p w14:paraId="322B5D8E" w14:textId="77777777" w:rsidR="0091524D" w:rsidRDefault="0091524D" w:rsidP="000848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08484C">
        <w:rPr>
          <w:rFonts w:cs="FrankRuehl" w:hint="cs"/>
          <w:sz w:val="22"/>
          <w:szCs w:val="22"/>
          <w:rtl/>
          <w:lang w:eastAsia="en-US"/>
        </w:rPr>
        <w:t>פתח-תקוה</w:t>
      </w:r>
    </w:p>
    <w:p w14:paraId="44B0D572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14:paraId="4EF94D7B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14:paraId="4D1E4412" w14:textId="77777777" w:rsidR="00597169" w:rsidRDefault="0059716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1D263EF5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5F49FD5E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LawPartEnd"/>
      <w:bookmarkEnd w:id="4"/>
    </w:p>
    <w:p w14:paraId="3489DA1D" w14:textId="77777777" w:rsidR="00204B97" w:rsidRDefault="00204B97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78151A5" w14:textId="77777777" w:rsidR="00204B97" w:rsidRDefault="00204B97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725E8E1" w14:textId="77777777" w:rsidR="00204B97" w:rsidRDefault="00204B97" w:rsidP="00204B97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463D395" w14:textId="77777777" w:rsidR="00B25124" w:rsidRDefault="00B25124" w:rsidP="00204B97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p w14:paraId="34B8DEC9" w14:textId="77777777" w:rsidR="00B25124" w:rsidRDefault="00B25124" w:rsidP="00204B97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p w14:paraId="33478EFA" w14:textId="77777777" w:rsidR="00B25124" w:rsidRDefault="00B25124" w:rsidP="00B25124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B44CB02" w14:textId="77777777" w:rsidR="00A60385" w:rsidRPr="00B25124" w:rsidRDefault="00A60385" w:rsidP="00B25124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B2512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91C6" w14:textId="77777777" w:rsidR="003C18F2" w:rsidRDefault="003C18F2">
      <w:r>
        <w:separator/>
      </w:r>
    </w:p>
  </w:endnote>
  <w:endnote w:type="continuationSeparator" w:id="0">
    <w:p w14:paraId="5B47BA34" w14:textId="77777777" w:rsidR="003C18F2" w:rsidRDefault="003C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D9E1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7B5DCF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CABC91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4B97">
      <w:rPr>
        <w:rFonts w:cs="TopType Jerushalmi"/>
        <w:noProof/>
        <w:color w:val="000000"/>
        <w:sz w:val="14"/>
        <w:szCs w:val="14"/>
      </w:rPr>
      <w:t>Z:\000-law\yael\2011\11-07-20\mek_008_010.doc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34C5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512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1562B5B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CA1377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4B97">
      <w:rPr>
        <w:rFonts w:cs="TopType Jerushalmi"/>
        <w:noProof/>
        <w:color w:val="000000"/>
        <w:sz w:val="14"/>
        <w:szCs w:val="14"/>
      </w:rPr>
      <w:t>Z:\000-law\yael\2011\11-07-20\mek_008_010.doc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2AFC" w14:textId="77777777" w:rsidR="003C18F2" w:rsidRDefault="003C18F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ACFFA5" w14:textId="77777777" w:rsidR="003C18F2" w:rsidRDefault="003C18F2">
      <w:r>
        <w:continuationSeparator/>
      </w:r>
    </w:p>
  </w:footnote>
  <w:footnote w:id="1">
    <w:p w14:paraId="3F976D4D" w14:textId="77777777" w:rsidR="00691789" w:rsidRDefault="00691789" w:rsidP="00D72DC1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2</w:t>
        </w:r>
        <w:r w:rsidR="00781C77">
          <w:rPr>
            <w:rStyle w:val="Hyperlink"/>
            <w:rFonts w:cs="FrankRuehl" w:hint="cs"/>
            <w:sz w:val="22"/>
            <w:szCs w:val="22"/>
            <w:rtl/>
          </w:rPr>
          <w:t>22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781C77">
        <w:rPr>
          <w:rFonts w:cs="FrankRuehl" w:hint="cs"/>
          <w:sz w:val="22"/>
          <w:szCs w:val="22"/>
          <w:rtl/>
        </w:rPr>
        <w:t>30.4</w:t>
      </w:r>
      <w:r w:rsidR="00E4402F">
        <w:rPr>
          <w:rFonts w:cs="FrankRuehl" w:hint="cs"/>
          <w:sz w:val="22"/>
          <w:szCs w:val="22"/>
          <w:rtl/>
        </w:rPr>
        <w:t>.</w:t>
      </w:r>
      <w:r w:rsidR="00781C77">
        <w:rPr>
          <w:rFonts w:cs="FrankRuehl" w:hint="cs"/>
          <w:sz w:val="22"/>
          <w:szCs w:val="22"/>
          <w:rtl/>
        </w:rPr>
        <w:t>19</w:t>
      </w:r>
      <w:r w:rsidR="00E4402F">
        <w:rPr>
          <w:rFonts w:cs="FrankRuehl" w:hint="cs"/>
          <w:sz w:val="22"/>
          <w:szCs w:val="22"/>
          <w:rtl/>
        </w:rPr>
        <w:t>84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D72DC1">
        <w:rPr>
          <w:rFonts w:cs="FrankRuehl" w:hint="cs"/>
          <w:sz w:val="22"/>
          <w:szCs w:val="22"/>
          <w:rtl/>
        </w:rPr>
        <w:t>456</w:t>
      </w:r>
      <w:r>
        <w:rPr>
          <w:rFonts w:cs="FrankRuehl" w:hint="cs"/>
          <w:sz w:val="22"/>
          <w:szCs w:val="22"/>
          <w:rtl/>
        </w:rPr>
        <w:t>.</w:t>
      </w:r>
    </w:p>
    <w:p w14:paraId="2F49026F" w14:textId="77777777" w:rsidR="00165B29" w:rsidRDefault="00691789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411862" w:rsidRPr="00773950">
          <w:rPr>
            <w:rStyle w:val="Hyperlink"/>
            <w:rFonts w:cs="FrankRuehl" w:hint="cs"/>
            <w:sz w:val="22"/>
            <w:szCs w:val="22"/>
            <w:rtl/>
          </w:rPr>
          <w:t>ק"ת חש"ם תש"ן מס' 425</w:t>
        </w:r>
      </w:hyperlink>
      <w:r w:rsidR="00411862">
        <w:rPr>
          <w:rFonts w:cs="FrankRuehl" w:hint="cs"/>
          <w:sz w:val="22"/>
          <w:szCs w:val="22"/>
          <w:rtl/>
        </w:rPr>
        <w:t xml:space="preserve"> מיום 31.5.1990 עמ' 249 </w:t>
      </w:r>
      <w:r w:rsidR="00411862">
        <w:rPr>
          <w:rFonts w:cs="FrankRuehl"/>
          <w:sz w:val="22"/>
          <w:szCs w:val="22"/>
          <w:rtl/>
        </w:rPr>
        <w:t>–</w:t>
      </w:r>
      <w:r w:rsidR="00411862">
        <w:rPr>
          <w:rFonts w:cs="FrankRuehl" w:hint="cs"/>
          <w:sz w:val="22"/>
          <w:szCs w:val="22"/>
          <w:rtl/>
        </w:rPr>
        <w:t xml:space="preserve"> תיקון תש"ן-1990 בסעיף 5 לחוק עזר לפתח-תקוה (שוק סיטוני לפירות וירקות), תש"ן-1990.</w:t>
      </w:r>
    </w:p>
    <w:p w14:paraId="1EEF1F8A" w14:textId="77777777" w:rsidR="006555D5" w:rsidRDefault="006555D5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Pr="006555D5">
          <w:rPr>
            <w:rStyle w:val="Hyperlink"/>
            <w:rFonts w:cs="FrankRuehl" w:hint="cs"/>
            <w:sz w:val="22"/>
            <w:szCs w:val="22"/>
            <w:rtl/>
          </w:rPr>
          <w:t>ק"ת חש"ם תשנ"א מס' 444</w:t>
        </w:r>
      </w:hyperlink>
      <w:r>
        <w:rPr>
          <w:rFonts w:cs="FrankRuehl" w:hint="cs"/>
          <w:sz w:val="22"/>
          <w:szCs w:val="22"/>
          <w:rtl/>
        </w:rPr>
        <w:t xml:space="preserve"> מיום 27.12.1990 עמ' 129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תשנ"א-1990 בסעיף 19 לחוק עזר לפתח-תקוה (שילוט), תשנ"א-1990; תחילתו 90 ימים מיום פרסומו.</w:t>
      </w:r>
    </w:p>
    <w:p w14:paraId="5699A1FC" w14:textId="77777777" w:rsidR="00B76402" w:rsidRDefault="00B76402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Pr="00B76402">
          <w:rPr>
            <w:rStyle w:val="Hyperlink"/>
            <w:rFonts w:cs="FrankRuehl" w:hint="cs"/>
            <w:sz w:val="22"/>
            <w:szCs w:val="22"/>
            <w:rtl/>
          </w:rPr>
          <w:t>ק"ת חש"ם תשנ"ה מס' 532</w:t>
        </w:r>
      </w:hyperlink>
      <w:r>
        <w:rPr>
          <w:rFonts w:cs="FrankRuehl" w:hint="cs"/>
          <w:sz w:val="22"/>
          <w:szCs w:val="22"/>
          <w:rtl/>
        </w:rPr>
        <w:t xml:space="preserve"> מיום 21.2.1995 עמ' 147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תשנ"ה-1995 בסעיף 12 לחוק עזר לפתח תקוה (מבנים מסוכנים), תשנ"ה-1995.</w:t>
      </w:r>
    </w:p>
    <w:p w14:paraId="5EE82ADE" w14:textId="77777777" w:rsidR="001C4428" w:rsidRDefault="00CA6DD2" w:rsidP="00062166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="001C4428" w:rsidRPr="00CA6DD2">
          <w:rPr>
            <w:rStyle w:val="Hyperlink"/>
            <w:rFonts w:cs="FrankRuehl" w:hint="cs"/>
            <w:sz w:val="22"/>
            <w:szCs w:val="22"/>
            <w:rtl/>
          </w:rPr>
          <w:t>ק"ת חש"ם תשנ"ו</w:t>
        </w:r>
        <w:r w:rsidR="00062166">
          <w:rPr>
            <w:rStyle w:val="Hyperlink"/>
            <w:rFonts w:cs="FrankRuehl" w:hint="cs"/>
            <w:sz w:val="22"/>
            <w:szCs w:val="22"/>
            <w:rtl/>
          </w:rPr>
          <w:t>:</w:t>
        </w:r>
        <w:r w:rsidR="001C4428" w:rsidRPr="00CA6DD2">
          <w:rPr>
            <w:rStyle w:val="Hyperlink"/>
            <w:rFonts w:cs="FrankRuehl" w:hint="cs"/>
            <w:sz w:val="22"/>
            <w:szCs w:val="22"/>
            <w:rtl/>
          </w:rPr>
          <w:t xml:space="preserve"> מס</w:t>
        </w:r>
        <w:r w:rsidR="00062166">
          <w:rPr>
            <w:rStyle w:val="Hyperlink"/>
            <w:rFonts w:cs="FrankRuehl" w:hint="cs"/>
            <w:sz w:val="22"/>
            <w:szCs w:val="22"/>
            <w:rtl/>
          </w:rPr>
          <w:t>' 547</w:t>
        </w:r>
      </w:hyperlink>
      <w:r w:rsidR="001C4428">
        <w:rPr>
          <w:rFonts w:cs="FrankRuehl" w:hint="cs"/>
          <w:sz w:val="22"/>
          <w:szCs w:val="22"/>
          <w:rtl/>
        </w:rPr>
        <w:t xml:space="preserve"> מיום 30.11.1995 עמ' 106 </w:t>
      </w:r>
      <w:r w:rsidR="001C4428">
        <w:rPr>
          <w:rFonts w:cs="FrankRuehl"/>
          <w:sz w:val="22"/>
          <w:szCs w:val="22"/>
          <w:rtl/>
        </w:rPr>
        <w:t>–</w:t>
      </w:r>
      <w:r w:rsidR="001C4428">
        <w:rPr>
          <w:rFonts w:cs="FrankRuehl" w:hint="cs"/>
          <w:sz w:val="22"/>
          <w:szCs w:val="22"/>
          <w:rtl/>
        </w:rPr>
        <w:t xml:space="preserve"> תיקון תשנ"ו-1995 בסעיף 13 לחוק עזר לפתח-תקוה (פיקוח על כלבים), תשנ"ו-1995.</w:t>
      </w:r>
      <w:r w:rsidR="00062166">
        <w:rPr>
          <w:rFonts w:cs="FrankRuehl" w:hint="cs"/>
          <w:sz w:val="22"/>
          <w:szCs w:val="22"/>
          <w:rtl/>
        </w:rPr>
        <w:t xml:space="preserve"> </w:t>
      </w:r>
      <w:hyperlink r:id="rId6" w:history="1">
        <w:r w:rsidR="00062166" w:rsidRPr="00062166">
          <w:rPr>
            <w:rStyle w:val="Hyperlink"/>
            <w:rFonts w:cs="FrankRuehl" w:hint="cs"/>
            <w:sz w:val="22"/>
            <w:szCs w:val="22"/>
            <w:rtl/>
          </w:rPr>
          <w:t>מס' 555</w:t>
        </w:r>
      </w:hyperlink>
      <w:r w:rsidR="00062166">
        <w:rPr>
          <w:rFonts w:cs="FrankRuehl" w:hint="cs"/>
          <w:sz w:val="22"/>
          <w:szCs w:val="22"/>
          <w:rtl/>
        </w:rPr>
        <w:t xml:space="preserve"> מיום 2.5.1996 עמ' 360 </w:t>
      </w:r>
      <w:r w:rsidR="00062166">
        <w:rPr>
          <w:rFonts w:cs="FrankRuehl"/>
          <w:sz w:val="22"/>
          <w:szCs w:val="22"/>
          <w:rtl/>
        </w:rPr>
        <w:t>–</w:t>
      </w:r>
      <w:r w:rsidR="00062166">
        <w:rPr>
          <w:rFonts w:cs="FrankRuehl" w:hint="cs"/>
          <w:sz w:val="22"/>
          <w:szCs w:val="22"/>
          <w:rtl/>
        </w:rPr>
        <w:t xml:space="preserve"> תיקון (מס' 2) תשנ"ו-1996 בסעיף 10 לחוק עזר לפתח-תקוה (ביוב), תשנ"ו-1996.</w:t>
      </w:r>
      <w:r w:rsidR="0034325B">
        <w:rPr>
          <w:rFonts w:cs="FrankRuehl" w:hint="cs"/>
          <w:sz w:val="22"/>
          <w:szCs w:val="22"/>
          <w:rtl/>
        </w:rPr>
        <w:t xml:space="preserve"> </w:t>
      </w:r>
      <w:hyperlink r:id="rId7" w:history="1">
        <w:r w:rsidR="0034325B" w:rsidRPr="00ED1714">
          <w:rPr>
            <w:rStyle w:val="Hyperlink"/>
            <w:rFonts w:cs="FrankRuehl" w:hint="cs"/>
            <w:sz w:val="22"/>
            <w:szCs w:val="22"/>
            <w:rtl/>
          </w:rPr>
          <w:t>מס' 560</w:t>
        </w:r>
      </w:hyperlink>
      <w:r w:rsidR="0034325B">
        <w:rPr>
          <w:rFonts w:cs="FrankRuehl" w:hint="cs"/>
          <w:sz w:val="22"/>
          <w:szCs w:val="22"/>
          <w:rtl/>
        </w:rPr>
        <w:t xml:space="preserve"> מיום 16.7.1996 עמ' </w:t>
      </w:r>
      <w:r w:rsidR="00ED1714">
        <w:rPr>
          <w:rFonts w:cs="FrankRuehl" w:hint="cs"/>
          <w:sz w:val="22"/>
          <w:szCs w:val="22"/>
          <w:rtl/>
        </w:rPr>
        <w:t xml:space="preserve">507 </w:t>
      </w:r>
      <w:r w:rsidR="00ED1714">
        <w:rPr>
          <w:rFonts w:cs="FrankRuehl"/>
          <w:sz w:val="22"/>
          <w:szCs w:val="22"/>
          <w:rtl/>
        </w:rPr>
        <w:t>–</w:t>
      </w:r>
      <w:r w:rsidR="0034325B">
        <w:rPr>
          <w:rFonts w:cs="FrankRuehl" w:hint="cs"/>
          <w:sz w:val="22"/>
          <w:szCs w:val="22"/>
          <w:rtl/>
        </w:rPr>
        <w:t xml:space="preserve"> תיקון (מס' 3) תשנ"ו-1996 בסעיף </w:t>
      </w:r>
      <w:r w:rsidR="00ED1714">
        <w:rPr>
          <w:rFonts w:cs="FrankRuehl" w:hint="cs"/>
          <w:sz w:val="22"/>
          <w:szCs w:val="22"/>
          <w:rtl/>
        </w:rPr>
        <w:t>26</w:t>
      </w:r>
      <w:r w:rsidR="0034325B">
        <w:rPr>
          <w:rFonts w:cs="FrankRuehl" w:hint="cs"/>
          <w:sz w:val="22"/>
          <w:szCs w:val="22"/>
          <w:rtl/>
        </w:rPr>
        <w:t xml:space="preserve"> לחוק עזר ל</w:t>
      </w:r>
      <w:r w:rsidR="00ED1714">
        <w:rPr>
          <w:rFonts w:cs="FrankRuehl" w:hint="cs"/>
          <w:sz w:val="22"/>
          <w:szCs w:val="22"/>
          <w:rtl/>
        </w:rPr>
        <w:t>פתח-</w:t>
      </w:r>
      <w:r w:rsidR="0034325B">
        <w:rPr>
          <w:rFonts w:cs="FrankRuehl" w:hint="cs"/>
          <w:sz w:val="22"/>
          <w:szCs w:val="22"/>
          <w:rtl/>
        </w:rPr>
        <w:t>תקוה (אספקת מים), תשנ"ו-1996.</w:t>
      </w:r>
      <w:r w:rsidR="00C37A25">
        <w:rPr>
          <w:rFonts w:cs="FrankRuehl" w:hint="cs"/>
          <w:sz w:val="22"/>
          <w:szCs w:val="22"/>
          <w:rtl/>
        </w:rPr>
        <w:t xml:space="preserve"> </w:t>
      </w:r>
      <w:hyperlink r:id="rId8" w:history="1">
        <w:r w:rsidR="00C37A25" w:rsidRPr="00C37A25">
          <w:rPr>
            <w:rStyle w:val="Hyperlink"/>
            <w:rFonts w:cs="FrankRuehl" w:hint="cs"/>
            <w:sz w:val="22"/>
            <w:szCs w:val="22"/>
            <w:rtl/>
          </w:rPr>
          <w:t>מס' 562</w:t>
        </w:r>
      </w:hyperlink>
      <w:r w:rsidR="00C37A25">
        <w:rPr>
          <w:rFonts w:cs="FrankRuehl" w:hint="cs"/>
          <w:sz w:val="22"/>
          <w:szCs w:val="22"/>
          <w:rtl/>
        </w:rPr>
        <w:t xml:space="preserve"> מיום 21.8.1996 עמ' 570 </w:t>
      </w:r>
      <w:r w:rsidR="00C37A25">
        <w:rPr>
          <w:rFonts w:cs="FrankRuehl"/>
          <w:sz w:val="22"/>
          <w:szCs w:val="22"/>
          <w:rtl/>
        </w:rPr>
        <w:t>–</w:t>
      </w:r>
      <w:r w:rsidR="00C37A25">
        <w:rPr>
          <w:rFonts w:cs="FrankRuehl" w:hint="cs"/>
          <w:sz w:val="22"/>
          <w:szCs w:val="22"/>
          <w:rtl/>
        </w:rPr>
        <w:t xml:space="preserve"> תיקון (מס' 4) תשנ"ו-1996.</w:t>
      </w:r>
    </w:p>
    <w:p w14:paraId="0BC17D30" w14:textId="77777777" w:rsidR="00D3175B" w:rsidRDefault="00D3175B" w:rsidP="00062166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9" w:history="1">
        <w:r w:rsidRPr="00D3175B">
          <w:rPr>
            <w:rStyle w:val="Hyperlink"/>
            <w:rFonts w:cs="FrankRuehl" w:hint="cs"/>
            <w:sz w:val="22"/>
            <w:szCs w:val="22"/>
            <w:rtl/>
          </w:rPr>
          <w:t>ק"ת חש"ם תשנ"ח מס' 595</w:t>
        </w:r>
      </w:hyperlink>
      <w:r>
        <w:rPr>
          <w:rFonts w:cs="FrankRuehl" w:hint="cs"/>
          <w:sz w:val="22"/>
          <w:szCs w:val="22"/>
          <w:rtl/>
        </w:rPr>
        <w:t xml:space="preserve"> מיום 25.5.1998 עמ' 259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תשנ"ח-1998.</w:t>
      </w:r>
    </w:p>
    <w:p w14:paraId="18EC5B8E" w14:textId="77777777" w:rsidR="00D3175B" w:rsidRDefault="00DA4DF0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0" w:history="1">
        <w:r w:rsidR="00D3175B" w:rsidRPr="00DA4DF0">
          <w:rPr>
            <w:rStyle w:val="Hyperlink"/>
            <w:rFonts w:cs="FrankRuehl" w:hint="cs"/>
            <w:sz w:val="22"/>
            <w:szCs w:val="22"/>
            <w:rtl/>
          </w:rPr>
          <w:t>ק"ת חש"ם תש"ס מס' 618</w:t>
        </w:r>
      </w:hyperlink>
      <w:r w:rsidR="00D3175B">
        <w:rPr>
          <w:rFonts w:cs="FrankRuehl" w:hint="cs"/>
          <w:sz w:val="22"/>
          <w:szCs w:val="22"/>
          <w:rtl/>
        </w:rPr>
        <w:t xml:space="preserve"> מיום 15.2.2000 עמ' 144 </w:t>
      </w:r>
      <w:r w:rsidR="00D3175B">
        <w:rPr>
          <w:rFonts w:cs="FrankRuehl"/>
          <w:sz w:val="22"/>
          <w:szCs w:val="22"/>
          <w:rtl/>
        </w:rPr>
        <w:t>–</w:t>
      </w:r>
      <w:r w:rsidR="00D3175B">
        <w:rPr>
          <w:rFonts w:cs="FrankRuehl" w:hint="cs"/>
          <w:sz w:val="22"/>
          <w:szCs w:val="22"/>
          <w:rtl/>
        </w:rPr>
        <w:t xml:space="preserve"> תיקון תש"ס-2000 בסעיף 18 לחוק עזר לפתח תקוה (פינוי אשפה, פסולת וזבל), תש"ס-2000.</w:t>
      </w:r>
    </w:p>
    <w:p w14:paraId="3E810425" w14:textId="77777777" w:rsidR="006F2168" w:rsidRDefault="006F2168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1" w:history="1">
        <w:r w:rsidRPr="006F2168">
          <w:rPr>
            <w:rStyle w:val="Hyperlink"/>
            <w:rFonts w:cs="FrankRuehl" w:hint="cs"/>
            <w:sz w:val="22"/>
            <w:szCs w:val="22"/>
            <w:rtl/>
          </w:rPr>
          <w:t>ק"ת חש"ם תשס"א מס' 636</w:t>
        </w:r>
      </w:hyperlink>
      <w:r>
        <w:rPr>
          <w:rFonts w:cs="FrankRuehl" w:hint="cs"/>
          <w:sz w:val="22"/>
          <w:szCs w:val="22"/>
          <w:rtl/>
        </w:rPr>
        <w:t xml:space="preserve"> מיום 21.5.2001 עמ' 262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תשס"א-2001 בסעיף 12 לחוק עזר לפתח תקוה (שימור עצים), תשס"א-2001.</w:t>
      </w:r>
    </w:p>
    <w:p w14:paraId="7688C3B3" w14:textId="77777777" w:rsidR="009A3A0E" w:rsidRDefault="009A3A0E" w:rsidP="009A3A0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2" w:history="1">
        <w:r w:rsidR="00861DF7" w:rsidRPr="009A3A0E">
          <w:rPr>
            <w:rStyle w:val="Hyperlink"/>
            <w:rFonts w:cs="FrankRuehl" w:hint="cs"/>
            <w:sz w:val="22"/>
            <w:szCs w:val="22"/>
            <w:rtl/>
          </w:rPr>
          <w:t>ק"ת חש"ם תשע"א מס' 758</w:t>
        </w:r>
      </w:hyperlink>
      <w:r w:rsidR="00C9359B">
        <w:rPr>
          <w:rFonts w:cs="FrankRuehl" w:hint="cs"/>
          <w:sz w:val="22"/>
          <w:szCs w:val="22"/>
          <w:rtl/>
        </w:rPr>
        <w:t>:</w:t>
      </w:r>
      <w:r w:rsidR="00861DF7">
        <w:rPr>
          <w:rFonts w:cs="FrankRuehl" w:hint="cs"/>
          <w:sz w:val="22"/>
          <w:szCs w:val="22"/>
          <w:rtl/>
        </w:rPr>
        <w:t xml:space="preserve"> מיום 28.7.2011 עמ' 451 </w:t>
      </w:r>
      <w:r w:rsidR="00861DF7">
        <w:rPr>
          <w:rFonts w:cs="FrankRuehl"/>
          <w:sz w:val="22"/>
          <w:szCs w:val="22"/>
          <w:rtl/>
        </w:rPr>
        <w:t>–</w:t>
      </w:r>
      <w:r w:rsidR="00861DF7">
        <w:rPr>
          <w:rFonts w:cs="FrankRuehl" w:hint="cs"/>
          <w:sz w:val="22"/>
          <w:szCs w:val="22"/>
          <w:rtl/>
        </w:rPr>
        <w:t xml:space="preserve"> תיקון תשע"א-2011 בסעיף 15 לחוק עזר לפתח תקוה (סלילת רחובות), תשע"א-2011.</w:t>
      </w:r>
      <w:r w:rsidR="00C9359B">
        <w:rPr>
          <w:rFonts w:cs="FrankRuehl" w:hint="cs"/>
          <w:sz w:val="22"/>
          <w:szCs w:val="22"/>
          <w:rtl/>
        </w:rPr>
        <w:t xml:space="preserve"> עמ' 460 </w:t>
      </w:r>
      <w:r w:rsidR="00C9359B">
        <w:rPr>
          <w:rFonts w:cs="FrankRuehl"/>
          <w:sz w:val="22"/>
          <w:szCs w:val="22"/>
          <w:rtl/>
        </w:rPr>
        <w:t>–</w:t>
      </w:r>
      <w:r w:rsidR="00C9359B">
        <w:rPr>
          <w:rFonts w:cs="FrankRuehl" w:hint="cs"/>
          <w:sz w:val="22"/>
          <w:szCs w:val="22"/>
          <w:rtl/>
        </w:rPr>
        <w:t xml:space="preserve"> תיקון (מס' 2) תשע"א-2011 בסעיף 17 לחוק עזר לפתח תקוה (תיעול), תשע"א-2011.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EDD8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5D646623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AF316A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A296" w14:textId="77777777" w:rsidR="00691789" w:rsidRDefault="00691789" w:rsidP="00781C7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781C77">
      <w:rPr>
        <w:rFonts w:hAnsi="FrankRuehl" w:cs="FrankRuehl" w:hint="cs"/>
        <w:color w:val="000000"/>
        <w:sz w:val="28"/>
        <w:szCs w:val="28"/>
        <w:rtl/>
      </w:rPr>
      <w:t>לפתח תקוה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למדד), תשמ"</w:t>
    </w:r>
    <w:r w:rsidR="00D70B3F">
      <w:rPr>
        <w:rFonts w:hAnsi="FrankRuehl" w:cs="FrankRuehl" w:hint="cs"/>
        <w:color w:val="000000"/>
        <w:sz w:val="28"/>
        <w:szCs w:val="28"/>
        <w:rtl/>
      </w:rPr>
      <w:t>ד-1984</w:t>
    </w:r>
  </w:p>
  <w:p w14:paraId="27FE39A6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F65105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24793"/>
    <w:rsid w:val="00036501"/>
    <w:rsid w:val="00054C75"/>
    <w:rsid w:val="00062166"/>
    <w:rsid w:val="0008484C"/>
    <w:rsid w:val="000E036A"/>
    <w:rsid w:val="001103CE"/>
    <w:rsid w:val="00113B69"/>
    <w:rsid w:val="0014472A"/>
    <w:rsid w:val="00151AC2"/>
    <w:rsid w:val="00165B29"/>
    <w:rsid w:val="001C4428"/>
    <w:rsid w:val="001D11AB"/>
    <w:rsid w:val="00204B97"/>
    <w:rsid w:val="002470F4"/>
    <w:rsid w:val="00263EF2"/>
    <w:rsid w:val="0026591B"/>
    <w:rsid w:val="00272BD9"/>
    <w:rsid w:val="002A13EA"/>
    <w:rsid w:val="002A629E"/>
    <w:rsid w:val="002A768F"/>
    <w:rsid w:val="0034325B"/>
    <w:rsid w:val="00360590"/>
    <w:rsid w:val="003A6612"/>
    <w:rsid w:val="003C18F2"/>
    <w:rsid w:val="003C3100"/>
    <w:rsid w:val="003C43E4"/>
    <w:rsid w:val="003E37DB"/>
    <w:rsid w:val="003F3A1E"/>
    <w:rsid w:val="003F5A42"/>
    <w:rsid w:val="00411862"/>
    <w:rsid w:val="004A16DC"/>
    <w:rsid w:val="005275D2"/>
    <w:rsid w:val="00530EA6"/>
    <w:rsid w:val="00582467"/>
    <w:rsid w:val="00597169"/>
    <w:rsid w:val="005A45C7"/>
    <w:rsid w:val="005C1B2F"/>
    <w:rsid w:val="006555D5"/>
    <w:rsid w:val="0065674C"/>
    <w:rsid w:val="0068533E"/>
    <w:rsid w:val="00690D82"/>
    <w:rsid w:val="006911A2"/>
    <w:rsid w:val="00691789"/>
    <w:rsid w:val="00696BB4"/>
    <w:rsid w:val="006A287D"/>
    <w:rsid w:val="006A2C45"/>
    <w:rsid w:val="006A5DE3"/>
    <w:rsid w:val="006F2168"/>
    <w:rsid w:val="00704FE1"/>
    <w:rsid w:val="007147BA"/>
    <w:rsid w:val="007176F7"/>
    <w:rsid w:val="00720AB8"/>
    <w:rsid w:val="00733571"/>
    <w:rsid w:val="00733981"/>
    <w:rsid w:val="007563CB"/>
    <w:rsid w:val="007573AA"/>
    <w:rsid w:val="00773950"/>
    <w:rsid w:val="00773F82"/>
    <w:rsid w:val="00780D50"/>
    <w:rsid w:val="00781C77"/>
    <w:rsid w:val="007C0F2F"/>
    <w:rsid w:val="007C395F"/>
    <w:rsid w:val="00833015"/>
    <w:rsid w:val="00861DF7"/>
    <w:rsid w:val="0087172C"/>
    <w:rsid w:val="00882529"/>
    <w:rsid w:val="008832D3"/>
    <w:rsid w:val="008A4A26"/>
    <w:rsid w:val="008C7BD0"/>
    <w:rsid w:val="008E1BE4"/>
    <w:rsid w:val="008F6615"/>
    <w:rsid w:val="009125FF"/>
    <w:rsid w:val="00914C43"/>
    <w:rsid w:val="0091524D"/>
    <w:rsid w:val="00923837"/>
    <w:rsid w:val="00940118"/>
    <w:rsid w:val="00940B6F"/>
    <w:rsid w:val="00976500"/>
    <w:rsid w:val="00992CC1"/>
    <w:rsid w:val="009A3A0E"/>
    <w:rsid w:val="00A432FB"/>
    <w:rsid w:val="00A60385"/>
    <w:rsid w:val="00A64F2A"/>
    <w:rsid w:val="00A9617D"/>
    <w:rsid w:val="00A97904"/>
    <w:rsid w:val="00B131FE"/>
    <w:rsid w:val="00B25124"/>
    <w:rsid w:val="00B76402"/>
    <w:rsid w:val="00B971B7"/>
    <w:rsid w:val="00BB55FC"/>
    <w:rsid w:val="00BD495E"/>
    <w:rsid w:val="00C02872"/>
    <w:rsid w:val="00C13F50"/>
    <w:rsid w:val="00C37A25"/>
    <w:rsid w:val="00C40C7E"/>
    <w:rsid w:val="00C56080"/>
    <w:rsid w:val="00C9359B"/>
    <w:rsid w:val="00CA6DD2"/>
    <w:rsid w:val="00CA7379"/>
    <w:rsid w:val="00CB2BB9"/>
    <w:rsid w:val="00CD600C"/>
    <w:rsid w:val="00CE06E3"/>
    <w:rsid w:val="00D10264"/>
    <w:rsid w:val="00D12FCD"/>
    <w:rsid w:val="00D13893"/>
    <w:rsid w:val="00D3175B"/>
    <w:rsid w:val="00D50DAD"/>
    <w:rsid w:val="00D54DD2"/>
    <w:rsid w:val="00D64D20"/>
    <w:rsid w:val="00D70B3F"/>
    <w:rsid w:val="00D72DC1"/>
    <w:rsid w:val="00D821E7"/>
    <w:rsid w:val="00D94EBC"/>
    <w:rsid w:val="00DA3DDE"/>
    <w:rsid w:val="00DA4DF0"/>
    <w:rsid w:val="00DB00A5"/>
    <w:rsid w:val="00DC533E"/>
    <w:rsid w:val="00DE6281"/>
    <w:rsid w:val="00DF5F74"/>
    <w:rsid w:val="00E03979"/>
    <w:rsid w:val="00E14962"/>
    <w:rsid w:val="00E21D69"/>
    <w:rsid w:val="00E4402F"/>
    <w:rsid w:val="00E51D7F"/>
    <w:rsid w:val="00E57ADC"/>
    <w:rsid w:val="00E8696C"/>
    <w:rsid w:val="00E92E8C"/>
    <w:rsid w:val="00ED1714"/>
    <w:rsid w:val="00ED617B"/>
    <w:rsid w:val="00EE1EA6"/>
    <w:rsid w:val="00EF3526"/>
    <w:rsid w:val="00F03622"/>
    <w:rsid w:val="00F170B7"/>
    <w:rsid w:val="00FC1337"/>
    <w:rsid w:val="00FD164C"/>
    <w:rsid w:val="00FE04E4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D2C5219"/>
  <w15:chartTrackingRefBased/>
  <w15:docId w15:val="{C36DEEA4-8B6B-4B43-A758-60DAEDEC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562.pdf" TargetMode="External"/><Relationship Id="rId3" Type="http://schemas.openxmlformats.org/officeDocument/2006/relationships/hyperlink" Target="http://www.nevo.co.il/Law_word/law07/mekomi-0444.pdf" TargetMode="External"/><Relationship Id="rId7" Type="http://schemas.openxmlformats.org/officeDocument/2006/relationships/hyperlink" Target="http://www.nevo.co.il/Law_word/law07/mekomi-0560.pdf" TargetMode="External"/><Relationship Id="rId12" Type="http://schemas.openxmlformats.org/officeDocument/2006/relationships/hyperlink" Target="http://www.nevo.co.il/Law_word/law07/mekomi-0758.pdf" TargetMode="External"/><Relationship Id="rId2" Type="http://schemas.openxmlformats.org/officeDocument/2006/relationships/hyperlink" Target="http://www.nevo.co.il/Law_word/law07/mekomi-0425.pdf" TargetMode="External"/><Relationship Id="rId1" Type="http://schemas.openxmlformats.org/officeDocument/2006/relationships/hyperlink" Target="http://www.nevo.co.il/Law_word/law07/mekomi-0222.pdf" TargetMode="External"/><Relationship Id="rId6" Type="http://schemas.openxmlformats.org/officeDocument/2006/relationships/hyperlink" Target="http://www.nevo.co.il/Law_word/law07/mekomi-0555.pdf" TargetMode="External"/><Relationship Id="rId11" Type="http://schemas.openxmlformats.org/officeDocument/2006/relationships/hyperlink" Target="http://www.nevo.co.il/Law_word/law07/mekomi-0636.pdf" TargetMode="External"/><Relationship Id="rId5" Type="http://schemas.openxmlformats.org/officeDocument/2006/relationships/hyperlink" Target="http://www.nevo.co.il/Law_word/law07/mekomi-0547.pdf" TargetMode="External"/><Relationship Id="rId10" Type="http://schemas.openxmlformats.org/officeDocument/2006/relationships/hyperlink" Target="http://www.nevo.co.il/Law_word/law07/mekomi-0618.pdf" TargetMode="External"/><Relationship Id="rId4" Type="http://schemas.openxmlformats.org/officeDocument/2006/relationships/hyperlink" Target="http://www.nevo.co.il/Law_word/law07/mekomi-0532.pdf" TargetMode="External"/><Relationship Id="rId9" Type="http://schemas.openxmlformats.org/officeDocument/2006/relationships/hyperlink" Target="http://www.nevo.co.il/Law_word/law07/mekomi-05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2104</CharactersWithSpaces>
  <SharedDoc>false</SharedDoc>
  <HLinks>
    <vt:vector size="10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7471128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http://www.nevo.co.il/Law_word/law07/mekomi-0758.pdf</vt:lpwstr>
      </vt:variant>
      <vt:variant>
        <vt:lpwstr/>
      </vt:variant>
      <vt:variant>
        <vt:i4>8192030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http://www.nevo.co.il/Law_word/law07/mekomi-0636.pdf</vt:lpwstr>
      </vt:variant>
      <vt:variant>
        <vt:lpwstr/>
      </vt:variant>
      <vt:variant>
        <vt:i4>7536668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http://www.nevo.co.il/Law_word/law07/mekomi-0618.pdf</vt:lpwstr>
      </vt:variant>
      <vt:variant>
        <vt:lpwstr/>
      </vt:variant>
      <vt:variant>
        <vt:i4>8192020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http://www.nevo.co.il/Law_word/law07/mekomi-0595.pdf</vt:lpwstr>
      </vt:variant>
      <vt:variant>
        <vt:lpwstr/>
      </vt:variant>
      <vt:variant>
        <vt:i4>7995419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http://www.nevo.co.il/Law_word/law07/mekomi-0562.pdf</vt:lpwstr>
      </vt:variant>
      <vt:variant>
        <vt:lpwstr/>
      </vt:variant>
      <vt:variant>
        <vt:i4>7864347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http://www.nevo.co.il/Law_word/law07/mekomi-0560.pdf</vt:lpwstr>
      </vt:variant>
      <vt:variant>
        <vt:lpwstr/>
      </vt:variant>
      <vt:variant>
        <vt:i4>8192024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http://www.nevo.co.il/Law_word/law07/mekomi-0555.pdf</vt:lpwstr>
      </vt:variant>
      <vt:variant>
        <vt:lpwstr/>
      </vt:variant>
      <vt:variant>
        <vt:i4>8323097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http://www.nevo.co.il/Law_word/law07/mekomi-0547.pdf</vt:lpwstr>
      </vt:variant>
      <vt:variant>
        <vt:lpwstr/>
      </vt:variant>
      <vt:variant>
        <vt:i4>7995422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http://www.nevo.co.il/Law_word/law07/mekomi-0532.pdf</vt:lpwstr>
      </vt:variant>
      <vt:variant>
        <vt:lpwstr/>
      </vt:variant>
      <vt:variant>
        <vt:i4>8192025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http://www.nevo.co.il/Law_word/law07/mekomi-0444.pdf</vt:lpwstr>
      </vt:variant>
      <vt:variant>
        <vt:lpwstr/>
      </vt:variant>
      <vt:variant>
        <vt:i4>8126495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http://www.nevo.co.il/Law_word/law07/mekomi-0425.pdf</vt:lpwstr>
      </vt:variant>
      <vt:variant>
        <vt:lpwstr/>
      </vt:variant>
      <vt:variant>
        <vt:i4>8192031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לפתח תקוה (הצמדה למדד), תשמ"ד-1984</vt:lpwstr>
  </property>
  <property fmtid="{D5CDD505-2E9C-101B-9397-08002B2CF9AE}" pid="5" name="LAWNUMBER">
    <vt:lpwstr>008_010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rd/law07/mekomi-0758.pdf;‎רשומות - תקנות חש"מ#ק"ת חש"ם תשע"א מס' ‏‏758# מיום 28.7.2011 עמ' 451 – תיקון תשע"א-2011 בסעיף 15 לחוק עזר לפתח תקוה (סלילת רחובות), תשע"א-2011. עמ' ‏‏460 – תיקון (מס' 2) תשע"א-2011 בסעיף 17 לחוק עזר לפתח תקוה (תיעול), תשע"א-2011‏</vt:lpwstr>
  </property>
</Properties>
</file>