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2F87" w:rsidRDefault="008B2F87" w:rsidP="00FC7E3A">
      <w:pPr>
        <w:pStyle w:val="big-header"/>
        <w:ind w:left="0" w:right="1134"/>
        <w:rPr>
          <w:rFonts w:cs="FrankRuehl"/>
          <w:sz w:val="32"/>
        </w:rPr>
      </w:pPr>
      <w:r>
        <w:rPr>
          <w:rFonts w:cs="FrankRuehl" w:hint="cs"/>
          <w:sz w:val="32"/>
          <w:rtl/>
        </w:rPr>
        <w:t>חוק עזר לפתח</w:t>
      </w:r>
      <w:r w:rsidR="00FC7E3A">
        <w:rPr>
          <w:rFonts w:cs="FrankRuehl" w:hint="cs"/>
          <w:sz w:val="32"/>
          <w:rtl/>
        </w:rPr>
        <w:t xml:space="preserve"> </w:t>
      </w:r>
      <w:r>
        <w:rPr>
          <w:rFonts w:cs="FrankRuehl" w:hint="cs"/>
          <w:sz w:val="32"/>
          <w:rtl/>
        </w:rPr>
        <w:t>תקוה (</w:t>
      </w:r>
      <w:r w:rsidR="00FC7E3A">
        <w:rPr>
          <w:rFonts w:cs="FrankRuehl" w:hint="cs"/>
          <w:sz w:val="32"/>
          <w:rtl/>
        </w:rPr>
        <w:t>פינוי אשפה, פסולת וזבל</w:t>
      </w:r>
      <w:r>
        <w:rPr>
          <w:rFonts w:cs="FrankRuehl" w:hint="cs"/>
          <w:sz w:val="32"/>
          <w:rtl/>
        </w:rPr>
        <w:t xml:space="preserve">), </w:t>
      </w:r>
      <w:r w:rsidR="00FC7E3A">
        <w:rPr>
          <w:rFonts w:cs="FrankRuehl" w:hint="cs"/>
          <w:sz w:val="32"/>
          <w:rtl/>
        </w:rPr>
        <w:t>תש"ס-2000</w:t>
      </w:r>
    </w:p>
    <w:p w:rsidR="00117F19" w:rsidRPr="00117F19" w:rsidRDefault="00117F19" w:rsidP="00117F19">
      <w:pPr>
        <w:spacing w:line="320" w:lineRule="auto"/>
        <w:jc w:val="left"/>
        <w:rPr>
          <w:rFonts w:cs="FrankRuehl"/>
          <w:szCs w:val="26"/>
          <w:rtl/>
        </w:rPr>
      </w:pPr>
    </w:p>
    <w:p w:rsidR="00117F19" w:rsidRDefault="00117F19" w:rsidP="00117F19">
      <w:pPr>
        <w:spacing w:line="320" w:lineRule="auto"/>
        <w:jc w:val="left"/>
        <w:rPr>
          <w:rtl/>
        </w:rPr>
      </w:pPr>
    </w:p>
    <w:p w:rsidR="00117F19" w:rsidRDefault="00117F19" w:rsidP="00117F19">
      <w:pPr>
        <w:spacing w:line="320" w:lineRule="auto"/>
        <w:jc w:val="left"/>
        <w:rPr>
          <w:rFonts w:cs="FrankRuehl"/>
          <w:szCs w:val="26"/>
          <w:rtl/>
        </w:rPr>
      </w:pPr>
      <w:r w:rsidRPr="00117F19">
        <w:rPr>
          <w:rFonts w:cs="Miriam"/>
          <w:szCs w:val="22"/>
          <w:rtl/>
        </w:rPr>
        <w:t>רשויות ומשפט מנהלי</w:t>
      </w:r>
      <w:r w:rsidRPr="00117F19">
        <w:rPr>
          <w:rFonts w:cs="FrankRuehl"/>
          <w:szCs w:val="26"/>
          <w:rtl/>
        </w:rPr>
        <w:t xml:space="preserve"> – רשויות מקומיות – חוקי עזר – שמירת הסדר והנקיון</w:t>
      </w:r>
    </w:p>
    <w:p w:rsidR="00117F19" w:rsidRDefault="00117F19" w:rsidP="00117F19">
      <w:pPr>
        <w:spacing w:line="320" w:lineRule="auto"/>
        <w:jc w:val="left"/>
        <w:rPr>
          <w:rFonts w:cs="FrankRuehl"/>
          <w:szCs w:val="26"/>
          <w:rtl/>
        </w:rPr>
      </w:pPr>
      <w:r w:rsidRPr="00117F19">
        <w:rPr>
          <w:rFonts w:cs="Miriam"/>
          <w:szCs w:val="22"/>
          <w:rtl/>
        </w:rPr>
        <w:t>חקלאות טבע וסביבה</w:t>
      </w:r>
      <w:r w:rsidRPr="00117F19">
        <w:rPr>
          <w:rFonts w:cs="FrankRuehl"/>
          <w:szCs w:val="26"/>
          <w:rtl/>
        </w:rPr>
        <w:t xml:space="preserve"> – איכות הסביבה – פסולת ומיחזור</w:t>
      </w:r>
    </w:p>
    <w:p w:rsidR="00117F19" w:rsidRPr="00117F19" w:rsidRDefault="00117F19" w:rsidP="00117F19">
      <w:pPr>
        <w:spacing w:line="320" w:lineRule="auto"/>
        <w:jc w:val="left"/>
        <w:rPr>
          <w:rFonts w:cs="Miriam"/>
          <w:szCs w:val="22"/>
          <w:rtl/>
        </w:rPr>
      </w:pPr>
      <w:r w:rsidRPr="00117F19">
        <w:rPr>
          <w:rFonts w:cs="Miriam"/>
          <w:szCs w:val="22"/>
          <w:rtl/>
        </w:rPr>
        <w:t>חקלאות טבע וסביבה</w:t>
      </w:r>
      <w:r w:rsidRPr="00117F19">
        <w:rPr>
          <w:rFonts w:cs="FrankRuehl"/>
          <w:szCs w:val="26"/>
          <w:rtl/>
        </w:rPr>
        <w:t xml:space="preserve"> – איכות הסביבה – שמירת הניקיון</w:t>
      </w:r>
    </w:p>
    <w:p w:rsidR="008B2F87" w:rsidRDefault="008B2F8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 </w:t>
            </w:r>
          </w:p>
        </w:tc>
        <w:tc>
          <w:tcPr>
            <w:tcW w:w="5669" w:type="dxa"/>
          </w:tcPr>
          <w:p w:rsidR="000E4805" w:rsidRPr="000E4805" w:rsidRDefault="000E4805" w:rsidP="000E4805">
            <w:pPr>
              <w:spacing w:line="240" w:lineRule="auto"/>
              <w:jc w:val="left"/>
              <w:rPr>
                <w:rFonts w:cs="Frankruhel"/>
                <w:sz w:val="24"/>
                <w:rtl/>
              </w:rPr>
            </w:pPr>
            <w:r>
              <w:rPr>
                <w:sz w:val="24"/>
                <w:rtl/>
              </w:rPr>
              <w:t>הגדרות</w:t>
            </w:r>
          </w:p>
        </w:tc>
        <w:tc>
          <w:tcPr>
            <w:tcW w:w="567" w:type="dxa"/>
          </w:tcPr>
          <w:p w:rsidR="000E4805" w:rsidRPr="000E4805" w:rsidRDefault="000E4805" w:rsidP="000E4805">
            <w:pPr>
              <w:spacing w:line="240" w:lineRule="auto"/>
              <w:jc w:val="left"/>
              <w:rPr>
                <w:rStyle w:val="Hyperlink"/>
                <w:rtl/>
              </w:rPr>
            </w:pPr>
            <w:hyperlink w:anchor="Seif1" w:tooltip="הגדרו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2 </w:t>
            </w:r>
          </w:p>
        </w:tc>
        <w:tc>
          <w:tcPr>
            <w:tcW w:w="5669" w:type="dxa"/>
          </w:tcPr>
          <w:p w:rsidR="000E4805" w:rsidRPr="000E4805" w:rsidRDefault="000E4805" w:rsidP="000E4805">
            <w:pPr>
              <w:spacing w:line="240" w:lineRule="auto"/>
              <w:jc w:val="left"/>
              <w:rPr>
                <w:rFonts w:cs="Frankruhel"/>
                <w:sz w:val="24"/>
                <w:rtl/>
              </w:rPr>
            </w:pPr>
            <w:r>
              <w:rPr>
                <w:sz w:val="24"/>
                <w:rtl/>
              </w:rPr>
              <w:t>ניקיון ושמירת כלי אשפה</w:t>
            </w:r>
          </w:p>
        </w:tc>
        <w:tc>
          <w:tcPr>
            <w:tcW w:w="567" w:type="dxa"/>
          </w:tcPr>
          <w:p w:rsidR="000E4805" w:rsidRPr="000E4805" w:rsidRDefault="000E4805" w:rsidP="000E4805">
            <w:pPr>
              <w:spacing w:line="240" w:lineRule="auto"/>
              <w:jc w:val="left"/>
              <w:rPr>
                <w:rStyle w:val="Hyperlink"/>
                <w:rtl/>
              </w:rPr>
            </w:pPr>
            <w:hyperlink w:anchor="Seif2" w:tooltip="ניקיון ושמירת כלי אשפ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3 </w:t>
            </w:r>
          </w:p>
        </w:tc>
        <w:tc>
          <w:tcPr>
            <w:tcW w:w="5669" w:type="dxa"/>
          </w:tcPr>
          <w:p w:rsidR="000E4805" w:rsidRPr="000E4805" w:rsidRDefault="000E4805" w:rsidP="000E4805">
            <w:pPr>
              <w:spacing w:line="240" w:lineRule="auto"/>
              <w:jc w:val="left"/>
              <w:rPr>
                <w:rFonts w:cs="Frankruhel"/>
                <w:sz w:val="24"/>
                <w:rtl/>
              </w:rPr>
            </w:pPr>
            <w:r>
              <w:rPr>
                <w:sz w:val="24"/>
                <w:rtl/>
              </w:rPr>
              <w:t>אספקת כלי אשפה</w:t>
            </w:r>
          </w:p>
        </w:tc>
        <w:tc>
          <w:tcPr>
            <w:tcW w:w="567" w:type="dxa"/>
          </w:tcPr>
          <w:p w:rsidR="000E4805" w:rsidRPr="000E4805" w:rsidRDefault="000E4805" w:rsidP="000E4805">
            <w:pPr>
              <w:spacing w:line="240" w:lineRule="auto"/>
              <w:jc w:val="left"/>
              <w:rPr>
                <w:rStyle w:val="Hyperlink"/>
                <w:rtl/>
              </w:rPr>
            </w:pPr>
            <w:hyperlink w:anchor="Seif3" w:tooltip="אספקת כלי אשפ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4 </w:t>
            </w:r>
          </w:p>
        </w:tc>
        <w:tc>
          <w:tcPr>
            <w:tcW w:w="5669" w:type="dxa"/>
          </w:tcPr>
          <w:p w:rsidR="000E4805" w:rsidRPr="000E4805" w:rsidRDefault="000E4805" w:rsidP="000E4805">
            <w:pPr>
              <w:spacing w:line="240" w:lineRule="auto"/>
              <w:jc w:val="left"/>
              <w:rPr>
                <w:rFonts w:cs="Frankruhel"/>
                <w:sz w:val="24"/>
                <w:rtl/>
              </w:rPr>
            </w:pPr>
            <w:r>
              <w:rPr>
                <w:sz w:val="24"/>
                <w:rtl/>
              </w:rPr>
              <w:t>סמכויות המפקח</w:t>
            </w:r>
          </w:p>
        </w:tc>
        <w:tc>
          <w:tcPr>
            <w:tcW w:w="567" w:type="dxa"/>
          </w:tcPr>
          <w:p w:rsidR="000E4805" w:rsidRPr="000E4805" w:rsidRDefault="000E4805" w:rsidP="000E4805">
            <w:pPr>
              <w:spacing w:line="240" w:lineRule="auto"/>
              <w:jc w:val="left"/>
              <w:rPr>
                <w:rStyle w:val="Hyperlink"/>
                <w:rtl/>
              </w:rPr>
            </w:pPr>
            <w:hyperlink w:anchor="Seif4" w:tooltip="סמכויות המפקח"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5 </w:t>
            </w:r>
          </w:p>
        </w:tc>
        <w:tc>
          <w:tcPr>
            <w:tcW w:w="5669" w:type="dxa"/>
          </w:tcPr>
          <w:p w:rsidR="000E4805" w:rsidRPr="000E4805" w:rsidRDefault="000E4805" w:rsidP="000E4805">
            <w:pPr>
              <w:spacing w:line="240" w:lineRule="auto"/>
              <w:jc w:val="left"/>
              <w:rPr>
                <w:rFonts w:cs="Frankruhel"/>
                <w:sz w:val="24"/>
                <w:rtl/>
              </w:rPr>
            </w:pPr>
            <w:r>
              <w:rPr>
                <w:sz w:val="24"/>
                <w:rtl/>
              </w:rPr>
              <w:t>כלים מרכזיים</w:t>
            </w:r>
          </w:p>
        </w:tc>
        <w:tc>
          <w:tcPr>
            <w:tcW w:w="567" w:type="dxa"/>
          </w:tcPr>
          <w:p w:rsidR="000E4805" w:rsidRPr="000E4805" w:rsidRDefault="000E4805" w:rsidP="000E4805">
            <w:pPr>
              <w:spacing w:line="240" w:lineRule="auto"/>
              <w:jc w:val="left"/>
              <w:rPr>
                <w:rStyle w:val="Hyperlink"/>
                <w:rtl/>
              </w:rPr>
            </w:pPr>
            <w:hyperlink w:anchor="Seif5" w:tooltip="כלים מרכזיים"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6 </w:t>
            </w:r>
          </w:p>
        </w:tc>
        <w:tc>
          <w:tcPr>
            <w:tcW w:w="5669" w:type="dxa"/>
          </w:tcPr>
          <w:p w:rsidR="000E4805" w:rsidRPr="000E4805" w:rsidRDefault="000E4805" w:rsidP="000E4805">
            <w:pPr>
              <w:spacing w:line="240" w:lineRule="auto"/>
              <w:jc w:val="left"/>
              <w:rPr>
                <w:rFonts w:cs="Frankruhel"/>
                <w:sz w:val="24"/>
                <w:rtl/>
              </w:rPr>
            </w:pPr>
            <w:r>
              <w:rPr>
                <w:sz w:val="24"/>
                <w:rtl/>
              </w:rPr>
              <w:t>השלכת אשפה ופסולת</w:t>
            </w:r>
          </w:p>
        </w:tc>
        <w:tc>
          <w:tcPr>
            <w:tcW w:w="567" w:type="dxa"/>
          </w:tcPr>
          <w:p w:rsidR="000E4805" w:rsidRPr="000E4805" w:rsidRDefault="000E4805" w:rsidP="000E4805">
            <w:pPr>
              <w:spacing w:line="240" w:lineRule="auto"/>
              <w:jc w:val="left"/>
              <w:rPr>
                <w:rStyle w:val="Hyperlink"/>
                <w:rtl/>
              </w:rPr>
            </w:pPr>
            <w:hyperlink w:anchor="Seif17" w:tooltip="השלכת אשפה ופסול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7 </w:t>
            </w:r>
          </w:p>
        </w:tc>
        <w:tc>
          <w:tcPr>
            <w:tcW w:w="5669" w:type="dxa"/>
          </w:tcPr>
          <w:p w:rsidR="000E4805" w:rsidRPr="000E4805" w:rsidRDefault="000E4805" w:rsidP="000E4805">
            <w:pPr>
              <w:spacing w:line="240" w:lineRule="auto"/>
              <w:jc w:val="left"/>
              <w:rPr>
                <w:rFonts w:cs="Frankruhel"/>
                <w:sz w:val="24"/>
                <w:rtl/>
              </w:rPr>
            </w:pPr>
            <w:r>
              <w:rPr>
                <w:sz w:val="24"/>
                <w:rtl/>
              </w:rPr>
              <w:t>פינוי אשפה, פסולת וזבל מנכס</w:t>
            </w:r>
          </w:p>
        </w:tc>
        <w:tc>
          <w:tcPr>
            <w:tcW w:w="567" w:type="dxa"/>
          </w:tcPr>
          <w:p w:rsidR="000E4805" w:rsidRPr="000E4805" w:rsidRDefault="000E4805" w:rsidP="000E4805">
            <w:pPr>
              <w:spacing w:line="240" w:lineRule="auto"/>
              <w:jc w:val="left"/>
              <w:rPr>
                <w:rStyle w:val="Hyperlink"/>
                <w:rtl/>
              </w:rPr>
            </w:pPr>
            <w:hyperlink w:anchor="Seif6" w:tooltip="פינוי אשפה, פסולת וזבל מנכס"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8 </w:t>
            </w:r>
          </w:p>
        </w:tc>
        <w:tc>
          <w:tcPr>
            <w:tcW w:w="5669" w:type="dxa"/>
          </w:tcPr>
          <w:p w:rsidR="000E4805" w:rsidRPr="000E4805" w:rsidRDefault="000E4805" w:rsidP="000E4805">
            <w:pPr>
              <w:spacing w:line="240" w:lineRule="auto"/>
              <w:jc w:val="left"/>
              <w:rPr>
                <w:rFonts w:cs="Frankruhel"/>
                <w:sz w:val="24"/>
                <w:rtl/>
              </w:rPr>
            </w:pPr>
            <w:r>
              <w:rPr>
                <w:sz w:val="24"/>
                <w:rtl/>
              </w:rPr>
              <w:t>הובלת פסולת וזבל</w:t>
            </w:r>
          </w:p>
        </w:tc>
        <w:tc>
          <w:tcPr>
            <w:tcW w:w="567" w:type="dxa"/>
          </w:tcPr>
          <w:p w:rsidR="000E4805" w:rsidRPr="000E4805" w:rsidRDefault="000E4805" w:rsidP="000E4805">
            <w:pPr>
              <w:spacing w:line="240" w:lineRule="auto"/>
              <w:jc w:val="left"/>
              <w:rPr>
                <w:rStyle w:val="Hyperlink"/>
                <w:rtl/>
              </w:rPr>
            </w:pPr>
            <w:hyperlink w:anchor="Seif7" w:tooltip="הובלת פסולת וזבל"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9 </w:t>
            </w:r>
          </w:p>
        </w:tc>
        <w:tc>
          <w:tcPr>
            <w:tcW w:w="5669" w:type="dxa"/>
          </w:tcPr>
          <w:p w:rsidR="000E4805" w:rsidRPr="000E4805" w:rsidRDefault="000E4805" w:rsidP="000E4805">
            <w:pPr>
              <w:spacing w:line="240" w:lineRule="auto"/>
              <w:jc w:val="left"/>
              <w:rPr>
                <w:rFonts w:cs="Frankruhel"/>
                <w:sz w:val="24"/>
                <w:rtl/>
              </w:rPr>
            </w:pPr>
            <w:r>
              <w:rPr>
                <w:sz w:val="24"/>
                <w:rtl/>
              </w:rPr>
              <w:t>מתן היתר להובלת פסולת וזבל</w:t>
            </w:r>
          </w:p>
        </w:tc>
        <w:tc>
          <w:tcPr>
            <w:tcW w:w="567" w:type="dxa"/>
          </w:tcPr>
          <w:p w:rsidR="000E4805" w:rsidRPr="000E4805" w:rsidRDefault="000E4805" w:rsidP="000E4805">
            <w:pPr>
              <w:spacing w:line="240" w:lineRule="auto"/>
              <w:jc w:val="left"/>
              <w:rPr>
                <w:rStyle w:val="Hyperlink"/>
                <w:rtl/>
              </w:rPr>
            </w:pPr>
            <w:hyperlink w:anchor="Seif8" w:tooltip="מתן היתר להובלת פסולת וזבל"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10 </w:t>
            </w:r>
          </w:p>
        </w:tc>
        <w:tc>
          <w:tcPr>
            <w:tcW w:w="5669" w:type="dxa"/>
          </w:tcPr>
          <w:p w:rsidR="000E4805" w:rsidRPr="000E4805" w:rsidRDefault="000E4805" w:rsidP="000E4805">
            <w:pPr>
              <w:spacing w:line="240" w:lineRule="auto"/>
              <w:jc w:val="left"/>
              <w:rPr>
                <w:rFonts w:cs="Frankruhel"/>
                <w:sz w:val="24"/>
                <w:rtl/>
              </w:rPr>
            </w:pPr>
            <w:r>
              <w:rPr>
                <w:sz w:val="24"/>
                <w:rtl/>
              </w:rPr>
              <w:t>פינוי פסולת בנין</w:t>
            </w:r>
          </w:p>
        </w:tc>
        <w:tc>
          <w:tcPr>
            <w:tcW w:w="567" w:type="dxa"/>
          </w:tcPr>
          <w:p w:rsidR="000E4805" w:rsidRPr="000E4805" w:rsidRDefault="000E4805" w:rsidP="000E4805">
            <w:pPr>
              <w:spacing w:line="240" w:lineRule="auto"/>
              <w:jc w:val="left"/>
              <w:rPr>
                <w:rStyle w:val="Hyperlink"/>
                <w:rtl/>
              </w:rPr>
            </w:pPr>
            <w:hyperlink w:anchor="Seif9" w:tooltip="פינוי פסולת בנין"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11 </w:t>
            </w:r>
          </w:p>
        </w:tc>
        <w:tc>
          <w:tcPr>
            <w:tcW w:w="5669" w:type="dxa"/>
          </w:tcPr>
          <w:p w:rsidR="000E4805" w:rsidRPr="000E4805" w:rsidRDefault="000E4805" w:rsidP="000E4805">
            <w:pPr>
              <w:spacing w:line="240" w:lineRule="auto"/>
              <w:jc w:val="left"/>
              <w:rPr>
                <w:rFonts w:cs="Frankruhel"/>
                <w:sz w:val="24"/>
                <w:rtl/>
              </w:rPr>
            </w:pPr>
            <w:r>
              <w:rPr>
                <w:sz w:val="24"/>
                <w:rtl/>
              </w:rPr>
              <w:t>הוצאת פסולת גינה ופינויה</w:t>
            </w:r>
          </w:p>
        </w:tc>
        <w:tc>
          <w:tcPr>
            <w:tcW w:w="567" w:type="dxa"/>
          </w:tcPr>
          <w:p w:rsidR="000E4805" w:rsidRPr="000E4805" w:rsidRDefault="000E4805" w:rsidP="000E4805">
            <w:pPr>
              <w:spacing w:line="240" w:lineRule="auto"/>
              <w:jc w:val="left"/>
              <w:rPr>
                <w:rStyle w:val="Hyperlink"/>
                <w:rtl/>
              </w:rPr>
            </w:pPr>
            <w:hyperlink w:anchor="Seif18" w:tooltip="הוצאת פסולת גינה ופינוי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12 </w:t>
            </w:r>
          </w:p>
        </w:tc>
        <w:tc>
          <w:tcPr>
            <w:tcW w:w="5669" w:type="dxa"/>
          </w:tcPr>
          <w:p w:rsidR="000E4805" w:rsidRPr="000E4805" w:rsidRDefault="000E4805" w:rsidP="000E4805">
            <w:pPr>
              <w:spacing w:line="240" w:lineRule="auto"/>
              <w:jc w:val="left"/>
              <w:rPr>
                <w:rFonts w:cs="Frankruhel"/>
                <w:sz w:val="24"/>
                <w:rtl/>
              </w:rPr>
            </w:pPr>
            <w:r>
              <w:rPr>
                <w:sz w:val="24"/>
                <w:rtl/>
              </w:rPr>
              <w:t>אשפה ופסולת בשטח לא בנוי</w:t>
            </w:r>
          </w:p>
        </w:tc>
        <w:tc>
          <w:tcPr>
            <w:tcW w:w="567" w:type="dxa"/>
          </w:tcPr>
          <w:p w:rsidR="000E4805" w:rsidRPr="000E4805" w:rsidRDefault="000E4805" w:rsidP="000E4805">
            <w:pPr>
              <w:spacing w:line="240" w:lineRule="auto"/>
              <w:jc w:val="left"/>
              <w:rPr>
                <w:rStyle w:val="Hyperlink"/>
                <w:rtl/>
              </w:rPr>
            </w:pPr>
            <w:hyperlink w:anchor="Seif13" w:tooltip="אשפה ופסולת בשטח לא בנוי"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13 </w:t>
            </w:r>
          </w:p>
        </w:tc>
        <w:tc>
          <w:tcPr>
            <w:tcW w:w="5669" w:type="dxa"/>
          </w:tcPr>
          <w:p w:rsidR="000E4805" w:rsidRPr="000E4805" w:rsidRDefault="000E4805" w:rsidP="000E4805">
            <w:pPr>
              <w:spacing w:line="240" w:lineRule="auto"/>
              <w:jc w:val="left"/>
              <w:rPr>
                <w:rFonts w:cs="Frankruhel"/>
                <w:sz w:val="24"/>
                <w:rtl/>
              </w:rPr>
            </w:pPr>
            <w:r>
              <w:rPr>
                <w:sz w:val="24"/>
                <w:rtl/>
              </w:rPr>
              <w:t>הקטנת נפחם של חומרי אריזה</w:t>
            </w:r>
          </w:p>
        </w:tc>
        <w:tc>
          <w:tcPr>
            <w:tcW w:w="567" w:type="dxa"/>
          </w:tcPr>
          <w:p w:rsidR="000E4805" w:rsidRPr="000E4805" w:rsidRDefault="000E4805" w:rsidP="000E4805">
            <w:pPr>
              <w:spacing w:line="240" w:lineRule="auto"/>
              <w:jc w:val="left"/>
              <w:rPr>
                <w:rStyle w:val="Hyperlink"/>
                <w:rtl/>
              </w:rPr>
            </w:pPr>
            <w:hyperlink w:anchor="Seif14" w:tooltip="הקטנת נפחם של חומרי אריז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14 </w:t>
            </w:r>
          </w:p>
        </w:tc>
        <w:tc>
          <w:tcPr>
            <w:tcW w:w="5669" w:type="dxa"/>
          </w:tcPr>
          <w:p w:rsidR="000E4805" w:rsidRPr="000E4805" w:rsidRDefault="000E4805" w:rsidP="000E4805">
            <w:pPr>
              <w:spacing w:line="240" w:lineRule="auto"/>
              <w:jc w:val="left"/>
              <w:rPr>
                <w:rFonts w:cs="Frankruhel"/>
                <w:sz w:val="24"/>
                <w:rtl/>
              </w:rPr>
            </w:pPr>
            <w:r>
              <w:rPr>
                <w:sz w:val="24"/>
                <w:rtl/>
              </w:rPr>
              <w:t>רשות כניסה</w:t>
            </w:r>
          </w:p>
        </w:tc>
        <w:tc>
          <w:tcPr>
            <w:tcW w:w="567" w:type="dxa"/>
          </w:tcPr>
          <w:p w:rsidR="000E4805" w:rsidRPr="000E4805" w:rsidRDefault="000E4805" w:rsidP="000E4805">
            <w:pPr>
              <w:spacing w:line="240" w:lineRule="auto"/>
              <w:jc w:val="left"/>
              <w:rPr>
                <w:rStyle w:val="Hyperlink"/>
                <w:rtl/>
              </w:rPr>
            </w:pPr>
            <w:hyperlink w:anchor="Seif15" w:tooltip="רשות כניס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15 </w:t>
            </w:r>
          </w:p>
        </w:tc>
        <w:tc>
          <w:tcPr>
            <w:tcW w:w="5669" w:type="dxa"/>
          </w:tcPr>
          <w:p w:rsidR="000E4805" w:rsidRPr="000E4805" w:rsidRDefault="000E4805" w:rsidP="000E4805">
            <w:pPr>
              <w:spacing w:line="240" w:lineRule="auto"/>
              <w:jc w:val="left"/>
              <w:rPr>
                <w:rFonts w:cs="Frankruhel"/>
                <w:sz w:val="24"/>
                <w:rtl/>
              </w:rPr>
            </w:pPr>
            <w:r>
              <w:rPr>
                <w:sz w:val="24"/>
                <w:rtl/>
              </w:rPr>
              <w:t>קיום הוראות</w:t>
            </w:r>
          </w:p>
        </w:tc>
        <w:tc>
          <w:tcPr>
            <w:tcW w:w="567" w:type="dxa"/>
          </w:tcPr>
          <w:p w:rsidR="000E4805" w:rsidRPr="000E4805" w:rsidRDefault="000E4805" w:rsidP="000E4805">
            <w:pPr>
              <w:spacing w:line="240" w:lineRule="auto"/>
              <w:jc w:val="left"/>
              <w:rPr>
                <w:rStyle w:val="Hyperlink"/>
                <w:rtl/>
              </w:rPr>
            </w:pPr>
            <w:hyperlink w:anchor="Seif16" w:tooltip="קיום הוראו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16 </w:t>
            </w:r>
          </w:p>
        </w:tc>
        <w:tc>
          <w:tcPr>
            <w:tcW w:w="5669" w:type="dxa"/>
          </w:tcPr>
          <w:p w:rsidR="000E4805" w:rsidRPr="000E4805" w:rsidRDefault="000E4805" w:rsidP="000E4805">
            <w:pPr>
              <w:spacing w:line="240" w:lineRule="auto"/>
              <w:jc w:val="left"/>
              <w:rPr>
                <w:rFonts w:cs="Frankruhel"/>
                <w:sz w:val="24"/>
                <w:rtl/>
              </w:rPr>
            </w:pPr>
            <w:r>
              <w:rPr>
                <w:sz w:val="24"/>
                <w:rtl/>
              </w:rPr>
              <w:t>אגרת פינוי אשפה ופסולת</w:t>
            </w:r>
          </w:p>
        </w:tc>
        <w:tc>
          <w:tcPr>
            <w:tcW w:w="567" w:type="dxa"/>
          </w:tcPr>
          <w:p w:rsidR="000E4805" w:rsidRPr="000E4805" w:rsidRDefault="000E4805" w:rsidP="000E4805">
            <w:pPr>
              <w:spacing w:line="240" w:lineRule="auto"/>
              <w:jc w:val="left"/>
              <w:rPr>
                <w:rStyle w:val="Hyperlink"/>
                <w:rtl/>
              </w:rPr>
            </w:pPr>
            <w:hyperlink w:anchor="Seif10" w:tooltip="אגרת פינוי אשפה ופסול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17 </w:t>
            </w:r>
          </w:p>
        </w:tc>
        <w:tc>
          <w:tcPr>
            <w:tcW w:w="5669" w:type="dxa"/>
          </w:tcPr>
          <w:p w:rsidR="000E4805" w:rsidRPr="000E4805" w:rsidRDefault="000E4805" w:rsidP="000E4805">
            <w:pPr>
              <w:spacing w:line="240" w:lineRule="auto"/>
              <w:jc w:val="left"/>
              <w:rPr>
                <w:rFonts w:cs="Frankruhel"/>
                <w:sz w:val="24"/>
                <w:rtl/>
              </w:rPr>
            </w:pPr>
            <w:r>
              <w:rPr>
                <w:sz w:val="24"/>
                <w:rtl/>
              </w:rPr>
              <w:t>מסירת הודעות</w:t>
            </w:r>
          </w:p>
        </w:tc>
        <w:tc>
          <w:tcPr>
            <w:tcW w:w="567" w:type="dxa"/>
          </w:tcPr>
          <w:p w:rsidR="000E4805" w:rsidRPr="000E4805" w:rsidRDefault="000E4805" w:rsidP="000E4805">
            <w:pPr>
              <w:spacing w:line="240" w:lineRule="auto"/>
              <w:jc w:val="left"/>
              <w:rPr>
                <w:rStyle w:val="Hyperlink"/>
                <w:rtl/>
              </w:rPr>
            </w:pPr>
            <w:hyperlink w:anchor="Seif11" w:tooltip="מסירת הודעו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18 </w:t>
            </w:r>
          </w:p>
        </w:tc>
        <w:tc>
          <w:tcPr>
            <w:tcW w:w="5669" w:type="dxa"/>
          </w:tcPr>
          <w:p w:rsidR="000E4805" w:rsidRPr="000E4805" w:rsidRDefault="000E4805" w:rsidP="000E4805">
            <w:pPr>
              <w:spacing w:line="240" w:lineRule="auto"/>
              <w:jc w:val="left"/>
              <w:rPr>
                <w:rFonts w:cs="Frankruhel"/>
                <w:sz w:val="24"/>
                <w:rtl/>
              </w:rPr>
            </w:pPr>
            <w:r>
              <w:rPr>
                <w:sz w:val="24"/>
                <w:rtl/>
              </w:rPr>
              <w:t>הצמדה למדד</w:t>
            </w:r>
          </w:p>
        </w:tc>
        <w:tc>
          <w:tcPr>
            <w:tcW w:w="567" w:type="dxa"/>
          </w:tcPr>
          <w:p w:rsidR="000E4805" w:rsidRPr="000E4805" w:rsidRDefault="000E4805" w:rsidP="000E4805">
            <w:pPr>
              <w:spacing w:line="240" w:lineRule="auto"/>
              <w:jc w:val="left"/>
              <w:rPr>
                <w:rStyle w:val="Hyperlink"/>
                <w:rtl/>
              </w:rPr>
            </w:pPr>
            <w:hyperlink w:anchor="Seif12" w:tooltip="הצמדה למדד"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19 </w:t>
            </w:r>
          </w:p>
        </w:tc>
        <w:tc>
          <w:tcPr>
            <w:tcW w:w="5669" w:type="dxa"/>
          </w:tcPr>
          <w:p w:rsidR="000E4805" w:rsidRPr="000E4805" w:rsidRDefault="000E4805" w:rsidP="000E4805">
            <w:pPr>
              <w:spacing w:line="240" w:lineRule="auto"/>
              <w:jc w:val="left"/>
              <w:rPr>
                <w:rFonts w:cs="Frankruhel"/>
                <w:sz w:val="24"/>
                <w:rtl/>
              </w:rPr>
            </w:pPr>
            <w:r>
              <w:rPr>
                <w:sz w:val="24"/>
                <w:rtl/>
              </w:rPr>
              <w:t>הוראת שעה</w:t>
            </w:r>
          </w:p>
        </w:tc>
        <w:tc>
          <w:tcPr>
            <w:tcW w:w="567" w:type="dxa"/>
          </w:tcPr>
          <w:p w:rsidR="000E4805" w:rsidRPr="000E4805" w:rsidRDefault="000E4805" w:rsidP="000E4805">
            <w:pPr>
              <w:spacing w:line="240" w:lineRule="auto"/>
              <w:jc w:val="left"/>
              <w:rPr>
                <w:rStyle w:val="Hyperlink"/>
                <w:rtl/>
              </w:rPr>
            </w:pPr>
            <w:hyperlink w:anchor="Seif21" w:tooltip="הוראת שע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20 </w:t>
            </w:r>
          </w:p>
        </w:tc>
        <w:tc>
          <w:tcPr>
            <w:tcW w:w="5669" w:type="dxa"/>
          </w:tcPr>
          <w:p w:rsidR="000E4805" w:rsidRPr="000E4805" w:rsidRDefault="000E4805" w:rsidP="000E4805">
            <w:pPr>
              <w:spacing w:line="240" w:lineRule="auto"/>
              <w:jc w:val="left"/>
              <w:rPr>
                <w:rFonts w:cs="Frankruhel"/>
                <w:sz w:val="24"/>
                <w:rtl/>
              </w:rPr>
            </w:pPr>
            <w:r>
              <w:rPr>
                <w:sz w:val="24"/>
                <w:rtl/>
              </w:rPr>
              <w:t>ביטול</w:t>
            </w:r>
          </w:p>
        </w:tc>
        <w:tc>
          <w:tcPr>
            <w:tcW w:w="567" w:type="dxa"/>
          </w:tcPr>
          <w:p w:rsidR="000E4805" w:rsidRPr="000E4805" w:rsidRDefault="000E4805" w:rsidP="000E4805">
            <w:pPr>
              <w:spacing w:line="240" w:lineRule="auto"/>
              <w:jc w:val="left"/>
              <w:rPr>
                <w:rStyle w:val="Hyperlink"/>
                <w:rtl/>
              </w:rPr>
            </w:pPr>
            <w:hyperlink w:anchor="Seif19" w:tooltip="ביטול"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r>
              <w:rPr>
                <w:sz w:val="24"/>
                <w:rtl/>
              </w:rPr>
              <w:t xml:space="preserve">סעיף 21 </w:t>
            </w:r>
          </w:p>
        </w:tc>
        <w:tc>
          <w:tcPr>
            <w:tcW w:w="5669" w:type="dxa"/>
          </w:tcPr>
          <w:p w:rsidR="000E4805" w:rsidRPr="000E4805" w:rsidRDefault="000E4805" w:rsidP="000E4805">
            <w:pPr>
              <w:spacing w:line="240" w:lineRule="auto"/>
              <w:jc w:val="left"/>
              <w:rPr>
                <w:rFonts w:cs="Frankruhel"/>
                <w:sz w:val="24"/>
                <w:rtl/>
              </w:rPr>
            </w:pPr>
            <w:r>
              <w:rPr>
                <w:sz w:val="24"/>
                <w:rtl/>
              </w:rPr>
              <w:t>תחילה ותחולה</w:t>
            </w:r>
          </w:p>
        </w:tc>
        <w:tc>
          <w:tcPr>
            <w:tcW w:w="567" w:type="dxa"/>
          </w:tcPr>
          <w:p w:rsidR="000E4805" w:rsidRPr="000E4805" w:rsidRDefault="000E4805" w:rsidP="000E4805">
            <w:pPr>
              <w:spacing w:line="240" w:lineRule="auto"/>
              <w:jc w:val="left"/>
              <w:rPr>
                <w:rStyle w:val="Hyperlink"/>
                <w:rtl/>
              </w:rPr>
            </w:pPr>
            <w:hyperlink w:anchor="Seif20" w:tooltip="תחילה ותחולה"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p>
        </w:tc>
        <w:tc>
          <w:tcPr>
            <w:tcW w:w="5669" w:type="dxa"/>
          </w:tcPr>
          <w:p w:rsidR="000E4805" w:rsidRPr="000E4805" w:rsidRDefault="000E4805" w:rsidP="000E4805">
            <w:pPr>
              <w:spacing w:line="240" w:lineRule="auto"/>
              <w:jc w:val="left"/>
              <w:rPr>
                <w:rFonts w:cs="Frankruhel"/>
                <w:sz w:val="24"/>
                <w:rtl/>
              </w:rPr>
            </w:pPr>
            <w:r>
              <w:rPr>
                <w:sz w:val="24"/>
                <w:rtl/>
              </w:rPr>
              <w:t>תוספת</w:t>
            </w:r>
          </w:p>
        </w:tc>
        <w:tc>
          <w:tcPr>
            <w:tcW w:w="567" w:type="dxa"/>
          </w:tcPr>
          <w:p w:rsidR="000E4805" w:rsidRPr="000E4805" w:rsidRDefault="000E4805" w:rsidP="000E4805">
            <w:pPr>
              <w:spacing w:line="240" w:lineRule="auto"/>
              <w:jc w:val="left"/>
              <w:rPr>
                <w:rStyle w:val="Hyperlink"/>
                <w:rtl/>
              </w:rPr>
            </w:pPr>
            <w:hyperlink w:anchor="med0" w:tooltip="תוספ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E4805" w:rsidRPr="000E4805">
        <w:tblPrEx>
          <w:tblCellMar>
            <w:top w:w="0" w:type="dxa"/>
            <w:bottom w:w="0" w:type="dxa"/>
          </w:tblCellMar>
        </w:tblPrEx>
        <w:tc>
          <w:tcPr>
            <w:tcW w:w="1247" w:type="dxa"/>
          </w:tcPr>
          <w:p w:rsidR="000E4805" w:rsidRPr="000E4805" w:rsidRDefault="000E4805" w:rsidP="000E4805">
            <w:pPr>
              <w:spacing w:line="240" w:lineRule="auto"/>
              <w:jc w:val="left"/>
              <w:rPr>
                <w:rFonts w:cs="Frankruhel"/>
                <w:sz w:val="24"/>
                <w:rtl/>
              </w:rPr>
            </w:pPr>
          </w:p>
        </w:tc>
        <w:tc>
          <w:tcPr>
            <w:tcW w:w="5669" w:type="dxa"/>
          </w:tcPr>
          <w:p w:rsidR="000E4805" w:rsidRPr="000E4805" w:rsidRDefault="000E4805" w:rsidP="000E4805">
            <w:pPr>
              <w:spacing w:line="240" w:lineRule="auto"/>
              <w:jc w:val="left"/>
              <w:rPr>
                <w:rFonts w:cs="Frankruhel"/>
                <w:sz w:val="24"/>
                <w:rtl/>
              </w:rPr>
            </w:pPr>
            <w:r>
              <w:rPr>
                <w:sz w:val="24"/>
                <w:rtl/>
              </w:rPr>
              <w:t>ללא כותרת</w:t>
            </w:r>
          </w:p>
        </w:tc>
        <w:tc>
          <w:tcPr>
            <w:tcW w:w="567" w:type="dxa"/>
          </w:tcPr>
          <w:p w:rsidR="000E4805" w:rsidRPr="000E4805" w:rsidRDefault="000E4805" w:rsidP="000E4805">
            <w:pPr>
              <w:spacing w:line="240" w:lineRule="auto"/>
              <w:jc w:val="left"/>
              <w:rPr>
                <w:rStyle w:val="Hyperlink"/>
                <w:rtl/>
              </w:rPr>
            </w:pPr>
            <w:hyperlink w:anchor="med1" w:tooltip="ללא כותרת" w:history="1">
              <w:r w:rsidRPr="000E4805">
                <w:rPr>
                  <w:rStyle w:val="Hyperlink"/>
                </w:rPr>
                <w:t>Go</w:t>
              </w:r>
            </w:hyperlink>
          </w:p>
        </w:tc>
        <w:tc>
          <w:tcPr>
            <w:tcW w:w="850" w:type="dxa"/>
          </w:tcPr>
          <w:p w:rsidR="000E4805" w:rsidRPr="000E4805" w:rsidRDefault="000E4805" w:rsidP="000E480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8B2F87" w:rsidRDefault="008B2F87">
      <w:pPr>
        <w:pStyle w:val="big-header"/>
        <w:ind w:left="0" w:right="1134"/>
        <w:rPr>
          <w:rFonts w:cs="FrankRuehl"/>
          <w:sz w:val="32"/>
          <w:rtl/>
        </w:rPr>
      </w:pPr>
    </w:p>
    <w:p w:rsidR="008B2F87" w:rsidRDefault="008B2F87" w:rsidP="00FC7E3A">
      <w:pPr>
        <w:pStyle w:val="big-header"/>
        <w:ind w:left="0" w:right="1134"/>
        <w:rPr>
          <w:rFonts w:cs="FrankRuehl"/>
          <w:sz w:val="32"/>
        </w:rPr>
      </w:pPr>
      <w:r>
        <w:rPr>
          <w:rtl/>
        </w:rPr>
        <w:br w:type="page"/>
      </w:r>
      <w:r w:rsidR="00FC7E3A">
        <w:rPr>
          <w:rFonts w:cs="FrankRuehl" w:hint="cs"/>
          <w:sz w:val="32"/>
          <w:rtl/>
        </w:rPr>
        <w:lastRenderedPageBreak/>
        <w:t>חוק עזר לפתח תקוה (פינוי אשפה, פסולת וזבל), תש"ס-2000</w:t>
      </w:r>
      <w:r>
        <w:rPr>
          <w:rStyle w:val="a6"/>
          <w:rFonts w:cs="FrankRuehl"/>
          <w:sz w:val="32"/>
          <w:rtl/>
        </w:rPr>
        <w:footnoteReference w:customMarkFollows="1" w:id="1"/>
        <w:t>*</w:t>
      </w:r>
    </w:p>
    <w:p w:rsidR="008B2F87" w:rsidRDefault="00BE57C1" w:rsidP="001A52F6">
      <w:pPr>
        <w:pStyle w:val="P00"/>
        <w:spacing w:before="72"/>
        <w:ind w:left="0" w:right="1134"/>
        <w:rPr>
          <w:rFonts w:cs="FrankRuehl" w:hint="cs"/>
          <w:rtl/>
          <w:lang w:val="he-IL"/>
        </w:rPr>
      </w:pPr>
      <w:r>
        <w:rPr>
          <w:rFonts w:cs="FrankRuehl" w:hint="cs"/>
          <w:rtl/>
          <w:lang w:val="he-IL"/>
        </w:rPr>
        <w:tab/>
      </w:r>
      <w:r w:rsidR="008B2F87">
        <w:rPr>
          <w:rFonts w:cs="FrankRuehl"/>
          <w:rtl/>
          <w:lang w:val="he-IL"/>
        </w:rPr>
        <w:t>בתוקף סמכותה לפי סעיפים 250</w:t>
      </w:r>
      <w:r w:rsidR="008B2F87">
        <w:rPr>
          <w:rFonts w:cs="FrankRuehl" w:hint="cs"/>
          <w:rtl/>
          <w:lang w:val="he-IL"/>
        </w:rPr>
        <w:t xml:space="preserve"> </w:t>
      </w:r>
      <w:r w:rsidR="001A52F6">
        <w:rPr>
          <w:rFonts w:cs="FrankRuehl" w:hint="cs"/>
          <w:rtl/>
          <w:lang w:val="he-IL"/>
        </w:rPr>
        <w:t xml:space="preserve">ו-251 </w:t>
      </w:r>
      <w:r w:rsidR="008B2F87">
        <w:rPr>
          <w:rFonts w:cs="FrankRuehl"/>
          <w:rtl/>
          <w:lang w:val="he-IL"/>
        </w:rPr>
        <w:t>לפקודת העיר</w:t>
      </w:r>
      <w:r w:rsidR="008B2F87">
        <w:rPr>
          <w:rFonts w:cs="FrankRuehl" w:hint="cs"/>
          <w:rtl/>
          <w:lang w:val="he-IL"/>
        </w:rPr>
        <w:t>י</w:t>
      </w:r>
      <w:r w:rsidR="008B2F87">
        <w:rPr>
          <w:rFonts w:cs="FrankRuehl"/>
          <w:rtl/>
          <w:lang w:val="he-IL"/>
        </w:rPr>
        <w:t>ות</w:t>
      </w:r>
      <w:r w:rsidR="001A52F6">
        <w:rPr>
          <w:rFonts w:cs="FrankRuehl" w:hint="cs"/>
          <w:rtl/>
          <w:lang w:val="he-IL"/>
        </w:rPr>
        <w:t xml:space="preserve"> (להלן </w:t>
      </w:r>
      <w:r w:rsidR="001A52F6">
        <w:rPr>
          <w:rFonts w:cs="FrankRuehl"/>
          <w:rtl/>
          <w:lang w:val="he-IL"/>
        </w:rPr>
        <w:t>–</w:t>
      </w:r>
      <w:r w:rsidR="001A52F6">
        <w:rPr>
          <w:rFonts w:cs="FrankRuehl" w:hint="cs"/>
          <w:rtl/>
          <w:lang w:val="he-IL"/>
        </w:rPr>
        <w:t xml:space="preserve"> הפקודה)</w:t>
      </w:r>
      <w:r w:rsidR="008B2F87">
        <w:rPr>
          <w:rFonts w:cs="FrankRuehl" w:hint="cs"/>
          <w:rtl/>
          <w:lang w:val="he-IL"/>
        </w:rPr>
        <w:t>,</w:t>
      </w:r>
      <w:r w:rsidR="008B2F87">
        <w:rPr>
          <w:rFonts w:cs="FrankRuehl"/>
          <w:rtl/>
          <w:lang w:val="he-IL"/>
        </w:rPr>
        <w:t xml:space="preserve"> </w:t>
      </w:r>
      <w:r w:rsidR="001A52F6">
        <w:rPr>
          <w:rFonts w:cs="FrankRuehl" w:hint="cs"/>
          <w:rtl/>
          <w:lang w:val="he-IL"/>
        </w:rPr>
        <w:t xml:space="preserve">וסעיף 19 לחוק שמירת הניקיון, התשמ"ד-1984, </w:t>
      </w:r>
      <w:r w:rsidR="008B2F87">
        <w:rPr>
          <w:rFonts w:cs="FrankRuehl"/>
          <w:rtl/>
          <w:lang w:val="he-IL"/>
        </w:rPr>
        <w:t>מתקינה מועצת עי</w:t>
      </w:r>
      <w:r w:rsidR="008B2F87">
        <w:rPr>
          <w:rFonts w:cs="FrankRuehl" w:hint="cs"/>
          <w:rtl/>
          <w:lang w:val="he-IL"/>
        </w:rPr>
        <w:t>רי</w:t>
      </w:r>
      <w:r w:rsidR="008B2F87">
        <w:rPr>
          <w:rFonts w:cs="FrankRuehl"/>
          <w:rtl/>
          <w:lang w:val="he-IL"/>
        </w:rPr>
        <w:t xml:space="preserve">ית </w:t>
      </w:r>
      <w:r w:rsidR="008B2F87">
        <w:rPr>
          <w:rFonts w:cs="FrankRuehl" w:hint="cs"/>
          <w:rtl/>
          <w:lang w:val="he-IL"/>
        </w:rPr>
        <w:t>פתח</w:t>
      </w:r>
      <w:r w:rsidR="001A52F6">
        <w:rPr>
          <w:rFonts w:cs="FrankRuehl" w:hint="cs"/>
          <w:rtl/>
          <w:lang w:val="he-IL"/>
        </w:rPr>
        <w:t xml:space="preserve"> </w:t>
      </w:r>
      <w:r w:rsidR="008B2F87">
        <w:rPr>
          <w:rFonts w:cs="FrankRuehl" w:hint="cs"/>
          <w:rtl/>
          <w:lang w:val="he-IL"/>
        </w:rPr>
        <w:t>תקוה</w:t>
      </w:r>
      <w:r w:rsidR="008B2F87">
        <w:rPr>
          <w:rFonts w:cs="FrankRuehl"/>
          <w:rtl/>
          <w:lang w:val="he-IL"/>
        </w:rPr>
        <w:t xml:space="preserve"> חוק עזר</w:t>
      </w:r>
      <w:r w:rsidR="008B2F87">
        <w:rPr>
          <w:rFonts w:cs="FrankRuehl" w:hint="cs"/>
          <w:rtl/>
          <w:lang w:val="he-IL"/>
        </w:rPr>
        <w:t xml:space="preserve"> זה:</w:t>
      </w:r>
    </w:p>
    <w:p w:rsidR="008B2F87" w:rsidRDefault="008B2F8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3.6pt;z-index:251647488" o:allowincell="f" filled="f" stroked="f" strokecolor="lime" strokeweight=".25pt">
            <v:textbox style="mso-next-textbox:#_x0000_s1026" inset="0,0,0,0">
              <w:txbxContent>
                <w:p w:rsidR="00614E1D" w:rsidRDefault="00614E1D">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1A52F6" w:rsidRDefault="001A52F6">
      <w:pPr>
        <w:pStyle w:val="P00"/>
        <w:spacing w:before="72"/>
        <w:ind w:left="0" w:right="1134"/>
        <w:rPr>
          <w:rStyle w:val="default"/>
          <w:rFonts w:hint="cs"/>
          <w:rtl/>
        </w:rPr>
      </w:pPr>
      <w:r>
        <w:rPr>
          <w:rStyle w:val="default"/>
          <w:rFonts w:hint="cs"/>
          <w:rtl/>
        </w:rPr>
        <w:tab/>
        <w:t xml:space="preserve">"אדם" </w:t>
      </w:r>
      <w:r>
        <w:rPr>
          <w:rStyle w:val="default"/>
          <w:rtl/>
        </w:rPr>
        <w:t>–</w:t>
      </w:r>
      <w:r>
        <w:rPr>
          <w:rStyle w:val="default"/>
          <w:rFonts w:hint="cs"/>
          <w:rtl/>
        </w:rPr>
        <w:t xml:space="preserve"> לרבות תאגיד;</w:t>
      </w:r>
    </w:p>
    <w:p w:rsidR="008B2F87" w:rsidRDefault="008B2F87" w:rsidP="001A52F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w:t>
      </w:r>
      <w:r w:rsidR="001A52F6">
        <w:rPr>
          <w:rFonts w:cs="FrankRuehl" w:hint="cs"/>
          <w:rtl/>
          <w:lang w:eastAsia="en-US"/>
        </w:rPr>
        <w:t xml:space="preserve">לרבות </w:t>
      </w:r>
      <w:r>
        <w:rPr>
          <w:rFonts w:cs="FrankRuehl"/>
          <w:rtl/>
          <w:lang w:eastAsia="en-US"/>
        </w:rPr>
        <w:t>שיירי</w:t>
      </w:r>
      <w:r w:rsidR="001A52F6">
        <w:rPr>
          <w:rFonts w:cs="FrankRuehl" w:hint="cs"/>
          <w:rtl/>
          <w:lang w:eastAsia="en-US"/>
        </w:rPr>
        <w:t xml:space="preserve"> מטבח</w:t>
      </w:r>
      <w:r>
        <w:rPr>
          <w:rFonts w:cs="FrankRuehl"/>
          <w:rtl/>
          <w:lang w:eastAsia="en-US"/>
        </w:rPr>
        <w:t xml:space="preserve">, </w:t>
      </w:r>
      <w:r w:rsidR="001A52F6">
        <w:rPr>
          <w:rFonts w:cs="FrankRuehl" w:hint="cs"/>
          <w:rtl/>
          <w:lang w:eastAsia="en-US"/>
        </w:rPr>
        <w:t>נוצות</w:t>
      </w:r>
      <w:r>
        <w:rPr>
          <w:rFonts w:cs="FrankRuehl"/>
          <w:rtl/>
          <w:lang w:eastAsia="en-US"/>
        </w:rPr>
        <w:t xml:space="preserve">, בקבוקים, שברי זכוכית, </w:t>
      </w:r>
      <w:r w:rsidR="001A52F6">
        <w:rPr>
          <w:rFonts w:cs="FrankRuehl" w:hint="cs"/>
          <w:rtl/>
          <w:lang w:eastAsia="en-US"/>
        </w:rPr>
        <w:t>פירות וירקות ופסולתם, קליפות</w:t>
      </w:r>
      <w:r>
        <w:rPr>
          <w:rFonts w:cs="FrankRuehl"/>
          <w:rtl/>
          <w:lang w:eastAsia="en-US"/>
        </w:rPr>
        <w:t>, קופסאות</w:t>
      </w:r>
      <w:r w:rsidR="001A52F6">
        <w:rPr>
          <w:rFonts w:cs="FrankRuehl" w:hint="cs"/>
          <w:rtl/>
          <w:lang w:eastAsia="en-US"/>
        </w:rPr>
        <w:t xml:space="preserve"> פח</w:t>
      </w:r>
      <w:r>
        <w:rPr>
          <w:rFonts w:cs="FrankRuehl"/>
          <w:rtl/>
          <w:lang w:eastAsia="en-US"/>
        </w:rPr>
        <w:t xml:space="preserve">, סמרטוטים, </w:t>
      </w:r>
      <w:r w:rsidR="001A52F6">
        <w:rPr>
          <w:rFonts w:cs="FrankRuehl" w:hint="cs"/>
          <w:rtl/>
          <w:lang w:eastAsia="en-US"/>
        </w:rPr>
        <w:t xml:space="preserve">ניירות ודברים אחרים </w:t>
      </w:r>
      <w:r>
        <w:rPr>
          <w:rFonts w:cs="FrankRuehl"/>
          <w:rtl/>
          <w:lang w:eastAsia="en-US"/>
        </w:rPr>
        <w:t>העלול</w:t>
      </w:r>
      <w:r w:rsidR="001A52F6">
        <w:rPr>
          <w:rFonts w:cs="FrankRuehl" w:hint="cs"/>
          <w:rtl/>
          <w:lang w:eastAsia="en-US"/>
        </w:rPr>
        <w:t>ים</w:t>
      </w:r>
      <w:r>
        <w:rPr>
          <w:rFonts w:cs="FrankRuehl"/>
          <w:rtl/>
          <w:lang w:eastAsia="en-US"/>
        </w:rPr>
        <w:t xml:space="preserve"> לגרום </w:t>
      </w:r>
      <w:r w:rsidR="001A52F6">
        <w:rPr>
          <w:rFonts w:cs="FrankRuehl" w:hint="cs"/>
          <w:rtl/>
          <w:lang w:eastAsia="en-US"/>
        </w:rPr>
        <w:t>ללכלוך או ל</w:t>
      </w:r>
      <w:r>
        <w:rPr>
          <w:rFonts w:cs="FrankRuehl"/>
          <w:rtl/>
          <w:lang w:eastAsia="en-US"/>
        </w:rPr>
        <w:t xml:space="preserve">אי נקיון או </w:t>
      </w:r>
      <w:r w:rsidR="001A52F6">
        <w:rPr>
          <w:rFonts w:cs="FrankRuehl" w:hint="cs"/>
          <w:rtl/>
          <w:lang w:eastAsia="en-US"/>
        </w:rPr>
        <w:t>לריחות רעים</w:t>
      </w:r>
      <w:r>
        <w:rPr>
          <w:rFonts w:cs="FrankRuehl"/>
          <w:rtl/>
          <w:lang w:eastAsia="en-US"/>
        </w:rPr>
        <w:t>, למעט זבל</w:t>
      </w:r>
      <w:r w:rsidR="001A52F6">
        <w:rPr>
          <w:rFonts w:cs="FrankRuehl" w:hint="cs"/>
          <w:rtl/>
          <w:lang w:eastAsia="en-US"/>
        </w:rPr>
        <w:t>, פסולת גינה וחומרי בנין</w:t>
      </w:r>
      <w:r>
        <w:rPr>
          <w:rFonts w:cs="FrankRuehl"/>
          <w:rtl/>
          <w:lang w:eastAsia="en-US"/>
        </w:rPr>
        <w:t>;</w:t>
      </w:r>
    </w:p>
    <w:p w:rsidR="001A52F6" w:rsidRDefault="001A52F6" w:rsidP="001A52F6">
      <w:pPr>
        <w:pStyle w:val="P00"/>
        <w:spacing w:before="72"/>
        <w:ind w:left="0" w:right="1134"/>
        <w:rPr>
          <w:rFonts w:cs="FrankRuehl" w:hint="cs"/>
          <w:rtl/>
          <w:lang w:eastAsia="en-US"/>
        </w:rPr>
      </w:pPr>
      <w:r>
        <w:rPr>
          <w:rFonts w:cs="FrankRuehl" w:hint="cs"/>
          <w:rtl/>
          <w:lang w:eastAsia="en-US"/>
        </w:rPr>
        <w:tab/>
        <w:t xml:space="preserve">"אתר ברקת" </w:t>
      </w:r>
      <w:r>
        <w:rPr>
          <w:rFonts w:cs="FrankRuehl"/>
          <w:rtl/>
          <w:lang w:eastAsia="en-US"/>
        </w:rPr>
        <w:t>–</w:t>
      </w:r>
      <w:r>
        <w:rPr>
          <w:rFonts w:cs="FrankRuehl" w:hint="cs"/>
          <w:rtl/>
          <w:lang w:eastAsia="en-US"/>
        </w:rPr>
        <w:t xml:space="preserve"> אתר ייעודי לסילוק או לריכוז ולטיפול בפסולת בנין;</w:t>
      </w:r>
    </w:p>
    <w:p w:rsidR="008B2F87" w:rsidRDefault="008B2F87" w:rsidP="001A52F6">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"בנין" </w:t>
      </w:r>
      <w:r>
        <w:rPr>
          <w:rFonts w:cs="FrankRuehl" w:hint="cs"/>
          <w:rtl/>
          <w:lang w:eastAsia="en-US"/>
        </w:rPr>
        <w:t xml:space="preserve">– </w:t>
      </w:r>
      <w:r>
        <w:rPr>
          <w:rFonts w:cs="FrankRuehl"/>
          <w:rtl/>
          <w:lang w:eastAsia="en-US"/>
        </w:rPr>
        <w:t>מבנה</w:t>
      </w:r>
      <w:r w:rsidR="001A52F6">
        <w:rPr>
          <w:rFonts w:cs="FrankRuehl" w:hint="cs"/>
          <w:rtl/>
          <w:lang w:eastAsia="en-US"/>
        </w:rPr>
        <w:t>, בית, צריף, מחסן, צריפון, בדון, פחון או חלק מהם,</w:t>
      </w:r>
      <w:r>
        <w:rPr>
          <w:rFonts w:cs="FrankRuehl"/>
          <w:rtl/>
          <w:lang w:eastAsia="en-US"/>
        </w:rPr>
        <w:t xml:space="preserve"> בין </w:t>
      </w:r>
      <w:r w:rsidR="001A52F6">
        <w:rPr>
          <w:rFonts w:cs="FrankRuehl" w:hint="cs"/>
          <w:rtl/>
          <w:lang w:eastAsia="en-US"/>
        </w:rPr>
        <w:t xml:space="preserve">שהם </w:t>
      </w:r>
      <w:r>
        <w:rPr>
          <w:rFonts w:cs="FrankRuehl"/>
          <w:rtl/>
          <w:lang w:eastAsia="en-US"/>
        </w:rPr>
        <w:t>בנו</w:t>
      </w:r>
      <w:r>
        <w:rPr>
          <w:rFonts w:cs="FrankRuehl" w:hint="cs"/>
          <w:rtl/>
          <w:lang w:eastAsia="en-US"/>
        </w:rPr>
        <w:t>יי</w:t>
      </w:r>
      <w:r>
        <w:rPr>
          <w:rFonts w:cs="FrankRuehl"/>
          <w:rtl/>
          <w:lang w:eastAsia="en-US"/>
        </w:rPr>
        <w:t xml:space="preserve">ם אבן ובין </w:t>
      </w:r>
      <w:r w:rsidR="001A52F6">
        <w:rPr>
          <w:rFonts w:cs="FrankRuehl" w:hint="cs"/>
          <w:rtl/>
          <w:lang w:eastAsia="en-US"/>
        </w:rPr>
        <w:t xml:space="preserve">שהם </w:t>
      </w:r>
      <w:r>
        <w:rPr>
          <w:rFonts w:cs="FrankRuehl"/>
          <w:rtl/>
          <w:lang w:eastAsia="en-US"/>
        </w:rPr>
        <w:t>בנויים בטו</w:t>
      </w:r>
      <w:r>
        <w:rPr>
          <w:rFonts w:cs="FrankRuehl" w:hint="cs"/>
          <w:rtl/>
          <w:lang w:eastAsia="en-US"/>
        </w:rPr>
        <w:t>ן,</w:t>
      </w:r>
      <w:r>
        <w:rPr>
          <w:rFonts w:cs="FrankRuehl"/>
          <w:rtl/>
          <w:lang w:eastAsia="en-US"/>
        </w:rPr>
        <w:t xml:space="preserve"> טיט, ברזל, עץ או חומר אחר, בין קבועים ובין ארעיים או חלק מהם, לרבות מיתקני תברואה</w:t>
      </w:r>
      <w:r>
        <w:rPr>
          <w:rFonts w:cs="FrankRuehl" w:hint="cs"/>
          <w:rtl/>
          <w:lang w:eastAsia="en-US"/>
        </w:rPr>
        <w:t xml:space="preserve"> ומיתקן המשמש למכירת סחורה</w:t>
      </w:r>
      <w:r w:rsidR="001A52F6">
        <w:rPr>
          <w:rFonts w:cs="FrankRuehl" w:hint="cs"/>
          <w:rtl/>
          <w:lang w:eastAsia="en-US"/>
        </w:rPr>
        <w:t>, לרבות הקרקע שמשתמשים בה או שמחזיקים בה יחד עם הבנין כגינה, כחצר או לצורך אחר, למעט מפעל או מכלאה</w:t>
      </w:r>
      <w:r>
        <w:rPr>
          <w:rFonts w:cs="FrankRuehl" w:hint="cs"/>
          <w:rtl/>
          <w:lang w:eastAsia="en-US"/>
        </w:rPr>
        <w:t>;</w:t>
      </w:r>
    </w:p>
    <w:p w:rsidR="008B2F87" w:rsidRDefault="008B2F87" w:rsidP="001A52F6">
      <w:pPr>
        <w:pStyle w:val="P00"/>
        <w:spacing w:before="72"/>
        <w:ind w:left="0" w:right="1134"/>
        <w:rPr>
          <w:rFonts w:cs="FrankRuehl" w:hint="cs"/>
          <w:rtl/>
          <w:lang w:eastAsia="en-US"/>
        </w:rPr>
      </w:pPr>
      <w:r>
        <w:rPr>
          <w:rFonts w:cs="FrankRuehl" w:hint="cs"/>
          <w:rtl/>
          <w:lang w:eastAsia="en-US"/>
        </w:rPr>
        <w:tab/>
      </w:r>
      <w:r w:rsidR="001A52F6">
        <w:rPr>
          <w:rFonts w:cs="FrankRuehl" w:hint="cs"/>
          <w:rtl/>
          <w:lang w:eastAsia="en-US"/>
        </w:rPr>
        <w:t xml:space="preserve">"בעל" או </w:t>
      </w:r>
      <w:r>
        <w:rPr>
          <w:rFonts w:cs="FrankRuehl"/>
          <w:rtl/>
          <w:lang w:eastAsia="en-US"/>
        </w:rPr>
        <w:t xml:space="preserve">"בעל נכס" </w:t>
      </w:r>
      <w:r>
        <w:rPr>
          <w:rFonts w:cs="FrankRuehl" w:hint="cs"/>
          <w:rtl/>
          <w:lang w:eastAsia="en-US"/>
        </w:rPr>
        <w:t>–</w:t>
      </w:r>
      <w:r>
        <w:rPr>
          <w:rFonts w:cs="FrankRuehl"/>
          <w:rtl/>
          <w:lang w:eastAsia="en-US"/>
        </w:rPr>
        <w:t xml:space="preserve"> </w:t>
      </w:r>
      <w:r w:rsidR="001A52F6">
        <w:rPr>
          <w:rFonts w:cs="FrankRuehl" w:hint="cs"/>
          <w:rtl/>
          <w:lang w:eastAsia="en-US"/>
        </w:rPr>
        <w:t xml:space="preserve">לרבות כל </w:t>
      </w:r>
      <w:r>
        <w:rPr>
          <w:rFonts w:cs="FrankRuehl"/>
          <w:rtl/>
          <w:lang w:eastAsia="en-US"/>
        </w:rPr>
        <w:t>אחד מאלה:</w:t>
      </w:r>
    </w:p>
    <w:p w:rsidR="008B2F87" w:rsidRDefault="008B2F87" w:rsidP="001A52F6">
      <w:pPr>
        <w:pStyle w:val="P00"/>
        <w:spacing w:before="72"/>
        <w:ind w:left="1021" w:right="1134"/>
        <w:rPr>
          <w:rFonts w:cs="FrankRuehl" w:hint="cs"/>
          <w:rtl/>
          <w:lang w:eastAsia="en-US"/>
        </w:rPr>
      </w:pPr>
      <w:r>
        <w:rPr>
          <w:rFonts w:cs="FrankRuehl"/>
          <w:rtl/>
          <w:lang w:eastAsia="en-US"/>
        </w:rPr>
        <w:t>(1)</w:t>
      </w:r>
      <w:r>
        <w:rPr>
          <w:rFonts w:cs="FrankRuehl" w:hint="cs"/>
          <w:rtl/>
          <w:lang w:eastAsia="en-US"/>
        </w:rPr>
        <w:tab/>
      </w:r>
      <w:r w:rsidR="001A52F6">
        <w:rPr>
          <w:rFonts w:cs="FrankRuehl" w:hint="cs"/>
          <w:rtl/>
          <w:lang w:eastAsia="en-US"/>
        </w:rPr>
        <w:t xml:space="preserve">לענין נכסים שאינם מקרקעי ציבור כמשמעותם בחוק המקרקעין, התשכ"ט-1969 (להלן </w:t>
      </w:r>
      <w:r w:rsidR="001A52F6">
        <w:rPr>
          <w:rFonts w:cs="FrankRuehl"/>
          <w:rtl/>
          <w:lang w:eastAsia="en-US"/>
        </w:rPr>
        <w:t>–</w:t>
      </w:r>
      <w:r w:rsidR="001A52F6">
        <w:rPr>
          <w:rFonts w:cs="FrankRuehl" w:hint="cs"/>
          <w:rtl/>
          <w:lang w:eastAsia="en-US"/>
        </w:rPr>
        <w:t xml:space="preserve"> חוק המקרקעין) </w:t>
      </w:r>
      <w:r w:rsidR="001A52F6">
        <w:rPr>
          <w:rFonts w:cs="FrankRuehl"/>
          <w:rtl/>
          <w:lang w:eastAsia="en-US"/>
        </w:rPr>
        <w:t>–</w:t>
      </w:r>
      <w:r w:rsidR="001A52F6">
        <w:rPr>
          <w:rFonts w:cs="FrankRuehl" w:hint="cs"/>
          <w:rtl/>
          <w:lang w:eastAsia="en-US"/>
        </w:rPr>
        <w:t xml:space="preserve"> </w:t>
      </w:r>
      <w:r>
        <w:rPr>
          <w:rFonts w:cs="FrankRuehl"/>
          <w:rtl/>
          <w:lang w:eastAsia="en-US"/>
        </w:rPr>
        <w:t>בעל</w:t>
      </w:r>
      <w:r w:rsidR="001A52F6">
        <w:rPr>
          <w:rFonts w:cs="FrankRuehl" w:hint="cs"/>
          <w:rtl/>
          <w:lang w:eastAsia="en-US"/>
        </w:rPr>
        <w:t>ו</w:t>
      </w:r>
      <w:r>
        <w:rPr>
          <w:rFonts w:cs="FrankRuehl"/>
          <w:rtl/>
          <w:lang w:eastAsia="en-US"/>
        </w:rPr>
        <w:t xml:space="preserve"> הרשום של הנכס</w:t>
      </w:r>
      <w:r w:rsidR="001A52F6">
        <w:rPr>
          <w:rFonts w:cs="FrankRuehl" w:hint="cs"/>
          <w:rtl/>
          <w:lang w:eastAsia="en-US"/>
        </w:rPr>
        <w:t xml:space="preserve"> או מי שמייצגו לענין תשלום מסים או לענין ניצולו המסחרי של הנכס או שמירת ערכו או מי שרשאי להירשם כבעלו, ובהעדר בעל נכס </w:t>
      </w:r>
      <w:r w:rsidR="001A52F6">
        <w:rPr>
          <w:rFonts w:cs="FrankRuehl"/>
          <w:rtl/>
          <w:lang w:eastAsia="en-US"/>
        </w:rPr>
        <w:t>–</w:t>
      </w:r>
      <w:r w:rsidR="001A52F6">
        <w:rPr>
          <w:rFonts w:cs="FrankRuehl" w:hint="cs"/>
          <w:rtl/>
          <w:lang w:eastAsia="en-US"/>
        </w:rPr>
        <w:t xml:space="preserve"> מי שמחזיק למעשה בנכס (להלן </w:t>
      </w:r>
      <w:r w:rsidR="001A52F6">
        <w:rPr>
          <w:rFonts w:cs="FrankRuehl"/>
          <w:rtl/>
          <w:lang w:eastAsia="en-US"/>
        </w:rPr>
        <w:t>–</w:t>
      </w:r>
      <w:r w:rsidR="001A52F6">
        <w:rPr>
          <w:rFonts w:cs="FrankRuehl" w:hint="cs"/>
          <w:rtl/>
          <w:lang w:eastAsia="en-US"/>
        </w:rPr>
        <w:t xml:space="preserve"> מחזיק)</w:t>
      </w:r>
      <w:r>
        <w:rPr>
          <w:rFonts w:cs="FrankRuehl"/>
          <w:rtl/>
          <w:lang w:eastAsia="en-US"/>
        </w:rPr>
        <w:t>;</w:t>
      </w:r>
    </w:p>
    <w:p w:rsidR="001A52F6" w:rsidRDefault="008B2F87" w:rsidP="001A52F6">
      <w:pPr>
        <w:pStyle w:val="P00"/>
        <w:spacing w:before="72"/>
        <w:ind w:left="1021" w:right="1134"/>
        <w:rPr>
          <w:rFonts w:cs="FrankRuehl" w:hint="cs"/>
          <w:rtl/>
          <w:lang w:eastAsia="en-US"/>
        </w:rPr>
      </w:pPr>
      <w:r>
        <w:rPr>
          <w:rFonts w:cs="FrankRuehl"/>
          <w:rtl/>
          <w:lang w:eastAsia="en-US"/>
        </w:rPr>
        <w:t>(2)</w:t>
      </w:r>
      <w:r>
        <w:rPr>
          <w:rFonts w:cs="FrankRuehl" w:hint="cs"/>
          <w:rtl/>
          <w:lang w:eastAsia="en-US"/>
        </w:rPr>
        <w:tab/>
      </w:r>
      <w:r w:rsidR="001A52F6">
        <w:rPr>
          <w:rFonts w:cs="FrankRuehl" w:hint="cs"/>
          <w:rtl/>
          <w:lang w:eastAsia="en-US"/>
        </w:rPr>
        <w:t xml:space="preserve">לענין נכס שהוא מפעל או מקום עינוג </w:t>
      </w:r>
      <w:r w:rsidR="001A52F6">
        <w:rPr>
          <w:rFonts w:cs="FrankRuehl"/>
          <w:rtl/>
          <w:lang w:eastAsia="en-US"/>
        </w:rPr>
        <w:t>–</w:t>
      </w:r>
      <w:r w:rsidR="001A52F6">
        <w:rPr>
          <w:rFonts w:cs="FrankRuehl" w:hint="cs"/>
          <w:rtl/>
          <w:lang w:eastAsia="en-US"/>
        </w:rPr>
        <w:t xml:space="preserve"> לרבות כל אחד מאלה:</w:t>
      </w:r>
    </w:p>
    <w:p w:rsidR="001A52F6" w:rsidRDefault="001A52F6" w:rsidP="001A52F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המחזיק בנכס כשוכר או כבר רשות;</w:t>
      </w:r>
    </w:p>
    <w:p w:rsidR="001A52F6" w:rsidRDefault="001A52F6" w:rsidP="001A52F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מנהל המפעל או מקום העינוג;</w:t>
      </w:r>
    </w:p>
    <w:p w:rsidR="001A52F6" w:rsidRDefault="001A52F6" w:rsidP="001A52F6">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בעל רשיון להפעלת המפעל או לקיום העינוג;</w:t>
      </w:r>
    </w:p>
    <w:p w:rsidR="008B2F87" w:rsidRDefault="001A52F6" w:rsidP="001A52F6">
      <w:pPr>
        <w:pStyle w:val="P00"/>
        <w:spacing w:before="72"/>
        <w:ind w:left="1474" w:right="1134"/>
        <w:rPr>
          <w:rFonts w:cs="FrankRuehl" w:hint="cs"/>
          <w:rtl/>
          <w:lang w:eastAsia="en-US"/>
        </w:rPr>
      </w:pPr>
      <w:r>
        <w:rPr>
          <w:rFonts w:cs="FrankRuehl" w:hint="cs"/>
          <w:rtl/>
          <w:lang w:eastAsia="en-US"/>
        </w:rPr>
        <w:t>(ד)</w:t>
      </w:r>
      <w:r>
        <w:rPr>
          <w:rFonts w:cs="FrankRuehl" w:hint="cs"/>
          <w:rtl/>
          <w:lang w:eastAsia="en-US"/>
        </w:rPr>
        <w:tab/>
        <w:t>מי שברשותו, בפיקוחו או בהנהלתו מתקיימת הפעילות במפעל או במקום העינוג</w:t>
      </w:r>
      <w:r w:rsidR="008B2F87">
        <w:rPr>
          <w:rFonts w:cs="FrankRuehl"/>
          <w:rtl/>
          <w:lang w:eastAsia="en-US"/>
        </w:rPr>
        <w:t>;</w:t>
      </w:r>
    </w:p>
    <w:p w:rsidR="008B2F87" w:rsidRDefault="008B2F87" w:rsidP="001A52F6">
      <w:pPr>
        <w:pStyle w:val="P00"/>
        <w:spacing w:before="72"/>
        <w:ind w:left="1021" w:right="1134"/>
        <w:rPr>
          <w:rFonts w:cs="FrankRuehl" w:hint="cs"/>
          <w:rtl/>
          <w:lang w:eastAsia="en-US"/>
        </w:rPr>
      </w:pPr>
      <w:r>
        <w:rPr>
          <w:rFonts w:cs="FrankRuehl"/>
          <w:rtl/>
          <w:lang w:eastAsia="en-US"/>
        </w:rPr>
        <w:t>(3)</w:t>
      </w:r>
      <w:r>
        <w:rPr>
          <w:rFonts w:cs="FrankRuehl" w:hint="cs"/>
          <w:rtl/>
          <w:lang w:eastAsia="en-US"/>
        </w:rPr>
        <w:tab/>
      </w:r>
      <w:r w:rsidR="001A52F6">
        <w:rPr>
          <w:rFonts w:cs="FrankRuehl" w:hint="cs"/>
          <w:rtl/>
          <w:lang w:eastAsia="en-US"/>
        </w:rPr>
        <w:t xml:space="preserve">לענין נכסים שהם מקרקעי ציבור כמשמעותם בחוק המקרקעין </w:t>
      </w:r>
      <w:r w:rsidR="001A52F6">
        <w:rPr>
          <w:rFonts w:cs="FrankRuehl"/>
          <w:rtl/>
          <w:lang w:eastAsia="en-US"/>
        </w:rPr>
        <w:t>–</w:t>
      </w:r>
      <w:r w:rsidR="001A52F6">
        <w:rPr>
          <w:rFonts w:cs="FrankRuehl" w:hint="cs"/>
          <w:rtl/>
          <w:lang w:eastAsia="en-US"/>
        </w:rPr>
        <w:t xml:space="preserve"> לגבי נכס המוחכר בחכירה לדורות כמשמעו בחוק המקרקעין </w:t>
      </w:r>
      <w:r w:rsidR="001A52F6">
        <w:rPr>
          <w:rFonts w:cs="FrankRuehl"/>
          <w:rtl/>
          <w:lang w:eastAsia="en-US"/>
        </w:rPr>
        <w:t>–</w:t>
      </w:r>
      <w:r w:rsidR="001A52F6">
        <w:rPr>
          <w:rFonts w:cs="FrankRuehl" w:hint="cs"/>
          <w:rtl/>
          <w:lang w:eastAsia="en-US"/>
        </w:rPr>
        <w:t xml:space="preserve"> החוכר לדורות</w:t>
      </w:r>
      <w:r>
        <w:rPr>
          <w:rFonts w:cs="FrankRuehl" w:hint="cs"/>
          <w:rtl/>
          <w:lang w:eastAsia="en-US"/>
        </w:rPr>
        <w:t>;</w:t>
      </w:r>
    </w:p>
    <w:p w:rsidR="008B2F87" w:rsidRDefault="008B2F87">
      <w:pPr>
        <w:pStyle w:val="P00"/>
        <w:spacing w:before="72"/>
        <w:ind w:left="1021" w:right="1134"/>
        <w:rPr>
          <w:rFonts w:cs="FrankRuehl" w:hint="cs"/>
          <w:rtl/>
          <w:lang w:eastAsia="en-US"/>
        </w:rPr>
      </w:pPr>
      <w:r>
        <w:rPr>
          <w:rFonts w:cs="FrankRuehl"/>
          <w:rtl/>
          <w:lang w:eastAsia="en-US"/>
        </w:rPr>
        <w:t>(4)</w:t>
      </w:r>
      <w:r>
        <w:rPr>
          <w:rFonts w:cs="FrankRuehl" w:hint="cs"/>
          <w:rtl/>
          <w:lang w:eastAsia="en-US"/>
        </w:rPr>
        <w:tab/>
      </w:r>
      <w:r w:rsidR="001A52F6">
        <w:rPr>
          <w:rFonts w:cs="FrankRuehl" w:hint="cs"/>
          <w:rtl/>
          <w:lang w:eastAsia="en-US"/>
        </w:rPr>
        <w:t xml:space="preserve">לגבי נכס שלא הוחכר בחכירה לדורות </w:t>
      </w:r>
      <w:r w:rsidR="001A52F6">
        <w:rPr>
          <w:rFonts w:cs="FrankRuehl"/>
          <w:rtl/>
          <w:lang w:eastAsia="en-US"/>
        </w:rPr>
        <w:t>–</w:t>
      </w:r>
      <w:r w:rsidR="001A52F6">
        <w:rPr>
          <w:rFonts w:cs="FrankRuehl" w:hint="cs"/>
          <w:rtl/>
          <w:lang w:eastAsia="en-US"/>
        </w:rPr>
        <w:t xml:space="preserve"> בעל זכות הבעלות בנכס</w:t>
      </w:r>
      <w:r>
        <w:rPr>
          <w:rFonts w:cs="FrankRuehl" w:hint="cs"/>
          <w:rtl/>
          <w:lang w:eastAsia="en-US"/>
        </w:rPr>
        <w:t>;</w:t>
      </w:r>
    </w:p>
    <w:p w:rsidR="001A52F6" w:rsidRDefault="001A52F6" w:rsidP="001A52F6">
      <w:pPr>
        <w:pStyle w:val="P00"/>
        <w:spacing w:before="72"/>
        <w:ind w:left="0" w:right="1134"/>
        <w:rPr>
          <w:rFonts w:cs="FrankRuehl" w:hint="cs"/>
          <w:rtl/>
          <w:lang w:eastAsia="en-US"/>
        </w:rPr>
      </w:pPr>
      <w:r>
        <w:rPr>
          <w:rFonts w:cs="FrankRuehl" w:hint="cs"/>
          <w:rtl/>
          <w:lang w:eastAsia="en-US"/>
        </w:rPr>
        <w:tab/>
        <w:t xml:space="preserve">"גרוטאות" </w:t>
      </w:r>
      <w:r>
        <w:rPr>
          <w:rFonts w:cs="FrankRuehl"/>
          <w:rtl/>
          <w:lang w:eastAsia="en-US"/>
        </w:rPr>
        <w:t>–</w:t>
      </w:r>
      <w:r>
        <w:rPr>
          <w:rFonts w:cs="FrankRuehl" w:hint="cs"/>
          <w:rtl/>
          <w:lang w:eastAsia="en-US"/>
        </w:rPr>
        <w:t xml:space="preserve"> חפצים שיצאו מכלל שימוש או חלקיהם, לרבות אבזרי בית ומכונות;</w:t>
      </w:r>
    </w:p>
    <w:p w:rsidR="001A52F6" w:rsidRDefault="001A52F6" w:rsidP="001A52F6">
      <w:pPr>
        <w:pStyle w:val="P00"/>
        <w:spacing w:before="72"/>
        <w:ind w:left="0" w:right="1134"/>
        <w:rPr>
          <w:rFonts w:cs="FrankRuehl" w:hint="cs"/>
          <w:rtl/>
          <w:lang w:eastAsia="en-US"/>
        </w:rPr>
      </w:pPr>
      <w:r>
        <w:rPr>
          <w:rFonts w:cs="FrankRuehl" w:hint="cs"/>
          <w:rtl/>
          <w:lang w:eastAsia="en-US"/>
        </w:rPr>
        <w:tab/>
        <w:t xml:space="preserve">"גרוטת רכב" </w:t>
      </w:r>
      <w:r>
        <w:rPr>
          <w:rFonts w:cs="FrankRuehl"/>
          <w:rtl/>
          <w:lang w:eastAsia="en-US"/>
        </w:rPr>
        <w:t>–</w:t>
      </w:r>
      <w:r>
        <w:rPr>
          <w:rFonts w:cs="FrankRuehl" w:hint="cs"/>
          <w:rtl/>
          <w:lang w:eastAsia="en-US"/>
        </w:rPr>
        <w:t xml:space="preserve"> רכב שיצא מכלל שימוש מחמת שהתיישן, שפורק או שנקבע כרכב באובדן גמור, וכן שלד של רכב או חלקים ממנו;</w:t>
      </w:r>
    </w:p>
    <w:p w:rsidR="001A52F6" w:rsidRDefault="001A52F6" w:rsidP="001A52F6">
      <w:pPr>
        <w:pStyle w:val="P00"/>
        <w:spacing w:before="72"/>
        <w:ind w:left="0" w:right="1134"/>
        <w:rPr>
          <w:rFonts w:cs="FrankRuehl" w:hint="cs"/>
          <w:rtl/>
          <w:lang w:eastAsia="en-US"/>
        </w:rPr>
      </w:pPr>
      <w:r>
        <w:rPr>
          <w:rFonts w:cs="FrankRuehl" w:hint="cs"/>
          <w:rtl/>
          <w:lang w:eastAsia="en-US"/>
        </w:rPr>
        <w:tab/>
        <w:t xml:space="preserve">"השלכה" </w:t>
      </w:r>
      <w:r>
        <w:rPr>
          <w:rFonts w:cs="FrankRuehl"/>
          <w:rtl/>
          <w:lang w:eastAsia="en-US"/>
        </w:rPr>
        <w:t>–</w:t>
      </w:r>
      <w:r>
        <w:rPr>
          <w:rFonts w:cs="FrankRuehl" w:hint="cs"/>
          <w:rtl/>
          <w:lang w:eastAsia="en-US"/>
        </w:rPr>
        <w:t xml:space="preserve"> לרבות זריקה, שפיכה, נטישה, השארה או גרימת לכלוך באופן אחר;</w:t>
      </w:r>
    </w:p>
    <w:p w:rsidR="008B2F87" w:rsidRDefault="008B2F87" w:rsidP="001A52F6">
      <w:pPr>
        <w:pStyle w:val="P00"/>
        <w:spacing w:before="72"/>
        <w:ind w:left="0" w:right="1134"/>
        <w:rPr>
          <w:rFonts w:cs="FrankRuehl" w:hint="eastAsia"/>
          <w:rtl/>
          <w:lang w:eastAsia="en-US"/>
        </w:rPr>
      </w:pPr>
      <w:r>
        <w:rPr>
          <w:rFonts w:cs="FrankRuehl" w:hint="cs"/>
          <w:rtl/>
          <w:lang w:eastAsia="en-US"/>
        </w:rPr>
        <w:tab/>
        <w:t xml:space="preserve">"העיריה" </w:t>
      </w:r>
      <w:r>
        <w:rPr>
          <w:rFonts w:cs="FrankRuehl" w:hint="eastAsia"/>
          <w:rtl/>
          <w:lang w:eastAsia="en-US"/>
        </w:rPr>
        <w:t>– עירי</w:t>
      </w:r>
      <w:r w:rsidR="001A52F6">
        <w:rPr>
          <w:rFonts w:cs="FrankRuehl" w:hint="cs"/>
          <w:rtl/>
          <w:lang w:eastAsia="en-US"/>
        </w:rPr>
        <w:t>י</w:t>
      </w:r>
      <w:r>
        <w:rPr>
          <w:rFonts w:cs="FrankRuehl" w:hint="eastAsia"/>
          <w:rtl/>
          <w:lang w:eastAsia="en-US"/>
        </w:rPr>
        <w:t>ת פתח</w:t>
      </w:r>
      <w:r w:rsidR="001A52F6">
        <w:rPr>
          <w:rFonts w:cs="FrankRuehl" w:hint="cs"/>
          <w:rtl/>
          <w:lang w:eastAsia="en-US"/>
        </w:rPr>
        <w:t xml:space="preserve"> </w:t>
      </w:r>
      <w:r>
        <w:rPr>
          <w:rFonts w:cs="FrankRuehl" w:hint="eastAsia"/>
          <w:rtl/>
          <w:lang w:eastAsia="en-US"/>
        </w:rPr>
        <w:t>תקוה;</w:t>
      </w:r>
    </w:p>
    <w:p w:rsidR="008B2F87" w:rsidRDefault="008B2F87" w:rsidP="001F3EEE">
      <w:pPr>
        <w:pStyle w:val="P00"/>
        <w:spacing w:before="72"/>
        <w:ind w:left="0" w:right="1134"/>
        <w:rPr>
          <w:rFonts w:cs="FrankRuehl" w:hint="cs"/>
          <w:rtl/>
          <w:lang w:eastAsia="en-US"/>
        </w:rPr>
      </w:pPr>
      <w:r>
        <w:rPr>
          <w:rFonts w:cs="FrankRuehl" w:hint="cs"/>
          <w:rtl/>
          <w:lang w:eastAsia="en-US"/>
        </w:rPr>
        <w:tab/>
        <w:t xml:space="preserve">"זבל" </w:t>
      </w:r>
      <w:r>
        <w:rPr>
          <w:rFonts w:cs="FrankRuehl" w:hint="eastAsia"/>
          <w:rtl/>
          <w:lang w:eastAsia="en-US"/>
        </w:rPr>
        <w:t xml:space="preserve">– </w:t>
      </w:r>
      <w:r w:rsidR="001F3EEE">
        <w:rPr>
          <w:rFonts w:cs="FrankRuehl" w:hint="cs"/>
          <w:rtl/>
          <w:lang w:eastAsia="en-US"/>
        </w:rPr>
        <w:t>לכלוך הנוצר או המצטבר במכלאה, לרבות הפרשת בעלי חיים או מי שפכים של מכלאה</w:t>
      </w:r>
      <w:r>
        <w:rPr>
          <w:rFonts w:cs="FrankRuehl" w:hint="eastAsia"/>
          <w:rtl/>
          <w:lang w:eastAsia="en-US"/>
        </w:rPr>
        <w:t>;</w:t>
      </w:r>
    </w:p>
    <w:p w:rsidR="001F3EEE" w:rsidRDefault="001F3EEE" w:rsidP="001F3EEE">
      <w:pPr>
        <w:pStyle w:val="P00"/>
        <w:spacing w:before="72"/>
        <w:ind w:left="0" w:right="1134"/>
        <w:rPr>
          <w:rFonts w:cs="FrankRuehl" w:hint="cs"/>
          <w:rtl/>
          <w:lang w:eastAsia="en-US"/>
        </w:rPr>
      </w:pPr>
      <w:r>
        <w:rPr>
          <w:rFonts w:cs="FrankRuehl" w:hint="cs"/>
          <w:rtl/>
          <w:lang w:eastAsia="en-US"/>
        </w:rPr>
        <w:tab/>
        <w:t xml:space="preserve">"חומר מסוכן" </w:t>
      </w:r>
      <w:r>
        <w:rPr>
          <w:rFonts w:cs="FrankRuehl"/>
          <w:rtl/>
          <w:lang w:eastAsia="en-US"/>
        </w:rPr>
        <w:t>–</w:t>
      </w:r>
      <w:r>
        <w:rPr>
          <w:rFonts w:cs="FrankRuehl" w:hint="cs"/>
          <w:rtl/>
          <w:lang w:eastAsia="en-US"/>
        </w:rPr>
        <w:t xml:space="preserve"> כהגדרתו בחוק החומרים המסוכנים, התשנ"ג-1993;</w:t>
      </w:r>
    </w:p>
    <w:p w:rsidR="008B2F87" w:rsidRDefault="008B2F87" w:rsidP="001F3EEE">
      <w:pPr>
        <w:pStyle w:val="P00"/>
        <w:spacing w:before="72"/>
        <w:ind w:left="0" w:right="1134"/>
        <w:rPr>
          <w:rFonts w:cs="FrankRuehl" w:hint="cs"/>
          <w:rtl/>
          <w:lang w:eastAsia="en-US"/>
        </w:rPr>
      </w:pPr>
      <w:r>
        <w:rPr>
          <w:rFonts w:cs="FrankRuehl" w:hint="cs"/>
          <w:rtl/>
          <w:lang w:eastAsia="en-US"/>
        </w:rPr>
        <w:tab/>
        <w:t xml:space="preserve">"כלי </w:t>
      </w:r>
      <w:r w:rsidR="001F3EEE">
        <w:rPr>
          <w:rFonts w:cs="FrankRuehl" w:hint="cs"/>
          <w:rtl/>
          <w:lang w:eastAsia="en-US"/>
        </w:rPr>
        <w:t xml:space="preserve">אצירת </w:t>
      </w:r>
      <w:r>
        <w:rPr>
          <w:rFonts w:cs="FrankRuehl" w:hint="cs"/>
          <w:rtl/>
          <w:lang w:eastAsia="en-US"/>
        </w:rPr>
        <w:t xml:space="preserve">אשפה" </w:t>
      </w:r>
      <w:r>
        <w:rPr>
          <w:rFonts w:cs="FrankRuehl" w:hint="eastAsia"/>
          <w:rtl/>
          <w:lang w:eastAsia="en-US"/>
        </w:rPr>
        <w:t xml:space="preserve">– </w:t>
      </w:r>
      <w:r w:rsidR="001F3EEE">
        <w:rPr>
          <w:rFonts w:cs="FrankRuehl" w:hint="cs"/>
          <w:rtl/>
          <w:lang w:eastAsia="en-US"/>
        </w:rPr>
        <w:t xml:space="preserve">פח אשפה, עגלת אשפה, </w:t>
      </w:r>
      <w:r>
        <w:rPr>
          <w:rFonts w:cs="FrankRuehl" w:hint="eastAsia"/>
          <w:rtl/>
          <w:lang w:eastAsia="en-US"/>
        </w:rPr>
        <w:t>מבנה, מכל, שקית או כלי קיבול</w:t>
      </w:r>
      <w:r w:rsidR="001F3EEE">
        <w:rPr>
          <w:rFonts w:cs="FrankRuehl" w:hint="cs"/>
          <w:rtl/>
          <w:lang w:eastAsia="en-US"/>
        </w:rPr>
        <w:t xml:space="preserve"> אחר</w:t>
      </w:r>
      <w:r>
        <w:rPr>
          <w:rFonts w:cs="FrankRuehl" w:hint="eastAsia"/>
          <w:rtl/>
          <w:lang w:eastAsia="en-US"/>
        </w:rPr>
        <w:t xml:space="preserve"> המיועדים </w:t>
      </w:r>
      <w:r w:rsidR="001F3EEE">
        <w:rPr>
          <w:rFonts w:cs="FrankRuehl" w:hint="cs"/>
          <w:rtl/>
          <w:lang w:eastAsia="en-US"/>
        </w:rPr>
        <w:t>לאצור</w:t>
      </w:r>
      <w:r>
        <w:rPr>
          <w:rFonts w:cs="FrankRuehl" w:hint="eastAsia"/>
          <w:rtl/>
          <w:lang w:eastAsia="en-US"/>
        </w:rPr>
        <w:t xml:space="preserve"> אשפה </w:t>
      </w:r>
      <w:r w:rsidR="001F3EEE">
        <w:rPr>
          <w:rFonts w:cs="FrankRuehl" w:hint="cs"/>
          <w:rtl/>
          <w:lang w:eastAsia="en-US"/>
        </w:rPr>
        <w:t xml:space="preserve">ופסולת ועשויים </w:t>
      </w:r>
      <w:r>
        <w:rPr>
          <w:rFonts w:cs="FrankRuehl" w:hint="eastAsia"/>
          <w:rtl/>
          <w:lang w:eastAsia="en-US"/>
        </w:rPr>
        <w:t>מחומר, צורה</w:t>
      </w:r>
      <w:r>
        <w:rPr>
          <w:rFonts w:cs="FrankRuehl" w:hint="cs"/>
          <w:rtl/>
          <w:lang w:eastAsia="en-US"/>
        </w:rPr>
        <w:t>, גודל ואיכות</w:t>
      </w:r>
      <w:r w:rsidR="001F3EEE">
        <w:rPr>
          <w:rFonts w:cs="FrankRuehl" w:hint="cs"/>
          <w:rtl/>
          <w:lang w:eastAsia="en-US"/>
        </w:rPr>
        <w:t>,</w:t>
      </w:r>
      <w:r>
        <w:rPr>
          <w:rFonts w:cs="FrankRuehl" w:hint="cs"/>
          <w:rtl/>
          <w:lang w:eastAsia="en-US"/>
        </w:rPr>
        <w:t xml:space="preserve"> </w:t>
      </w:r>
      <w:r w:rsidR="001F3EEE">
        <w:rPr>
          <w:rFonts w:cs="FrankRuehl" w:hint="cs"/>
          <w:rtl/>
          <w:lang w:eastAsia="en-US"/>
        </w:rPr>
        <w:t>לפי קביעת</w:t>
      </w:r>
      <w:r>
        <w:rPr>
          <w:rFonts w:cs="FrankRuehl" w:hint="cs"/>
          <w:rtl/>
          <w:lang w:eastAsia="en-US"/>
        </w:rPr>
        <w:t xml:space="preserve"> המפקח מזמן לזמן;</w:t>
      </w:r>
    </w:p>
    <w:p w:rsidR="008B2F87" w:rsidRDefault="008B2F87" w:rsidP="001F3EEE">
      <w:pPr>
        <w:pStyle w:val="P00"/>
        <w:spacing w:before="72"/>
        <w:ind w:left="0" w:right="1134"/>
        <w:rPr>
          <w:rFonts w:cs="FrankRuehl" w:hint="cs"/>
          <w:rtl/>
          <w:lang w:eastAsia="en-US"/>
        </w:rPr>
      </w:pPr>
      <w:r>
        <w:rPr>
          <w:rFonts w:cs="FrankRuehl" w:hint="cs"/>
          <w:rtl/>
          <w:lang w:eastAsia="en-US"/>
        </w:rPr>
        <w:tab/>
        <w:t xml:space="preserve">"מי </w:t>
      </w:r>
      <w:r w:rsidR="001F3EEE">
        <w:rPr>
          <w:rFonts w:cs="FrankRuehl" w:hint="cs"/>
          <w:rtl/>
          <w:lang w:eastAsia="en-US"/>
        </w:rPr>
        <w:t>שפכים</w:t>
      </w:r>
      <w:r>
        <w:rPr>
          <w:rFonts w:cs="FrankRuehl" w:hint="cs"/>
          <w:rtl/>
          <w:lang w:eastAsia="en-US"/>
        </w:rPr>
        <w:t xml:space="preserve">" </w:t>
      </w:r>
      <w:r>
        <w:rPr>
          <w:rFonts w:cs="FrankRuehl" w:hint="eastAsia"/>
          <w:rtl/>
          <w:lang w:eastAsia="en-US"/>
        </w:rPr>
        <w:t xml:space="preserve">– </w:t>
      </w:r>
      <w:r w:rsidR="001F3EEE">
        <w:rPr>
          <w:rFonts w:cs="FrankRuehl" w:hint="cs"/>
          <w:rtl/>
          <w:lang w:eastAsia="en-US"/>
        </w:rPr>
        <w:t xml:space="preserve">לרבות </w:t>
      </w:r>
      <w:r w:rsidR="001F3EEE">
        <w:rPr>
          <w:rFonts w:cs="FrankRuehl" w:hint="eastAsia"/>
          <w:rtl/>
          <w:lang w:eastAsia="en-US"/>
        </w:rPr>
        <w:t>מי</w:t>
      </w:r>
      <w:r>
        <w:rPr>
          <w:rFonts w:cs="FrankRuehl" w:hint="eastAsia"/>
          <w:rtl/>
          <w:lang w:eastAsia="en-US"/>
        </w:rPr>
        <w:t xml:space="preserve"> דלוחי</w:t>
      </w:r>
      <w:r>
        <w:rPr>
          <w:rFonts w:cs="FrankRuehl" w:hint="cs"/>
          <w:rtl/>
          <w:lang w:eastAsia="en-US"/>
        </w:rPr>
        <w:t>ם</w:t>
      </w:r>
      <w:r w:rsidR="001F3EEE">
        <w:rPr>
          <w:rFonts w:cs="FrankRuehl" w:hint="cs"/>
          <w:rtl/>
          <w:lang w:eastAsia="en-US"/>
        </w:rPr>
        <w:t xml:space="preserve"> או מזוהמים</w:t>
      </w:r>
      <w:r>
        <w:rPr>
          <w:rFonts w:cs="FrankRuehl" w:hint="eastAsia"/>
          <w:rtl/>
          <w:lang w:eastAsia="en-US"/>
        </w:rPr>
        <w:t xml:space="preserve">, מי כביסה, </w:t>
      </w:r>
      <w:r w:rsidR="001F3EEE">
        <w:rPr>
          <w:rFonts w:cs="FrankRuehl" w:hint="cs"/>
          <w:rtl/>
          <w:lang w:eastAsia="en-US"/>
        </w:rPr>
        <w:t>פסולת נוזלית בין של מפעל ובין מסוג אחר</w:t>
      </w:r>
      <w:r>
        <w:rPr>
          <w:rFonts w:cs="FrankRuehl" w:hint="eastAsia"/>
          <w:rtl/>
          <w:lang w:eastAsia="en-US"/>
        </w:rPr>
        <w:t>;</w:t>
      </w:r>
    </w:p>
    <w:p w:rsidR="008B2F87" w:rsidRDefault="008B2F87" w:rsidP="001F3EEE">
      <w:pPr>
        <w:pStyle w:val="P00"/>
        <w:spacing w:before="72"/>
        <w:ind w:left="0" w:right="1134"/>
        <w:rPr>
          <w:rFonts w:cs="FrankRuehl" w:hint="cs"/>
          <w:rtl/>
          <w:lang w:eastAsia="en-US"/>
        </w:rPr>
      </w:pPr>
      <w:r>
        <w:rPr>
          <w:rFonts w:cs="FrankRuehl" w:hint="cs"/>
          <w:rtl/>
          <w:lang w:eastAsia="en-US"/>
        </w:rPr>
        <w:lastRenderedPageBreak/>
        <w:tab/>
        <w:t xml:space="preserve">"מכלאה" </w:t>
      </w:r>
      <w:r>
        <w:rPr>
          <w:rFonts w:cs="FrankRuehl" w:hint="eastAsia"/>
          <w:rtl/>
          <w:lang w:eastAsia="en-US"/>
        </w:rPr>
        <w:t xml:space="preserve">– </w:t>
      </w:r>
      <w:r w:rsidR="001F3EEE">
        <w:rPr>
          <w:rFonts w:cs="FrankRuehl" w:hint="cs"/>
          <w:rtl/>
          <w:lang w:eastAsia="en-US"/>
        </w:rPr>
        <w:t xml:space="preserve">מקום המשמש להחזקת בעלי חיים, לרבות </w:t>
      </w:r>
      <w:r>
        <w:rPr>
          <w:rFonts w:cs="FrankRuehl" w:hint="cs"/>
          <w:rtl/>
          <w:lang w:eastAsia="en-US"/>
        </w:rPr>
        <w:t xml:space="preserve">רפת, לול, אורווה, </w:t>
      </w:r>
      <w:r w:rsidR="001F3EEE">
        <w:rPr>
          <w:rFonts w:cs="FrankRuehl" w:hint="cs"/>
          <w:rtl/>
          <w:lang w:eastAsia="en-US"/>
        </w:rPr>
        <w:t>דיר, ומקום שמשתמשים בו או מחזיקים בו יחד עם מכלאה</w:t>
      </w:r>
      <w:r>
        <w:rPr>
          <w:rFonts w:cs="FrankRuehl" w:hint="cs"/>
          <w:rtl/>
          <w:lang w:eastAsia="en-US"/>
        </w:rPr>
        <w:t>;</w:t>
      </w:r>
    </w:p>
    <w:p w:rsidR="008B2F87" w:rsidRDefault="008B2F87" w:rsidP="001F3EEE">
      <w:pPr>
        <w:pStyle w:val="P00"/>
        <w:spacing w:before="72"/>
        <w:ind w:left="0" w:right="1134"/>
        <w:rPr>
          <w:rFonts w:cs="FrankRuehl" w:hint="cs"/>
          <w:rtl/>
          <w:lang w:eastAsia="en-US"/>
        </w:rPr>
      </w:pPr>
      <w:r>
        <w:rPr>
          <w:rFonts w:cs="FrankRuehl" w:hint="cs"/>
          <w:rtl/>
          <w:lang w:eastAsia="en-US"/>
        </w:rPr>
        <w:tab/>
        <w:t>"</w:t>
      </w:r>
      <w:r>
        <w:rPr>
          <w:rFonts w:cs="FrankRuehl"/>
          <w:rtl/>
          <w:lang w:eastAsia="en-US"/>
        </w:rPr>
        <w:t xml:space="preserve">מפעל" </w:t>
      </w:r>
      <w:r>
        <w:rPr>
          <w:rFonts w:cs="FrankRuehl" w:hint="cs"/>
          <w:rtl/>
          <w:lang w:eastAsia="en-US"/>
        </w:rPr>
        <w:t>–</w:t>
      </w:r>
      <w:r w:rsidR="001F3EEE">
        <w:rPr>
          <w:rFonts w:cs="FrankRuehl" w:hint="cs"/>
          <w:rtl/>
          <w:lang w:eastAsia="en-US"/>
        </w:rPr>
        <w:t xml:space="preserve"> </w:t>
      </w:r>
      <w:r>
        <w:rPr>
          <w:rFonts w:cs="FrankRuehl"/>
          <w:rtl/>
          <w:lang w:eastAsia="en-US"/>
        </w:rPr>
        <w:t xml:space="preserve">בית מלאכה, בית חרושת, </w:t>
      </w:r>
      <w:r w:rsidR="001F3EEE">
        <w:rPr>
          <w:rFonts w:cs="FrankRuehl" w:hint="cs"/>
          <w:rtl/>
          <w:lang w:eastAsia="en-US"/>
        </w:rPr>
        <w:t xml:space="preserve">מוסך, מקום לעיבוד נתונים, </w:t>
      </w:r>
      <w:r>
        <w:rPr>
          <w:rFonts w:cs="FrankRuehl"/>
          <w:rtl/>
          <w:lang w:eastAsia="en-US"/>
        </w:rPr>
        <w:t>עסק</w:t>
      </w:r>
      <w:r w:rsidR="001F3EEE">
        <w:rPr>
          <w:rFonts w:cs="FrankRuehl" w:hint="cs"/>
          <w:rtl/>
          <w:lang w:eastAsia="en-US"/>
        </w:rPr>
        <w:t xml:space="preserve"> או בית עסק או מקום אחר שבמהלך ניהולו או בתהליך הייצור שלו הוא מפיק, בין היתר, פסולת</w:t>
      </w:r>
      <w:r>
        <w:rPr>
          <w:rFonts w:cs="FrankRuehl"/>
          <w:rtl/>
          <w:lang w:eastAsia="en-US"/>
        </w:rPr>
        <w:t>;</w:t>
      </w:r>
    </w:p>
    <w:p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אדם שראש העיריה מי</w:t>
      </w:r>
      <w:r>
        <w:rPr>
          <w:rFonts w:cs="FrankRuehl" w:hint="cs"/>
          <w:rtl/>
          <w:lang w:eastAsia="en-US"/>
        </w:rPr>
        <w:t>נ</w:t>
      </w:r>
      <w:r>
        <w:rPr>
          <w:rFonts w:cs="FrankRuehl"/>
          <w:rtl/>
          <w:lang w:eastAsia="en-US"/>
        </w:rPr>
        <w:t>הו בכ</w:t>
      </w:r>
      <w:r>
        <w:rPr>
          <w:rFonts w:cs="FrankRuehl" w:hint="cs"/>
          <w:rtl/>
          <w:lang w:eastAsia="en-US"/>
        </w:rPr>
        <w:t>ת</w:t>
      </w:r>
      <w:r>
        <w:rPr>
          <w:rFonts w:cs="FrankRuehl"/>
          <w:rtl/>
          <w:lang w:eastAsia="en-US"/>
        </w:rPr>
        <w:t>ב למפק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ין הוראות חוק עזר זה</w:t>
      </w:r>
      <w:r>
        <w:rPr>
          <w:rFonts w:cs="FrankRuehl" w:hint="cs"/>
          <w:rtl/>
          <w:lang w:eastAsia="en-US"/>
        </w:rPr>
        <w:t>;</w:t>
      </w:r>
    </w:p>
    <w:p w:rsidR="008B2F87" w:rsidRDefault="008B2F87">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"מקום עינוג" </w:t>
      </w:r>
      <w:r>
        <w:rPr>
          <w:rFonts w:cs="FrankRuehl" w:hint="cs"/>
          <w:rtl/>
          <w:lang w:eastAsia="en-US"/>
        </w:rPr>
        <w:t>–</w:t>
      </w:r>
      <w:r>
        <w:rPr>
          <w:rFonts w:cs="FrankRuehl"/>
          <w:rtl/>
          <w:lang w:eastAsia="en-US"/>
        </w:rPr>
        <w:t xml:space="preserve"> מקום המשמש לצ</w:t>
      </w:r>
      <w:r w:rsidR="001F3EEE">
        <w:rPr>
          <w:rFonts w:cs="FrankRuehl" w:hint="cs"/>
          <w:rtl/>
          <w:lang w:eastAsia="en-US"/>
        </w:rPr>
        <w:t>ו</w:t>
      </w:r>
      <w:r>
        <w:rPr>
          <w:rFonts w:cs="FrankRuehl"/>
          <w:rtl/>
          <w:lang w:eastAsia="en-US"/>
        </w:rPr>
        <w:t>רכי עי</w:t>
      </w:r>
      <w:r>
        <w:rPr>
          <w:rFonts w:cs="FrankRuehl" w:hint="cs"/>
          <w:rtl/>
          <w:lang w:eastAsia="en-US"/>
        </w:rPr>
        <w:t>נ</w:t>
      </w:r>
      <w:r>
        <w:rPr>
          <w:rFonts w:cs="FrankRuehl"/>
          <w:rtl/>
          <w:lang w:eastAsia="en-US"/>
        </w:rPr>
        <w:t>וג, למעט דירה פרטית;</w:t>
      </w:r>
    </w:p>
    <w:p w:rsidR="008B2F87" w:rsidRDefault="008B2F87" w:rsidP="006F05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"נכס" </w:t>
      </w:r>
      <w:r>
        <w:rPr>
          <w:rFonts w:cs="FrankRuehl" w:hint="cs"/>
          <w:rtl/>
          <w:lang w:eastAsia="en-US"/>
        </w:rPr>
        <w:t>–</w:t>
      </w:r>
      <w:r>
        <w:rPr>
          <w:rFonts w:cs="FrankRuehl"/>
          <w:rtl/>
          <w:lang w:eastAsia="en-US"/>
        </w:rPr>
        <w:t xml:space="preserve"> </w:t>
      </w:r>
      <w:r w:rsidR="006F050E">
        <w:rPr>
          <w:rFonts w:cs="FrankRuehl" w:hint="cs"/>
          <w:rtl/>
          <w:lang w:eastAsia="en-US"/>
        </w:rPr>
        <w:t>כהגדרתו בסעיף 269 לפקודת העיריות, לרבות דרך מעבר שאינה ציבורית</w:t>
      </w:r>
      <w:r>
        <w:rPr>
          <w:rFonts w:cs="FrankRuehl"/>
          <w:rtl/>
          <w:lang w:eastAsia="en-US"/>
        </w:rPr>
        <w:t>;</w:t>
      </w:r>
    </w:p>
    <w:p w:rsidR="008B2F87" w:rsidRDefault="008B2F87" w:rsidP="006F05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"עינוג" </w:t>
      </w:r>
      <w:r>
        <w:rPr>
          <w:rFonts w:cs="FrankRuehl" w:hint="cs"/>
          <w:rtl/>
          <w:lang w:eastAsia="en-US"/>
        </w:rPr>
        <w:t>–</w:t>
      </w:r>
      <w:r>
        <w:rPr>
          <w:rFonts w:cs="FrankRuehl"/>
          <w:rtl/>
          <w:lang w:eastAsia="en-US"/>
        </w:rPr>
        <w:t xml:space="preserve"> הצגת תאטרון, קולנוע, קונצרט, </w:t>
      </w:r>
      <w:r>
        <w:rPr>
          <w:rFonts w:cs="FrankRuehl" w:hint="cs"/>
          <w:rtl/>
          <w:lang w:eastAsia="en-US"/>
        </w:rPr>
        <w:t>אסיפה</w:t>
      </w:r>
      <w:r>
        <w:rPr>
          <w:rFonts w:cs="FrankRuehl"/>
          <w:rtl/>
          <w:lang w:eastAsia="en-US"/>
        </w:rPr>
        <w:t>, הרצאה, מו</w:t>
      </w:r>
      <w:r>
        <w:rPr>
          <w:rFonts w:cs="FrankRuehl" w:hint="cs"/>
          <w:rtl/>
          <w:lang w:eastAsia="en-US"/>
        </w:rPr>
        <w:t>פ</w:t>
      </w:r>
      <w:r>
        <w:rPr>
          <w:rFonts w:cs="FrankRuehl"/>
          <w:rtl/>
          <w:lang w:eastAsia="en-US"/>
        </w:rPr>
        <w:t xml:space="preserve">ע מחול וריקודים, </w:t>
      </w:r>
      <w:r w:rsidR="006F050E">
        <w:rPr>
          <w:rFonts w:cs="FrankRuehl" w:hint="cs"/>
          <w:rtl/>
          <w:lang w:eastAsia="en-US"/>
        </w:rPr>
        <w:t xml:space="preserve">טקס, </w:t>
      </w:r>
      <w:r>
        <w:rPr>
          <w:rFonts w:cs="FrankRuehl"/>
          <w:rtl/>
          <w:lang w:eastAsia="en-US"/>
        </w:rPr>
        <w:t>קרקס,</w:t>
      </w:r>
      <w:r>
        <w:rPr>
          <w:rFonts w:cs="FrankRuehl" w:hint="cs"/>
          <w:rtl/>
          <w:lang w:eastAsia="en-US"/>
        </w:rPr>
        <w:t xml:space="preserve"> </w:t>
      </w:r>
      <w:r>
        <w:rPr>
          <w:rFonts w:cs="FrankRuehl"/>
          <w:rtl/>
          <w:lang w:eastAsia="en-US"/>
        </w:rPr>
        <w:t xml:space="preserve">משחק, ספורט </w:t>
      </w:r>
      <w:r w:rsidR="006F050E">
        <w:rPr>
          <w:rFonts w:cs="FrankRuehl" w:hint="cs"/>
          <w:rtl/>
          <w:lang w:eastAsia="en-US"/>
        </w:rPr>
        <w:t>ו</w:t>
      </w:r>
      <w:r>
        <w:rPr>
          <w:rFonts w:cs="FrankRuehl"/>
          <w:rtl/>
          <w:lang w:eastAsia="en-US"/>
        </w:rPr>
        <w:t>כיוצא</w:t>
      </w:r>
      <w:r w:rsidR="006F050E">
        <w:rPr>
          <w:rFonts w:cs="FrankRuehl" w:hint="cs"/>
          <w:rtl/>
          <w:lang w:eastAsia="en-US"/>
        </w:rPr>
        <w:t xml:space="preserve"> בהם</w:t>
      </w:r>
      <w:r>
        <w:rPr>
          <w:rFonts w:cs="FrankRuehl"/>
          <w:rtl/>
          <w:lang w:eastAsia="en-US"/>
        </w:rPr>
        <w:t>, בין ש</w:t>
      </w:r>
      <w:r w:rsidR="006F050E">
        <w:rPr>
          <w:rFonts w:cs="FrankRuehl" w:hint="cs"/>
          <w:rtl/>
          <w:lang w:eastAsia="en-US"/>
        </w:rPr>
        <w:t>הכניסה אליו</w:t>
      </w:r>
      <w:r>
        <w:rPr>
          <w:rFonts w:cs="FrankRuehl"/>
          <w:rtl/>
          <w:lang w:eastAsia="en-US"/>
        </w:rPr>
        <w:t xml:space="preserve"> בתמורה ובין ב</w:t>
      </w:r>
      <w:r w:rsidR="006F050E">
        <w:rPr>
          <w:rFonts w:cs="FrankRuehl" w:hint="cs"/>
          <w:rtl/>
          <w:lang w:eastAsia="en-US"/>
        </w:rPr>
        <w:t xml:space="preserve">לי </w:t>
      </w:r>
      <w:r>
        <w:rPr>
          <w:rFonts w:cs="FrankRuehl"/>
          <w:rtl/>
          <w:lang w:eastAsia="en-US"/>
        </w:rPr>
        <w:t>תמורה;</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"פסולת" </w:t>
      </w:r>
      <w:r>
        <w:rPr>
          <w:rFonts w:cs="FrankRuehl"/>
          <w:rtl/>
          <w:lang w:eastAsia="en-US"/>
        </w:rPr>
        <w:t>–</w:t>
      </w:r>
      <w:r>
        <w:rPr>
          <w:rFonts w:cs="FrankRuehl" w:hint="cs"/>
          <w:rtl/>
          <w:lang w:eastAsia="en-US"/>
        </w:rPr>
        <w:t xml:space="preserve"> פסולת הנוצרת במפעל, חצר, בנין או מחסן, ואינה אשפה, זבל או חומרי בנין;</w:t>
      </w:r>
    </w:p>
    <w:p w:rsidR="008B2F87" w:rsidRDefault="008B2F87" w:rsidP="006F050E">
      <w:pPr>
        <w:pStyle w:val="P00"/>
        <w:spacing w:before="72"/>
        <w:ind w:left="0" w:right="1134"/>
        <w:rPr>
          <w:rFonts w:cs="FrankRuehl" w:hint="cs"/>
          <w:rtl/>
          <w:lang w:eastAsia="en-US"/>
        </w:rPr>
      </w:pPr>
      <w:r>
        <w:rPr>
          <w:rFonts w:cs="FrankRuehl" w:hint="cs"/>
          <w:rtl/>
          <w:lang w:eastAsia="en-US"/>
        </w:rPr>
        <w:tab/>
        <w:t>"פ</w:t>
      </w:r>
      <w:r>
        <w:rPr>
          <w:rFonts w:cs="FrankRuehl"/>
          <w:rtl/>
          <w:lang w:eastAsia="en-US"/>
        </w:rPr>
        <w:t>סולת ב</w:t>
      </w:r>
      <w:r>
        <w:rPr>
          <w:rFonts w:cs="FrankRuehl" w:hint="cs"/>
          <w:rtl/>
          <w:lang w:eastAsia="en-US"/>
        </w:rPr>
        <w:t>נ</w:t>
      </w:r>
      <w:r>
        <w:rPr>
          <w:rFonts w:cs="FrankRuehl"/>
          <w:rtl/>
          <w:lang w:eastAsia="en-US"/>
        </w:rPr>
        <w:t xml:space="preserve">ין" </w:t>
      </w:r>
      <w:r>
        <w:rPr>
          <w:rFonts w:cs="FrankRuehl" w:hint="cs"/>
          <w:rtl/>
          <w:lang w:eastAsia="en-US"/>
        </w:rPr>
        <w:t>–</w:t>
      </w:r>
      <w:r w:rsidR="006F050E">
        <w:rPr>
          <w:rFonts w:cs="FrankRuehl" w:hint="cs"/>
          <w:rtl/>
          <w:lang w:eastAsia="en-US"/>
        </w:rPr>
        <w:t xml:space="preserve"> </w:t>
      </w:r>
      <w:r>
        <w:rPr>
          <w:rFonts w:cs="FrankRuehl" w:hint="cs"/>
          <w:rtl/>
          <w:lang w:eastAsia="en-US"/>
        </w:rPr>
        <w:t>פסולת או שיירי ח</w:t>
      </w:r>
      <w:r w:rsidR="006F050E">
        <w:rPr>
          <w:rFonts w:cs="FrankRuehl" w:hint="cs"/>
          <w:rtl/>
          <w:lang w:eastAsia="en-US"/>
        </w:rPr>
        <w:t>ו</w:t>
      </w:r>
      <w:r>
        <w:rPr>
          <w:rFonts w:cs="FrankRuehl" w:hint="cs"/>
          <w:rtl/>
          <w:lang w:eastAsia="en-US"/>
        </w:rPr>
        <w:t>מרים</w:t>
      </w:r>
      <w:r w:rsidR="006F050E">
        <w:rPr>
          <w:rFonts w:cs="FrankRuehl" w:hint="cs"/>
          <w:rtl/>
          <w:lang w:eastAsia="en-US"/>
        </w:rPr>
        <w:t>,</w:t>
      </w:r>
      <w:r>
        <w:rPr>
          <w:rFonts w:cs="FrankRuehl" w:hint="cs"/>
          <w:rtl/>
          <w:lang w:eastAsia="en-US"/>
        </w:rPr>
        <w:t xml:space="preserve"> </w:t>
      </w:r>
      <w:r w:rsidR="006F050E">
        <w:rPr>
          <w:rFonts w:cs="FrankRuehl" w:hint="cs"/>
          <w:rtl/>
          <w:lang w:eastAsia="en-US"/>
        </w:rPr>
        <w:t>שמשתמשים בהם לבניה או לתיקונו או לשינויו</w:t>
      </w:r>
      <w:r>
        <w:rPr>
          <w:rFonts w:cs="FrankRuehl" w:hint="cs"/>
          <w:rtl/>
          <w:lang w:eastAsia="en-US"/>
        </w:rPr>
        <w:t xml:space="preserve"> של בנין או בקשר עם אותן עבודות, לרבות שיירי הריסות של בנין, אבנים, סלעים</w:t>
      </w:r>
      <w:r w:rsidR="006F050E">
        <w:rPr>
          <w:rFonts w:cs="FrankRuehl" w:hint="cs"/>
          <w:rtl/>
          <w:lang w:eastAsia="en-US"/>
        </w:rPr>
        <w:t>, עודפי</w:t>
      </w:r>
      <w:r>
        <w:rPr>
          <w:rFonts w:cs="FrankRuehl" w:hint="cs"/>
          <w:rtl/>
          <w:lang w:eastAsia="en-US"/>
        </w:rPr>
        <w:t xml:space="preserve"> </w:t>
      </w:r>
      <w:r w:rsidR="006F050E">
        <w:rPr>
          <w:rFonts w:cs="FrankRuehl" w:hint="cs"/>
          <w:rtl/>
          <w:lang w:eastAsia="en-US"/>
        </w:rPr>
        <w:t>ע</w:t>
      </w:r>
      <w:r>
        <w:rPr>
          <w:rFonts w:cs="FrankRuehl" w:hint="cs"/>
          <w:rtl/>
          <w:lang w:eastAsia="en-US"/>
        </w:rPr>
        <w:t xml:space="preserve">פר, אדמה, </w:t>
      </w:r>
      <w:r w:rsidR="006F050E">
        <w:rPr>
          <w:rFonts w:cs="FrankRuehl" w:hint="cs"/>
          <w:rtl/>
          <w:lang w:eastAsia="en-US"/>
        </w:rPr>
        <w:t xml:space="preserve">קרשים, מתכת, פלסטיק </w:t>
      </w:r>
      <w:r>
        <w:rPr>
          <w:rFonts w:cs="FrankRuehl" w:hint="cs"/>
          <w:rtl/>
          <w:lang w:eastAsia="en-US"/>
        </w:rPr>
        <w:t>וכיוצא</w:t>
      </w:r>
      <w:r w:rsidR="006F050E">
        <w:rPr>
          <w:rFonts w:cs="FrankRuehl" w:hint="cs"/>
          <w:rtl/>
          <w:lang w:eastAsia="en-US"/>
        </w:rPr>
        <w:t xml:space="preserve"> בהם</w:t>
      </w:r>
      <w:r>
        <w:rPr>
          <w:rFonts w:cs="FrankRuehl"/>
          <w:rtl/>
          <w:lang w:eastAsia="en-US"/>
        </w:rPr>
        <w:t>;</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"פסולת גינה" </w:t>
      </w:r>
      <w:r>
        <w:rPr>
          <w:rFonts w:cs="FrankRuehl"/>
          <w:rtl/>
          <w:lang w:eastAsia="en-US"/>
        </w:rPr>
        <w:t>–</w:t>
      </w:r>
      <w:r>
        <w:rPr>
          <w:rFonts w:cs="FrankRuehl" w:hint="cs"/>
          <w:rtl/>
          <w:lang w:eastAsia="en-US"/>
        </w:rPr>
        <w:t xml:space="preserve"> צמח קטוף, כרות, תלוש או שנשר, לרבות ענפים, גזם עלים, עשב, דשא וכיוצא בהם;</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"פסולת מפעל" </w:t>
      </w:r>
      <w:r>
        <w:rPr>
          <w:rFonts w:cs="FrankRuehl"/>
          <w:rtl/>
          <w:lang w:eastAsia="en-US"/>
        </w:rPr>
        <w:t>–</w:t>
      </w:r>
      <w:r>
        <w:rPr>
          <w:rFonts w:cs="FrankRuehl" w:hint="cs"/>
          <w:rtl/>
          <w:lang w:eastAsia="en-US"/>
        </w:rPr>
        <w:t xml:space="preserve"> לרבות אשפה ממקום שאינו מגורים, שיירי מפעל, פסולת המתקבלת מתהליך ייצור או עיסוק במפעל;</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"פסולת רפואית" </w:t>
      </w:r>
      <w:r>
        <w:rPr>
          <w:rFonts w:cs="FrankRuehl"/>
          <w:rtl/>
          <w:lang w:eastAsia="en-US"/>
        </w:rPr>
        <w:t>–</w:t>
      </w:r>
      <w:r>
        <w:rPr>
          <w:rFonts w:cs="FrankRuehl" w:hint="cs"/>
          <w:rtl/>
          <w:lang w:eastAsia="en-US"/>
        </w:rPr>
        <w:t xml:space="preserve"> כהגדרתה בתקנות בריאות העם (טיפול בפסולת במוסדות רפואיים), התשנ"ז-1997;</w:t>
      </w:r>
    </w:p>
    <w:p w:rsidR="008B2F87" w:rsidRDefault="008B2F87" w:rsidP="006F050E">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"ראש העיריה" </w:t>
      </w:r>
      <w:r>
        <w:rPr>
          <w:rFonts w:cs="FrankRuehl" w:hint="cs"/>
          <w:rtl/>
          <w:lang w:eastAsia="en-US"/>
        </w:rPr>
        <w:t>–</w:t>
      </w:r>
      <w:r>
        <w:rPr>
          <w:rFonts w:cs="FrankRuehl"/>
          <w:rtl/>
          <w:lang w:eastAsia="en-US"/>
        </w:rPr>
        <w:t xml:space="preserve"> לרבות </w:t>
      </w:r>
      <w:r w:rsidR="006F050E">
        <w:rPr>
          <w:rFonts w:cs="FrankRuehl" w:hint="cs"/>
          <w:rtl/>
          <w:lang w:eastAsia="en-US"/>
        </w:rPr>
        <w:t>מי</w:t>
      </w:r>
      <w:r>
        <w:rPr>
          <w:rFonts w:cs="FrankRuehl"/>
          <w:rtl/>
          <w:lang w:eastAsia="en-US"/>
        </w:rPr>
        <w:t xml:space="preserve"> שראש העיריה העביר אליו בכתב את סמכויותיו לפי חוק</w:t>
      </w:r>
      <w:r>
        <w:rPr>
          <w:rFonts w:cs="FrankRuehl" w:hint="cs"/>
          <w:rtl/>
          <w:lang w:eastAsia="en-US"/>
        </w:rPr>
        <w:t xml:space="preserve"> </w:t>
      </w:r>
      <w:r>
        <w:rPr>
          <w:rFonts w:cs="FrankRuehl"/>
          <w:rtl/>
          <w:lang w:eastAsia="en-US"/>
        </w:rPr>
        <w:t>עזר זה, כולן או מקצתן</w:t>
      </w:r>
      <w:r>
        <w:rPr>
          <w:rFonts w:cs="FrankRuehl" w:hint="cs"/>
          <w:rtl/>
          <w:lang w:eastAsia="en-US"/>
        </w:rPr>
        <w:t>;</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"שטח לא בנוי" </w:t>
      </w:r>
      <w:r>
        <w:rPr>
          <w:rFonts w:cs="FrankRuehl"/>
          <w:rtl/>
          <w:lang w:eastAsia="en-US"/>
        </w:rPr>
        <w:t>–</w:t>
      </w:r>
      <w:r>
        <w:rPr>
          <w:rFonts w:cs="FrankRuehl" w:hint="cs"/>
          <w:rtl/>
          <w:lang w:eastAsia="en-US"/>
        </w:rPr>
        <w:t xml:space="preserve"> שטח אדמה שאינו מכוסה במבנה, לרבות שטח סלול;</w:t>
      </w:r>
    </w:p>
    <w:p w:rsidR="006F050E" w:rsidRDefault="006F050E" w:rsidP="006F050E">
      <w:pPr>
        <w:pStyle w:val="P00"/>
        <w:spacing w:before="72"/>
        <w:ind w:left="0" w:right="1134"/>
        <w:rPr>
          <w:rFonts w:cs="FrankRuehl" w:hint="cs"/>
          <w:rtl/>
          <w:lang w:eastAsia="en-US"/>
        </w:rPr>
      </w:pPr>
      <w:r>
        <w:rPr>
          <w:rFonts w:cs="FrankRuehl" w:hint="cs"/>
          <w:rtl/>
          <w:lang w:eastAsia="en-US"/>
        </w:rPr>
        <w:tab/>
        <w:t xml:space="preserve">"תחנת מעבר" </w:t>
      </w:r>
      <w:r>
        <w:rPr>
          <w:rFonts w:cs="FrankRuehl"/>
          <w:rtl/>
          <w:lang w:eastAsia="en-US"/>
        </w:rPr>
        <w:t>–</w:t>
      </w:r>
      <w:r>
        <w:rPr>
          <w:rFonts w:cs="FrankRuehl" w:hint="cs"/>
          <w:rtl/>
          <w:lang w:eastAsia="en-US"/>
        </w:rPr>
        <w:t xml:space="preserve"> אתר ייעודי לריכוז טיפול באשפה, גזם, צמיגים, פסולת בנין, לצורך שינועם למקום סילוקם הסופי.</w:t>
      </w:r>
    </w:p>
    <w:p w:rsidR="008B2F87" w:rsidRDefault="008B2F87" w:rsidP="007F5D00">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7.1pt;z-index:251648512" o:allowincell="f" filled="f" stroked="f" strokecolor="lime" strokeweight=".25pt">
            <v:textbox style="mso-next-textbox:#_x0000_s1027" inset="0,0,0,0">
              <w:txbxContent>
                <w:p w:rsidR="00614E1D" w:rsidRDefault="00614E1D" w:rsidP="004F596D">
                  <w:pPr>
                    <w:spacing w:line="160" w:lineRule="exact"/>
                    <w:jc w:val="left"/>
                    <w:rPr>
                      <w:rFonts w:cs="Miriam" w:hint="cs"/>
                      <w:sz w:val="18"/>
                      <w:szCs w:val="18"/>
                      <w:rtl/>
                    </w:rPr>
                  </w:pPr>
                  <w:r>
                    <w:rPr>
                      <w:rFonts w:cs="Miriam" w:hint="cs"/>
                      <w:sz w:val="18"/>
                      <w:szCs w:val="18"/>
                      <w:rtl/>
                    </w:rPr>
                    <w:t>ניקיון ושמירת כלי אשפה</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 xml:space="preserve">בעל נכס </w:t>
      </w:r>
      <w:r w:rsidR="007F5D00">
        <w:rPr>
          <w:rFonts w:cs="FrankRuehl" w:hint="cs"/>
          <w:rtl/>
          <w:lang w:eastAsia="en-US"/>
        </w:rPr>
        <w:t>יתקין בנכסו כלי לאצירת אשפה, ישמור על תקינותו, וניקיונו וניקיון סביבתו, וינקוט אמצעים סבירים כדי למנוע הפרעה לסביבה</w:t>
      </w:r>
      <w:r>
        <w:rPr>
          <w:rFonts w:cs="FrankRuehl"/>
          <w:rtl/>
          <w:lang w:eastAsia="en-US"/>
        </w:rPr>
        <w:t>.</w:t>
      </w:r>
    </w:p>
    <w:p w:rsidR="007F5D00" w:rsidRDefault="007F5D00" w:rsidP="007F5D0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נבנו מבנים לאחר תחילתו של חוק עזר זה, יתקין בהם בעל הנכס כלי לאצירת אשפה המוקם במיתקן הצבה ומוסתר מחזית הבית שבכניסה אליו שער או דלת סגירה למניעת חדירת בעלי חיים, וישמור על תקינותו, ניקיונו וניקיון הסביבה.</w:t>
      </w:r>
    </w:p>
    <w:p w:rsidR="007F5D00" w:rsidRDefault="007F5D00" w:rsidP="007F5D0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מפעל יתקין במפעלו כלי לאצירת אשפה וכלי נפרד לפסולת, ישמור על תקינותם, ניקיונם וניקיון סביבתם וינקוט אמצעים כדי למנוע הפרעה לסביבה.</w:t>
      </w:r>
    </w:p>
    <w:p w:rsidR="007F5D00" w:rsidRDefault="007F5D00" w:rsidP="007F5D0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בעל מכלאה יתקין בה כלי מיוחד לאצירת זבל לפי הוראות המפקח, ישמור על ניקיונו וניקיון סביבתו וינקוט אמצעים כדי למנוע הפרעה לסביבה.</w:t>
      </w:r>
    </w:p>
    <w:p w:rsidR="007F5D00" w:rsidRDefault="007F5D00" w:rsidP="007F5D0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בעל מפעל יפנה את האשפה והפסולת לכלי מרכזי כמשמעותו בסעיף 5(א) או לפי הוראות המפקח.</w:t>
      </w:r>
    </w:p>
    <w:p w:rsidR="008B2F87" w:rsidRDefault="008B2F87" w:rsidP="003D3A9A">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16pt;z-index:251649536" o:allowincell="f" filled="f" stroked="f" strokecolor="lime" strokeweight=".25pt">
            <v:textbox style="mso-next-textbox:#_x0000_s1028"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אספקת כלי אשפה</w:t>
                  </w:r>
                </w:p>
              </w:txbxContent>
            </v:textbox>
            <w10:anchorlock/>
          </v:rect>
        </w:pict>
      </w:r>
      <w:r>
        <w:rPr>
          <w:rStyle w:val="big-number"/>
          <w:rFonts w:cs="Miriam"/>
          <w:rtl/>
        </w:rPr>
        <w:t>3.</w:t>
      </w:r>
      <w:r>
        <w:rPr>
          <w:rStyle w:val="big-number"/>
          <w:rFonts w:cs="Miriam"/>
          <w:rtl/>
        </w:rPr>
        <w:tab/>
      </w:r>
      <w:r w:rsidR="003D3A9A">
        <w:rPr>
          <w:rFonts w:cs="FrankRuehl" w:hint="cs"/>
          <w:rtl/>
          <w:lang w:eastAsia="en-US"/>
        </w:rPr>
        <w:t>(א)</w:t>
      </w:r>
      <w:r w:rsidR="003D3A9A">
        <w:rPr>
          <w:rFonts w:cs="FrankRuehl" w:hint="cs"/>
          <w:rtl/>
          <w:lang w:eastAsia="en-US"/>
        </w:rPr>
        <w:tab/>
        <w:t>כלי אשפה שנפחם עולה על 120 ליטר יסופקו בידי העיריה; גודלם, סוגם ומספרם ייקבעו לפי שיקול דעתו של המפקח.</w:t>
      </w:r>
    </w:p>
    <w:p w:rsidR="003D3A9A" w:rsidRDefault="003D3A9A" w:rsidP="003D3A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כלי אשפה שנפחם עולה על 120 ליטר שנתבלו עקב שימוש רגיל, יסופקו או יוחלפו בידי העיריה, לפי שיקול דעתו של המפקח.</w:t>
      </w:r>
    </w:p>
    <w:p w:rsidR="003D3A9A" w:rsidRDefault="003D3A9A" w:rsidP="003D3A9A">
      <w:pPr>
        <w:pStyle w:val="P00"/>
        <w:spacing w:before="72"/>
        <w:ind w:left="0" w:right="1134"/>
        <w:rPr>
          <w:rStyle w:val="default"/>
          <w:rFonts w:hint="cs"/>
          <w:rtl/>
        </w:rPr>
      </w:pPr>
      <w:r>
        <w:rPr>
          <w:rFonts w:cs="FrankRuehl" w:hint="cs"/>
          <w:rtl/>
          <w:lang w:eastAsia="en-US"/>
        </w:rPr>
        <w:tab/>
        <w:t>(ג)</w:t>
      </w:r>
      <w:r>
        <w:rPr>
          <w:rFonts w:cs="FrankRuehl" w:hint="cs"/>
          <w:rtl/>
          <w:lang w:eastAsia="en-US"/>
        </w:rPr>
        <w:tab/>
        <w:t>בעד אספקת או החלפת כלי אשפה כאמור בסעיפים קטנים (א) ו-(ב), ישלם בעל הנכס אגרה בשיעור הנקוב בחלק א' לתוספת.</w:t>
      </w:r>
    </w:p>
    <w:p w:rsidR="008B2F87" w:rsidRDefault="008B2F87" w:rsidP="00472AFE">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13.55pt;z-index:251650560" o:allowincell="f" filled="f" stroked="f" strokecolor="lime" strokeweight=".25pt">
            <v:textbox style="mso-next-textbox:#_x0000_s1029" inset="0,0,0,0">
              <w:txbxContent>
                <w:p w:rsidR="00614E1D" w:rsidRDefault="00614E1D">
                  <w:pPr>
                    <w:spacing w:line="160" w:lineRule="exact"/>
                    <w:jc w:val="left"/>
                    <w:rPr>
                      <w:rFonts w:cs="Miriam" w:hint="cs"/>
                      <w:sz w:val="18"/>
                      <w:szCs w:val="18"/>
                      <w:rtl/>
                    </w:rPr>
                  </w:pPr>
                  <w:r>
                    <w:rPr>
                      <w:rFonts w:cs="Miriam" w:hint="cs"/>
                      <w:sz w:val="18"/>
                      <w:szCs w:val="18"/>
                      <w:rtl/>
                    </w:rPr>
                    <w:t>סמכויות המפקח</w:t>
                  </w:r>
                </w:p>
              </w:txbxContent>
            </v:textbox>
            <w10:anchorlock/>
          </v:rect>
        </w:pict>
      </w:r>
      <w:r>
        <w:rPr>
          <w:rStyle w:val="big-number"/>
          <w:rFonts w:cs="Miriam"/>
          <w:rtl/>
        </w:rPr>
        <w:t>4.</w:t>
      </w:r>
      <w:r>
        <w:rPr>
          <w:rStyle w:val="big-number"/>
          <w:rFonts w:cs="Miriam"/>
          <w:rtl/>
        </w:rPr>
        <w:tab/>
      </w:r>
      <w:r w:rsidR="00472AFE">
        <w:rPr>
          <w:rStyle w:val="default"/>
          <w:rFonts w:hint="cs"/>
          <w:rtl/>
        </w:rPr>
        <w:t xml:space="preserve">המפקח רשאי לתת לבעל הנכס הוראות לפינוי אשפה, זבל, פסולת, פסולת מפעל, פסולת גינה או פסולת בנין, ובענין כלים ואתרים לפינוי אשפה, זבל או פסולת (להלן </w:t>
      </w:r>
      <w:r w:rsidR="00472AFE">
        <w:rPr>
          <w:rStyle w:val="default"/>
          <w:rtl/>
        </w:rPr>
        <w:t>–</w:t>
      </w:r>
      <w:r w:rsidR="00472AFE">
        <w:rPr>
          <w:rStyle w:val="default"/>
          <w:rFonts w:hint="cs"/>
          <w:rtl/>
        </w:rPr>
        <w:t xml:space="preserve"> אתרים), לרבות הוראות בענינים אלה:</w:t>
      </w:r>
    </w:p>
    <w:p w:rsidR="00472AFE" w:rsidRDefault="00472AFE" w:rsidP="00064EB9">
      <w:pPr>
        <w:pStyle w:val="P00"/>
        <w:spacing w:before="72"/>
        <w:ind w:left="624" w:right="1134"/>
        <w:rPr>
          <w:rStyle w:val="default"/>
          <w:rFonts w:hint="cs"/>
          <w:rtl/>
        </w:rPr>
      </w:pPr>
      <w:r>
        <w:rPr>
          <w:rStyle w:val="default"/>
          <w:rFonts w:hint="cs"/>
          <w:rtl/>
        </w:rPr>
        <w:t>(1)</w:t>
      </w:r>
      <w:r>
        <w:rPr>
          <w:rStyle w:val="default"/>
          <w:rFonts w:hint="cs"/>
          <w:rtl/>
        </w:rPr>
        <w:tab/>
        <w:t>מיקום ומידות הכלים והאתרים;</w:t>
      </w:r>
    </w:p>
    <w:p w:rsidR="00472AFE" w:rsidRDefault="00472AFE" w:rsidP="00064EB9">
      <w:pPr>
        <w:pStyle w:val="P00"/>
        <w:spacing w:before="72"/>
        <w:ind w:left="624" w:right="1134"/>
        <w:rPr>
          <w:rStyle w:val="default"/>
          <w:rFonts w:hint="cs"/>
          <w:rtl/>
        </w:rPr>
      </w:pPr>
      <w:r>
        <w:rPr>
          <w:rStyle w:val="default"/>
          <w:rFonts w:hint="cs"/>
          <w:rtl/>
        </w:rPr>
        <w:t>(2)</w:t>
      </w:r>
      <w:r>
        <w:rPr>
          <w:rStyle w:val="default"/>
          <w:rFonts w:hint="cs"/>
          <w:rtl/>
        </w:rPr>
        <w:tab/>
        <w:t>הצורה, החומר והמספר של הכלים והאתרים;</w:t>
      </w:r>
    </w:p>
    <w:p w:rsidR="00472AFE" w:rsidRDefault="00472AFE" w:rsidP="00064EB9">
      <w:pPr>
        <w:pStyle w:val="P00"/>
        <w:spacing w:before="72"/>
        <w:ind w:left="624" w:right="1134"/>
        <w:rPr>
          <w:rStyle w:val="default"/>
          <w:rFonts w:hint="cs"/>
          <w:rtl/>
        </w:rPr>
      </w:pPr>
      <w:r>
        <w:rPr>
          <w:rStyle w:val="default"/>
          <w:rFonts w:hint="cs"/>
          <w:rtl/>
        </w:rPr>
        <w:t>(3)</w:t>
      </w:r>
      <w:r>
        <w:rPr>
          <w:rStyle w:val="default"/>
          <w:rFonts w:hint="cs"/>
          <w:rtl/>
        </w:rPr>
        <w:tab/>
        <w:t>החזקתם והחלפתם של הכלים והאתרים;</w:t>
      </w:r>
    </w:p>
    <w:p w:rsidR="00472AFE" w:rsidRDefault="00472AFE" w:rsidP="00064EB9">
      <w:pPr>
        <w:pStyle w:val="P00"/>
        <w:spacing w:before="72"/>
        <w:ind w:left="624" w:right="1134"/>
        <w:rPr>
          <w:rStyle w:val="default"/>
          <w:rFonts w:hint="cs"/>
          <w:rtl/>
        </w:rPr>
      </w:pPr>
      <w:r>
        <w:rPr>
          <w:rStyle w:val="default"/>
          <w:rFonts w:hint="cs"/>
          <w:rtl/>
        </w:rPr>
        <w:t>(4)</w:t>
      </w:r>
      <w:r>
        <w:rPr>
          <w:rStyle w:val="default"/>
          <w:rFonts w:hint="cs"/>
          <w:rtl/>
        </w:rPr>
        <w:tab/>
        <w:t>הפרדה של פסולת לצורכי מיחזור כהגדרתה בחוק איסוף ופינוי פסולת למיחזור, התשנ"ג-1993, ודרכי פינוי של הפסולת לסוגיה;</w:t>
      </w:r>
    </w:p>
    <w:p w:rsidR="00472AFE" w:rsidRDefault="00472AFE" w:rsidP="00064EB9">
      <w:pPr>
        <w:pStyle w:val="P00"/>
        <w:spacing w:before="72"/>
        <w:ind w:left="624" w:right="1134"/>
        <w:rPr>
          <w:rStyle w:val="default"/>
          <w:rFonts w:hint="cs"/>
          <w:rtl/>
        </w:rPr>
      </w:pPr>
      <w:r>
        <w:rPr>
          <w:rStyle w:val="default"/>
          <w:rFonts w:hint="cs"/>
          <w:rtl/>
        </w:rPr>
        <w:t>(5)</w:t>
      </w:r>
      <w:r>
        <w:rPr>
          <w:rStyle w:val="default"/>
          <w:rFonts w:hint="cs"/>
          <w:rtl/>
        </w:rPr>
        <w:tab/>
        <w:t>הקמתו או התקנתו של מיתקן הצבה למכלי אצירת אשפה או פסולת וחיבורם לרשת מים ולמערכת ביוב;</w:t>
      </w:r>
    </w:p>
    <w:p w:rsidR="00472AFE" w:rsidRDefault="00472AFE" w:rsidP="00064EB9">
      <w:pPr>
        <w:pStyle w:val="P00"/>
        <w:spacing w:before="72"/>
        <w:ind w:left="624" w:right="1134"/>
        <w:rPr>
          <w:rStyle w:val="default"/>
          <w:rFonts w:hint="cs"/>
          <w:rtl/>
        </w:rPr>
      </w:pPr>
      <w:r>
        <w:rPr>
          <w:rStyle w:val="default"/>
          <w:rFonts w:hint="cs"/>
          <w:rtl/>
        </w:rPr>
        <w:t>(6)</w:t>
      </w:r>
      <w:r>
        <w:rPr>
          <w:rStyle w:val="default"/>
          <w:rFonts w:hint="cs"/>
          <w:rtl/>
        </w:rPr>
        <w:tab/>
      </w:r>
      <w:r w:rsidR="00064EB9">
        <w:rPr>
          <w:rStyle w:val="default"/>
          <w:rFonts w:hint="cs"/>
          <w:rtl/>
        </w:rPr>
        <w:t>הקמת אתר לפינוי אשפה ופסולת, לרבות התקנת כלי קיבול לאשפה ופסולת, וחיבורו לרשת מים ולמערכת ביוב;</w:t>
      </w:r>
    </w:p>
    <w:p w:rsidR="00064EB9" w:rsidRDefault="00064EB9" w:rsidP="00064EB9">
      <w:pPr>
        <w:pStyle w:val="P00"/>
        <w:spacing w:before="72"/>
        <w:ind w:left="624" w:right="1134"/>
        <w:rPr>
          <w:rStyle w:val="default"/>
          <w:rFonts w:hint="cs"/>
          <w:rtl/>
        </w:rPr>
      </w:pPr>
      <w:r>
        <w:rPr>
          <w:rStyle w:val="default"/>
          <w:rFonts w:hint="cs"/>
          <w:rtl/>
        </w:rPr>
        <w:t>(7)</w:t>
      </w:r>
      <w:r>
        <w:rPr>
          <w:rStyle w:val="default"/>
          <w:rFonts w:hint="cs"/>
          <w:rtl/>
        </w:rPr>
        <w:tab/>
        <w:t>הפרדה, טיפול, דרכי פינוי וסילוק של פסולת חומרים מסוכנים, כאמור בסעיף 2 לתקנות רישוי עסקים (סילוק פסולת חומרים מסוכנים), התשנ"א-1990;</w:t>
      </w:r>
    </w:p>
    <w:p w:rsidR="00064EB9" w:rsidRDefault="00064EB9" w:rsidP="00064EB9">
      <w:pPr>
        <w:pStyle w:val="P00"/>
        <w:spacing w:before="72"/>
        <w:ind w:left="624" w:right="1134"/>
        <w:rPr>
          <w:rStyle w:val="default"/>
          <w:rFonts w:hint="cs"/>
          <w:rtl/>
        </w:rPr>
      </w:pPr>
      <w:r>
        <w:rPr>
          <w:rStyle w:val="default"/>
          <w:rFonts w:hint="cs"/>
          <w:rtl/>
        </w:rPr>
        <w:t>(8)</w:t>
      </w:r>
      <w:r>
        <w:rPr>
          <w:rStyle w:val="default"/>
          <w:rFonts w:hint="cs"/>
          <w:rtl/>
        </w:rPr>
        <w:tab/>
        <w:t>הפרדה, טיפול ודרכי פינוי של פסולת רפואית;</w:t>
      </w:r>
    </w:p>
    <w:p w:rsidR="00064EB9" w:rsidRDefault="00064EB9" w:rsidP="00064EB9">
      <w:pPr>
        <w:pStyle w:val="P00"/>
        <w:spacing w:before="72"/>
        <w:ind w:left="624" w:right="1134"/>
        <w:rPr>
          <w:rStyle w:val="default"/>
          <w:rFonts w:hint="cs"/>
          <w:rtl/>
        </w:rPr>
      </w:pPr>
      <w:r>
        <w:rPr>
          <w:rStyle w:val="default"/>
          <w:rFonts w:hint="cs"/>
          <w:rtl/>
        </w:rPr>
        <w:t>(9)</w:t>
      </w:r>
      <w:r>
        <w:rPr>
          <w:rStyle w:val="default"/>
          <w:rFonts w:hint="cs"/>
          <w:rtl/>
        </w:rPr>
        <w:tab/>
        <w:t>סיווג לכלוך לאשפה, זבל, פסולת, פסולת מפעל, פסולת גינה או פסולת בנין ומסירת הודעה בכתב על כך למחזיק.</w:t>
      </w:r>
    </w:p>
    <w:p w:rsidR="008B2F87" w:rsidRDefault="008B2F87" w:rsidP="00064EB9">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14.25pt;z-index:251651584" o:allowincell="f" filled="f" stroked="f" strokecolor="lime" strokeweight=".25pt">
            <v:textbox style="mso-next-textbox:#_x0000_s1030"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כלים מרכזיים</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sidR="00064EB9">
        <w:rPr>
          <w:rFonts w:cs="FrankRuehl" w:hint="cs"/>
          <w:rtl/>
          <w:lang w:eastAsia="en-US"/>
        </w:rPr>
        <w:t xml:space="preserve">העיריה תתקין ותחזיק כלי אשפה מרכזיים (להלן </w:t>
      </w:r>
      <w:r w:rsidR="00064EB9">
        <w:rPr>
          <w:rFonts w:cs="FrankRuehl"/>
          <w:rtl/>
          <w:lang w:eastAsia="en-US"/>
        </w:rPr>
        <w:t>–</w:t>
      </w:r>
      <w:r w:rsidR="00064EB9">
        <w:rPr>
          <w:rFonts w:cs="FrankRuehl" w:hint="cs"/>
          <w:rtl/>
          <w:lang w:eastAsia="en-US"/>
        </w:rPr>
        <w:t xml:space="preserve"> כלי אשפה מרכזי) וכלי פסולת מפעל מרכזיים (להלן </w:t>
      </w:r>
      <w:r w:rsidR="00064EB9">
        <w:rPr>
          <w:rFonts w:cs="FrankRuehl"/>
          <w:rtl/>
          <w:lang w:eastAsia="en-US"/>
        </w:rPr>
        <w:t>–</w:t>
      </w:r>
      <w:r w:rsidR="00064EB9">
        <w:rPr>
          <w:rFonts w:cs="FrankRuehl" w:hint="cs"/>
          <w:rtl/>
          <w:lang w:eastAsia="en-US"/>
        </w:rPr>
        <w:t xml:space="preserve"> כלי פסולת מרכזי), תשמור על ניקיון הסביבה שבה הם מוצבים ותפנה מהם את האשפה והפסולת, בהתאם לתכנית עבודה ולפי הצורך</w:t>
      </w:r>
      <w:r>
        <w:rPr>
          <w:rFonts w:cs="FrankRuehl" w:hint="cs"/>
          <w:rtl/>
          <w:lang w:eastAsia="en-US"/>
        </w:rPr>
        <w:t>.</w:t>
      </w:r>
    </w:p>
    <w:p w:rsidR="00064EB9" w:rsidRDefault="00064EB9" w:rsidP="00064EB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2496F">
        <w:rPr>
          <w:rFonts w:cs="FrankRuehl" w:hint="cs"/>
          <w:rtl/>
          <w:lang w:eastAsia="en-US"/>
        </w:rPr>
        <w:t>העיריה תהא רשאית, כפוף להוראות כל דין, ובהתאם להוראות תכנית שלה בענין זה, להקצות בתחומה מקומות שבהם תציב או תתקין, בין בעצמה ובין על ידי אחר, מיתקני מיחזור ומכלים ייעודיים.</w:t>
      </w:r>
    </w:p>
    <w:p w:rsidR="0032496F" w:rsidRDefault="0032496F" w:rsidP="00064EB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העיריה תקבע את מיקומם של כלים מרכזים.</w:t>
      </w:r>
    </w:p>
    <w:p w:rsidR="0032496F" w:rsidRDefault="0032496F" w:rsidP="00064EB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יגרום אדם נזק לכלי אשפה מרכזי ולכלי פסולת מרכזי ולא ישרוף חומר כלשהו בתוכם.</w:t>
      </w:r>
    </w:p>
    <w:p w:rsidR="008B2F87" w:rsidRDefault="008B2F87" w:rsidP="004F6C8A">
      <w:pPr>
        <w:pStyle w:val="P00"/>
        <w:spacing w:before="72"/>
        <w:ind w:left="0" w:right="1134"/>
        <w:rPr>
          <w:rStyle w:val="default"/>
          <w:rFonts w:hint="cs"/>
          <w:rtl/>
        </w:rPr>
      </w:pPr>
      <w:bookmarkStart w:id="5" w:name="Seif17"/>
      <w:bookmarkEnd w:id="5"/>
      <w:r>
        <w:rPr>
          <w:lang w:val="he-IL"/>
        </w:rPr>
        <w:pict>
          <v:rect id="_x0000_s1135" style="position:absolute;left:0;text-align:left;margin-left:464.5pt;margin-top:8.05pt;width:75.05pt;height:20.3pt;z-index:251663872" o:allowincell="f" filled="f" stroked="f" strokecolor="lime" strokeweight=".25pt">
            <v:textbox style="mso-next-textbox:#_x0000_s1135"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השלכת אשפה ופסולת</w:t>
                  </w:r>
                </w:p>
              </w:txbxContent>
            </v:textbox>
            <w10:anchorlock/>
          </v:rect>
        </w:pict>
      </w:r>
      <w:r>
        <w:rPr>
          <w:rStyle w:val="big-number"/>
          <w:rFonts w:cs="Miriam"/>
          <w:rtl/>
        </w:rPr>
        <w:t>6.</w:t>
      </w:r>
      <w:r>
        <w:rPr>
          <w:rStyle w:val="big-number"/>
          <w:rFonts w:cs="Miriam"/>
          <w:rtl/>
        </w:rPr>
        <w:tab/>
      </w:r>
      <w:r w:rsidR="004F6C8A">
        <w:rPr>
          <w:rStyle w:val="default"/>
          <w:rFonts w:hint="cs"/>
          <w:rtl/>
        </w:rPr>
        <w:t>(א)</w:t>
      </w:r>
      <w:r w:rsidR="004F6C8A">
        <w:rPr>
          <w:rStyle w:val="default"/>
          <w:rFonts w:hint="cs"/>
          <w:rtl/>
        </w:rPr>
        <w:tab/>
      </w:r>
      <w:r w:rsidR="006624AA">
        <w:rPr>
          <w:rStyle w:val="default"/>
          <w:rFonts w:hint="cs"/>
          <w:rtl/>
        </w:rPr>
        <w:t>לא ישליך אדם אשפה, פסולת, פסולת בנין או גרוטאות רכב ברשות הרבים או מרשות הרבים לרשות היחיד, ולא ילכלך את רשות הרבים.</w:t>
      </w:r>
    </w:p>
    <w:p w:rsidR="006624AA" w:rsidRDefault="006624AA" w:rsidP="004F6C8A">
      <w:pPr>
        <w:pStyle w:val="P00"/>
        <w:spacing w:before="72"/>
        <w:ind w:left="0" w:right="1134"/>
        <w:rPr>
          <w:rStyle w:val="default"/>
          <w:rFonts w:hint="cs"/>
          <w:rtl/>
        </w:rPr>
      </w:pPr>
      <w:r>
        <w:rPr>
          <w:rStyle w:val="default"/>
          <w:rFonts w:hint="cs"/>
          <w:rtl/>
        </w:rPr>
        <w:tab/>
        <w:t>(ב)</w:t>
      </w:r>
      <w:r>
        <w:rPr>
          <w:rStyle w:val="default"/>
          <w:rFonts w:hint="cs"/>
          <w:rtl/>
        </w:rPr>
        <w:tab/>
        <w:t>לא יניח אדם ולא ישליך אשפה אלא לתוך כלי אשפה או כלי אשפה מרכזי, ולא ישאיר אשפה מחוץ לכלי אשפה או כלי פסולת מרכזי.</w:t>
      </w:r>
    </w:p>
    <w:p w:rsidR="006624AA" w:rsidRDefault="006624AA" w:rsidP="004F6C8A">
      <w:pPr>
        <w:pStyle w:val="P00"/>
        <w:spacing w:before="72"/>
        <w:ind w:left="0" w:right="1134"/>
        <w:rPr>
          <w:rFonts w:cs="FrankRuehl" w:hint="cs"/>
          <w:rtl/>
          <w:lang w:eastAsia="en-US"/>
        </w:rPr>
      </w:pPr>
      <w:r>
        <w:rPr>
          <w:rStyle w:val="default"/>
          <w:rFonts w:hint="cs"/>
          <w:rtl/>
        </w:rPr>
        <w:tab/>
        <w:t>(ג)</w:t>
      </w:r>
      <w:r>
        <w:rPr>
          <w:rStyle w:val="default"/>
          <w:rFonts w:hint="cs"/>
          <w:rtl/>
        </w:rPr>
        <w:tab/>
      </w:r>
      <w:r w:rsidR="00507D7A">
        <w:rPr>
          <w:rFonts w:cs="FrankRuehl" w:hint="cs"/>
          <w:rtl/>
          <w:lang w:eastAsia="en-US"/>
        </w:rPr>
        <w:t>לא יניח אדם ולא ישליך לתוך כלי אשפה או כלי אשפה מרכזי זבל או פסולת או חומרי בנין או חומרים מסוכנים או דברים העלולים לגרום נזק לכלי אשפה או לכלי אשפה מרכזי או להקשות על פינוי האשפה, הזבל או הפסולת או חומרים או דברים כאמור.</w:t>
      </w:r>
    </w:p>
    <w:p w:rsidR="00507D7A" w:rsidRDefault="00507D7A" w:rsidP="004F6C8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7918DF">
        <w:rPr>
          <w:rFonts w:cs="FrankRuehl" w:hint="cs"/>
          <w:rtl/>
          <w:lang w:eastAsia="en-US"/>
        </w:rPr>
        <w:t>לא יניח אדם ולא ישליך פסולת מפעל אלא לתוך כלי פסולת או כלי פסולת מרכזי, ולא ישאיר אדם ולא ישליך פסולת מפעל מחוץ לכלי פסולת או כלי פסולת מרכזי.</w:t>
      </w:r>
    </w:p>
    <w:p w:rsidR="008B2F87" w:rsidRDefault="008B2F87" w:rsidP="007918DF">
      <w:pPr>
        <w:pStyle w:val="P00"/>
        <w:spacing w:before="72"/>
        <w:ind w:left="0" w:right="1134"/>
        <w:rPr>
          <w:rStyle w:val="default"/>
          <w:rFonts w:hint="cs"/>
          <w:rtl/>
        </w:rPr>
      </w:pPr>
      <w:bookmarkStart w:id="6" w:name="Seif6"/>
      <w:bookmarkEnd w:id="6"/>
      <w:r>
        <w:rPr>
          <w:lang w:val="he-IL"/>
        </w:rPr>
        <w:pict>
          <v:rect id="_x0000_s1031" style="position:absolute;left:0;text-align:left;margin-left:464.5pt;margin-top:8.05pt;width:75.05pt;height:19.95pt;z-index:251652608" o:allowincell="f" filled="f" stroked="f" strokecolor="lime" strokeweight=".25pt">
            <v:textbox style="mso-next-textbox:#_x0000_s1031" inset="0,0,0,0">
              <w:txbxContent>
                <w:p w:rsidR="00614E1D" w:rsidRDefault="00614E1D">
                  <w:pPr>
                    <w:spacing w:line="160" w:lineRule="exact"/>
                    <w:jc w:val="left"/>
                    <w:rPr>
                      <w:rFonts w:cs="Miriam" w:hint="cs"/>
                      <w:noProof/>
                      <w:sz w:val="18"/>
                      <w:szCs w:val="18"/>
                      <w:rtl/>
                    </w:rPr>
                  </w:pPr>
                  <w:r>
                    <w:rPr>
                      <w:rFonts w:cs="Miriam" w:hint="cs"/>
                      <w:sz w:val="18"/>
                      <w:szCs w:val="18"/>
                      <w:rtl/>
                    </w:rPr>
                    <w:t>פינוי אשפה, פסולת וזבל מנכס</w:t>
                  </w:r>
                </w:p>
              </w:txbxContent>
            </v:textbox>
            <w10:anchorlock/>
          </v:rect>
        </w:pict>
      </w:r>
      <w:r>
        <w:rPr>
          <w:rStyle w:val="big-number"/>
          <w:rFonts w:cs="Miriam" w:hint="cs"/>
          <w:rtl/>
        </w:rPr>
        <w:t>7</w:t>
      </w:r>
      <w:r>
        <w:rPr>
          <w:rStyle w:val="big-number"/>
          <w:rFonts w:cs="Miriam"/>
          <w:rtl/>
        </w:rPr>
        <w:t>.</w:t>
      </w:r>
      <w:r>
        <w:rPr>
          <w:rStyle w:val="big-number"/>
          <w:rFonts w:cs="Miriam"/>
          <w:rtl/>
        </w:rPr>
        <w:tab/>
      </w:r>
      <w:r w:rsidR="007918DF">
        <w:rPr>
          <w:rStyle w:val="default"/>
          <w:rFonts w:hint="cs"/>
          <w:rtl/>
        </w:rPr>
        <w:t>(א)</w:t>
      </w:r>
      <w:r w:rsidR="007918DF">
        <w:rPr>
          <w:rStyle w:val="default"/>
          <w:rFonts w:hint="cs"/>
          <w:rtl/>
        </w:rPr>
        <w:tab/>
        <w:t xml:space="preserve">פינוי אשפה, פסולת או זבל מנכס ייעשה בידי העיריה, אלא אם כן נקבעה </w:t>
      </w:r>
      <w:r w:rsidR="00ED0B27">
        <w:rPr>
          <w:rStyle w:val="default"/>
          <w:rFonts w:hint="cs"/>
          <w:rtl/>
        </w:rPr>
        <w:t>הוראות אחרת בחוק עזר זה.</w:t>
      </w:r>
    </w:p>
    <w:p w:rsidR="00ED0B27" w:rsidRDefault="00ED0B27" w:rsidP="007918DF">
      <w:pPr>
        <w:pStyle w:val="P00"/>
        <w:spacing w:before="72"/>
        <w:ind w:left="0" w:right="1134"/>
        <w:rPr>
          <w:rStyle w:val="default"/>
          <w:rFonts w:hint="cs"/>
          <w:rtl/>
        </w:rPr>
      </w:pPr>
      <w:r>
        <w:rPr>
          <w:rStyle w:val="default"/>
          <w:rFonts w:hint="cs"/>
          <w:rtl/>
        </w:rPr>
        <w:tab/>
        <w:t>(ב)</w:t>
      </w:r>
      <w:r>
        <w:rPr>
          <w:rStyle w:val="default"/>
          <w:rFonts w:hint="cs"/>
          <w:rtl/>
        </w:rPr>
        <w:tab/>
        <w:t>לא יוביל אדם ולא יעביר פסולת או זבל מנכס למקום אחר, אלא לפי היתר או דרישה מאת ראש העיריה ובהתאם לתנאי ההיתר או הדרישה.</w:t>
      </w:r>
    </w:p>
    <w:p w:rsidR="00ED0B27" w:rsidRDefault="00ED0B27" w:rsidP="007918DF">
      <w:pPr>
        <w:pStyle w:val="P00"/>
        <w:spacing w:before="72"/>
        <w:ind w:left="0" w:right="1134"/>
        <w:rPr>
          <w:rFonts w:cs="FrankRuehl" w:hint="cs"/>
          <w:rtl/>
          <w:lang w:eastAsia="en-US"/>
        </w:rPr>
      </w:pPr>
      <w:r>
        <w:rPr>
          <w:rStyle w:val="default"/>
          <w:rFonts w:hint="cs"/>
          <w:rtl/>
        </w:rPr>
        <w:tab/>
        <w:t>(ג)</w:t>
      </w:r>
      <w:r>
        <w:rPr>
          <w:rStyle w:val="default"/>
          <w:rFonts w:hint="cs"/>
          <w:rtl/>
        </w:rPr>
        <w:tab/>
        <w:t>לא יפנה אדם פסולת המיועדת לפינוי לתחנת מעבר, כגון פסולת בנין, גזם או צמיגים, אלא לתחנת מעבר.</w:t>
      </w:r>
    </w:p>
    <w:p w:rsidR="00ED0B27" w:rsidRDefault="00ED0B27" w:rsidP="007918D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המפקח רשאי מעת לעת להסדיר פינוי אשפה או פסולת או זבל מנכס, באמצעות כלי אשפה או כלי קיבול שיקבע, ורשאי הוא לקבוע את אופן פינוי האשפה, הפסולת והזבל, מועדי הפינוי והוראות אחרת הדרושה להסדרת הפינוי.</w:t>
      </w:r>
    </w:p>
    <w:p w:rsidR="00ED0B27" w:rsidRDefault="00ED0B27" w:rsidP="007918D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ישרוף אדם אשפה, פסולת, זבל, פסולת בנין או פסולת גינה.</w:t>
      </w:r>
    </w:p>
    <w:p w:rsidR="00ED0B27" w:rsidRDefault="00ED0B27" w:rsidP="007918D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יפנה אדם אשפה ולא יוביל אשפה ממקום למקום אלא כשמכל האשפה סגור או ברכב מכוסה.</w:t>
      </w:r>
    </w:p>
    <w:p w:rsidR="008B2F87" w:rsidRDefault="008B2F87" w:rsidP="00ED0B27">
      <w:pPr>
        <w:pStyle w:val="P00"/>
        <w:spacing w:before="72"/>
        <w:ind w:left="0" w:right="1134"/>
        <w:rPr>
          <w:rStyle w:val="default"/>
          <w:rFonts w:hint="cs"/>
          <w:rtl/>
        </w:rPr>
      </w:pPr>
      <w:bookmarkStart w:id="7" w:name="Seif7"/>
      <w:bookmarkEnd w:id="7"/>
      <w:r>
        <w:rPr>
          <w:lang w:val="he-IL"/>
        </w:rPr>
        <w:pict>
          <v:rect id="_x0000_s1032" style="position:absolute;left:0;text-align:left;margin-left:464.5pt;margin-top:8.05pt;width:75.05pt;height:12.65pt;z-index:251653632" o:allowincell="f" filled="f" stroked="f" strokecolor="lime" strokeweight=".25pt">
            <v:textbox style="mso-next-textbox:#_x0000_s1032"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הובלת פסולת וזבל</w:t>
                  </w:r>
                </w:p>
              </w:txbxContent>
            </v:textbox>
            <w10:anchorlock/>
          </v:rect>
        </w:pict>
      </w:r>
      <w:r>
        <w:rPr>
          <w:rStyle w:val="big-number"/>
          <w:rFonts w:cs="Miriam" w:hint="cs"/>
          <w:rtl/>
        </w:rPr>
        <w:t>8</w:t>
      </w:r>
      <w:r>
        <w:rPr>
          <w:rStyle w:val="big-number"/>
          <w:rFonts w:cs="Miriam"/>
          <w:rtl/>
        </w:rPr>
        <w:t>.</w:t>
      </w:r>
      <w:r>
        <w:rPr>
          <w:rStyle w:val="big-number"/>
          <w:rFonts w:cs="Miriam"/>
          <w:rtl/>
        </w:rPr>
        <w:tab/>
      </w:r>
      <w:r w:rsidR="00ED0B27">
        <w:rPr>
          <w:rStyle w:val="default"/>
          <w:rFonts w:hint="cs"/>
          <w:rtl/>
        </w:rPr>
        <w:t>אשפה, זבל ופסולת שסולקו בידי פועל העיריה או שליחיה, יובלו למקומות שתקבע לכך העיריה, ויהיו רכוש העיריה</w:t>
      </w:r>
      <w:r>
        <w:rPr>
          <w:rStyle w:val="default"/>
          <w:rFonts w:hint="cs"/>
          <w:rtl/>
        </w:rPr>
        <w:t>.</w:t>
      </w:r>
    </w:p>
    <w:p w:rsidR="008B2F87" w:rsidRDefault="008B2F87" w:rsidP="00ED0B27">
      <w:pPr>
        <w:pStyle w:val="P00"/>
        <w:spacing w:before="72"/>
        <w:ind w:left="0" w:right="1134"/>
        <w:rPr>
          <w:rFonts w:cs="FrankRuehl" w:hint="cs"/>
          <w:rtl/>
          <w:lang w:eastAsia="en-US"/>
        </w:rPr>
      </w:pPr>
      <w:bookmarkStart w:id="8" w:name="Seif8"/>
      <w:bookmarkEnd w:id="8"/>
      <w:r>
        <w:rPr>
          <w:lang w:val="he-IL"/>
        </w:rPr>
        <w:pict>
          <v:rect id="_x0000_s1033" style="position:absolute;left:0;text-align:left;margin-left:464.5pt;margin-top:8.05pt;width:75.05pt;height:18.8pt;z-index:251654656" o:allowincell="f" filled="f" stroked="f" strokecolor="lime" strokeweight=".25pt">
            <v:textbox style="mso-next-textbox:#_x0000_s1033" inset="0,0,0,0">
              <w:txbxContent>
                <w:p w:rsidR="00614E1D" w:rsidRDefault="00614E1D">
                  <w:pPr>
                    <w:spacing w:line="160" w:lineRule="exact"/>
                    <w:jc w:val="left"/>
                    <w:rPr>
                      <w:rFonts w:cs="Miriam" w:hint="cs"/>
                      <w:noProof/>
                      <w:sz w:val="18"/>
                      <w:szCs w:val="18"/>
                      <w:rtl/>
                    </w:rPr>
                  </w:pPr>
                  <w:r>
                    <w:rPr>
                      <w:rFonts w:cs="Miriam" w:hint="cs"/>
                      <w:sz w:val="18"/>
                      <w:szCs w:val="18"/>
                      <w:rtl/>
                    </w:rPr>
                    <w:t>מתן היתר להובלת פסולת וזבל</w:t>
                  </w:r>
                </w:p>
              </w:txbxContent>
            </v:textbox>
            <w10:anchorlock/>
          </v:rect>
        </w:pict>
      </w:r>
      <w:r>
        <w:rPr>
          <w:rStyle w:val="big-number"/>
          <w:rFonts w:cs="Miriam" w:hint="cs"/>
          <w:rtl/>
        </w:rPr>
        <w:t>9</w:t>
      </w:r>
      <w:r>
        <w:rPr>
          <w:rStyle w:val="big-number"/>
          <w:rFonts w:cs="Miriam"/>
          <w:rtl/>
        </w:rPr>
        <w:t>.</w:t>
      </w:r>
      <w:r>
        <w:rPr>
          <w:rStyle w:val="big-number"/>
          <w:rFonts w:cs="Miriam"/>
          <w:rtl/>
        </w:rPr>
        <w:tab/>
      </w:r>
      <w:r w:rsidR="00ED0B27">
        <w:rPr>
          <w:rFonts w:cs="FrankRuehl" w:hint="cs"/>
          <w:rtl/>
          <w:lang w:eastAsia="en-US"/>
        </w:rPr>
        <w:t>(א)</w:t>
      </w:r>
      <w:r w:rsidR="00ED0B27">
        <w:rPr>
          <w:rFonts w:cs="FrankRuehl" w:hint="cs"/>
          <w:rtl/>
          <w:lang w:eastAsia="en-US"/>
        </w:rPr>
        <w:tab/>
        <w:t xml:space="preserve">ראש העיריה רשאי לתת היתר לפנות ולהוביל פסולת, לסרב לתיתו, לבטלו, להתלותו, לכלול בו תנאים, להוסיף עליהם ולשנותם (להלן </w:t>
      </w:r>
      <w:r w:rsidR="00ED0B27">
        <w:rPr>
          <w:rFonts w:cs="FrankRuehl"/>
          <w:rtl/>
          <w:lang w:eastAsia="en-US"/>
        </w:rPr>
        <w:t>–</w:t>
      </w:r>
      <w:r w:rsidR="00ED0B27">
        <w:rPr>
          <w:rFonts w:cs="FrankRuehl" w:hint="cs"/>
          <w:rtl/>
          <w:lang w:eastAsia="en-US"/>
        </w:rPr>
        <w:t xml:space="preserve"> היתר).</w:t>
      </w:r>
    </w:p>
    <w:p w:rsidR="00ED0B27" w:rsidRDefault="00ED0B27" w:rsidP="00ED0B2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בכל היתר ייקבעו </w:t>
      </w:r>
      <w:r>
        <w:rPr>
          <w:rFonts w:cs="FrankRuehl"/>
          <w:rtl/>
          <w:lang w:eastAsia="en-US"/>
        </w:rPr>
        <w:t>–</w:t>
      </w:r>
    </w:p>
    <w:p w:rsidR="00ED0B27" w:rsidRDefault="00ED0B27" w:rsidP="00ED0B2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השעות שבהן מותר להוציא אשפה או להוביל פסולת או זבל;</w:t>
      </w:r>
    </w:p>
    <w:p w:rsidR="00ED0B27" w:rsidRDefault="00ED0B27" w:rsidP="00ED0B2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המקומות שאליהם יובלו וירוקנו אשפה, פסולת או זבל;</w:t>
      </w:r>
    </w:p>
    <w:p w:rsidR="00ED0B27" w:rsidRDefault="00ED0B27" w:rsidP="00ED0B2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דרכי ההוצאה וההובלה, וכן אמצעי ההובלה, צורתם, גודלם ומבנם;</w:t>
      </w:r>
    </w:p>
    <w:p w:rsidR="00ED0B27" w:rsidRDefault="00ED0B27" w:rsidP="00ED0B2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מספר ההובלות לפי ההיתר;</w:t>
      </w:r>
    </w:p>
    <w:p w:rsidR="00ED0B27" w:rsidRDefault="00ED0B27" w:rsidP="00ED0B27">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תקופת ההיתר.</w:t>
      </w:r>
    </w:p>
    <w:p w:rsidR="00ED0B27" w:rsidRDefault="00ED0B27" w:rsidP="00ED0B2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מתן היתר לפי סעיף זה ישלם מבקש ההיתר לעיריה אגרה בשיעור שנקבע בחלק ב' לתוספת, ויהיה פטור מתשלום אגרה לפי סעיף 16(א).</w:t>
      </w:r>
    </w:p>
    <w:p w:rsidR="008B2F87" w:rsidRDefault="008B2F87" w:rsidP="00ED0B27">
      <w:pPr>
        <w:pStyle w:val="P00"/>
        <w:spacing w:before="72"/>
        <w:ind w:left="0" w:right="1134"/>
        <w:rPr>
          <w:rFonts w:cs="FrankRuehl" w:hint="cs"/>
          <w:rtl/>
          <w:lang w:eastAsia="en-US"/>
        </w:rPr>
      </w:pPr>
      <w:bookmarkStart w:id="9" w:name="Seif9"/>
      <w:bookmarkEnd w:id="9"/>
      <w:r>
        <w:rPr>
          <w:lang w:val="he-IL"/>
        </w:rPr>
        <w:pict>
          <v:rect id="_x0000_s1034" style="position:absolute;left:0;text-align:left;margin-left:464.5pt;margin-top:8.05pt;width:75.05pt;height:11.5pt;z-index:251655680" o:allowincell="f" filled="f" stroked="f" strokecolor="lime" strokeweight=".25pt">
            <v:textbox style="mso-next-textbox:#_x0000_s1034"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ED0B27">
        <w:rPr>
          <w:rFonts w:cs="FrankRuehl" w:hint="cs"/>
          <w:rtl/>
          <w:lang w:eastAsia="en-US"/>
        </w:rPr>
        <w:t>על אף האמור בחוק עזר זה, אחד או יותר מאלה יפנו פסולת בנין לאתר שיקבע המפקח: בעל נכס, מחזיקו, בעל היתר לביצוע עבודות בניה הטעונות היתר כמשמעותו בחוק התכנון והבניה, התשכ"ה-1965, והאחראי לביצוע עבודות בניה או הריסה או שיפוצים</w:t>
      </w:r>
      <w:r>
        <w:rPr>
          <w:rFonts w:cs="FrankRuehl" w:hint="cs"/>
          <w:rtl/>
          <w:lang w:eastAsia="en-US"/>
        </w:rPr>
        <w:t>.</w:t>
      </w:r>
    </w:p>
    <w:p w:rsidR="00ED0B27" w:rsidRDefault="00ED0B27" w:rsidP="00ED0B2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בנין, לרבות פסולת שיפוצים כאמור בסעיף קטן (א), ייעשה מיידית או בהתאם להוראות המפקח, כשכלי האצירה סגור או ברכב מכוסה; חומרי בנין המונחים יותר מ-3 ימים יפונו בידי העיריה לאתר ברקת.</w:t>
      </w:r>
    </w:p>
    <w:p w:rsidR="00ED0B27" w:rsidRDefault="00ED0B27" w:rsidP="00ED0B2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פינוי פסולת בנין בידי העיריה, תגובה העיריה מאחד או יותר מהמוניים בסעיף קטן (א) את הוצאותיה בביצוע עבודות הפינוי.</w:t>
      </w:r>
    </w:p>
    <w:p w:rsidR="008B2F87" w:rsidRDefault="008B2F87" w:rsidP="00614E1D">
      <w:pPr>
        <w:pStyle w:val="P00"/>
        <w:spacing w:before="72"/>
        <w:ind w:left="0" w:right="1134"/>
        <w:rPr>
          <w:rFonts w:cs="FrankRuehl" w:hint="cs"/>
          <w:rtl/>
          <w:lang w:eastAsia="en-US"/>
        </w:rPr>
      </w:pPr>
      <w:bookmarkStart w:id="10" w:name="Seif18"/>
      <w:bookmarkEnd w:id="10"/>
      <w:r>
        <w:rPr>
          <w:lang w:val="he-IL"/>
        </w:rPr>
        <w:pict>
          <v:rect id="_x0000_s1136" style="position:absolute;left:0;text-align:left;margin-left:464.5pt;margin-top:8.05pt;width:75.05pt;height:16.55pt;z-index:251664896" o:allowincell="f" filled="f" stroked="f" strokecolor="lime" strokeweight=".25pt">
            <v:textbox style="mso-next-textbox:#_x0000_s1136"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הוצאת פסולת גינה ופינויה</w:t>
                  </w:r>
                </w:p>
              </w:txbxContent>
            </v:textbox>
            <w10:anchorlock/>
          </v:rect>
        </w:pict>
      </w:r>
      <w:r>
        <w:rPr>
          <w:rStyle w:val="big-number"/>
          <w:rFonts w:cs="Miriam" w:hint="cs"/>
          <w:rtl/>
        </w:rPr>
        <w:t>11</w:t>
      </w:r>
      <w:r>
        <w:rPr>
          <w:rStyle w:val="big-number"/>
          <w:rFonts w:cs="Miriam"/>
          <w:rtl/>
        </w:rPr>
        <w:t>.</w:t>
      </w:r>
      <w:r>
        <w:rPr>
          <w:rStyle w:val="big-number"/>
          <w:rFonts w:cs="Miriam"/>
          <w:rtl/>
        </w:rPr>
        <w:tab/>
      </w:r>
      <w:r w:rsidR="00614E1D">
        <w:rPr>
          <w:rFonts w:cs="FrankRuehl" w:hint="cs"/>
          <w:rtl/>
          <w:lang w:eastAsia="en-US"/>
        </w:rPr>
        <w:t>(א)</w:t>
      </w:r>
      <w:r w:rsidR="00614E1D">
        <w:rPr>
          <w:rFonts w:cs="FrankRuehl" w:hint="cs"/>
          <w:rtl/>
          <w:lang w:eastAsia="en-US"/>
        </w:rPr>
        <w:tab/>
        <w:t>פינוי פסולת גינה ייעשה בידי העיריה, אלא אם כן קיבל בעל נכס היתר כאמור בסעיף 9 לפנותם בעצמו או על ידי שליחיו, פינוי כאמור ייעשה בהתאם להיתר ולתנאיו.</w:t>
      </w:r>
    </w:p>
    <w:p w:rsidR="00614E1D" w:rsidRDefault="00614E1D" w:rsidP="00614E1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יוציא פסולת גינה מתוך נכסו אל המקומות שיקבע המפקח מעת לעת, בימים ובמועדים שיקבע.</w:t>
      </w:r>
    </w:p>
    <w:p w:rsidR="008B2F87" w:rsidRDefault="008B2F87" w:rsidP="00614E1D">
      <w:pPr>
        <w:pStyle w:val="P00"/>
        <w:spacing w:before="72"/>
        <w:ind w:left="0" w:right="1134"/>
        <w:rPr>
          <w:rFonts w:cs="FrankRuehl" w:hint="cs"/>
          <w:rtl/>
          <w:lang w:eastAsia="en-US"/>
        </w:rPr>
      </w:pPr>
      <w:bookmarkStart w:id="11" w:name="Seif13"/>
      <w:bookmarkEnd w:id="11"/>
      <w:r>
        <w:rPr>
          <w:lang w:val="he-IL"/>
        </w:rPr>
        <w:pict>
          <v:rect id="_x0000_s1055" style="position:absolute;left:0;text-align:left;margin-left:464.5pt;margin-top:8.05pt;width:75.05pt;height:21.25pt;z-index:251659776" o:allowincell="f" filled="f" stroked="f" strokecolor="lime" strokeweight=".25pt">
            <v:textbox style="mso-next-textbox:#_x0000_s1055" inset="0,0,0,0">
              <w:txbxContent>
                <w:p w:rsidR="00614E1D" w:rsidRDefault="00614E1D" w:rsidP="004F596D">
                  <w:pPr>
                    <w:spacing w:line="160" w:lineRule="exact"/>
                    <w:jc w:val="left"/>
                    <w:rPr>
                      <w:rFonts w:cs="Miriam" w:hint="cs"/>
                      <w:noProof/>
                      <w:sz w:val="18"/>
                      <w:szCs w:val="18"/>
                      <w:rtl/>
                    </w:rPr>
                  </w:pPr>
                  <w:r>
                    <w:rPr>
                      <w:rFonts w:cs="Miriam" w:hint="cs"/>
                      <w:sz w:val="18"/>
                      <w:szCs w:val="18"/>
                      <w:rtl/>
                    </w:rPr>
                    <w:t>אשפה ופסולת בשטח לא בנוי</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614E1D">
        <w:rPr>
          <w:rFonts w:cs="FrankRuehl" w:hint="cs"/>
          <w:rtl/>
          <w:lang w:eastAsia="en-US"/>
        </w:rPr>
        <w:t>לא ישפוך אדם ולא ישים אשפה או פסולת בשטח לא בנוי</w:t>
      </w:r>
      <w:r>
        <w:rPr>
          <w:rFonts w:cs="FrankRuehl"/>
          <w:rtl/>
          <w:lang w:eastAsia="en-US"/>
        </w:rPr>
        <w:t>.</w:t>
      </w:r>
    </w:p>
    <w:p w:rsidR="00614E1D" w:rsidRDefault="00614E1D" w:rsidP="00006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06AEB">
        <w:rPr>
          <w:rFonts w:cs="FrankRuehl" w:hint="cs"/>
          <w:rtl/>
          <w:lang w:eastAsia="en-US"/>
        </w:rPr>
        <w:t>בעל שטח לא בנוי יפנה אשפה ופסולת המצטברים על השטח לאתר שיקבע המפקח.</w:t>
      </w:r>
    </w:p>
    <w:p w:rsidR="008B2F87" w:rsidRDefault="008B2F87" w:rsidP="00006AEB">
      <w:pPr>
        <w:pStyle w:val="P00"/>
        <w:spacing w:before="72"/>
        <w:ind w:left="0" w:right="1134"/>
        <w:rPr>
          <w:rFonts w:cs="FrankRuehl" w:hint="cs"/>
          <w:rtl/>
          <w:lang w:eastAsia="en-US"/>
        </w:rPr>
      </w:pPr>
      <w:bookmarkStart w:id="12" w:name="Seif14"/>
      <w:bookmarkEnd w:id="12"/>
      <w:r>
        <w:rPr>
          <w:lang w:val="he-IL"/>
        </w:rPr>
        <w:pict>
          <v:rect id="_x0000_s1056" style="position:absolute;left:0;text-align:left;margin-left:464.5pt;margin-top:8.05pt;width:75.05pt;height:18.3pt;z-index:251660800" o:allowincell="f" filled="f" stroked="f" strokecolor="lime" strokeweight=".25pt">
            <v:textbox style="mso-next-textbox:#_x0000_s1056" inset="0,0,0,0">
              <w:txbxContent>
                <w:p w:rsidR="00614E1D" w:rsidRDefault="00006AEB" w:rsidP="004F596D">
                  <w:pPr>
                    <w:spacing w:line="160" w:lineRule="exact"/>
                    <w:jc w:val="left"/>
                    <w:rPr>
                      <w:rFonts w:cs="Miriam" w:hint="cs"/>
                      <w:noProof/>
                      <w:sz w:val="18"/>
                      <w:szCs w:val="18"/>
                      <w:rtl/>
                    </w:rPr>
                  </w:pPr>
                  <w:r>
                    <w:rPr>
                      <w:rFonts w:cs="Miriam" w:hint="cs"/>
                      <w:sz w:val="18"/>
                      <w:szCs w:val="18"/>
                      <w:rtl/>
                    </w:rPr>
                    <w:t>הקטנת נפחם של חומרי אריזה</w:t>
                  </w:r>
                </w:p>
              </w:txbxContent>
            </v:textbox>
            <w10:anchorlock/>
          </v:rect>
        </w:pict>
      </w:r>
      <w:r>
        <w:rPr>
          <w:rStyle w:val="big-number"/>
          <w:rFonts w:cs="Miriam" w:hint="cs"/>
          <w:rtl/>
        </w:rPr>
        <w:t>13</w:t>
      </w:r>
      <w:r>
        <w:rPr>
          <w:rStyle w:val="big-number"/>
          <w:rFonts w:cs="Miriam"/>
          <w:rtl/>
        </w:rPr>
        <w:t>.</w:t>
      </w:r>
      <w:r>
        <w:rPr>
          <w:rStyle w:val="big-number"/>
          <w:rFonts w:cs="Miriam"/>
          <w:rtl/>
        </w:rPr>
        <w:tab/>
      </w:r>
      <w:r>
        <w:rPr>
          <w:rStyle w:val="default"/>
          <w:rFonts w:hint="cs"/>
          <w:rtl/>
        </w:rPr>
        <w:t>(א)</w:t>
      </w:r>
      <w:r>
        <w:rPr>
          <w:rStyle w:val="default"/>
          <w:rFonts w:hint="cs"/>
          <w:rtl/>
        </w:rPr>
        <w:tab/>
      </w:r>
      <w:r w:rsidR="00006AEB">
        <w:rPr>
          <w:rFonts w:cs="FrankRuehl" w:hint="cs"/>
          <w:rtl/>
          <w:lang w:eastAsia="en-US"/>
        </w:rPr>
        <w:t>לא ישליך אדם לתוך כלי אשפה או כלי קיבול חומרי אריזה בעלי נפח גדול שניתן להקטין את נפחם על ידי פירוק, קיפול, קריעה או דחיסה, אלא לאחר שקופלו, פורקו, נקרעו או נדחסו</w:t>
      </w:r>
      <w:r>
        <w:rPr>
          <w:rFonts w:cs="FrankRuehl"/>
          <w:rtl/>
          <w:lang w:eastAsia="en-US"/>
        </w:rPr>
        <w:t>.</w:t>
      </w:r>
    </w:p>
    <w:p w:rsidR="00006AEB" w:rsidRDefault="00006AEB" w:rsidP="00006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העיריה רשאית לחייב בעל נכס, להתקין בנכסו מיתקן מיוחד לדחיסת חומרי אריזה או לאצירת חומרי אריזה או לגריסתם.</w:t>
      </w:r>
    </w:p>
    <w:p w:rsidR="008B2F87" w:rsidRDefault="008B2F87" w:rsidP="00006AEB">
      <w:pPr>
        <w:pStyle w:val="P00"/>
        <w:spacing w:before="72"/>
        <w:ind w:left="0" w:right="1134"/>
        <w:rPr>
          <w:rFonts w:cs="FrankRuehl" w:hint="cs"/>
          <w:rtl/>
          <w:lang w:eastAsia="en-US"/>
        </w:rPr>
      </w:pPr>
      <w:bookmarkStart w:id="13" w:name="Seif15"/>
      <w:bookmarkEnd w:id="13"/>
      <w:r>
        <w:rPr>
          <w:lang w:val="he-IL"/>
        </w:rPr>
        <w:pict>
          <v:rect id="_x0000_s1057" style="position:absolute;left:0;text-align:left;margin-left:464.5pt;margin-top:8.05pt;width:75.05pt;height:10pt;z-index:251661824" o:allowincell="f" filled="f" stroked="f" strokecolor="lime" strokeweight=".25pt">
            <v:textbox style="mso-next-textbox:#_x0000_s1057" inset="0,0,0,0">
              <w:txbxContent>
                <w:p w:rsidR="00614E1D" w:rsidRDefault="00006AEB" w:rsidP="004F596D">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1</w:t>
      </w:r>
      <w:r>
        <w:rPr>
          <w:rStyle w:val="big-number"/>
          <w:rFonts w:cs="Miriam" w:hint="cs"/>
          <w:rtl/>
        </w:rPr>
        <w:t>4</w:t>
      </w:r>
      <w:r>
        <w:rPr>
          <w:rStyle w:val="big-number"/>
          <w:rFonts w:cs="Miriam"/>
          <w:rtl/>
        </w:rPr>
        <w:t>.</w:t>
      </w:r>
      <w:r>
        <w:rPr>
          <w:rStyle w:val="big-number"/>
          <w:rFonts w:cs="Miriam"/>
          <w:rtl/>
        </w:rPr>
        <w:tab/>
      </w:r>
      <w:r w:rsidR="00006AEB">
        <w:rPr>
          <w:rFonts w:cs="FrankRuehl" w:hint="cs"/>
          <w:rtl/>
          <w:lang w:eastAsia="en-US"/>
        </w:rPr>
        <w:t>(א)</w:t>
      </w:r>
      <w:r w:rsidR="00006AEB">
        <w:rPr>
          <w:rFonts w:cs="FrankRuehl" w:hint="cs"/>
          <w:rtl/>
          <w:lang w:eastAsia="en-US"/>
        </w:rPr>
        <w:tab/>
        <w:t>פועלי העיריה או שליחיה, שהמפקח הסמיכם לכך רשאים להיכנס לנכס כדי לאסוף אשפה, פסולת או זבל בשעות שקבע המפקח</w:t>
      </w:r>
      <w:r>
        <w:rPr>
          <w:rFonts w:cs="FrankRuehl"/>
          <w:rtl/>
          <w:lang w:eastAsia="en-US"/>
        </w:rPr>
        <w:t>.</w:t>
      </w:r>
    </w:p>
    <w:p w:rsidR="00006AEB" w:rsidRDefault="00006AEB" w:rsidP="00006A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יאפשר לפועלי העיריה או שליחיה גישה חופשית ותקינה ובלי הפרעה לכלי האשפה או לכלי הקיבול האמורים כדי לאסוף ולהוציא מהם בלי הפרעה אשפה, זבל או פסולת.</w:t>
      </w:r>
    </w:p>
    <w:p w:rsidR="008B2F87" w:rsidRDefault="008B2F87" w:rsidP="00E560F7">
      <w:pPr>
        <w:pStyle w:val="P00"/>
        <w:spacing w:before="72"/>
        <w:ind w:left="0" w:right="1134"/>
        <w:rPr>
          <w:rFonts w:cs="FrankRuehl" w:hint="cs"/>
          <w:rtl/>
          <w:lang w:eastAsia="en-US"/>
        </w:rPr>
      </w:pPr>
      <w:bookmarkStart w:id="14" w:name="Seif16"/>
      <w:bookmarkEnd w:id="14"/>
      <w:r>
        <w:rPr>
          <w:lang w:val="he-IL"/>
        </w:rPr>
        <w:pict>
          <v:rect id="_x0000_s1058" style="position:absolute;left:0;text-align:left;margin-left:464.5pt;margin-top:8.05pt;width:75.05pt;height:14.7pt;z-index:251662848" o:allowincell="f" filled="f" stroked="f" strokecolor="lime" strokeweight=".25pt">
            <v:textbox style="mso-next-textbox:#_x0000_s1058" inset="0,0,0,0">
              <w:txbxContent>
                <w:p w:rsidR="00614E1D" w:rsidRDefault="00E560F7" w:rsidP="004F596D">
                  <w:pPr>
                    <w:spacing w:line="160" w:lineRule="exact"/>
                    <w:jc w:val="left"/>
                    <w:rPr>
                      <w:rFonts w:cs="Miriam" w:hint="cs"/>
                      <w:noProof/>
                      <w:sz w:val="18"/>
                      <w:szCs w:val="18"/>
                      <w:rtl/>
                    </w:rPr>
                  </w:pPr>
                  <w:r>
                    <w:rPr>
                      <w:rFonts w:cs="Miriam" w:hint="cs"/>
                      <w:sz w:val="18"/>
                      <w:szCs w:val="18"/>
                      <w:rtl/>
                    </w:rPr>
                    <w:t>קיום הוראות</w:t>
                  </w:r>
                </w:p>
              </w:txbxContent>
            </v:textbox>
            <w10:anchorlock/>
          </v:rect>
        </w:pict>
      </w:r>
      <w:r>
        <w:rPr>
          <w:rStyle w:val="big-number"/>
          <w:rFonts w:cs="Miriam"/>
          <w:rtl/>
        </w:rPr>
        <w:t>1</w:t>
      </w:r>
      <w:r>
        <w:rPr>
          <w:rStyle w:val="big-number"/>
          <w:rFonts w:cs="Miriam" w:hint="cs"/>
          <w:rtl/>
        </w:rPr>
        <w:t>5</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E560F7">
        <w:rPr>
          <w:rFonts w:cs="FrankRuehl" w:hint="cs"/>
          <w:rtl/>
          <w:lang w:eastAsia="en-US"/>
        </w:rPr>
        <w:t>המפקח רשאי להיכנס בכל עת סבירה, לנכס, כדי לבדוק אם נתקיימו הוראות חוק עזר זה</w:t>
      </w:r>
      <w:r>
        <w:rPr>
          <w:rFonts w:cs="FrankRuehl"/>
          <w:rtl/>
          <w:lang w:eastAsia="en-US"/>
        </w:rPr>
        <w:t>.</w:t>
      </w:r>
    </w:p>
    <w:p w:rsidR="00E560F7" w:rsidRDefault="00E560F7" w:rsidP="00E560F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המפקח רשאי לדרוש מבעל נכס לבצע עבודה הדרושה לקיום הוראות חוק עזר זה, וכן לקבוע את התנאים, המועדים, המקום, החומרים ודבר אחר לשם כך.</w:t>
      </w:r>
    </w:p>
    <w:p w:rsidR="00E560F7" w:rsidRDefault="00E560F7" w:rsidP="00E560F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מילא בעל נכס או המחזיק אחר דרישת המפקח לפי הוראות חוק עזר זה, רשאי המפקח לבצע את העבודה או הפעולה הדרושה ולגבות את הוצאות הביצוע מהבעל או מהמחזיק.</w:t>
      </w:r>
    </w:p>
    <w:p w:rsidR="008B2F87" w:rsidRDefault="008B2F87" w:rsidP="003E00C5">
      <w:pPr>
        <w:pStyle w:val="P00"/>
        <w:spacing w:before="72"/>
        <w:ind w:left="0" w:right="1134"/>
        <w:rPr>
          <w:rFonts w:cs="FrankRuehl" w:hint="cs"/>
          <w:rtl/>
          <w:lang w:eastAsia="en-US"/>
        </w:rPr>
      </w:pPr>
      <w:bookmarkStart w:id="15" w:name="Seif10"/>
      <w:bookmarkEnd w:id="15"/>
      <w:r>
        <w:rPr>
          <w:lang w:val="he-IL"/>
        </w:rPr>
        <w:pict>
          <v:rect id="_x0000_s1039" style="position:absolute;left:0;text-align:left;margin-left:464.5pt;margin-top:8.05pt;width:75.05pt;height:16pt;z-index:251656704" o:allowincell="f" filled="f" stroked="f" strokecolor="lime" strokeweight=".25pt">
            <v:textbox style="mso-next-textbox:#_x0000_s1039" inset="0,0,0,0">
              <w:txbxContent>
                <w:p w:rsidR="00614E1D" w:rsidRDefault="003E00C5" w:rsidP="004F596D">
                  <w:pPr>
                    <w:spacing w:line="160" w:lineRule="exact"/>
                    <w:jc w:val="left"/>
                    <w:rPr>
                      <w:rFonts w:cs="Miriam" w:hint="cs"/>
                      <w:noProof/>
                      <w:sz w:val="18"/>
                      <w:szCs w:val="18"/>
                      <w:rtl/>
                    </w:rPr>
                  </w:pPr>
                  <w:r>
                    <w:rPr>
                      <w:rFonts w:cs="Miriam" w:hint="cs"/>
                      <w:sz w:val="18"/>
                      <w:szCs w:val="18"/>
                      <w:rtl/>
                    </w:rPr>
                    <w:t>אגרת פינוי אשפה ופסולת</w:t>
                  </w:r>
                </w:p>
              </w:txbxContent>
            </v:textbox>
            <w10:anchorlock/>
          </v:rect>
        </w:pict>
      </w:r>
      <w:r>
        <w:rPr>
          <w:rStyle w:val="big-number"/>
          <w:rFonts w:cs="Miriam" w:hint="cs"/>
          <w:rtl/>
        </w:rPr>
        <w:t>16</w:t>
      </w:r>
      <w:r>
        <w:rPr>
          <w:rStyle w:val="big-number"/>
          <w:rFonts w:cs="Miriam"/>
          <w:rtl/>
        </w:rPr>
        <w:t>.</w:t>
      </w:r>
      <w:r>
        <w:rPr>
          <w:rStyle w:val="big-number"/>
          <w:rFonts w:cs="Miriam"/>
          <w:rtl/>
        </w:rPr>
        <w:tab/>
      </w:r>
      <w:r>
        <w:rPr>
          <w:rStyle w:val="default"/>
          <w:rFonts w:hint="cs"/>
          <w:rtl/>
        </w:rPr>
        <w:t>(א)</w:t>
      </w:r>
      <w:r>
        <w:rPr>
          <w:rStyle w:val="default"/>
          <w:rFonts w:hint="cs"/>
          <w:rtl/>
        </w:rPr>
        <w:tab/>
      </w:r>
      <w:r w:rsidR="003E00C5">
        <w:rPr>
          <w:rFonts w:cs="FrankRuehl" w:hint="cs"/>
          <w:rtl/>
          <w:lang w:eastAsia="en-US"/>
        </w:rPr>
        <w:t>בעד פינוי אשפה, זבל או פסולת מנכס, ישלם בעלו לעיריה, פרט לבעל מפעל, ששוחרר או קיבל פטור מתשלום ארנונה כללית, מדי חודשיים, אגרה בשיעורים שנקבעו בחלק ג' לתוספת; בעל הנכס יפרע את החשבון שהגישה לו העיריה, לפי הוראות סעיף זה, בתוך 15 ימים מיום מסירתו</w:t>
      </w:r>
      <w:r>
        <w:rPr>
          <w:rFonts w:cs="FrankRuehl"/>
          <w:rtl/>
          <w:lang w:eastAsia="en-US"/>
        </w:rPr>
        <w:t>.</w:t>
      </w:r>
    </w:p>
    <w:p w:rsidR="003E00C5" w:rsidRDefault="003E00C5" w:rsidP="003E00C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הוצאת פסולת ממפעל או זבל ממכלאה, ישלם בעל המפעל או המכלאה לעיריה, נוסף על הארנונה או האגרה לפי סעיף קטן (א), אגרה בשיעור שנקבע בחלק ד' לתוספת.</w:t>
      </w:r>
    </w:p>
    <w:p w:rsidR="003E00C5" w:rsidRDefault="003E00C5" w:rsidP="003E00C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העיריה תמסור לבעל מפעל, מדי חודש בחודשו, חשבון של מספר מכלי פסולת, המשמשים את המפעל, שהיא פינתה בחודש שקדם לחודש כאמור; בעל המפעל יפרע חשבון כאמור בתוך 15 ימים מיום מסירתו למפעל.</w:t>
      </w:r>
    </w:p>
    <w:p w:rsidR="008B2F87" w:rsidRDefault="008B2F87" w:rsidP="003E00C5">
      <w:pPr>
        <w:pStyle w:val="P00"/>
        <w:spacing w:before="72"/>
        <w:ind w:left="0" w:right="1134"/>
        <w:rPr>
          <w:rStyle w:val="default"/>
          <w:rFonts w:hint="cs"/>
          <w:rtl/>
        </w:rPr>
      </w:pPr>
      <w:bookmarkStart w:id="16" w:name="Seif11"/>
      <w:bookmarkEnd w:id="16"/>
      <w:r>
        <w:rPr>
          <w:lang w:val="he-IL"/>
        </w:rPr>
        <w:pict>
          <v:rect id="_x0000_s1040" style="position:absolute;left:0;text-align:left;margin-left:464.5pt;margin-top:4.45pt;width:75.05pt;height:15.4pt;z-index:251657728" o:allowincell="f" filled="f" stroked="f" strokecolor="lime" strokeweight=".25pt">
            <v:textbox style="mso-next-textbox:#_x0000_s1040" inset="0,0,0,0">
              <w:txbxContent>
                <w:p w:rsidR="00614E1D" w:rsidRDefault="003E00C5" w:rsidP="004F596D">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w:t>
      </w:r>
      <w:r>
        <w:rPr>
          <w:rStyle w:val="big-number"/>
          <w:rFonts w:cs="Miriam" w:hint="cs"/>
          <w:rtl/>
        </w:rPr>
        <w:t>7</w:t>
      </w:r>
      <w:r>
        <w:rPr>
          <w:rStyle w:val="big-number"/>
          <w:rFonts w:cs="Miriam"/>
          <w:rtl/>
        </w:rPr>
        <w:t>.</w:t>
      </w:r>
      <w:r>
        <w:rPr>
          <w:rStyle w:val="big-number"/>
          <w:rFonts w:cs="Miriam"/>
          <w:rtl/>
        </w:rPr>
        <w:tab/>
      </w:r>
      <w:r w:rsidR="003E00C5">
        <w:rPr>
          <w:rFonts w:cs="FrankRuehl" w:hint="cs"/>
          <w:rtl/>
          <w:lang w:eastAsia="en-US"/>
        </w:rPr>
        <w:t>מסירת הודעה לפי חוק עזר זה תהא כדין אם נמסרה לידי האדם שאליו היא מכוונת או אם נמסרה במקום מגוריו או במקום עסקיו הרגילים הידועים לאחרונה או אם נמסרה לידי אחד מבני משפחתו הבוגרים או לידי אדם בוגר העובד או המועסק שם או אם נשלחה בדואר רשום הערוך אל אותו אדם לפי מען מגוריו או עסקיו הרגילים הידועים לאחרונה; אם אי אפשר לקיים את המסירה כאמור תהא המסירה כדין אם הוצגה ההודעה או הודבקה במקום בולט על הנכס</w:t>
      </w:r>
      <w:r>
        <w:rPr>
          <w:rStyle w:val="default"/>
          <w:rFonts w:hint="cs"/>
          <w:rtl/>
        </w:rPr>
        <w:t>.</w:t>
      </w:r>
    </w:p>
    <w:p w:rsidR="008B2F87" w:rsidRDefault="008B2F87" w:rsidP="003E00C5">
      <w:pPr>
        <w:pStyle w:val="P00"/>
        <w:spacing w:before="72"/>
        <w:ind w:left="0" w:right="1134"/>
        <w:rPr>
          <w:rFonts w:cs="FrankRuehl" w:hint="cs"/>
          <w:rtl/>
          <w:lang w:eastAsia="en-US"/>
        </w:rPr>
      </w:pPr>
      <w:bookmarkStart w:id="17" w:name="Seif12"/>
      <w:bookmarkEnd w:id="17"/>
      <w:r>
        <w:rPr>
          <w:lang w:val="he-IL"/>
        </w:rPr>
        <w:pict>
          <v:rect id="_x0000_s1042" style="position:absolute;left:0;text-align:left;margin-left:464.5pt;margin-top:8.05pt;width:75.05pt;height:12.7pt;z-index:251658752" o:allowincell="f" filled="f" stroked="f" strokecolor="lime" strokeweight=".25pt">
            <v:textbox style="mso-next-textbox:#_x0000_s1042" inset="0,0,0,0">
              <w:txbxContent>
                <w:p w:rsidR="00614E1D" w:rsidRDefault="003E00C5" w:rsidP="004F596D">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Pr>
          <w:rStyle w:val="big-number"/>
          <w:rFonts w:cs="Miriam" w:hint="cs"/>
          <w:rtl/>
        </w:rPr>
        <w:t>18</w:t>
      </w:r>
      <w:r>
        <w:rPr>
          <w:rStyle w:val="big-number"/>
          <w:rFonts w:cs="Miriam"/>
          <w:rtl/>
        </w:rPr>
        <w:t>.</w:t>
      </w:r>
      <w:r>
        <w:rPr>
          <w:rStyle w:val="big-number"/>
          <w:rFonts w:cs="Miriam"/>
          <w:rtl/>
        </w:rPr>
        <w:tab/>
      </w:r>
      <w:r w:rsidR="003E00C5">
        <w:rPr>
          <w:rFonts w:cs="FrankRuehl" w:hint="cs"/>
          <w:rtl/>
          <w:lang w:eastAsia="en-US"/>
        </w:rPr>
        <w:t>בתוספת לחוק עזר לפתח תקוה (הצמדה למדד), התשמ"ד-1984, בסופה יבוא: "חוק עזר לפתח תקוה (פינוי אשפה, פסולת וזבל), התש"ס-2000</w:t>
      </w:r>
      <w:r>
        <w:rPr>
          <w:rFonts w:cs="FrankRuehl" w:hint="cs"/>
          <w:rtl/>
          <w:lang w:eastAsia="en-US"/>
        </w:rPr>
        <w:t>.</w:t>
      </w:r>
    </w:p>
    <w:p w:rsidR="001A52F6" w:rsidRDefault="001A52F6" w:rsidP="003E00C5">
      <w:pPr>
        <w:pStyle w:val="P00"/>
        <w:spacing w:before="72"/>
        <w:ind w:left="0" w:right="1134"/>
        <w:rPr>
          <w:rFonts w:cs="FrankRuehl" w:hint="cs"/>
          <w:rtl/>
          <w:lang w:eastAsia="en-US"/>
        </w:rPr>
      </w:pPr>
      <w:bookmarkStart w:id="18" w:name="Seif21"/>
      <w:bookmarkEnd w:id="18"/>
      <w:r>
        <w:rPr>
          <w:lang w:val="he-IL"/>
        </w:rPr>
        <w:pict>
          <v:rect id="_x0000_s1168" style="position:absolute;left:0;text-align:left;margin-left:464.5pt;margin-top:8.05pt;width:75.05pt;height:13.35pt;z-index:251667968" o:allowincell="f" filled="f" stroked="f" strokecolor="lime" strokeweight=".25pt">
            <v:textbox style="mso-next-textbox:#_x0000_s1168" inset="0,0,0,0">
              <w:txbxContent>
                <w:p w:rsidR="00614E1D" w:rsidRDefault="003E00C5" w:rsidP="001A52F6">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3E00C5">
        <w:rPr>
          <w:rStyle w:val="big-number"/>
          <w:rFonts w:cs="Miriam" w:hint="cs"/>
          <w:rtl/>
        </w:rPr>
        <w:t>9</w:t>
      </w:r>
      <w:r>
        <w:rPr>
          <w:rStyle w:val="big-number"/>
          <w:rFonts w:cs="Miriam"/>
          <w:rtl/>
        </w:rPr>
        <w:t>.</w:t>
      </w:r>
      <w:r>
        <w:rPr>
          <w:rStyle w:val="big-number"/>
          <w:rFonts w:cs="Miriam"/>
          <w:rtl/>
        </w:rPr>
        <w:tab/>
      </w:r>
      <w:r w:rsidR="003E00C5">
        <w:rPr>
          <w:rFonts w:cs="FrankRuehl" w:hint="cs"/>
          <w:rtl/>
          <w:lang w:eastAsia="en-US"/>
        </w:rPr>
        <w:t xml:space="preserve">על אף האמור בחוק עזר לפתח תקוה (הצמדה למדד), התשמ"ד-1984, יעלו שיעורי האגרות והתשלומים האחרים שנקבעו בתוספת, ב-1 בחודש שלאחר תחילתו של חוק עזר זה (להלן </w:t>
      </w:r>
      <w:r w:rsidR="003E00C5">
        <w:rPr>
          <w:rFonts w:cs="FrankRuehl"/>
          <w:rtl/>
          <w:lang w:eastAsia="en-US"/>
        </w:rPr>
        <w:t>–</w:t>
      </w:r>
      <w:r w:rsidR="003E00C5">
        <w:rPr>
          <w:rFonts w:cs="FrankRuehl" w:hint="cs"/>
          <w:rtl/>
          <w:lang w:eastAsia="en-US"/>
        </w:rPr>
        <w:t xml:space="preserve"> יום ההעלאה הראשון), בשיעור עליית מדד המחירים לצרכן שמפרסמת הלשכה המרכזית לסטטיסטיקה (להלן </w:t>
      </w:r>
      <w:r w:rsidR="003E00C5">
        <w:rPr>
          <w:rFonts w:cs="FrankRuehl"/>
          <w:rtl/>
          <w:lang w:eastAsia="en-US"/>
        </w:rPr>
        <w:t>–</w:t>
      </w:r>
      <w:r w:rsidR="003E00C5">
        <w:rPr>
          <w:rFonts w:cs="FrankRuehl" w:hint="cs"/>
          <w:rtl/>
          <w:lang w:eastAsia="en-US"/>
        </w:rPr>
        <w:t xml:space="preserve"> מדד), שפורסם לאחרונה לפני יום ההעלאה הראשון לעומת מדד חודש מאי 1997</w:t>
      </w:r>
      <w:r>
        <w:rPr>
          <w:rFonts w:cs="FrankRuehl" w:hint="cs"/>
          <w:rtl/>
          <w:lang w:eastAsia="en-US"/>
        </w:rPr>
        <w:t>.</w:t>
      </w:r>
    </w:p>
    <w:p w:rsidR="008B2F87" w:rsidRDefault="008B2F87" w:rsidP="003E00C5">
      <w:pPr>
        <w:pStyle w:val="P00"/>
        <w:spacing w:before="72"/>
        <w:ind w:left="0" w:right="1134"/>
        <w:rPr>
          <w:rFonts w:cs="FrankRuehl" w:hint="cs"/>
          <w:rtl/>
          <w:lang w:eastAsia="en-US"/>
        </w:rPr>
      </w:pPr>
      <w:bookmarkStart w:id="19" w:name="Seif19"/>
      <w:bookmarkEnd w:id="19"/>
      <w:r>
        <w:rPr>
          <w:lang w:val="he-IL"/>
        </w:rPr>
        <w:pict>
          <v:rect id="_x0000_s1137" style="position:absolute;left:0;text-align:left;margin-left:464.5pt;margin-top:8.05pt;width:75.05pt;height:10.15pt;z-index:251665920" o:allowincell="f" filled="f" stroked="f" strokecolor="lime" strokeweight=".25pt">
            <v:textbox style="mso-next-textbox:#_x0000_s1137" inset="0,0,0,0">
              <w:txbxContent>
                <w:p w:rsidR="00614E1D" w:rsidRDefault="003E00C5">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20</w:t>
      </w:r>
      <w:r>
        <w:rPr>
          <w:rStyle w:val="big-number"/>
          <w:rFonts w:cs="Miriam"/>
          <w:rtl/>
        </w:rPr>
        <w:t>.</w:t>
      </w:r>
      <w:r>
        <w:rPr>
          <w:rStyle w:val="big-number"/>
          <w:rFonts w:cs="Miriam"/>
          <w:rtl/>
        </w:rPr>
        <w:tab/>
      </w:r>
      <w:r w:rsidR="003E00C5">
        <w:rPr>
          <w:rFonts w:cs="FrankRuehl" w:hint="cs"/>
          <w:rtl/>
          <w:lang w:eastAsia="en-US"/>
        </w:rPr>
        <w:t xml:space="preserve">חוק עזר לפתח תקוה (פינוי אשפה, פסולת וזבל), התשמ"ז-1987 </w:t>
      </w:r>
      <w:r w:rsidR="003E00C5">
        <w:rPr>
          <w:rFonts w:cs="FrankRuehl"/>
          <w:rtl/>
          <w:lang w:eastAsia="en-US"/>
        </w:rPr>
        <w:t>–</w:t>
      </w:r>
      <w:r w:rsidR="003E00C5">
        <w:rPr>
          <w:rFonts w:cs="FrankRuehl" w:hint="cs"/>
          <w:rtl/>
          <w:lang w:eastAsia="en-US"/>
        </w:rPr>
        <w:t xml:space="preserve"> בטל.</w:t>
      </w:r>
    </w:p>
    <w:p w:rsidR="008B2F87" w:rsidRDefault="008B2F87" w:rsidP="003E00C5">
      <w:pPr>
        <w:pStyle w:val="P00"/>
        <w:spacing w:before="72"/>
        <w:ind w:left="0" w:right="1134"/>
        <w:rPr>
          <w:rFonts w:cs="FrankRuehl" w:hint="cs"/>
          <w:rtl/>
          <w:lang w:eastAsia="en-US"/>
        </w:rPr>
      </w:pPr>
      <w:bookmarkStart w:id="20" w:name="Seif20"/>
      <w:bookmarkEnd w:id="20"/>
      <w:r>
        <w:rPr>
          <w:lang w:val="he-IL"/>
        </w:rPr>
        <w:pict>
          <v:rect id="_x0000_s1146" style="position:absolute;left:0;text-align:left;margin-left:464.5pt;margin-top:8.05pt;width:75.05pt;height:14.25pt;z-index:251666944" o:allowincell="f" filled="f" stroked="f" strokecolor="lime" strokeweight=".25pt">
            <v:textbox style="mso-next-textbox:#_x0000_s1146" inset="0,0,0,0">
              <w:txbxContent>
                <w:p w:rsidR="00614E1D" w:rsidRDefault="003E00C5" w:rsidP="004F596D">
                  <w:pPr>
                    <w:spacing w:line="160" w:lineRule="exact"/>
                    <w:jc w:val="lef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21</w:t>
      </w:r>
      <w:r>
        <w:rPr>
          <w:rStyle w:val="big-number"/>
          <w:rFonts w:cs="Miriam"/>
          <w:rtl/>
        </w:rPr>
        <w:t>.</w:t>
      </w:r>
      <w:r>
        <w:rPr>
          <w:rStyle w:val="big-number"/>
          <w:rFonts w:cs="Miriam"/>
          <w:rtl/>
        </w:rPr>
        <w:tab/>
      </w:r>
      <w:r w:rsidR="003E00C5">
        <w:rPr>
          <w:rStyle w:val="default"/>
          <w:rFonts w:hint="cs"/>
          <w:rtl/>
        </w:rPr>
        <w:t>תחילתו של חוק עזר זה ביום פרסומו, אולם חובת התשלום על פי הוראותיו תחול גם לגבי עבודות שבוצעו לפיו מתחילת שנת הכספים של תחילתו</w:t>
      </w:r>
      <w:r>
        <w:rPr>
          <w:rFonts w:cs="FrankRuehl"/>
          <w:rtl/>
          <w:lang w:eastAsia="en-US"/>
        </w:rPr>
        <w:t>.</w:t>
      </w:r>
    </w:p>
    <w:p w:rsidR="008B2F87" w:rsidRDefault="008B2F87" w:rsidP="004F596D">
      <w:pPr>
        <w:pStyle w:val="P00"/>
        <w:spacing w:before="72"/>
        <w:ind w:left="0" w:right="1134"/>
        <w:rPr>
          <w:rFonts w:cs="FrankRuehl" w:hint="cs"/>
          <w:rtl/>
          <w:lang w:eastAsia="en-US"/>
        </w:rPr>
      </w:pPr>
    </w:p>
    <w:p w:rsidR="008B2F87" w:rsidRPr="004F596D" w:rsidRDefault="003E00C5" w:rsidP="003E00C5">
      <w:pPr>
        <w:pStyle w:val="medium2-header"/>
        <w:keepLines w:val="0"/>
        <w:spacing w:before="72"/>
        <w:ind w:left="0" w:right="1134"/>
        <w:rPr>
          <w:rFonts w:cs="FrankRuehl" w:hint="cs"/>
          <w:noProof/>
          <w:sz w:val="26"/>
          <w:szCs w:val="26"/>
          <w:rtl/>
        </w:rPr>
      </w:pPr>
      <w:bookmarkStart w:id="21" w:name="med0"/>
      <w:bookmarkEnd w:id="21"/>
      <w:r>
        <w:rPr>
          <w:rFonts w:cs="FrankRuehl" w:hint="cs"/>
          <w:noProof/>
          <w:sz w:val="26"/>
          <w:szCs w:val="26"/>
          <w:rtl/>
        </w:rPr>
        <w:t>תוספת</w:t>
      </w:r>
    </w:p>
    <w:p w:rsidR="008B2F87" w:rsidRDefault="008B2F87" w:rsidP="003E00C5">
      <w:pPr>
        <w:pStyle w:val="medium2-header"/>
        <w:keepLines w:val="0"/>
        <w:spacing w:before="72"/>
        <w:ind w:left="0" w:right="1134"/>
        <w:rPr>
          <w:rFonts w:cs="FrankRuehl" w:hint="cs"/>
          <w:bCs w:val="0"/>
          <w:noProof/>
          <w:rtl/>
        </w:rPr>
      </w:pPr>
      <w:bookmarkStart w:id="22" w:name="med1"/>
      <w:bookmarkEnd w:id="22"/>
      <w:r>
        <w:rPr>
          <w:rFonts w:cs="FrankRuehl" w:hint="cs"/>
          <w:bCs w:val="0"/>
          <w:noProof/>
          <w:rtl/>
        </w:rPr>
        <w:t>(</w:t>
      </w:r>
      <w:r w:rsidR="003E00C5">
        <w:rPr>
          <w:rFonts w:cs="FrankRuehl" w:hint="cs"/>
          <w:bCs w:val="0"/>
          <w:noProof/>
          <w:rtl/>
        </w:rPr>
        <w:t>סעיפים 3(ג), 9(ג) ו-16(א) ו-(ב)</w:t>
      </w:r>
      <w:r>
        <w:rPr>
          <w:rFonts w:cs="FrankRuehl" w:hint="cs"/>
          <w:bCs w:val="0"/>
          <w:noProof/>
          <w:rtl/>
        </w:rPr>
        <w:t>)</w:t>
      </w:r>
    </w:p>
    <w:p w:rsidR="003E00C5" w:rsidRDefault="003E00C5" w:rsidP="002D4DF4">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Pr>
          <w:rStyle w:val="default"/>
          <w:rFonts w:hint="cs"/>
          <w:sz w:val="22"/>
          <w:szCs w:val="22"/>
          <w:rtl/>
        </w:rPr>
        <w:tab/>
        <w:t>שיעורי האגרה</w:t>
      </w:r>
    </w:p>
    <w:p w:rsidR="008B2F87" w:rsidRPr="004F596D" w:rsidRDefault="002D4DF4" w:rsidP="003E00C5">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2D4DF4">
        <w:rPr>
          <w:rStyle w:val="default"/>
          <w:rFonts w:hint="cs"/>
          <w:sz w:val="22"/>
          <w:szCs w:val="22"/>
          <w:rtl/>
        </w:rPr>
        <w:tab/>
      </w:r>
      <w:r w:rsidR="008B2F87" w:rsidRPr="004F596D">
        <w:rPr>
          <w:rStyle w:val="default"/>
          <w:rFonts w:hint="cs"/>
          <w:sz w:val="22"/>
          <w:szCs w:val="22"/>
          <w:u w:val="single"/>
          <w:rtl/>
        </w:rPr>
        <w:t>בשקלים חדשים</w:t>
      </w:r>
    </w:p>
    <w:p w:rsidR="008B2F87" w:rsidRPr="003E00C5" w:rsidRDefault="003E00C5" w:rsidP="004F596D">
      <w:pPr>
        <w:pStyle w:val="P22"/>
        <w:tabs>
          <w:tab w:val="clear" w:pos="6259"/>
          <w:tab w:val="left" w:pos="624"/>
          <w:tab w:val="left" w:pos="1021"/>
          <w:tab w:val="left" w:pos="6804"/>
        </w:tabs>
        <w:spacing w:before="72"/>
        <w:ind w:left="0" w:right="1134"/>
        <w:rPr>
          <w:rStyle w:val="default"/>
          <w:rFonts w:hint="cs"/>
          <w:b/>
          <w:bCs/>
          <w:sz w:val="22"/>
          <w:szCs w:val="22"/>
          <w:rtl/>
        </w:rPr>
      </w:pPr>
      <w:r w:rsidRPr="003E00C5">
        <w:rPr>
          <w:rStyle w:val="default"/>
          <w:rFonts w:hint="cs"/>
          <w:b/>
          <w:bCs/>
          <w:sz w:val="22"/>
          <w:szCs w:val="22"/>
          <w:rtl/>
        </w:rPr>
        <w:t xml:space="preserve">חלק א' </w:t>
      </w:r>
      <w:r w:rsidRPr="003E00C5">
        <w:rPr>
          <w:rStyle w:val="default"/>
          <w:b/>
          <w:bCs/>
          <w:sz w:val="22"/>
          <w:szCs w:val="22"/>
          <w:rtl/>
        </w:rPr>
        <w:t>–</w:t>
      </w:r>
    </w:p>
    <w:p w:rsidR="008B2F87" w:rsidRDefault="003E00C5"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 xml:space="preserve">בעד אספקה או החלפה של כלי אשפה שנפחו </w:t>
      </w:r>
      <w:r>
        <w:rPr>
          <w:rStyle w:val="default"/>
          <w:rtl/>
        </w:rPr>
        <w:t>–</w:t>
      </w:r>
    </w:p>
    <w:p w:rsidR="008B2F87"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120 ליטר</w:t>
      </w:r>
      <w:r>
        <w:rPr>
          <w:rStyle w:val="default"/>
          <w:rFonts w:hint="cs"/>
          <w:rtl/>
        </w:rPr>
        <w:tab/>
      </w:r>
      <w:r>
        <w:rPr>
          <w:rStyle w:val="default"/>
          <w:rFonts w:hint="cs"/>
          <w:rtl/>
        </w:rPr>
        <w:tab/>
      </w:r>
      <w:r>
        <w:rPr>
          <w:rStyle w:val="default"/>
          <w:rFonts w:hint="cs"/>
          <w:rtl/>
        </w:rPr>
        <w:tab/>
      </w:r>
      <w:r>
        <w:rPr>
          <w:rStyle w:val="default"/>
          <w:rFonts w:hint="cs"/>
          <w:rtl/>
        </w:rPr>
        <w:tab/>
      </w:r>
      <w:r>
        <w:rPr>
          <w:rStyle w:val="default"/>
          <w:rFonts w:hint="cs"/>
          <w:rtl/>
        </w:rPr>
        <w:tab/>
        <w:t>140.00</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240 ליטר</w:t>
      </w:r>
      <w:r>
        <w:rPr>
          <w:rStyle w:val="default"/>
          <w:rFonts w:hint="cs"/>
          <w:rtl/>
        </w:rPr>
        <w:tab/>
      </w:r>
      <w:r>
        <w:rPr>
          <w:rStyle w:val="default"/>
          <w:rFonts w:hint="cs"/>
          <w:rtl/>
        </w:rPr>
        <w:tab/>
      </w:r>
      <w:r>
        <w:rPr>
          <w:rStyle w:val="default"/>
          <w:rFonts w:hint="cs"/>
          <w:rtl/>
        </w:rPr>
        <w:tab/>
      </w:r>
      <w:r>
        <w:rPr>
          <w:rStyle w:val="default"/>
          <w:rFonts w:hint="cs"/>
          <w:rtl/>
        </w:rPr>
        <w:tab/>
      </w:r>
      <w:r>
        <w:rPr>
          <w:rStyle w:val="default"/>
          <w:rFonts w:hint="cs"/>
          <w:rtl/>
        </w:rPr>
        <w:tab/>
        <w:t>150.00</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360 ליטר</w:t>
      </w:r>
      <w:r>
        <w:rPr>
          <w:rStyle w:val="default"/>
          <w:rFonts w:hint="cs"/>
          <w:rtl/>
        </w:rPr>
        <w:tab/>
      </w:r>
      <w:r>
        <w:rPr>
          <w:rStyle w:val="default"/>
          <w:rFonts w:hint="cs"/>
          <w:rtl/>
        </w:rPr>
        <w:tab/>
      </w:r>
      <w:r>
        <w:rPr>
          <w:rStyle w:val="default"/>
          <w:rFonts w:hint="cs"/>
          <w:rtl/>
        </w:rPr>
        <w:tab/>
      </w:r>
      <w:r>
        <w:rPr>
          <w:rStyle w:val="default"/>
          <w:rFonts w:hint="cs"/>
          <w:rtl/>
        </w:rPr>
        <w:tab/>
      </w:r>
      <w:r>
        <w:rPr>
          <w:rStyle w:val="default"/>
          <w:rFonts w:hint="cs"/>
          <w:rtl/>
        </w:rPr>
        <w:tab/>
        <w:t>240.00</w:t>
      </w:r>
    </w:p>
    <w:p w:rsidR="003E00C5" w:rsidRPr="003E00C5" w:rsidRDefault="003E00C5" w:rsidP="004F596D">
      <w:pPr>
        <w:pStyle w:val="P22"/>
        <w:tabs>
          <w:tab w:val="clear" w:pos="6259"/>
          <w:tab w:val="left" w:pos="624"/>
          <w:tab w:val="left" w:pos="1021"/>
          <w:tab w:val="left" w:pos="6804"/>
        </w:tabs>
        <w:spacing w:before="72"/>
        <w:ind w:left="0" w:right="1134"/>
        <w:rPr>
          <w:rStyle w:val="default"/>
          <w:rFonts w:hint="cs"/>
          <w:b/>
          <w:bCs/>
          <w:sz w:val="22"/>
          <w:szCs w:val="22"/>
          <w:rtl/>
        </w:rPr>
      </w:pPr>
      <w:r w:rsidRPr="003E00C5">
        <w:rPr>
          <w:rStyle w:val="default"/>
          <w:rFonts w:hint="cs"/>
          <w:b/>
          <w:bCs/>
          <w:sz w:val="22"/>
          <w:szCs w:val="22"/>
          <w:rtl/>
        </w:rPr>
        <w:t xml:space="preserve">חלק ב' </w:t>
      </w:r>
      <w:r w:rsidRPr="003E00C5">
        <w:rPr>
          <w:rStyle w:val="default"/>
          <w:b/>
          <w:bCs/>
          <w:sz w:val="22"/>
          <w:szCs w:val="22"/>
          <w:rtl/>
        </w:rPr>
        <w:t>–</w:t>
      </w:r>
    </w:p>
    <w:p w:rsidR="003E00C5" w:rsidRDefault="003E00C5"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 xml:space="preserve">בעד היתר חד פעמי להובלת אשפה, פסולת, זבל או פסולת גינה </w:t>
      </w:r>
      <w:r>
        <w:rPr>
          <w:rStyle w:val="default"/>
          <w:rtl/>
        </w:rPr>
        <w:t>–</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בידי בעל הנכס או מחזיקו</w:t>
      </w:r>
      <w:r>
        <w:rPr>
          <w:rStyle w:val="default"/>
          <w:rFonts w:hint="cs"/>
          <w:rtl/>
        </w:rPr>
        <w:tab/>
      </w:r>
      <w:r>
        <w:rPr>
          <w:rStyle w:val="default"/>
          <w:rFonts w:hint="cs"/>
          <w:rtl/>
        </w:rPr>
        <w:tab/>
        <w:t>60.00</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במשאית עד 30 קוב</w:t>
      </w:r>
      <w:r>
        <w:rPr>
          <w:rStyle w:val="default"/>
          <w:rFonts w:hint="cs"/>
          <w:rtl/>
        </w:rPr>
        <w:tab/>
      </w:r>
      <w:r>
        <w:rPr>
          <w:rStyle w:val="default"/>
          <w:rFonts w:hint="cs"/>
          <w:rtl/>
        </w:rPr>
        <w:tab/>
      </w:r>
      <w:r>
        <w:rPr>
          <w:rStyle w:val="default"/>
          <w:rFonts w:hint="cs"/>
          <w:rtl/>
        </w:rPr>
        <w:tab/>
        <w:t>60.00</w:t>
      </w:r>
    </w:p>
    <w:p w:rsidR="003E00C5" w:rsidRPr="003E00C5" w:rsidRDefault="003E00C5" w:rsidP="004F596D">
      <w:pPr>
        <w:pStyle w:val="P22"/>
        <w:tabs>
          <w:tab w:val="clear" w:pos="6259"/>
          <w:tab w:val="left" w:pos="624"/>
          <w:tab w:val="left" w:pos="1021"/>
          <w:tab w:val="left" w:pos="6804"/>
        </w:tabs>
        <w:spacing w:before="72"/>
        <w:ind w:left="0" w:right="1134"/>
        <w:rPr>
          <w:rStyle w:val="default"/>
          <w:rFonts w:hint="cs"/>
          <w:b/>
          <w:bCs/>
          <w:sz w:val="22"/>
          <w:szCs w:val="22"/>
          <w:rtl/>
        </w:rPr>
      </w:pPr>
      <w:r w:rsidRPr="003E00C5">
        <w:rPr>
          <w:rStyle w:val="default"/>
          <w:rFonts w:hint="cs"/>
          <w:b/>
          <w:bCs/>
          <w:sz w:val="22"/>
          <w:szCs w:val="22"/>
          <w:rtl/>
        </w:rPr>
        <w:t xml:space="preserve">חלק ג' </w:t>
      </w:r>
      <w:r w:rsidRPr="003E00C5">
        <w:rPr>
          <w:rStyle w:val="default"/>
          <w:b/>
          <w:bCs/>
          <w:sz w:val="22"/>
          <w:szCs w:val="22"/>
          <w:rtl/>
        </w:rPr>
        <w:t>–</w:t>
      </w:r>
    </w:p>
    <w:p w:rsidR="003E00C5" w:rsidRDefault="003E00C5"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 xml:space="preserve">בעד פינוי אשפה מנכס בעגלה בנפח </w:t>
      </w:r>
      <w:r>
        <w:rPr>
          <w:rStyle w:val="default"/>
          <w:rtl/>
        </w:rPr>
        <w:t>–</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360 ליטר</w:t>
      </w:r>
      <w:r>
        <w:rPr>
          <w:rStyle w:val="default"/>
          <w:rFonts w:hint="cs"/>
          <w:rtl/>
        </w:rPr>
        <w:tab/>
      </w:r>
      <w:r>
        <w:rPr>
          <w:rStyle w:val="default"/>
          <w:rFonts w:hint="cs"/>
          <w:rtl/>
        </w:rPr>
        <w:tab/>
      </w:r>
      <w:r>
        <w:rPr>
          <w:rStyle w:val="default"/>
          <w:rFonts w:hint="cs"/>
          <w:rtl/>
        </w:rPr>
        <w:tab/>
      </w:r>
      <w:r>
        <w:rPr>
          <w:rStyle w:val="default"/>
          <w:rFonts w:hint="cs"/>
          <w:rtl/>
        </w:rPr>
        <w:tab/>
      </w:r>
      <w:r>
        <w:rPr>
          <w:rStyle w:val="default"/>
          <w:rFonts w:hint="cs"/>
          <w:rtl/>
        </w:rPr>
        <w:tab/>
        <w:t>13.71</w:t>
      </w:r>
    </w:p>
    <w:p w:rsidR="003E00C5" w:rsidRDefault="003E00C5" w:rsidP="003E00C5">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240 ליטר</w:t>
      </w:r>
      <w:r>
        <w:rPr>
          <w:rStyle w:val="default"/>
          <w:rFonts w:hint="cs"/>
          <w:rtl/>
        </w:rPr>
        <w:tab/>
      </w:r>
      <w:r>
        <w:rPr>
          <w:rStyle w:val="default"/>
          <w:rFonts w:hint="cs"/>
          <w:rtl/>
        </w:rPr>
        <w:tab/>
      </w:r>
      <w:r>
        <w:rPr>
          <w:rStyle w:val="default"/>
          <w:rFonts w:hint="cs"/>
          <w:rtl/>
        </w:rPr>
        <w:tab/>
      </w:r>
      <w:r>
        <w:rPr>
          <w:rStyle w:val="default"/>
          <w:rFonts w:hint="cs"/>
          <w:rtl/>
        </w:rPr>
        <w:tab/>
      </w:r>
      <w:r>
        <w:rPr>
          <w:rStyle w:val="default"/>
          <w:rFonts w:hint="cs"/>
          <w:rtl/>
        </w:rPr>
        <w:tab/>
        <w:t>9.14</w:t>
      </w:r>
    </w:p>
    <w:p w:rsidR="003E00C5" w:rsidRPr="003E00C5" w:rsidRDefault="003E00C5" w:rsidP="004F596D">
      <w:pPr>
        <w:pStyle w:val="P22"/>
        <w:tabs>
          <w:tab w:val="clear" w:pos="6259"/>
          <w:tab w:val="left" w:pos="624"/>
          <w:tab w:val="left" w:pos="1021"/>
          <w:tab w:val="left" w:pos="6804"/>
        </w:tabs>
        <w:spacing w:before="72"/>
        <w:ind w:left="0" w:right="1134"/>
        <w:rPr>
          <w:rStyle w:val="default"/>
          <w:rFonts w:hint="cs"/>
          <w:b/>
          <w:bCs/>
          <w:sz w:val="22"/>
          <w:szCs w:val="22"/>
          <w:rtl/>
        </w:rPr>
      </w:pPr>
      <w:r w:rsidRPr="003E00C5">
        <w:rPr>
          <w:rStyle w:val="default"/>
          <w:rFonts w:hint="cs"/>
          <w:b/>
          <w:bCs/>
          <w:sz w:val="22"/>
          <w:szCs w:val="22"/>
          <w:rtl/>
        </w:rPr>
        <w:t xml:space="preserve">חלק ד' </w:t>
      </w:r>
      <w:r w:rsidRPr="003E00C5">
        <w:rPr>
          <w:rStyle w:val="default"/>
          <w:b/>
          <w:bCs/>
          <w:sz w:val="22"/>
          <w:szCs w:val="22"/>
          <w:rtl/>
        </w:rPr>
        <w:t>–</w:t>
      </w:r>
    </w:p>
    <w:p w:rsidR="003E00C5" w:rsidRDefault="0027150A" w:rsidP="0027150A">
      <w:pPr>
        <w:pStyle w:val="P22"/>
        <w:tabs>
          <w:tab w:val="clear" w:pos="6259"/>
          <w:tab w:val="left" w:pos="624"/>
          <w:tab w:val="left" w:pos="1021"/>
          <w:tab w:val="left" w:pos="6804"/>
        </w:tabs>
        <w:spacing w:before="72"/>
        <w:ind w:left="624" w:right="2552" w:hanging="624"/>
        <w:jc w:val="left"/>
        <w:rPr>
          <w:rStyle w:val="default"/>
          <w:rFonts w:hint="cs"/>
          <w:rtl/>
        </w:rPr>
      </w:pPr>
      <w:r>
        <w:rPr>
          <w:rStyle w:val="default"/>
          <w:rFonts w:hint="cs"/>
          <w:rtl/>
        </w:rPr>
        <w:t>1.</w:t>
      </w:r>
      <w:r>
        <w:rPr>
          <w:rStyle w:val="default"/>
          <w:rFonts w:hint="cs"/>
          <w:rtl/>
        </w:rPr>
        <w:tab/>
        <w:t xml:space="preserve">בעד פינוי פסולת מפעל או מכלאה בשיטת השינוע ישלם בעל הנכס או המחזיק </w:t>
      </w:r>
      <w:r>
        <w:rPr>
          <w:rStyle w:val="default"/>
          <w:rtl/>
        </w:rPr>
        <w:t>–</w:t>
      </w:r>
    </w:p>
    <w:p w:rsidR="0027150A" w:rsidRDefault="0027150A" w:rsidP="0027150A">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(1)</w:t>
      </w:r>
      <w:r>
        <w:rPr>
          <w:rStyle w:val="default"/>
          <w:rFonts w:hint="cs"/>
          <w:rtl/>
        </w:rPr>
        <w:tab/>
        <w:t>לכל פינוי של כלי קיבול שנפחו 10 קוב</w:t>
      </w:r>
      <w:r>
        <w:rPr>
          <w:rStyle w:val="default"/>
          <w:rFonts w:hint="cs"/>
          <w:rtl/>
        </w:rPr>
        <w:tab/>
        <w:t>115.50</w:t>
      </w:r>
    </w:p>
    <w:p w:rsidR="0027150A" w:rsidRDefault="0027150A" w:rsidP="0027150A">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(2)</w:t>
      </w:r>
      <w:r>
        <w:rPr>
          <w:rStyle w:val="default"/>
          <w:rFonts w:hint="cs"/>
          <w:rtl/>
        </w:rPr>
        <w:tab/>
        <w:t>לכל פינוי של כלי קיבול שנפחו מ-20 קוב עד 30 קוב</w:t>
      </w:r>
      <w:r>
        <w:rPr>
          <w:rStyle w:val="default"/>
          <w:rFonts w:hint="cs"/>
          <w:rtl/>
        </w:rPr>
        <w:tab/>
        <w:t>311.50</w:t>
      </w:r>
    </w:p>
    <w:p w:rsidR="0027150A" w:rsidRDefault="0027150A" w:rsidP="0027150A">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(3)</w:t>
      </w:r>
      <w:r>
        <w:rPr>
          <w:rStyle w:val="default"/>
          <w:rFonts w:hint="cs"/>
          <w:rtl/>
        </w:rPr>
        <w:tab/>
        <w:t>לכל דחסן עד 14 קוב</w:t>
      </w:r>
      <w:r>
        <w:rPr>
          <w:rStyle w:val="default"/>
          <w:rFonts w:hint="cs"/>
          <w:rtl/>
        </w:rPr>
        <w:tab/>
        <w:t>385.00</w:t>
      </w:r>
    </w:p>
    <w:p w:rsidR="0027150A" w:rsidRDefault="0027150A" w:rsidP="0027150A">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(4)</w:t>
      </w:r>
      <w:r>
        <w:rPr>
          <w:rStyle w:val="default"/>
          <w:rFonts w:hint="cs"/>
          <w:rtl/>
        </w:rPr>
        <w:tab/>
        <w:t>לכל דחסן מעל 14 קוב</w:t>
      </w:r>
      <w:r>
        <w:rPr>
          <w:rStyle w:val="default"/>
          <w:rFonts w:hint="cs"/>
          <w:rtl/>
        </w:rPr>
        <w:tab/>
        <w:t>473.00</w:t>
      </w:r>
    </w:p>
    <w:p w:rsidR="0027150A" w:rsidRDefault="0027150A" w:rsidP="0027150A">
      <w:pPr>
        <w:pStyle w:val="P22"/>
        <w:tabs>
          <w:tab w:val="clear" w:pos="6259"/>
          <w:tab w:val="left" w:pos="624"/>
          <w:tab w:val="left" w:pos="1021"/>
          <w:tab w:val="left" w:pos="6804"/>
        </w:tabs>
        <w:spacing w:before="72"/>
        <w:ind w:left="624" w:right="1134" w:hanging="624"/>
        <w:rPr>
          <w:rStyle w:val="default"/>
          <w:rFonts w:hint="cs"/>
          <w:rtl/>
        </w:rPr>
      </w:pPr>
      <w:r>
        <w:rPr>
          <w:rStyle w:val="default"/>
          <w:rFonts w:hint="cs"/>
          <w:rtl/>
        </w:rPr>
        <w:t>2.</w:t>
      </w:r>
      <w:r>
        <w:rPr>
          <w:rStyle w:val="default"/>
          <w:rFonts w:hint="cs"/>
          <w:rtl/>
        </w:rPr>
        <w:tab/>
        <w:t>(1)</w:t>
      </w:r>
      <w:r>
        <w:rPr>
          <w:rStyle w:val="default"/>
          <w:rFonts w:hint="cs"/>
          <w:rtl/>
        </w:rPr>
        <w:tab/>
        <w:t>בעד כל פינוי כאמור בפרט משנה (1) לחלק זה, תשולם תוספת אגרה בסך 93 שקלים חדשים לכל טון אשפה שייכנס לאתר המעבר;</w:t>
      </w:r>
    </w:p>
    <w:p w:rsidR="0027150A" w:rsidRDefault="0027150A" w:rsidP="0027150A">
      <w:pPr>
        <w:pStyle w:val="P22"/>
        <w:tabs>
          <w:tab w:val="clear" w:pos="6259"/>
          <w:tab w:val="left" w:pos="624"/>
          <w:tab w:val="left" w:pos="1021"/>
          <w:tab w:val="left" w:pos="6804"/>
        </w:tabs>
        <w:spacing w:before="72"/>
        <w:ind w:left="624" w:right="1134"/>
        <w:rPr>
          <w:rStyle w:val="default"/>
          <w:rFonts w:hint="cs"/>
          <w:rtl/>
        </w:rPr>
      </w:pPr>
      <w:r>
        <w:rPr>
          <w:rStyle w:val="default"/>
          <w:rFonts w:hint="cs"/>
          <w:rtl/>
        </w:rPr>
        <w:t>(2)</w:t>
      </w:r>
      <w:r>
        <w:rPr>
          <w:rStyle w:val="default"/>
          <w:rFonts w:hint="cs"/>
          <w:rtl/>
        </w:rPr>
        <w:tab/>
        <w:t>בעלי נכסים או מחזיקים, המחזיקים במשותף בכלי קיבול ישלמו את תוספת האגרה כאמור בפרט משנה (1) לפרט זה, לפי חלקו היחסי של כל אחד מהם באשפה הנזרקת לכלי הקיבול, לפי קביעת העיריה.</w:t>
      </w:r>
    </w:p>
    <w:p w:rsidR="0027150A" w:rsidRDefault="0027150A"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3.</w:t>
      </w:r>
      <w:r>
        <w:rPr>
          <w:rStyle w:val="default"/>
          <w:rFonts w:hint="cs"/>
          <w:rtl/>
        </w:rPr>
        <w:tab/>
        <w:t>העיריה תהא רשאית ליתן הנחה למפעלים אשר יסכימו שהאשפה הנזרקת מהם תועמס על משאיות דחס.</w:t>
      </w:r>
    </w:p>
    <w:p w:rsidR="0027150A" w:rsidRDefault="0027150A" w:rsidP="004F596D">
      <w:pPr>
        <w:pStyle w:val="P22"/>
        <w:tabs>
          <w:tab w:val="clear" w:pos="6259"/>
          <w:tab w:val="left" w:pos="624"/>
          <w:tab w:val="left" w:pos="1021"/>
          <w:tab w:val="left" w:pos="6804"/>
        </w:tabs>
        <w:spacing w:before="72"/>
        <w:ind w:left="0" w:right="1134"/>
        <w:rPr>
          <w:rStyle w:val="default"/>
          <w:rFonts w:hint="cs"/>
          <w:rtl/>
        </w:rPr>
      </w:pPr>
      <w:r>
        <w:rPr>
          <w:rStyle w:val="default"/>
          <w:rFonts w:hint="cs"/>
          <w:rtl/>
        </w:rPr>
        <w:tab/>
        <w:t>שיעור ההנחה ייקבע בהתאם להחלטת מועצת העיריה מזמן לזמן.</w:t>
      </w:r>
    </w:p>
    <w:p w:rsidR="008B2F87" w:rsidRDefault="008B2F87">
      <w:pPr>
        <w:pStyle w:val="P00"/>
        <w:spacing w:before="72"/>
        <w:ind w:left="0" w:right="1134"/>
        <w:rPr>
          <w:rStyle w:val="default"/>
          <w:rFonts w:hint="cs"/>
          <w:rtl/>
        </w:rPr>
      </w:pPr>
    </w:p>
    <w:p w:rsidR="004F596D" w:rsidRDefault="004F596D">
      <w:pPr>
        <w:pStyle w:val="P00"/>
        <w:spacing w:before="72"/>
        <w:ind w:left="0" w:right="1134"/>
        <w:rPr>
          <w:rStyle w:val="default"/>
          <w:rFonts w:hint="cs"/>
          <w:rtl/>
        </w:rPr>
      </w:pPr>
    </w:p>
    <w:p w:rsidR="008B2F87" w:rsidRDefault="0027150A" w:rsidP="0027150A">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ד' בתשרי התש"ס (14 בספטמבר 1999</w:t>
      </w:r>
      <w:r w:rsidR="008B2F87">
        <w:rPr>
          <w:rFonts w:cs="FrankRuehl" w:hint="cs"/>
          <w:sz w:val="26"/>
          <w:szCs w:val="26"/>
          <w:rtl/>
        </w:rPr>
        <w:t>)</w:t>
      </w:r>
      <w:r w:rsidR="008B2F87">
        <w:rPr>
          <w:rFonts w:cs="FrankRuehl"/>
          <w:sz w:val="26"/>
          <w:szCs w:val="26"/>
          <w:rtl/>
        </w:rPr>
        <w:tab/>
      </w:r>
      <w:r>
        <w:rPr>
          <w:rFonts w:cs="FrankRuehl" w:hint="cs"/>
          <w:sz w:val="26"/>
          <w:szCs w:val="26"/>
          <w:rtl/>
        </w:rPr>
        <w:t>יצחק אוחיון</w:t>
      </w:r>
    </w:p>
    <w:p w:rsidR="008B2F87" w:rsidRPr="004F596D" w:rsidRDefault="008B2F87" w:rsidP="0027150A">
      <w:pPr>
        <w:pStyle w:val="sig-1"/>
        <w:widowControl/>
        <w:tabs>
          <w:tab w:val="clear" w:pos="851"/>
          <w:tab w:val="clear" w:pos="2835"/>
          <w:tab w:val="clear" w:pos="4820"/>
          <w:tab w:val="center" w:pos="5103"/>
        </w:tabs>
        <w:ind w:left="0" w:right="1134"/>
        <w:rPr>
          <w:rFonts w:cs="FrankRuehl" w:hint="cs"/>
          <w:sz w:val="22"/>
          <w:rtl/>
        </w:rPr>
      </w:pPr>
      <w:r w:rsidRPr="004F596D">
        <w:rPr>
          <w:rFonts w:cs="FrankRuehl" w:hint="cs"/>
          <w:sz w:val="22"/>
          <w:rtl/>
        </w:rPr>
        <w:tab/>
        <w:t>ראש עיריית פתח</w:t>
      </w:r>
      <w:r w:rsidR="0027150A">
        <w:rPr>
          <w:rFonts w:cs="FrankRuehl" w:hint="cs"/>
          <w:sz w:val="22"/>
          <w:rtl/>
        </w:rPr>
        <w:t xml:space="preserve"> </w:t>
      </w:r>
      <w:r w:rsidRPr="004F596D">
        <w:rPr>
          <w:rFonts w:cs="FrankRuehl" w:hint="cs"/>
          <w:sz w:val="22"/>
          <w:rtl/>
        </w:rPr>
        <w:t>תקוה</w:t>
      </w:r>
    </w:p>
    <w:p w:rsidR="001A52F6" w:rsidRPr="004F596D" w:rsidRDefault="001A52F6" w:rsidP="004F596D">
      <w:pPr>
        <w:pStyle w:val="P00"/>
        <w:spacing w:before="72"/>
        <w:ind w:left="0" w:right="1134"/>
        <w:rPr>
          <w:rStyle w:val="default"/>
          <w:rFonts w:hint="cs"/>
          <w:rtl/>
        </w:rPr>
      </w:pPr>
    </w:p>
    <w:p w:rsidR="008B2F87" w:rsidRPr="004F596D" w:rsidRDefault="008B2F87" w:rsidP="004F596D">
      <w:pPr>
        <w:pStyle w:val="P00"/>
        <w:spacing w:before="72"/>
        <w:ind w:left="0" w:right="1134"/>
        <w:rPr>
          <w:rStyle w:val="default"/>
          <w:rtl/>
        </w:rPr>
      </w:pPr>
    </w:p>
    <w:p w:rsidR="000E4805" w:rsidRDefault="000E4805" w:rsidP="004F596D">
      <w:pPr>
        <w:pStyle w:val="P00"/>
        <w:spacing w:before="72"/>
        <w:ind w:left="0" w:right="1134"/>
        <w:rPr>
          <w:rStyle w:val="default"/>
          <w:rtl/>
        </w:rPr>
      </w:pPr>
    </w:p>
    <w:p w:rsidR="000E4805" w:rsidRDefault="000E4805" w:rsidP="004F596D">
      <w:pPr>
        <w:pStyle w:val="P00"/>
        <w:spacing w:before="72"/>
        <w:ind w:left="0" w:right="1134"/>
        <w:rPr>
          <w:rStyle w:val="default"/>
          <w:rtl/>
        </w:rPr>
      </w:pPr>
    </w:p>
    <w:p w:rsidR="000E4805" w:rsidRDefault="000E4805" w:rsidP="000E4805">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B2F87" w:rsidRPr="000E4805" w:rsidRDefault="008B2F87" w:rsidP="000E4805">
      <w:pPr>
        <w:pStyle w:val="P00"/>
        <w:spacing w:before="72"/>
        <w:ind w:left="0" w:right="1134"/>
        <w:jc w:val="center"/>
        <w:rPr>
          <w:rStyle w:val="default"/>
          <w:rFonts w:cs="David"/>
          <w:color w:val="0000FF"/>
          <w:szCs w:val="24"/>
          <w:u w:val="single"/>
          <w:rtl/>
        </w:rPr>
      </w:pPr>
    </w:p>
    <w:sectPr w:rsidR="008B2F87" w:rsidRPr="000E480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BAF" w:rsidRDefault="00383BAF">
      <w:r>
        <w:separator/>
      </w:r>
    </w:p>
  </w:endnote>
  <w:endnote w:type="continuationSeparator" w:id="0">
    <w:p w:rsidR="00383BAF" w:rsidRDefault="00383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E1D" w:rsidRDefault="00614E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4E1D" w:rsidRDefault="00614E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4E1D" w:rsidRDefault="00614E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4805">
      <w:rPr>
        <w:rFonts w:cs="TopType Jerushalmi"/>
        <w:noProof/>
        <w:color w:val="000000"/>
        <w:sz w:val="14"/>
        <w:szCs w:val="14"/>
      </w:rPr>
      <w:t>Y:\000000000000-law\yael\10-05-17\mekomi110510\tav\mek_008_009.doc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E1D" w:rsidRDefault="00614E1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17F19">
      <w:rPr>
        <w:rFonts w:hAnsi="FrankRuehl" w:cs="FrankRuehl"/>
        <w:noProof/>
        <w:sz w:val="24"/>
        <w:szCs w:val="24"/>
        <w:rtl/>
      </w:rPr>
      <w:t>2</w:t>
    </w:r>
    <w:r>
      <w:rPr>
        <w:rFonts w:hAnsi="FrankRuehl" w:cs="FrankRuehl"/>
        <w:sz w:val="24"/>
        <w:szCs w:val="24"/>
        <w:rtl/>
      </w:rPr>
      <w:fldChar w:fldCharType="end"/>
    </w:r>
  </w:p>
  <w:p w:rsidR="00614E1D" w:rsidRDefault="00614E1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14E1D" w:rsidRDefault="00614E1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E4805">
      <w:rPr>
        <w:rFonts w:cs="TopType Jerushalmi"/>
        <w:noProof/>
        <w:color w:val="000000"/>
        <w:sz w:val="14"/>
        <w:szCs w:val="14"/>
      </w:rPr>
      <w:t>Y:\000000000000-law\yael\10-05-17\mekomi110510\tav\mek_008_009.doc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BAF" w:rsidRDefault="00383BAF" w:rsidP="00BE57C1">
      <w:pPr>
        <w:spacing w:before="60" w:line="240" w:lineRule="auto"/>
        <w:ind w:right="1134"/>
      </w:pPr>
      <w:r>
        <w:separator/>
      </w:r>
    </w:p>
  </w:footnote>
  <w:footnote w:type="continuationSeparator" w:id="0">
    <w:p w:rsidR="00383BAF" w:rsidRDefault="00383BAF">
      <w:r>
        <w:continuationSeparator/>
      </w:r>
    </w:p>
  </w:footnote>
  <w:footnote w:id="1">
    <w:p w:rsidR="00614E1D" w:rsidRDefault="00614E1D" w:rsidP="00FC7E3A">
      <w:pPr>
        <w:pStyle w:val="a5"/>
        <w:spacing w:before="72" w:line="240" w:lineRule="auto"/>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"ס</w:t>
        </w:r>
        <w:r>
          <w:rPr>
            <w:rStyle w:val="Hyperlink"/>
            <w:rFonts w:cs="FrankRuehl"/>
            <w:sz w:val="22"/>
            <w:szCs w:val="22"/>
            <w:rtl/>
          </w:rPr>
          <w:t xml:space="preserve"> מס' </w:t>
        </w:r>
        <w:r>
          <w:rPr>
            <w:rStyle w:val="Hyperlink"/>
            <w:rFonts w:cs="FrankRuehl" w:hint="cs"/>
            <w:sz w:val="22"/>
            <w:szCs w:val="22"/>
            <w:rtl/>
          </w:rPr>
          <w:t>618</w:t>
        </w:r>
      </w:hyperlink>
      <w:r>
        <w:rPr>
          <w:rFonts w:cs="FrankRuehl" w:hint="cs"/>
          <w:sz w:val="22"/>
          <w:szCs w:val="22"/>
          <w:rtl/>
        </w:rPr>
        <w:t xml:space="preserve"> מיום 15.2.2000</w:t>
      </w:r>
      <w:r>
        <w:rPr>
          <w:rFonts w:cs="FrankRuehl"/>
          <w:sz w:val="22"/>
          <w:szCs w:val="22"/>
          <w:rtl/>
        </w:rPr>
        <w:t xml:space="preserve"> ע</w:t>
      </w:r>
      <w:r>
        <w:rPr>
          <w:rFonts w:cs="FrankRuehl" w:hint="cs"/>
          <w:sz w:val="22"/>
          <w:szCs w:val="22"/>
          <w:rtl/>
        </w:rPr>
        <w:t>מ' 139.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E1D" w:rsidRDefault="00614E1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614E1D" w:rsidRDefault="00614E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E1D" w:rsidRDefault="00614E1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4E1D" w:rsidRDefault="00614E1D" w:rsidP="00FC7E3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לפתח תקוה (פינוי אשפה, פסולת וזבל), תש"ס-2000</w:t>
    </w:r>
  </w:p>
  <w:p w:rsidR="00614E1D" w:rsidRDefault="00614E1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4E1D" w:rsidRDefault="00614E1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7C1"/>
    <w:rsid w:val="00006AEB"/>
    <w:rsid w:val="00064EB9"/>
    <w:rsid w:val="000E4805"/>
    <w:rsid w:val="00117F19"/>
    <w:rsid w:val="001A52F6"/>
    <w:rsid w:val="001F3EEE"/>
    <w:rsid w:val="0027150A"/>
    <w:rsid w:val="002D4DF4"/>
    <w:rsid w:val="0032496F"/>
    <w:rsid w:val="00383BAF"/>
    <w:rsid w:val="003D3A9A"/>
    <w:rsid w:val="003E00C5"/>
    <w:rsid w:val="00472AFE"/>
    <w:rsid w:val="004C10A5"/>
    <w:rsid w:val="004F596D"/>
    <w:rsid w:val="004F6C8A"/>
    <w:rsid w:val="00507D7A"/>
    <w:rsid w:val="00614E1D"/>
    <w:rsid w:val="006624AA"/>
    <w:rsid w:val="006F050E"/>
    <w:rsid w:val="007918DF"/>
    <w:rsid w:val="00791E68"/>
    <w:rsid w:val="007F5D00"/>
    <w:rsid w:val="008B2F87"/>
    <w:rsid w:val="00B50DD2"/>
    <w:rsid w:val="00BE57C1"/>
    <w:rsid w:val="00E560F7"/>
    <w:rsid w:val="00ED0B27"/>
    <w:rsid w:val="00FC7E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367F00A-F7B5-46B0-A0BD-B9E33C7B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15266</CharactersWithSpaces>
  <SharedDoc>false</SharedDoc>
  <HLinks>
    <vt:vector size="150" baseType="variant">
      <vt:variant>
        <vt:i4>393283</vt:i4>
      </vt:variant>
      <vt:variant>
        <vt:i4>138</vt:i4>
      </vt:variant>
      <vt:variant>
        <vt:i4>0</vt:i4>
      </vt:variant>
      <vt:variant>
        <vt:i4>5</vt:i4>
      </vt:variant>
      <vt:variant>
        <vt:lpwstr>http://www.nevo.co.il/advertisements/nevo-100.doc</vt:lpwstr>
      </vt:variant>
      <vt:variant>
        <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3276840</vt:i4>
      </vt:variant>
      <vt:variant>
        <vt:i4>108</vt:i4>
      </vt:variant>
      <vt:variant>
        <vt:i4>0</vt:i4>
      </vt:variant>
      <vt:variant>
        <vt:i4>5</vt:i4>
      </vt:variant>
      <vt:variant>
        <vt:lpwstr/>
      </vt:variant>
      <vt:variant>
        <vt:lpwstr>Seif21</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3473451</vt:i4>
      </vt:variant>
      <vt:variant>
        <vt:i4>84</vt:i4>
      </vt:variant>
      <vt:variant>
        <vt:i4>0</vt:i4>
      </vt:variant>
      <vt:variant>
        <vt:i4>5</vt:i4>
      </vt:variant>
      <vt:variant>
        <vt:lpwstr/>
      </vt:variant>
      <vt:variant>
        <vt:lpwstr>Seif16</vt:lpwstr>
      </vt:variant>
      <vt:variant>
        <vt:i4>3538987</vt:i4>
      </vt:variant>
      <vt:variant>
        <vt:i4>78</vt:i4>
      </vt:variant>
      <vt:variant>
        <vt:i4>0</vt:i4>
      </vt:variant>
      <vt:variant>
        <vt:i4>5</vt:i4>
      </vt:variant>
      <vt:variant>
        <vt:lpwstr/>
      </vt:variant>
      <vt:variant>
        <vt:lpwstr>Seif15</vt:lpwstr>
      </vt:variant>
      <vt:variant>
        <vt:i4>3604523</vt:i4>
      </vt:variant>
      <vt:variant>
        <vt:i4>72</vt:i4>
      </vt:variant>
      <vt:variant>
        <vt:i4>0</vt:i4>
      </vt:variant>
      <vt:variant>
        <vt:i4>5</vt:i4>
      </vt:variant>
      <vt:variant>
        <vt:lpwstr/>
      </vt:variant>
      <vt:variant>
        <vt:lpwstr>Seif14</vt:lpwstr>
      </vt:variant>
      <vt:variant>
        <vt:i4>3145771</vt:i4>
      </vt:variant>
      <vt:variant>
        <vt:i4>66</vt:i4>
      </vt:variant>
      <vt:variant>
        <vt:i4>0</vt:i4>
      </vt:variant>
      <vt:variant>
        <vt:i4>5</vt:i4>
      </vt:variant>
      <vt:variant>
        <vt:lpwstr/>
      </vt:variant>
      <vt:variant>
        <vt:lpwstr>Seif13</vt:lpwstr>
      </vt:variant>
      <vt:variant>
        <vt:i4>3866667</vt:i4>
      </vt:variant>
      <vt:variant>
        <vt:i4>60</vt:i4>
      </vt:variant>
      <vt:variant>
        <vt:i4>0</vt:i4>
      </vt:variant>
      <vt:variant>
        <vt:i4>5</vt:i4>
      </vt:variant>
      <vt:variant>
        <vt:lpwstr/>
      </vt:variant>
      <vt:variant>
        <vt:lpwstr>Seif18</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3407915</vt:i4>
      </vt:variant>
      <vt:variant>
        <vt:i4>30</vt:i4>
      </vt:variant>
      <vt:variant>
        <vt:i4>0</vt:i4>
      </vt:variant>
      <vt:variant>
        <vt:i4>5</vt:i4>
      </vt:variant>
      <vt:variant>
        <vt:lpwstr/>
      </vt:variant>
      <vt:variant>
        <vt:lpwstr>Seif17</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7536668</vt:i4>
      </vt:variant>
      <vt:variant>
        <vt:i4>0</vt:i4>
      </vt:variant>
      <vt:variant>
        <vt:i4>0</vt:i4>
      </vt:variant>
      <vt:variant>
        <vt:i4>5</vt:i4>
      </vt:variant>
      <vt:variant>
        <vt:lpwstr>http://www.nevo.co.il/Law_word/law07/mekomi-0618.pdf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לפתח תקוה (פינוי אשפה, פסולת וזבל), תש"ס-2000</vt:lpwstr>
  </property>
  <property fmtid="{D5CDD505-2E9C-101B-9397-08002B2CF9AE}" pid="5" name="LAWNUMBER">
    <vt:lpwstr>008_009</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חוק שמירת הניקיון</vt:lpwstr>
  </property>
  <property fmtid="{D5CDD505-2E9C-101B-9397-08002B2CF9AE}" pid="25" name="MEKOR_SAIF2">
    <vt:lpwstr>19X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חוקי עזר</vt:lpwstr>
  </property>
  <property fmtid="{D5CDD505-2E9C-101B-9397-08002B2CF9AE}" pid="29" name="NOSE41">
    <vt:lpwstr>שמירת הסדר והנקיון</vt:lpwstr>
  </property>
  <property fmtid="{D5CDD505-2E9C-101B-9397-08002B2CF9AE}" pid="30" name="NOSE12">
    <vt:lpwstr>חקלאות טבע וסביבה</vt:lpwstr>
  </property>
  <property fmtid="{D5CDD505-2E9C-101B-9397-08002B2CF9AE}" pid="31" name="NOSE22">
    <vt:lpwstr>איכות הסביבה</vt:lpwstr>
  </property>
  <property fmtid="{D5CDD505-2E9C-101B-9397-08002B2CF9AE}" pid="32" name="NOSE32">
    <vt:lpwstr>פסולת ומיחזור</vt:lpwstr>
  </property>
  <property fmtid="{D5CDD505-2E9C-101B-9397-08002B2CF9AE}" pid="33" name="NOSE42">
    <vt:lpwstr/>
  </property>
  <property fmtid="{D5CDD505-2E9C-101B-9397-08002B2CF9AE}" pid="34" name="NOSE13">
    <vt:lpwstr>חקלאות טבע וסביבה</vt:lpwstr>
  </property>
  <property fmtid="{D5CDD505-2E9C-101B-9397-08002B2CF9AE}" pid="35" name="NOSE23">
    <vt:lpwstr>איכות הסביבה</vt:lpwstr>
  </property>
  <property fmtid="{D5CDD505-2E9C-101B-9397-08002B2CF9AE}" pid="36" name="NOSE33">
    <vt:lpwstr>שמירת הניקיון</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