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F496" w14:textId="77777777" w:rsidR="00BC1DAD" w:rsidRDefault="00BC1DAD" w:rsidP="009E5FE4">
      <w:pPr>
        <w:pStyle w:val="big-header"/>
        <w:ind w:left="0" w:right="1134"/>
        <w:rPr>
          <w:rFonts w:cs="FrankRuehl"/>
          <w:sz w:val="32"/>
        </w:rPr>
      </w:pPr>
      <w:r>
        <w:rPr>
          <w:rFonts w:cs="FrankRuehl" w:hint="cs"/>
          <w:sz w:val="32"/>
          <w:rtl/>
        </w:rPr>
        <w:t xml:space="preserve">חוק עזר </w:t>
      </w:r>
      <w:r w:rsidR="002E229E">
        <w:rPr>
          <w:rFonts w:cs="FrankRuehl" w:hint="cs"/>
          <w:sz w:val="32"/>
          <w:rtl/>
        </w:rPr>
        <w:t>לפתח-תקוה</w:t>
      </w:r>
      <w:r>
        <w:rPr>
          <w:rFonts w:cs="FrankRuehl" w:hint="cs"/>
          <w:sz w:val="32"/>
          <w:rtl/>
        </w:rPr>
        <w:t xml:space="preserve"> (תיעול), </w:t>
      </w:r>
      <w:r w:rsidR="009E5FE4">
        <w:rPr>
          <w:rFonts w:cs="FrankRuehl" w:hint="cs"/>
          <w:sz w:val="32"/>
          <w:rtl/>
        </w:rPr>
        <w:t>תשע"א-2011</w:t>
      </w:r>
    </w:p>
    <w:p w14:paraId="1F701688" w14:textId="77777777" w:rsidR="00DB0105" w:rsidRPr="00DB0105" w:rsidRDefault="00DB0105" w:rsidP="00DB0105">
      <w:pPr>
        <w:spacing w:line="320" w:lineRule="auto"/>
        <w:jc w:val="left"/>
        <w:rPr>
          <w:rFonts w:cs="FrankRuehl"/>
          <w:szCs w:val="26"/>
          <w:rtl/>
        </w:rPr>
      </w:pPr>
    </w:p>
    <w:p w14:paraId="2A1D1295" w14:textId="77777777" w:rsidR="00DB0105" w:rsidRDefault="00DB0105" w:rsidP="00DB0105">
      <w:pPr>
        <w:spacing w:line="320" w:lineRule="auto"/>
        <w:jc w:val="left"/>
        <w:rPr>
          <w:rtl/>
        </w:rPr>
      </w:pPr>
    </w:p>
    <w:p w14:paraId="385EBA4B" w14:textId="77777777" w:rsidR="00DB0105" w:rsidRPr="00DB0105" w:rsidRDefault="00DB0105" w:rsidP="00DB0105">
      <w:pPr>
        <w:spacing w:line="320" w:lineRule="auto"/>
        <w:jc w:val="left"/>
        <w:rPr>
          <w:rFonts w:cs="Miriam"/>
          <w:szCs w:val="22"/>
          <w:rtl/>
        </w:rPr>
      </w:pPr>
      <w:r w:rsidRPr="00DB0105">
        <w:rPr>
          <w:rFonts w:cs="Miriam"/>
          <w:szCs w:val="22"/>
          <w:rtl/>
        </w:rPr>
        <w:t>רשויות ומשפט מנהלי</w:t>
      </w:r>
      <w:r w:rsidRPr="00DB0105">
        <w:rPr>
          <w:rFonts w:cs="FrankRuehl"/>
          <w:szCs w:val="26"/>
          <w:rtl/>
        </w:rPr>
        <w:t xml:space="preserve"> – רשויות מקומיות – חוקי עזר – תיעול</w:t>
      </w:r>
    </w:p>
    <w:p w14:paraId="251D92C2" w14:textId="77777777" w:rsidR="00BC1DAD" w:rsidRDefault="00BC1DA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6DFE" w:rsidRPr="00916DFE" w14:paraId="2C2E2E25" w14:textId="77777777" w:rsidTr="00916DFE">
        <w:tblPrEx>
          <w:tblCellMar>
            <w:top w:w="0" w:type="dxa"/>
            <w:bottom w:w="0" w:type="dxa"/>
          </w:tblCellMar>
        </w:tblPrEx>
        <w:tc>
          <w:tcPr>
            <w:tcW w:w="1247" w:type="dxa"/>
          </w:tcPr>
          <w:p w14:paraId="7A93E933" w14:textId="77777777" w:rsidR="00916DFE" w:rsidRPr="00916DFE" w:rsidRDefault="00916DFE" w:rsidP="00916DFE">
            <w:pPr>
              <w:spacing w:line="240" w:lineRule="auto"/>
              <w:jc w:val="left"/>
              <w:rPr>
                <w:rFonts w:cs="Frankruhel"/>
                <w:sz w:val="24"/>
                <w:rtl/>
              </w:rPr>
            </w:pPr>
            <w:r>
              <w:rPr>
                <w:sz w:val="24"/>
                <w:rtl/>
              </w:rPr>
              <w:t xml:space="preserve">סעיף 1 </w:t>
            </w:r>
          </w:p>
        </w:tc>
        <w:tc>
          <w:tcPr>
            <w:tcW w:w="5669" w:type="dxa"/>
          </w:tcPr>
          <w:p w14:paraId="176649BC" w14:textId="77777777" w:rsidR="00916DFE" w:rsidRPr="00916DFE" w:rsidRDefault="00916DFE" w:rsidP="00916DFE">
            <w:pPr>
              <w:spacing w:line="240" w:lineRule="auto"/>
              <w:jc w:val="left"/>
              <w:rPr>
                <w:rFonts w:cs="Frankruhel"/>
                <w:sz w:val="24"/>
                <w:rtl/>
              </w:rPr>
            </w:pPr>
            <w:r>
              <w:rPr>
                <w:sz w:val="24"/>
                <w:rtl/>
              </w:rPr>
              <w:t>הגדרות</w:t>
            </w:r>
          </w:p>
        </w:tc>
        <w:tc>
          <w:tcPr>
            <w:tcW w:w="567" w:type="dxa"/>
          </w:tcPr>
          <w:p w14:paraId="4A275CAE" w14:textId="77777777" w:rsidR="00916DFE" w:rsidRPr="00916DFE" w:rsidRDefault="00916DFE" w:rsidP="00916DFE">
            <w:pPr>
              <w:spacing w:line="240" w:lineRule="auto"/>
              <w:jc w:val="left"/>
              <w:rPr>
                <w:rStyle w:val="Hyperlink"/>
                <w:rtl/>
              </w:rPr>
            </w:pPr>
            <w:hyperlink w:anchor="Seif1" w:tooltip="הגדרות" w:history="1">
              <w:r w:rsidRPr="00916DFE">
                <w:rPr>
                  <w:rStyle w:val="Hyperlink"/>
                </w:rPr>
                <w:t>Go</w:t>
              </w:r>
            </w:hyperlink>
          </w:p>
        </w:tc>
        <w:tc>
          <w:tcPr>
            <w:tcW w:w="850" w:type="dxa"/>
          </w:tcPr>
          <w:p w14:paraId="631B5F91"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16DFE" w:rsidRPr="00916DFE" w14:paraId="091A1041" w14:textId="77777777" w:rsidTr="00916DFE">
        <w:tblPrEx>
          <w:tblCellMar>
            <w:top w:w="0" w:type="dxa"/>
            <w:bottom w:w="0" w:type="dxa"/>
          </w:tblCellMar>
        </w:tblPrEx>
        <w:tc>
          <w:tcPr>
            <w:tcW w:w="1247" w:type="dxa"/>
          </w:tcPr>
          <w:p w14:paraId="02AD0D93" w14:textId="77777777" w:rsidR="00916DFE" w:rsidRPr="00916DFE" w:rsidRDefault="00916DFE" w:rsidP="00916DFE">
            <w:pPr>
              <w:spacing w:line="240" w:lineRule="auto"/>
              <w:jc w:val="left"/>
              <w:rPr>
                <w:rFonts w:cs="Frankruhel"/>
                <w:sz w:val="24"/>
                <w:rtl/>
              </w:rPr>
            </w:pPr>
            <w:r>
              <w:rPr>
                <w:sz w:val="24"/>
                <w:rtl/>
              </w:rPr>
              <w:t xml:space="preserve">סעיף 2 </w:t>
            </w:r>
          </w:p>
        </w:tc>
        <w:tc>
          <w:tcPr>
            <w:tcW w:w="5669" w:type="dxa"/>
          </w:tcPr>
          <w:p w14:paraId="43EE627F" w14:textId="77777777" w:rsidR="00916DFE" w:rsidRPr="00916DFE" w:rsidRDefault="00916DFE" w:rsidP="00916DFE">
            <w:pPr>
              <w:spacing w:line="240" w:lineRule="auto"/>
              <w:jc w:val="left"/>
              <w:rPr>
                <w:rFonts w:cs="Frankruhel"/>
                <w:sz w:val="24"/>
                <w:rtl/>
              </w:rPr>
            </w:pPr>
            <w:r>
              <w:rPr>
                <w:sz w:val="24"/>
                <w:rtl/>
              </w:rPr>
              <w:t>היטל תיעול</w:t>
            </w:r>
          </w:p>
        </w:tc>
        <w:tc>
          <w:tcPr>
            <w:tcW w:w="567" w:type="dxa"/>
          </w:tcPr>
          <w:p w14:paraId="2B456E6B" w14:textId="77777777" w:rsidR="00916DFE" w:rsidRPr="00916DFE" w:rsidRDefault="00916DFE" w:rsidP="00916DFE">
            <w:pPr>
              <w:spacing w:line="240" w:lineRule="auto"/>
              <w:jc w:val="left"/>
              <w:rPr>
                <w:rStyle w:val="Hyperlink"/>
                <w:rtl/>
              </w:rPr>
            </w:pPr>
            <w:hyperlink w:anchor="Seif9" w:tooltip="היטל תיעול" w:history="1">
              <w:r w:rsidRPr="00916DFE">
                <w:rPr>
                  <w:rStyle w:val="Hyperlink"/>
                </w:rPr>
                <w:t>Go</w:t>
              </w:r>
            </w:hyperlink>
          </w:p>
        </w:tc>
        <w:tc>
          <w:tcPr>
            <w:tcW w:w="850" w:type="dxa"/>
          </w:tcPr>
          <w:p w14:paraId="21A9C5E8"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DFE" w:rsidRPr="00916DFE" w14:paraId="66B2AB53" w14:textId="77777777" w:rsidTr="00916DFE">
        <w:tblPrEx>
          <w:tblCellMar>
            <w:top w:w="0" w:type="dxa"/>
            <w:bottom w:w="0" w:type="dxa"/>
          </w:tblCellMar>
        </w:tblPrEx>
        <w:tc>
          <w:tcPr>
            <w:tcW w:w="1247" w:type="dxa"/>
          </w:tcPr>
          <w:p w14:paraId="47EE3F37" w14:textId="77777777" w:rsidR="00916DFE" w:rsidRPr="00916DFE" w:rsidRDefault="00916DFE" w:rsidP="00916DFE">
            <w:pPr>
              <w:spacing w:line="240" w:lineRule="auto"/>
              <w:jc w:val="left"/>
              <w:rPr>
                <w:rFonts w:cs="Frankruhel"/>
                <w:sz w:val="24"/>
                <w:rtl/>
              </w:rPr>
            </w:pPr>
            <w:r>
              <w:rPr>
                <w:sz w:val="24"/>
                <w:rtl/>
              </w:rPr>
              <w:t xml:space="preserve">סעיף 3 </w:t>
            </w:r>
          </w:p>
        </w:tc>
        <w:tc>
          <w:tcPr>
            <w:tcW w:w="5669" w:type="dxa"/>
          </w:tcPr>
          <w:p w14:paraId="19FC0443" w14:textId="77777777" w:rsidR="00916DFE" w:rsidRPr="00916DFE" w:rsidRDefault="00916DFE" w:rsidP="00916DFE">
            <w:pPr>
              <w:spacing w:line="240" w:lineRule="auto"/>
              <w:jc w:val="left"/>
              <w:rPr>
                <w:rFonts w:cs="Frankruhel"/>
                <w:sz w:val="24"/>
                <w:rtl/>
              </w:rPr>
            </w:pPr>
            <w:r>
              <w:rPr>
                <w:sz w:val="24"/>
                <w:rtl/>
              </w:rPr>
              <w:t>החיוב בהיטל תיעול</w:t>
            </w:r>
          </w:p>
        </w:tc>
        <w:tc>
          <w:tcPr>
            <w:tcW w:w="567" w:type="dxa"/>
          </w:tcPr>
          <w:p w14:paraId="743C4BAA" w14:textId="77777777" w:rsidR="00916DFE" w:rsidRPr="00916DFE" w:rsidRDefault="00916DFE" w:rsidP="00916DFE">
            <w:pPr>
              <w:spacing w:line="240" w:lineRule="auto"/>
              <w:jc w:val="left"/>
              <w:rPr>
                <w:rStyle w:val="Hyperlink"/>
                <w:rtl/>
              </w:rPr>
            </w:pPr>
            <w:hyperlink w:anchor="Seif2" w:tooltip="החיוב בהיטל תיעול" w:history="1">
              <w:r w:rsidRPr="00916DFE">
                <w:rPr>
                  <w:rStyle w:val="Hyperlink"/>
                </w:rPr>
                <w:t>Go</w:t>
              </w:r>
            </w:hyperlink>
          </w:p>
        </w:tc>
        <w:tc>
          <w:tcPr>
            <w:tcW w:w="850" w:type="dxa"/>
          </w:tcPr>
          <w:p w14:paraId="482FA3FB"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DFE" w:rsidRPr="00916DFE" w14:paraId="368C79D2" w14:textId="77777777" w:rsidTr="00916DFE">
        <w:tblPrEx>
          <w:tblCellMar>
            <w:top w:w="0" w:type="dxa"/>
            <w:bottom w:w="0" w:type="dxa"/>
          </w:tblCellMar>
        </w:tblPrEx>
        <w:tc>
          <w:tcPr>
            <w:tcW w:w="1247" w:type="dxa"/>
          </w:tcPr>
          <w:p w14:paraId="6F637281" w14:textId="77777777" w:rsidR="00916DFE" w:rsidRPr="00916DFE" w:rsidRDefault="00916DFE" w:rsidP="00916DFE">
            <w:pPr>
              <w:spacing w:line="240" w:lineRule="auto"/>
              <w:jc w:val="left"/>
              <w:rPr>
                <w:rFonts w:cs="Frankruhel"/>
                <w:sz w:val="24"/>
                <w:rtl/>
              </w:rPr>
            </w:pPr>
            <w:r>
              <w:rPr>
                <w:sz w:val="24"/>
                <w:rtl/>
              </w:rPr>
              <w:t xml:space="preserve">סעיף 4 </w:t>
            </w:r>
          </w:p>
        </w:tc>
        <w:tc>
          <w:tcPr>
            <w:tcW w:w="5669" w:type="dxa"/>
          </w:tcPr>
          <w:p w14:paraId="552CB985" w14:textId="77777777" w:rsidR="00916DFE" w:rsidRPr="00916DFE" w:rsidRDefault="00916DFE" w:rsidP="00916DFE">
            <w:pPr>
              <w:spacing w:line="240" w:lineRule="auto"/>
              <w:jc w:val="left"/>
              <w:rPr>
                <w:rFonts w:cs="Frankruhel"/>
                <w:sz w:val="24"/>
                <w:rtl/>
              </w:rPr>
            </w:pPr>
            <w:r>
              <w:rPr>
                <w:sz w:val="24"/>
                <w:rtl/>
              </w:rPr>
              <w:t>חיוב בהיטל בשל שטח המיועד להפקעה</w:t>
            </w:r>
          </w:p>
        </w:tc>
        <w:tc>
          <w:tcPr>
            <w:tcW w:w="567" w:type="dxa"/>
          </w:tcPr>
          <w:p w14:paraId="2FD60A7E" w14:textId="77777777" w:rsidR="00916DFE" w:rsidRPr="00916DFE" w:rsidRDefault="00916DFE" w:rsidP="00916DFE">
            <w:pPr>
              <w:spacing w:line="240" w:lineRule="auto"/>
              <w:jc w:val="left"/>
              <w:rPr>
                <w:rStyle w:val="Hyperlink"/>
                <w:rtl/>
              </w:rPr>
            </w:pPr>
            <w:hyperlink w:anchor="Seif3" w:tooltip="חיוב בהיטל בשל שטח המיועד להפקעה" w:history="1">
              <w:r w:rsidRPr="00916DFE">
                <w:rPr>
                  <w:rStyle w:val="Hyperlink"/>
                </w:rPr>
                <w:t>Go</w:t>
              </w:r>
            </w:hyperlink>
          </w:p>
        </w:tc>
        <w:tc>
          <w:tcPr>
            <w:tcW w:w="850" w:type="dxa"/>
          </w:tcPr>
          <w:p w14:paraId="415D622F"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DFE" w:rsidRPr="00916DFE" w14:paraId="7C8385FF" w14:textId="77777777" w:rsidTr="00916DFE">
        <w:tblPrEx>
          <w:tblCellMar>
            <w:top w:w="0" w:type="dxa"/>
            <w:bottom w:w="0" w:type="dxa"/>
          </w:tblCellMar>
        </w:tblPrEx>
        <w:tc>
          <w:tcPr>
            <w:tcW w:w="1247" w:type="dxa"/>
          </w:tcPr>
          <w:p w14:paraId="462A3179" w14:textId="77777777" w:rsidR="00916DFE" w:rsidRPr="00916DFE" w:rsidRDefault="00916DFE" w:rsidP="00916DFE">
            <w:pPr>
              <w:spacing w:line="240" w:lineRule="auto"/>
              <w:jc w:val="left"/>
              <w:rPr>
                <w:rFonts w:cs="Frankruhel"/>
                <w:sz w:val="24"/>
                <w:rtl/>
              </w:rPr>
            </w:pPr>
            <w:r>
              <w:rPr>
                <w:sz w:val="24"/>
                <w:rtl/>
              </w:rPr>
              <w:t xml:space="preserve">סעיף 5 </w:t>
            </w:r>
          </w:p>
        </w:tc>
        <w:tc>
          <w:tcPr>
            <w:tcW w:w="5669" w:type="dxa"/>
          </w:tcPr>
          <w:p w14:paraId="5BB8D409" w14:textId="77777777" w:rsidR="00916DFE" w:rsidRPr="00916DFE" w:rsidRDefault="00916DFE" w:rsidP="00916DFE">
            <w:pPr>
              <w:spacing w:line="240" w:lineRule="auto"/>
              <w:jc w:val="left"/>
              <w:rPr>
                <w:rFonts w:cs="Frankruhel"/>
                <w:sz w:val="24"/>
                <w:rtl/>
              </w:rPr>
            </w:pPr>
            <w:r>
              <w:rPr>
                <w:sz w:val="24"/>
                <w:rtl/>
              </w:rPr>
              <w:t>ההיטל ואופן תשלומו</w:t>
            </w:r>
          </w:p>
        </w:tc>
        <w:tc>
          <w:tcPr>
            <w:tcW w:w="567" w:type="dxa"/>
          </w:tcPr>
          <w:p w14:paraId="5CAB3862" w14:textId="77777777" w:rsidR="00916DFE" w:rsidRPr="00916DFE" w:rsidRDefault="00916DFE" w:rsidP="00916DFE">
            <w:pPr>
              <w:spacing w:line="240" w:lineRule="auto"/>
              <w:jc w:val="left"/>
              <w:rPr>
                <w:rStyle w:val="Hyperlink"/>
                <w:rtl/>
              </w:rPr>
            </w:pPr>
            <w:hyperlink w:anchor="Seif4" w:tooltip="ההיטל ואופן תשלומו" w:history="1">
              <w:r w:rsidRPr="00916DFE">
                <w:rPr>
                  <w:rStyle w:val="Hyperlink"/>
                </w:rPr>
                <w:t>Go</w:t>
              </w:r>
            </w:hyperlink>
          </w:p>
        </w:tc>
        <w:tc>
          <w:tcPr>
            <w:tcW w:w="850" w:type="dxa"/>
          </w:tcPr>
          <w:p w14:paraId="2F9EDCA6"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16DFE" w:rsidRPr="00916DFE" w14:paraId="53542299" w14:textId="77777777" w:rsidTr="00916DFE">
        <w:tblPrEx>
          <w:tblCellMar>
            <w:top w:w="0" w:type="dxa"/>
            <w:bottom w:w="0" w:type="dxa"/>
          </w:tblCellMar>
        </w:tblPrEx>
        <w:tc>
          <w:tcPr>
            <w:tcW w:w="1247" w:type="dxa"/>
          </w:tcPr>
          <w:p w14:paraId="5CB88298" w14:textId="77777777" w:rsidR="00916DFE" w:rsidRPr="00916DFE" w:rsidRDefault="00916DFE" w:rsidP="00916DFE">
            <w:pPr>
              <w:spacing w:line="240" w:lineRule="auto"/>
              <w:jc w:val="left"/>
              <w:rPr>
                <w:rFonts w:cs="Frankruhel"/>
                <w:sz w:val="24"/>
                <w:rtl/>
              </w:rPr>
            </w:pPr>
            <w:r>
              <w:rPr>
                <w:sz w:val="24"/>
                <w:rtl/>
              </w:rPr>
              <w:t xml:space="preserve">סעיף 6 </w:t>
            </w:r>
          </w:p>
        </w:tc>
        <w:tc>
          <w:tcPr>
            <w:tcW w:w="5669" w:type="dxa"/>
          </w:tcPr>
          <w:p w14:paraId="2D76DDE8" w14:textId="77777777" w:rsidR="00916DFE" w:rsidRPr="00916DFE" w:rsidRDefault="00916DFE" w:rsidP="00916DFE">
            <w:pPr>
              <w:spacing w:line="240" w:lineRule="auto"/>
              <w:jc w:val="left"/>
              <w:rPr>
                <w:rFonts w:cs="Frankruhel"/>
                <w:sz w:val="24"/>
                <w:rtl/>
              </w:rPr>
            </w:pPr>
            <w:r>
              <w:rPr>
                <w:sz w:val="24"/>
                <w:rtl/>
              </w:rPr>
              <w:t>חישוב ההיטל</w:t>
            </w:r>
          </w:p>
        </w:tc>
        <w:tc>
          <w:tcPr>
            <w:tcW w:w="567" w:type="dxa"/>
          </w:tcPr>
          <w:p w14:paraId="442BDB35" w14:textId="77777777" w:rsidR="00916DFE" w:rsidRPr="00916DFE" w:rsidRDefault="00916DFE" w:rsidP="00916DFE">
            <w:pPr>
              <w:spacing w:line="240" w:lineRule="auto"/>
              <w:jc w:val="left"/>
              <w:rPr>
                <w:rStyle w:val="Hyperlink"/>
                <w:rtl/>
              </w:rPr>
            </w:pPr>
            <w:hyperlink w:anchor="Seif5" w:tooltip="חישוב ההיטל" w:history="1">
              <w:r w:rsidRPr="00916DFE">
                <w:rPr>
                  <w:rStyle w:val="Hyperlink"/>
                </w:rPr>
                <w:t>Go</w:t>
              </w:r>
            </w:hyperlink>
          </w:p>
        </w:tc>
        <w:tc>
          <w:tcPr>
            <w:tcW w:w="850" w:type="dxa"/>
          </w:tcPr>
          <w:p w14:paraId="6185567F"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6DFE" w:rsidRPr="00916DFE" w14:paraId="65A04D2C" w14:textId="77777777" w:rsidTr="00916DFE">
        <w:tblPrEx>
          <w:tblCellMar>
            <w:top w:w="0" w:type="dxa"/>
            <w:bottom w:w="0" w:type="dxa"/>
          </w:tblCellMar>
        </w:tblPrEx>
        <w:tc>
          <w:tcPr>
            <w:tcW w:w="1247" w:type="dxa"/>
          </w:tcPr>
          <w:p w14:paraId="5DC026F7" w14:textId="77777777" w:rsidR="00916DFE" w:rsidRPr="00916DFE" w:rsidRDefault="00916DFE" w:rsidP="00916DFE">
            <w:pPr>
              <w:spacing w:line="240" w:lineRule="auto"/>
              <w:jc w:val="left"/>
              <w:rPr>
                <w:rFonts w:cs="Frankruhel"/>
                <w:sz w:val="24"/>
                <w:rtl/>
              </w:rPr>
            </w:pPr>
            <w:r>
              <w:rPr>
                <w:sz w:val="24"/>
                <w:rtl/>
              </w:rPr>
              <w:t xml:space="preserve">סעיף 7 </w:t>
            </w:r>
          </w:p>
        </w:tc>
        <w:tc>
          <w:tcPr>
            <w:tcW w:w="5669" w:type="dxa"/>
          </w:tcPr>
          <w:p w14:paraId="2FA3B456" w14:textId="77777777" w:rsidR="00916DFE" w:rsidRPr="00916DFE" w:rsidRDefault="00916DFE" w:rsidP="00916DFE">
            <w:pPr>
              <w:spacing w:line="240" w:lineRule="auto"/>
              <w:jc w:val="left"/>
              <w:rPr>
                <w:rFonts w:cs="Frankruhel"/>
                <w:sz w:val="24"/>
                <w:rtl/>
              </w:rPr>
            </w:pPr>
            <w:r>
              <w:rPr>
                <w:sz w:val="24"/>
                <w:rtl/>
              </w:rPr>
              <w:t>שערוך חובות בפיגור</w:t>
            </w:r>
          </w:p>
        </w:tc>
        <w:tc>
          <w:tcPr>
            <w:tcW w:w="567" w:type="dxa"/>
          </w:tcPr>
          <w:p w14:paraId="364A2295" w14:textId="77777777" w:rsidR="00916DFE" w:rsidRPr="00916DFE" w:rsidRDefault="00916DFE" w:rsidP="00916DFE">
            <w:pPr>
              <w:spacing w:line="240" w:lineRule="auto"/>
              <w:jc w:val="left"/>
              <w:rPr>
                <w:rStyle w:val="Hyperlink"/>
                <w:rtl/>
              </w:rPr>
            </w:pPr>
            <w:hyperlink w:anchor="Seif6" w:tooltip="שערוך חובות בפיגור" w:history="1">
              <w:r w:rsidRPr="00916DFE">
                <w:rPr>
                  <w:rStyle w:val="Hyperlink"/>
                </w:rPr>
                <w:t>Go</w:t>
              </w:r>
            </w:hyperlink>
          </w:p>
        </w:tc>
        <w:tc>
          <w:tcPr>
            <w:tcW w:w="850" w:type="dxa"/>
          </w:tcPr>
          <w:p w14:paraId="551D71B7"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6DFE" w:rsidRPr="00916DFE" w14:paraId="72F9A154" w14:textId="77777777" w:rsidTr="00916DFE">
        <w:tblPrEx>
          <w:tblCellMar>
            <w:top w:w="0" w:type="dxa"/>
            <w:bottom w:w="0" w:type="dxa"/>
          </w:tblCellMar>
        </w:tblPrEx>
        <w:tc>
          <w:tcPr>
            <w:tcW w:w="1247" w:type="dxa"/>
          </w:tcPr>
          <w:p w14:paraId="51BD8D11" w14:textId="77777777" w:rsidR="00916DFE" w:rsidRPr="00916DFE" w:rsidRDefault="00916DFE" w:rsidP="00916DFE">
            <w:pPr>
              <w:spacing w:line="240" w:lineRule="auto"/>
              <w:jc w:val="left"/>
              <w:rPr>
                <w:rFonts w:cs="Frankruhel"/>
                <w:sz w:val="24"/>
                <w:rtl/>
              </w:rPr>
            </w:pPr>
            <w:r>
              <w:rPr>
                <w:sz w:val="24"/>
                <w:rtl/>
              </w:rPr>
              <w:t xml:space="preserve">סעיף 8 </w:t>
            </w:r>
          </w:p>
        </w:tc>
        <w:tc>
          <w:tcPr>
            <w:tcW w:w="5669" w:type="dxa"/>
          </w:tcPr>
          <w:p w14:paraId="6FD99738" w14:textId="77777777" w:rsidR="00916DFE" w:rsidRPr="00916DFE" w:rsidRDefault="00916DFE" w:rsidP="00916DFE">
            <w:pPr>
              <w:spacing w:line="240" w:lineRule="auto"/>
              <w:jc w:val="left"/>
              <w:rPr>
                <w:rFonts w:cs="Frankruhel"/>
                <w:sz w:val="24"/>
                <w:rtl/>
              </w:rPr>
            </w:pPr>
            <w:r>
              <w:rPr>
                <w:sz w:val="24"/>
                <w:rtl/>
              </w:rPr>
              <w:t>טעות בחיוב</w:t>
            </w:r>
          </w:p>
        </w:tc>
        <w:tc>
          <w:tcPr>
            <w:tcW w:w="567" w:type="dxa"/>
          </w:tcPr>
          <w:p w14:paraId="098B3B94" w14:textId="77777777" w:rsidR="00916DFE" w:rsidRPr="00916DFE" w:rsidRDefault="00916DFE" w:rsidP="00916DFE">
            <w:pPr>
              <w:spacing w:line="240" w:lineRule="auto"/>
              <w:jc w:val="left"/>
              <w:rPr>
                <w:rStyle w:val="Hyperlink"/>
                <w:rtl/>
              </w:rPr>
            </w:pPr>
            <w:hyperlink w:anchor="Seif7" w:tooltip="טעות בחיוב" w:history="1">
              <w:r w:rsidRPr="00916DFE">
                <w:rPr>
                  <w:rStyle w:val="Hyperlink"/>
                </w:rPr>
                <w:t>Go</w:t>
              </w:r>
            </w:hyperlink>
          </w:p>
        </w:tc>
        <w:tc>
          <w:tcPr>
            <w:tcW w:w="850" w:type="dxa"/>
          </w:tcPr>
          <w:p w14:paraId="3D795689"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6DFE" w:rsidRPr="00916DFE" w14:paraId="2A78E53E" w14:textId="77777777" w:rsidTr="00916DFE">
        <w:tblPrEx>
          <w:tblCellMar>
            <w:top w:w="0" w:type="dxa"/>
            <w:bottom w:w="0" w:type="dxa"/>
          </w:tblCellMar>
        </w:tblPrEx>
        <w:tc>
          <w:tcPr>
            <w:tcW w:w="1247" w:type="dxa"/>
          </w:tcPr>
          <w:p w14:paraId="6DAF125E" w14:textId="77777777" w:rsidR="00916DFE" w:rsidRPr="00916DFE" w:rsidRDefault="00916DFE" w:rsidP="00916DFE">
            <w:pPr>
              <w:spacing w:line="240" w:lineRule="auto"/>
              <w:jc w:val="left"/>
              <w:rPr>
                <w:rFonts w:cs="Frankruhel"/>
                <w:sz w:val="24"/>
                <w:rtl/>
              </w:rPr>
            </w:pPr>
            <w:r>
              <w:rPr>
                <w:sz w:val="24"/>
                <w:rtl/>
              </w:rPr>
              <w:t xml:space="preserve">סעיף 9 </w:t>
            </w:r>
          </w:p>
        </w:tc>
        <w:tc>
          <w:tcPr>
            <w:tcW w:w="5669" w:type="dxa"/>
          </w:tcPr>
          <w:p w14:paraId="70608DEA" w14:textId="77777777" w:rsidR="00916DFE" w:rsidRPr="00916DFE" w:rsidRDefault="00916DFE" w:rsidP="00916DFE">
            <w:pPr>
              <w:spacing w:line="240" w:lineRule="auto"/>
              <w:jc w:val="left"/>
              <w:rPr>
                <w:rFonts w:cs="Frankruhel"/>
                <w:sz w:val="24"/>
                <w:rtl/>
              </w:rPr>
            </w:pPr>
            <w:r>
              <w:rPr>
                <w:sz w:val="24"/>
                <w:rtl/>
              </w:rPr>
              <w:t>טיפול בתעלה</w:t>
            </w:r>
          </w:p>
        </w:tc>
        <w:tc>
          <w:tcPr>
            <w:tcW w:w="567" w:type="dxa"/>
          </w:tcPr>
          <w:p w14:paraId="43314E42" w14:textId="77777777" w:rsidR="00916DFE" w:rsidRPr="00916DFE" w:rsidRDefault="00916DFE" w:rsidP="00916DFE">
            <w:pPr>
              <w:spacing w:line="240" w:lineRule="auto"/>
              <w:jc w:val="left"/>
              <w:rPr>
                <w:rStyle w:val="Hyperlink"/>
                <w:rtl/>
              </w:rPr>
            </w:pPr>
            <w:hyperlink w:anchor="Seif10" w:tooltip="טיפול בתעלה" w:history="1">
              <w:r w:rsidRPr="00916DFE">
                <w:rPr>
                  <w:rStyle w:val="Hyperlink"/>
                </w:rPr>
                <w:t>Go</w:t>
              </w:r>
            </w:hyperlink>
          </w:p>
        </w:tc>
        <w:tc>
          <w:tcPr>
            <w:tcW w:w="850" w:type="dxa"/>
          </w:tcPr>
          <w:p w14:paraId="55940461"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6DFE" w:rsidRPr="00916DFE" w14:paraId="00D1FBA0" w14:textId="77777777" w:rsidTr="00916DFE">
        <w:tblPrEx>
          <w:tblCellMar>
            <w:top w:w="0" w:type="dxa"/>
            <w:bottom w:w="0" w:type="dxa"/>
          </w:tblCellMar>
        </w:tblPrEx>
        <w:tc>
          <w:tcPr>
            <w:tcW w:w="1247" w:type="dxa"/>
          </w:tcPr>
          <w:p w14:paraId="7AFF337E" w14:textId="77777777" w:rsidR="00916DFE" w:rsidRPr="00916DFE" w:rsidRDefault="00916DFE" w:rsidP="00916DFE">
            <w:pPr>
              <w:spacing w:line="240" w:lineRule="auto"/>
              <w:jc w:val="left"/>
              <w:rPr>
                <w:rFonts w:cs="Frankruhel"/>
                <w:sz w:val="24"/>
                <w:rtl/>
              </w:rPr>
            </w:pPr>
            <w:r>
              <w:rPr>
                <w:sz w:val="24"/>
                <w:rtl/>
              </w:rPr>
              <w:t xml:space="preserve">סעיף 10 </w:t>
            </w:r>
          </w:p>
        </w:tc>
        <w:tc>
          <w:tcPr>
            <w:tcW w:w="5669" w:type="dxa"/>
          </w:tcPr>
          <w:p w14:paraId="2B675CEA" w14:textId="77777777" w:rsidR="00916DFE" w:rsidRPr="00916DFE" w:rsidRDefault="00916DFE" w:rsidP="00916DFE">
            <w:pPr>
              <w:spacing w:line="240" w:lineRule="auto"/>
              <w:jc w:val="left"/>
              <w:rPr>
                <w:rFonts w:cs="Frankruhel"/>
                <w:sz w:val="24"/>
                <w:rtl/>
              </w:rPr>
            </w:pPr>
            <w:r>
              <w:rPr>
                <w:sz w:val="24"/>
                <w:rtl/>
              </w:rPr>
              <w:t>דרישה לביצוע עבודה</w:t>
            </w:r>
          </w:p>
        </w:tc>
        <w:tc>
          <w:tcPr>
            <w:tcW w:w="567" w:type="dxa"/>
          </w:tcPr>
          <w:p w14:paraId="37644577" w14:textId="77777777" w:rsidR="00916DFE" w:rsidRPr="00916DFE" w:rsidRDefault="00916DFE" w:rsidP="00916DFE">
            <w:pPr>
              <w:spacing w:line="240" w:lineRule="auto"/>
              <w:jc w:val="left"/>
              <w:rPr>
                <w:rStyle w:val="Hyperlink"/>
                <w:rtl/>
              </w:rPr>
            </w:pPr>
            <w:hyperlink w:anchor="Seif11" w:tooltip="דרישה לביצוע עבודה" w:history="1">
              <w:r w:rsidRPr="00916DFE">
                <w:rPr>
                  <w:rStyle w:val="Hyperlink"/>
                </w:rPr>
                <w:t>Go</w:t>
              </w:r>
            </w:hyperlink>
          </w:p>
        </w:tc>
        <w:tc>
          <w:tcPr>
            <w:tcW w:w="850" w:type="dxa"/>
          </w:tcPr>
          <w:p w14:paraId="1CC9B283"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6DFE" w:rsidRPr="00916DFE" w14:paraId="227A9C55" w14:textId="77777777" w:rsidTr="00916DFE">
        <w:tblPrEx>
          <w:tblCellMar>
            <w:top w:w="0" w:type="dxa"/>
            <w:bottom w:w="0" w:type="dxa"/>
          </w:tblCellMar>
        </w:tblPrEx>
        <w:tc>
          <w:tcPr>
            <w:tcW w:w="1247" w:type="dxa"/>
          </w:tcPr>
          <w:p w14:paraId="12AEC6CD" w14:textId="77777777" w:rsidR="00916DFE" w:rsidRPr="00916DFE" w:rsidRDefault="00916DFE" w:rsidP="00916DFE">
            <w:pPr>
              <w:spacing w:line="240" w:lineRule="auto"/>
              <w:jc w:val="left"/>
              <w:rPr>
                <w:rFonts w:cs="Frankruhel"/>
                <w:sz w:val="24"/>
                <w:rtl/>
              </w:rPr>
            </w:pPr>
            <w:r>
              <w:rPr>
                <w:sz w:val="24"/>
                <w:rtl/>
              </w:rPr>
              <w:t xml:space="preserve">סעיף 11 </w:t>
            </w:r>
          </w:p>
        </w:tc>
        <w:tc>
          <w:tcPr>
            <w:tcW w:w="5669" w:type="dxa"/>
          </w:tcPr>
          <w:p w14:paraId="560D5740" w14:textId="77777777" w:rsidR="00916DFE" w:rsidRPr="00916DFE" w:rsidRDefault="00916DFE" w:rsidP="00916DFE">
            <w:pPr>
              <w:spacing w:line="240" w:lineRule="auto"/>
              <w:jc w:val="left"/>
              <w:rPr>
                <w:rFonts w:cs="Frankruhel"/>
                <w:sz w:val="24"/>
                <w:rtl/>
              </w:rPr>
            </w:pPr>
            <w:r>
              <w:rPr>
                <w:sz w:val="24"/>
                <w:rtl/>
              </w:rPr>
              <w:t>ביצוע עבודות על ידי העירייה</w:t>
            </w:r>
          </w:p>
        </w:tc>
        <w:tc>
          <w:tcPr>
            <w:tcW w:w="567" w:type="dxa"/>
          </w:tcPr>
          <w:p w14:paraId="58D9211B" w14:textId="77777777" w:rsidR="00916DFE" w:rsidRPr="00916DFE" w:rsidRDefault="00916DFE" w:rsidP="00916DFE">
            <w:pPr>
              <w:spacing w:line="240" w:lineRule="auto"/>
              <w:jc w:val="left"/>
              <w:rPr>
                <w:rStyle w:val="Hyperlink"/>
                <w:rtl/>
              </w:rPr>
            </w:pPr>
            <w:hyperlink w:anchor="Seif8" w:tooltip="ביצוע עבודות על ידי העירייה" w:history="1">
              <w:r w:rsidRPr="00916DFE">
                <w:rPr>
                  <w:rStyle w:val="Hyperlink"/>
                </w:rPr>
                <w:t>Go</w:t>
              </w:r>
            </w:hyperlink>
          </w:p>
        </w:tc>
        <w:tc>
          <w:tcPr>
            <w:tcW w:w="850" w:type="dxa"/>
          </w:tcPr>
          <w:p w14:paraId="1CD7EBB7"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6DFE" w:rsidRPr="00916DFE" w14:paraId="1A1BDD26" w14:textId="77777777" w:rsidTr="00916DFE">
        <w:tblPrEx>
          <w:tblCellMar>
            <w:top w:w="0" w:type="dxa"/>
            <w:bottom w:w="0" w:type="dxa"/>
          </w:tblCellMar>
        </w:tblPrEx>
        <w:tc>
          <w:tcPr>
            <w:tcW w:w="1247" w:type="dxa"/>
          </w:tcPr>
          <w:p w14:paraId="54CC1BFB" w14:textId="77777777" w:rsidR="00916DFE" w:rsidRPr="00916DFE" w:rsidRDefault="00916DFE" w:rsidP="00916DFE">
            <w:pPr>
              <w:spacing w:line="240" w:lineRule="auto"/>
              <w:jc w:val="left"/>
              <w:rPr>
                <w:rFonts w:cs="Frankruhel"/>
                <w:sz w:val="24"/>
                <w:rtl/>
              </w:rPr>
            </w:pPr>
            <w:r>
              <w:rPr>
                <w:sz w:val="24"/>
                <w:rtl/>
              </w:rPr>
              <w:t xml:space="preserve">סעיף 12 </w:t>
            </w:r>
          </w:p>
        </w:tc>
        <w:tc>
          <w:tcPr>
            <w:tcW w:w="5669" w:type="dxa"/>
          </w:tcPr>
          <w:p w14:paraId="355A4161" w14:textId="77777777" w:rsidR="00916DFE" w:rsidRPr="00916DFE" w:rsidRDefault="00916DFE" w:rsidP="00916DFE">
            <w:pPr>
              <w:spacing w:line="240" w:lineRule="auto"/>
              <w:jc w:val="left"/>
              <w:rPr>
                <w:rFonts w:cs="Frankruhel"/>
                <w:sz w:val="24"/>
                <w:rtl/>
              </w:rPr>
            </w:pPr>
            <w:r>
              <w:rPr>
                <w:sz w:val="24"/>
                <w:rtl/>
              </w:rPr>
              <w:t>ביצוע עבודות תיעול</w:t>
            </w:r>
          </w:p>
        </w:tc>
        <w:tc>
          <w:tcPr>
            <w:tcW w:w="567" w:type="dxa"/>
          </w:tcPr>
          <w:p w14:paraId="628AEDDE" w14:textId="77777777" w:rsidR="00916DFE" w:rsidRPr="00916DFE" w:rsidRDefault="00916DFE" w:rsidP="00916DFE">
            <w:pPr>
              <w:spacing w:line="240" w:lineRule="auto"/>
              <w:jc w:val="left"/>
              <w:rPr>
                <w:rStyle w:val="Hyperlink"/>
                <w:rtl/>
              </w:rPr>
            </w:pPr>
            <w:hyperlink w:anchor="Seif12" w:tooltip="ביצוע עבודות תיעול" w:history="1">
              <w:r w:rsidRPr="00916DFE">
                <w:rPr>
                  <w:rStyle w:val="Hyperlink"/>
                </w:rPr>
                <w:t>Go</w:t>
              </w:r>
            </w:hyperlink>
          </w:p>
        </w:tc>
        <w:tc>
          <w:tcPr>
            <w:tcW w:w="850" w:type="dxa"/>
          </w:tcPr>
          <w:p w14:paraId="06D4505E"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6DFE" w:rsidRPr="00916DFE" w14:paraId="527C36BB" w14:textId="77777777" w:rsidTr="00916DFE">
        <w:tblPrEx>
          <w:tblCellMar>
            <w:top w:w="0" w:type="dxa"/>
            <w:bottom w:w="0" w:type="dxa"/>
          </w:tblCellMar>
        </w:tblPrEx>
        <w:tc>
          <w:tcPr>
            <w:tcW w:w="1247" w:type="dxa"/>
          </w:tcPr>
          <w:p w14:paraId="39FFBAB8" w14:textId="77777777" w:rsidR="00916DFE" w:rsidRPr="00916DFE" w:rsidRDefault="00916DFE" w:rsidP="00916DFE">
            <w:pPr>
              <w:spacing w:line="240" w:lineRule="auto"/>
              <w:jc w:val="left"/>
              <w:rPr>
                <w:rFonts w:cs="Frankruhel"/>
                <w:sz w:val="24"/>
                <w:rtl/>
              </w:rPr>
            </w:pPr>
            <w:r>
              <w:rPr>
                <w:sz w:val="24"/>
                <w:rtl/>
              </w:rPr>
              <w:t xml:space="preserve">סעיף 13 </w:t>
            </w:r>
          </w:p>
        </w:tc>
        <w:tc>
          <w:tcPr>
            <w:tcW w:w="5669" w:type="dxa"/>
          </w:tcPr>
          <w:p w14:paraId="22AAFC5D" w14:textId="77777777" w:rsidR="00916DFE" w:rsidRPr="00916DFE" w:rsidRDefault="00916DFE" w:rsidP="00916DFE">
            <w:pPr>
              <w:spacing w:line="240" w:lineRule="auto"/>
              <w:jc w:val="left"/>
              <w:rPr>
                <w:rFonts w:cs="Frankruhel"/>
                <w:sz w:val="24"/>
                <w:rtl/>
              </w:rPr>
            </w:pPr>
            <w:r>
              <w:rPr>
                <w:sz w:val="24"/>
                <w:rtl/>
              </w:rPr>
              <w:t>חיוב בעלים משותפים</w:t>
            </w:r>
          </w:p>
        </w:tc>
        <w:tc>
          <w:tcPr>
            <w:tcW w:w="567" w:type="dxa"/>
          </w:tcPr>
          <w:p w14:paraId="14A03542" w14:textId="77777777" w:rsidR="00916DFE" w:rsidRPr="00916DFE" w:rsidRDefault="00916DFE" w:rsidP="00916DFE">
            <w:pPr>
              <w:spacing w:line="240" w:lineRule="auto"/>
              <w:jc w:val="left"/>
              <w:rPr>
                <w:rStyle w:val="Hyperlink"/>
                <w:rtl/>
              </w:rPr>
            </w:pPr>
            <w:hyperlink w:anchor="Seif13" w:tooltip="חיוב בעלים משותפים" w:history="1">
              <w:r w:rsidRPr="00916DFE">
                <w:rPr>
                  <w:rStyle w:val="Hyperlink"/>
                </w:rPr>
                <w:t>Go</w:t>
              </w:r>
            </w:hyperlink>
          </w:p>
        </w:tc>
        <w:tc>
          <w:tcPr>
            <w:tcW w:w="850" w:type="dxa"/>
          </w:tcPr>
          <w:p w14:paraId="6127E4AA"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6DFE" w:rsidRPr="00916DFE" w14:paraId="4E823D0C" w14:textId="77777777" w:rsidTr="00916DFE">
        <w:tblPrEx>
          <w:tblCellMar>
            <w:top w:w="0" w:type="dxa"/>
            <w:bottom w:w="0" w:type="dxa"/>
          </w:tblCellMar>
        </w:tblPrEx>
        <w:tc>
          <w:tcPr>
            <w:tcW w:w="1247" w:type="dxa"/>
          </w:tcPr>
          <w:p w14:paraId="024C9022" w14:textId="77777777" w:rsidR="00916DFE" w:rsidRPr="00916DFE" w:rsidRDefault="00916DFE" w:rsidP="00916DFE">
            <w:pPr>
              <w:spacing w:line="240" w:lineRule="auto"/>
              <w:jc w:val="left"/>
              <w:rPr>
                <w:rFonts w:cs="Frankruhel"/>
                <w:sz w:val="24"/>
                <w:rtl/>
              </w:rPr>
            </w:pPr>
            <w:r>
              <w:rPr>
                <w:sz w:val="24"/>
                <w:rtl/>
              </w:rPr>
              <w:t xml:space="preserve">סעיף 14 </w:t>
            </w:r>
          </w:p>
        </w:tc>
        <w:tc>
          <w:tcPr>
            <w:tcW w:w="5669" w:type="dxa"/>
          </w:tcPr>
          <w:p w14:paraId="4E4226EB" w14:textId="77777777" w:rsidR="00916DFE" w:rsidRPr="00916DFE" w:rsidRDefault="00916DFE" w:rsidP="00916DFE">
            <w:pPr>
              <w:spacing w:line="240" w:lineRule="auto"/>
              <w:jc w:val="left"/>
              <w:rPr>
                <w:rFonts w:cs="Frankruhel"/>
                <w:sz w:val="24"/>
                <w:rtl/>
              </w:rPr>
            </w:pPr>
            <w:r>
              <w:rPr>
                <w:sz w:val="24"/>
                <w:rtl/>
              </w:rPr>
              <w:t>אדמה חקלאית</w:t>
            </w:r>
          </w:p>
        </w:tc>
        <w:tc>
          <w:tcPr>
            <w:tcW w:w="567" w:type="dxa"/>
          </w:tcPr>
          <w:p w14:paraId="5ADBD28C" w14:textId="77777777" w:rsidR="00916DFE" w:rsidRPr="00916DFE" w:rsidRDefault="00916DFE" w:rsidP="00916DFE">
            <w:pPr>
              <w:spacing w:line="240" w:lineRule="auto"/>
              <w:jc w:val="left"/>
              <w:rPr>
                <w:rStyle w:val="Hyperlink"/>
                <w:rtl/>
              </w:rPr>
            </w:pPr>
            <w:hyperlink w:anchor="Seif14" w:tooltip="אדמה חקלאית" w:history="1">
              <w:r w:rsidRPr="00916DFE">
                <w:rPr>
                  <w:rStyle w:val="Hyperlink"/>
                </w:rPr>
                <w:t>Go</w:t>
              </w:r>
            </w:hyperlink>
          </w:p>
        </w:tc>
        <w:tc>
          <w:tcPr>
            <w:tcW w:w="850" w:type="dxa"/>
          </w:tcPr>
          <w:p w14:paraId="3E293926"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6DFE" w:rsidRPr="00916DFE" w14:paraId="63AAD823" w14:textId="77777777" w:rsidTr="00916DFE">
        <w:tblPrEx>
          <w:tblCellMar>
            <w:top w:w="0" w:type="dxa"/>
            <w:bottom w:w="0" w:type="dxa"/>
          </w:tblCellMar>
        </w:tblPrEx>
        <w:tc>
          <w:tcPr>
            <w:tcW w:w="1247" w:type="dxa"/>
          </w:tcPr>
          <w:p w14:paraId="756CD1D1" w14:textId="77777777" w:rsidR="00916DFE" w:rsidRPr="00916DFE" w:rsidRDefault="00916DFE" w:rsidP="00916DFE">
            <w:pPr>
              <w:spacing w:line="240" w:lineRule="auto"/>
              <w:jc w:val="left"/>
              <w:rPr>
                <w:rFonts w:cs="Frankruhel"/>
                <w:sz w:val="24"/>
                <w:rtl/>
              </w:rPr>
            </w:pPr>
            <w:r>
              <w:rPr>
                <w:sz w:val="24"/>
                <w:rtl/>
              </w:rPr>
              <w:t xml:space="preserve">סעיף 15 </w:t>
            </w:r>
          </w:p>
        </w:tc>
        <w:tc>
          <w:tcPr>
            <w:tcW w:w="5669" w:type="dxa"/>
          </w:tcPr>
          <w:p w14:paraId="6ABA44AC" w14:textId="77777777" w:rsidR="00916DFE" w:rsidRPr="00916DFE" w:rsidRDefault="00916DFE" w:rsidP="00916DFE">
            <w:pPr>
              <w:spacing w:line="240" w:lineRule="auto"/>
              <w:jc w:val="left"/>
              <w:rPr>
                <w:rFonts w:cs="Frankruhel"/>
                <w:sz w:val="24"/>
                <w:rtl/>
              </w:rPr>
            </w:pPr>
            <w:r>
              <w:rPr>
                <w:sz w:val="24"/>
                <w:rtl/>
              </w:rPr>
              <w:t>הטלת חיובים מכוח חוק עזר קודם</w:t>
            </w:r>
          </w:p>
        </w:tc>
        <w:tc>
          <w:tcPr>
            <w:tcW w:w="567" w:type="dxa"/>
          </w:tcPr>
          <w:p w14:paraId="06E95D2B" w14:textId="77777777" w:rsidR="00916DFE" w:rsidRPr="00916DFE" w:rsidRDefault="00916DFE" w:rsidP="00916DFE">
            <w:pPr>
              <w:spacing w:line="240" w:lineRule="auto"/>
              <w:jc w:val="left"/>
              <w:rPr>
                <w:rStyle w:val="Hyperlink"/>
                <w:rtl/>
              </w:rPr>
            </w:pPr>
            <w:hyperlink w:anchor="Seif15" w:tooltip="הטלת חיובים מכוח חוק עזר קודם" w:history="1">
              <w:r w:rsidRPr="00916DFE">
                <w:rPr>
                  <w:rStyle w:val="Hyperlink"/>
                </w:rPr>
                <w:t>Go</w:t>
              </w:r>
            </w:hyperlink>
          </w:p>
        </w:tc>
        <w:tc>
          <w:tcPr>
            <w:tcW w:w="850" w:type="dxa"/>
          </w:tcPr>
          <w:p w14:paraId="41A7F690"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6DFE" w:rsidRPr="00916DFE" w14:paraId="79D36A23" w14:textId="77777777" w:rsidTr="00916DFE">
        <w:tblPrEx>
          <w:tblCellMar>
            <w:top w:w="0" w:type="dxa"/>
            <w:bottom w:w="0" w:type="dxa"/>
          </w:tblCellMar>
        </w:tblPrEx>
        <w:tc>
          <w:tcPr>
            <w:tcW w:w="1247" w:type="dxa"/>
          </w:tcPr>
          <w:p w14:paraId="2C32B126" w14:textId="77777777" w:rsidR="00916DFE" w:rsidRPr="00916DFE" w:rsidRDefault="00916DFE" w:rsidP="00916DFE">
            <w:pPr>
              <w:spacing w:line="240" w:lineRule="auto"/>
              <w:jc w:val="left"/>
              <w:rPr>
                <w:rFonts w:cs="Frankruhel"/>
                <w:sz w:val="24"/>
                <w:rtl/>
              </w:rPr>
            </w:pPr>
            <w:r>
              <w:rPr>
                <w:sz w:val="24"/>
                <w:rtl/>
              </w:rPr>
              <w:t xml:space="preserve">סעיף 16 </w:t>
            </w:r>
          </w:p>
        </w:tc>
        <w:tc>
          <w:tcPr>
            <w:tcW w:w="5669" w:type="dxa"/>
          </w:tcPr>
          <w:p w14:paraId="2FC2D101" w14:textId="77777777" w:rsidR="00916DFE" w:rsidRPr="00916DFE" w:rsidRDefault="00916DFE" w:rsidP="00916DFE">
            <w:pPr>
              <w:spacing w:line="240" w:lineRule="auto"/>
              <w:jc w:val="left"/>
              <w:rPr>
                <w:rFonts w:cs="Frankruhel"/>
                <w:sz w:val="24"/>
                <w:rtl/>
              </w:rPr>
            </w:pPr>
            <w:r>
              <w:rPr>
                <w:sz w:val="24"/>
                <w:rtl/>
              </w:rPr>
              <w:t>מסירת הודעות</w:t>
            </w:r>
          </w:p>
        </w:tc>
        <w:tc>
          <w:tcPr>
            <w:tcW w:w="567" w:type="dxa"/>
          </w:tcPr>
          <w:p w14:paraId="5FD8D0CE" w14:textId="77777777" w:rsidR="00916DFE" w:rsidRPr="00916DFE" w:rsidRDefault="00916DFE" w:rsidP="00916DFE">
            <w:pPr>
              <w:spacing w:line="240" w:lineRule="auto"/>
              <w:jc w:val="left"/>
              <w:rPr>
                <w:rStyle w:val="Hyperlink"/>
                <w:rtl/>
              </w:rPr>
            </w:pPr>
            <w:hyperlink w:anchor="Seif16" w:tooltip="מסירת הודעות" w:history="1">
              <w:r w:rsidRPr="00916DFE">
                <w:rPr>
                  <w:rStyle w:val="Hyperlink"/>
                </w:rPr>
                <w:t>Go</w:t>
              </w:r>
            </w:hyperlink>
          </w:p>
        </w:tc>
        <w:tc>
          <w:tcPr>
            <w:tcW w:w="850" w:type="dxa"/>
          </w:tcPr>
          <w:p w14:paraId="1BCF4694"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6DFE" w:rsidRPr="00916DFE" w14:paraId="7905FD04" w14:textId="77777777" w:rsidTr="00916DFE">
        <w:tblPrEx>
          <w:tblCellMar>
            <w:top w:w="0" w:type="dxa"/>
            <w:bottom w:w="0" w:type="dxa"/>
          </w:tblCellMar>
        </w:tblPrEx>
        <w:tc>
          <w:tcPr>
            <w:tcW w:w="1247" w:type="dxa"/>
          </w:tcPr>
          <w:p w14:paraId="3E9BC0C5" w14:textId="77777777" w:rsidR="00916DFE" w:rsidRPr="00916DFE" w:rsidRDefault="00916DFE" w:rsidP="00916DFE">
            <w:pPr>
              <w:spacing w:line="240" w:lineRule="auto"/>
              <w:jc w:val="left"/>
              <w:rPr>
                <w:rFonts w:cs="Frankruhel"/>
                <w:sz w:val="24"/>
                <w:rtl/>
              </w:rPr>
            </w:pPr>
            <w:r>
              <w:rPr>
                <w:sz w:val="24"/>
                <w:rtl/>
              </w:rPr>
              <w:t xml:space="preserve">סעיף 18 </w:t>
            </w:r>
          </w:p>
        </w:tc>
        <w:tc>
          <w:tcPr>
            <w:tcW w:w="5669" w:type="dxa"/>
          </w:tcPr>
          <w:p w14:paraId="783F0960" w14:textId="77777777" w:rsidR="00916DFE" w:rsidRPr="00916DFE" w:rsidRDefault="00916DFE" w:rsidP="00916DFE">
            <w:pPr>
              <w:spacing w:line="240" w:lineRule="auto"/>
              <w:jc w:val="left"/>
              <w:rPr>
                <w:rFonts w:cs="Frankruhel"/>
                <w:sz w:val="24"/>
                <w:rtl/>
              </w:rPr>
            </w:pPr>
            <w:r>
              <w:rPr>
                <w:sz w:val="24"/>
                <w:rtl/>
              </w:rPr>
              <w:t>מגבלת גבייה</w:t>
            </w:r>
          </w:p>
        </w:tc>
        <w:tc>
          <w:tcPr>
            <w:tcW w:w="567" w:type="dxa"/>
          </w:tcPr>
          <w:p w14:paraId="2557907A" w14:textId="77777777" w:rsidR="00916DFE" w:rsidRPr="00916DFE" w:rsidRDefault="00916DFE" w:rsidP="00916DFE">
            <w:pPr>
              <w:spacing w:line="240" w:lineRule="auto"/>
              <w:jc w:val="left"/>
              <w:rPr>
                <w:rStyle w:val="Hyperlink"/>
                <w:rtl/>
              </w:rPr>
            </w:pPr>
            <w:hyperlink w:anchor="Seif17" w:tooltip="מגבלת גבייה" w:history="1">
              <w:r w:rsidRPr="00916DFE">
                <w:rPr>
                  <w:rStyle w:val="Hyperlink"/>
                </w:rPr>
                <w:t>Go</w:t>
              </w:r>
            </w:hyperlink>
          </w:p>
        </w:tc>
        <w:tc>
          <w:tcPr>
            <w:tcW w:w="850" w:type="dxa"/>
          </w:tcPr>
          <w:p w14:paraId="2B4E61AD"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6DFE" w:rsidRPr="00916DFE" w14:paraId="4A48165D" w14:textId="77777777" w:rsidTr="00916DFE">
        <w:tblPrEx>
          <w:tblCellMar>
            <w:top w:w="0" w:type="dxa"/>
            <w:bottom w:w="0" w:type="dxa"/>
          </w:tblCellMar>
        </w:tblPrEx>
        <w:tc>
          <w:tcPr>
            <w:tcW w:w="1247" w:type="dxa"/>
          </w:tcPr>
          <w:p w14:paraId="75C8741E" w14:textId="77777777" w:rsidR="00916DFE" w:rsidRPr="00916DFE" w:rsidRDefault="00916DFE" w:rsidP="00916DFE">
            <w:pPr>
              <w:spacing w:line="240" w:lineRule="auto"/>
              <w:jc w:val="left"/>
              <w:rPr>
                <w:rFonts w:cs="Frankruhel"/>
                <w:sz w:val="24"/>
                <w:rtl/>
              </w:rPr>
            </w:pPr>
            <w:r>
              <w:rPr>
                <w:sz w:val="24"/>
                <w:rtl/>
              </w:rPr>
              <w:t xml:space="preserve">סעיף 19 </w:t>
            </w:r>
          </w:p>
        </w:tc>
        <w:tc>
          <w:tcPr>
            <w:tcW w:w="5669" w:type="dxa"/>
          </w:tcPr>
          <w:p w14:paraId="261B91DF" w14:textId="77777777" w:rsidR="00916DFE" w:rsidRPr="00916DFE" w:rsidRDefault="00916DFE" w:rsidP="00916DFE">
            <w:pPr>
              <w:spacing w:line="240" w:lineRule="auto"/>
              <w:jc w:val="left"/>
              <w:rPr>
                <w:rFonts w:cs="Frankruhel"/>
                <w:sz w:val="24"/>
                <w:rtl/>
              </w:rPr>
            </w:pPr>
            <w:r>
              <w:rPr>
                <w:sz w:val="24"/>
                <w:rtl/>
              </w:rPr>
              <w:t>אחריות חבר בני אדם</w:t>
            </w:r>
          </w:p>
        </w:tc>
        <w:tc>
          <w:tcPr>
            <w:tcW w:w="567" w:type="dxa"/>
          </w:tcPr>
          <w:p w14:paraId="0AB7CBF1" w14:textId="77777777" w:rsidR="00916DFE" w:rsidRPr="00916DFE" w:rsidRDefault="00916DFE" w:rsidP="00916DFE">
            <w:pPr>
              <w:spacing w:line="240" w:lineRule="auto"/>
              <w:jc w:val="left"/>
              <w:rPr>
                <w:rStyle w:val="Hyperlink"/>
                <w:rtl/>
              </w:rPr>
            </w:pPr>
            <w:hyperlink w:anchor="Seif18" w:tooltip="אחריות חבר בני אדם" w:history="1">
              <w:r w:rsidRPr="00916DFE">
                <w:rPr>
                  <w:rStyle w:val="Hyperlink"/>
                </w:rPr>
                <w:t>Go</w:t>
              </w:r>
            </w:hyperlink>
          </w:p>
        </w:tc>
        <w:tc>
          <w:tcPr>
            <w:tcW w:w="850" w:type="dxa"/>
          </w:tcPr>
          <w:p w14:paraId="48178B4E"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6DFE" w:rsidRPr="00916DFE" w14:paraId="78AD7F32" w14:textId="77777777" w:rsidTr="00916DFE">
        <w:tblPrEx>
          <w:tblCellMar>
            <w:top w:w="0" w:type="dxa"/>
            <w:bottom w:w="0" w:type="dxa"/>
          </w:tblCellMar>
        </w:tblPrEx>
        <w:tc>
          <w:tcPr>
            <w:tcW w:w="1247" w:type="dxa"/>
          </w:tcPr>
          <w:p w14:paraId="4A8EBE42" w14:textId="77777777" w:rsidR="00916DFE" w:rsidRPr="00916DFE" w:rsidRDefault="00916DFE" w:rsidP="00916DFE">
            <w:pPr>
              <w:spacing w:line="240" w:lineRule="auto"/>
              <w:jc w:val="left"/>
              <w:rPr>
                <w:rFonts w:cs="Frankruhel"/>
                <w:sz w:val="24"/>
                <w:rtl/>
              </w:rPr>
            </w:pPr>
            <w:r>
              <w:rPr>
                <w:sz w:val="24"/>
                <w:rtl/>
              </w:rPr>
              <w:t xml:space="preserve">סעיף 20 </w:t>
            </w:r>
          </w:p>
        </w:tc>
        <w:tc>
          <w:tcPr>
            <w:tcW w:w="5669" w:type="dxa"/>
          </w:tcPr>
          <w:p w14:paraId="6125C6F6" w14:textId="77777777" w:rsidR="00916DFE" w:rsidRPr="00916DFE" w:rsidRDefault="00916DFE" w:rsidP="00916DFE">
            <w:pPr>
              <w:spacing w:line="240" w:lineRule="auto"/>
              <w:jc w:val="left"/>
              <w:rPr>
                <w:rFonts w:cs="Frankruhel"/>
                <w:sz w:val="24"/>
                <w:rtl/>
              </w:rPr>
            </w:pPr>
            <w:r>
              <w:rPr>
                <w:sz w:val="24"/>
                <w:rtl/>
              </w:rPr>
              <w:t>ביטול</w:t>
            </w:r>
          </w:p>
        </w:tc>
        <w:tc>
          <w:tcPr>
            <w:tcW w:w="567" w:type="dxa"/>
          </w:tcPr>
          <w:p w14:paraId="014EB52C" w14:textId="77777777" w:rsidR="00916DFE" w:rsidRPr="00916DFE" w:rsidRDefault="00916DFE" w:rsidP="00916DFE">
            <w:pPr>
              <w:spacing w:line="240" w:lineRule="auto"/>
              <w:jc w:val="left"/>
              <w:rPr>
                <w:rStyle w:val="Hyperlink"/>
                <w:rtl/>
              </w:rPr>
            </w:pPr>
            <w:hyperlink w:anchor="Seif19" w:tooltip="ביטול" w:history="1">
              <w:r w:rsidRPr="00916DFE">
                <w:rPr>
                  <w:rStyle w:val="Hyperlink"/>
                </w:rPr>
                <w:t>Go</w:t>
              </w:r>
            </w:hyperlink>
          </w:p>
        </w:tc>
        <w:tc>
          <w:tcPr>
            <w:tcW w:w="850" w:type="dxa"/>
          </w:tcPr>
          <w:p w14:paraId="4388F861"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6DFE" w:rsidRPr="00916DFE" w14:paraId="42A34E3D" w14:textId="77777777" w:rsidTr="00916DFE">
        <w:tblPrEx>
          <w:tblCellMar>
            <w:top w:w="0" w:type="dxa"/>
            <w:bottom w:w="0" w:type="dxa"/>
          </w:tblCellMar>
        </w:tblPrEx>
        <w:tc>
          <w:tcPr>
            <w:tcW w:w="1247" w:type="dxa"/>
          </w:tcPr>
          <w:p w14:paraId="32F5A44A" w14:textId="77777777" w:rsidR="00916DFE" w:rsidRPr="00916DFE" w:rsidRDefault="00916DFE" w:rsidP="00916DFE">
            <w:pPr>
              <w:spacing w:line="240" w:lineRule="auto"/>
              <w:jc w:val="left"/>
              <w:rPr>
                <w:rFonts w:cs="Frankruhel"/>
                <w:sz w:val="24"/>
                <w:rtl/>
              </w:rPr>
            </w:pPr>
            <w:r>
              <w:rPr>
                <w:sz w:val="24"/>
                <w:rtl/>
              </w:rPr>
              <w:t xml:space="preserve">סעיף 21 </w:t>
            </w:r>
          </w:p>
        </w:tc>
        <w:tc>
          <w:tcPr>
            <w:tcW w:w="5669" w:type="dxa"/>
          </w:tcPr>
          <w:p w14:paraId="14AC7FEE" w14:textId="77777777" w:rsidR="00916DFE" w:rsidRPr="00916DFE" w:rsidRDefault="00916DFE" w:rsidP="00916DFE">
            <w:pPr>
              <w:spacing w:line="240" w:lineRule="auto"/>
              <w:jc w:val="left"/>
              <w:rPr>
                <w:rFonts w:cs="Frankruhel"/>
                <w:sz w:val="24"/>
                <w:rtl/>
              </w:rPr>
            </w:pPr>
            <w:r>
              <w:rPr>
                <w:sz w:val="24"/>
                <w:rtl/>
              </w:rPr>
              <w:t>הוראת שעה</w:t>
            </w:r>
          </w:p>
        </w:tc>
        <w:tc>
          <w:tcPr>
            <w:tcW w:w="567" w:type="dxa"/>
          </w:tcPr>
          <w:p w14:paraId="38B48728" w14:textId="77777777" w:rsidR="00916DFE" w:rsidRPr="00916DFE" w:rsidRDefault="00916DFE" w:rsidP="00916DFE">
            <w:pPr>
              <w:spacing w:line="240" w:lineRule="auto"/>
              <w:jc w:val="left"/>
              <w:rPr>
                <w:rStyle w:val="Hyperlink"/>
                <w:rtl/>
              </w:rPr>
            </w:pPr>
            <w:hyperlink w:anchor="Seif20" w:tooltip="הוראת שעה" w:history="1">
              <w:r w:rsidRPr="00916DFE">
                <w:rPr>
                  <w:rStyle w:val="Hyperlink"/>
                </w:rPr>
                <w:t>Go</w:t>
              </w:r>
            </w:hyperlink>
          </w:p>
        </w:tc>
        <w:tc>
          <w:tcPr>
            <w:tcW w:w="850" w:type="dxa"/>
          </w:tcPr>
          <w:p w14:paraId="00B1DE21"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6DFE" w:rsidRPr="00916DFE" w14:paraId="6B39D0CF" w14:textId="77777777" w:rsidTr="00916DFE">
        <w:tblPrEx>
          <w:tblCellMar>
            <w:top w:w="0" w:type="dxa"/>
            <w:bottom w:w="0" w:type="dxa"/>
          </w:tblCellMar>
        </w:tblPrEx>
        <w:tc>
          <w:tcPr>
            <w:tcW w:w="1247" w:type="dxa"/>
          </w:tcPr>
          <w:p w14:paraId="0DFD411F" w14:textId="77777777" w:rsidR="00916DFE" w:rsidRPr="00916DFE" w:rsidRDefault="00916DFE" w:rsidP="00916DFE">
            <w:pPr>
              <w:spacing w:line="240" w:lineRule="auto"/>
              <w:jc w:val="left"/>
              <w:rPr>
                <w:rFonts w:cs="Frankruhel"/>
                <w:sz w:val="24"/>
                <w:rtl/>
              </w:rPr>
            </w:pPr>
          </w:p>
        </w:tc>
        <w:tc>
          <w:tcPr>
            <w:tcW w:w="5669" w:type="dxa"/>
          </w:tcPr>
          <w:p w14:paraId="47B801BA" w14:textId="77777777" w:rsidR="00916DFE" w:rsidRPr="00916DFE" w:rsidRDefault="00916DFE" w:rsidP="00916DFE">
            <w:pPr>
              <w:spacing w:line="240" w:lineRule="auto"/>
              <w:jc w:val="left"/>
              <w:rPr>
                <w:rFonts w:cs="Frankruhel"/>
                <w:sz w:val="24"/>
                <w:rtl/>
              </w:rPr>
            </w:pPr>
            <w:r>
              <w:rPr>
                <w:sz w:val="24"/>
                <w:rtl/>
              </w:rPr>
              <w:t>תוספת ראשונה</w:t>
            </w:r>
          </w:p>
        </w:tc>
        <w:tc>
          <w:tcPr>
            <w:tcW w:w="567" w:type="dxa"/>
          </w:tcPr>
          <w:p w14:paraId="792710A3" w14:textId="77777777" w:rsidR="00916DFE" w:rsidRPr="00916DFE" w:rsidRDefault="00916DFE" w:rsidP="00916DFE">
            <w:pPr>
              <w:spacing w:line="240" w:lineRule="auto"/>
              <w:jc w:val="left"/>
              <w:rPr>
                <w:rStyle w:val="Hyperlink"/>
                <w:rtl/>
              </w:rPr>
            </w:pPr>
            <w:hyperlink w:anchor="med0" w:tooltip="תוספת ראשונה" w:history="1">
              <w:r w:rsidRPr="00916DFE">
                <w:rPr>
                  <w:rStyle w:val="Hyperlink"/>
                </w:rPr>
                <w:t>Go</w:t>
              </w:r>
            </w:hyperlink>
          </w:p>
        </w:tc>
        <w:tc>
          <w:tcPr>
            <w:tcW w:w="850" w:type="dxa"/>
          </w:tcPr>
          <w:p w14:paraId="6AB635C6" w14:textId="77777777" w:rsidR="00916DFE" w:rsidRPr="00916DFE" w:rsidRDefault="00916DFE" w:rsidP="00916D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240C73E9" w14:textId="77777777" w:rsidR="00BC1DAD" w:rsidRDefault="00BC1DAD">
      <w:pPr>
        <w:pStyle w:val="big-header"/>
        <w:ind w:left="0" w:right="1134"/>
        <w:rPr>
          <w:rFonts w:cs="FrankRuehl"/>
          <w:sz w:val="32"/>
          <w:rtl/>
        </w:rPr>
      </w:pPr>
    </w:p>
    <w:p w14:paraId="0CC77BE7" w14:textId="77777777" w:rsidR="00BC1DAD" w:rsidRDefault="00BC1DAD" w:rsidP="009E5FE4">
      <w:pPr>
        <w:pStyle w:val="big-header"/>
        <w:ind w:left="0" w:right="1134"/>
        <w:rPr>
          <w:rFonts w:cs="FrankRuehl"/>
          <w:sz w:val="32"/>
        </w:rPr>
      </w:pPr>
      <w:r>
        <w:rPr>
          <w:rtl/>
        </w:rPr>
        <w:br w:type="page"/>
      </w:r>
      <w:r>
        <w:rPr>
          <w:rFonts w:cs="FrankRuehl" w:hint="cs"/>
          <w:sz w:val="32"/>
          <w:rtl/>
        </w:rPr>
        <w:lastRenderedPageBreak/>
        <w:t xml:space="preserve">חוק עזר </w:t>
      </w:r>
      <w:r w:rsidR="002E229E">
        <w:rPr>
          <w:rFonts w:cs="FrankRuehl" w:hint="cs"/>
          <w:sz w:val="32"/>
          <w:rtl/>
        </w:rPr>
        <w:t>לפתח-תקוה</w:t>
      </w:r>
      <w:r>
        <w:rPr>
          <w:rFonts w:cs="FrankRuehl" w:hint="cs"/>
          <w:sz w:val="32"/>
          <w:rtl/>
        </w:rPr>
        <w:t xml:space="preserve"> (תיעול), </w:t>
      </w:r>
      <w:r w:rsidR="009E5FE4">
        <w:rPr>
          <w:rFonts w:cs="FrankRuehl" w:hint="cs"/>
          <w:sz w:val="32"/>
          <w:rtl/>
        </w:rPr>
        <w:t>תשע"א-2011</w:t>
      </w:r>
      <w:r>
        <w:rPr>
          <w:rStyle w:val="a6"/>
          <w:rFonts w:cs="FrankRuehl"/>
          <w:sz w:val="32"/>
          <w:rtl/>
        </w:rPr>
        <w:footnoteReference w:customMarkFollows="1" w:id="1"/>
        <w:t>*</w:t>
      </w:r>
    </w:p>
    <w:p w14:paraId="5BE9009E" w14:textId="77777777" w:rsidR="00BC1DAD" w:rsidRDefault="002F6663" w:rsidP="006115DA">
      <w:pPr>
        <w:pStyle w:val="P00"/>
        <w:spacing w:before="72"/>
        <w:ind w:left="0" w:right="1134"/>
        <w:rPr>
          <w:rFonts w:cs="FrankRuehl" w:hint="cs"/>
          <w:rtl/>
          <w:lang w:val="he-IL"/>
        </w:rPr>
      </w:pPr>
      <w:r>
        <w:rPr>
          <w:rFonts w:cs="FrankRuehl" w:hint="cs"/>
          <w:rtl/>
        </w:rPr>
        <w:tab/>
      </w:r>
      <w:r w:rsidR="00BC1DAD">
        <w:rPr>
          <w:rFonts w:cs="FrankRuehl"/>
          <w:rtl/>
          <w:lang w:val="he-IL"/>
        </w:rPr>
        <w:t>בתוקף סמכותה לפי סעיפים 250</w:t>
      </w:r>
      <w:r w:rsidR="00BC1DAD">
        <w:rPr>
          <w:rFonts w:cs="FrankRuehl" w:hint="cs"/>
          <w:rtl/>
          <w:lang w:val="he-IL"/>
        </w:rPr>
        <w:t xml:space="preserve"> </w:t>
      </w:r>
      <w:r w:rsidR="006115DA">
        <w:rPr>
          <w:rFonts w:cs="FrankRuehl" w:hint="cs"/>
          <w:rtl/>
          <w:lang w:val="he-IL"/>
        </w:rPr>
        <w:t>ו-</w:t>
      </w:r>
      <w:r w:rsidR="00BC1DAD">
        <w:rPr>
          <w:rFonts w:cs="FrankRuehl" w:hint="cs"/>
          <w:rtl/>
          <w:lang w:val="he-IL"/>
        </w:rPr>
        <w:t>251</w:t>
      </w:r>
      <w:r w:rsidR="00BC1DAD">
        <w:rPr>
          <w:rFonts w:cs="FrankRuehl"/>
          <w:rtl/>
          <w:lang w:val="he-IL"/>
        </w:rPr>
        <w:t xml:space="preserve"> לפקודת העיר</w:t>
      </w:r>
      <w:r w:rsidR="00BC1DAD">
        <w:rPr>
          <w:rFonts w:cs="FrankRuehl" w:hint="cs"/>
          <w:rtl/>
          <w:lang w:val="he-IL"/>
        </w:rPr>
        <w:t>י</w:t>
      </w:r>
      <w:r w:rsidR="00BC1DAD">
        <w:rPr>
          <w:rFonts w:cs="FrankRuehl"/>
          <w:rtl/>
          <w:lang w:val="he-IL"/>
        </w:rPr>
        <w:t>ות</w:t>
      </w:r>
      <w:r w:rsidR="006115DA">
        <w:rPr>
          <w:rFonts w:cs="FrankRuehl" w:hint="cs"/>
          <w:rtl/>
          <w:lang w:val="he-IL"/>
        </w:rPr>
        <w:t xml:space="preserve"> (להלן </w:t>
      </w:r>
      <w:r w:rsidR="006115DA">
        <w:rPr>
          <w:rFonts w:cs="FrankRuehl"/>
          <w:rtl/>
          <w:lang w:val="he-IL"/>
        </w:rPr>
        <w:t>–</w:t>
      </w:r>
      <w:r w:rsidR="006115DA">
        <w:rPr>
          <w:rFonts w:cs="FrankRuehl" w:hint="cs"/>
          <w:rtl/>
          <w:lang w:val="he-IL"/>
        </w:rPr>
        <w:t xml:space="preserve"> הפקודה)</w:t>
      </w:r>
      <w:r w:rsidR="00BC1DAD">
        <w:rPr>
          <w:rFonts w:cs="FrankRuehl" w:hint="cs"/>
          <w:rtl/>
          <w:lang w:val="he-IL"/>
        </w:rPr>
        <w:t xml:space="preserve">, </w:t>
      </w:r>
      <w:r w:rsidR="00BC1DAD">
        <w:rPr>
          <w:rFonts w:cs="FrankRuehl"/>
          <w:rtl/>
          <w:lang w:val="he-IL"/>
        </w:rPr>
        <w:t>מתקינה מועצת עי</w:t>
      </w:r>
      <w:r w:rsidR="00BC1DAD">
        <w:rPr>
          <w:rFonts w:cs="FrankRuehl" w:hint="cs"/>
          <w:rtl/>
          <w:lang w:val="he-IL"/>
        </w:rPr>
        <w:t>ר</w:t>
      </w:r>
      <w:r w:rsidR="006115DA">
        <w:rPr>
          <w:rFonts w:cs="FrankRuehl" w:hint="cs"/>
          <w:rtl/>
          <w:lang w:val="he-IL"/>
        </w:rPr>
        <w:t>י</w:t>
      </w:r>
      <w:r w:rsidR="00BC1DAD">
        <w:rPr>
          <w:rFonts w:cs="FrankRuehl"/>
          <w:rtl/>
          <w:lang w:val="he-IL"/>
        </w:rPr>
        <w:t xml:space="preserve">ית </w:t>
      </w:r>
      <w:r w:rsidR="00663D0C">
        <w:rPr>
          <w:rFonts w:cs="FrankRuehl" w:hint="cs"/>
          <w:rtl/>
          <w:lang w:val="he-IL"/>
        </w:rPr>
        <w:t>פתח</w:t>
      </w:r>
      <w:r w:rsidR="006115DA">
        <w:rPr>
          <w:rFonts w:cs="FrankRuehl" w:hint="cs"/>
          <w:rtl/>
          <w:lang w:val="he-IL"/>
        </w:rPr>
        <w:t xml:space="preserve"> </w:t>
      </w:r>
      <w:r w:rsidR="00663D0C">
        <w:rPr>
          <w:rFonts w:cs="FrankRuehl" w:hint="cs"/>
          <w:rtl/>
          <w:lang w:val="he-IL"/>
        </w:rPr>
        <w:t>תקוה</w:t>
      </w:r>
      <w:r w:rsidR="00BC1DAD">
        <w:rPr>
          <w:rFonts w:cs="FrankRuehl"/>
          <w:rtl/>
          <w:lang w:val="he-IL"/>
        </w:rPr>
        <w:t xml:space="preserve"> חוק עזר</w:t>
      </w:r>
      <w:r w:rsidR="00BC1DAD">
        <w:rPr>
          <w:rFonts w:cs="FrankRuehl" w:hint="cs"/>
          <w:rtl/>
          <w:lang w:val="he-IL"/>
        </w:rPr>
        <w:t xml:space="preserve"> זה:</w:t>
      </w:r>
    </w:p>
    <w:p w14:paraId="14C993FA" w14:textId="77777777" w:rsidR="00BC1DAD" w:rsidRDefault="00BC1DAD">
      <w:pPr>
        <w:pStyle w:val="P00"/>
        <w:spacing w:before="72"/>
        <w:ind w:left="0" w:right="1134"/>
        <w:rPr>
          <w:rStyle w:val="default"/>
          <w:rFonts w:hint="cs"/>
          <w:rtl/>
        </w:rPr>
      </w:pPr>
      <w:bookmarkStart w:id="0" w:name="Seif1"/>
      <w:bookmarkEnd w:id="0"/>
      <w:r>
        <w:rPr>
          <w:lang w:val="he-IL"/>
        </w:rPr>
        <w:pict w14:anchorId="1CDE3ED9">
          <v:rect id="_x0000_s1026" style="position:absolute;left:0;text-align:left;margin-left:464.5pt;margin-top:8.05pt;width:75.05pt;height:11.2pt;z-index:251646976" o:allowincell="f" filled="f" stroked="f" strokecolor="lime" strokeweight=".25pt">
            <v:textbox style="mso-next-textbox:#_x0000_s1026" inset="0,0,0,0">
              <w:txbxContent>
                <w:p w14:paraId="681B9393" w14:textId="77777777" w:rsidR="00BC1DAD" w:rsidRDefault="00BC1DA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143EAAD9" w14:textId="77777777" w:rsidR="006115DA" w:rsidRDefault="006115DA">
      <w:pPr>
        <w:pStyle w:val="P00"/>
        <w:spacing w:before="72"/>
        <w:ind w:left="0" w:right="1134"/>
        <w:rPr>
          <w:rStyle w:val="default"/>
          <w:rFonts w:hint="cs"/>
          <w:rtl/>
        </w:rPr>
      </w:pPr>
      <w:r>
        <w:rPr>
          <w:rStyle w:val="default"/>
          <w:rFonts w:hint="cs"/>
          <w:rtl/>
        </w:rPr>
        <w:tab/>
        <w:t xml:space="preserve">"אגרת תיעול" </w:t>
      </w:r>
      <w:r>
        <w:rPr>
          <w:rStyle w:val="default"/>
          <w:rtl/>
        </w:rPr>
        <w:t>–</w:t>
      </w:r>
      <w:r>
        <w:rPr>
          <w:rStyle w:val="default"/>
          <w:rFonts w:hint="cs"/>
          <w:rtl/>
        </w:rPr>
        <w:t xml:space="preserve"> אגרה שנגבתה בהתאם להוראות חוק עזר קודם;</w:t>
      </w:r>
    </w:p>
    <w:p w14:paraId="432D162E" w14:textId="77777777" w:rsidR="006115DA" w:rsidRDefault="006115DA">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קרקע שאין עליה בניין, שייעודה על פי תכנית הוא לחקלאות ושלא ניתן לגביה היתר לשימוש למטרה אחרת, ואין משתמשים בה בפועל למטרה אחרת;</w:t>
      </w:r>
    </w:p>
    <w:p w14:paraId="33B8CA43" w14:textId="77777777" w:rsidR="006115DA" w:rsidRDefault="006115DA">
      <w:pPr>
        <w:pStyle w:val="P00"/>
        <w:spacing w:before="72"/>
        <w:ind w:left="0" w:right="1134"/>
        <w:rPr>
          <w:rStyle w:val="default"/>
          <w:rFonts w:hint="cs"/>
          <w:rtl/>
        </w:rPr>
      </w:pPr>
      <w:r>
        <w:rPr>
          <w:rStyle w:val="default"/>
          <w:rFonts w:hint="cs"/>
          <w:rtl/>
        </w:rPr>
        <w:tab/>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 וכל מוסד תכנוני אחר המוסמך לפי חוק;</w:t>
      </w:r>
    </w:p>
    <w:p w14:paraId="5334473A" w14:textId="77777777" w:rsidR="00663D0C" w:rsidRDefault="00663D0C" w:rsidP="006115DA">
      <w:pPr>
        <w:pStyle w:val="P00"/>
        <w:spacing w:before="72"/>
        <w:ind w:left="0" w:right="1134"/>
        <w:rPr>
          <w:rStyle w:val="default"/>
          <w:rFonts w:hint="cs"/>
          <w:rtl/>
        </w:rPr>
      </w:pPr>
      <w:r>
        <w:rPr>
          <w:rStyle w:val="default"/>
          <w:rFonts w:hint="cs"/>
          <w:rtl/>
        </w:rPr>
        <w:tab/>
        <w:t xml:space="preserve">"אזור איסוף" </w:t>
      </w:r>
      <w:r>
        <w:rPr>
          <w:rStyle w:val="default"/>
          <w:rtl/>
        </w:rPr>
        <w:t>–</w:t>
      </w:r>
      <w:r>
        <w:rPr>
          <w:rStyle w:val="default"/>
          <w:rFonts w:hint="cs"/>
          <w:rtl/>
        </w:rPr>
        <w:t xml:space="preserve"> שטח ש</w:t>
      </w:r>
      <w:r w:rsidR="006115DA">
        <w:rPr>
          <w:rStyle w:val="default"/>
          <w:rFonts w:hint="cs"/>
          <w:rtl/>
        </w:rPr>
        <w:t>עבודות התיעול שבוצעו בו מיועדות לשמש במישרין או בעקיפין את הנכסים שבו</w:t>
      </w:r>
      <w:r>
        <w:rPr>
          <w:rStyle w:val="default"/>
          <w:rFonts w:hint="cs"/>
          <w:rtl/>
        </w:rPr>
        <w:t>;</w:t>
      </w:r>
    </w:p>
    <w:p w14:paraId="179D6293" w14:textId="77777777" w:rsidR="006115DA" w:rsidRDefault="006115DA" w:rsidP="006115DA">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הניצב בנכס;</w:t>
      </w:r>
    </w:p>
    <w:p w14:paraId="0BDB6777" w14:textId="77777777" w:rsidR="006115DA" w:rsidRDefault="006115DA" w:rsidP="006115DA">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חדשה שנבנתה בלא היתר בנייה או בסטייה מהיתר בנייה;</w:t>
      </w:r>
    </w:p>
    <w:p w14:paraId="7B1CED56" w14:textId="77777777" w:rsidR="006115DA" w:rsidRDefault="006115DA" w:rsidP="006115DA">
      <w:pPr>
        <w:pStyle w:val="P00"/>
        <w:spacing w:before="72"/>
        <w:ind w:left="0" w:right="1134"/>
        <w:rPr>
          <w:rStyle w:val="default"/>
          <w:rFonts w:hint="cs"/>
          <w:rtl/>
        </w:rPr>
      </w:pPr>
      <w:r>
        <w:rPr>
          <w:rStyle w:val="default"/>
          <w:rFonts w:hint="cs"/>
          <w:rtl/>
        </w:rPr>
        <w:tab/>
        <w:t xml:space="preserve">"בניין" </w:t>
      </w:r>
      <w:r>
        <w:rPr>
          <w:rStyle w:val="default"/>
          <w:rtl/>
        </w:rPr>
        <w:t>–</w:t>
      </w:r>
      <w:r>
        <w:rPr>
          <w:rStyle w:val="default"/>
          <w:rFonts w:hint="cs"/>
          <w:rtl/>
        </w:rPr>
        <w:t xml:space="preserve"> מבנה, בין שהוא ארעי ובין שהוא קבוע, בין שבנייתו הושלמה ובין אם לאו, הבנוי אבן, בטון, טיט, ברזל, עץ או חומר אחר, לרבות חלק של מבנה כאמור וכל המחובר לו חיבור של קבע;</w:t>
      </w:r>
    </w:p>
    <w:p w14:paraId="1FC9E36C" w14:textId="77777777" w:rsidR="006115DA" w:rsidRDefault="00BC1DAD" w:rsidP="00221C99">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6115DA">
        <w:rPr>
          <w:rFonts w:cs="FrankRuehl" w:hint="cs"/>
          <w:rtl/>
          <w:lang w:eastAsia="en-US"/>
        </w:rPr>
        <w:t xml:space="preserve"> נכס</w:t>
      </w:r>
      <w:r>
        <w:rPr>
          <w:rFonts w:cs="FrankRuehl"/>
          <w:rtl/>
          <w:lang w:eastAsia="en-US"/>
        </w:rPr>
        <w:t xml:space="preserve">" </w:t>
      </w:r>
      <w:r>
        <w:rPr>
          <w:rFonts w:cs="FrankRuehl" w:hint="cs"/>
          <w:rtl/>
          <w:lang w:eastAsia="en-US"/>
        </w:rPr>
        <w:t>–</w:t>
      </w:r>
      <w:r>
        <w:rPr>
          <w:rFonts w:cs="FrankRuehl"/>
          <w:rtl/>
          <w:lang w:eastAsia="en-US"/>
        </w:rPr>
        <w:t xml:space="preserve"> </w:t>
      </w:r>
      <w:r w:rsidR="006115DA">
        <w:rPr>
          <w:rFonts w:cs="FrankRuehl" w:hint="cs"/>
          <w:rtl/>
          <w:lang w:eastAsia="en-US"/>
        </w:rPr>
        <w:t>כל אחד מאלה:</w:t>
      </w:r>
    </w:p>
    <w:p w14:paraId="1F265E5C" w14:textId="77777777" w:rsidR="006115DA" w:rsidRDefault="006115DA" w:rsidP="006115D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כהגדרתם בסעיף 107 לחוק המקרקעין, התשכ"ט-1969 (להלן </w:t>
      </w:r>
      <w:r>
        <w:rPr>
          <w:rFonts w:cs="FrankRuehl"/>
          <w:rtl/>
          <w:lang w:eastAsia="en-US"/>
        </w:rPr>
        <w:t>–</w:t>
      </w:r>
      <w:r>
        <w:rPr>
          <w:rFonts w:cs="FrankRuehl" w:hint="cs"/>
          <w:rtl/>
          <w:lang w:eastAsia="en-US"/>
        </w:rPr>
        <w:t xml:space="preserve"> חוק המקרקעין), הבעל הרשום של הנכס, ובהעדר רישום </w:t>
      </w:r>
      <w:r>
        <w:rPr>
          <w:rFonts w:cs="FrankRuehl"/>
          <w:rtl/>
          <w:lang w:eastAsia="en-US"/>
        </w:rPr>
        <w:t>–</w:t>
      </w:r>
      <w:r>
        <w:rPr>
          <w:rFonts w:cs="FrankRuehl" w:hint="cs"/>
          <w:rtl/>
          <w:lang w:eastAsia="en-US"/>
        </w:rPr>
        <w:t xml:space="preserve"> בעלו של הנכס מכוח הסכם או מסמך מחייב אחר, ובהעדרו </w:t>
      </w:r>
      <w:r>
        <w:rPr>
          <w:rFonts w:cs="FrankRuehl"/>
          <w:rtl/>
          <w:lang w:eastAsia="en-US"/>
        </w:rPr>
        <w:t>–</w:t>
      </w:r>
      <w:r>
        <w:rPr>
          <w:rFonts w:cs="FrankRuehl" w:hint="cs"/>
          <w:rtl/>
          <w:lang w:eastAsia="en-US"/>
        </w:rPr>
        <w:t xml:space="preserve"> מי שזכאי להירשם כבעל הנכס, ובהעדרו </w:t>
      </w:r>
      <w:r>
        <w:rPr>
          <w:rFonts w:cs="FrankRuehl"/>
          <w:rtl/>
          <w:lang w:eastAsia="en-US"/>
        </w:rPr>
        <w:t>–</w:t>
      </w:r>
      <w:r>
        <w:rPr>
          <w:rFonts w:cs="FrankRuehl" w:hint="cs"/>
          <w:rtl/>
          <w:lang w:eastAsia="en-US"/>
        </w:rPr>
        <w:t xml:space="preserve"> מי שזכאי להפיק הכנסה מהנכס או ליהנות מפירותיו של הנכס כבעלים;</w:t>
      </w:r>
    </w:p>
    <w:p w14:paraId="1DFEA4C6" w14:textId="77777777" w:rsidR="00BC1DAD" w:rsidRDefault="006115DA" w:rsidP="006115D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בנכסים שהם מקרקעי ציבור כאמור </w:t>
      </w:r>
      <w:r>
        <w:rPr>
          <w:rFonts w:cs="FrankRuehl"/>
          <w:rtl/>
          <w:lang w:eastAsia="en-US"/>
        </w:rPr>
        <w:t>–</w:t>
      </w:r>
      <w:r>
        <w:rPr>
          <w:rFonts w:cs="FrankRuehl" w:hint="cs"/>
          <w:rtl/>
          <w:lang w:eastAsia="en-US"/>
        </w:rPr>
        <w:t xml:space="preserve"> החוכר לדורות כמשמעותו בחוק המקרקעין, בין שבדין ובין שביושר, ובהעדר חוכר לדורות </w:t>
      </w:r>
      <w:r>
        <w:rPr>
          <w:rFonts w:cs="FrankRuehl"/>
          <w:rtl/>
          <w:lang w:eastAsia="en-US"/>
        </w:rPr>
        <w:t>–</w:t>
      </w:r>
      <w:r>
        <w:rPr>
          <w:rFonts w:cs="FrankRuehl" w:hint="cs"/>
          <w:rtl/>
          <w:lang w:eastAsia="en-US"/>
        </w:rPr>
        <w:t xml:space="preserve"> מי שניתנה לו הרשאה להשתמש בנכס, שניתן לראותה מבחינת תוכנה כבעלות או כחכירה לדורות; ובהעדר חוכר לדורות או בר-רשות כאמור </w:t>
      </w:r>
      <w:r>
        <w:rPr>
          <w:rFonts w:cs="FrankRuehl"/>
          <w:rtl/>
          <w:lang w:eastAsia="en-US"/>
        </w:rPr>
        <w:t>–</w:t>
      </w:r>
      <w:r>
        <w:rPr>
          <w:rFonts w:cs="FrankRuehl" w:hint="cs"/>
          <w:rtl/>
          <w:lang w:eastAsia="en-US"/>
        </w:rPr>
        <w:t xml:space="preserve"> בעלו של הנכס</w:t>
      </w:r>
      <w:r w:rsidR="00663D0C">
        <w:rPr>
          <w:rFonts w:cs="FrankRuehl" w:hint="cs"/>
          <w:rtl/>
          <w:lang w:eastAsia="en-US"/>
        </w:rPr>
        <w:t>;</w:t>
      </w:r>
    </w:p>
    <w:p w14:paraId="4D03FFFE"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"היטל" או "היטל תיעול" </w:t>
      </w:r>
      <w:r>
        <w:rPr>
          <w:rFonts w:cs="FrankRuehl"/>
          <w:rtl/>
          <w:lang w:eastAsia="en-US"/>
        </w:rPr>
        <w:t>–</w:t>
      </w:r>
      <w:r>
        <w:rPr>
          <w:rFonts w:cs="FrankRuehl" w:hint="cs"/>
          <w:rtl/>
          <w:lang w:eastAsia="en-US"/>
        </w:rPr>
        <w:t xml:space="preserve"> היטל המוטל לכיסוי הוצאות של התקנת מערכת תיעול לפי חוק עזר זה;</w:t>
      </w:r>
    </w:p>
    <w:p w14:paraId="2D8098BA"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אגרת תיעול לפי חוק עזר קודם;</w:t>
      </w:r>
    </w:p>
    <w:p w14:paraId="396FEF2A"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"היתר בנייה", "סטייה מהיתר", "שימוש חורג", "טופס 4", "תעודת גמר" </w:t>
      </w:r>
      <w:r>
        <w:rPr>
          <w:rFonts w:cs="FrankRuehl"/>
          <w:rtl/>
          <w:lang w:eastAsia="en-US"/>
        </w:rPr>
        <w:t>–</w:t>
      </w:r>
      <w:r>
        <w:rPr>
          <w:rFonts w:cs="FrankRuehl" w:hint="cs"/>
          <w:rtl/>
          <w:lang w:eastAsia="en-US"/>
        </w:rPr>
        <w:t xml:space="preserve"> כמשמעותם בחוק התכנון והבנייה ובתקנות שהותקנו על פיו;</w:t>
      </w:r>
    </w:p>
    <w:p w14:paraId="1636DEB3"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והפרשי הצמדה על תשלומי חובה), התש"ם-1980 (להלן </w:t>
      </w:r>
      <w:r>
        <w:rPr>
          <w:rFonts w:cs="FrankRuehl"/>
          <w:rtl/>
          <w:lang w:eastAsia="en-US"/>
        </w:rPr>
        <w:t>–</w:t>
      </w:r>
      <w:r>
        <w:rPr>
          <w:rFonts w:cs="FrankRuehl" w:hint="cs"/>
          <w:rtl/>
          <w:lang w:eastAsia="en-US"/>
        </w:rPr>
        <w:t xml:space="preserve"> חוק הרשויות המקומיות);</w:t>
      </w:r>
    </w:p>
    <w:p w14:paraId="520A3498" w14:textId="77777777" w:rsidR="00663D0C" w:rsidRDefault="00663D0C" w:rsidP="006115DA">
      <w:pPr>
        <w:pStyle w:val="P00"/>
        <w:spacing w:before="72"/>
        <w:ind w:left="0" w:right="1134"/>
        <w:rPr>
          <w:rFonts w:cs="FrankRuehl" w:hint="cs"/>
          <w:rtl/>
          <w:lang w:eastAsia="en-US"/>
        </w:rPr>
      </w:pPr>
      <w:r>
        <w:rPr>
          <w:rFonts w:cs="FrankRuehl" w:hint="cs"/>
          <w:rtl/>
          <w:lang w:eastAsia="en-US"/>
        </w:rPr>
        <w:tab/>
        <w:t>"</w:t>
      </w:r>
      <w:r w:rsidR="006115DA">
        <w:rPr>
          <w:rFonts w:cs="FrankRuehl" w:hint="cs"/>
          <w:rtl/>
          <w:lang w:eastAsia="en-US"/>
        </w:rPr>
        <w:t xml:space="preserve">חוק התכנון והבנייה" </w:t>
      </w:r>
      <w:r w:rsidR="006115DA">
        <w:rPr>
          <w:rFonts w:cs="FrankRuehl"/>
          <w:rtl/>
          <w:lang w:eastAsia="en-US"/>
        </w:rPr>
        <w:t>–</w:t>
      </w:r>
      <w:r w:rsidR="006115DA">
        <w:rPr>
          <w:rFonts w:cs="FrankRuehl" w:hint="cs"/>
          <w:rtl/>
          <w:lang w:eastAsia="en-US"/>
        </w:rPr>
        <w:t xml:space="preserve"> חוק התכנון והבנייה, התשכ"ה-1965 (להלן </w:t>
      </w:r>
      <w:r w:rsidR="006115DA">
        <w:rPr>
          <w:rFonts w:cs="FrankRuehl"/>
          <w:rtl/>
          <w:lang w:eastAsia="en-US"/>
        </w:rPr>
        <w:t>–</w:t>
      </w:r>
      <w:r w:rsidR="006115DA">
        <w:rPr>
          <w:rFonts w:cs="FrankRuehl" w:hint="cs"/>
          <w:rtl/>
          <w:lang w:eastAsia="en-US"/>
        </w:rPr>
        <w:t xml:space="preserve"> חוק התכנון והבנייה);</w:t>
      </w:r>
    </w:p>
    <w:p w14:paraId="6C909491"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לפתח תקוה (תיעול), התשל"ד-1973;</w:t>
      </w:r>
    </w:p>
    <w:p w14:paraId="01A0675B"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כהגדרתם בפרט 1.00.1 לתוספת השלישית של תקנות התכנון </w:t>
      </w:r>
      <w:r>
        <w:rPr>
          <w:rFonts w:cs="FrankRuehl" w:hint="cs"/>
          <w:rtl/>
          <w:lang w:eastAsia="en-US"/>
        </w:rPr>
        <w:lastRenderedPageBreak/>
        <w:t xml:space="preserve">והבנייה (בקשה להיתר, תנאיו ואגרות), התש"ל-1970 (להלן </w:t>
      </w:r>
      <w:r>
        <w:rPr>
          <w:rFonts w:cs="FrankRuehl"/>
          <w:rtl/>
          <w:lang w:eastAsia="en-US"/>
        </w:rPr>
        <w:t>–</w:t>
      </w:r>
      <w:r>
        <w:rPr>
          <w:rFonts w:cs="FrankRuehl" w:hint="cs"/>
          <w:rtl/>
          <w:lang w:eastAsia="en-US"/>
        </w:rPr>
        <w:t xml:space="preserve"> תקנות היתר בנייה);</w:t>
      </w:r>
    </w:p>
    <w:p w14:paraId="01A9B819" w14:textId="77777777" w:rsidR="00663D0C" w:rsidRDefault="00663D0C" w:rsidP="006115DA">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6115DA">
        <w:rPr>
          <w:rFonts w:cs="FrankRuehl" w:hint="cs"/>
          <w:rtl/>
          <w:lang w:eastAsia="en-US"/>
        </w:rPr>
        <w:t>ה</w:t>
      </w:r>
      <w:r>
        <w:rPr>
          <w:rFonts w:cs="FrankRuehl"/>
          <w:rtl/>
          <w:lang w:eastAsia="en-US"/>
        </w:rPr>
        <w:t xml:space="preserve">מהנדס" </w:t>
      </w:r>
      <w:r>
        <w:rPr>
          <w:rFonts w:cs="FrankRuehl" w:hint="cs"/>
          <w:rtl/>
          <w:lang w:eastAsia="en-US"/>
        </w:rPr>
        <w:t>–</w:t>
      </w:r>
      <w:r>
        <w:rPr>
          <w:rFonts w:cs="FrankRuehl"/>
          <w:rtl/>
          <w:lang w:eastAsia="en-US"/>
        </w:rPr>
        <w:t xml:space="preserve"> מהנדס העירי</w:t>
      </w:r>
      <w:r w:rsidR="006115DA">
        <w:rPr>
          <w:rFonts w:cs="FrankRuehl" w:hint="cs"/>
          <w:rtl/>
          <w:lang w:eastAsia="en-US"/>
        </w:rPr>
        <w:t>יה או עובד עירייה שסמכויות מהנדס העיריה הואצלו לו לפי סעיף 6 לחוק הרשויות המקומיות (מהנדס רשות מקומית), התשנ"ב-1991, באופן כללי או לעניין חוק עזר זה</w:t>
      </w:r>
      <w:r>
        <w:rPr>
          <w:rFonts w:cs="FrankRuehl"/>
          <w:rtl/>
          <w:lang w:eastAsia="en-US"/>
        </w:rPr>
        <w:t>;</w:t>
      </w:r>
    </w:p>
    <w:p w14:paraId="670846BC"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"מערכת תיעול" </w:t>
      </w:r>
      <w:r>
        <w:rPr>
          <w:rFonts w:cs="FrankRuehl"/>
          <w:rtl/>
          <w:lang w:eastAsia="en-US"/>
        </w:rPr>
        <w:t>–</w:t>
      </w:r>
      <w:r>
        <w:rPr>
          <w:rFonts w:cs="FrankRuehl" w:hint="cs"/>
          <w:rtl/>
          <w:lang w:eastAsia="en-US"/>
        </w:rPr>
        <w:t xml:space="preserve"> המערכת המשמשת את העירייה לניקוז מי נגר עילי והמצויה בבעלותה, בחזקתה, ברשותה או בשליטתה, לרבות כל תעלה ומיתקן המשמשים לתכלית זו להוציא תעלה פרטית;</w:t>
      </w:r>
    </w:p>
    <w:p w14:paraId="438E93B7" w14:textId="77777777" w:rsidR="006115DA" w:rsidRDefault="006115DA" w:rsidP="006115DA">
      <w:pPr>
        <w:pStyle w:val="P00"/>
        <w:spacing w:before="72"/>
        <w:ind w:left="0" w:right="1134"/>
        <w:rPr>
          <w:rFonts w:cs="FrankRuehl" w:hint="cs"/>
          <w:rtl/>
          <w:lang w:eastAsia="en-US"/>
        </w:rPr>
      </w:pPr>
      <w:r>
        <w:rPr>
          <w:rFonts w:cs="FrankRuehl" w:hint="cs"/>
          <w:rtl/>
          <w:lang w:eastAsia="en-US"/>
        </w:rPr>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14:paraId="4FC5B6E9" w14:textId="77777777" w:rsidR="006115DA" w:rsidRDefault="006115DA" w:rsidP="006115D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14:paraId="6F06E3E8" w14:textId="77777777" w:rsidR="006115DA" w:rsidRDefault="006115DA" w:rsidP="006115D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משלושה רבעים מהיקף רצפתו מוקפים קירות;</w:t>
      </w:r>
    </w:p>
    <w:p w14:paraId="76621E42" w14:textId="77777777" w:rsidR="006115DA" w:rsidRDefault="006115DA" w:rsidP="006115D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1.10 מטר מהמפלס של רצפתו;</w:t>
      </w:r>
    </w:p>
    <w:p w14:paraId="2D2FC83B" w14:textId="77777777" w:rsidR="00ED26C8" w:rsidRDefault="006115DA" w:rsidP="00C806CF">
      <w:pPr>
        <w:pStyle w:val="P00"/>
        <w:spacing w:before="72"/>
        <w:ind w:left="0" w:right="1134"/>
        <w:rPr>
          <w:rFonts w:cs="FrankRuehl" w:hint="cs"/>
          <w:rtl/>
          <w:lang w:eastAsia="en-US"/>
        </w:rPr>
      </w:pPr>
      <w:r>
        <w:rPr>
          <w:rFonts w:cs="FrankRuehl" w:hint="cs"/>
          <w:rtl/>
          <w:lang w:eastAsia="en-US"/>
        </w:rPr>
        <w:tab/>
        <w:t>"מרתף</w:t>
      </w:r>
      <w:r w:rsidR="00ED26C8">
        <w:rPr>
          <w:rFonts w:cs="FrankRuehl" w:hint="cs"/>
          <w:rtl/>
          <w:lang w:eastAsia="en-US"/>
        </w:rPr>
        <w:t xml:space="preserve">" </w:t>
      </w:r>
      <w:r w:rsidR="00ED26C8">
        <w:rPr>
          <w:rFonts w:cs="FrankRuehl"/>
          <w:rtl/>
          <w:lang w:eastAsia="en-US"/>
        </w:rPr>
        <w:t>–</w:t>
      </w:r>
      <w:r w:rsidR="00ED26C8">
        <w:rPr>
          <w:rFonts w:cs="FrankRuehl" w:hint="cs"/>
          <w:rtl/>
          <w:lang w:eastAsia="en-US"/>
        </w:rPr>
        <w:t xml:space="preserve"> </w:t>
      </w:r>
      <w:r w:rsidR="00C806CF">
        <w:rPr>
          <w:rFonts w:cs="FrankRuehl" w:hint="cs"/>
          <w:rtl/>
          <w:lang w:eastAsia="en-US"/>
        </w:rPr>
        <w:t xml:space="preserve">חלק מבניין שהחלל שבין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 לעניין זה, "מפלס פני הקרקע" וכן "מפלס כביש או מדרכה" </w:t>
      </w:r>
      <w:r w:rsidR="00C806CF">
        <w:rPr>
          <w:rFonts w:cs="FrankRuehl"/>
          <w:rtl/>
          <w:lang w:eastAsia="en-US"/>
        </w:rPr>
        <w:t>–</w:t>
      </w:r>
      <w:r w:rsidR="00C806CF">
        <w:rPr>
          <w:rFonts w:cs="FrankRuehl" w:hint="cs"/>
          <w:rtl/>
          <w:lang w:eastAsia="en-US"/>
        </w:rPr>
        <w:t xml:space="preserve"> הגובה של כל אחד מהם במרכז מישור הקיר החיצון כאמור, ולגבי קיר שיש בו תפרי התפשטות </w:t>
      </w:r>
      <w:r w:rsidR="00C806CF">
        <w:rPr>
          <w:rFonts w:cs="FrankRuehl"/>
          <w:rtl/>
          <w:lang w:eastAsia="en-US"/>
        </w:rPr>
        <w:t>–</w:t>
      </w:r>
      <w:r w:rsidR="00C806CF">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r w:rsidR="00ED26C8">
        <w:rPr>
          <w:rFonts w:cs="FrankRuehl" w:hint="cs"/>
          <w:rtl/>
          <w:lang w:eastAsia="en-US"/>
        </w:rPr>
        <w:t>;</w:t>
      </w:r>
    </w:p>
    <w:p w14:paraId="1D215BD3" w14:textId="77777777" w:rsidR="00BC1DAD" w:rsidRDefault="00BC1DAD" w:rsidP="00C806CF">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נכס</w:t>
      </w:r>
      <w:r>
        <w:rPr>
          <w:rFonts w:cs="FrankRuehl"/>
          <w:rtl/>
          <w:lang w:eastAsia="en-US"/>
        </w:rPr>
        <w:t xml:space="preserve">" </w:t>
      </w:r>
      <w:r>
        <w:rPr>
          <w:rFonts w:cs="FrankRuehl" w:hint="cs"/>
          <w:rtl/>
          <w:lang w:eastAsia="en-US"/>
        </w:rPr>
        <w:t>–</w:t>
      </w:r>
      <w:r>
        <w:rPr>
          <w:rFonts w:cs="FrankRuehl"/>
          <w:rtl/>
          <w:lang w:eastAsia="en-US"/>
        </w:rPr>
        <w:t xml:space="preserve"> </w:t>
      </w:r>
      <w:r w:rsidR="00C806CF">
        <w:rPr>
          <w:rFonts w:cs="FrankRuehl" w:hint="cs"/>
          <w:rtl/>
          <w:lang w:eastAsia="en-US"/>
        </w:rPr>
        <w:t>כמשמעותו בסעיף 269 לפקודה, לרבות דרכי מעבר שאינן ציבוריות</w:t>
      </w:r>
      <w:r>
        <w:rPr>
          <w:rFonts w:cs="FrankRuehl" w:hint="cs"/>
          <w:rtl/>
          <w:lang w:eastAsia="en-US"/>
        </w:rPr>
        <w:t>;</w:t>
      </w:r>
    </w:p>
    <w:p w14:paraId="23CC5FB5" w14:textId="77777777" w:rsidR="00C806CF" w:rsidRDefault="00C806CF" w:rsidP="00C806CF">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המיועד או המשמש בפועל לתעשייה, מלאכה, מסחר או אחסנה, לרבות מבנה עזר או מבנה שירותים בקשר לתעשייה, מלאכה, מסחר או אחסנה;</w:t>
      </w:r>
    </w:p>
    <w:p w14:paraId="7280631D" w14:textId="77777777" w:rsidR="00C806CF" w:rsidRDefault="00C806CF" w:rsidP="00C806CF">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המיועד או המשמש בפועל למגורים וכל נכס שאינו נכס אחר;</w:t>
      </w:r>
    </w:p>
    <w:p w14:paraId="426750DD" w14:textId="77777777" w:rsidR="00C806CF" w:rsidRDefault="00C806CF" w:rsidP="00C806CF">
      <w:pPr>
        <w:pStyle w:val="P00"/>
        <w:spacing w:before="72"/>
        <w:ind w:left="0" w:right="1134"/>
        <w:rPr>
          <w:rFonts w:cs="FrankRuehl" w:hint="cs"/>
          <w:rtl/>
          <w:lang w:eastAsia="en-US"/>
        </w:rPr>
      </w:pPr>
      <w:r>
        <w:rPr>
          <w:rFonts w:cs="FrankRuehl" w:hint="cs"/>
          <w:rtl/>
          <w:lang w:eastAsia="en-US"/>
        </w:rPr>
        <w:tab/>
        <w:t xml:space="preserve">"נכס מעורב" </w:t>
      </w:r>
      <w:r>
        <w:rPr>
          <w:rFonts w:cs="FrankRuehl"/>
          <w:rtl/>
          <w:lang w:eastAsia="en-US"/>
        </w:rPr>
        <w:t>–</w:t>
      </w:r>
      <w:r>
        <w:rPr>
          <w:rFonts w:cs="FrankRuehl" w:hint="cs"/>
          <w:rtl/>
          <w:lang w:eastAsia="en-US"/>
        </w:rPr>
        <w:t xml:space="preserve"> נכס המיועד או המשמש במעורב הן לשימושים של נכס למגורים והן לשימושים של נכס אחר;</w:t>
      </w:r>
    </w:p>
    <w:p w14:paraId="1095F58C" w14:textId="77777777" w:rsidR="00BC1DAD" w:rsidRDefault="00BC1DAD" w:rsidP="00C806CF">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0A4FF7">
        <w:rPr>
          <w:rFonts w:cs="FrankRuehl" w:hint="cs"/>
          <w:rtl/>
          <w:lang w:eastAsia="en-US"/>
        </w:rPr>
        <w:t xml:space="preserve">נפח </w:t>
      </w:r>
      <w:r>
        <w:rPr>
          <w:rFonts w:cs="FrankRuehl"/>
          <w:rtl/>
          <w:lang w:eastAsia="en-US"/>
        </w:rPr>
        <w:t>בני</w:t>
      </w:r>
      <w:r w:rsidR="00C806CF">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w:t>
      </w:r>
      <w:r w:rsidR="00C806CF">
        <w:rPr>
          <w:rFonts w:cs="FrankRuehl" w:hint="cs"/>
          <w:rtl/>
          <w:lang w:eastAsia="en-US"/>
        </w:rPr>
        <w:t>הסכום במ"ק של שטחי כל הקומות בבניין, המוכפלים כל אחד מהם בגובהה של אותה הקומה הנמדד במטר אורך, לפי כללי המדידה שנקבעו בפרט 1.00.5 ל</w:t>
      </w:r>
      <w:r w:rsidR="000A4FF7">
        <w:rPr>
          <w:rFonts w:cs="FrankRuehl" w:hint="cs"/>
          <w:rtl/>
          <w:lang w:eastAsia="en-US"/>
        </w:rPr>
        <w:t xml:space="preserve">תוספת השלישית </w:t>
      </w:r>
      <w:r w:rsidR="00C806CF">
        <w:rPr>
          <w:rFonts w:cs="FrankRuehl" w:hint="cs"/>
          <w:rtl/>
          <w:lang w:eastAsia="en-US"/>
        </w:rPr>
        <w:t>ש</w:t>
      </w:r>
      <w:r w:rsidR="000A4FF7">
        <w:rPr>
          <w:rFonts w:cs="FrankRuehl" w:hint="cs"/>
          <w:rtl/>
          <w:lang w:eastAsia="en-US"/>
        </w:rPr>
        <w:t>ל</w:t>
      </w:r>
      <w:r w:rsidR="00C806CF">
        <w:rPr>
          <w:rFonts w:cs="FrankRuehl" w:hint="cs"/>
          <w:rtl/>
          <w:lang w:eastAsia="en-US"/>
        </w:rPr>
        <w:t xml:space="preserve"> </w:t>
      </w:r>
      <w:r w:rsidR="000A4FF7">
        <w:rPr>
          <w:rFonts w:cs="FrankRuehl" w:hint="cs"/>
          <w:rtl/>
          <w:lang w:eastAsia="en-US"/>
        </w:rPr>
        <w:t xml:space="preserve">תקנות </w:t>
      </w:r>
      <w:r w:rsidR="00C806CF">
        <w:rPr>
          <w:rFonts w:cs="FrankRuehl" w:hint="cs"/>
          <w:rtl/>
          <w:lang w:eastAsia="en-US"/>
        </w:rPr>
        <w:t xml:space="preserve">היתר </w:t>
      </w:r>
      <w:r w:rsidR="000A4FF7">
        <w:rPr>
          <w:rFonts w:cs="FrankRuehl" w:hint="cs"/>
          <w:rtl/>
          <w:lang w:eastAsia="en-US"/>
        </w:rPr>
        <w:t>בני</w:t>
      </w:r>
      <w:r w:rsidR="00C806CF">
        <w:rPr>
          <w:rFonts w:cs="FrankRuehl" w:hint="cs"/>
          <w:rtl/>
          <w:lang w:eastAsia="en-US"/>
        </w:rPr>
        <w:t>י</w:t>
      </w:r>
      <w:r w:rsidR="000A4FF7">
        <w:rPr>
          <w:rFonts w:cs="FrankRuehl" w:hint="cs"/>
          <w:rtl/>
          <w:lang w:eastAsia="en-US"/>
        </w:rPr>
        <w:t>ה</w:t>
      </w:r>
      <w:r w:rsidR="00C806CF">
        <w:rPr>
          <w:rFonts w:cs="FrankRuehl" w:hint="cs"/>
          <w:rtl/>
          <w:lang w:eastAsia="en-US"/>
        </w:rPr>
        <w:t xml:space="preserve">, ולרבות נפח של בניין או תוספת לבניין העתידים להיבנות, שאושרה לגביהם בקשה להיתר בנייה </w:t>
      </w:r>
      <w:r w:rsidR="00C806CF">
        <w:rPr>
          <w:rFonts w:cs="FrankRuehl"/>
          <w:rtl/>
          <w:lang w:eastAsia="en-US"/>
        </w:rPr>
        <w:t>–</w:t>
      </w:r>
      <w:r w:rsidR="00C806CF">
        <w:rPr>
          <w:rFonts w:cs="FrankRuehl" w:hint="cs"/>
          <w:rtl/>
          <w:lang w:eastAsia="en-US"/>
        </w:rPr>
        <w:t xml:space="preserve"> לפי הבקשה שאושרה</w:t>
      </w:r>
      <w:r>
        <w:rPr>
          <w:rFonts w:cs="FrankRuehl"/>
          <w:rtl/>
          <w:lang w:eastAsia="en-US"/>
        </w:rPr>
        <w:t>;</w:t>
      </w:r>
    </w:p>
    <w:p w14:paraId="63F9A55E" w14:textId="77777777" w:rsidR="00C806CF" w:rsidRDefault="00C806CF" w:rsidP="00C806CF">
      <w:pPr>
        <w:pStyle w:val="P00"/>
        <w:spacing w:before="72"/>
        <w:ind w:left="0" w:right="1134"/>
        <w:rPr>
          <w:rFonts w:cs="FrankRuehl" w:hint="cs"/>
          <w:rtl/>
          <w:lang w:eastAsia="en-US"/>
        </w:rPr>
      </w:pPr>
      <w:r>
        <w:rPr>
          <w:rFonts w:cs="FrankRuehl" w:hint="cs"/>
          <w:rtl/>
          <w:lang w:eastAsia="en-US"/>
        </w:rPr>
        <w:tab/>
        <w:t xml:space="preserve">"עבודות תיעול" </w:t>
      </w:r>
      <w:r>
        <w:rPr>
          <w:rFonts w:cs="FrankRuehl"/>
          <w:rtl/>
          <w:lang w:eastAsia="en-US"/>
        </w:rPr>
        <w:t>–</w:t>
      </w:r>
      <w:r>
        <w:rPr>
          <w:rFonts w:cs="FrankRuehl" w:hint="cs"/>
          <w:rtl/>
          <w:lang w:eastAsia="en-US"/>
        </w:rPr>
        <w:t xml:space="preserve"> עבודות להתקנה או לחפירה של תעלה וכל עבודה נלווית הנוגעת להתקנתה או לחפירתה, שתכליתה ניקוז מי נגר עילי לאזור איסוף אחד או לאזורי איסוף אחדים, לרבות עבודות ופעולות אלה:</w:t>
      </w:r>
    </w:p>
    <w:p w14:paraId="7B49F91C" w14:textId="77777777" w:rsidR="00C806CF" w:rsidRDefault="00C806CF" w:rsidP="00C806C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חפירה, מילוי, פילוס, סילוק עמודי חשמל, טלגרף או טלפון, הקמתם מחדש, עקירת עצים, הריסת קירות, גדרות או מבנים אחרים, בנייתם מחדש, בנייתם ושינוים של קירות תומכים או אבני שפה, גשרים, גשרונים, מעבירי מים, הקמתם, בנייתם מחדש ושינוים, הנחת צינורות, בניית תאי-בקורת, תאי-קיבול למי גשמים, רשתות, כיסוי תעלות, ייבוש אדמות וביצות, הסדר זרימה של מי גשמים;</w:t>
      </w:r>
    </w:p>
    <w:p w14:paraId="5FE6B1F0" w14:textId="77777777" w:rsidR="00C806CF" w:rsidRDefault="00C806CF" w:rsidP="00C806C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הכנת תכניות התיעול וההשגחה על ביצוע העבודות;</w:t>
      </w:r>
    </w:p>
    <w:p w14:paraId="30452D50" w14:textId="77777777" w:rsidR="00C806CF" w:rsidRDefault="00C806CF" w:rsidP="00C806C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כל עבודה או פעולה אחרת הדרושה להתקנת תיעול או הכרוכה בה;</w:t>
      </w:r>
    </w:p>
    <w:p w14:paraId="68E829D5" w14:textId="77777777" w:rsidR="00BC1DAD" w:rsidRDefault="00BC1DAD" w:rsidP="00C806CF">
      <w:pPr>
        <w:pStyle w:val="P00"/>
        <w:spacing w:before="72"/>
        <w:ind w:left="0" w:right="1134"/>
        <w:rPr>
          <w:rFonts w:cs="FrankRuehl" w:hint="cs"/>
          <w:rtl/>
          <w:lang w:eastAsia="en-US"/>
        </w:rPr>
      </w:pPr>
      <w:r>
        <w:rPr>
          <w:rFonts w:cs="FrankRuehl" w:hint="cs"/>
          <w:rtl/>
          <w:lang w:eastAsia="en-US"/>
        </w:rPr>
        <w:tab/>
        <w:t>"</w:t>
      </w:r>
      <w:r w:rsidR="00C806CF">
        <w:rPr>
          <w:rFonts w:cs="FrankRuehl" w:hint="cs"/>
          <w:rtl/>
          <w:lang w:eastAsia="en-US"/>
        </w:rPr>
        <w:t>ה</w:t>
      </w:r>
      <w:r>
        <w:rPr>
          <w:rFonts w:cs="FrankRuehl" w:hint="cs"/>
          <w:rtl/>
          <w:lang w:eastAsia="en-US"/>
        </w:rPr>
        <w:t>עיר</w:t>
      </w:r>
      <w:r w:rsidR="00C806CF">
        <w:rPr>
          <w:rFonts w:cs="FrankRuehl" w:hint="cs"/>
          <w:rtl/>
          <w:lang w:eastAsia="en-US"/>
        </w:rPr>
        <w:t>י</w:t>
      </w:r>
      <w:r>
        <w:rPr>
          <w:rFonts w:cs="FrankRuehl" w:hint="cs"/>
          <w:rtl/>
          <w:lang w:eastAsia="en-US"/>
        </w:rPr>
        <w:t xml:space="preserve">יה" </w:t>
      </w:r>
      <w:r>
        <w:rPr>
          <w:rFonts w:cs="FrankRuehl" w:hint="eastAsia"/>
          <w:rtl/>
          <w:lang w:eastAsia="en-US"/>
        </w:rPr>
        <w:t>– עירי</w:t>
      </w:r>
      <w:r w:rsidR="00C806CF">
        <w:rPr>
          <w:rFonts w:cs="FrankRuehl" w:hint="cs"/>
          <w:rtl/>
          <w:lang w:eastAsia="en-US"/>
        </w:rPr>
        <w:t>י</w:t>
      </w:r>
      <w:r>
        <w:rPr>
          <w:rFonts w:cs="FrankRuehl" w:hint="eastAsia"/>
          <w:rtl/>
          <w:lang w:eastAsia="en-US"/>
        </w:rPr>
        <w:t xml:space="preserve">ת </w:t>
      </w:r>
      <w:r w:rsidR="000A4FF7">
        <w:rPr>
          <w:rFonts w:cs="FrankRuehl" w:hint="cs"/>
          <w:rtl/>
          <w:lang w:eastAsia="en-US"/>
        </w:rPr>
        <w:t>פתח</w:t>
      </w:r>
      <w:r w:rsidR="00C806CF">
        <w:rPr>
          <w:rFonts w:cs="FrankRuehl" w:hint="cs"/>
          <w:rtl/>
          <w:lang w:eastAsia="en-US"/>
        </w:rPr>
        <w:t xml:space="preserve"> </w:t>
      </w:r>
      <w:r w:rsidR="000A4FF7">
        <w:rPr>
          <w:rFonts w:cs="FrankRuehl" w:hint="cs"/>
          <w:rtl/>
          <w:lang w:eastAsia="en-US"/>
        </w:rPr>
        <w:t>תקוה</w:t>
      </w:r>
      <w:r>
        <w:rPr>
          <w:rFonts w:cs="FrankRuehl" w:hint="cs"/>
          <w:rtl/>
          <w:lang w:eastAsia="en-US"/>
        </w:rPr>
        <w:t>;</w:t>
      </w:r>
    </w:p>
    <w:p w14:paraId="2D99AD11" w14:textId="77777777" w:rsidR="00221C99" w:rsidRDefault="00221C99" w:rsidP="00C806CF">
      <w:pPr>
        <w:pStyle w:val="P00"/>
        <w:spacing w:before="72"/>
        <w:ind w:left="0" w:right="1134"/>
        <w:rPr>
          <w:rFonts w:cs="FrankRuehl" w:hint="cs"/>
          <w:rtl/>
          <w:lang w:eastAsia="en-US"/>
        </w:rPr>
      </w:pPr>
      <w:r>
        <w:rPr>
          <w:rFonts w:cs="FrankRuehl" w:hint="cs"/>
          <w:rtl/>
          <w:lang w:eastAsia="en-US"/>
        </w:rPr>
        <w:tab/>
        <w:t>"</w:t>
      </w:r>
      <w:r w:rsidR="00C806CF">
        <w:rPr>
          <w:rFonts w:cs="FrankRuehl" w:hint="cs"/>
          <w:rtl/>
          <w:lang w:eastAsia="en-US"/>
        </w:rPr>
        <w:t xml:space="preserve">קומה" </w:t>
      </w:r>
      <w:r w:rsidR="00C806CF">
        <w:rPr>
          <w:rFonts w:cs="FrankRuehl"/>
          <w:rtl/>
          <w:lang w:eastAsia="en-US"/>
        </w:rPr>
        <w:t>–</w:t>
      </w:r>
      <w:r w:rsidR="00C806CF">
        <w:rPr>
          <w:rFonts w:cs="FrankRuehl" w:hint="cs"/>
          <w:rtl/>
          <w:lang w:eastAsia="en-US"/>
        </w:rPr>
        <w:t xml:space="preserve"> חלל המשתרע בין שתי רצפות סמוכות הנמצאות זו מעל זו, הנמדד על פי גובהו המזערי של אותו חלל, כקבוע בפרט 2.03 לתוספת השנייה של תקנות היתר בנייה, ככל שנקבע כזה, ולרבות בנייני עזר, מרתפים, מרפסות, מחסנים, חדרי מדרגות, מעברים, גבליות, מרתפי חניה, חניות מקורות, יציעים, חדרי מעליות, עליות גג וכל שטח אחר בקומה</w:t>
      </w:r>
      <w:r>
        <w:rPr>
          <w:rFonts w:cs="FrankRuehl" w:hint="cs"/>
          <w:rtl/>
          <w:lang w:eastAsia="en-US"/>
        </w:rPr>
        <w:t>;</w:t>
      </w:r>
    </w:p>
    <w:p w14:paraId="7B913319" w14:textId="77777777" w:rsidR="00C806CF" w:rsidRDefault="00C806CF" w:rsidP="00C806CF">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העירי</w:t>
      </w:r>
      <w:r>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w:t>
      </w:r>
      <w:r>
        <w:rPr>
          <w:rFonts w:cs="FrankRuehl" w:hint="cs"/>
          <w:rtl/>
          <w:lang w:eastAsia="en-US"/>
        </w:rPr>
        <w:t xml:space="preserve">ראש העירייה </w:t>
      </w:r>
      <w:r>
        <w:rPr>
          <w:rFonts w:cs="FrankRuehl"/>
          <w:rtl/>
          <w:lang w:eastAsia="en-US"/>
        </w:rPr>
        <w:t xml:space="preserve">לרבות </w:t>
      </w:r>
      <w:r>
        <w:rPr>
          <w:rFonts w:cs="FrankRuehl" w:hint="cs"/>
          <w:rtl/>
          <w:lang w:eastAsia="en-US"/>
        </w:rPr>
        <w:t>עובד עירייה שהוסמך על ידו על פי סעיף 17 לחוק הרשויות המקומיות (בחירת ראש הרשות וסגניו וכהונתם), התשל"ה-1975, לעניין חוק עזר זה</w:t>
      </w:r>
      <w:r>
        <w:rPr>
          <w:rFonts w:cs="FrankRuehl"/>
          <w:rtl/>
          <w:lang w:eastAsia="en-US"/>
        </w:rPr>
        <w:t>;</w:t>
      </w:r>
    </w:p>
    <w:p w14:paraId="0C6242B1" w14:textId="77777777" w:rsidR="000A4FF7" w:rsidRDefault="000A4FF7" w:rsidP="00C806CF">
      <w:pPr>
        <w:pStyle w:val="P00"/>
        <w:spacing w:before="72"/>
        <w:ind w:left="0" w:right="1134"/>
        <w:rPr>
          <w:rFonts w:cs="FrankRuehl" w:hint="cs"/>
          <w:rtl/>
          <w:lang w:eastAsia="en-US"/>
        </w:rPr>
      </w:pPr>
      <w:r>
        <w:rPr>
          <w:rFonts w:cs="FrankRuehl" w:hint="cs"/>
          <w:rtl/>
          <w:lang w:eastAsia="en-US"/>
        </w:rPr>
        <w:tab/>
        <w:t>"שטח בנ</w:t>
      </w:r>
      <w:r w:rsidR="00C806CF">
        <w:rPr>
          <w:rFonts w:cs="FrankRuehl" w:hint="cs"/>
          <w:rtl/>
          <w:lang w:eastAsia="en-US"/>
        </w:rPr>
        <w:t>י</w:t>
      </w:r>
      <w:r>
        <w:rPr>
          <w:rFonts w:cs="FrankRuehl" w:hint="cs"/>
          <w:rtl/>
          <w:lang w:eastAsia="en-US"/>
        </w:rPr>
        <w:t xml:space="preserve">ין" </w:t>
      </w:r>
      <w:r>
        <w:rPr>
          <w:rFonts w:cs="FrankRuehl"/>
          <w:rtl/>
          <w:lang w:eastAsia="en-US"/>
        </w:rPr>
        <w:t>–</w:t>
      </w:r>
      <w:r>
        <w:rPr>
          <w:rFonts w:cs="FrankRuehl" w:hint="cs"/>
          <w:rtl/>
          <w:lang w:eastAsia="en-US"/>
        </w:rPr>
        <w:t xml:space="preserve"> </w:t>
      </w:r>
      <w:r w:rsidR="00C806CF">
        <w:rPr>
          <w:rFonts w:cs="FrankRuehl" w:hint="cs"/>
          <w:rtl/>
          <w:lang w:eastAsia="en-US"/>
        </w:rPr>
        <w:t xml:space="preserve">הסכום </w:t>
      </w:r>
      <w:r w:rsidR="00543075">
        <w:rPr>
          <w:rFonts w:cs="FrankRuehl" w:hint="cs"/>
          <w:rtl/>
          <w:lang w:eastAsia="en-US"/>
        </w:rPr>
        <w:t>ב</w:t>
      </w:r>
      <w:r w:rsidR="00C806CF">
        <w:rPr>
          <w:rFonts w:cs="FrankRuehl" w:hint="cs"/>
          <w:rtl/>
          <w:lang w:eastAsia="en-US"/>
        </w:rPr>
        <w:t>מ"ר</w:t>
      </w:r>
      <w:r w:rsidR="00543075">
        <w:rPr>
          <w:rFonts w:cs="FrankRuehl" w:hint="cs"/>
          <w:rtl/>
          <w:lang w:eastAsia="en-US"/>
        </w:rPr>
        <w:t xml:space="preserve"> של שטחי כל הקומות בבניין לרבות:</w:t>
      </w:r>
    </w:p>
    <w:p w14:paraId="30A5367A" w14:textId="77777777" w:rsidR="00543075" w:rsidRDefault="00543075" w:rsidP="0054307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בנייה חורגת;</w:t>
      </w:r>
    </w:p>
    <w:p w14:paraId="4D27A64F" w14:textId="77777777" w:rsidR="00543075" w:rsidRDefault="00543075" w:rsidP="0054307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w:t>
      </w:r>
      <w:r>
        <w:rPr>
          <w:rFonts w:cs="FrankRuehl"/>
          <w:rtl/>
          <w:lang w:eastAsia="en-US"/>
        </w:rPr>
        <w:t>–</w:t>
      </w:r>
      <w:r>
        <w:rPr>
          <w:rFonts w:cs="FrankRuehl" w:hint="cs"/>
          <w:rtl/>
          <w:lang w:eastAsia="en-US"/>
        </w:rPr>
        <w:t xml:space="preserve"> לפי השטח שאושר;</w:t>
      </w:r>
    </w:p>
    <w:p w14:paraId="05240330" w14:textId="77777777" w:rsidR="00543075" w:rsidRDefault="00543075" w:rsidP="00C806CF">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519AFDC9" w14:textId="77777777" w:rsidR="00543075" w:rsidRDefault="00543075" w:rsidP="00C806CF">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שטח בניין המיועד בתכנית לצורכי ציבור;</w:t>
      </w:r>
    </w:p>
    <w:p w14:paraId="4206EE72" w14:textId="77777777" w:rsidR="00543075" w:rsidRDefault="00543075" w:rsidP="00C806CF">
      <w:pPr>
        <w:pStyle w:val="P00"/>
        <w:spacing w:before="72"/>
        <w:ind w:left="0" w:right="1134"/>
        <w:rPr>
          <w:rFonts w:cs="FrankRuehl" w:hint="cs"/>
          <w:rtl/>
          <w:lang w:eastAsia="en-US"/>
        </w:rPr>
      </w:pPr>
      <w:r>
        <w:rPr>
          <w:rFonts w:cs="FrankRuehl" w:hint="cs"/>
          <w:rtl/>
          <w:lang w:eastAsia="en-US"/>
        </w:rPr>
        <w:tab/>
        <w:t xml:space="preserve">"שטחי שירות" </w:t>
      </w:r>
      <w:r>
        <w:rPr>
          <w:rFonts w:cs="FrankRuehl"/>
          <w:rtl/>
          <w:lang w:eastAsia="en-US"/>
        </w:rPr>
        <w:t>–</w:t>
      </w:r>
      <w:r>
        <w:rPr>
          <w:rFonts w:cs="FrankRuehl" w:hint="cs"/>
          <w:rtl/>
          <w:lang w:eastAsia="en-US"/>
        </w:rPr>
        <w:t xml:space="preserve"> כמשמעותם בתקנה 9 לתקנות התכנון והבנייה (חישוב שטחים ואחוזי בנייה בתכניות ובהיתרים), התשנ"ב-1992 (להלן </w:t>
      </w:r>
      <w:r>
        <w:rPr>
          <w:rFonts w:cs="FrankRuehl"/>
          <w:rtl/>
          <w:lang w:eastAsia="en-US"/>
        </w:rPr>
        <w:t>–</w:t>
      </w:r>
      <w:r>
        <w:rPr>
          <w:rFonts w:cs="FrankRuehl" w:hint="cs"/>
          <w:rtl/>
          <w:lang w:eastAsia="en-US"/>
        </w:rPr>
        <w:t xml:space="preserve"> תקנות אחוזי בנייה), ובהתאם להוראות תב"ע ותכניות מפורטות של העירייה;</w:t>
      </w:r>
    </w:p>
    <w:p w14:paraId="1EF670DF" w14:textId="77777777" w:rsidR="00543075" w:rsidRDefault="00543075" w:rsidP="00C806CF">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14:paraId="6F54CC3D" w14:textId="77777777" w:rsidR="00543075" w:rsidRDefault="00543075" w:rsidP="00C806CF">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 הכולל של הקרקע שבנכס לרבות הקרקע שעליה ניצב בניין;</w:t>
      </w:r>
    </w:p>
    <w:p w14:paraId="232C26F7" w14:textId="77777777" w:rsidR="00543075" w:rsidRDefault="00543075" w:rsidP="00C806CF">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6FDF8D4C" w14:textId="77777777" w:rsidR="00543075" w:rsidRDefault="00543075" w:rsidP="00C806CF">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6E3C85F5" w14:textId="77777777" w:rsidR="00663D0C" w:rsidRDefault="00663D0C" w:rsidP="0054307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w:t>
      </w:r>
      <w:r>
        <w:rPr>
          <w:rFonts w:cs="FrankRuehl" w:hint="cs"/>
          <w:rtl/>
          <w:lang w:eastAsia="en-US"/>
        </w:rPr>
        <w:t>–</w:t>
      </w:r>
      <w:r>
        <w:rPr>
          <w:rFonts w:cs="FrankRuehl"/>
          <w:rtl/>
          <w:lang w:eastAsia="en-US"/>
        </w:rPr>
        <w:t xml:space="preserve"> </w:t>
      </w:r>
      <w:r w:rsidR="00543075">
        <w:rPr>
          <w:rFonts w:cs="FrankRuehl" w:hint="cs"/>
          <w:rtl/>
          <w:lang w:eastAsia="en-US"/>
        </w:rPr>
        <w:t>אפיק</w:t>
      </w:r>
      <w:r>
        <w:rPr>
          <w:rFonts w:cs="FrankRuehl"/>
          <w:rtl/>
          <w:lang w:eastAsia="en-US"/>
        </w:rPr>
        <w:t xml:space="preserve"> ניקוז </w:t>
      </w:r>
      <w:r w:rsidR="00543075">
        <w:rPr>
          <w:rFonts w:cs="FrankRuehl" w:hint="cs"/>
          <w:rtl/>
          <w:lang w:eastAsia="en-US"/>
        </w:rPr>
        <w:t xml:space="preserve">בין טבעי ובין מותקן או מוסדר, </w:t>
      </w:r>
      <w:r w:rsidR="000A4FF7">
        <w:rPr>
          <w:rFonts w:cs="FrankRuehl"/>
          <w:rtl/>
          <w:lang w:eastAsia="en-US"/>
        </w:rPr>
        <w:t>המיוע</w:t>
      </w:r>
      <w:r w:rsidR="00543075">
        <w:rPr>
          <w:rFonts w:cs="FrankRuehl" w:hint="cs"/>
          <w:rtl/>
          <w:lang w:eastAsia="en-US"/>
        </w:rPr>
        <w:t>ד</w:t>
      </w:r>
      <w:r>
        <w:rPr>
          <w:rFonts w:cs="FrankRuehl"/>
          <w:rtl/>
          <w:lang w:eastAsia="en-US"/>
        </w:rPr>
        <w:t xml:space="preserve"> </w:t>
      </w:r>
      <w:r w:rsidR="00543075">
        <w:rPr>
          <w:rFonts w:cs="FrankRuehl" w:hint="cs"/>
          <w:rtl/>
          <w:lang w:eastAsia="en-US"/>
        </w:rPr>
        <w:t xml:space="preserve">להולכתם ולניקוזם של מי נגר עילי, </w:t>
      </w:r>
      <w:r>
        <w:rPr>
          <w:rFonts w:cs="FrankRuehl"/>
          <w:rtl/>
          <w:lang w:eastAsia="en-US"/>
        </w:rPr>
        <w:t>מי גשמים ומים</w:t>
      </w:r>
      <w:r w:rsidR="00543075">
        <w:rPr>
          <w:rFonts w:cs="FrankRuehl" w:hint="cs"/>
          <w:rtl/>
          <w:lang w:eastAsia="en-US"/>
        </w:rPr>
        <w:t xml:space="preserve"> אחרים</w:t>
      </w:r>
      <w:r w:rsidR="000A4FF7">
        <w:rPr>
          <w:rFonts w:cs="FrankRuehl"/>
          <w:rtl/>
          <w:lang w:eastAsia="en-US"/>
        </w:rPr>
        <w:t xml:space="preserve">, </w:t>
      </w:r>
      <w:r w:rsidR="00543075">
        <w:rPr>
          <w:rFonts w:cs="FrankRuehl" w:hint="cs"/>
          <w:rtl/>
          <w:lang w:eastAsia="en-US"/>
        </w:rPr>
        <w:t xml:space="preserve">למעט שפכים או מי קולחין, </w:t>
      </w:r>
      <w:r w:rsidR="000A4FF7">
        <w:rPr>
          <w:rFonts w:cs="FrankRuehl"/>
          <w:rtl/>
          <w:lang w:eastAsia="en-US"/>
        </w:rPr>
        <w:t>לרבות צינור</w:t>
      </w:r>
      <w:r w:rsidR="00543075">
        <w:rPr>
          <w:rFonts w:cs="FrankRuehl" w:hint="cs"/>
          <w:rtl/>
          <w:lang w:eastAsia="en-US"/>
        </w:rPr>
        <w:t xml:space="preserve"> מוביל, מוביל יצוק</w:t>
      </w:r>
      <w:r w:rsidR="000A4FF7">
        <w:rPr>
          <w:rFonts w:cs="FrankRuehl"/>
          <w:rtl/>
          <w:lang w:eastAsia="en-US"/>
        </w:rPr>
        <w:t>, אבזר, תא</w:t>
      </w:r>
      <w:r w:rsidR="00543075">
        <w:rPr>
          <w:rFonts w:cs="FrankRuehl" w:hint="cs"/>
          <w:rtl/>
          <w:lang w:eastAsia="en-US"/>
        </w:rPr>
        <w:t xml:space="preserve"> </w:t>
      </w:r>
      <w:r>
        <w:rPr>
          <w:rFonts w:cs="FrankRuehl"/>
          <w:rtl/>
          <w:lang w:eastAsia="en-US"/>
        </w:rPr>
        <w:t>ב</w:t>
      </w:r>
      <w:r w:rsidR="00543075">
        <w:rPr>
          <w:rFonts w:cs="FrankRuehl" w:hint="cs"/>
          <w:rtl/>
          <w:lang w:eastAsia="en-US"/>
        </w:rPr>
        <w:t>י</w:t>
      </w:r>
      <w:r>
        <w:rPr>
          <w:rFonts w:cs="FrankRuehl"/>
          <w:rtl/>
          <w:lang w:eastAsia="en-US"/>
        </w:rPr>
        <w:t>קורת, תא</w:t>
      </w:r>
      <w:r w:rsidR="00543075">
        <w:rPr>
          <w:rFonts w:cs="FrankRuehl" w:hint="cs"/>
          <w:rtl/>
          <w:lang w:eastAsia="en-US"/>
        </w:rPr>
        <w:t xml:space="preserve"> </w:t>
      </w:r>
      <w:r w:rsidR="000A4FF7">
        <w:rPr>
          <w:rFonts w:cs="FrankRuehl"/>
          <w:rtl/>
          <w:lang w:eastAsia="en-US"/>
        </w:rPr>
        <w:t>איסוף, תא</w:t>
      </w:r>
      <w:r w:rsidR="00543075">
        <w:rPr>
          <w:rFonts w:cs="FrankRuehl" w:hint="cs"/>
          <w:rtl/>
          <w:lang w:eastAsia="en-US"/>
        </w:rPr>
        <w:t xml:space="preserve"> </w:t>
      </w:r>
      <w:r>
        <w:rPr>
          <w:rFonts w:cs="FrankRuehl"/>
          <w:rtl/>
          <w:lang w:eastAsia="en-US"/>
        </w:rPr>
        <w:t>קיבול ו</w:t>
      </w:r>
      <w:r>
        <w:rPr>
          <w:rFonts w:cs="FrankRuehl" w:hint="cs"/>
          <w:rtl/>
          <w:lang w:eastAsia="en-US"/>
        </w:rPr>
        <w:t xml:space="preserve">כל </w:t>
      </w:r>
      <w:r w:rsidR="00543075">
        <w:rPr>
          <w:rFonts w:cs="FrankRuehl" w:hint="cs"/>
          <w:rtl/>
          <w:lang w:eastAsia="en-US"/>
        </w:rPr>
        <w:t xml:space="preserve">מיתקן ואבזר </w:t>
      </w:r>
      <w:r>
        <w:rPr>
          <w:rFonts w:cs="FrankRuehl"/>
          <w:rtl/>
          <w:lang w:eastAsia="en-US"/>
        </w:rPr>
        <w:t xml:space="preserve">אחר המהווה חלק </w:t>
      </w:r>
      <w:r w:rsidR="00543075">
        <w:rPr>
          <w:rFonts w:cs="FrankRuehl" w:hint="cs"/>
          <w:rtl/>
          <w:lang w:eastAsia="en-US"/>
        </w:rPr>
        <w:t>מהאפיק</w:t>
      </w:r>
      <w:r w:rsidR="00543075">
        <w:rPr>
          <w:rFonts w:cs="FrankRuehl"/>
          <w:rtl/>
          <w:lang w:eastAsia="en-US"/>
        </w:rPr>
        <w:t xml:space="preserve"> או הקשור ב</w:t>
      </w:r>
      <w:r w:rsidR="00543075">
        <w:rPr>
          <w:rFonts w:cs="FrankRuehl" w:hint="cs"/>
          <w:rtl/>
          <w:lang w:eastAsia="en-US"/>
        </w:rPr>
        <w:t>ו;</w:t>
      </w:r>
    </w:p>
    <w:p w14:paraId="22EBF0D5" w14:textId="77777777" w:rsidR="00543075" w:rsidRDefault="00543075" w:rsidP="00543075">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המשמשת נכס פלוני, שאינו בבעלות העירייה;</w:t>
      </w:r>
    </w:p>
    <w:p w14:paraId="5082D35A" w14:textId="77777777" w:rsidR="00543075" w:rsidRDefault="00543075" w:rsidP="00543075">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45F2F179" w14:textId="77777777" w:rsidR="00543075" w:rsidRDefault="00543075" w:rsidP="00543075">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14267744" w14:textId="77777777" w:rsidR="00543075" w:rsidRDefault="00543075" w:rsidP="00543075">
      <w:pPr>
        <w:pStyle w:val="P00"/>
        <w:spacing w:before="72"/>
        <w:ind w:left="0" w:right="1134"/>
        <w:rPr>
          <w:rFonts w:cs="FrankRuehl" w:hint="cs"/>
          <w:rtl/>
          <w:lang w:eastAsia="en-US"/>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22BA2A0C" w14:textId="77777777" w:rsidR="00BC1DAD" w:rsidRDefault="00BC1DAD" w:rsidP="00543075">
      <w:pPr>
        <w:pStyle w:val="P00"/>
        <w:spacing w:before="72"/>
        <w:ind w:left="0" w:right="1134"/>
        <w:rPr>
          <w:rFonts w:cs="FrankRuehl" w:hint="cs"/>
          <w:rtl/>
          <w:lang w:eastAsia="en-US"/>
        </w:rPr>
      </w:pPr>
      <w:bookmarkStart w:id="1" w:name="Seif9"/>
      <w:bookmarkEnd w:id="1"/>
      <w:r>
        <w:rPr>
          <w:lang w:val="he-IL"/>
        </w:rPr>
        <w:pict w14:anchorId="151DD29E">
          <v:rect id="_x0000_s1055" style="position:absolute;left:0;text-align:left;margin-left:464.5pt;margin-top:8.05pt;width:75.05pt;height:14.05pt;z-index:251655168" o:allowincell="f" filled="f" stroked="f" strokecolor="lime" strokeweight=".25pt">
            <v:textbox style="mso-next-textbox:#_x0000_s1055" inset="0,0,0,0">
              <w:txbxContent>
                <w:p w14:paraId="475F4C7E" w14:textId="77777777" w:rsidR="00BC1DAD" w:rsidRDefault="00543075" w:rsidP="002F10B1">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543075">
        <w:rPr>
          <w:rStyle w:val="default"/>
          <w:rFonts w:hint="cs"/>
          <w:rtl/>
        </w:rPr>
        <w:t>(א)</w:t>
      </w:r>
      <w:r w:rsidR="00543075">
        <w:rPr>
          <w:rStyle w:val="default"/>
          <w:rFonts w:hint="cs"/>
          <w:rtl/>
        </w:rPr>
        <w:tab/>
        <w:t>היטל תיעול נועד לכיסוי הוצאות העירייה בעד התקנת מערכת התיעול באזור איסוף מסוים בתחומה בלא זיקה לעלות ביצוע עבודת תיעול המשמשת את נכס החייב או גובלת בו</w:t>
      </w:r>
      <w:r>
        <w:rPr>
          <w:rFonts w:cs="FrankRuehl"/>
          <w:rtl/>
          <w:lang w:eastAsia="en-US"/>
        </w:rPr>
        <w:t>.</w:t>
      </w:r>
    </w:p>
    <w:p w14:paraId="5AEBC6A1" w14:textId="77777777" w:rsidR="00543075" w:rsidRDefault="00543075" w:rsidP="0054307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החליט המהנדס על קביעת שטח כאזור איסוף, תונח החלטתו במשרדי העירייה ותהיה פתוחה לעיון הציבור; הודעה על החלטת המהנדס תפורסם בעיתונות בדרך הקבועה בסעיף 1א לחוק התכנון והבנייה.</w:t>
      </w:r>
    </w:p>
    <w:p w14:paraId="222FF824" w14:textId="77777777" w:rsidR="00BC1DAD" w:rsidRDefault="00BC1DAD" w:rsidP="00543075">
      <w:pPr>
        <w:pStyle w:val="P00"/>
        <w:spacing w:before="72"/>
        <w:ind w:left="0" w:right="1134"/>
        <w:rPr>
          <w:rStyle w:val="default"/>
          <w:rFonts w:hint="cs"/>
          <w:rtl/>
        </w:rPr>
      </w:pPr>
      <w:bookmarkStart w:id="2" w:name="Seif2"/>
      <w:bookmarkEnd w:id="2"/>
      <w:r>
        <w:rPr>
          <w:lang w:val="he-IL"/>
        </w:rPr>
        <w:pict w14:anchorId="3425AB53">
          <v:rect id="_x0000_s1027" style="position:absolute;left:0;text-align:left;margin-left:464.5pt;margin-top:8.05pt;width:75.05pt;height:17.1pt;z-index:251648000" o:allowincell="f" filled="f" stroked="f" strokecolor="lime" strokeweight=".25pt">
            <v:textbox style="mso-next-textbox:#_x0000_s1027" inset="0,0,0,0">
              <w:txbxContent>
                <w:p w14:paraId="6AFEDC90" w14:textId="77777777" w:rsidR="00BC1DAD" w:rsidRDefault="00543075">
                  <w:pPr>
                    <w:spacing w:line="160" w:lineRule="exact"/>
                    <w:jc w:val="left"/>
                    <w:rPr>
                      <w:rFonts w:cs="Miriam" w:hint="cs"/>
                      <w:noProof/>
                      <w:sz w:val="18"/>
                      <w:szCs w:val="18"/>
                      <w:rtl/>
                    </w:rPr>
                  </w:pPr>
                  <w:r>
                    <w:rPr>
                      <w:rFonts w:cs="Miriam" w:hint="cs"/>
                      <w:sz w:val="18"/>
                      <w:szCs w:val="18"/>
                      <w:rtl/>
                    </w:rPr>
                    <w:t>החיוב בהיטל תיעול</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075">
        <w:rPr>
          <w:rStyle w:val="default"/>
          <w:rFonts w:hint="cs"/>
          <w:rtl/>
        </w:rPr>
        <w:t>(א)</w:t>
      </w:r>
      <w:r w:rsidR="00543075">
        <w:rPr>
          <w:rStyle w:val="default"/>
          <w:rFonts w:hint="cs"/>
          <w:rtl/>
        </w:rPr>
        <w:tab/>
        <w:t>היטל התיעול יוטל על בעל נכס בהתקיים אחד מאלה:</w:t>
      </w:r>
    </w:p>
    <w:p w14:paraId="254F34E7" w14:textId="77777777" w:rsidR="00543075" w:rsidRDefault="00543075" w:rsidP="00543075">
      <w:pPr>
        <w:pStyle w:val="P00"/>
        <w:spacing w:before="72"/>
        <w:ind w:left="1021" w:right="1134"/>
        <w:rPr>
          <w:rStyle w:val="default"/>
          <w:rFonts w:hint="cs"/>
          <w:rtl/>
        </w:rPr>
      </w:pPr>
      <w:r>
        <w:rPr>
          <w:rStyle w:val="default"/>
          <w:rFonts w:hint="cs"/>
          <w:rtl/>
        </w:rPr>
        <w:t>(1)</w:t>
      </w:r>
      <w:r>
        <w:rPr>
          <w:rStyle w:val="default"/>
          <w:rFonts w:hint="cs"/>
          <w:rtl/>
        </w:rPr>
        <w:tab/>
        <w:t xml:space="preserve">תחילת ביצוע עבודות תיעול באזור האיסוף שבו מצוי הנכס; לעניין זה, "תחילת ביצוע עבודות תיעול" </w:t>
      </w:r>
      <w:r>
        <w:rPr>
          <w:rStyle w:val="default"/>
          <w:rtl/>
        </w:rPr>
        <w:t>–</w:t>
      </w:r>
      <w:r>
        <w:rPr>
          <w:rStyle w:val="default"/>
          <w:rFonts w:hint="cs"/>
          <w:rtl/>
        </w:rPr>
        <w:t xml:space="preserve"> הכנת תכניות לביצוען של עבודות תיעול באזור האיסוף שבו מצוי הנכס וכן אישור של המהנדס לפי הנוסח של טופס 1 שבתוספת השנייה, ולפיו בכוונת העירייה לצאת למכרז לביצוע עבודות התיעול או להתקשר כדין בדרך אחרת לביצוע עבודה כאמור, בתוך 12 חודשים ממועד מתן האישור;</w:t>
      </w:r>
    </w:p>
    <w:p w14:paraId="6AAD41C1" w14:textId="77777777" w:rsidR="00543075" w:rsidRDefault="00543075" w:rsidP="00543075">
      <w:pPr>
        <w:pStyle w:val="P00"/>
        <w:spacing w:before="72"/>
        <w:ind w:left="1021" w:right="1134"/>
        <w:rPr>
          <w:rFonts w:cs="FrankRuehl" w:hint="cs"/>
          <w:rtl/>
          <w:lang w:eastAsia="en-US"/>
        </w:rPr>
      </w:pPr>
      <w:r>
        <w:rPr>
          <w:rStyle w:val="default"/>
          <w:rFonts w:hint="cs"/>
          <w:rtl/>
        </w:rPr>
        <w:t>(2)</w:t>
      </w:r>
      <w:r>
        <w:rPr>
          <w:rStyle w:val="default"/>
          <w:rFonts w:hint="cs"/>
          <w:rtl/>
        </w:rPr>
        <w:tab/>
      </w:r>
      <w:r>
        <w:rPr>
          <w:rFonts w:cs="FrankRuehl" w:hint="cs"/>
          <w:rtl/>
          <w:lang w:eastAsia="en-US"/>
        </w:rPr>
        <w:t>אישור בקשה להיתר בנייה; לא בוצעו עבודות תיעול באזור האיסוף שבו מצוי הנכס, עד לאישור בקשה להיתר בנייה כמפורט להלן, יאשר המהנדס לפי הנוסח של טופס 2 שבתוספת השנייה, כי הליך תכנונן של עבודות תיעול כאמור מצוי בעיצומו ותחילת ביצוע העבודות צפויה בתוך 12 חודשים ממועד מתן האישור;</w:t>
      </w:r>
    </w:p>
    <w:p w14:paraId="13C08007" w14:textId="77777777" w:rsidR="00543075" w:rsidRDefault="00543075" w:rsidP="0054307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בנייה חורגת.</w:t>
      </w:r>
    </w:p>
    <w:p w14:paraId="5AFC4A22" w14:textId="77777777" w:rsidR="00543075" w:rsidRDefault="00543075" w:rsidP="0054307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אישור בקשה להיתר בנייה או בנייה חורגת, ישולם גם אם עבודות תיעול באזור האיסוף שבו מצוי הנכס בוצעה לפני תחילתו של חוק עזר זה.</w:t>
      </w:r>
    </w:p>
    <w:p w14:paraId="1BB4E008" w14:textId="77777777" w:rsidR="00F46532" w:rsidRDefault="00BC1DAD" w:rsidP="00543075">
      <w:pPr>
        <w:pStyle w:val="P00"/>
        <w:spacing w:before="72"/>
        <w:ind w:left="0" w:right="1134"/>
        <w:rPr>
          <w:rFonts w:cs="FrankRuehl" w:hint="cs"/>
          <w:rtl/>
          <w:lang w:eastAsia="en-US"/>
        </w:rPr>
      </w:pPr>
      <w:bookmarkStart w:id="3" w:name="Seif3"/>
      <w:bookmarkEnd w:id="3"/>
      <w:r>
        <w:rPr>
          <w:lang w:val="he-IL"/>
        </w:rPr>
        <w:pict w14:anchorId="242A6446">
          <v:rect id="_x0000_s1028" style="position:absolute;left:0;text-align:left;margin-left:464.5pt;margin-top:8.05pt;width:75.05pt;height:24.3pt;z-index:251649024" o:allowincell="f" filled="f" stroked="f" strokecolor="lime" strokeweight=".25pt">
            <v:textbox style="mso-next-textbox:#_x0000_s1028" inset="0,0,0,0">
              <w:txbxContent>
                <w:p w14:paraId="652C90C6" w14:textId="77777777" w:rsidR="002F10B1" w:rsidRDefault="00543075">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hint="cs"/>
          <w:rtl/>
        </w:rPr>
        <w:t>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543075">
        <w:rPr>
          <w:rFonts w:cs="FrankRuehl" w:hint="cs"/>
          <w:rtl/>
          <w:lang w:eastAsia="en-US"/>
        </w:rPr>
        <w:t>לא יוטל חיוב בהיטל תיעול בשל שטח המיועד להפקעה אשר ניתנה לגביו הודעה בהתאם לסעיפים 5 ו-7 לפקודת הקרקעות</w:t>
      </w:r>
      <w:r w:rsidR="00113775">
        <w:rPr>
          <w:rFonts w:cs="FrankRuehl" w:hint="cs"/>
          <w:rtl/>
          <w:lang w:eastAsia="en-US"/>
        </w:rPr>
        <w:t>.</w:t>
      </w:r>
    </w:p>
    <w:p w14:paraId="0503590B" w14:textId="77777777" w:rsidR="00113775" w:rsidRDefault="00113775" w:rsidP="0054307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43075">
        <w:rPr>
          <w:rFonts w:cs="FrankRuehl" w:hint="cs"/>
          <w:rtl/>
          <w:lang w:eastAsia="en-US"/>
        </w:rPr>
        <w:t>שילם בעל נכס היטל בעבור נכס ובמהלך 5 השנים שממועד תשלום ההיטל הוחל בהליך הפקעה וניתנה הודעה בהתאם לסעיפים 5 ו-7 לפקודת הקרקעות, תשיב העירייה לבעל הנכס את ההיטל ששילם בגין השטח המופקע בניכוי 20% מסכום ההיטל בעבור כל שנה או חלק ממנה שחלפו מיום התשלום, בצירוף הפרשי הצמדה מיום התשלום ועד יום ההשבה</w:t>
      </w:r>
      <w:r>
        <w:rPr>
          <w:rFonts w:cs="FrankRuehl" w:hint="cs"/>
          <w:rtl/>
          <w:lang w:eastAsia="en-US"/>
        </w:rPr>
        <w:t>.</w:t>
      </w:r>
    </w:p>
    <w:p w14:paraId="6C7BAF12" w14:textId="77777777" w:rsidR="00113775" w:rsidRDefault="00113775" w:rsidP="00C95C2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95C2F">
        <w:rPr>
          <w:rFonts w:cs="FrankRuehl" w:hint="cs"/>
          <w:rtl/>
          <w:lang w:eastAsia="en-US"/>
        </w:rPr>
        <w:t>שילם בעל נכס היטל או אגרת תיעול בעבור נכס ובוטלה הפקעה אשר חלה על הנכס, ישלם בעל הנכס היטל תיעול בעבור השטח בנכס אשר לא שולם בגינו היטל או אגרת תיעול בעבר</w:t>
      </w:r>
      <w:r w:rsidR="00035E95">
        <w:rPr>
          <w:rFonts w:cs="FrankRuehl" w:hint="cs"/>
          <w:rtl/>
          <w:lang w:eastAsia="en-US"/>
        </w:rPr>
        <w:t>.</w:t>
      </w:r>
    </w:p>
    <w:p w14:paraId="5FF82898" w14:textId="77777777" w:rsidR="00BC1DAD" w:rsidRDefault="00BC1DAD" w:rsidP="00C95C2F">
      <w:pPr>
        <w:pStyle w:val="P00"/>
        <w:spacing w:before="72"/>
        <w:ind w:left="0" w:right="1134"/>
        <w:rPr>
          <w:rFonts w:cs="FrankRuehl" w:hint="cs"/>
          <w:rtl/>
          <w:lang w:eastAsia="en-US"/>
        </w:rPr>
      </w:pPr>
      <w:bookmarkStart w:id="4" w:name="Seif4"/>
      <w:bookmarkEnd w:id="4"/>
      <w:r>
        <w:rPr>
          <w:lang w:val="he-IL"/>
        </w:rPr>
        <w:pict w14:anchorId="09559219">
          <v:rect id="_x0000_s1029" style="position:absolute;left:0;text-align:left;margin-left:467.2pt;margin-top:7.1pt;width:71.75pt;height:17.7pt;z-index:251650048" o:allowincell="f" filled="f" stroked="f" strokecolor="lime" strokeweight=".25pt">
            <v:textbox style="mso-next-textbox:#_x0000_s1029" inset="0,0,0,0">
              <w:txbxContent>
                <w:p w14:paraId="10E6C9E3" w14:textId="77777777" w:rsidR="00BC1DAD" w:rsidRDefault="00C95C2F">
                  <w:pPr>
                    <w:spacing w:line="160" w:lineRule="exact"/>
                    <w:jc w:val="left"/>
                    <w:rPr>
                      <w:rFonts w:cs="Miriam" w:hint="cs"/>
                      <w:noProof/>
                      <w:sz w:val="18"/>
                      <w:szCs w:val="18"/>
                      <w:rtl/>
                    </w:rPr>
                  </w:pPr>
                  <w:r>
                    <w:rPr>
                      <w:rFonts w:cs="Miriam" w:hint="cs"/>
                      <w:sz w:val="18"/>
                      <w:szCs w:val="18"/>
                      <w:rtl/>
                    </w:rPr>
                    <w:t>ההיטל ואופן תשלומו</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hint="cs"/>
          <w:rtl/>
        </w:rPr>
        <w:t>(א)</w:t>
      </w:r>
      <w:r>
        <w:rPr>
          <w:rStyle w:val="default"/>
          <w:rFonts w:hint="cs"/>
          <w:rtl/>
        </w:rPr>
        <w:tab/>
      </w:r>
      <w:r w:rsidR="00C95C2F">
        <w:rPr>
          <w:rFonts w:cs="FrankRuehl" w:hint="cs"/>
          <w:rtl/>
          <w:lang w:eastAsia="en-US"/>
        </w:rPr>
        <w:t>היטל תיעול יחושב בהתאם להוראות סעיף 6 והוא ישולם כאמור בחוק עזר זה</w:t>
      </w:r>
      <w:r>
        <w:rPr>
          <w:rFonts w:cs="FrankRuehl" w:hint="cs"/>
          <w:rtl/>
          <w:lang w:eastAsia="en-US"/>
        </w:rPr>
        <w:t>.</w:t>
      </w:r>
    </w:p>
    <w:p w14:paraId="4E3A2E27" w14:textId="77777777" w:rsidR="00C031EE" w:rsidRDefault="00C031EE" w:rsidP="00C95C2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95C2F">
        <w:rPr>
          <w:rFonts w:cs="FrankRuehl" w:hint="cs"/>
          <w:rtl/>
          <w:lang w:eastAsia="en-US"/>
        </w:rPr>
        <w:t>לצורך תשלום ההיטל, תמסור העירייה לחייב בתשלומו, דרישת תשלום שבה יפורט הסעיף בחוק העזר שמכוחו הוטל ההיטל, סכום ההיטל, מועד תשלומו, שטח הנכס או נפח הנכס ותעריפי ההיטל ששימשו יסוד לחיוב ודרכי תשלום ההיטל; דרישת תשלום תימסר בעת התגבשות אחת או יותר מעילות החיוב, כאמור בסעיף 3</w:t>
      </w:r>
      <w:r>
        <w:rPr>
          <w:rFonts w:cs="FrankRuehl" w:hint="cs"/>
          <w:rtl/>
          <w:lang w:eastAsia="en-US"/>
        </w:rPr>
        <w:t>.</w:t>
      </w:r>
    </w:p>
    <w:p w14:paraId="29096D54" w14:textId="77777777" w:rsidR="00C95C2F" w:rsidRDefault="00C95C2F" w:rsidP="00C95C2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קבועה בסעיפים 3(א)(1), (ה) ו-13(ב) ישולם לפי תעריפי ההיטל המעודכנים לתוספת הראשונה; היטל שעילתו קבועה בסעיף 3(א)02) ו-14(ג) ישולם לפי תעריפי ההיטל שבתוקף בעת מתן היתר; היטל שעילתו קבועה בסעיף 3(א)(3), יחולו לגביו ההוראות הקבועות בסעיף קטן (ח).</w:t>
      </w:r>
    </w:p>
    <w:p w14:paraId="69B3FD37" w14:textId="77777777" w:rsidR="00C95C2F" w:rsidRDefault="00C95C2F" w:rsidP="00C95C2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נמסרה מסיבה כלשהי דרישת תשלום באחד מהמועדים כאמור, רשאית העירייה למסור את דרישת התשלום </w:t>
      </w:r>
      <w:r>
        <w:rPr>
          <w:rFonts w:cs="FrankRuehl"/>
          <w:rtl/>
          <w:lang w:eastAsia="en-US"/>
        </w:rPr>
        <w:t>–</w:t>
      </w:r>
    </w:p>
    <w:p w14:paraId="39060EAF" w14:textId="77777777" w:rsidR="00C95C2F" w:rsidRDefault="00C95C2F" w:rsidP="00C95C2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עם הגשת בקשה למתן תעודת העברה לרשם המקרקעין או אישור לרשום בחברה משכנת;</w:t>
      </w:r>
    </w:p>
    <w:p w14:paraId="386E1209" w14:textId="77777777" w:rsidR="00C95C2F" w:rsidRDefault="00C95C2F" w:rsidP="00C95C2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עם הגשת בקשה לאישור העירייה להעברת זכויות חכירה במינהל מקרקעי ישראל;</w:t>
      </w:r>
    </w:p>
    <w:p w14:paraId="71B6C187" w14:textId="77777777" w:rsidR="00C95C2F" w:rsidRDefault="00C95C2F" w:rsidP="00C95C2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עם קבלת תעודת גמר או טופס 4 לפי חוק התכנון והבנייה;</w:t>
      </w:r>
    </w:p>
    <w:p w14:paraId="0B2B4538" w14:textId="77777777" w:rsidR="00C95C2F" w:rsidRDefault="00C95C2F" w:rsidP="00C95C2F">
      <w:pPr>
        <w:pStyle w:val="P00"/>
        <w:spacing w:before="72"/>
        <w:ind w:left="0" w:right="1134"/>
        <w:rPr>
          <w:rFonts w:cs="FrankRuehl" w:hint="cs"/>
          <w:rtl/>
          <w:lang w:eastAsia="en-US"/>
        </w:rPr>
      </w:pPr>
      <w:r>
        <w:rPr>
          <w:rFonts w:cs="FrankRuehl" w:hint="cs"/>
          <w:rtl/>
          <w:lang w:eastAsia="en-US"/>
        </w:rPr>
        <w:t>היטל תיעול לפי סעיף קטן זה ייקבע לפי סכום החיוב על בסיס תעריפי ההיטל כפי שהיו בתוקפם במועד החיוב המקורי בתוספת הפרשי הצמדה.</w:t>
      </w:r>
    </w:p>
    <w:p w14:paraId="160B1B7C" w14:textId="77777777" w:rsidR="00C95C2F" w:rsidRDefault="00C95C2F" w:rsidP="00C95C2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פגם בדרישת תשלום אינו גורע מחובת בעל נכס לשלם לעירייה היטל תיעול לפי חוק עזר זה.</w:t>
      </w:r>
    </w:p>
    <w:p w14:paraId="432A28FB" w14:textId="77777777" w:rsidR="00C95C2F" w:rsidRDefault="00C95C2F" w:rsidP="00C95C2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העירייה רשאית לסרב לתת תעודת העברה לרשם המקרקעין או מתן אישור לחברה המשכנת או היתר בנייה או תעודת גמר או טופס 4 לפי חוק התכנון והבנייה עד לאחר תשלום ההיטל לפי חוק עזר זה.</w:t>
      </w:r>
    </w:p>
    <w:p w14:paraId="43730338" w14:textId="77777777" w:rsidR="00C95C2F" w:rsidRDefault="00C95C2F" w:rsidP="00C95C2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דרישת תשלום שנמסרה לפי סעיפים 3(א)(1), (א)(3) ו-14(ב) תיפרע בתוך 30 ימים מיום מסירתה לבעל הנכס; דרישת תשלום שנמסרה לפי סעיפים 3(א)(2), 4(ד)(1), (ד)(2), (ד)(3) ו-14(ג) ו-(ד), תיפרע בתוך 7 ימים מיום מסירתה לבעל הנכס ובכל מקרה עובר למתן התעודה, ההיתר או האישור לפי העניין.</w:t>
      </w:r>
    </w:p>
    <w:p w14:paraId="2E4F539C" w14:textId="77777777" w:rsidR="00C95C2F" w:rsidRDefault="00C95C2F" w:rsidP="00C95C2F">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לעניין בנייה חורגת יחולו הכללים האלה:</w:t>
      </w:r>
    </w:p>
    <w:p w14:paraId="34476077" w14:textId="77777777" w:rsidR="00C95C2F" w:rsidRDefault="00C95C2F" w:rsidP="00C95C2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נבנתה בנכס בנייה חורגת, ישלם בעל הנכס היטל תיעול לפי חוק עזר זה;</w:t>
      </w:r>
    </w:p>
    <w:p w14:paraId="314C7213" w14:textId="77777777" w:rsidR="00C95C2F" w:rsidRDefault="00C95C2F" w:rsidP="00C95C2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לעניין סעיף קטן זה יראו את יום תחילת הבנייה החורגת או את יום תחילת ביצוע עבודות התיעול באזור האיסוף שבו מצוי הנכס, לפי המועד המאוחר שבהם, כמועד שבו התגבש החיוב בהיטל התיעול (להלן </w:t>
      </w:r>
      <w:r>
        <w:rPr>
          <w:rFonts w:cs="FrankRuehl"/>
          <w:rtl/>
          <w:lang w:eastAsia="en-US"/>
        </w:rPr>
        <w:t>–</w:t>
      </w:r>
      <w:r>
        <w:rPr>
          <w:rFonts w:cs="FrankRuehl" w:hint="cs"/>
          <w:rtl/>
          <w:lang w:eastAsia="en-US"/>
        </w:rPr>
        <w:t xml:space="preserve"> מועד התגבשות החיוב);</w:t>
      </w:r>
    </w:p>
    <w:p w14:paraId="5CC10942" w14:textId="77777777" w:rsidR="00C95C2F" w:rsidRDefault="00C95C2F" w:rsidP="00C95C2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היטל תיעול לפי סעיף קטן זה ישולם לאחר שנמסרה או נשלחה לבעל הנכס דרישת תשלום, והיא תיפרע בתוך 30 ימים מיום מסירתה;</w:t>
      </w:r>
    </w:p>
    <w:p w14:paraId="748D1851" w14:textId="77777777" w:rsidR="00C95C2F" w:rsidRDefault="00C95C2F" w:rsidP="00C95C2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סכום ההיטל בשל בנייה חורגת יהיה הסכום הגבוה מבין אלה:</w:t>
      </w:r>
    </w:p>
    <w:p w14:paraId="63EAD87B" w14:textId="77777777" w:rsidR="00C95C2F" w:rsidRDefault="00C95C2F" w:rsidP="00C95C2F">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סכום המחושב לפי תעריפי ההיטל במועד התגבשות החיוב בתוספת תשלומי פיגורים;</w:t>
      </w:r>
    </w:p>
    <w:p w14:paraId="437FC6AB" w14:textId="77777777" w:rsidR="00C95C2F" w:rsidRDefault="00C95C2F" w:rsidP="00C95C2F">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17F55BC0" w14:textId="77777777" w:rsidR="00C95C2F" w:rsidRDefault="00C95C2F" w:rsidP="00C95C2F">
      <w:pPr>
        <w:pStyle w:val="P00"/>
        <w:spacing w:before="72"/>
        <w:ind w:left="1928" w:right="1134"/>
        <w:rPr>
          <w:rFonts w:cs="FrankRuehl" w:hint="cs"/>
          <w:rtl/>
          <w:lang w:eastAsia="en-US"/>
        </w:rPr>
      </w:pPr>
      <w:r>
        <w:rPr>
          <w:rFonts w:cs="FrankRuehl" w:hint="cs"/>
          <w:rtl/>
          <w:lang w:eastAsia="en-US"/>
        </w:rPr>
        <w:t>(1)</w:t>
      </w:r>
      <w:r>
        <w:rPr>
          <w:rFonts w:cs="FrankRuehl" w:hint="cs"/>
          <w:rtl/>
          <w:lang w:eastAsia="en-US"/>
        </w:rPr>
        <w:tab/>
        <w:t>מועד ההעלאה;</w:t>
      </w:r>
    </w:p>
    <w:p w14:paraId="3ACD8F1F" w14:textId="77777777" w:rsidR="00C95C2F" w:rsidRDefault="00C95C2F" w:rsidP="00C95C2F">
      <w:pPr>
        <w:pStyle w:val="P00"/>
        <w:spacing w:before="72"/>
        <w:ind w:left="1928" w:right="1134"/>
        <w:rPr>
          <w:rFonts w:cs="FrankRuehl" w:hint="cs"/>
          <w:rtl/>
          <w:lang w:eastAsia="en-US"/>
        </w:rPr>
      </w:pPr>
      <w:r>
        <w:rPr>
          <w:rFonts w:cs="FrankRuehl" w:hint="cs"/>
          <w:rtl/>
          <w:lang w:eastAsia="en-US"/>
        </w:rPr>
        <w:t>(2)</w:t>
      </w:r>
      <w:r>
        <w:rPr>
          <w:rFonts w:cs="FrankRuehl" w:hint="cs"/>
          <w:rtl/>
          <w:lang w:eastAsia="en-US"/>
        </w:rPr>
        <w:tab/>
        <w:t>חמש שנים טרם המועד שבו התגלתה הבנייה החורגת;</w:t>
      </w:r>
    </w:p>
    <w:p w14:paraId="7AF85ED7" w14:textId="77777777" w:rsidR="00C95C2F" w:rsidRDefault="00C95C2F" w:rsidP="00C95C2F">
      <w:pPr>
        <w:pStyle w:val="P00"/>
        <w:spacing w:before="72"/>
        <w:ind w:left="1474" w:right="1134"/>
        <w:rPr>
          <w:rFonts w:cs="FrankRuehl" w:hint="cs"/>
          <w:rtl/>
          <w:lang w:eastAsia="en-US"/>
        </w:rPr>
      </w:pPr>
      <w:r>
        <w:rPr>
          <w:rFonts w:cs="FrankRuehl" w:hint="cs"/>
          <w:rtl/>
          <w:lang w:eastAsia="en-US"/>
        </w:rPr>
        <w:t xml:space="preserve">לעניין סעיף זה, "הועלו תעריפי ההיטל" </w:t>
      </w:r>
      <w:r>
        <w:rPr>
          <w:rFonts w:cs="FrankRuehl"/>
          <w:rtl/>
          <w:lang w:eastAsia="en-US"/>
        </w:rPr>
        <w:t>–</w:t>
      </w:r>
      <w:r>
        <w:rPr>
          <w:rFonts w:cs="FrankRuehl" w:hint="cs"/>
          <w:rtl/>
          <w:lang w:eastAsia="en-US"/>
        </w:rPr>
        <w:t xml:space="preserve"> העלאה תעריפים באמצעות תיקונו של חוק העזר;</w:t>
      </w:r>
    </w:p>
    <w:p w14:paraId="255B625B" w14:textId="77777777" w:rsidR="00C95C2F" w:rsidRDefault="00C95C2F" w:rsidP="00C95C2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שולם ההיטל ונהרס בניין המהווה בנייה חורגת בתוך 5 שנים מיום תחילת הבנייה החורגת,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3DD90776" w14:textId="77777777" w:rsidR="00BC1DAD" w:rsidRDefault="00BC1DAD" w:rsidP="00C95C2F">
      <w:pPr>
        <w:pStyle w:val="P00"/>
        <w:spacing w:before="72"/>
        <w:ind w:left="0" w:right="1134"/>
        <w:rPr>
          <w:rFonts w:cs="FrankRuehl" w:hint="cs"/>
          <w:rtl/>
          <w:lang w:eastAsia="en-US"/>
        </w:rPr>
      </w:pPr>
      <w:bookmarkStart w:id="5" w:name="Seif5"/>
      <w:bookmarkEnd w:id="5"/>
      <w:r>
        <w:rPr>
          <w:lang w:val="he-IL"/>
        </w:rPr>
        <w:pict w14:anchorId="32D27331">
          <v:rect id="_x0000_s1030" style="position:absolute;left:0;text-align:left;margin-left:464.5pt;margin-top:8.05pt;width:75.05pt;height:13.15pt;z-index:251651072" o:allowincell="f" filled="f" stroked="f" strokecolor="lime" strokeweight=".25pt">
            <v:textbox style="mso-next-textbox:#_x0000_s1030" inset="0,0,0,0">
              <w:txbxContent>
                <w:p w14:paraId="094DF6D4" w14:textId="77777777" w:rsidR="002F10B1" w:rsidRDefault="00C95C2F" w:rsidP="00C031EE">
                  <w:pPr>
                    <w:spacing w:line="160" w:lineRule="exact"/>
                    <w:jc w:val="left"/>
                    <w:rPr>
                      <w:rFonts w:cs="Miriam" w:hint="cs"/>
                      <w:noProof/>
                      <w:sz w:val="18"/>
                      <w:szCs w:val="18"/>
                      <w:rtl/>
                    </w:rPr>
                  </w:pPr>
                  <w:r>
                    <w:rPr>
                      <w:rFonts w:cs="Miriam" w:hint="cs"/>
                      <w:sz w:val="18"/>
                      <w:szCs w:val="18"/>
                      <w:rtl/>
                    </w:rPr>
                    <w:t>חישוב ההיטל</w:t>
                  </w:r>
                </w:p>
              </w:txbxContent>
            </v:textbox>
            <w10:anchorlock/>
          </v:rect>
        </w:pict>
      </w:r>
      <w:r w:rsidR="00476B2E">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sidR="00C95C2F">
        <w:rPr>
          <w:rFonts w:cs="FrankRuehl" w:hint="cs"/>
          <w:rtl/>
          <w:lang w:eastAsia="en-US"/>
        </w:rPr>
        <w:t>היטל תיעול לנכס למגורים יחושב לפי שטח הקרקע ושטח הבניין שבנכס, למעט שטחי שירות תת-קרקעיים המשמשים חניונים, וסכומו יהיה הסכום המתקבל ממכפלת שטח הקרקע ושטח הבניין בנכס בתעריפי ההיטל שבתוספת הראשונה; היטל תיעול לנכס אחר יחושב לפי שטח הקרקע ונפח הבניין שבנכס, למעט שטחי שירות תת-קרקעיים המשמשים כחניונים, וסכומו יהיה הסכום המתקבל ממכפלת שטח הקרקע ונפח הבניין בנכס בתעריפי ההיטל שבתוספת הראשונה</w:t>
      </w:r>
      <w:r w:rsidR="00476B2E">
        <w:rPr>
          <w:rFonts w:cs="FrankRuehl" w:hint="cs"/>
          <w:rtl/>
          <w:lang w:eastAsia="en-US"/>
        </w:rPr>
        <w:t>.</w:t>
      </w:r>
    </w:p>
    <w:p w14:paraId="4A0021DE" w14:textId="77777777" w:rsidR="00C031EE" w:rsidRDefault="00C031EE" w:rsidP="00C95C2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95C2F">
        <w:rPr>
          <w:rFonts w:cs="FrankRuehl" w:hint="cs"/>
          <w:rtl/>
          <w:lang w:eastAsia="en-US"/>
        </w:rPr>
        <w:t>היטל תיעול לנכס מעורב יחושב בהתאם לכללים האלה:</w:t>
      </w:r>
    </w:p>
    <w:p w14:paraId="02201FFD" w14:textId="77777777" w:rsidR="00C95C2F" w:rsidRDefault="00C95C2F" w:rsidP="00D9091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D90917">
        <w:rPr>
          <w:rFonts w:cs="FrankRuehl" w:hint="cs"/>
          <w:rtl/>
          <w:lang w:eastAsia="en-US"/>
        </w:rPr>
        <w:t>בשל חלק הנכס המיועד או המשמש בפועל לשימושים של נכס למגורים, יחושב סכום ההיטל כהיטל לנכס למגורים;</w:t>
      </w:r>
    </w:p>
    <w:p w14:paraId="2577D453" w14:textId="77777777" w:rsidR="00D90917" w:rsidRDefault="00D90917" w:rsidP="00D9091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חלק הנכס המיועד או המשמש בפועל לשימושים של נכס אחר, יחושב סכום ההיטל כהיטל לנכס אחר.</w:t>
      </w:r>
    </w:p>
    <w:p w14:paraId="01193C77" w14:textId="77777777" w:rsidR="00C031EE" w:rsidRDefault="00C031EE" w:rsidP="00D909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90917">
        <w:rPr>
          <w:rFonts w:cs="FrankRuehl" w:hint="cs"/>
          <w:rtl/>
          <w:lang w:eastAsia="en-US"/>
        </w:rPr>
        <w:t xml:space="preserve">שולמו בעד נכס, בשל ביצוע עבודות תיעול, היטל קודם, או היטל תיעול (להלן </w:t>
      </w:r>
      <w:r w:rsidR="00D90917">
        <w:rPr>
          <w:rFonts w:cs="FrankRuehl"/>
          <w:rtl/>
          <w:lang w:eastAsia="en-US"/>
        </w:rPr>
        <w:t>–</w:t>
      </w:r>
      <w:r w:rsidR="00D90917">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w:t>
      </w:r>
      <w:r>
        <w:rPr>
          <w:rFonts w:cs="FrankRuehl" w:hint="cs"/>
          <w:rtl/>
          <w:lang w:eastAsia="en-US"/>
        </w:rPr>
        <w:t>.</w:t>
      </w:r>
    </w:p>
    <w:p w14:paraId="40315036"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בעד נכס חיוב ראשון, יחויב בעל הנכס פעם נוספת בתשלום היטל תיעול בעד בנייה חדשה שאושרה לאחר ששולם החיוב הראשון.</w:t>
      </w:r>
    </w:p>
    <w:p w14:paraId="3EDEFD30"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בקשה להיתר בנייה בעבור בנייה חדשה תחת בניין שנהרס וששולם בעדו חיוב ראשון, יחויב ההיטל בשל הבנייה החדשה על בסיס שטחה בניכוי שטח הבניין שנהרס כאמור.</w:t>
      </w:r>
    </w:p>
    <w:p w14:paraId="0BA3EA04"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2A554B2F" w14:textId="77777777" w:rsidR="00BC1DAD" w:rsidRDefault="00BC1DAD" w:rsidP="00D90917">
      <w:pPr>
        <w:pStyle w:val="P00"/>
        <w:spacing w:before="72"/>
        <w:ind w:left="0" w:right="1134"/>
        <w:rPr>
          <w:rFonts w:cs="FrankRuehl" w:hint="cs"/>
          <w:rtl/>
          <w:lang w:eastAsia="en-US"/>
        </w:rPr>
      </w:pPr>
      <w:bookmarkStart w:id="6" w:name="Seif6"/>
      <w:bookmarkEnd w:id="6"/>
      <w:r>
        <w:rPr>
          <w:lang w:val="he-IL"/>
        </w:rPr>
        <w:pict w14:anchorId="4E99FBC9">
          <v:rect id="_x0000_s1031" style="position:absolute;left:0;text-align:left;margin-left:464.5pt;margin-top:8.05pt;width:75.05pt;height:10.65pt;z-index:251652096" o:allowincell="f" filled="f" stroked="f" strokecolor="lime" strokeweight=".25pt">
            <v:textbox style="mso-next-textbox:#_x0000_s1031" inset="0,0,0,0">
              <w:txbxContent>
                <w:p w14:paraId="7CD9E6B3" w14:textId="77777777" w:rsidR="002F10B1" w:rsidRDefault="00D90917" w:rsidP="002F10B1">
                  <w:pPr>
                    <w:spacing w:line="160" w:lineRule="exact"/>
                    <w:jc w:val="left"/>
                    <w:rPr>
                      <w:rFonts w:cs="Miriam" w:hint="cs"/>
                      <w:noProof/>
                      <w:sz w:val="18"/>
                      <w:szCs w:val="18"/>
                      <w:rtl/>
                    </w:rPr>
                  </w:pPr>
                  <w:r>
                    <w:rPr>
                      <w:rFonts w:cs="Miriam" w:hint="cs"/>
                      <w:sz w:val="18"/>
                      <w:szCs w:val="18"/>
                      <w:rtl/>
                    </w:rPr>
                    <w:t>שערוך חובות בפיגור</w:t>
                  </w:r>
                </w:p>
              </w:txbxContent>
            </v:textbox>
            <w10:anchorlock/>
          </v:rect>
        </w:pict>
      </w:r>
      <w:r w:rsidR="00476B2E">
        <w:rPr>
          <w:rStyle w:val="big-number"/>
          <w:rFonts w:cs="Miriam" w:hint="cs"/>
          <w:rtl/>
        </w:rPr>
        <w:t>7</w:t>
      </w:r>
      <w:r>
        <w:rPr>
          <w:rStyle w:val="big-number"/>
          <w:rFonts w:cs="Miriam"/>
          <w:rtl/>
        </w:rPr>
        <w:t>.</w:t>
      </w:r>
      <w:r>
        <w:rPr>
          <w:rStyle w:val="big-number"/>
          <w:rFonts w:cs="Miriam"/>
          <w:rtl/>
        </w:rPr>
        <w:tab/>
      </w:r>
      <w:r w:rsidR="00D90917">
        <w:rPr>
          <w:rStyle w:val="default"/>
          <w:rFonts w:hint="cs"/>
          <w:rtl/>
        </w:rPr>
        <w:t>לא שולם במועדו היטל תיעול שעילתו קבועה בחוק עזר זה, יחושב סכום ההיטל לפי שיעורו בדרישת התשלום, בתוספת תשלומי פיגורים עד יום התשלום בפועל בהתאם להוראות חוק הרשויות המקומיות</w:t>
      </w:r>
      <w:r>
        <w:rPr>
          <w:rFonts w:cs="FrankRuehl"/>
          <w:rtl/>
          <w:lang w:eastAsia="en-US"/>
        </w:rPr>
        <w:t>.</w:t>
      </w:r>
    </w:p>
    <w:p w14:paraId="2532189A" w14:textId="77777777" w:rsidR="00BC1DAD" w:rsidRDefault="00BC1DAD" w:rsidP="00D90917">
      <w:pPr>
        <w:pStyle w:val="P00"/>
        <w:spacing w:before="72"/>
        <w:ind w:left="0" w:right="1134"/>
        <w:rPr>
          <w:rFonts w:cs="FrankRuehl" w:hint="cs"/>
          <w:rtl/>
          <w:lang w:eastAsia="en-US"/>
        </w:rPr>
      </w:pPr>
      <w:bookmarkStart w:id="7" w:name="Seif7"/>
      <w:bookmarkEnd w:id="7"/>
      <w:r>
        <w:rPr>
          <w:lang w:val="he-IL"/>
        </w:rPr>
        <w:pict w14:anchorId="045D37D2">
          <v:rect id="_x0000_s1033" style="position:absolute;left:0;text-align:left;margin-left:464.5pt;margin-top:8.05pt;width:75.05pt;height:10.05pt;z-index:251653120" o:allowincell="f" filled="f" stroked="f" strokecolor="lime" strokeweight=".25pt">
            <v:textbox inset="0,0,0,0">
              <w:txbxContent>
                <w:p w14:paraId="63B4C589" w14:textId="77777777" w:rsidR="00BC1DAD" w:rsidRDefault="00D90917">
                  <w:pPr>
                    <w:spacing w:line="160" w:lineRule="exact"/>
                    <w:jc w:val="left"/>
                    <w:rPr>
                      <w:rFonts w:cs="Miriam" w:hint="cs"/>
                      <w:sz w:val="18"/>
                      <w:szCs w:val="18"/>
                      <w:rtl/>
                    </w:rPr>
                  </w:pPr>
                  <w:r>
                    <w:rPr>
                      <w:rFonts w:cs="Miriam" w:hint="cs"/>
                      <w:sz w:val="18"/>
                      <w:szCs w:val="18"/>
                      <w:rtl/>
                    </w:rPr>
                    <w:t>טעות בחיוב</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sidR="00D90917">
        <w:rPr>
          <w:rFonts w:cs="FrankRuehl" w:hint="cs"/>
          <w:rtl/>
          <w:lang w:eastAsia="en-US"/>
        </w:rPr>
        <w:t>שולם לעירייה בטעות סכום נמוך או גבוה מהסכום המחושב לפי תעריפי ההיטל על פי חוק עזר זה, ישלם החייב בתשלום ההיטל או יוחזר לו, לפי העניין, את ההפרש שבין הסכום ששולם בפועל לבין סכום ההיטל המגיע לפי תעריף ההיטל שהיה בתוקף ביום התשלום</w:t>
      </w:r>
      <w:r>
        <w:rPr>
          <w:rFonts w:cs="FrankRuehl"/>
          <w:rtl/>
          <w:lang w:eastAsia="en-US"/>
        </w:rPr>
        <w:t>.</w:t>
      </w:r>
    </w:p>
    <w:p w14:paraId="0DE68D36" w14:textId="77777777" w:rsidR="00B3609A" w:rsidRDefault="00B3609A" w:rsidP="00D909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90917">
        <w:rPr>
          <w:rFonts w:cs="FrankRuehl" w:hint="cs"/>
          <w:rtl/>
          <w:lang w:eastAsia="en-US"/>
        </w:rPr>
        <w:t>על תשלום או החזר לפי סעיף קטן (א) יחולו הוראות חוק הרשויות המקומיות</w:t>
      </w:r>
      <w:r>
        <w:rPr>
          <w:rFonts w:cs="FrankRuehl" w:hint="cs"/>
          <w:rtl/>
          <w:lang w:eastAsia="en-US"/>
        </w:rPr>
        <w:t>.</w:t>
      </w:r>
    </w:p>
    <w:p w14:paraId="60C40C1C" w14:textId="77777777" w:rsidR="00476B2E" w:rsidRDefault="00476B2E" w:rsidP="00D90917">
      <w:pPr>
        <w:pStyle w:val="P00"/>
        <w:spacing w:before="72"/>
        <w:ind w:left="0" w:right="1134"/>
        <w:rPr>
          <w:rFonts w:cs="FrankRuehl" w:hint="cs"/>
          <w:rtl/>
          <w:lang w:eastAsia="en-US"/>
        </w:rPr>
      </w:pPr>
      <w:bookmarkStart w:id="8" w:name="Seif10"/>
      <w:bookmarkEnd w:id="8"/>
      <w:r>
        <w:rPr>
          <w:lang w:val="he-IL"/>
        </w:rPr>
        <w:pict w14:anchorId="0733390D">
          <v:rect id="_x0000_s1056" style="position:absolute;left:0;text-align:left;margin-left:464.5pt;margin-top:8.05pt;width:75.05pt;height:9pt;z-index:251656192" o:allowincell="f" filled="f" stroked="f" strokecolor="lime" strokeweight=".25pt">
            <v:textbox inset="0,0,0,0">
              <w:txbxContent>
                <w:p w14:paraId="61263D44" w14:textId="77777777" w:rsidR="00476B2E" w:rsidRDefault="00D90917" w:rsidP="00476B2E">
                  <w:pPr>
                    <w:spacing w:line="160" w:lineRule="exact"/>
                    <w:jc w:val="left"/>
                    <w:rPr>
                      <w:rFonts w:cs="Miriam" w:hint="cs"/>
                      <w:sz w:val="18"/>
                      <w:szCs w:val="18"/>
                      <w:rtl/>
                    </w:rPr>
                  </w:pPr>
                  <w:r>
                    <w:rPr>
                      <w:rFonts w:cs="Miriam" w:hint="cs"/>
                      <w:sz w:val="18"/>
                      <w:szCs w:val="18"/>
                      <w:rtl/>
                    </w:rPr>
                    <w:t>טיפול בתעלה</w:t>
                  </w:r>
                </w:p>
              </w:txbxContent>
            </v:textbox>
            <w10:anchorlock/>
          </v:rect>
        </w:pict>
      </w:r>
      <w:r>
        <w:rPr>
          <w:rStyle w:val="big-number"/>
          <w:rFonts w:cs="Miriam" w:hint="cs"/>
          <w:rtl/>
        </w:rPr>
        <w:t>9</w:t>
      </w:r>
      <w:r>
        <w:rPr>
          <w:rStyle w:val="big-number"/>
          <w:rFonts w:cs="Miriam"/>
          <w:rtl/>
        </w:rPr>
        <w:t>.</w:t>
      </w:r>
      <w:r>
        <w:rPr>
          <w:rStyle w:val="big-number"/>
          <w:rFonts w:cs="Miriam"/>
          <w:rtl/>
        </w:rPr>
        <w:tab/>
      </w:r>
      <w:r w:rsidR="00D90917">
        <w:rPr>
          <w:rStyle w:val="default"/>
          <w:rFonts w:hint="cs"/>
          <w:rtl/>
        </w:rPr>
        <w:t>(א)</w:t>
      </w:r>
      <w:r w:rsidR="00D90917">
        <w:rPr>
          <w:rStyle w:val="default"/>
          <w:rFonts w:hint="cs"/>
          <w:rtl/>
        </w:rPr>
        <w:tab/>
        <w:t>לא יטפל באדם בתעלה, לא יחבר אליה צינור ולא ישתמש במים הזורמים בתוכה, אלא לפי היתר בכתב מאת ראש העירייה ובהתאם לתנאי ההיתר</w:t>
      </w:r>
      <w:r>
        <w:rPr>
          <w:rFonts w:cs="FrankRuehl"/>
          <w:rtl/>
          <w:lang w:eastAsia="en-US"/>
        </w:rPr>
        <w:t>.</w:t>
      </w:r>
    </w:p>
    <w:p w14:paraId="5C11708D"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שפכים, מים דלוחים, מי פסולת תעשייה או נוזל אחר.</w:t>
      </w:r>
    </w:p>
    <w:p w14:paraId="2417BE05"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יחסום אדם תעלה, לא יטה את מימיה ולא יעשה בהם פעולה אחרת שיש בה כדי לשבש את שימושה הסדיר.</w:t>
      </w:r>
    </w:p>
    <w:p w14:paraId="3DE195C4" w14:textId="77777777" w:rsidR="00713A15" w:rsidRDefault="00713A15" w:rsidP="00D90917">
      <w:pPr>
        <w:pStyle w:val="P00"/>
        <w:spacing w:before="72"/>
        <w:ind w:left="0" w:right="1134"/>
        <w:rPr>
          <w:rFonts w:cs="FrankRuehl" w:hint="cs"/>
          <w:rtl/>
          <w:lang w:eastAsia="en-US"/>
        </w:rPr>
      </w:pPr>
      <w:bookmarkStart w:id="9" w:name="Seif11"/>
      <w:bookmarkEnd w:id="9"/>
      <w:r>
        <w:rPr>
          <w:lang w:val="he-IL"/>
        </w:rPr>
        <w:pict w14:anchorId="53205F52">
          <v:rect id="_x0000_s1057" style="position:absolute;left:0;text-align:left;margin-left:464.5pt;margin-top:8.05pt;width:75.05pt;height:11.9pt;z-index:251657216" o:allowincell="f" filled="f" stroked="f" strokecolor="lime" strokeweight=".25pt">
            <v:textbox inset="0,0,0,0">
              <w:txbxContent>
                <w:p w14:paraId="156FA747" w14:textId="77777777" w:rsidR="00713A15" w:rsidRDefault="00D90917" w:rsidP="009009A3">
                  <w:pPr>
                    <w:spacing w:line="160" w:lineRule="exact"/>
                    <w:jc w:val="left"/>
                    <w:rPr>
                      <w:rFonts w:cs="Miriam" w:hint="cs"/>
                      <w:sz w:val="18"/>
                      <w:szCs w:val="18"/>
                      <w:rtl/>
                    </w:rPr>
                  </w:pPr>
                  <w:r>
                    <w:rPr>
                      <w:rFonts w:cs="Miriam" w:hint="cs"/>
                      <w:sz w:val="18"/>
                      <w:szCs w:val="18"/>
                      <w:rtl/>
                    </w:rPr>
                    <w:t>דרישה לביצוע עבודה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90917">
        <w:rPr>
          <w:rStyle w:val="default"/>
          <w:rFonts w:hint="cs"/>
          <w:rtl/>
        </w:rPr>
        <w:t>(א)</w:t>
      </w:r>
      <w:r w:rsidR="00D90917">
        <w:rPr>
          <w:rStyle w:val="default"/>
          <w:rFonts w:hint="cs"/>
          <w:rtl/>
        </w:rPr>
        <w:tab/>
        <w:t>ראש העירייה רשאי לדרוש, בהודעה בכתב, ממי שעשה פעולה בניגוד להוראות סעיף 9, לבצע את העבודות הדרושות לשם החזרת התעלה למצב שבו היתה נתונה לפני שנעשה המעשה</w:t>
      </w:r>
      <w:r>
        <w:rPr>
          <w:rFonts w:cs="FrankRuehl" w:hint="cs"/>
          <w:rtl/>
          <w:lang w:eastAsia="en-US"/>
        </w:rPr>
        <w:t>.</w:t>
      </w:r>
    </w:p>
    <w:p w14:paraId="123B52C7"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יצוינו התנאים, הפרטים והדרכים לביצוע העבודות, וכן התקופה שבה יש לבצען.</w:t>
      </w:r>
    </w:p>
    <w:p w14:paraId="08E35637"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שקיבל הודעה כאמור חייב למלא אחריה.</w:t>
      </w:r>
    </w:p>
    <w:p w14:paraId="146F3F1F" w14:textId="77777777" w:rsidR="00D90917" w:rsidRDefault="00BC1DAD" w:rsidP="00D90917">
      <w:pPr>
        <w:pStyle w:val="P00"/>
        <w:spacing w:before="72"/>
        <w:ind w:left="0" w:right="1134"/>
        <w:rPr>
          <w:rFonts w:cs="FrankRuehl" w:hint="cs"/>
          <w:rtl/>
          <w:lang w:eastAsia="en-US"/>
        </w:rPr>
      </w:pPr>
      <w:bookmarkStart w:id="10" w:name="Seif8"/>
      <w:bookmarkEnd w:id="10"/>
      <w:r>
        <w:rPr>
          <w:lang w:val="he-IL"/>
        </w:rPr>
        <w:pict w14:anchorId="1BF59E17">
          <v:rect id="_x0000_s1034" style="position:absolute;left:0;text-align:left;margin-left:464.5pt;margin-top:8.05pt;width:75.05pt;height:20.35pt;z-index:251654144" o:allowincell="f" filled="f" stroked="f" strokecolor="lime" strokeweight=".25pt">
            <v:textbox style="mso-next-textbox:#_x0000_s1034" inset="0,0,0,0">
              <w:txbxContent>
                <w:p w14:paraId="27C75148" w14:textId="77777777" w:rsidR="00BC1DAD" w:rsidRDefault="00D90917">
                  <w:pPr>
                    <w:spacing w:line="160" w:lineRule="exact"/>
                    <w:jc w:val="left"/>
                    <w:rPr>
                      <w:rFonts w:cs="Miriam" w:hint="cs"/>
                      <w:sz w:val="18"/>
                      <w:szCs w:val="18"/>
                      <w:rtl/>
                    </w:rPr>
                  </w:pPr>
                  <w:r>
                    <w:rPr>
                      <w:rFonts w:cs="Miriam" w:hint="cs"/>
                      <w:sz w:val="18"/>
                      <w:szCs w:val="18"/>
                      <w:rtl/>
                    </w:rPr>
                    <w:t>ביצוע עבודות על ידי העירייה</w:t>
                  </w:r>
                </w:p>
              </w:txbxContent>
            </v:textbox>
            <w10:anchorlock/>
          </v:rect>
        </w:pict>
      </w:r>
      <w:r w:rsidR="00713A15">
        <w:rPr>
          <w:rStyle w:val="big-number"/>
          <w:rFonts w:cs="Miriam" w:hint="cs"/>
          <w:rtl/>
        </w:rPr>
        <w:t>11</w:t>
      </w:r>
      <w:r>
        <w:rPr>
          <w:rStyle w:val="big-number"/>
          <w:rFonts w:cs="Miriam"/>
          <w:rtl/>
        </w:rPr>
        <w:t>.</w:t>
      </w:r>
      <w:r>
        <w:rPr>
          <w:rStyle w:val="big-number"/>
          <w:rFonts w:cs="Miriam"/>
          <w:rtl/>
        </w:rPr>
        <w:tab/>
      </w:r>
      <w:r w:rsidR="00D90917">
        <w:rPr>
          <w:rFonts w:cs="FrankRuehl" w:hint="cs"/>
          <w:rtl/>
          <w:lang w:eastAsia="en-US"/>
        </w:rPr>
        <w:t>(א)</w:t>
      </w:r>
      <w:r w:rsidR="00D90917">
        <w:rPr>
          <w:rFonts w:cs="FrankRuehl" w:hint="cs"/>
          <w:rtl/>
          <w:lang w:eastAsia="en-US"/>
        </w:rPr>
        <w:tab/>
        <w:t>לא מולאה דרישה לביצוע עבודה כאמור בסעיף 10, רשאית העירייה בכפוף לסעיף 256 לפקודה לבצע עבודה הדרושה לשם החזרת תעלה למצב שבו היתה נתונה לפני שנעשה מעשה בניגוד להוראות סעיף 9; בוצעה עבודה כאמור, רשאית העירייה לגבות ממי שהיה חייב בביצועה את ההוצאות שהיו כרוכות בכך.</w:t>
      </w:r>
    </w:p>
    <w:p w14:paraId="0AD53226" w14:textId="77777777" w:rsidR="00BC1DAD" w:rsidRDefault="00D90917" w:rsidP="00D909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תעודה מאת המהנדס תשמש ראיה לכאורה לסכום ההוצאות כאמור בסעיף קטן (א)</w:t>
      </w:r>
      <w:r w:rsidR="009E5FE4">
        <w:rPr>
          <w:rFonts w:cs="FrankRuehl"/>
          <w:rtl/>
          <w:lang w:eastAsia="en-US"/>
        </w:rPr>
        <w:t>.</w:t>
      </w:r>
    </w:p>
    <w:p w14:paraId="2FF1A3E3" w14:textId="77777777" w:rsidR="009E5FE4" w:rsidRDefault="009E5FE4" w:rsidP="00D90917">
      <w:pPr>
        <w:pStyle w:val="P00"/>
        <w:spacing w:before="72"/>
        <w:ind w:left="0" w:right="1134"/>
        <w:rPr>
          <w:rFonts w:cs="FrankRuehl" w:hint="cs"/>
          <w:rtl/>
          <w:lang w:eastAsia="en-US"/>
        </w:rPr>
      </w:pPr>
      <w:bookmarkStart w:id="11" w:name="Seif12"/>
      <w:bookmarkEnd w:id="11"/>
      <w:r>
        <w:rPr>
          <w:lang w:val="he-IL"/>
        </w:rPr>
        <w:pict w14:anchorId="38BE8EE7">
          <v:rect id="_x0000_s1084" style="position:absolute;left:0;text-align:left;margin-left:464.5pt;margin-top:8.05pt;width:75.05pt;height:11.75pt;z-index:251658240" o:allowincell="f" filled="f" stroked="f" strokecolor="lime" strokeweight=".25pt">
            <v:textbox style="mso-next-textbox:#_x0000_s1084" inset="0,0,0,0">
              <w:txbxContent>
                <w:p w14:paraId="4752D191" w14:textId="77777777" w:rsidR="009E5FE4" w:rsidRDefault="00D90917" w:rsidP="009E5FE4">
                  <w:pPr>
                    <w:spacing w:line="160" w:lineRule="exact"/>
                    <w:jc w:val="left"/>
                    <w:rPr>
                      <w:rFonts w:cs="Miriam" w:hint="cs"/>
                      <w:sz w:val="18"/>
                      <w:szCs w:val="18"/>
                      <w:rtl/>
                    </w:rPr>
                  </w:pPr>
                  <w:r>
                    <w:rPr>
                      <w:rFonts w:cs="Miriam" w:hint="cs"/>
                      <w:sz w:val="18"/>
                      <w:szCs w:val="18"/>
                      <w:rtl/>
                    </w:rPr>
                    <w:t>ביצוע עבודות תיעול</w:t>
                  </w:r>
                </w:p>
              </w:txbxContent>
            </v:textbox>
            <w10:anchorlock/>
          </v:rect>
        </w:pict>
      </w:r>
      <w:r>
        <w:rPr>
          <w:rStyle w:val="big-number"/>
          <w:rFonts w:cs="Miriam" w:hint="cs"/>
          <w:rtl/>
        </w:rPr>
        <w:t>1</w:t>
      </w:r>
      <w:r w:rsidR="00D90917">
        <w:rPr>
          <w:rStyle w:val="big-number"/>
          <w:rFonts w:cs="Miriam" w:hint="cs"/>
          <w:rtl/>
        </w:rPr>
        <w:t>2</w:t>
      </w:r>
      <w:r>
        <w:rPr>
          <w:rStyle w:val="big-number"/>
          <w:rFonts w:cs="Miriam"/>
          <w:rtl/>
        </w:rPr>
        <w:t>.</w:t>
      </w:r>
      <w:r>
        <w:rPr>
          <w:rStyle w:val="big-number"/>
          <w:rFonts w:cs="Miriam"/>
          <w:rtl/>
        </w:rPr>
        <w:tab/>
      </w:r>
      <w:r w:rsidR="00D90917">
        <w:rPr>
          <w:rFonts w:cs="FrankRuehl" w:hint="cs"/>
          <w:rtl/>
          <w:lang w:eastAsia="en-US"/>
        </w:rPr>
        <w:t>(א)</w:t>
      </w:r>
      <w:r w:rsidR="00D90917">
        <w:rPr>
          <w:rFonts w:cs="FrankRuehl" w:hint="cs"/>
          <w:rtl/>
          <w:lang w:eastAsia="en-US"/>
        </w:rPr>
        <w:tab/>
        <w:t>לא יבצע אדם עבודות תיעול אלא לפי היתר בכתב מאת ראש העירייה.</w:t>
      </w:r>
    </w:p>
    <w:p w14:paraId="64290B43"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העירייה רשאי לדרוש בהודעה בכתב מאת בעל הנכס או להתיר לו על פי בקשתו </w:t>
      </w:r>
      <w:r>
        <w:rPr>
          <w:rFonts w:cs="FrankRuehl"/>
          <w:rtl/>
          <w:lang w:eastAsia="en-US"/>
        </w:rPr>
        <w:t>–</w:t>
      </w:r>
    </w:p>
    <w:p w14:paraId="15A1F457" w14:textId="77777777" w:rsidR="00D90917" w:rsidRDefault="00D90917" w:rsidP="00D9091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לבצע עבודות תיעול לצורך התקנת תעלה פרטית לנכסו, שתחובר לתעלה הציבורית, חיבור הנכס לתעלה הציבורית יבוצע במימון בעל הנכס;</w:t>
      </w:r>
    </w:p>
    <w:p w14:paraId="01276FC5" w14:textId="77777777" w:rsidR="00D90917" w:rsidRDefault="00D90917" w:rsidP="00D9091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לשנות או לתקן תעלה פרטית שבנכסו.</w:t>
      </w:r>
    </w:p>
    <w:p w14:paraId="60F79AF4"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שקיבל הודעה כאמור בסעיף קטן (ב), חייב למלא אחריה; ההודעה תפרט את התנאים ואת אופן ביצוען של עבודות התיעול וכן את התקופה שבה יש לבצען.</w:t>
      </w:r>
    </w:p>
    <w:p w14:paraId="160059F0"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מולאה דרישה לביצוע עבודה כאמור בסעיף קטן (ב), רשאית העירייה בכפוף לסעיף 256 לפקודה לבצע את עבודת התיעול האמורה; בוצעה עבודה כאמור, רשאית העירייה לגבות ממי שהיה חייב בביצועה את ההוצאות שהיו כרוכות בכך.</w:t>
      </w:r>
    </w:p>
    <w:p w14:paraId="2686FC38"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תעודה מאת המהנדס תשמש ראיה לכאורה לסכום ההוצאות כאמור בסעיף קטן (ד).</w:t>
      </w:r>
    </w:p>
    <w:p w14:paraId="2386B461" w14:textId="77777777" w:rsidR="009E5FE4" w:rsidRDefault="009E5FE4" w:rsidP="00D90917">
      <w:pPr>
        <w:pStyle w:val="P00"/>
        <w:spacing w:before="72"/>
        <w:ind w:left="0" w:right="1134"/>
        <w:rPr>
          <w:rFonts w:cs="FrankRuehl" w:hint="cs"/>
          <w:rtl/>
          <w:lang w:eastAsia="en-US"/>
        </w:rPr>
      </w:pPr>
      <w:bookmarkStart w:id="12" w:name="Seif13"/>
      <w:bookmarkEnd w:id="12"/>
      <w:r>
        <w:rPr>
          <w:lang w:val="he-IL"/>
        </w:rPr>
        <w:pict w14:anchorId="017D16C1">
          <v:rect id="_x0000_s1085" style="position:absolute;left:0;text-align:left;margin-left:464.5pt;margin-top:8.05pt;width:75.05pt;height:11.75pt;z-index:251659264" o:allowincell="f" filled="f" stroked="f" strokecolor="lime" strokeweight=".25pt">
            <v:textbox style="mso-next-textbox:#_x0000_s1085" inset="0,0,0,0">
              <w:txbxContent>
                <w:p w14:paraId="3395BEB3" w14:textId="77777777" w:rsidR="009E5FE4" w:rsidRDefault="00D90917" w:rsidP="009E5FE4">
                  <w:pPr>
                    <w:spacing w:line="160" w:lineRule="exact"/>
                    <w:jc w:val="left"/>
                    <w:rPr>
                      <w:rFonts w:cs="Miriam" w:hint="cs"/>
                      <w:sz w:val="18"/>
                      <w:szCs w:val="18"/>
                      <w:rtl/>
                    </w:rPr>
                  </w:pPr>
                  <w:r>
                    <w:rPr>
                      <w:rFonts w:cs="Miriam" w:hint="cs"/>
                      <w:sz w:val="18"/>
                      <w:szCs w:val="18"/>
                      <w:rtl/>
                    </w:rPr>
                    <w:t>חיוב בעלים משותפים</w:t>
                  </w:r>
                </w:p>
              </w:txbxContent>
            </v:textbox>
            <w10:anchorlock/>
          </v:rect>
        </w:pict>
      </w:r>
      <w:r>
        <w:rPr>
          <w:rStyle w:val="big-number"/>
          <w:rFonts w:cs="Miriam" w:hint="cs"/>
          <w:rtl/>
        </w:rPr>
        <w:t>1</w:t>
      </w:r>
      <w:r w:rsidR="00D90917">
        <w:rPr>
          <w:rStyle w:val="big-number"/>
          <w:rFonts w:cs="Miriam" w:hint="cs"/>
          <w:rtl/>
        </w:rPr>
        <w:t>3</w:t>
      </w:r>
      <w:r>
        <w:rPr>
          <w:rStyle w:val="big-number"/>
          <w:rFonts w:cs="Miriam"/>
          <w:rtl/>
        </w:rPr>
        <w:t>.</w:t>
      </w:r>
      <w:r>
        <w:rPr>
          <w:rStyle w:val="big-number"/>
          <w:rFonts w:cs="Miriam"/>
          <w:rtl/>
        </w:rPr>
        <w:tab/>
      </w:r>
      <w:r w:rsidR="00D90917">
        <w:rPr>
          <w:rFonts w:cs="FrankRuehl" w:hint="cs"/>
          <w:rtl/>
          <w:lang w:eastAsia="en-US"/>
        </w:rPr>
        <w:t>היה נכס בבעלות משותפת, תחול חובת ההיטל על כל אחד מהבעלים המשותפים בנכס, לפי חלקו היחסי בבעלות הנכס.</w:t>
      </w:r>
    </w:p>
    <w:p w14:paraId="01C2C462" w14:textId="77777777" w:rsidR="009E5FE4" w:rsidRDefault="009E5FE4" w:rsidP="00D90917">
      <w:pPr>
        <w:pStyle w:val="P00"/>
        <w:spacing w:before="72"/>
        <w:ind w:left="0" w:right="1134"/>
        <w:rPr>
          <w:rFonts w:cs="FrankRuehl" w:hint="cs"/>
          <w:rtl/>
          <w:lang w:eastAsia="en-US"/>
        </w:rPr>
      </w:pPr>
      <w:bookmarkStart w:id="13" w:name="Seif14"/>
      <w:bookmarkEnd w:id="13"/>
      <w:r>
        <w:rPr>
          <w:lang w:val="he-IL"/>
        </w:rPr>
        <w:pict w14:anchorId="36DE8DA1">
          <v:rect id="_x0000_s1086" style="position:absolute;left:0;text-align:left;margin-left:464.5pt;margin-top:8.05pt;width:75.05pt;height:11.75pt;z-index:251660288" o:allowincell="f" filled="f" stroked="f" strokecolor="lime" strokeweight=".25pt">
            <v:textbox style="mso-next-textbox:#_x0000_s1086" inset="0,0,0,0">
              <w:txbxContent>
                <w:p w14:paraId="7B206528" w14:textId="77777777" w:rsidR="009E5FE4" w:rsidRDefault="00D90917" w:rsidP="009E5FE4">
                  <w:pPr>
                    <w:spacing w:line="160" w:lineRule="exact"/>
                    <w:jc w:val="left"/>
                    <w:rPr>
                      <w:rFonts w:cs="Miriam" w:hint="cs"/>
                      <w:sz w:val="18"/>
                      <w:szCs w:val="18"/>
                      <w:rtl/>
                    </w:rPr>
                  </w:pPr>
                  <w:r>
                    <w:rPr>
                      <w:rFonts w:cs="Miriam" w:hint="cs"/>
                      <w:sz w:val="18"/>
                      <w:szCs w:val="18"/>
                      <w:rtl/>
                    </w:rPr>
                    <w:t>אדמה חקלאית</w:t>
                  </w:r>
                </w:p>
              </w:txbxContent>
            </v:textbox>
            <w10:anchorlock/>
          </v:rect>
        </w:pict>
      </w:r>
      <w:r>
        <w:rPr>
          <w:rStyle w:val="big-number"/>
          <w:rFonts w:cs="Miriam" w:hint="cs"/>
          <w:rtl/>
        </w:rPr>
        <w:t>1</w:t>
      </w:r>
      <w:r w:rsidR="00D90917">
        <w:rPr>
          <w:rStyle w:val="big-number"/>
          <w:rFonts w:cs="Miriam" w:hint="cs"/>
          <w:rtl/>
        </w:rPr>
        <w:t>4</w:t>
      </w:r>
      <w:r>
        <w:rPr>
          <w:rStyle w:val="big-number"/>
          <w:rFonts w:cs="Miriam"/>
          <w:rtl/>
        </w:rPr>
        <w:t>.</w:t>
      </w:r>
      <w:r>
        <w:rPr>
          <w:rStyle w:val="big-number"/>
          <w:rFonts w:cs="Miriam"/>
          <w:rtl/>
        </w:rPr>
        <w:tab/>
      </w:r>
      <w:r w:rsidR="00D90917">
        <w:rPr>
          <w:rFonts w:cs="FrankRuehl" w:hint="cs"/>
          <w:rtl/>
          <w:lang w:eastAsia="en-US"/>
        </w:rPr>
        <w:t>(א)</w:t>
      </w:r>
      <w:r w:rsidR="00D90917">
        <w:rPr>
          <w:rFonts w:cs="FrankRuehl" w:hint="cs"/>
          <w:rtl/>
          <w:lang w:eastAsia="en-US"/>
        </w:rPr>
        <w:tab/>
        <w:t>בעל נכס מסוג אדמה חקלאית לא ישלם בעדה היטל תיעול</w:t>
      </w:r>
      <w:r>
        <w:rPr>
          <w:rFonts w:cs="FrankRuehl"/>
          <w:rtl/>
          <w:lang w:eastAsia="en-US"/>
        </w:rPr>
        <w:t>.</w:t>
      </w:r>
    </w:p>
    <w:p w14:paraId="27F4A098"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מששונה ייעודו בתכנית, חייב בעליו בהיטל תיעול לפי הוראות חוק עזר זה.</w:t>
      </w:r>
    </w:p>
    <w:p w14:paraId="6EC1BB83"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חדל נכס מלהיות אדמה חקלאית, משניתן לגביו היתר לשימוש חורג, חייב בעליו בהיטל תיעול לפי הוראות חוק עזר זה וההיטל ישולם כנגד מתן ההיתר.</w:t>
      </w:r>
    </w:p>
    <w:p w14:paraId="19438EB2"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מלהיות אדמה חקלאית, בלי שניתן לגביו היתר כאמור בסעיף קטן (ג), ובלי ששונה ייעודו בתכנית, יחולו הוראות סעיף 5(ח), בשינויים המחויבים לפי העניין.</w:t>
      </w:r>
    </w:p>
    <w:p w14:paraId="4FC6111D" w14:textId="77777777" w:rsidR="009E5FE4" w:rsidRDefault="009E5FE4" w:rsidP="00D90917">
      <w:pPr>
        <w:pStyle w:val="P00"/>
        <w:spacing w:before="72"/>
        <w:ind w:left="0" w:right="1134"/>
        <w:rPr>
          <w:rFonts w:cs="FrankRuehl" w:hint="cs"/>
          <w:rtl/>
          <w:lang w:eastAsia="en-US"/>
        </w:rPr>
      </w:pPr>
      <w:bookmarkStart w:id="14" w:name="Seif15"/>
      <w:bookmarkEnd w:id="14"/>
      <w:r>
        <w:rPr>
          <w:lang w:val="he-IL"/>
        </w:rPr>
        <w:pict w14:anchorId="12EC3714">
          <v:rect id="_x0000_s1087" style="position:absolute;left:0;text-align:left;margin-left:464.5pt;margin-top:8.05pt;width:75.05pt;height:19.85pt;z-index:251661312" o:allowincell="f" filled="f" stroked="f" strokecolor="lime" strokeweight=".25pt">
            <v:textbox style="mso-next-textbox:#_x0000_s1087" inset="0,0,0,0">
              <w:txbxContent>
                <w:p w14:paraId="0618279A" w14:textId="77777777" w:rsidR="009E5FE4" w:rsidRDefault="00D90917" w:rsidP="009E5FE4">
                  <w:pPr>
                    <w:spacing w:line="160" w:lineRule="exact"/>
                    <w:jc w:val="left"/>
                    <w:rPr>
                      <w:rFonts w:cs="Miriam" w:hint="cs"/>
                      <w:sz w:val="18"/>
                      <w:szCs w:val="18"/>
                      <w:rtl/>
                    </w:rPr>
                  </w:pPr>
                  <w:r>
                    <w:rPr>
                      <w:rFonts w:cs="Miriam" w:hint="cs"/>
                      <w:sz w:val="18"/>
                      <w:szCs w:val="18"/>
                      <w:rtl/>
                    </w:rPr>
                    <w:t>הטלת חיובים מכוח חוק עזר קודם</w:t>
                  </w:r>
                </w:p>
              </w:txbxContent>
            </v:textbox>
            <w10:anchorlock/>
          </v:rect>
        </w:pict>
      </w:r>
      <w:r>
        <w:rPr>
          <w:rStyle w:val="big-number"/>
          <w:rFonts w:cs="Miriam" w:hint="cs"/>
          <w:rtl/>
        </w:rPr>
        <w:t>1</w:t>
      </w:r>
      <w:r w:rsidR="00D90917">
        <w:rPr>
          <w:rStyle w:val="big-number"/>
          <w:rFonts w:cs="Miriam" w:hint="cs"/>
          <w:rtl/>
        </w:rPr>
        <w:t>5</w:t>
      </w:r>
      <w:r>
        <w:rPr>
          <w:rStyle w:val="big-number"/>
          <w:rFonts w:cs="Miriam"/>
          <w:rtl/>
        </w:rPr>
        <w:t>.</w:t>
      </w:r>
      <w:r>
        <w:rPr>
          <w:rStyle w:val="big-number"/>
          <w:rFonts w:cs="Miriam"/>
          <w:rtl/>
        </w:rPr>
        <w:tab/>
      </w:r>
      <w:r w:rsidR="00D90917">
        <w:rPr>
          <w:rFonts w:cs="FrankRuehl" w:hint="cs"/>
          <w:rtl/>
          <w:lang w:eastAsia="en-US"/>
        </w:rPr>
        <w:t>(א)</w:t>
      </w:r>
      <w:r w:rsidR="00D90917">
        <w:rPr>
          <w:rFonts w:cs="FrankRuehl" w:hint="cs"/>
          <w:rtl/>
          <w:lang w:eastAsia="en-US"/>
        </w:rPr>
        <w:tab/>
        <w:t xml:space="preserve">היתה העירייה מוסמכת לחייב בעל נכס בתשלום היטל קודם על פי חוק עזר קודם (להלן </w:t>
      </w:r>
      <w:r w:rsidR="00D90917">
        <w:rPr>
          <w:rFonts w:cs="FrankRuehl"/>
          <w:rtl/>
          <w:lang w:eastAsia="en-US"/>
        </w:rPr>
        <w:t>–</w:t>
      </w:r>
      <w:r w:rsidR="00D90917">
        <w:rPr>
          <w:rFonts w:cs="FrankRuehl" w:hint="cs"/>
          <w:rtl/>
          <w:lang w:eastAsia="en-US"/>
        </w:rPr>
        <w:t xml:space="preserve"> החיוב הקודם) וזה לא נדרש על ידה, ישלם בעל הנכס לעירייה, לפי דרישתה, את החיוב הקודם, וזאת בהתאם להוראות חוק העזר הקודם שמכוחו העירייה היתה מוסמכת להטילו ובכפוף להוראות סעיף קטן (ב).</w:t>
      </w:r>
    </w:p>
    <w:p w14:paraId="7C8B6630"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סכום ההיטל הקודם שישלם בעל נכס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שהיו תקפים בעת היווצרות החיוב הקודם בתוספת הפרשי הצמדה מאותו מועד עד למועד התשלום בפועל.</w:t>
      </w:r>
    </w:p>
    <w:p w14:paraId="0ADC4BC8" w14:textId="77777777" w:rsidR="00D90917" w:rsidRDefault="00D90917" w:rsidP="00D909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הוראת סעיף קטן (א) תחול ביחס לשטח הקרקע ושטח הבניין כפי שהיו במועד היווצרותו של החיוב הקודם; אין בתשלום היטל קודם כאמור בסעיף קטן (א) כדי לגרוע מחובתו של בעל נכס לשלם היטל בעבור בנייה חדשה שנבנתה בנכס או שנתבקשה בנייתה לאחר מועד היווצרות החיוב הקודם, בהתאם לקבוע בחוק עזר זה.</w:t>
      </w:r>
    </w:p>
    <w:p w14:paraId="4053F360" w14:textId="77777777" w:rsidR="009E5FE4" w:rsidRDefault="009E5FE4" w:rsidP="00D90917">
      <w:pPr>
        <w:pStyle w:val="P00"/>
        <w:spacing w:before="72"/>
        <w:ind w:left="0" w:right="1134"/>
        <w:rPr>
          <w:rFonts w:cs="FrankRuehl" w:hint="cs"/>
          <w:rtl/>
          <w:lang w:eastAsia="en-US"/>
        </w:rPr>
      </w:pPr>
      <w:bookmarkStart w:id="15" w:name="Seif16"/>
      <w:bookmarkEnd w:id="15"/>
      <w:r>
        <w:rPr>
          <w:lang w:val="he-IL"/>
        </w:rPr>
        <w:pict w14:anchorId="0B09B430">
          <v:rect id="_x0000_s1088" style="position:absolute;left:0;text-align:left;margin-left:464.5pt;margin-top:8.05pt;width:75.05pt;height:11.75pt;z-index:251662336" o:allowincell="f" filled="f" stroked="f" strokecolor="lime" strokeweight=".25pt">
            <v:textbox style="mso-next-textbox:#_x0000_s1088" inset="0,0,0,0">
              <w:txbxContent>
                <w:p w14:paraId="15B62746" w14:textId="77777777" w:rsidR="009E5FE4" w:rsidRDefault="00D90917" w:rsidP="009E5FE4">
                  <w:pPr>
                    <w:spacing w:line="160" w:lineRule="exact"/>
                    <w:jc w:val="left"/>
                    <w:rPr>
                      <w:rFonts w:cs="Miriam" w:hint="cs"/>
                      <w:sz w:val="18"/>
                      <w:szCs w:val="18"/>
                      <w:rtl/>
                    </w:rPr>
                  </w:pPr>
                  <w:r>
                    <w:rPr>
                      <w:rFonts w:cs="Miriam" w:hint="cs"/>
                      <w:sz w:val="18"/>
                      <w:szCs w:val="18"/>
                      <w:rtl/>
                    </w:rPr>
                    <w:t>מסירת הודעות</w:t>
                  </w:r>
                </w:p>
              </w:txbxContent>
            </v:textbox>
            <w10:anchorlock/>
          </v:rect>
        </w:pict>
      </w:r>
      <w:r>
        <w:rPr>
          <w:rStyle w:val="big-number"/>
          <w:rFonts w:cs="Miriam" w:hint="cs"/>
          <w:rtl/>
        </w:rPr>
        <w:t>1</w:t>
      </w:r>
      <w:r w:rsidR="00D90917">
        <w:rPr>
          <w:rStyle w:val="big-number"/>
          <w:rFonts w:cs="Miriam" w:hint="cs"/>
          <w:rtl/>
        </w:rPr>
        <w:t>6</w:t>
      </w:r>
      <w:r>
        <w:rPr>
          <w:rStyle w:val="big-number"/>
          <w:rFonts w:cs="Miriam"/>
          <w:rtl/>
        </w:rPr>
        <w:t>.</w:t>
      </w:r>
      <w:r>
        <w:rPr>
          <w:rStyle w:val="big-number"/>
          <w:rFonts w:cs="Miriam"/>
          <w:rtl/>
        </w:rPr>
        <w:tab/>
      </w:r>
      <w:r w:rsidR="00D90917">
        <w:rPr>
          <w:rFonts w:cs="FrankRuehl" w:hint="cs"/>
          <w:rtl/>
          <w:lang w:eastAsia="en-US"/>
        </w:rPr>
        <w:t xml:space="preserve">מסירת הודעה, לרבות דרישת תשלום, לפי חוק עזר זה תהיה בדרך של מסירה לידי האדם שהיא מכוונת אליו או מסירה במקום מגוריו או עסקיו הרגילים או הידועים לאחרונה, לידי אחד מבני משפחתו הבגירים או לידי אדם בגיר העובד או המועסק שם או משלוח במכתב רשום הערוך אל אותו אדם </w:t>
      </w:r>
      <w:r w:rsidR="009A3068">
        <w:rPr>
          <w:rFonts w:cs="FrankRuehl" w:hint="cs"/>
          <w:rtl/>
          <w:lang w:eastAsia="en-US"/>
        </w:rPr>
        <w:t>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שהיא דנה בו</w:t>
      </w:r>
      <w:r>
        <w:rPr>
          <w:rFonts w:cs="FrankRuehl"/>
          <w:rtl/>
          <w:lang w:eastAsia="en-US"/>
        </w:rPr>
        <w:t>.</w:t>
      </w:r>
    </w:p>
    <w:p w14:paraId="6FAC7ACC" w14:textId="77777777" w:rsidR="009E5FE4" w:rsidRDefault="009E5FE4" w:rsidP="009A3068">
      <w:pPr>
        <w:pStyle w:val="P00"/>
        <w:spacing w:before="72"/>
        <w:ind w:left="0" w:right="1134"/>
        <w:rPr>
          <w:rFonts w:cs="FrankRuehl" w:hint="cs"/>
          <w:rtl/>
          <w:lang w:eastAsia="en-US"/>
        </w:rPr>
      </w:pPr>
      <w:r>
        <w:rPr>
          <w:lang w:val="he-IL"/>
        </w:rPr>
        <w:pict w14:anchorId="0E525894">
          <v:rect id="_x0000_s1089" style="position:absolute;left:0;text-align:left;margin-left:464.5pt;margin-top:8.05pt;width:75.05pt;height:18.65pt;z-index:251663360" o:allowincell="f" filled="f" stroked="f" strokecolor="lime" strokeweight=".25pt">
            <v:textbox style="mso-next-textbox:#_x0000_s1089" inset="0,0,0,0">
              <w:txbxContent>
                <w:p w14:paraId="41C62C2B" w14:textId="77777777" w:rsidR="009E5FE4" w:rsidRDefault="009A3068" w:rsidP="009E5FE4">
                  <w:pPr>
                    <w:spacing w:line="160" w:lineRule="exact"/>
                    <w:jc w:val="left"/>
                    <w:rPr>
                      <w:rFonts w:cs="Miriam" w:hint="cs"/>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w:t>
      </w:r>
      <w:r w:rsidR="009A3068">
        <w:rPr>
          <w:rStyle w:val="big-number"/>
          <w:rFonts w:cs="Miriam" w:hint="cs"/>
          <w:rtl/>
        </w:rPr>
        <w:t>7</w:t>
      </w:r>
      <w:r>
        <w:rPr>
          <w:rStyle w:val="big-number"/>
          <w:rFonts w:cs="Miriam"/>
          <w:rtl/>
        </w:rPr>
        <w:t>.</w:t>
      </w:r>
      <w:r>
        <w:rPr>
          <w:rStyle w:val="big-number"/>
          <w:rFonts w:cs="Miriam"/>
          <w:rtl/>
        </w:rPr>
        <w:tab/>
      </w:r>
      <w:r w:rsidR="009A3068">
        <w:rPr>
          <w:rFonts w:cs="FrankRuehl" w:hint="cs"/>
          <w:rtl/>
          <w:lang w:eastAsia="en-US"/>
        </w:rPr>
        <w:t xml:space="preserve">בתוספת לחוק עזר לפתח תקוה (הצמדה למדד), התשמ"ד-1984 (להלן </w:t>
      </w:r>
      <w:r w:rsidR="009A3068">
        <w:rPr>
          <w:rFonts w:cs="FrankRuehl"/>
          <w:rtl/>
          <w:lang w:eastAsia="en-US"/>
        </w:rPr>
        <w:t>–</w:t>
      </w:r>
      <w:r w:rsidR="009A3068">
        <w:rPr>
          <w:rFonts w:cs="FrankRuehl" w:hint="cs"/>
          <w:rtl/>
          <w:lang w:eastAsia="en-US"/>
        </w:rPr>
        <w:t xml:space="preserve"> חוק עזר הצמדה למדד), במקום "חוק עזר לפתח תקוה (תיעול), התשל"ד-1973" יבוא "חוק עזר לפתח תקוה (תיעול), התשע"א-2011"</w:t>
      </w:r>
      <w:r>
        <w:rPr>
          <w:rFonts w:cs="FrankRuehl"/>
          <w:rtl/>
          <w:lang w:eastAsia="en-US"/>
        </w:rPr>
        <w:t>.</w:t>
      </w:r>
    </w:p>
    <w:p w14:paraId="46EFC48B" w14:textId="77777777" w:rsidR="009E5FE4" w:rsidRDefault="009E5FE4" w:rsidP="00E322D0">
      <w:pPr>
        <w:pStyle w:val="P00"/>
        <w:spacing w:before="72"/>
        <w:ind w:left="0" w:right="1134"/>
        <w:rPr>
          <w:rFonts w:cs="FrankRuehl" w:hint="cs"/>
          <w:rtl/>
          <w:lang w:eastAsia="en-US"/>
        </w:rPr>
      </w:pPr>
      <w:bookmarkStart w:id="16" w:name="Seif17"/>
      <w:bookmarkEnd w:id="16"/>
      <w:r>
        <w:rPr>
          <w:lang w:val="he-IL"/>
        </w:rPr>
        <w:pict w14:anchorId="081CCFA7">
          <v:rect id="_x0000_s1090" style="position:absolute;left:0;text-align:left;margin-left:464.5pt;margin-top:8.05pt;width:75.05pt;height:19.45pt;z-index:251664384" o:allowincell="f" filled="f" stroked="f" strokecolor="lime" strokeweight=".25pt">
            <v:textbox style="mso-next-textbox:#_x0000_s1090" inset="0,0,0,0">
              <w:txbxContent>
                <w:p w14:paraId="5F984F5A" w14:textId="77777777" w:rsidR="009E5FE4" w:rsidRDefault="009A3068" w:rsidP="009E5FE4">
                  <w:pPr>
                    <w:spacing w:line="160" w:lineRule="exact"/>
                    <w:jc w:val="left"/>
                    <w:rPr>
                      <w:rFonts w:cs="Miriam" w:hint="cs"/>
                      <w:sz w:val="18"/>
                      <w:szCs w:val="18"/>
                      <w:rtl/>
                    </w:rPr>
                  </w:pPr>
                  <w:r>
                    <w:rPr>
                      <w:rFonts w:cs="Miriam" w:hint="cs"/>
                      <w:sz w:val="18"/>
                      <w:szCs w:val="18"/>
                      <w:rtl/>
                    </w:rPr>
                    <w:t>מגבלת גבייה</w:t>
                  </w:r>
                </w:p>
                <w:p w14:paraId="712923FB" w14:textId="77777777" w:rsidR="00E322D0" w:rsidRDefault="00E322D0" w:rsidP="009E5FE4">
                  <w:pPr>
                    <w:spacing w:line="160" w:lineRule="exact"/>
                    <w:jc w:val="left"/>
                    <w:rPr>
                      <w:rFonts w:cs="Miriam" w:hint="cs"/>
                      <w:sz w:val="18"/>
                      <w:szCs w:val="18"/>
                      <w:rtl/>
                    </w:rPr>
                  </w:pPr>
                  <w:r>
                    <w:rPr>
                      <w:rFonts w:cs="Miriam" w:hint="cs"/>
                      <w:sz w:val="18"/>
                      <w:szCs w:val="18"/>
                      <w:rtl/>
                    </w:rPr>
                    <w:t>תיקון תשע"ז-2016</w:t>
                  </w:r>
                </w:p>
              </w:txbxContent>
            </v:textbox>
            <w10:anchorlock/>
          </v:rect>
        </w:pict>
      </w:r>
      <w:r>
        <w:rPr>
          <w:rStyle w:val="big-number"/>
          <w:rFonts w:cs="Miriam" w:hint="cs"/>
          <w:rtl/>
        </w:rPr>
        <w:t>1</w:t>
      </w:r>
      <w:r w:rsidR="009A3068">
        <w:rPr>
          <w:rStyle w:val="big-number"/>
          <w:rFonts w:cs="Miriam" w:hint="cs"/>
          <w:rtl/>
        </w:rPr>
        <w:t>8</w:t>
      </w:r>
      <w:r w:rsidRPr="00E322D0">
        <w:rPr>
          <w:rFonts w:cs="FrankRuehl"/>
          <w:rtl/>
          <w:lang w:eastAsia="en-US"/>
        </w:rPr>
        <w:t>.</w:t>
      </w:r>
      <w:r w:rsidRPr="00E322D0">
        <w:rPr>
          <w:rFonts w:cs="FrankRuehl"/>
          <w:rtl/>
          <w:lang w:eastAsia="en-US"/>
        </w:rPr>
        <w:tab/>
      </w:r>
      <w:r w:rsidR="00E322D0">
        <w:rPr>
          <w:rFonts w:cs="FrankRuehl" w:hint="cs"/>
          <w:rtl/>
          <w:lang w:eastAsia="en-US"/>
        </w:rPr>
        <w:t>מיום י"ז בטבת התשפ"א (1 בינואר 2021),</w:t>
      </w:r>
      <w:r w:rsidR="009A3068">
        <w:rPr>
          <w:rFonts w:cs="FrankRuehl" w:hint="cs"/>
          <w:rtl/>
          <w:lang w:eastAsia="en-US"/>
        </w:rPr>
        <w:t xml:space="preserve"> הטלת היטל תיעול לפי חוק עזר זה תהיה טעונה אישור של מליאת המועצה ושל ש</w:t>
      </w:r>
      <w:r w:rsidR="00E322D0">
        <w:rPr>
          <w:rFonts w:cs="FrankRuehl" w:hint="cs"/>
          <w:rtl/>
          <w:lang w:eastAsia="en-US"/>
        </w:rPr>
        <w:t>ר</w:t>
      </w:r>
      <w:r w:rsidR="009A3068">
        <w:rPr>
          <w:rFonts w:cs="FrankRuehl" w:hint="cs"/>
          <w:rtl/>
          <w:lang w:eastAsia="en-US"/>
        </w:rPr>
        <w:t xml:space="preserve"> הפנים או מי מטעמו</w:t>
      </w:r>
      <w:r>
        <w:rPr>
          <w:rFonts w:cs="FrankRuehl"/>
          <w:rtl/>
          <w:lang w:eastAsia="en-US"/>
        </w:rPr>
        <w:t>.</w:t>
      </w:r>
    </w:p>
    <w:p w14:paraId="7753D9A4" w14:textId="77777777" w:rsidR="009E5FE4" w:rsidRDefault="009E5FE4" w:rsidP="009A3068">
      <w:pPr>
        <w:pStyle w:val="P00"/>
        <w:spacing w:before="72"/>
        <w:ind w:left="0" w:right="1134"/>
        <w:rPr>
          <w:rFonts w:cs="FrankRuehl" w:hint="cs"/>
          <w:rtl/>
          <w:lang w:eastAsia="en-US"/>
        </w:rPr>
      </w:pPr>
      <w:bookmarkStart w:id="17" w:name="Seif18"/>
      <w:bookmarkEnd w:id="17"/>
      <w:r>
        <w:rPr>
          <w:lang w:val="he-IL"/>
        </w:rPr>
        <w:pict w14:anchorId="545701C0">
          <v:rect id="_x0000_s1091" style="position:absolute;left:0;text-align:left;margin-left:464.5pt;margin-top:8.05pt;width:75.05pt;height:13.65pt;z-index:251665408" o:allowincell="f" filled="f" stroked="f" strokecolor="lime" strokeweight=".25pt">
            <v:textbox style="mso-next-textbox:#_x0000_s1091" inset="0,0,0,0">
              <w:txbxContent>
                <w:p w14:paraId="5FC6F716" w14:textId="77777777" w:rsidR="009E5FE4" w:rsidRDefault="009A3068" w:rsidP="009E5FE4">
                  <w:pPr>
                    <w:spacing w:line="160" w:lineRule="exact"/>
                    <w:jc w:val="left"/>
                    <w:rPr>
                      <w:rFonts w:cs="Miriam" w:hint="cs"/>
                      <w:sz w:val="18"/>
                      <w:szCs w:val="18"/>
                      <w:rtl/>
                    </w:rPr>
                  </w:pPr>
                  <w:r>
                    <w:rPr>
                      <w:rFonts w:cs="Miriam" w:hint="cs"/>
                      <w:sz w:val="18"/>
                      <w:szCs w:val="18"/>
                      <w:rtl/>
                    </w:rPr>
                    <w:t>אחריות חבר בני אדם</w:t>
                  </w:r>
                </w:p>
              </w:txbxContent>
            </v:textbox>
            <w10:anchorlock/>
          </v:rect>
        </w:pict>
      </w:r>
      <w:r>
        <w:rPr>
          <w:rStyle w:val="big-number"/>
          <w:rFonts w:cs="Miriam" w:hint="cs"/>
          <w:rtl/>
        </w:rPr>
        <w:t>1</w:t>
      </w:r>
      <w:r w:rsidR="009A3068">
        <w:rPr>
          <w:rStyle w:val="big-number"/>
          <w:rFonts w:cs="Miriam" w:hint="cs"/>
          <w:rtl/>
        </w:rPr>
        <w:t>9</w:t>
      </w:r>
      <w:r>
        <w:rPr>
          <w:rStyle w:val="big-number"/>
          <w:rFonts w:cs="Miriam"/>
          <w:rtl/>
        </w:rPr>
        <w:t>.</w:t>
      </w:r>
      <w:r>
        <w:rPr>
          <w:rStyle w:val="big-number"/>
          <w:rFonts w:cs="Miriam"/>
          <w:rtl/>
        </w:rPr>
        <w:tab/>
      </w:r>
      <w:r w:rsidR="009A3068">
        <w:rPr>
          <w:rFonts w:cs="FrankRuehl" w:hint="cs"/>
          <w:rtl/>
          <w:lang w:eastAsia="en-US"/>
        </w:rPr>
        <w:t>(א)</w:t>
      </w:r>
      <w:r w:rsidR="009A3068">
        <w:rPr>
          <w:rFonts w:cs="FrankRuehl" w:hint="cs"/>
          <w:rtl/>
          <w:lang w:eastAsia="en-US"/>
        </w:rPr>
        <w:tab/>
        <w:t>נושא משרה בחבר בני אדם חייב לפקח ולעשות כל שניתן למניעת עבירות לפי חוק עזר זה בידי אותו חבר בני אדם או עובד מעובדיו</w:t>
      </w:r>
      <w:r>
        <w:rPr>
          <w:rFonts w:cs="FrankRuehl"/>
          <w:rtl/>
          <w:lang w:eastAsia="en-US"/>
        </w:rPr>
        <w:t>.</w:t>
      </w:r>
    </w:p>
    <w:p w14:paraId="66D15DEA" w14:textId="77777777" w:rsidR="009A3068" w:rsidRDefault="009A3068" w:rsidP="009A30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לפי חוק עזר זה, בידי חבר בני אדם או עובד מעובדיו, חזקה היא כי נושא המשרה באותו חבר בני אדם הפר את חובתו לפי סעיף קטן (א), אלא אם כן הוכיח כי עשה כל שניתן כדי למלא את חובתו האמורה.</w:t>
      </w:r>
    </w:p>
    <w:p w14:paraId="090CC53C" w14:textId="77777777" w:rsidR="009A3068" w:rsidRDefault="009A3068" w:rsidP="009A306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לעניין סעיף זה, "נושא משרה" </w:t>
      </w:r>
      <w:r>
        <w:rPr>
          <w:rFonts w:cs="FrankRuehl"/>
          <w:rtl/>
          <w:lang w:eastAsia="en-US"/>
        </w:rPr>
        <w:t>–</w:t>
      </w:r>
      <w:r>
        <w:rPr>
          <w:rFonts w:cs="FrankRuehl" w:hint="cs"/>
          <w:rtl/>
          <w:lang w:eastAsia="en-US"/>
        </w:rPr>
        <w:t xml:space="preserve"> מנהל פעיל בתאגיד, שותף, למעט שותף מוגבל, ופקיד האחראי מטעם התאגיד על התחום שבו בוצעה העבירה.</w:t>
      </w:r>
    </w:p>
    <w:p w14:paraId="49F73F80" w14:textId="77777777" w:rsidR="009E5FE4" w:rsidRDefault="009E5FE4" w:rsidP="009A3068">
      <w:pPr>
        <w:pStyle w:val="P00"/>
        <w:spacing w:before="72"/>
        <w:ind w:left="0" w:right="1134"/>
        <w:rPr>
          <w:rFonts w:cs="FrankRuehl" w:hint="cs"/>
          <w:rtl/>
          <w:lang w:eastAsia="en-US"/>
        </w:rPr>
      </w:pPr>
      <w:bookmarkStart w:id="18" w:name="Seif19"/>
      <w:bookmarkEnd w:id="18"/>
      <w:r>
        <w:rPr>
          <w:lang w:val="he-IL"/>
        </w:rPr>
        <w:pict w14:anchorId="28EAF28D">
          <v:rect id="_x0000_s1092" style="position:absolute;left:0;text-align:left;margin-left:464.5pt;margin-top:8.05pt;width:75.05pt;height:11.75pt;z-index:251666432" o:allowincell="f" filled="f" stroked="f" strokecolor="lime" strokeweight=".25pt">
            <v:textbox style="mso-next-textbox:#_x0000_s1092" inset="0,0,0,0">
              <w:txbxContent>
                <w:p w14:paraId="6F95EAB8" w14:textId="77777777" w:rsidR="009E5FE4" w:rsidRDefault="009A3068" w:rsidP="009E5FE4">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20</w:t>
      </w:r>
      <w:r>
        <w:rPr>
          <w:rStyle w:val="big-number"/>
          <w:rFonts w:cs="Miriam"/>
          <w:rtl/>
        </w:rPr>
        <w:t>.</w:t>
      </w:r>
      <w:r>
        <w:rPr>
          <w:rStyle w:val="big-number"/>
          <w:rFonts w:cs="Miriam"/>
          <w:rtl/>
        </w:rPr>
        <w:tab/>
      </w:r>
      <w:r w:rsidR="009A3068">
        <w:rPr>
          <w:rFonts w:cs="FrankRuehl" w:hint="cs"/>
          <w:rtl/>
          <w:lang w:eastAsia="en-US"/>
        </w:rPr>
        <w:t xml:space="preserve">חוק עזר לפתח תקוה (תיעול), התשל"ד-1973 </w:t>
      </w:r>
      <w:r w:rsidR="009A3068">
        <w:rPr>
          <w:rFonts w:cs="FrankRuehl"/>
          <w:rtl/>
          <w:lang w:eastAsia="en-US"/>
        </w:rPr>
        <w:t>–</w:t>
      </w:r>
      <w:r w:rsidR="009A3068">
        <w:rPr>
          <w:rFonts w:cs="FrankRuehl" w:hint="cs"/>
          <w:rtl/>
          <w:lang w:eastAsia="en-US"/>
        </w:rPr>
        <w:t xml:space="preserve"> בטל</w:t>
      </w:r>
      <w:r>
        <w:rPr>
          <w:rFonts w:cs="FrankRuehl"/>
          <w:rtl/>
          <w:lang w:eastAsia="en-US"/>
        </w:rPr>
        <w:t>.</w:t>
      </w:r>
    </w:p>
    <w:p w14:paraId="2D4BEDE3" w14:textId="77777777" w:rsidR="009E5FE4" w:rsidRDefault="009E5FE4" w:rsidP="009A3068">
      <w:pPr>
        <w:pStyle w:val="P00"/>
        <w:spacing w:before="72"/>
        <w:ind w:left="0" w:right="1134"/>
        <w:rPr>
          <w:rFonts w:cs="FrankRuehl" w:hint="cs"/>
          <w:rtl/>
          <w:lang w:eastAsia="en-US"/>
        </w:rPr>
      </w:pPr>
      <w:bookmarkStart w:id="19" w:name="Seif20"/>
      <w:bookmarkEnd w:id="19"/>
      <w:r>
        <w:rPr>
          <w:lang w:val="he-IL"/>
        </w:rPr>
        <w:pict w14:anchorId="5867CFDB">
          <v:rect id="_x0000_s1093" style="position:absolute;left:0;text-align:left;margin-left:464.5pt;margin-top:8.05pt;width:75.05pt;height:11.75pt;z-index:251667456" o:allowincell="f" filled="f" stroked="f" strokecolor="lime" strokeweight=".25pt">
            <v:textbox style="mso-next-textbox:#_x0000_s1093" inset="0,0,0,0">
              <w:txbxContent>
                <w:p w14:paraId="37004AA7" w14:textId="77777777" w:rsidR="009E5FE4" w:rsidRDefault="009A3068" w:rsidP="009E5FE4">
                  <w:pPr>
                    <w:spacing w:line="160" w:lineRule="exact"/>
                    <w:jc w:val="left"/>
                    <w:rPr>
                      <w:rFonts w:cs="Miriam" w:hint="cs"/>
                      <w:sz w:val="18"/>
                      <w:szCs w:val="18"/>
                      <w:rtl/>
                    </w:rPr>
                  </w:pPr>
                  <w:r>
                    <w:rPr>
                      <w:rFonts w:cs="Miriam" w:hint="cs"/>
                      <w:sz w:val="18"/>
                      <w:szCs w:val="18"/>
                      <w:rtl/>
                    </w:rPr>
                    <w:t>הוראת שעה</w:t>
                  </w:r>
                </w:p>
              </w:txbxContent>
            </v:textbox>
            <w10:anchorlock/>
          </v:rect>
        </w:pict>
      </w:r>
      <w:r>
        <w:rPr>
          <w:rStyle w:val="big-number"/>
          <w:rFonts w:cs="Miriam" w:hint="cs"/>
          <w:rtl/>
        </w:rPr>
        <w:t>2</w:t>
      </w:r>
      <w:r w:rsidR="009A3068">
        <w:rPr>
          <w:rStyle w:val="big-number"/>
          <w:rFonts w:cs="Miriam" w:hint="cs"/>
          <w:rtl/>
        </w:rPr>
        <w:t>1</w:t>
      </w:r>
      <w:r>
        <w:rPr>
          <w:rStyle w:val="big-number"/>
          <w:rFonts w:cs="Miriam"/>
          <w:rtl/>
        </w:rPr>
        <w:t>.</w:t>
      </w:r>
      <w:r>
        <w:rPr>
          <w:rStyle w:val="big-number"/>
          <w:rFonts w:cs="Miriam"/>
          <w:rtl/>
        </w:rPr>
        <w:tab/>
      </w:r>
      <w:r w:rsidR="009A3068">
        <w:rPr>
          <w:rFonts w:cs="FrankRuehl" w:hint="cs"/>
          <w:rtl/>
          <w:lang w:eastAsia="en-US"/>
        </w:rPr>
        <w:t xml:space="preserve">על אף האמור בחוק עזר הצמדה למדד כתיקונו בחוק עזר זה, יעודכנו שיעורי ההיטל שנקבעו בתוספת לחוק עזר זה ב-1 בחודש שלאחר פרסומו של חוק עזר זה (להלן </w:t>
      </w:r>
      <w:r w:rsidR="009A3068">
        <w:rPr>
          <w:rFonts w:cs="FrankRuehl"/>
          <w:rtl/>
          <w:lang w:eastAsia="en-US"/>
        </w:rPr>
        <w:t>–</w:t>
      </w:r>
      <w:r w:rsidR="009A3068">
        <w:rPr>
          <w:rFonts w:cs="FrankRuehl" w:hint="cs"/>
          <w:rtl/>
          <w:lang w:eastAsia="en-US"/>
        </w:rPr>
        <w:t xml:space="preserve"> יום העדכון הראשון), לפי שיעור שינוי מדד המחירים לצרכן (להלן </w:t>
      </w:r>
      <w:r w:rsidR="009A3068">
        <w:rPr>
          <w:rFonts w:cs="FrankRuehl"/>
          <w:rtl/>
          <w:lang w:eastAsia="en-US"/>
        </w:rPr>
        <w:t>–</w:t>
      </w:r>
      <w:r w:rsidR="009A3068">
        <w:rPr>
          <w:rFonts w:cs="FrankRuehl" w:hint="cs"/>
          <w:rtl/>
          <w:lang w:eastAsia="en-US"/>
        </w:rPr>
        <w:t xml:space="preserve"> מדד), לפי שיעור שינוי המדד שפורסם לאחרונה לפני יום העדכון הראשון לעומת מדד חודש אפריל 2009</w:t>
      </w:r>
      <w:r>
        <w:rPr>
          <w:rFonts w:cs="FrankRuehl"/>
          <w:rtl/>
          <w:lang w:eastAsia="en-US"/>
        </w:rPr>
        <w:t>.</w:t>
      </w:r>
    </w:p>
    <w:p w14:paraId="54F1F5E1" w14:textId="77777777" w:rsidR="00BC1DAD" w:rsidRPr="002F10B1" w:rsidRDefault="00BC1DAD" w:rsidP="002F10B1">
      <w:pPr>
        <w:pStyle w:val="P00"/>
        <w:spacing w:before="72"/>
        <w:ind w:left="0" w:right="1134"/>
        <w:rPr>
          <w:rFonts w:hint="cs"/>
          <w:rtl/>
          <w:lang w:eastAsia="en-US"/>
        </w:rPr>
      </w:pPr>
    </w:p>
    <w:p w14:paraId="61729F77" w14:textId="77777777" w:rsidR="00BC1DAD" w:rsidRPr="00E322D0" w:rsidRDefault="00E322D0">
      <w:pPr>
        <w:pStyle w:val="medium2-header"/>
        <w:keepLines w:val="0"/>
        <w:spacing w:before="72"/>
        <w:ind w:left="0" w:right="1134"/>
        <w:rPr>
          <w:rFonts w:cs="FrankRuehl" w:hint="cs"/>
          <w:noProof/>
          <w:rtl/>
        </w:rPr>
      </w:pPr>
      <w:bookmarkStart w:id="20" w:name="med0"/>
      <w:bookmarkEnd w:id="20"/>
      <w:r>
        <w:rPr>
          <w:rFonts w:cs="FrankRuehl" w:hint="cs"/>
          <w:noProof/>
          <w:rtl/>
          <w:lang w:eastAsia="en-US"/>
        </w:rPr>
        <w:pict w14:anchorId="219DED16">
          <v:shapetype id="_x0000_t202" coordsize="21600,21600" o:spt="202" path="m,l,21600r21600,l21600,xe">
            <v:stroke joinstyle="miter"/>
            <v:path gradientshapeok="t" o:connecttype="rect"/>
          </v:shapetype>
          <v:shape id="_x0000_s1096" type="#_x0000_t202" style="position:absolute;left:0;text-align:left;margin-left:470.35pt;margin-top:7.1pt;width:1in;height:11.2pt;z-index:251668480" filled="f" stroked="f">
            <v:textbox inset="1mm,0,1mm,0">
              <w:txbxContent>
                <w:p w14:paraId="1AC4EBC6" w14:textId="77777777" w:rsidR="00E322D0" w:rsidRDefault="00E322D0" w:rsidP="00E322D0">
                  <w:pPr>
                    <w:spacing w:line="160" w:lineRule="exact"/>
                    <w:jc w:val="left"/>
                    <w:rPr>
                      <w:rFonts w:cs="Miriam" w:hint="cs"/>
                      <w:sz w:val="18"/>
                      <w:szCs w:val="18"/>
                      <w:rtl/>
                    </w:rPr>
                  </w:pPr>
                  <w:r>
                    <w:rPr>
                      <w:rFonts w:cs="Miriam" w:hint="cs"/>
                      <w:sz w:val="18"/>
                      <w:szCs w:val="18"/>
                      <w:rtl/>
                    </w:rPr>
                    <w:t>תיקון תשע"ז-2016</w:t>
                  </w:r>
                </w:p>
              </w:txbxContent>
            </v:textbox>
            <w10:anchorlock/>
          </v:shape>
        </w:pict>
      </w:r>
      <w:r w:rsidR="002F10B1" w:rsidRPr="00E322D0">
        <w:rPr>
          <w:rFonts w:cs="FrankRuehl" w:hint="cs"/>
          <w:noProof/>
          <w:rtl/>
        </w:rPr>
        <w:t>תוספת</w:t>
      </w:r>
      <w:r w:rsidR="009A3068" w:rsidRPr="00E322D0">
        <w:rPr>
          <w:rFonts w:cs="FrankRuehl" w:hint="cs"/>
          <w:noProof/>
          <w:rtl/>
        </w:rPr>
        <w:t xml:space="preserve"> ראשונה</w:t>
      </w:r>
    </w:p>
    <w:p w14:paraId="055C7333" w14:textId="77777777" w:rsidR="00BC1DAD" w:rsidRDefault="00BC1DAD" w:rsidP="009A3068">
      <w:pPr>
        <w:pStyle w:val="medium2-header"/>
        <w:keepLines w:val="0"/>
        <w:spacing w:before="72"/>
        <w:ind w:left="0" w:right="1134"/>
        <w:rPr>
          <w:rFonts w:cs="FrankRuehl" w:hint="cs"/>
          <w:bCs w:val="0"/>
          <w:noProof/>
          <w:rtl/>
        </w:rPr>
      </w:pPr>
      <w:r>
        <w:rPr>
          <w:rFonts w:cs="FrankRuehl" w:hint="cs"/>
          <w:bCs w:val="0"/>
          <w:noProof/>
          <w:rtl/>
        </w:rPr>
        <w:t>(</w:t>
      </w:r>
      <w:r w:rsidR="009009A3">
        <w:rPr>
          <w:rFonts w:cs="FrankRuehl" w:hint="cs"/>
          <w:bCs w:val="0"/>
          <w:noProof/>
          <w:rtl/>
        </w:rPr>
        <w:t>סעי</w:t>
      </w:r>
      <w:r w:rsidR="009A3068">
        <w:rPr>
          <w:rFonts w:cs="FrankRuehl" w:hint="cs"/>
          <w:bCs w:val="0"/>
          <w:noProof/>
          <w:rtl/>
        </w:rPr>
        <w:t>פים</w:t>
      </w:r>
      <w:r w:rsidR="009009A3">
        <w:rPr>
          <w:rFonts w:cs="FrankRuehl" w:hint="cs"/>
          <w:bCs w:val="0"/>
          <w:noProof/>
          <w:rtl/>
        </w:rPr>
        <w:t xml:space="preserve"> </w:t>
      </w:r>
      <w:r w:rsidR="009A3068">
        <w:rPr>
          <w:rFonts w:cs="FrankRuehl" w:hint="cs"/>
          <w:bCs w:val="0"/>
          <w:noProof/>
          <w:rtl/>
        </w:rPr>
        <w:t>5 ו-6</w:t>
      </w:r>
      <w:r>
        <w:rPr>
          <w:rFonts w:cs="FrankRuehl" w:hint="cs"/>
          <w:bCs w:val="0"/>
          <w:noProof/>
          <w:rtl/>
        </w:rPr>
        <w:t>)</w:t>
      </w:r>
    </w:p>
    <w:p w14:paraId="46BC0C45" w14:textId="77777777" w:rsidR="009A3068" w:rsidRDefault="002F10B1" w:rsidP="009A3068">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rtl/>
        </w:rPr>
      </w:pPr>
      <w:r w:rsidRPr="002F10B1">
        <w:rPr>
          <w:rStyle w:val="default"/>
          <w:rFonts w:hint="cs"/>
          <w:sz w:val="22"/>
          <w:szCs w:val="22"/>
          <w:rtl/>
        </w:rPr>
        <w:tab/>
      </w:r>
      <w:r w:rsidR="009A3068">
        <w:rPr>
          <w:rStyle w:val="default"/>
          <w:rFonts w:hint="cs"/>
          <w:sz w:val="22"/>
          <w:szCs w:val="22"/>
          <w:rtl/>
        </w:rPr>
        <w:t>שיעור</w:t>
      </w:r>
      <w:r w:rsidR="00E322D0">
        <w:rPr>
          <w:rStyle w:val="default"/>
          <w:rFonts w:hint="cs"/>
          <w:sz w:val="22"/>
          <w:szCs w:val="22"/>
          <w:rtl/>
        </w:rPr>
        <w:t>י</w:t>
      </w:r>
      <w:r w:rsidR="009A3068">
        <w:rPr>
          <w:rStyle w:val="default"/>
          <w:rFonts w:hint="cs"/>
          <w:sz w:val="22"/>
          <w:szCs w:val="22"/>
          <w:rtl/>
        </w:rPr>
        <w:t xml:space="preserve"> ההיטל</w:t>
      </w:r>
      <w:r w:rsidR="00E322D0">
        <w:rPr>
          <w:rStyle w:val="default"/>
          <w:rFonts w:hint="cs"/>
          <w:sz w:val="22"/>
          <w:szCs w:val="22"/>
          <w:rtl/>
        </w:rPr>
        <w:t xml:space="preserve"> </w:t>
      </w:r>
    </w:p>
    <w:p w14:paraId="372F9B5E" w14:textId="77777777" w:rsidR="00BC1DAD" w:rsidRPr="002F10B1" w:rsidRDefault="009A3068" w:rsidP="009A3068">
      <w:pPr>
        <w:pStyle w:val="P22"/>
        <w:tabs>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Pr>
          <w:rStyle w:val="default"/>
          <w:rFonts w:hint="cs"/>
          <w:sz w:val="22"/>
          <w:szCs w:val="22"/>
          <w:rtl/>
        </w:rPr>
        <w:tab/>
      </w:r>
      <w:r w:rsidR="00BC1DAD" w:rsidRPr="002F10B1">
        <w:rPr>
          <w:rStyle w:val="default"/>
          <w:rFonts w:hint="cs"/>
          <w:sz w:val="22"/>
          <w:szCs w:val="22"/>
          <w:u w:val="single"/>
          <w:rtl/>
        </w:rPr>
        <w:t>בשקלים חדשים</w:t>
      </w:r>
    </w:p>
    <w:p w14:paraId="386838FE" w14:textId="77777777" w:rsidR="00ED26C8" w:rsidRDefault="009A3068" w:rsidP="00E322D0">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לכל מ"ר משטח הקרקע</w:t>
      </w:r>
      <w:r>
        <w:rPr>
          <w:rFonts w:cs="FrankRuehl" w:hint="cs"/>
          <w:rtl/>
          <w:lang w:eastAsia="en-US"/>
        </w:rPr>
        <w:tab/>
      </w:r>
      <w:r w:rsidR="00E322D0">
        <w:rPr>
          <w:rFonts w:cs="FrankRuehl" w:hint="cs"/>
          <w:rtl/>
          <w:lang w:eastAsia="en-US"/>
        </w:rPr>
        <w:t>16.60</w:t>
      </w:r>
    </w:p>
    <w:p w14:paraId="115F4BEE" w14:textId="77777777" w:rsidR="00E322D0" w:rsidRDefault="00E322D0" w:rsidP="00E322D0">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לכל מ"ר משטח הבניין</w:t>
      </w:r>
      <w:r>
        <w:rPr>
          <w:rFonts w:cs="FrankRuehl" w:hint="cs"/>
          <w:rtl/>
          <w:lang w:eastAsia="en-US"/>
        </w:rPr>
        <w:tab/>
        <w:t>56.41</w:t>
      </w:r>
    </w:p>
    <w:p w14:paraId="0FF0B345" w14:textId="77777777" w:rsidR="00E322D0" w:rsidRDefault="00E322D0" w:rsidP="00E322D0">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לכל מ"ק מנפח הבניין</w:t>
      </w:r>
      <w:r>
        <w:rPr>
          <w:rFonts w:cs="FrankRuehl" w:hint="cs"/>
          <w:rtl/>
          <w:lang w:eastAsia="en-US"/>
        </w:rPr>
        <w:tab/>
        <w:t>16.12</w:t>
      </w:r>
    </w:p>
    <w:p w14:paraId="201A0E53" w14:textId="77777777" w:rsidR="00E322D0" w:rsidRDefault="00E322D0">
      <w:pPr>
        <w:pStyle w:val="P00"/>
        <w:spacing w:before="72"/>
        <w:ind w:left="0" w:right="1134"/>
        <w:rPr>
          <w:rFonts w:cs="FrankRuehl" w:hint="cs"/>
          <w:rtl/>
          <w:lang w:eastAsia="en-US"/>
        </w:rPr>
      </w:pPr>
    </w:p>
    <w:p w14:paraId="22A438BB" w14:textId="77777777" w:rsidR="009E5FE4" w:rsidRPr="00E322D0" w:rsidRDefault="009A3068" w:rsidP="00E322D0">
      <w:pPr>
        <w:pStyle w:val="medium2-header"/>
        <w:keepLines w:val="0"/>
        <w:spacing w:before="72"/>
        <w:ind w:left="0" w:right="1134"/>
        <w:rPr>
          <w:rFonts w:cs="FrankRuehl" w:hint="cs"/>
          <w:noProof/>
          <w:rtl/>
        </w:rPr>
      </w:pPr>
      <w:r w:rsidRPr="00E322D0">
        <w:rPr>
          <w:rFonts w:cs="FrankRuehl" w:hint="cs"/>
          <w:noProof/>
          <w:rtl/>
        </w:rPr>
        <w:t>תוספת שנייה</w:t>
      </w:r>
    </w:p>
    <w:p w14:paraId="112128B7" w14:textId="77777777" w:rsidR="009A3068" w:rsidRPr="009A3068" w:rsidRDefault="009A3068" w:rsidP="009A3068">
      <w:pPr>
        <w:pStyle w:val="P00"/>
        <w:spacing w:before="72"/>
        <w:ind w:left="0" w:right="1134"/>
        <w:jc w:val="center"/>
        <w:rPr>
          <w:rFonts w:cs="FrankRuehl" w:hint="cs"/>
          <w:sz w:val="24"/>
          <w:szCs w:val="24"/>
          <w:rtl/>
          <w:lang w:eastAsia="en-US"/>
        </w:rPr>
      </w:pPr>
      <w:r w:rsidRPr="009A3068">
        <w:rPr>
          <w:rFonts w:cs="FrankRuehl" w:hint="cs"/>
          <w:sz w:val="24"/>
          <w:szCs w:val="24"/>
          <w:rtl/>
          <w:lang w:eastAsia="en-US"/>
        </w:rPr>
        <w:t>(סעיף 3(א)(1) ו-(2))</w:t>
      </w:r>
    </w:p>
    <w:p w14:paraId="4023B299" w14:textId="77777777" w:rsidR="009A3068" w:rsidRPr="009A3068" w:rsidRDefault="009A3068">
      <w:pPr>
        <w:pStyle w:val="P00"/>
        <w:spacing w:before="72"/>
        <w:ind w:left="0" w:right="1134"/>
        <w:rPr>
          <w:rFonts w:cs="David" w:hint="cs"/>
          <w:sz w:val="22"/>
          <w:szCs w:val="22"/>
          <w:rtl/>
          <w:lang w:eastAsia="en-US"/>
        </w:rPr>
      </w:pPr>
      <w:r w:rsidRPr="009A3068">
        <w:rPr>
          <w:rFonts w:cs="David" w:hint="cs"/>
          <w:sz w:val="22"/>
          <w:szCs w:val="22"/>
          <w:rtl/>
          <w:lang w:eastAsia="en-US"/>
        </w:rPr>
        <w:t>טופס 1</w:t>
      </w:r>
    </w:p>
    <w:p w14:paraId="34876150" w14:textId="77777777" w:rsidR="009A3068" w:rsidRDefault="009A3068">
      <w:pPr>
        <w:pStyle w:val="P00"/>
        <w:spacing w:before="72"/>
        <w:ind w:left="0" w:right="1134"/>
        <w:rPr>
          <w:rFonts w:cs="FrankRuehl" w:hint="cs"/>
          <w:rtl/>
          <w:lang w:eastAsia="en-US"/>
        </w:rPr>
      </w:pPr>
      <w:r>
        <w:rPr>
          <w:rFonts w:cs="FrankRuehl" w:hint="cs"/>
          <w:rtl/>
          <w:lang w:eastAsia="en-US"/>
        </w:rPr>
        <w:t>לכל מעוניין</w:t>
      </w:r>
    </w:p>
    <w:p w14:paraId="48AD09B6" w14:textId="77777777" w:rsidR="009A3068" w:rsidRDefault="009A3068" w:rsidP="009A3068">
      <w:pPr>
        <w:pStyle w:val="P00"/>
        <w:spacing w:before="72"/>
        <w:ind w:left="0" w:right="1134"/>
        <w:rPr>
          <w:rFonts w:cs="FrankRuehl" w:hint="cs"/>
          <w:rtl/>
          <w:lang w:eastAsia="en-US"/>
        </w:rPr>
      </w:pPr>
      <w:r>
        <w:rPr>
          <w:rFonts w:cs="FrankRuehl" w:hint="cs"/>
          <w:rtl/>
          <w:lang w:eastAsia="en-US"/>
        </w:rPr>
        <w:t xml:space="preserve">הח"מ, מהנדס עיריית פתח תקוה מאשר בזה כי התכניות לביצוע עבודות התיעול </w:t>
      </w:r>
      <w:r>
        <w:rPr>
          <w:rFonts w:cs="FrankRuehl"/>
          <w:rtl/>
          <w:lang w:eastAsia="en-US"/>
        </w:rPr>
        <w:fldChar w:fldCharType="begin">
          <w:ffData>
            <w:name w:val="Text1"/>
            <w:enabled/>
            <w:calcOnExit w:val="0"/>
            <w:textInput/>
          </w:ffData>
        </w:fldChar>
      </w:r>
      <w:bookmarkStart w:id="21"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9A3068">
        <w:rPr>
          <w:rFonts w:cs="FrankRuehl"/>
          <w:lang w:eastAsia="en-US"/>
        </w:rPr>
      </w:r>
      <w:r>
        <w:rPr>
          <w:rFonts w:cs="FrankRuehl"/>
          <w:rtl/>
          <w:lang w:eastAsia="en-US"/>
        </w:rPr>
        <w:fldChar w:fldCharType="separate"/>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Pr>
          <w:rFonts w:cs="FrankRuehl"/>
          <w:rtl/>
          <w:lang w:eastAsia="en-US"/>
        </w:rPr>
        <w:fldChar w:fldCharType="end"/>
      </w:r>
      <w:bookmarkEnd w:id="21"/>
      <w:r>
        <w:rPr>
          <w:rFonts w:cs="FrankRuehl" w:hint="cs"/>
          <w:rtl/>
          <w:lang w:eastAsia="en-US"/>
        </w:rPr>
        <w:t xml:space="preserve"> מצויות בשלבי גמר, וכי בכוונת העירייה </w:t>
      </w:r>
      <w:r>
        <w:rPr>
          <w:rFonts w:cs="FrankRuehl"/>
          <w:rtl/>
          <w:lang w:eastAsia="en-US"/>
        </w:rPr>
        <w:fldChar w:fldCharType="begin">
          <w:ffData>
            <w:name w:val="סימון1"/>
            <w:enabled/>
            <w:calcOnExit w:val="0"/>
            <w:checkBox>
              <w:sizeAuto/>
              <w:default w:val="0"/>
            </w:checkBox>
          </w:ffData>
        </w:fldChar>
      </w:r>
      <w:bookmarkStart w:id="22" w:name="סימון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Pr="009A3068">
        <w:rPr>
          <w:rFonts w:cs="FrankRuehl"/>
          <w:lang w:eastAsia="en-US"/>
        </w:rPr>
      </w:r>
      <w:r>
        <w:rPr>
          <w:rFonts w:cs="FrankRuehl"/>
          <w:rtl/>
          <w:lang w:eastAsia="en-US"/>
        </w:rPr>
        <w:fldChar w:fldCharType="end"/>
      </w:r>
      <w:bookmarkEnd w:id="22"/>
      <w:r>
        <w:rPr>
          <w:rFonts w:cs="FrankRuehl" w:hint="cs"/>
          <w:rtl/>
          <w:lang w:eastAsia="en-US"/>
        </w:rPr>
        <w:t xml:space="preserve"> לצאת למכרז לביצוע עבודות התיעול האמורות </w:t>
      </w:r>
      <w:r>
        <w:rPr>
          <w:rFonts w:cs="FrankRuehl"/>
          <w:rtl/>
          <w:lang w:eastAsia="en-US"/>
        </w:rPr>
        <w:fldChar w:fldCharType="begin">
          <w:ffData>
            <w:name w:val="סימון2"/>
            <w:enabled/>
            <w:calcOnExit w:val="0"/>
            <w:checkBox>
              <w:sizeAuto/>
              <w:default w:val="0"/>
            </w:checkBox>
          </w:ffData>
        </w:fldChar>
      </w:r>
      <w:bookmarkStart w:id="23" w:name="סימון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Pr="009A3068">
        <w:rPr>
          <w:rFonts w:cs="FrankRuehl"/>
          <w:lang w:eastAsia="en-US"/>
        </w:rPr>
      </w:r>
      <w:r>
        <w:rPr>
          <w:rFonts w:cs="FrankRuehl"/>
          <w:rtl/>
          <w:lang w:eastAsia="en-US"/>
        </w:rPr>
        <w:fldChar w:fldCharType="end"/>
      </w:r>
      <w:bookmarkEnd w:id="23"/>
      <w:r>
        <w:rPr>
          <w:rFonts w:cs="FrankRuehl" w:hint="cs"/>
          <w:rtl/>
          <w:lang w:eastAsia="en-US"/>
        </w:rPr>
        <w:t xml:space="preserve"> להתקשר כדין בדרך של </w:t>
      </w:r>
      <w:r>
        <w:rPr>
          <w:rFonts w:cs="FrankRuehl"/>
          <w:rtl/>
          <w:lang w:eastAsia="en-US"/>
        </w:rPr>
        <w:fldChar w:fldCharType="begin">
          <w:ffData>
            <w:name w:val="Text2"/>
            <w:enabled/>
            <w:calcOnExit w:val="0"/>
            <w:textInput/>
          </w:ffData>
        </w:fldChar>
      </w:r>
      <w:bookmarkStart w:id="24"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9A3068">
        <w:rPr>
          <w:rFonts w:cs="FrankRuehl"/>
          <w:lang w:eastAsia="en-US"/>
        </w:rPr>
      </w:r>
      <w:r>
        <w:rPr>
          <w:rFonts w:cs="FrankRuehl"/>
          <w:rtl/>
          <w:lang w:eastAsia="en-US"/>
        </w:rPr>
        <w:fldChar w:fldCharType="separate"/>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Pr>
          <w:rFonts w:cs="FrankRuehl"/>
          <w:rtl/>
          <w:lang w:eastAsia="en-US"/>
        </w:rPr>
        <w:fldChar w:fldCharType="end"/>
      </w:r>
      <w:bookmarkEnd w:id="24"/>
      <w:r>
        <w:rPr>
          <w:rFonts w:cs="FrankRuehl" w:hint="cs"/>
          <w:rtl/>
          <w:lang w:eastAsia="en-US"/>
        </w:rPr>
        <w:t xml:space="preserve"> לביצוע עבודות התיעול האמורות, וזאת לא יאוחר מיום </w:t>
      </w:r>
      <w:r>
        <w:rPr>
          <w:rFonts w:cs="FrankRuehl"/>
          <w:rtl/>
          <w:lang w:eastAsia="en-US"/>
        </w:rPr>
        <w:fldChar w:fldCharType="begin">
          <w:ffData>
            <w:name w:val="Text3"/>
            <w:enabled/>
            <w:calcOnExit w:val="0"/>
            <w:textInput/>
          </w:ffData>
        </w:fldChar>
      </w:r>
      <w:bookmarkStart w:id="25"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9A3068">
        <w:rPr>
          <w:rFonts w:cs="FrankRuehl"/>
          <w:lang w:eastAsia="en-US"/>
        </w:rPr>
      </w:r>
      <w:r>
        <w:rPr>
          <w:rFonts w:cs="FrankRuehl"/>
          <w:rtl/>
          <w:lang w:eastAsia="en-US"/>
        </w:rPr>
        <w:fldChar w:fldCharType="separate"/>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Pr>
          <w:rFonts w:cs="FrankRuehl"/>
          <w:rtl/>
          <w:lang w:eastAsia="en-US"/>
        </w:rPr>
        <w:fldChar w:fldCharType="end"/>
      </w:r>
      <w:bookmarkEnd w:id="25"/>
      <w:r>
        <w:rPr>
          <w:rFonts w:cs="FrankRuehl" w:hint="cs"/>
          <w:rtl/>
          <w:lang w:eastAsia="en-US"/>
        </w:rPr>
        <w:t>.</w:t>
      </w:r>
    </w:p>
    <w:p w14:paraId="315A682E" w14:textId="77777777" w:rsidR="009A3068" w:rsidRDefault="009A3068" w:rsidP="009A3068">
      <w:pPr>
        <w:pStyle w:val="P00"/>
        <w:spacing w:before="72"/>
        <w:ind w:left="0" w:right="1134"/>
        <w:rPr>
          <w:rFonts w:cs="FrankRuehl" w:hint="cs"/>
          <w:rtl/>
          <w:lang w:eastAsia="en-US"/>
        </w:rPr>
      </w:pPr>
    </w:p>
    <w:p w14:paraId="745B771D" w14:textId="77777777" w:rsidR="009A3068" w:rsidRDefault="009A3068" w:rsidP="009A306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_______________</w:t>
      </w:r>
    </w:p>
    <w:p w14:paraId="73F57B88" w14:textId="77777777" w:rsidR="009A3068" w:rsidRPr="009A3068" w:rsidRDefault="009A3068" w:rsidP="009A306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9A3068">
        <w:rPr>
          <w:rFonts w:cs="FrankRuehl" w:hint="cs"/>
          <w:sz w:val="22"/>
          <w:szCs w:val="22"/>
          <w:rtl/>
          <w:lang w:eastAsia="en-US"/>
        </w:rPr>
        <w:tab/>
        <w:t>מהנדס העירייה</w:t>
      </w:r>
    </w:p>
    <w:p w14:paraId="2B91151B" w14:textId="77777777" w:rsidR="009A3068" w:rsidRDefault="009A3068" w:rsidP="009A3068">
      <w:pPr>
        <w:pStyle w:val="P00"/>
        <w:spacing w:before="72"/>
        <w:ind w:left="0" w:right="1134"/>
        <w:rPr>
          <w:rFonts w:cs="FrankRuehl" w:hint="cs"/>
          <w:rtl/>
          <w:lang w:eastAsia="en-US"/>
        </w:rPr>
      </w:pPr>
    </w:p>
    <w:p w14:paraId="77E37AA8" w14:textId="77777777" w:rsidR="009A3068" w:rsidRPr="009A3068" w:rsidRDefault="009A3068" w:rsidP="009A3068">
      <w:pPr>
        <w:pStyle w:val="P00"/>
        <w:spacing w:before="72"/>
        <w:ind w:left="0" w:right="1134"/>
        <w:rPr>
          <w:rFonts w:cs="David" w:hint="cs"/>
          <w:sz w:val="22"/>
          <w:szCs w:val="22"/>
          <w:rtl/>
          <w:lang w:eastAsia="en-US"/>
        </w:rPr>
      </w:pPr>
      <w:r w:rsidRPr="009A3068">
        <w:rPr>
          <w:rFonts w:cs="David" w:hint="cs"/>
          <w:sz w:val="22"/>
          <w:szCs w:val="22"/>
          <w:rtl/>
          <w:lang w:eastAsia="en-US"/>
        </w:rPr>
        <w:t>טופס 2</w:t>
      </w:r>
    </w:p>
    <w:p w14:paraId="6CE574AB" w14:textId="77777777" w:rsidR="009A3068" w:rsidRDefault="009A3068" w:rsidP="009A3068">
      <w:pPr>
        <w:pStyle w:val="P00"/>
        <w:spacing w:before="72"/>
        <w:ind w:left="0" w:right="1134"/>
        <w:rPr>
          <w:rFonts w:cs="FrankRuehl" w:hint="cs"/>
          <w:rtl/>
          <w:lang w:eastAsia="en-US"/>
        </w:rPr>
      </w:pPr>
      <w:r>
        <w:rPr>
          <w:rFonts w:cs="FrankRuehl" w:hint="cs"/>
          <w:rtl/>
          <w:lang w:eastAsia="en-US"/>
        </w:rPr>
        <w:t>לכל מעוניין</w:t>
      </w:r>
    </w:p>
    <w:p w14:paraId="39B9A4DB" w14:textId="77777777" w:rsidR="009A3068" w:rsidRDefault="009A3068" w:rsidP="009A3068">
      <w:pPr>
        <w:pStyle w:val="P00"/>
        <w:spacing w:before="72"/>
        <w:ind w:left="0" w:right="1134"/>
        <w:rPr>
          <w:rFonts w:cs="FrankRuehl" w:hint="cs"/>
          <w:rtl/>
          <w:lang w:eastAsia="en-US"/>
        </w:rPr>
      </w:pPr>
      <w:r>
        <w:rPr>
          <w:rFonts w:cs="FrankRuehl" w:hint="cs"/>
          <w:rtl/>
          <w:lang w:eastAsia="en-US"/>
        </w:rPr>
        <w:t xml:space="preserve">הח"מ, מהנדס עיריית פתח תקוה מאשר בזה כי הליך תכנון עבודות התיעול </w:t>
      </w:r>
      <w:r>
        <w:rPr>
          <w:rFonts w:cs="FrankRuehl"/>
          <w:rtl/>
          <w:lang w:eastAsia="en-US"/>
        </w:rPr>
        <w:fldChar w:fldCharType="begin">
          <w:ffData>
            <w:name w:val="Text4"/>
            <w:enabled/>
            <w:calcOnExit w:val="0"/>
            <w:textInput/>
          </w:ffData>
        </w:fldChar>
      </w:r>
      <w:bookmarkStart w:id="26"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9A3068">
        <w:rPr>
          <w:rFonts w:cs="FrankRuehl"/>
          <w:lang w:eastAsia="en-US"/>
        </w:rPr>
      </w:r>
      <w:r>
        <w:rPr>
          <w:rFonts w:cs="FrankRuehl"/>
          <w:rtl/>
          <w:lang w:eastAsia="en-US"/>
        </w:rPr>
        <w:fldChar w:fldCharType="separate"/>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Pr>
          <w:rFonts w:cs="FrankRuehl"/>
          <w:rtl/>
          <w:lang w:eastAsia="en-US"/>
        </w:rPr>
        <w:fldChar w:fldCharType="end"/>
      </w:r>
      <w:bookmarkEnd w:id="26"/>
      <w:r>
        <w:rPr>
          <w:rFonts w:cs="FrankRuehl" w:hint="cs"/>
          <w:rtl/>
          <w:lang w:eastAsia="en-US"/>
        </w:rPr>
        <w:t xml:space="preserve"> מצוי בעיצומו, וכי תחילת עבודות התיעול צפויה להתקיים לא יאוחר מיום </w:t>
      </w:r>
      <w:r>
        <w:rPr>
          <w:rFonts w:cs="FrankRuehl"/>
          <w:rtl/>
          <w:lang w:eastAsia="en-US"/>
        </w:rPr>
        <w:fldChar w:fldCharType="begin">
          <w:ffData>
            <w:name w:val="Text5"/>
            <w:enabled/>
            <w:calcOnExit w:val="0"/>
            <w:textInput/>
          </w:ffData>
        </w:fldChar>
      </w:r>
      <w:bookmarkStart w:id="27"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9A3068">
        <w:rPr>
          <w:rFonts w:cs="FrankRuehl"/>
          <w:lang w:eastAsia="en-US"/>
        </w:rPr>
      </w:r>
      <w:r>
        <w:rPr>
          <w:rFonts w:cs="FrankRuehl"/>
          <w:rtl/>
          <w:lang w:eastAsia="en-US"/>
        </w:rPr>
        <w:fldChar w:fldCharType="separate"/>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sidR="00916DFE">
        <w:rPr>
          <w:rFonts w:cs="FrankRuehl"/>
          <w:rtl/>
          <w:lang w:eastAsia="en-US"/>
        </w:rPr>
        <w:t> </w:t>
      </w:r>
      <w:r>
        <w:rPr>
          <w:rFonts w:cs="FrankRuehl"/>
          <w:rtl/>
          <w:lang w:eastAsia="en-US"/>
        </w:rPr>
        <w:fldChar w:fldCharType="end"/>
      </w:r>
      <w:bookmarkEnd w:id="27"/>
      <w:r>
        <w:rPr>
          <w:rFonts w:cs="FrankRuehl" w:hint="cs"/>
          <w:rtl/>
          <w:lang w:eastAsia="en-US"/>
        </w:rPr>
        <w:t>.</w:t>
      </w:r>
    </w:p>
    <w:p w14:paraId="21F62C38" w14:textId="77777777" w:rsidR="009A3068" w:rsidRDefault="009A3068" w:rsidP="009A3068">
      <w:pPr>
        <w:pStyle w:val="P00"/>
        <w:spacing w:before="72"/>
        <w:ind w:left="0" w:right="1134"/>
        <w:rPr>
          <w:rFonts w:cs="FrankRuehl" w:hint="cs"/>
          <w:rtl/>
          <w:lang w:eastAsia="en-US"/>
        </w:rPr>
      </w:pPr>
    </w:p>
    <w:p w14:paraId="7C0B1ED5" w14:textId="77777777" w:rsidR="009A3068" w:rsidRDefault="009A3068" w:rsidP="009A306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_______________</w:t>
      </w:r>
    </w:p>
    <w:p w14:paraId="51AABDF3" w14:textId="77777777" w:rsidR="009A3068" w:rsidRPr="009A3068" w:rsidRDefault="009A3068" w:rsidP="009A306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9A3068">
        <w:rPr>
          <w:rFonts w:cs="FrankRuehl" w:hint="cs"/>
          <w:sz w:val="22"/>
          <w:szCs w:val="22"/>
          <w:rtl/>
          <w:lang w:eastAsia="en-US"/>
        </w:rPr>
        <w:tab/>
        <w:t>מהנדס העירייה</w:t>
      </w:r>
    </w:p>
    <w:p w14:paraId="1E45F4C3" w14:textId="77777777" w:rsidR="009E5FE4" w:rsidRPr="002F10B1" w:rsidRDefault="009E5FE4">
      <w:pPr>
        <w:pStyle w:val="P00"/>
        <w:spacing w:before="72"/>
        <w:ind w:left="0" w:right="1134"/>
        <w:rPr>
          <w:rFonts w:cs="FrankRuehl" w:hint="cs"/>
          <w:rtl/>
          <w:lang w:eastAsia="en-US"/>
        </w:rPr>
      </w:pPr>
    </w:p>
    <w:p w14:paraId="7CCB9C60" w14:textId="77777777" w:rsidR="002F10B1" w:rsidRDefault="002F10B1">
      <w:pPr>
        <w:pStyle w:val="P00"/>
        <w:spacing w:before="72"/>
        <w:ind w:left="0" w:right="1134"/>
        <w:rPr>
          <w:rFonts w:cs="FrankRuehl" w:hint="cs"/>
          <w:rtl/>
          <w:lang w:eastAsia="en-US"/>
        </w:rPr>
      </w:pPr>
    </w:p>
    <w:p w14:paraId="2A3B1047" w14:textId="77777777" w:rsidR="00ED26C8" w:rsidRDefault="009A3068" w:rsidP="009A3068">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 באדר א' התשע"א (14 בפברואר 2011</w:t>
      </w:r>
      <w:r w:rsidR="00ED26C8">
        <w:rPr>
          <w:rFonts w:cs="FrankRuehl" w:hint="cs"/>
          <w:sz w:val="28"/>
          <w:szCs w:val="26"/>
          <w:rtl/>
        </w:rPr>
        <w:t>)</w:t>
      </w:r>
      <w:r w:rsidR="00ED26C8">
        <w:rPr>
          <w:rFonts w:cs="FrankRuehl"/>
          <w:sz w:val="28"/>
          <w:szCs w:val="26"/>
          <w:rtl/>
        </w:rPr>
        <w:tab/>
      </w:r>
      <w:r>
        <w:rPr>
          <w:rFonts w:cs="FrankRuehl" w:hint="cs"/>
          <w:sz w:val="28"/>
          <w:szCs w:val="26"/>
          <w:rtl/>
        </w:rPr>
        <w:t>יצחק אוחיון</w:t>
      </w:r>
    </w:p>
    <w:p w14:paraId="36EC41F2" w14:textId="77777777" w:rsidR="00ED26C8" w:rsidRPr="002F10B1" w:rsidRDefault="00ED26C8" w:rsidP="009A3068">
      <w:pPr>
        <w:pStyle w:val="sig-1"/>
        <w:widowControl/>
        <w:tabs>
          <w:tab w:val="clear" w:pos="851"/>
          <w:tab w:val="clear" w:pos="2835"/>
          <w:tab w:val="clear" w:pos="4820"/>
          <w:tab w:val="center" w:pos="5103"/>
        </w:tabs>
        <w:ind w:left="0" w:right="1134"/>
        <w:rPr>
          <w:rFonts w:cs="FrankRuehl" w:hint="cs"/>
          <w:sz w:val="22"/>
          <w:rtl/>
        </w:rPr>
      </w:pPr>
      <w:r w:rsidRPr="002F10B1">
        <w:rPr>
          <w:rFonts w:cs="FrankRuehl" w:hint="cs"/>
          <w:sz w:val="22"/>
          <w:rtl/>
        </w:rPr>
        <w:tab/>
        <w:t>ראש עיר</w:t>
      </w:r>
      <w:r w:rsidR="009A3068">
        <w:rPr>
          <w:rFonts w:cs="FrankRuehl" w:hint="cs"/>
          <w:sz w:val="22"/>
          <w:rtl/>
        </w:rPr>
        <w:t>י</w:t>
      </w:r>
      <w:r w:rsidRPr="002F10B1">
        <w:rPr>
          <w:rFonts w:cs="FrankRuehl" w:hint="cs"/>
          <w:sz w:val="22"/>
          <w:rtl/>
        </w:rPr>
        <w:t xml:space="preserve">ית </w:t>
      </w:r>
      <w:r>
        <w:rPr>
          <w:rFonts w:cs="FrankRuehl" w:hint="cs"/>
          <w:sz w:val="22"/>
          <w:rtl/>
        </w:rPr>
        <w:t>פתח</w:t>
      </w:r>
      <w:r w:rsidR="009A3068">
        <w:rPr>
          <w:rFonts w:cs="FrankRuehl" w:hint="cs"/>
          <w:sz w:val="22"/>
          <w:rtl/>
        </w:rPr>
        <w:t xml:space="preserve"> </w:t>
      </w:r>
      <w:r>
        <w:rPr>
          <w:rFonts w:cs="FrankRuehl" w:hint="cs"/>
          <w:sz w:val="22"/>
          <w:rtl/>
        </w:rPr>
        <w:t>תקוה</w:t>
      </w:r>
    </w:p>
    <w:p w14:paraId="20AAA5B3" w14:textId="77777777" w:rsidR="009E5FE4" w:rsidRPr="002F10B1" w:rsidRDefault="009E5FE4" w:rsidP="002F10B1">
      <w:pPr>
        <w:pStyle w:val="P00"/>
        <w:spacing w:before="72"/>
        <w:ind w:left="0" w:right="1134"/>
        <w:rPr>
          <w:rFonts w:cs="FrankRuehl" w:hint="cs"/>
          <w:rtl/>
          <w:lang w:eastAsia="en-US"/>
        </w:rPr>
      </w:pPr>
    </w:p>
    <w:p w14:paraId="4DA39420" w14:textId="77777777" w:rsidR="00BC1DAD" w:rsidRPr="002F10B1" w:rsidRDefault="00BC1DAD" w:rsidP="002F10B1">
      <w:pPr>
        <w:pStyle w:val="P00"/>
        <w:spacing w:before="72"/>
        <w:ind w:left="0" w:right="1134"/>
        <w:rPr>
          <w:rFonts w:cs="FrankRuehl"/>
          <w:rtl/>
          <w:lang w:eastAsia="en-US"/>
        </w:rPr>
      </w:pPr>
    </w:p>
    <w:p w14:paraId="17767023" w14:textId="77777777" w:rsidR="00BC1DAD" w:rsidRPr="002F10B1" w:rsidRDefault="00BC1DAD" w:rsidP="002F10B1">
      <w:pPr>
        <w:pStyle w:val="P00"/>
        <w:spacing w:before="72"/>
        <w:ind w:left="0" w:right="1134"/>
        <w:rPr>
          <w:rFonts w:cs="FrankRuehl" w:hint="cs"/>
          <w:rtl/>
          <w:lang w:eastAsia="en-US"/>
        </w:rPr>
      </w:pPr>
      <w:bookmarkStart w:id="28" w:name="LawPartEnd"/>
      <w:bookmarkEnd w:id="28"/>
    </w:p>
    <w:p w14:paraId="35B8A065" w14:textId="77777777" w:rsidR="00916DFE" w:rsidRDefault="00916DFE" w:rsidP="002F10B1">
      <w:pPr>
        <w:pStyle w:val="P00"/>
        <w:spacing w:before="72"/>
        <w:ind w:left="0" w:right="1134"/>
        <w:rPr>
          <w:rFonts w:cs="FrankRuehl"/>
          <w:rtl/>
          <w:lang w:eastAsia="en-US"/>
        </w:rPr>
      </w:pPr>
    </w:p>
    <w:p w14:paraId="06EE0695" w14:textId="77777777" w:rsidR="00916DFE" w:rsidRDefault="00916DFE" w:rsidP="002F10B1">
      <w:pPr>
        <w:pStyle w:val="P00"/>
        <w:spacing w:before="72"/>
        <w:ind w:left="0" w:right="1134"/>
        <w:rPr>
          <w:rFonts w:cs="FrankRuehl"/>
          <w:rtl/>
          <w:lang w:eastAsia="en-US"/>
        </w:rPr>
      </w:pPr>
    </w:p>
    <w:p w14:paraId="747F24F8" w14:textId="77777777" w:rsidR="00916DFE" w:rsidRDefault="00916DFE" w:rsidP="00916DFE">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4CBA29B1" w14:textId="77777777" w:rsidR="00F51CA9" w:rsidRPr="00916DFE" w:rsidRDefault="00F51CA9" w:rsidP="00916DFE">
      <w:pPr>
        <w:pStyle w:val="P00"/>
        <w:spacing w:before="72"/>
        <w:ind w:left="0" w:right="1134"/>
        <w:jc w:val="center"/>
        <w:rPr>
          <w:rFonts w:cs="David"/>
          <w:color w:val="0000FF"/>
          <w:szCs w:val="24"/>
          <w:u w:val="single"/>
          <w:rtl/>
          <w:lang w:eastAsia="en-US"/>
        </w:rPr>
      </w:pPr>
    </w:p>
    <w:sectPr w:rsidR="00F51CA9" w:rsidRPr="00916DF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FB2B" w14:textId="77777777" w:rsidR="009E4AD9" w:rsidRDefault="009E4AD9">
      <w:r>
        <w:separator/>
      </w:r>
    </w:p>
  </w:endnote>
  <w:endnote w:type="continuationSeparator" w:id="0">
    <w:p w14:paraId="42CBB498" w14:textId="77777777" w:rsidR="009E4AD9" w:rsidRDefault="009E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CF60" w14:textId="77777777" w:rsidR="00BC1DAD" w:rsidRDefault="00BC1D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3A68299" w14:textId="77777777" w:rsidR="00BC1DAD" w:rsidRDefault="00BC1D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ECF08F" w14:textId="77777777" w:rsidR="00BC1DAD" w:rsidRDefault="00BC1D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1CA9">
      <w:rPr>
        <w:rFonts w:cs="TopType Jerushalmi"/>
        <w:noProof/>
        <w:color w:val="000000"/>
        <w:sz w:val="14"/>
        <w:szCs w:val="14"/>
      </w:rPr>
      <w:t>Y:\000000000000-law\yael\10-05-17\mekomi110510\tav\mek_008_003.doc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5546" w14:textId="77777777" w:rsidR="00BC1DAD" w:rsidRDefault="00BC1D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1FCB">
      <w:rPr>
        <w:rFonts w:hAnsi="FrankRuehl" w:cs="FrankRuehl"/>
        <w:noProof/>
        <w:sz w:val="24"/>
        <w:szCs w:val="24"/>
        <w:rtl/>
      </w:rPr>
      <w:t>3</w:t>
    </w:r>
    <w:r>
      <w:rPr>
        <w:rFonts w:hAnsi="FrankRuehl" w:cs="FrankRuehl"/>
        <w:sz w:val="24"/>
        <w:szCs w:val="24"/>
        <w:rtl/>
      </w:rPr>
      <w:fldChar w:fldCharType="end"/>
    </w:r>
  </w:p>
  <w:p w14:paraId="52DC2516" w14:textId="77777777" w:rsidR="00BC1DAD" w:rsidRDefault="00BC1D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87A1D8" w14:textId="77777777" w:rsidR="00BC1DAD" w:rsidRDefault="00BC1D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1CA9">
      <w:rPr>
        <w:rFonts w:cs="TopType Jerushalmi"/>
        <w:noProof/>
        <w:color w:val="000000"/>
        <w:sz w:val="14"/>
        <w:szCs w:val="14"/>
      </w:rPr>
      <w:t>Y:\000000000000-law\yael\10-05-17\mekomi110510\tav\mek_008_003.doc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2761" w14:textId="77777777" w:rsidR="009E4AD9" w:rsidRDefault="009E4AD9" w:rsidP="002F6663">
      <w:pPr>
        <w:spacing w:before="60" w:line="240" w:lineRule="auto"/>
        <w:ind w:right="1134"/>
      </w:pPr>
      <w:r>
        <w:separator/>
      </w:r>
    </w:p>
  </w:footnote>
  <w:footnote w:type="continuationSeparator" w:id="0">
    <w:p w14:paraId="7081AB55" w14:textId="77777777" w:rsidR="009E4AD9" w:rsidRDefault="009E4AD9">
      <w:r>
        <w:continuationSeparator/>
      </w:r>
    </w:p>
  </w:footnote>
  <w:footnote w:id="1">
    <w:p w14:paraId="630AA391" w14:textId="77777777" w:rsidR="007510DF" w:rsidRDefault="00BC1DAD" w:rsidP="00751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sidR="000916DF">
        <w:rPr>
          <w:rFonts w:cs="FrankRuehl" w:hint="cs"/>
          <w:rtl/>
        </w:rPr>
        <w:t xml:space="preserve"> </w:t>
      </w:r>
      <w:r>
        <w:rPr>
          <w:rFonts w:cs="FrankRuehl"/>
          <w:rtl/>
        </w:rPr>
        <w:t>פ</w:t>
      </w:r>
      <w:r w:rsidR="002E229E">
        <w:rPr>
          <w:rFonts w:cs="FrankRuehl" w:hint="cs"/>
          <w:rtl/>
        </w:rPr>
        <w:t xml:space="preserve">ורסם </w:t>
      </w:r>
      <w:hyperlink r:id="rId1" w:history="1">
        <w:r w:rsidR="009E5FE4" w:rsidRPr="007510DF">
          <w:rPr>
            <w:rStyle w:val="Hyperlink"/>
            <w:rFonts w:cs="FrankRuehl" w:hint="cs"/>
            <w:rtl/>
          </w:rPr>
          <w:t>ק"ת חש"ם תשע"א מס' 758</w:t>
        </w:r>
      </w:hyperlink>
      <w:r w:rsidR="009E5FE4">
        <w:rPr>
          <w:rFonts w:cs="FrankRuehl" w:hint="cs"/>
          <w:rtl/>
        </w:rPr>
        <w:t xml:space="preserve"> מיום 28.7.2011 עמ' 452.</w:t>
      </w:r>
    </w:p>
    <w:p w14:paraId="2A31D0D6" w14:textId="77777777" w:rsidR="00131FCB" w:rsidRDefault="00E322D0" w:rsidP="00131F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131FCB">
          <w:rPr>
            <w:rStyle w:val="Hyperlink"/>
            <w:rFonts w:cs="FrankRuehl" w:hint="cs"/>
            <w:rtl/>
          </w:rPr>
          <w:t>ק"ת חש"ם תשע"ז מס' 860</w:t>
        </w:r>
      </w:hyperlink>
      <w:r>
        <w:rPr>
          <w:rFonts w:cs="FrankRuehl" w:hint="cs"/>
          <w:rtl/>
        </w:rPr>
        <w:t xml:space="preserve"> מיום 27.10.2016 עמ' 23 </w:t>
      </w:r>
      <w:r>
        <w:rPr>
          <w:rFonts w:cs="FrankRuehl"/>
          <w:rtl/>
        </w:rPr>
        <w:t>–</w:t>
      </w:r>
      <w:r>
        <w:rPr>
          <w:rFonts w:cs="FrankRuehl" w:hint="cs"/>
          <w:rtl/>
        </w:rPr>
        <w:t xml:space="preserve"> תיקון תשע"ז-2016; ר' סעיף 3 לענין הוראת שעה.</w:t>
      </w:r>
    </w:p>
    <w:p w14:paraId="54256F71" w14:textId="77777777" w:rsidR="00E322D0" w:rsidRPr="00E322D0" w:rsidRDefault="00E322D0" w:rsidP="00E322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על אף האמור בסעיף 17 לחוק עזר העיקרי, יעודכנו סכומי ההיטלים שנקבעו בתוספת לחוק העזר העיקרי כנוסחה בחוק עזר זה, במועד פרסומו של חוק עזר זה (להלן </w:t>
      </w:r>
      <w:r>
        <w:rPr>
          <w:rFonts w:cs="FrankRuehl"/>
          <w:rtl/>
        </w:rPr>
        <w:t>–</w:t>
      </w:r>
      <w:r>
        <w:rPr>
          <w:rFonts w:cs="FrankRuehl" w:hint="cs"/>
          <w:rtl/>
        </w:rPr>
        <w:t xml:space="preserve"> יום העדכון הראשון) לפי שיעור שינוי המדד שפורסם לאחרונה לפני יום העדכון הראשון לעומת מדד חודש דצמבר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E107" w14:textId="77777777" w:rsidR="00BC1DAD" w:rsidRDefault="00BC1D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2C4BCC8"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8B2C6F"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3140" w14:textId="77777777" w:rsidR="00BC1DAD" w:rsidRDefault="00BC1DAD" w:rsidP="009E5FE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3E48AA">
      <w:rPr>
        <w:rFonts w:hAnsi="FrankRuehl" w:cs="FrankRuehl" w:hint="cs"/>
        <w:color w:val="000000"/>
        <w:sz w:val="28"/>
        <w:szCs w:val="28"/>
        <w:rtl/>
      </w:rPr>
      <w:t>לפתח-תקוה</w:t>
    </w:r>
    <w:r>
      <w:rPr>
        <w:rFonts w:hAnsi="FrankRuehl" w:cs="FrankRuehl" w:hint="cs"/>
        <w:color w:val="000000"/>
        <w:sz w:val="28"/>
        <w:szCs w:val="28"/>
        <w:rtl/>
      </w:rPr>
      <w:t xml:space="preserve"> (תיעול), </w:t>
    </w:r>
    <w:r w:rsidR="009E5FE4">
      <w:rPr>
        <w:rFonts w:hAnsi="FrankRuehl" w:cs="FrankRuehl" w:hint="cs"/>
        <w:color w:val="000000"/>
        <w:sz w:val="28"/>
        <w:szCs w:val="28"/>
        <w:rtl/>
      </w:rPr>
      <w:t>תשע"א-2011</w:t>
    </w:r>
  </w:p>
  <w:p w14:paraId="54D751CB"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69C803"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6B2E"/>
    <w:rsid w:val="000151BF"/>
    <w:rsid w:val="00026FD3"/>
    <w:rsid w:val="00035E95"/>
    <w:rsid w:val="000656A3"/>
    <w:rsid w:val="000916DF"/>
    <w:rsid w:val="00094F6E"/>
    <w:rsid w:val="000A4FF7"/>
    <w:rsid w:val="000D1EAD"/>
    <w:rsid w:val="000D6843"/>
    <w:rsid w:val="000F31ED"/>
    <w:rsid w:val="00113775"/>
    <w:rsid w:val="00131FCB"/>
    <w:rsid w:val="001432E8"/>
    <w:rsid w:val="001B1603"/>
    <w:rsid w:val="001B3C4B"/>
    <w:rsid w:val="001D0FC3"/>
    <w:rsid w:val="001F7ECD"/>
    <w:rsid w:val="002035F1"/>
    <w:rsid w:val="00221C99"/>
    <w:rsid w:val="002E229E"/>
    <w:rsid w:val="002F10B1"/>
    <w:rsid w:val="002F6663"/>
    <w:rsid w:val="003B305E"/>
    <w:rsid w:val="003E48AA"/>
    <w:rsid w:val="00416A85"/>
    <w:rsid w:val="004229E3"/>
    <w:rsid w:val="00476B2E"/>
    <w:rsid w:val="004A3C07"/>
    <w:rsid w:val="00543075"/>
    <w:rsid w:val="005564D1"/>
    <w:rsid w:val="00584604"/>
    <w:rsid w:val="005B5282"/>
    <w:rsid w:val="006115DA"/>
    <w:rsid w:val="0065578A"/>
    <w:rsid w:val="00663D0C"/>
    <w:rsid w:val="0067477D"/>
    <w:rsid w:val="006A2416"/>
    <w:rsid w:val="006E2CDF"/>
    <w:rsid w:val="00713A15"/>
    <w:rsid w:val="00720BB1"/>
    <w:rsid w:val="007510DF"/>
    <w:rsid w:val="0075307A"/>
    <w:rsid w:val="00767E7B"/>
    <w:rsid w:val="008235E6"/>
    <w:rsid w:val="0089521A"/>
    <w:rsid w:val="008E47D1"/>
    <w:rsid w:val="009009A3"/>
    <w:rsid w:val="00916DFE"/>
    <w:rsid w:val="009A3068"/>
    <w:rsid w:val="009B5069"/>
    <w:rsid w:val="009E2B51"/>
    <w:rsid w:val="009E4AD9"/>
    <w:rsid w:val="009E5FE4"/>
    <w:rsid w:val="00A50160"/>
    <w:rsid w:val="00A62D60"/>
    <w:rsid w:val="00A909F5"/>
    <w:rsid w:val="00AE736F"/>
    <w:rsid w:val="00B155DE"/>
    <w:rsid w:val="00B173DD"/>
    <w:rsid w:val="00B3609A"/>
    <w:rsid w:val="00B740E4"/>
    <w:rsid w:val="00BB345B"/>
    <w:rsid w:val="00BC1DAD"/>
    <w:rsid w:val="00C031EE"/>
    <w:rsid w:val="00C1784E"/>
    <w:rsid w:val="00C23BFC"/>
    <w:rsid w:val="00C806CF"/>
    <w:rsid w:val="00C921A8"/>
    <w:rsid w:val="00C95C2F"/>
    <w:rsid w:val="00D21C51"/>
    <w:rsid w:val="00D90917"/>
    <w:rsid w:val="00DA13A7"/>
    <w:rsid w:val="00DB0105"/>
    <w:rsid w:val="00DD49CE"/>
    <w:rsid w:val="00E322D0"/>
    <w:rsid w:val="00EA38A3"/>
    <w:rsid w:val="00ED26C8"/>
    <w:rsid w:val="00ED3F1B"/>
    <w:rsid w:val="00F46532"/>
    <w:rsid w:val="00F51CA9"/>
    <w:rsid w:val="00FA0AF6"/>
    <w:rsid w:val="00FB3A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7610485"/>
  <w15:chartTrackingRefBased/>
  <w15:docId w15:val="{9C5B5227-3EA4-4E77-B240-42A1F81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5564D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860.pdf" TargetMode="External"/><Relationship Id="rId1" Type="http://schemas.openxmlformats.org/officeDocument/2006/relationships/hyperlink" Target="http://www.nevo.co.il/Law_word/law07/mekomi-07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20559</CharactersWithSpaces>
  <SharedDoc>false</SharedDoc>
  <HLinks>
    <vt:vector size="144" baseType="variant">
      <vt:variant>
        <vt:i4>393283</vt:i4>
      </vt:variant>
      <vt:variant>
        <vt:i4>145</vt:i4>
      </vt:variant>
      <vt:variant>
        <vt:i4>0</vt:i4>
      </vt:variant>
      <vt:variant>
        <vt:i4>5</vt:i4>
      </vt:variant>
      <vt:variant>
        <vt:lpwstr>http://www.nevo.co.il/advertisements/nevo-100.doc</vt:lpwstr>
      </vt:variant>
      <vt:variant>
        <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Seif8</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Seif9</vt:lpwstr>
      </vt:variant>
      <vt:variant>
        <vt:i4>196634</vt:i4>
      </vt:variant>
      <vt:variant>
        <vt:i4>0</vt:i4>
      </vt:variant>
      <vt:variant>
        <vt:i4>0</vt:i4>
      </vt:variant>
      <vt:variant>
        <vt:i4>5</vt:i4>
      </vt:variant>
      <vt:variant>
        <vt:lpwstr/>
      </vt:variant>
      <vt:variant>
        <vt:lpwstr>Seif1</vt:lpwstr>
      </vt:variant>
      <vt:variant>
        <vt:i4>7667739</vt:i4>
      </vt:variant>
      <vt:variant>
        <vt:i4>3</vt:i4>
      </vt:variant>
      <vt:variant>
        <vt:i4>0</vt:i4>
      </vt:variant>
      <vt:variant>
        <vt:i4>5</vt:i4>
      </vt:variant>
      <vt:variant>
        <vt:lpwstr>http://www.nevo.co.il/Law_word/law07/mekomi-0860.pdf</vt:lpwstr>
      </vt:variant>
      <vt:variant>
        <vt:lpwstr/>
      </vt:variant>
      <vt:variant>
        <vt:i4>7471128</vt:i4>
      </vt:variant>
      <vt:variant>
        <vt:i4>0</vt:i4>
      </vt:variant>
      <vt:variant>
        <vt:i4>0</vt:i4>
      </vt:variant>
      <vt:variant>
        <vt:i4>5</vt:i4>
      </vt:variant>
      <vt:variant>
        <vt:lpwstr>http://www.nevo.co.il/Law_word/law07/mekomi-0758.pdf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(תיעול), תשע"א-2011</vt:lpwstr>
  </property>
  <property fmtid="{D5CDD505-2E9C-101B-9397-08002B2CF9AE}" pid="5" name="LAWNUMBER">
    <vt:lpwstr>008_003</vt:lpwstr>
  </property>
  <property fmtid="{D5CDD505-2E9C-101B-9397-08002B2CF9AE}" pid="6" name="TYPE">
    <vt:lpwstr>01</vt:lpwstr>
  </property>
  <property fmtid="{D5CDD505-2E9C-101B-9397-08002B2CF9AE}" pid="7" name="LINKK1">
    <vt:lpwstr>http://www.nevo.co.il/Law_word/law07/mekomi-0758.pdf;‎רשומות - תקנות חש"מ#פורסם ק"ת חש"ם ‏תשע"א מס' 758 #מיום 28.7.2011 עמ' 452‏</vt:lpwstr>
  </property>
  <property fmtid="{D5CDD505-2E9C-101B-9397-08002B2CF9AE}" pid="8" name="LINKK2">
    <vt:lpwstr>http://www.nevo.co.il/Law_word/law07/mekomi-0860.pdf;‎רשומות - תקנות חש"ם#תוקן ק"ת חש"ם ‏תשע"ז מס' 860 #מיום 27.10.2016 עמ' 23 – תיקון תשע"ז-2016; ר' סעיף 3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