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0E95" w14:textId="77777777" w:rsidR="00BC1DAD" w:rsidRDefault="00BC1DAD" w:rsidP="002F6663">
      <w:pPr>
        <w:pStyle w:val="big-header"/>
        <w:ind w:left="0" w:right="1134"/>
        <w:rPr>
          <w:rFonts w:cs="FrankRuehl"/>
          <w:sz w:val="32"/>
        </w:rPr>
      </w:pPr>
      <w:r>
        <w:rPr>
          <w:rFonts w:cs="FrankRuehl" w:hint="cs"/>
          <w:sz w:val="32"/>
          <w:rtl/>
        </w:rPr>
        <w:t>חוק עזר לראשון לציון (תיעול), תשנ"ה-1994</w:t>
      </w:r>
    </w:p>
    <w:p w14:paraId="355614EA" w14:textId="77777777" w:rsidR="00B56BA0" w:rsidRPr="00B56BA0" w:rsidRDefault="00B56BA0" w:rsidP="00B56BA0">
      <w:pPr>
        <w:spacing w:line="320" w:lineRule="auto"/>
        <w:jc w:val="left"/>
        <w:rPr>
          <w:rFonts w:cs="FrankRuehl"/>
          <w:szCs w:val="26"/>
          <w:rtl/>
        </w:rPr>
      </w:pPr>
    </w:p>
    <w:p w14:paraId="426D23FC" w14:textId="77777777" w:rsidR="00B56BA0" w:rsidRDefault="00B56BA0" w:rsidP="00B56BA0">
      <w:pPr>
        <w:spacing w:line="320" w:lineRule="auto"/>
        <w:jc w:val="left"/>
        <w:rPr>
          <w:rtl/>
        </w:rPr>
      </w:pPr>
    </w:p>
    <w:p w14:paraId="700A5642" w14:textId="77777777" w:rsidR="00B56BA0" w:rsidRPr="00B56BA0" w:rsidRDefault="00B56BA0" w:rsidP="00B56BA0">
      <w:pPr>
        <w:spacing w:line="320" w:lineRule="auto"/>
        <w:jc w:val="left"/>
        <w:rPr>
          <w:rFonts w:cs="Miriam"/>
          <w:szCs w:val="22"/>
          <w:rtl/>
        </w:rPr>
      </w:pPr>
      <w:r w:rsidRPr="00B56BA0">
        <w:rPr>
          <w:rFonts w:cs="Miriam"/>
          <w:szCs w:val="22"/>
          <w:rtl/>
        </w:rPr>
        <w:t>רשויות ומשפט מנהלי</w:t>
      </w:r>
      <w:r w:rsidRPr="00B56BA0">
        <w:rPr>
          <w:rFonts w:cs="FrankRuehl"/>
          <w:szCs w:val="26"/>
          <w:rtl/>
        </w:rPr>
        <w:t xml:space="preserve"> – רשויות מקומיות – חוקי עזר – תיעול</w:t>
      </w:r>
    </w:p>
    <w:p w14:paraId="579C0867" w14:textId="77777777" w:rsidR="00BC1DAD" w:rsidRDefault="00BC1DA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4E75" w:rsidRPr="00534E75" w14:paraId="487C5125" w14:textId="77777777" w:rsidTr="00534E75">
        <w:tblPrEx>
          <w:tblCellMar>
            <w:top w:w="0" w:type="dxa"/>
            <w:bottom w:w="0" w:type="dxa"/>
          </w:tblCellMar>
        </w:tblPrEx>
        <w:tc>
          <w:tcPr>
            <w:tcW w:w="1247" w:type="dxa"/>
          </w:tcPr>
          <w:p w14:paraId="17FB3CF3" w14:textId="77777777" w:rsidR="00534E75" w:rsidRPr="00534E75" w:rsidRDefault="00534E75" w:rsidP="00534E75">
            <w:pPr>
              <w:spacing w:line="240" w:lineRule="auto"/>
              <w:jc w:val="left"/>
              <w:rPr>
                <w:rFonts w:cs="Frankruhel"/>
                <w:sz w:val="24"/>
                <w:rtl/>
              </w:rPr>
            </w:pPr>
            <w:r>
              <w:rPr>
                <w:sz w:val="24"/>
                <w:rtl/>
              </w:rPr>
              <w:t xml:space="preserve">סעיף 1 </w:t>
            </w:r>
          </w:p>
        </w:tc>
        <w:tc>
          <w:tcPr>
            <w:tcW w:w="5669" w:type="dxa"/>
          </w:tcPr>
          <w:p w14:paraId="1C5DEE7A" w14:textId="77777777" w:rsidR="00534E75" w:rsidRPr="00534E75" w:rsidRDefault="00534E75" w:rsidP="00534E75">
            <w:pPr>
              <w:spacing w:line="240" w:lineRule="auto"/>
              <w:jc w:val="left"/>
              <w:rPr>
                <w:rFonts w:cs="Frankruhel"/>
                <w:sz w:val="24"/>
                <w:rtl/>
              </w:rPr>
            </w:pPr>
            <w:r>
              <w:rPr>
                <w:sz w:val="24"/>
                <w:rtl/>
              </w:rPr>
              <w:t>הגדרות</w:t>
            </w:r>
          </w:p>
        </w:tc>
        <w:tc>
          <w:tcPr>
            <w:tcW w:w="567" w:type="dxa"/>
          </w:tcPr>
          <w:p w14:paraId="5A927AA3" w14:textId="77777777" w:rsidR="00534E75" w:rsidRPr="00534E75" w:rsidRDefault="00534E75" w:rsidP="00534E75">
            <w:pPr>
              <w:spacing w:line="240" w:lineRule="auto"/>
              <w:jc w:val="left"/>
              <w:rPr>
                <w:rStyle w:val="Hyperlink"/>
                <w:rtl/>
              </w:rPr>
            </w:pPr>
            <w:hyperlink w:anchor="Seif1" w:tooltip="הגדרות" w:history="1">
              <w:r w:rsidRPr="00534E75">
                <w:rPr>
                  <w:rStyle w:val="Hyperlink"/>
                </w:rPr>
                <w:t>Go</w:t>
              </w:r>
            </w:hyperlink>
          </w:p>
        </w:tc>
        <w:tc>
          <w:tcPr>
            <w:tcW w:w="850" w:type="dxa"/>
          </w:tcPr>
          <w:p w14:paraId="4077A185"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4E75" w:rsidRPr="00534E75" w14:paraId="244B2C12" w14:textId="77777777" w:rsidTr="00534E75">
        <w:tblPrEx>
          <w:tblCellMar>
            <w:top w:w="0" w:type="dxa"/>
            <w:bottom w:w="0" w:type="dxa"/>
          </w:tblCellMar>
        </w:tblPrEx>
        <w:tc>
          <w:tcPr>
            <w:tcW w:w="1247" w:type="dxa"/>
          </w:tcPr>
          <w:p w14:paraId="6441CC82" w14:textId="77777777" w:rsidR="00534E75" w:rsidRPr="00534E75" w:rsidRDefault="00534E75" w:rsidP="00534E75">
            <w:pPr>
              <w:spacing w:line="240" w:lineRule="auto"/>
              <w:jc w:val="left"/>
              <w:rPr>
                <w:rFonts w:cs="Frankruhel"/>
                <w:sz w:val="24"/>
                <w:rtl/>
              </w:rPr>
            </w:pPr>
            <w:r>
              <w:rPr>
                <w:sz w:val="24"/>
                <w:rtl/>
              </w:rPr>
              <w:t xml:space="preserve">סעיף 2 </w:t>
            </w:r>
          </w:p>
        </w:tc>
        <w:tc>
          <w:tcPr>
            <w:tcW w:w="5669" w:type="dxa"/>
          </w:tcPr>
          <w:p w14:paraId="4B4F8FC9" w14:textId="77777777" w:rsidR="00534E75" w:rsidRPr="00534E75" w:rsidRDefault="00534E75" w:rsidP="00534E75">
            <w:pPr>
              <w:spacing w:line="240" w:lineRule="auto"/>
              <w:jc w:val="left"/>
              <w:rPr>
                <w:rFonts w:cs="Frankruhel"/>
                <w:sz w:val="24"/>
                <w:rtl/>
              </w:rPr>
            </w:pPr>
            <w:r>
              <w:rPr>
                <w:sz w:val="24"/>
                <w:rtl/>
              </w:rPr>
              <w:t>החלטה לענין עבודות תיעול</w:t>
            </w:r>
          </w:p>
        </w:tc>
        <w:tc>
          <w:tcPr>
            <w:tcW w:w="567" w:type="dxa"/>
          </w:tcPr>
          <w:p w14:paraId="464BF5D3" w14:textId="77777777" w:rsidR="00534E75" w:rsidRPr="00534E75" w:rsidRDefault="00534E75" w:rsidP="00534E75">
            <w:pPr>
              <w:spacing w:line="240" w:lineRule="auto"/>
              <w:jc w:val="left"/>
              <w:rPr>
                <w:rStyle w:val="Hyperlink"/>
                <w:rtl/>
              </w:rPr>
            </w:pPr>
            <w:hyperlink w:anchor="Seif15" w:tooltip="החלטה לענין עבודות תיעול" w:history="1">
              <w:r w:rsidRPr="00534E75">
                <w:rPr>
                  <w:rStyle w:val="Hyperlink"/>
                </w:rPr>
                <w:t>Go</w:t>
              </w:r>
            </w:hyperlink>
          </w:p>
        </w:tc>
        <w:tc>
          <w:tcPr>
            <w:tcW w:w="850" w:type="dxa"/>
          </w:tcPr>
          <w:p w14:paraId="6B227764"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4E75" w:rsidRPr="00534E75" w14:paraId="1EE6C3BF" w14:textId="77777777" w:rsidTr="00534E75">
        <w:tblPrEx>
          <w:tblCellMar>
            <w:top w:w="0" w:type="dxa"/>
            <w:bottom w:w="0" w:type="dxa"/>
          </w:tblCellMar>
        </w:tblPrEx>
        <w:tc>
          <w:tcPr>
            <w:tcW w:w="1247" w:type="dxa"/>
          </w:tcPr>
          <w:p w14:paraId="72E66203" w14:textId="77777777" w:rsidR="00534E75" w:rsidRPr="00534E75" w:rsidRDefault="00534E75" w:rsidP="00534E75">
            <w:pPr>
              <w:spacing w:line="240" w:lineRule="auto"/>
              <w:jc w:val="left"/>
              <w:rPr>
                <w:rFonts w:cs="Frankruhel"/>
                <w:sz w:val="24"/>
                <w:rtl/>
              </w:rPr>
            </w:pPr>
            <w:r>
              <w:rPr>
                <w:sz w:val="24"/>
                <w:rtl/>
              </w:rPr>
              <w:t xml:space="preserve">סעיף 3 </w:t>
            </w:r>
          </w:p>
        </w:tc>
        <w:tc>
          <w:tcPr>
            <w:tcW w:w="5669" w:type="dxa"/>
          </w:tcPr>
          <w:p w14:paraId="0B4B0521" w14:textId="77777777" w:rsidR="00534E75" w:rsidRPr="00534E75" w:rsidRDefault="00534E75" w:rsidP="00534E75">
            <w:pPr>
              <w:spacing w:line="240" w:lineRule="auto"/>
              <w:jc w:val="left"/>
              <w:rPr>
                <w:rFonts w:cs="Frankruhel"/>
                <w:sz w:val="24"/>
                <w:rtl/>
              </w:rPr>
            </w:pPr>
            <w:r>
              <w:rPr>
                <w:sz w:val="24"/>
                <w:rtl/>
              </w:rPr>
              <w:t>היטל תיעול</w:t>
            </w:r>
          </w:p>
        </w:tc>
        <w:tc>
          <w:tcPr>
            <w:tcW w:w="567" w:type="dxa"/>
          </w:tcPr>
          <w:p w14:paraId="5810762A" w14:textId="77777777" w:rsidR="00534E75" w:rsidRPr="00534E75" w:rsidRDefault="00534E75" w:rsidP="00534E75">
            <w:pPr>
              <w:spacing w:line="240" w:lineRule="auto"/>
              <w:jc w:val="left"/>
              <w:rPr>
                <w:rStyle w:val="Hyperlink"/>
                <w:rtl/>
              </w:rPr>
            </w:pPr>
            <w:hyperlink w:anchor="Seif2" w:tooltip="היטל תיעול" w:history="1">
              <w:r w:rsidRPr="00534E75">
                <w:rPr>
                  <w:rStyle w:val="Hyperlink"/>
                </w:rPr>
                <w:t>Go</w:t>
              </w:r>
            </w:hyperlink>
          </w:p>
        </w:tc>
        <w:tc>
          <w:tcPr>
            <w:tcW w:w="850" w:type="dxa"/>
          </w:tcPr>
          <w:p w14:paraId="0A92056C"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4E75" w:rsidRPr="00534E75" w14:paraId="4619EA7A" w14:textId="77777777" w:rsidTr="00534E75">
        <w:tblPrEx>
          <w:tblCellMar>
            <w:top w:w="0" w:type="dxa"/>
            <w:bottom w:w="0" w:type="dxa"/>
          </w:tblCellMar>
        </w:tblPrEx>
        <w:tc>
          <w:tcPr>
            <w:tcW w:w="1247" w:type="dxa"/>
          </w:tcPr>
          <w:p w14:paraId="15F0431E" w14:textId="77777777" w:rsidR="00534E75" w:rsidRPr="00534E75" w:rsidRDefault="00534E75" w:rsidP="00534E75">
            <w:pPr>
              <w:spacing w:line="240" w:lineRule="auto"/>
              <w:jc w:val="left"/>
              <w:rPr>
                <w:rFonts w:cs="Frankruhel"/>
                <w:sz w:val="24"/>
                <w:rtl/>
              </w:rPr>
            </w:pPr>
            <w:r>
              <w:rPr>
                <w:sz w:val="24"/>
                <w:rtl/>
              </w:rPr>
              <w:t xml:space="preserve">סעיף 4 </w:t>
            </w:r>
          </w:p>
        </w:tc>
        <w:tc>
          <w:tcPr>
            <w:tcW w:w="5669" w:type="dxa"/>
          </w:tcPr>
          <w:p w14:paraId="3D4B8960" w14:textId="77777777" w:rsidR="00534E75" w:rsidRPr="00534E75" w:rsidRDefault="00534E75" w:rsidP="00534E75">
            <w:pPr>
              <w:spacing w:line="240" w:lineRule="auto"/>
              <w:jc w:val="left"/>
              <w:rPr>
                <w:rFonts w:cs="Frankruhel"/>
                <w:sz w:val="24"/>
                <w:rtl/>
              </w:rPr>
            </w:pPr>
            <w:r>
              <w:rPr>
                <w:sz w:val="24"/>
                <w:rtl/>
              </w:rPr>
              <w:t>חישוב ההיטל</w:t>
            </w:r>
          </w:p>
        </w:tc>
        <w:tc>
          <w:tcPr>
            <w:tcW w:w="567" w:type="dxa"/>
          </w:tcPr>
          <w:p w14:paraId="15E1F98D" w14:textId="77777777" w:rsidR="00534E75" w:rsidRPr="00534E75" w:rsidRDefault="00534E75" w:rsidP="00534E75">
            <w:pPr>
              <w:spacing w:line="240" w:lineRule="auto"/>
              <w:jc w:val="left"/>
              <w:rPr>
                <w:rStyle w:val="Hyperlink"/>
                <w:rtl/>
              </w:rPr>
            </w:pPr>
            <w:hyperlink w:anchor="Seif3" w:tooltip="חישוב ההיטל" w:history="1">
              <w:r w:rsidRPr="00534E75">
                <w:rPr>
                  <w:rStyle w:val="Hyperlink"/>
                </w:rPr>
                <w:t>Go</w:t>
              </w:r>
            </w:hyperlink>
          </w:p>
        </w:tc>
        <w:tc>
          <w:tcPr>
            <w:tcW w:w="850" w:type="dxa"/>
          </w:tcPr>
          <w:p w14:paraId="192F4940"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4E75" w:rsidRPr="00534E75" w14:paraId="7561FD94" w14:textId="77777777" w:rsidTr="00534E75">
        <w:tblPrEx>
          <w:tblCellMar>
            <w:top w:w="0" w:type="dxa"/>
            <w:bottom w:w="0" w:type="dxa"/>
          </w:tblCellMar>
        </w:tblPrEx>
        <w:tc>
          <w:tcPr>
            <w:tcW w:w="1247" w:type="dxa"/>
          </w:tcPr>
          <w:p w14:paraId="6B451612" w14:textId="77777777" w:rsidR="00534E75" w:rsidRPr="00534E75" w:rsidRDefault="00534E75" w:rsidP="00534E75">
            <w:pPr>
              <w:spacing w:line="240" w:lineRule="auto"/>
              <w:jc w:val="left"/>
              <w:rPr>
                <w:rFonts w:cs="Frankruhel"/>
                <w:sz w:val="24"/>
                <w:rtl/>
              </w:rPr>
            </w:pPr>
            <w:r>
              <w:rPr>
                <w:sz w:val="24"/>
                <w:rtl/>
              </w:rPr>
              <w:t xml:space="preserve">סעיף 4א </w:t>
            </w:r>
          </w:p>
        </w:tc>
        <w:tc>
          <w:tcPr>
            <w:tcW w:w="5669" w:type="dxa"/>
          </w:tcPr>
          <w:p w14:paraId="546CA2E1" w14:textId="77777777" w:rsidR="00534E75" w:rsidRPr="00534E75" w:rsidRDefault="00534E75" w:rsidP="00534E75">
            <w:pPr>
              <w:spacing w:line="240" w:lineRule="auto"/>
              <w:jc w:val="left"/>
              <w:rPr>
                <w:rFonts w:cs="Frankruhel"/>
                <w:sz w:val="24"/>
                <w:rtl/>
              </w:rPr>
            </w:pPr>
            <w:r>
              <w:rPr>
                <w:sz w:val="24"/>
                <w:rtl/>
              </w:rPr>
              <w:t>היטל בשל בנייה חורגת</w:t>
            </w:r>
          </w:p>
        </w:tc>
        <w:tc>
          <w:tcPr>
            <w:tcW w:w="567" w:type="dxa"/>
          </w:tcPr>
          <w:p w14:paraId="66B172C5" w14:textId="77777777" w:rsidR="00534E75" w:rsidRPr="00534E75" w:rsidRDefault="00534E75" w:rsidP="00534E75">
            <w:pPr>
              <w:spacing w:line="240" w:lineRule="auto"/>
              <w:jc w:val="left"/>
              <w:rPr>
                <w:rStyle w:val="Hyperlink"/>
                <w:rtl/>
              </w:rPr>
            </w:pPr>
            <w:hyperlink w:anchor="Seif18" w:tooltip="היטל בשל בנייה חורגת" w:history="1">
              <w:r w:rsidRPr="00534E75">
                <w:rPr>
                  <w:rStyle w:val="Hyperlink"/>
                </w:rPr>
                <w:t>Go</w:t>
              </w:r>
            </w:hyperlink>
          </w:p>
        </w:tc>
        <w:tc>
          <w:tcPr>
            <w:tcW w:w="850" w:type="dxa"/>
          </w:tcPr>
          <w:p w14:paraId="408CD206"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4E75" w:rsidRPr="00534E75" w14:paraId="2A9744E8" w14:textId="77777777" w:rsidTr="00534E75">
        <w:tblPrEx>
          <w:tblCellMar>
            <w:top w:w="0" w:type="dxa"/>
            <w:bottom w:w="0" w:type="dxa"/>
          </w:tblCellMar>
        </w:tblPrEx>
        <w:tc>
          <w:tcPr>
            <w:tcW w:w="1247" w:type="dxa"/>
          </w:tcPr>
          <w:p w14:paraId="4B4A08F5" w14:textId="77777777" w:rsidR="00534E75" w:rsidRPr="00534E75" w:rsidRDefault="00534E75" w:rsidP="00534E75">
            <w:pPr>
              <w:spacing w:line="240" w:lineRule="auto"/>
              <w:jc w:val="left"/>
              <w:rPr>
                <w:rFonts w:cs="Frankruhel"/>
                <w:sz w:val="24"/>
                <w:rtl/>
              </w:rPr>
            </w:pPr>
            <w:r>
              <w:rPr>
                <w:sz w:val="24"/>
                <w:rtl/>
              </w:rPr>
              <w:t xml:space="preserve">סעיף 5 </w:t>
            </w:r>
          </w:p>
        </w:tc>
        <w:tc>
          <w:tcPr>
            <w:tcW w:w="5669" w:type="dxa"/>
          </w:tcPr>
          <w:p w14:paraId="724671F2" w14:textId="77777777" w:rsidR="00534E75" w:rsidRPr="00534E75" w:rsidRDefault="00534E75" w:rsidP="00534E75">
            <w:pPr>
              <w:spacing w:line="240" w:lineRule="auto"/>
              <w:jc w:val="left"/>
              <w:rPr>
                <w:rFonts w:cs="Frankruhel"/>
                <w:sz w:val="24"/>
                <w:rtl/>
              </w:rPr>
            </w:pPr>
            <w:r>
              <w:rPr>
                <w:sz w:val="24"/>
                <w:rtl/>
              </w:rPr>
              <w:t>קרקע חקלאית ת"ט תשנ"ו 1996</w:t>
            </w:r>
          </w:p>
        </w:tc>
        <w:tc>
          <w:tcPr>
            <w:tcW w:w="567" w:type="dxa"/>
          </w:tcPr>
          <w:p w14:paraId="138E540B" w14:textId="77777777" w:rsidR="00534E75" w:rsidRPr="00534E75" w:rsidRDefault="00534E75" w:rsidP="00534E75">
            <w:pPr>
              <w:spacing w:line="240" w:lineRule="auto"/>
              <w:jc w:val="left"/>
              <w:rPr>
                <w:rStyle w:val="Hyperlink"/>
                <w:rtl/>
              </w:rPr>
            </w:pPr>
            <w:hyperlink w:anchor="Seif4" w:tooltip="קרקע חקלאית תט תשנו 1996" w:history="1">
              <w:r w:rsidRPr="00534E75">
                <w:rPr>
                  <w:rStyle w:val="Hyperlink"/>
                </w:rPr>
                <w:t>Go</w:t>
              </w:r>
            </w:hyperlink>
          </w:p>
        </w:tc>
        <w:tc>
          <w:tcPr>
            <w:tcW w:w="850" w:type="dxa"/>
          </w:tcPr>
          <w:p w14:paraId="563AD8AD"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4E75" w:rsidRPr="00534E75" w14:paraId="2231EF2E" w14:textId="77777777" w:rsidTr="00534E75">
        <w:tblPrEx>
          <w:tblCellMar>
            <w:top w:w="0" w:type="dxa"/>
            <w:bottom w:w="0" w:type="dxa"/>
          </w:tblCellMar>
        </w:tblPrEx>
        <w:tc>
          <w:tcPr>
            <w:tcW w:w="1247" w:type="dxa"/>
          </w:tcPr>
          <w:p w14:paraId="083B4CE1" w14:textId="77777777" w:rsidR="00534E75" w:rsidRPr="00534E75" w:rsidRDefault="00534E75" w:rsidP="00534E75">
            <w:pPr>
              <w:spacing w:line="240" w:lineRule="auto"/>
              <w:jc w:val="left"/>
              <w:rPr>
                <w:rFonts w:cs="Frankruhel"/>
                <w:sz w:val="24"/>
                <w:rtl/>
              </w:rPr>
            </w:pPr>
            <w:r>
              <w:rPr>
                <w:sz w:val="24"/>
                <w:rtl/>
              </w:rPr>
              <w:t xml:space="preserve">סעיף 6 </w:t>
            </w:r>
          </w:p>
        </w:tc>
        <w:tc>
          <w:tcPr>
            <w:tcW w:w="5669" w:type="dxa"/>
          </w:tcPr>
          <w:p w14:paraId="660109FC" w14:textId="77777777" w:rsidR="00534E75" w:rsidRPr="00534E75" w:rsidRDefault="00534E75" w:rsidP="00534E75">
            <w:pPr>
              <w:spacing w:line="240" w:lineRule="auto"/>
              <w:jc w:val="left"/>
              <w:rPr>
                <w:rFonts w:cs="Frankruhel"/>
                <w:sz w:val="24"/>
                <w:rtl/>
              </w:rPr>
            </w:pPr>
            <w:r>
              <w:rPr>
                <w:sz w:val="24"/>
                <w:rtl/>
              </w:rPr>
              <w:t>גביית ההיטל</w:t>
            </w:r>
          </w:p>
        </w:tc>
        <w:tc>
          <w:tcPr>
            <w:tcW w:w="567" w:type="dxa"/>
          </w:tcPr>
          <w:p w14:paraId="50E8F5DE" w14:textId="77777777" w:rsidR="00534E75" w:rsidRPr="00534E75" w:rsidRDefault="00534E75" w:rsidP="00534E75">
            <w:pPr>
              <w:spacing w:line="240" w:lineRule="auto"/>
              <w:jc w:val="left"/>
              <w:rPr>
                <w:rStyle w:val="Hyperlink"/>
                <w:rtl/>
              </w:rPr>
            </w:pPr>
            <w:hyperlink w:anchor="Seif5" w:tooltip="גביית ההיטל" w:history="1">
              <w:r w:rsidRPr="00534E75">
                <w:rPr>
                  <w:rStyle w:val="Hyperlink"/>
                </w:rPr>
                <w:t>Go</w:t>
              </w:r>
            </w:hyperlink>
          </w:p>
        </w:tc>
        <w:tc>
          <w:tcPr>
            <w:tcW w:w="850" w:type="dxa"/>
          </w:tcPr>
          <w:p w14:paraId="142D2004"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4E75" w:rsidRPr="00534E75" w14:paraId="1199566D" w14:textId="77777777" w:rsidTr="00534E75">
        <w:tblPrEx>
          <w:tblCellMar>
            <w:top w:w="0" w:type="dxa"/>
            <w:bottom w:w="0" w:type="dxa"/>
          </w:tblCellMar>
        </w:tblPrEx>
        <w:tc>
          <w:tcPr>
            <w:tcW w:w="1247" w:type="dxa"/>
          </w:tcPr>
          <w:p w14:paraId="70B17440" w14:textId="77777777" w:rsidR="00534E75" w:rsidRPr="00534E75" w:rsidRDefault="00534E75" w:rsidP="00534E75">
            <w:pPr>
              <w:spacing w:line="240" w:lineRule="auto"/>
              <w:jc w:val="left"/>
              <w:rPr>
                <w:rFonts w:cs="Frankruhel"/>
                <w:sz w:val="24"/>
                <w:rtl/>
              </w:rPr>
            </w:pPr>
            <w:r>
              <w:rPr>
                <w:sz w:val="24"/>
                <w:rtl/>
              </w:rPr>
              <w:t xml:space="preserve">סעיף 7 </w:t>
            </w:r>
          </w:p>
        </w:tc>
        <w:tc>
          <w:tcPr>
            <w:tcW w:w="5669" w:type="dxa"/>
          </w:tcPr>
          <w:p w14:paraId="62C5B276" w14:textId="77777777" w:rsidR="00534E75" w:rsidRPr="00534E75" w:rsidRDefault="00534E75" w:rsidP="00534E75">
            <w:pPr>
              <w:spacing w:line="240" w:lineRule="auto"/>
              <w:jc w:val="left"/>
              <w:rPr>
                <w:rFonts w:cs="Frankruhel"/>
                <w:sz w:val="24"/>
                <w:rtl/>
              </w:rPr>
            </w:pPr>
            <w:r>
              <w:rPr>
                <w:sz w:val="24"/>
                <w:rtl/>
              </w:rPr>
              <w:t>תעודה על סילוק חובות לעיריה</w:t>
            </w:r>
          </w:p>
        </w:tc>
        <w:tc>
          <w:tcPr>
            <w:tcW w:w="567" w:type="dxa"/>
          </w:tcPr>
          <w:p w14:paraId="555C3268" w14:textId="77777777" w:rsidR="00534E75" w:rsidRPr="00534E75" w:rsidRDefault="00534E75" w:rsidP="00534E75">
            <w:pPr>
              <w:spacing w:line="240" w:lineRule="auto"/>
              <w:jc w:val="left"/>
              <w:rPr>
                <w:rStyle w:val="Hyperlink"/>
                <w:rtl/>
              </w:rPr>
            </w:pPr>
            <w:hyperlink w:anchor="Seif6" w:tooltip="תעודה על סילוק חובות לעיריה" w:history="1">
              <w:r w:rsidRPr="00534E75">
                <w:rPr>
                  <w:rStyle w:val="Hyperlink"/>
                </w:rPr>
                <w:t>Go</w:t>
              </w:r>
            </w:hyperlink>
          </w:p>
        </w:tc>
        <w:tc>
          <w:tcPr>
            <w:tcW w:w="850" w:type="dxa"/>
          </w:tcPr>
          <w:p w14:paraId="4D069BF1"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4E75" w:rsidRPr="00534E75" w14:paraId="796D3D4D" w14:textId="77777777" w:rsidTr="00534E75">
        <w:tblPrEx>
          <w:tblCellMar>
            <w:top w:w="0" w:type="dxa"/>
            <w:bottom w:w="0" w:type="dxa"/>
          </w:tblCellMar>
        </w:tblPrEx>
        <w:tc>
          <w:tcPr>
            <w:tcW w:w="1247" w:type="dxa"/>
          </w:tcPr>
          <w:p w14:paraId="42956053" w14:textId="77777777" w:rsidR="00534E75" w:rsidRPr="00534E75" w:rsidRDefault="00534E75" w:rsidP="00534E75">
            <w:pPr>
              <w:spacing w:line="240" w:lineRule="auto"/>
              <w:jc w:val="left"/>
              <w:rPr>
                <w:rFonts w:cs="Frankruhel"/>
                <w:sz w:val="24"/>
                <w:rtl/>
              </w:rPr>
            </w:pPr>
            <w:r>
              <w:rPr>
                <w:sz w:val="24"/>
                <w:rtl/>
              </w:rPr>
              <w:t xml:space="preserve">סעיף 9 </w:t>
            </w:r>
          </w:p>
        </w:tc>
        <w:tc>
          <w:tcPr>
            <w:tcW w:w="5669" w:type="dxa"/>
          </w:tcPr>
          <w:p w14:paraId="779D29FD" w14:textId="77777777" w:rsidR="00534E75" w:rsidRPr="00534E75" w:rsidRDefault="00534E75" w:rsidP="00534E75">
            <w:pPr>
              <w:spacing w:line="240" w:lineRule="auto"/>
              <w:jc w:val="left"/>
              <w:rPr>
                <w:rFonts w:cs="Frankruhel"/>
                <w:sz w:val="24"/>
                <w:rtl/>
              </w:rPr>
            </w:pPr>
            <w:r>
              <w:rPr>
                <w:sz w:val="24"/>
                <w:rtl/>
              </w:rPr>
              <w:t>דרישה לביצוע עבודות</w:t>
            </w:r>
          </w:p>
        </w:tc>
        <w:tc>
          <w:tcPr>
            <w:tcW w:w="567" w:type="dxa"/>
          </w:tcPr>
          <w:p w14:paraId="6360C6F2" w14:textId="77777777" w:rsidR="00534E75" w:rsidRPr="00534E75" w:rsidRDefault="00534E75" w:rsidP="00534E75">
            <w:pPr>
              <w:spacing w:line="240" w:lineRule="auto"/>
              <w:jc w:val="left"/>
              <w:rPr>
                <w:rStyle w:val="Hyperlink"/>
                <w:rtl/>
              </w:rPr>
            </w:pPr>
            <w:hyperlink w:anchor="Seif16" w:tooltip="דרישה לביצוע עבודות" w:history="1">
              <w:r w:rsidRPr="00534E75">
                <w:rPr>
                  <w:rStyle w:val="Hyperlink"/>
                </w:rPr>
                <w:t>Go</w:t>
              </w:r>
            </w:hyperlink>
          </w:p>
        </w:tc>
        <w:tc>
          <w:tcPr>
            <w:tcW w:w="850" w:type="dxa"/>
          </w:tcPr>
          <w:p w14:paraId="12BD0B75"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4E75" w:rsidRPr="00534E75" w14:paraId="065AB793" w14:textId="77777777" w:rsidTr="00534E75">
        <w:tblPrEx>
          <w:tblCellMar>
            <w:top w:w="0" w:type="dxa"/>
            <w:bottom w:w="0" w:type="dxa"/>
          </w:tblCellMar>
        </w:tblPrEx>
        <w:tc>
          <w:tcPr>
            <w:tcW w:w="1247" w:type="dxa"/>
          </w:tcPr>
          <w:p w14:paraId="6ED59CD8" w14:textId="77777777" w:rsidR="00534E75" w:rsidRPr="00534E75" w:rsidRDefault="00534E75" w:rsidP="00534E75">
            <w:pPr>
              <w:spacing w:line="240" w:lineRule="auto"/>
              <w:jc w:val="left"/>
              <w:rPr>
                <w:rFonts w:cs="Frankruhel"/>
                <w:sz w:val="24"/>
                <w:rtl/>
              </w:rPr>
            </w:pPr>
            <w:r>
              <w:rPr>
                <w:sz w:val="24"/>
                <w:rtl/>
              </w:rPr>
              <w:t xml:space="preserve">סעיף 10 </w:t>
            </w:r>
          </w:p>
        </w:tc>
        <w:tc>
          <w:tcPr>
            <w:tcW w:w="5669" w:type="dxa"/>
          </w:tcPr>
          <w:p w14:paraId="13EEFDA3" w14:textId="77777777" w:rsidR="00534E75" w:rsidRPr="00534E75" w:rsidRDefault="00534E75" w:rsidP="00534E75">
            <w:pPr>
              <w:spacing w:line="240" w:lineRule="auto"/>
              <w:jc w:val="left"/>
              <w:rPr>
                <w:rFonts w:cs="Frankruhel"/>
                <w:sz w:val="24"/>
                <w:rtl/>
              </w:rPr>
            </w:pPr>
            <w:r>
              <w:rPr>
                <w:sz w:val="24"/>
                <w:rtl/>
              </w:rPr>
              <w:t>ביצוע עבודות בידי העיריה</w:t>
            </w:r>
          </w:p>
        </w:tc>
        <w:tc>
          <w:tcPr>
            <w:tcW w:w="567" w:type="dxa"/>
          </w:tcPr>
          <w:p w14:paraId="528510BC" w14:textId="77777777" w:rsidR="00534E75" w:rsidRPr="00534E75" w:rsidRDefault="00534E75" w:rsidP="00534E75">
            <w:pPr>
              <w:spacing w:line="240" w:lineRule="auto"/>
              <w:jc w:val="left"/>
              <w:rPr>
                <w:rStyle w:val="Hyperlink"/>
                <w:rtl/>
              </w:rPr>
            </w:pPr>
            <w:hyperlink w:anchor="Seif17" w:tooltip="ביצוע עבודות בידי העיריה" w:history="1">
              <w:r w:rsidRPr="00534E75">
                <w:rPr>
                  <w:rStyle w:val="Hyperlink"/>
                </w:rPr>
                <w:t>Go</w:t>
              </w:r>
            </w:hyperlink>
          </w:p>
        </w:tc>
        <w:tc>
          <w:tcPr>
            <w:tcW w:w="850" w:type="dxa"/>
          </w:tcPr>
          <w:p w14:paraId="55DFD0D1"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4E75" w:rsidRPr="00534E75" w14:paraId="6E1916B2" w14:textId="77777777" w:rsidTr="00534E75">
        <w:tblPrEx>
          <w:tblCellMar>
            <w:top w:w="0" w:type="dxa"/>
            <w:bottom w:w="0" w:type="dxa"/>
          </w:tblCellMar>
        </w:tblPrEx>
        <w:tc>
          <w:tcPr>
            <w:tcW w:w="1247" w:type="dxa"/>
          </w:tcPr>
          <w:p w14:paraId="6141271E" w14:textId="77777777" w:rsidR="00534E75" w:rsidRPr="00534E75" w:rsidRDefault="00534E75" w:rsidP="00534E75">
            <w:pPr>
              <w:spacing w:line="240" w:lineRule="auto"/>
              <w:jc w:val="left"/>
              <w:rPr>
                <w:rFonts w:cs="Frankruhel"/>
                <w:sz w:val="24"/>
                <w:rtl/>
              </w:rPr>
            </w:pPr>
            <w:r>
              <w:rPr>
                <w:sz w:val="24"/>
                <w:rtl/>
              </w:rPr>
              <w:t xml:space="preserve">סעיף 11 </w:t>
            </w:r>
          </w:p>
        </w:tc>
        <w:tc>
          <w:tcPr>
            <w:tcW w:w="5669" w:type="dxa"/>
          </w:tcPr>
          <w:p w14:paraId="1B8683E4" w14:textId="77777777" w:rsidR="00534E75" w:rsidRPr="00534E75" w:rsidRDefault="00534E75" w:rsidP="00534E75">
            <w:pPr>
              <w:spacing w:line="240" w:lineRule="auto"/>
              <w:jc w:val="left"/>
              <w:rPr>
                <w:rFonts w:cs="Frankruhel"/>
                <w:sz w:val="24"/>
                <w:rtl/>
              </w:rPr>
            </w:pPr>
            <w:r>
              <w:rPr>
                <w:sz w:val="24"/>
                <w:rtl/>
              </w:rPr>
              <w:t>התקנת תעלה</w:t>
            </w:r>
          </w:p>
        </w:tc>
        <w:tc>
          <w:tcPr>
            <w:tcW w:w="567" w:type="dxa"/>
          </w:tcPr>
          <w:p w14:paraId="127E7B14" w14:textId="77777777" w:rsidR="00534E75" w:rsidRPr="00534E75" w:rsidRDefault="00534E75" w:rsidP="00534E75">
            <w:pPr>
              <w:spacing w:line="240" w:lineRule="auto"/>
              <w:jc w:val="left"/>
              <w:rPr>
                <w:rStyle w:val="Hyperlink"/>
                <w:rtl/>
              </w:rPr>
            </w:pPr>
            <w:hyperlink w:anchor="Seif7" w:tooltip="התקנת תעלה" w:history="1">
              <w:r w:rsidRPr="00534E75">
                <w:rPr>
                  <w:rStyle w:val="Hyperlink"/>
                </w:rPr>
                <w:t>Go</w:t>
              </w:r>
            </w:hyperlink>
          </w:p>
        </w:tc>
        <w:tc>
          <w:tcPr>
            <w:tcW w:w="850" w:type="dxa"/>
          </w:tcPr>
          <w:p w14:paraId="1944590D"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4E75" w:rsidRPr="00534E75" w14:paraId="20863217" w14:textId="77777777" w:rsidTr="00534E75">
        <w:tblPrEx>
          <w:tblCellMar>
            <w:top w:w="0" w:type="dxa"/>
            <w:bottom w:w="0" w:type="dxa"/>
          </w:tblCellMar>
        </w:tblPrEx>
        <w:tc>
          <w:tcPr>
            <w:tcW w:w="1247" w:type="dxa"/>
          </w:tcPr>
          <w:p w14:paraId="538895BC" w14:textId="77777777" w:rsidR="00534E75" w:rsidRPr="00534E75" w:rsidRDefault="00534E75" w:rsidP="00534E75">
            <w:pPr>
              <w:spacing w:line="240" w:lineRule="auto"/>
              <w:jc w:val="left"/>
              <w:rPr>
                <w:rFonts w:cs="Frankruhel"/>
                <w:sz w:val="24"/>
                <w:rtl/>
              </w:rPr>
            </w:pPr>
            <w:r>
              <w:rPr>
                <w:sz w:val="24"/>
                <w:rtl/>
              </w:rPr>
              <w:t xml:space="preserve">סעיף 12 </w:t>
            </w:r>
          </w:p>
        </w:tc>
        <w:tc>
          <w:tcPr>
            <w:tcW w:w="5669" w:type="dxa"/>
          </w:tcPr>
          <w:p w14:paraId="39E53CDE" w14:textId="77777777" w:rsidR="00534E75" w:rsidRPr="00534E75" w:rsidRDefault="00534E75" w:rsidP="00534E75">
            <w:pPr>
              <w:spacing w:line="240" w:lineRule="auto"/>
              <w:jc w:val="left"/>
              <w:rPr>
                <w:rFonts w:cs="Frankruhel"/>
                <w:sz w:val="24"/>
                <w:rtl/>
              </w:rPr>
            </w:pPr>
            <w:r>
              <w:rPr>
                <w:sz w:val="24"/>
                <w:rtl/>
              </w:rPr>
              <w:t>רשות כניסה</w:t>
            </w:r>
          </w:p>
        </w:tc>
        <w:tc>
          <w:tcPr>
            <w:tcW w:w="567" w:type="dxa"/>
          </w:tcPr>
          <w:p w14:paraId="2A5CD5E2" w14:textId="77777777" w:rsidR="00534E75" w:rsidRPr="00534E75" w:rsidRDefault="00534E75" w:rsidP="00534E75">
            <w:pPr>
              <w:spacing w:line="240" w:lineRule="auto"/>
              <w:jc w:val="left"/>
              <w:rPr>
                <w:rStyle w:val="Hyperlink"/>
                <w:rtl/>
              </w:rPr>
            </w:pPr>
            <w:hyperlink w:anchor="Seif8" w:tooltip="רשות כניסה" w:history="1">
              <w:r w:rsidRPr="00534E75">
                <w:rPr>
                  <w:rStyle w:val="Hyperlink"/>
                </w:rPr>
                <w:t>Go</w:t>
              </w:r>
            </w:hyperlink>
          </w:p>
        </w:tc>
        <w:tc>
          <w:tcPr>
            <w:tcW w:w="850" w:type="dxa"/>
          </w:tcPr>
          <w:p w14:paraId="468612A6"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4E75" w:rsidRPr="00534E75" w14:paraId="21953ACF" w14:textId="77777777" w:rsidTr="00534E75">
        <w:tblPrEx>
          <w:tblCellMar>
            <w:top w:w="0" w:type="dxa"/>
            <w:bottom w:w="0" w:type="dxa"/>
          </w:tblCellMar>
        </w:tblPrEx>
        <w:tc>
          <w:tcPr>
            <w:tcW w:w="1247" w:type="dxa"/>
          </w:tcPr>
          <w:p w14:paraId="573C5048" w14:textId="77777777" w:rsidR="00534E75" w:rsidRPr="00534E75" w:rsidRDefault="00534E75" w:rsidP="00534E75">
            <w:pPr>
              <w:spacing w:line="240" w:lineRule="auto"/>
              <w:jc w:val="left"/>
              <w:rPr>
                <w:rFonts w:cs="Frankruhel"/>
                <w:sz w:val="24"/>
                <w:rtl/>
              </w:rPr>
            </w:pPr>
            <w:r>
              <w:rPr>
                <w:sz w:val="24"/>
                <w:rtl/>
              </w:rPr>
              <w:t xml:space="preserve">סעיף 13 </w:t>
            </w:r>
          </w:p>
        </w:tc>
        <w:tc>
          <w:tcPr>
            <w:tcW w:w="5669" w:type="dxa"/>
          </w:tcPr>
          <w:p w14:paraId="3FE0AF46" w14:textId="77777777" w:rsidR="00534E75" w:rsidRPr="00534E75" w:rsidRDefault="00534E75" w:rsidP="00534E75">
            <w:pPr>
              <w:spacing w:line="240" w:lineRule="auto"/>
              <w:jc w:val="left"/>
              <w:rPr>
                <w:rFonts w:cs="Frankruhel"/>
                <w:sz w:val="24"/>
                <w:rtl/>
              </w:rPr>
            </w:pPr>
            <w:r>
              <w:rPr>
                <w:sz w:val="24"/>
                <w:rtl/>
              </w:rPr>
              <w:t>מסירת הודעות</w:t>
            </w:r>
          </w:p>
        </w:tc>
        <w:tc>
          <w:tcPr>
            <w:tcW w:w="567" w:type="dxa"/>
          </w:tcPr>
          <w:p w14:paraId="29B0F775" w14:textId="77777777" w:rsidR="00534E75" w:rsidRPr="00534E75" w:rsidRDefault="00534E75" w:rsidP="00534E75">
            <w:pPr>
              <w:spacing w:line="240" w:lineRule="auto"/>
              <w:jc w:val="left"/>
              <w:rPr>
                <w:rStyle w:val="Hyperlink"/>
                <w:rtl/>
              </w:rPr>
            </w:pPr>
            <w:hyperlink w:anchor="Seif9" w:tooltip="מסירת הודעות" w:history="1">
              <w:r w:rsidRPr="00534E75">
                <w:rPr>
                  <w:rStyle w:val="Hyperlink"/>
                </w:rPr>
                <w:t>Go</w:t>
              </w:r>
            </w:hyperlink>
          </w:p>
        </w:tc>
        <w:tc>
          <w:tcPr>
            <w:tcW w:w="850" w:type="dxa"/>
          </w:tcPr>
          <w:p w14:paraId="051213FB"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4E75" w:rsidRPr="00534E75" w14:paraId="164BFC6D" w14:textId="77777777" w:rsidTr="00534E75">
        <w:tblPrEx>
          <w:tblCellMar>
            <w:top w:w="0" w:type="dxa"/>
            <w:bottom w:w="0" w:type="dxa"/>
          </w:tblCellMar>
        </w:tblPrEx>
        <w:tc>
          <w:tcPr>
            <w:tcW w:w="1247" w:type="dxa"/>
          </w:tcPr>
          <w:p w14:paraId="74FDDAA2" w14:textId="77777777" w:rsidR="00534E75" w:rsidRPr="00534E75" w:rsidRDefault="00534E75" w:rsidP="00534E75">
            <w:pPr>
              <w:spacing w:line="240" w:lineRule="auto"/>
              <w:jc w:val="left"/>
              <w:rPr>
                <w:rFonts w:cs="Frankruhel"/>
                <w:sz w:val="24"/>
                <w:rtl/>
              </w:rPr>
            </w:pPr>
            <w:r>
              <w:rPr>
                <w:sz w:val="24"/>
                <w:rtl/>
              </w:rPr>
              <w:t xml:space="preserve">סעיף 14 </w:t>
            </w:r>
          </w:p>
        </w:tc>
        <w:tc>
          <w:tcPr>
            <w:tcW w:w="5669" w:type="dxa"/>
          </w:tcPr>
          <w:p w14:paraId="49B964F9" w14:textId="77777777" w:rsidR="00534E75" w:rsidRPr="00534E75" w:rsidRDefault="00534E75" w:rsidP="00534E75">
            <w:pPr>
              <w:spacing w:line="240" w:lineRule="auto"/>
              <w:jc w:val="left"/>
              <w:rPr>
                <w:rFonts w:cs="Frankruhel"/>
                <w:sz w:val="24"/>
                <w:rtl/>
              </w:rPr>
            </w:pPr>
            <w:r>
              <w:rPr>
                <w:sz w:val="24"/>
                <w:rtl/>
              </w:rPr>
              <w:t>הצמדה למדד</w:t>
            </w:r>
          </w:p>
        </w:tc>
        <w:tc>
          <w:tcPr>
            <w:tcW w:w="567" w:type="dxa"/>
          </w:tcPr>
          <w:p w14:paraId="6863827D" w14:textId="77777777" w:rsidR="00534E75" w:rsidRPr="00534E75" w:rsidRDefault="00534E75" w:rsidP="00534E75">
            <w:pPr>
              <w:spacing w:line="240" w:lineRule="auto"/>
              <w:jc w:val="left"/>
              <w:rPr>
                <w:rStyle w:val="Hyperlink"/>
                <w:rtl/>
              </w:rPr>
            </w:pPr>
            <w:hyperlink w:anchor="Seif10" w:tooltip="הצמדה למדד" w:history="1">
              <w:r w:rsidRPr="00534E75">
                <w:rPr>
                  <w:rStyle w:val="Hyperlink"/>
                </w:rPr>
                <w:t>Go</w:t>
              </w:r>
            </w:hyperlink>
          </w:p>
        </w:tc>
        <w:tc>
          <w:tcPr>
            <w:tcW w:w="850" w:type="dxa"/>
          </w:tcPr>
          <w:p w14:paraId="4C91F40A"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4E75" w:rsidRPr="00534E75" w14:paraId="49C73B39" w14:textId="77777777" w:rsidTr="00534E75">
        <w:tblPrEx>
          <w:tblCellMar>
            <w:top w:w="0" w:type="dxa"/>
            <w:bottom w:w="0" w:type="dxa"/>
          </w:tblCellMar>
        </w:tblPrEx>
        <w:tc>
          <w:tcPr>
            <w:tcW w:w="1247" w:type="dxa"/>
          </w:tcPr>
          <w:p w14:paraId="7C1F9E70" w14:textId="77777777" w:rsidR="00534E75" w:rsidRPr="00534E75" w:rsidRDefault="00534E75" w:rsidP="00534E75">
            <w:pPr>
              <w:spacing w:line="240" w:lineRule="auto"/>
              <w:jc w:val="left"/>
              <w:rPr>
                <w:rFonts w:cs="Frankruhel"/>
                <w:sz w:val="24"/>
                <w:rtl/>
              </w:rPr>
            </w:pPr>
            <w:r>
              <w:rPr>
                <w:sz w:val="24"/>
                <w:rtl/>
              </w:rPr>
              <w:t xml:space="preserve">סעיף 15 </w:t>
            </w:r>
          </w:p>
        </w:tc>
        <w:tc>
          <w:tcPr>
            <w:tcW w:w="5669" w:type="dxa"/>
          </w:tcPr>
          <w:p w14:paraId="640E1B68" w14:textId="77777777" w:rsidR="00534E75" w:rsidRPr="00534E75" w:rsidRDefault="00534E75" w:rsidP="00534E75">
            <w:pPr>
              <w:spacing w:line="240" w:lineRule="auto"/>
              <w:jc w:val="left"/>
              <w:rPr>
                <w:rFonts w:cs="Frankruhel"/>
                <w:sz w:val="24"/>
                <w:rtl/>
              </w:rPr>
            </w:pPr>
            <w:r>
              <w:rPr>
                <w:sz w:val="24"/>
                <w:rtl/>
              </w:rPr>
              <w:t>הוראת שעה</w:t>
            </w:r>
          </w:p>
        </w:tc>
        <w:tc>
          <w:tcPr>
            <w:tcW w:w="567" w:type="dxa"/>
          </w:tcPr>
          <w:p w14:paraId="0C3E5434" w14:textId="77777777" w:rsidR="00534E75" w:rsidRPr="00534E75" w:rsidRDefault="00534E75" w:rsidP="00534E75">
            <w:pPr>
              <w:spacing w:line="240" w:lineRule="auto"/>
              <w:jc w:val="left"/>
              <w:rPr>
                <w:rStyle w:val="Hyperlink"/>
                <w:rtl/>
              </w:rPr>
            </w:pPr>
            <w:hyperlink w:anchor="Seif11" w:tooltip="הוראת שעה" w:history="1">
              <w:r w:rsidRPr="00534E75">
                <w:rPr>
                  <w:rStyle w:val="Hyperlink"/>
                </w:rPr>
                <w:t>Go</w:t>
              </w:r>
            </w:hyperlink>
          </w:p>
        </w:tc>
        <w:tc>
          <w:tcPr>
            <w:tcW w:w="850" w:type="dxa"/>
          </w:tcPr>
          <w:p w14:paraId="4E310630"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4E75" w:rsidRPr="00534E75" w14:paraId="36C75532" w14:textId="77777777" w:rsidTr="00534E75">
        <w:tblPrEx>
          <w:tblCellMar>
            <w:top w:w="0" w:type="dxa"/>
            <w:bottom w:w="0" w:type="dxa"/>
          </w:tblCellMar>
        </w:tblPrEx>
        <w:tc>
          <w:tcPr>
            <w:tcW w:w="1247" w:type="dxa"/>
          </w:tcPr>
          <w:p w14:paraId="7B37E719" w14:textId="77777777" w:rsidR="00534E75" w:rsidRPr="00534E75" w:rsidRDefault="00534E75" w:rsidP="00534E75">
            <w:pPr>
              <w:spacing w:line="240" w:lineRule="auto"/>
              <w:jc w:val="left"/>
              <w:rPr>
                <w:rFonts w:cs="Frankruhel"/>
                <w:sz w:val="24"/>
                <w:rtl/>
              </w:rPr>
            </w:pPr>
            <w:r>
              <w:rPr>
                <w:sz w:val="24"/>
                <w:rtl/>
              </w:rPr>
              <w:t xml:space="preserve">סעיף 16 </w:t>
            </w:r>
          </w:p>
        </w:tc>
        <w:tc>
          <w:tcPr>
            <w:tcW w:w="5669" w:type="dxa"/>
          </w:tcPr>
          <w:p w14:paraId="2AA9B1C7" w14:textId="77777777" w:rsidR="00534E75" w:rsidRPr="00534E75" w:rsidRDefault="00534E75" w:rsidP="00534E75">
            <w:pPr>
              <w:spacing w:line="240" w:lineRule="auto"/>
              <w:jc w:val="left"/>
              <w:rPr>
                <w:rFonts w:cs="Frankruhel"/>
                <w:sz w:val="24"/>
                <w:rtl/>
              </w:rPr>
            </w:pPr>
            <w:r>
              <w:rPr>
                <w:sz w:val="24"/>
                <w:rtl/>
              </w:rPr>
              <w:t>תחולת דינים</w:t>
            </w:r>
          </w:p>
        </w:tc>
        <w:tc>
          <w:tcPr>
            <w:tcW w:w="567" w:type="dxa"/>
          </w:tcPr>
          <w:p w14:paraId="4B15F755" w14:textId="77777777" w:rsidR="00534E75" w:rsidRPr="00534E75" w:rsidRDefault="00534E75" w:rsidP="00534E75">
            <w:pPr>
              <w:spacing w:line="240" w:lineRule="auto"/>
              <w:jc w:val="left"/>
              <w:rPr>
                <w:rStyle w:val="Hyperlink"/>
                <w:rtl/>
              </w:rPr>
            </w:pPr>
            <w:hyperlink w:anchor="Seif12" w:tooltip="תחולת דינים" w:history="1">
              <w:r w:rsidRPr="00534E75">
                <w:rPr>
                  <w:rStyle w:val="Hyperlink"/>
                </w:rPr>
                <w:t>Go</w:t>
              </w:r>
            </w:hyperlink>
          </w:p>
        </w:tc>
        <w:tc>
          <w:tcPr>
            <w:tcW w:w="850" w:type="dxa"/>
          </w:tcPr>
          <w:p w14:paraId="24BE6221"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4E75" w:rsidRPr="00534E75" w14:paraId="4426E50A" w14:textId="77777777" w:rsidTr="00534E75">
        <w:tblPrEx>
          <w:tblCellMar>
            <w:top w:w="0" w:type="dxa"/>
            <w:bottom w:w="0" w:type="dxa"/>
          </w:tblCellMar>
        </w:tblPrEx>
        <w:tc>
          <w:tcPr>
            <w:tcW w:w="1247" w:type="dxa"/>
          </w:tcPr>
          <w:p w14:paraId="181C2467" w14:textId="77777777" w:rsidR="00534E75" w:rsidRPr="00534E75" w:rsidRDefault="00534E75" w:rsidP="00534E75">
            <w:pPr>
              <w:spacing w:line="240" w:lineRule="auto"/>
              <w:jc w:val="left"/>
              <w:rPr>
                <w:rFonts w:cs="Frankruhel"/>
                <w:sz w:val="24"/>
                <w:rtl/>
              </w:rPr>
            </w:pPr>
            <w:r>
              <w:rPr>
                <w:sz w:val="24"/>
                <w:rtl/>
              </w:rPr>
              <w:t xml:space="preserve">סעיף 17 </w:t>
            </w:r>
          </w:p>
        </w:tc>
        <w:tc>
          <w:tcPr>
            <w:tcW w:w="5669" w:type="dxa"/>
          </w:tcPr>
          <w:p w14:paraId="0AAD309A" w14:textId="77777777" w:rsidR="00534E75" w:rsidRPr="00534E75" w:rsidRDefault="00534E75" w:rsidP="00534E75">
            <w:pPr>
              <w:spacing w:line="240" w:lineRule="auto"/>
              <w:jc w:val="left"/>
              <w:rPr>
                <w:rFonts w:cs="Frankruhel"/>
                <w:sz w:val="24"/>
                <w:rtl/>
              </w:rPr>
            </w:pPr>
            <w:r>
              <w:rPr>
                <w:sz w:val="24"/>
                <w:rtl/>
              </w:rPr>
              <w:t>ביטול</w:t>
            </w:r>
          </w:p>
        </w:tc>
        <w:tc>
          <w:tcPr>
            <w:tcW w:w="567" w:type="dxa"/>
          </w:tcPr>
          <w:p w14:paraId="312E4BBA" w14:textId="77777777" w:rsidR="00534E75" w:rsidRPr="00534E75" w:rsidRDefault="00534E75" w:rsidP="00534E75">
            <w:pPr>
              <w:spacing w:line="240" w:lineRule="auto"/>
              <w:jc w:val="left"/>
              <w:rPr>
                <w:rStyle w:val="Hyperlink"/>
                <w:rtl/>
              </w:rPr>
            </w:pPr>
            <w:hyperlink w:anchor="Seif13" w:tooltip="ביטול" w:history="1">
              <w:r w:rsidRPr="00534E75">
                <w:rPr>
                  <w:rStyle w:val="Hyperlink"/>
                </w:rPr>
                <w:t>Go</w:t>
              </w:r>
            </w:hyperlink>
          </w:p>
        </w:tc>
        <w:tc>
          <w:tcPr>
            <w:tcW w:w="850" w:type="dxa"/>
          </w:tcPr>
          <w:p w14:paraId="581BF8DC"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4E75" w:rsidRPr="00534E75" w14:paraId="1D6D1B6E" w14:textId="77777777" w:rsidTr="00534E75">
        <w:tblPrEx>
          <w:tblCellMar>
            <w:top w:w="0" w:type="dxa"/>
            <w:bottom w:w="0" w:type="dxa"/>
          </w:tblCellMar>
        </w:tblPrEx>
        <w:tc>
          <w:tcPr>
            <w:tcW w:w="1247" w:type="dxa"/>
          </w:tcPr>
          <w:p w14:paraId="232D97A9" w14:textId="77777777" w:rsidR="00534E75" w:rsidRPr="00534E75" w:rsidRDefault="00534E75" w:rsidP="00534E75">
            <w:pPr>
              <w:spacing w:line="240" w:lineRule="auto"/>
              <w:jc w:val="left"/>
              <w:rPr>
                <w:rFonts w:cs="Frankruhel"/>
                <w:sz w:val="24"/>
                <w:rtl/>
              </w:rPr>
            </w:pPr>
            <w:r>
              <w:rPr>
                <w:sz w:val="24"/>
                <w:rtl/>
              </w:rPr>
              <w:t xml:space="preserve">סעיף 18 </w:t>
            </w:r>
          </w:p>
        </w:tc>
        <w:tc>
          <w:tcPr>
            <w:tcW w:w="5669" w:type="dxa"/>
          </w:tcPr>
          <w:p w14:paraId="271FFEDF" w14:textId="77777777" w:rsidR="00534E75" w:rsidRPr="00534E75" w:rsidRDefault="00534E75" w:rsidP="00534E75">
            <w:pPr>
              <w:spacing w:line="240" w:lineRule="auto"/>
              <w:jc w:val="left"/>
              <w:rPr>
                <w:rFonts w:cs="Frankruhel"/>
                <w:sz w:val="24"/>
                <w:rtl/>
              </w:rPr>
            </w:pPr>
            <w:r>
              <w:rPr>
                <w:sz w:val="24"/>
                <w:rtl/>
              </w:rPr>
              <w:t>הוראות מעבר</w:t>
            </w:r>
          </w:p>
        </w:tc>
        <w:tc>
          <w:tcPr>
            <w:tcW w:w="567" w:type="dxa"/>
          </w:tcPr>
          <w:p w14:paraId="118167A3" w14:textId="77777777" w:rsidR="00534E75" w:rsidRPr="00534E75" w:rsidRDefault="00534E75" w:rsidP="00534E75">
            <w:pPr>
              <w:spacing w:line="240" w:lineRule="auto"/>
              <w:jc w:val="left"/>
              <w:rPr>
                <w:rStyle w:val="Hyperlink"/>
                <w:rtl/>
              </w:rPr>
            </w:pPr>
            <w:hyperlink w:anchor="Seif14" w:tooltip="הוראות מעבר" w:history="1">
              <w:r w:rsidRPr="00534E75">
                <w:rPr>
                  <w:rStyle w:val="Hyperlink"/>
                </w:rPr>
                <w:t>Go</w:t>
              </w:r>
            </w:hyperlink>
          </w:p>
        </w:tc>
        <w:tc>
          <w:tcPr>
            <w:tcW w:w="850" w:type="dxa"/>
          </w:tcPr>
          <w:p w14:paraId="2C719BA7"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4E75" w:rsidRPr="00534E75" w14:paraId="39E8C753" w14:textId="77777777" w:rsidTr="00534E75">
        <w:tblPrEx>
          <w:tblCellMar>
            <w:top w:w="0" w:type="dxa"/>
            <w:bottom w:w="0" w:type="dxa"/>
          </w:tblCellMar>
        </w:tblPrEx>
        <w:tc>
          <w:tcPr>
            <w:tcW w:w="1247" w:type="dxa"/>
          </w:tcPr>
          <w:p w14:paraId="7DC2028E" w14:textId="77777777" w:rsidR="00534E75" w:rsidRPr="00534E75" w:rsidRDefault="00534E75" w:rsidP="00534E75">
            <w:pPr>
              <w:spacing w:line="240" w:lineRule="auto"/>
              <w:jc w:val="left"/>
              <w:rPr>
                <w:rFonts w:cs="Frankruhel"/>
                <w:sz w:val="24"/>
                <w:rtl/>
              </w:rPr>
            </w:pPr>
            <w:r>
              <w:rPr>
                <w:sz w:val="24"/>
                <w:rtl/>
              </w:rPr>
              <w:t xml:space="preserve">סעיף 19 </w:t>
            </w:r>
          </w:p>
        </w:tc>
        <w:tc>
          <w:tcPr>
            <w:tcW w:w="5669" w:type="dxa"/>
          </w:tcPr>
          <w:p w14:paraId="16E8F940" w14:textId="77777777" w:rsidR="00534E75" w:rsidRPr="00534E75" w:rsidRDefault="00534E75" w:rsidP="00534E75">
            <w:pPr>
              <w:spacing w:line="240" w:lineRule="auto"/>
              <w:jc w:val="left"/>
              <w:rPr>
                <w:rFonts w:cs="Frankruhel"/>
                <w:sz w:val="24"/>
                <w:rtl/>
              </w:rPr>
            </w:pPr>
            <w:r>
              <w:rPr>
                <w:sz w:val="24"/>
                <w:rtl/>
              </w:rPr>
              <w:t>מגבלת גבייה</w:t>
            </w:r>
          </w:p>
        </w:tc>
        <w:tc>
          <w:tcPr>
            <w:tcW w:w="567" w:type="dxa"/>
          </w:tcPr>
          <w:p w14:paraId="02AEC2E0" w14:textId="77777777" w:rsidR="00534E75" w:rsidRPr="00534E75" w:rsidRDefault="00534E75" w:rsidP="00534E75">
            <w:pPr>
              <w:spacing w:line="240" w:lineRule="auto"/>
              <w:jc w:val="left"/>
              <w:rPr>
                <w:rStyle w:val="Hyperlink"/>
                <w:rtl/>
              </w:rPr>
            </w:pPr>
            <w:hyperlink w:anchor="Seif19" w:tooltip="מגבלת גבייה" w:history="1">
              <w:r w:rsidRPr="00534E75">
                <w:rPr>
                  <w:rStyle w:val="Hyperlink"/>
                </w:rPr>
                <w:t>Go</w:t>
              </w:r>
            </w:hyperlink>
          </w:p>
        </w:tc>
        <w:tc>
          <w:tcPr>
            <w:tcW w:w="850" w:type="dxa"/>
          </w:tcPr>
          <w:p w14:paraId="0576CED0"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4E75" w:rsidRPr="00534E75" w14:paraId="17D71998" w14:textId="77777777" w:rsidTr="00534E75">
        <w:tblPrEx>
          <w:tblCellMar>
            <w:top w:w="0" w:type="dxa"/>
            <w:bottom w:w="0" w:type="dxa"/>
          </w:tblCellMar>
        </w:tblPrEx>
        <w:tc>
          <w:tcPr>
            <w:tcW w:w="1247" w:type="dxa"/>
          </w:tcPr>
          <w:p w14:paraId="323389BE" w14:textId="77777777" w:rsidR="00534E75" w:rsidRPr="00534E75" w:rsidRDefault="00534E75" w:rsidP="00534E75">
            <w:pPr>
              <w:spacing w:line="240" w:lineRule="auto"/>
              <w:jc w:val="left"/>
              <w:rPr>
                <w:rFonts w:cs="Frankruhel"/>
                <w:sz w:val="24"/>
                <w:rtl/>
              </w:rPr>
            </w:pPr>
          </w:p>
        </w:tc>
        <w:tc>
          <w:tcPr>
            <w:tcW w:w="5669" w:type="dxa"/>
          </w:tcPr>
          <w:p w14:paraId="7E381D54" w14:textId="77777777" w:rsidR="00534E75" w:rsidRPr="00534E75" w:rsidRDefault="00534E75" w:rsidP="00534E75">
            <w:pPr>
              <w:spacing w:line="240" w:lineRule="auto"/>
              <w:jc w:val="left"/>
              <w:rPr>
                <w:rFonts w:cs="Frankruhel"/>
                <w:sz w:val="24"/>
                <w:rtl/>
              </w:rPr>
            </w:pPr>
            <w:r>
              <w:rPr>
                <w:sz w:val="24"/>
                <w:rtl/>
              </w:rPr>
              <w:t>תוספת</w:t>
            </w:r>
          </w:p>
        </w:tc>
        <w:tc>
          <w:tcPr>
            <w:tcW w:w="567" w:type="dxa"/>
          </w:tcPr>
          <w:p w14:paraId="49CA2184" w14:textId="77777777" w:rsidR="00534E75" w:rsidRPr="00534E75" w:rsidRDefault="00534E75" w:rsidP="00534E75">
            <w:pPr>
              <w:spacing w:line="240" w:lineRule="auto"/>
              <w:jc w:val="left"/>
              <w:rPr>
                <w:rStyle w:val="Hyperlink"/>
                <w:rtl/>
              </w:rPr>
            </w:pPr>
            <w:hyperlink w:anchor="med0" w:tooltip="תוספת" w:history="1">
              <w:r w:rsidRPr="00534E75">
                <w:rPr>
                  <w:rStyle w:val="Hyperlink"/>
                </w:rPr>
                <w:t>Go</w:t>
              </w:r>
            </w:hyperlink>
          </w:p>
        </w:tc>
        <w:tc>
          <w:tcPr>
            <w:tcW w:w="850" w:type="dxa"/>
          </w:tcPr>
          <w:p w14:paraId="6A74A47C"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34E75" w:rsidRPr="00534E75" w14:paraId="1FDB85D0" w14:textId="77777777" w:rsidTr="00534E75">
        <w:tblPrEx>
          <w:tblCellMar>
            <w:top w:w="0" w:type="dxa"/>
            <w:bottom w:w="0" w:type="dxa"/>
          </w:tblCellMar>
        </w:tblPrEx>
        <w:tc>
          <w:tcPr>
            <w:tcW w:w="1247" w:type="dxa"/>
          </w:tcPr>
          <w:p w14:paraId="31FD88F4" w14:textId="77777777" w:rsidR="00534E75" w:rsidRPr="00534E75" w:rsidRDefault="00534E75" w:rsidP="00534E75">
            <w:pPr>
              <w:spacing w:line="240" w:lineRule="auto"/>
              <w:jc w:val="left"/>
              <w:rPr>
                <w:rFonts w:cs="Frankruhel"/>
                <w:sz w:val="24"/>
                <w:rtl/>
              </w:rPr>
            </w:pPr>
          </w:p>
        </w:tc>
        <w:tc>
          <w:tcPr>
            <w:tcW w:w="5669" w:type="dxa"/>
          </w:tcPr>
          <w:p w14:paraId="667BBCF9" w14:textId="77777777" w:rsidR="00534E75" w:rsidRPr="00534E75" w:rsidRDefault="00534E75" w:rsidP="00534E75">
            <w:pPr>
              <w:spacing w:line="240" w:lineRule="auto"/>
              <w:jc w:val="left"/>
              <w:rPr>
                <w:rFonts w:cs="Frankruhel"/>
                <w:sz w:val="24"/>
                <w:rtl/>
              </w:rPr>
            </w:pPr>
            <w:r>
              <w:rPr>
                <w:sz w:val="24"/>
                <w:rtl/>
              </w:rPr>
              <w:t>היטל תיעול</w:t>
            </w:r>
          </w:p>
        </w:tc>
        <w:tc>
          <w:tcPr>
            <w:tcW w:w="567" w:type="dxa"/>
          </w:tcPr>
          <w:p w14:paraId="340D8F79" w14:textId="77777777" w:rsidR="00534E75" w:rsidRPr="00534E75" w:rsidRDefault="00534E75" w:rsidP="00534E75">
            <w:pPr>
              <w:spacing w:line="240" w:lineRule="auto"/>
              <w:jc w:val="left"/>
              <w:rPr>
                <w:rStyle w:val="Hyperlink"/>
                <w:rtl/>
              </w:rPr>
            </w:pPr>
            <w:hyperlink w:anchor="med1" w:tooltip="היטל תיעול" w:history="1">
              <w:r w:rsidRPr="00534E75">
                <w:rPr>
                  <w:rStyle w:val="Hyperlink"/>
                </w:rPr>
                <w:t>Go</w:t>
              </w:r>
            </w:hyperlink>
          </w:p>
        </w:tc>
        <w:tc>
          <w:tcPr>
            <w:tcW w:w="850" w:type="dxa"/>
          </w:tcPr>
          <w:p w14:paraId="0745E7D5" w14:textId="77777777" w:rsidR="00534E75" w:rsidRPr="00534E75" w:rsidRDefault="00534E75" w:rsidP="00534E7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43A92F37" w14:textId="77777777" w:rsidR="00BC1DAD" w:rsidRDefault="00BC1DAD">
      <w:pPr>
        <w:pStyle w:val="big-header"/>
        <w:ind w:left="0" w:right="1134"/>
        <w:rPr>
          <w:rFonts w:cs="FrankRuehl"/>
          <w:sz w:val="32"/>
          <w:rtl/>
        </w:rPr>
      </w:pPr>
    </w:p>
    <w:p w14:paraId="4C8522BA" w14:textId="77777777" w:rsidR="00BC1DAD" w:rsidRDefault="00BC1DAD" w:rsidP="002F6663">
      <w:pPr>
        <w:pStyle w:val="big-header"/>
        <w:ind w:left="0" w:right="1134"/>
        <w:rPr>
          <w:rFonts w:cs="FrankRuehl"/>
          <w:sz w:val="32"/>
        </w:rPr>
      </w:pPr>
      <w:r>
        <w:rPr>
          <w:rtl/>
        </w:rPr>
        <w:br w:type="page"/>
      </w:r>
      <w:r>
        <w:rPr>
          <w:rFonts w:cs="FrankRuehl" w:hint="cs"/>
          <w:sz w:val="32"/>
          <w:rtl/>
        </w:rPr>
        <w:lastRenderedPageBreak/>
        <w:t>חוק עזר לראשון לציון (תיעול), תשנ"ה-1994</w:t>
      </w:r>
      <w:r>
        <w:rPr>
          <w:rStyle w:val="a6"/>
          <w:rFonts w:cs="FrankRuehl"/>
          <w:sz w:val="32"/>
          <w:rtl/>
        </w:rPr>
        <w:footnoteReference w:customMarkFollows="1" w:id="1"/>
        <w:t>*</w:t>
      </w:r>
    </w:p>
    <w:p w14:paraId="2A9219EE" w14:textId="77777777" w:rsidR="00BC1DAD" w:rsidRDefault="002F6663">
      <w:pPr>
        <w:pStyle w:val="P00"/>
        <w:spacing w:before="72"/>
        <w:ind w:left="0" w:right="1134"/>
        <w:rPr>
          <w:rFonts w:cs="FrankRuehl" w:hint="cs"/>
          <w:rtl/>
          <w:lang w:val="he-IL"/>
        </w:rPr>
      </w:pPr>
      <w:r>
        <w:rPr>
          <w:rFonts w:cs="FrankRuehl" w:hint="cs"/>
          <w:rtl/>
        </w:rPr>
        <w:tab/>
      </w:r>
      <w:r w:rsidR="00BC1DAD">
        <w:rPr>
          <w:rFonts w:cs="FrankRuehl"/>
          <w:rtl/>
          <w:lang w:val="he-IL"/>
        </w:rPr>
        <w:t>בתוקף סמכותה לפי סעיפים 250</w:t>
      </w:r>
      <w:r w:rsidR="00BC1DAD">
        <w:rPr>
          <w:rFonts w:cs="FrankRuehl" w:hint="cs"/>
          <w:rtl/>
          <w:lang w:val="he-IL"/>
        </w:rPr>
        <w:t>, 251, 252</w:t>
      </w:r>
      <w:r w:rsidR="00BC1DAD">
        <w:rPr>
          <w:rFonts w:cs="FrankRuehl"/>
          <w:rtl/>
          <w:lang w:val="he-IL"/>
        </w:rPr>
        <w:t xml:space="preserve"> ו</w:t>
      </w:r>
      <w:r w:rsidR="00BC1DAD">
        <w:rPr>
          <w:rFonts w:ascii="Arial" w:hAnsi="Arial" w:cs="FrankRuehl"/>
          <w:b/>
          <w:position w:val="4"/>
          <w:szCs w:val="24"/>
          <w:rtl/>
          <w:lang w:val="he-IL"/>
        </w:rPr>
        <w:t>-</w:t>
      </w:r>
      <w:r w:rsidR="00BC1DAD">
        <w:rPr>
          <w:rFonts w:cs="FrankRuehl"/>
          <w:rtl/>
          <w:lang w:val="he-IL"/>
        </w:rPr>
        <w:t>25</w:t>
      </w:r>
      <w:r w:rsidR="00BC1DAD">
        <w:rPr>
          <w:rFonts w:cs="FrankRuehl" w:hint="cs"/>
          <w:rtl/>
          <w:lang w:val="he-IL"/>
        </w:rPr>
        <w:t>4</w:t>
      </w:r>
      <w:r w:rsidR="00BC1DAD">
        <w:rPr>
          <w:rFonts w:cs="FrankRuehl"/>
          <w:rtl/>
          <w:lang w:val="he-IL"/>
        </w:rPr>
        <w:t xml:space="preserve"> לפקודת העיר</w:t>
      </w:r>
      <w:r w:rsidR="00BC1DAD">
        <w:rPr>
          <w:rFonts w:cs="FrankRuehl" w:hint="cs"/>
          <w:rtl/>
          <w:lang w:val="he-IL"/>
        </w:rPr>
        <w:t>י</w:t>
      </w:r>
      <w:r w:rsidR="00BC1DAD">
        <w:rPr>
          <w:rFonts w:cs="FrankRuehl"/>
          <w:rtl/>
          <w:lang w:val="he-IL"/>
        </w:rPr>
        <w:t>ות (להלן – הפקודה</w:t>
      </w:r>
      <w:r w:rsidR="00BC1DAD">
        <w:rPr>
          <w:rFonts w:cs="FrankRuehl" w:hint="cs"/>
          <w:rtl/>
          <w:lang w:val="he-IL"/>
        </w:rPr>
        <w:t xml:space="preserve">), </w:t>
      </w:r>
      <w:r w:rsidR="00BC1DAD">
        <w:rPr>
          <w:rFonts w:cs="FrankRuehl"/>
          <w:rtl/>
          <w:lang w:val="he-IL"/>
        </w:rPr>
        <w:t>מתקינה מועצת עי</w:t>
      </w:r>
      <w:r w:rsidR="00BC1DAD">
        <w:rPr>
          <w:rFonts w:cs="FrankRuehl" w:hint="cs"/>
          <w:rtl/>
          <w:lang w:val="he-IL"/>
        </w:rPr>
        <w:t>רי</w:t>
      </w:r>
      <w:r w:rsidR="00BC1DAD">
        <w:rPr>
          <w:rFonts w:cs="FrankRuehl"/>
          <w:rtl/>
          <w:lang w:val="he-IL"/>
        </w:rPr>
        <w:t xml:space="preserve">ית </w:t>
      </w:r>
      <w:r w:rsidR="00BC1DAD">
        <w:rPr>
          <w:rFonts w:cs="FrankRuehl" w:hint="cs"/>
          <w:rtl/>
          <w:lang w:val="he-IL"/>
        </w:rPr>
        <w:t>ראשון לציון</w:t>
      </w:r>
      <w:r w:rsidR="00BC1DAD">
        <w:rPr>
          <w:rFonts w:cs="FrankRuehl"/>
          <w:rtl/>
          <w:lang w:val="he-IL"/>
        </w:rPr>
        <w:t xml:space="preserve"> חוק עזר</w:t>
      </w:r>
      <w:r w:rsidR="00BC1DAD">
        <w:rPr>
          <w:rFonts w:cs="FrankRuehl" w:hint="cs"/>
          <w:rtl/>
          <w:lang w:val="he-IL"/>
        </w:rPr>
        <w:t xml:space="preserve"> זה:</w:t>
      </w:r>
    </w:p>
    <w:p w14:paraId="41F98991" w14:textId="77777777" w:rsidR="00BC1DAD" w:rsidRDefault="00BC1DAD">
      <w:pPr>
        <w:pStyle w:val="P00"/>
        <w:spacing w:before="72"/>
        <w:ind w:left="0" w:right="1134"/>
        <w:rPr>
          <w:rStyle w:val="default"/>
          <w:rFonts w:hint="cs"/>
          <w:rtl/>
        </w:rPr>
      </w:pPr>
      <w:bookmarkStart w:id="0" w:name="Seif1"/>
      <w:bookmarkEnd w:id="0"/>
      <w:r>
        <w:rPr>
          <w:lang w:val="he-IL"/>
        </w:rPr>
        <w:pict w14:anchorId="481576A4">
          <v:rect id="_x0000_s1026" style="position:absolute;left:0;text-align:left;margin-left:464.5pt;margin-top:8.05pt;width:75.05pt;height:11.2pt;z-index:251640320" o:allowincell="f" filled="f" stroked="f" strokecolor="lime" strokeweight=".25pt">
            <v:textbox style="mso-next-textbox:#_x0000_s1026" inset="0,0,0,0">
              <w:txbxContent>
                <w:p w14:paraId="71EEE100" w14:textId="77777777" w:rsidR="00BC1DAD" w:rsidRDefault="00BC1DA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1D1F4BCE" w14:textId="77777777" w:rsidR="00BC1DAD" w:rsidRDefault="002F10B1">
      <w:pPr>
        <w:pStyle w:val="P00"/>
        <w:spacing w:before="72"/>
        <w:ind w:left="0" w:right="1134"/>
        <w:rPr>
          <w:rFonts w:cs="FrankRuehl" w:hint="cs"/>
          <w:rtl/>
          <w:lang w:eastAsia="en-US"/>
        </w:rPr>
      </w:pPr>
      <w:r>
        <w:rPr>
          <w:rFonts w:cs="FrankRuehl" w:hint="cs"/>
          <w:rtl/>
          <w:lang w:eastAsia="en-US"/>
        </w:rPr>
        <w:pict w14:anchorId="7A755E4C">
          <v:shapetype id="_x0000_t202" coordsize="21600,21600" o:spt="202" path="m,l,21600r21600,l21600,xe">
            <v:stroke joinstyle="miter"/>
            <v:path gradientshapeok="t" o:connecttype="rect"/>
          </v:shapetype>
          <v:shape id="_x0000_s1077" type="#_x0000_t202" style="position:absolute;left:0;text-align:left;margin-left:470.25pt;margin-top:7.1pt;width:1in;height:9pt;z-index:251671040" filled="f" stroked="f">
            <v:textbox inset="1mm,0,1mm,0">
              <w:txbxContent>
                <w:p w14:paraId="0806F8DB" w14:textId="77777777" w:rsidR="002F10B1" w:rsidRDefault="002F10B1" w:rsidP="002F10B1">
                  <w:pPr>
                    <w:spacing w:line="160" w:lineRule="exact"/>
                    <w:jc w:val="left"/>
                    <w:rPr>
                      <w:rFonts w:cs="Miriam" w:hint="cs"/>
                      <w:sz w:val="18"/>
                      <w:szCs w:val="18"/>
                      <w:rtl/>
                    </w:rPr>
                  </w:pPr>
                  <w:r>
                    <w:rPr>
                      <w:rFonts w:cs="Miriam" w:hint="cs"/>
                      <w:sz w:val="18"/>
                      <w:szCs w:val="18"/>
                      <w:rtl/>
                    </w:rPr>
                    <w:t>תיקון תשנ"ה-1995</w:t>
                  </w:r>
                </w:p>
              </w:txbxContent>
            </v:textbox>
            <w10:anchorlock/>
          </v:shape>
        </w:pict>
      </w:r>
      <w:r w:rsidR="00BC1DAD">
        <w:rPr>
          <w:rFonts w:cs="FrankRuehl" w:hint="cs"/>
          <w:rtl/>
          <w:lang w:eastAsia="en-US"/>
        </w:rPr>
        <w:tab/>
      </w:r>
      <w:r w:rsidR="00BC1DAD">
        <w:rPr>
          <w:rFonts w:cs="FrankRuehl"/>
          <w:rtl/>
          <w:lang w:eastAsia="en-US"/>
        </w:rPr>
        <w:t xml:space="preserve">"בעל" </w:t>
      </w:r>
      <w:r w:rsidR="00BC1DAD">
        <w:rPr>
          <w:rFonts w:cs="FrankRuehl" w:hint="cs"/>
          <w:rtl/>
          <w:lang w:eastAsia="en-US"/>
        </w:rPr>
        <w:t>–</w:t>
      </w:r>
    </w:p>
    <w:p w14:paraId="54ABE64A" w14:textId="77777777" w:rsidR="00BC1DAD" w:rsidRDefault="00BC1DAD" w:rsidP="005564D1">
      <w:pPr>
        <w:pStyle w:val="P00"/>
        <w:spacing w:before="72"/>
        <w:ind w:left="1021" w:right="1134"/>
        <w:rPr>
          <w:rFonts w:cs="FrankRuehl" w:hint="cs"/>
          <w:rtl/>
          <w:lang w:eastAsia="en-US"/>
        </w:rPr>
      </w:pPr>
      <w:r>
        <w:rPr>
          <w:rFonts w:cs="FrankRuehl"/>
          <w:rtl/>
          <w:lang w:eastAsia="en-US"/>
        </w:rPr>
        <w:t>(1) בנכס</w:t>
      </w:r>
      <w:r>
        <w:rPr>
          <w:rFonts w:cs="FrankRuehl" w:hint="cs"/>
          <w:rtl/>
          <w:lang w:eastAsia="en-US"/>
        </w:rPr>
        <w:t>ים</w:t>
      </w:r>
      <w:r>
        <w:rPr>
          <w:rFonts w:cs="FrankRuehl"/>
          <w:rtl/>
          <w:lang w:eastAsia="en-US"/>
        </w:rPr>
        <w:t xml:space="preserve"> שאינ</w:t>
      </w:r>
      <w:r>
        <w:rPr>
          <w:rFonts w:cs="FrankRuehl" w:hint="cs"/>
          <w:rtl/>
          <w:lang w:eastAsia="en-US"/>
        </w:rPr>
        <w:t>ם</w:t>
      </w:r>
      <w:r>
        <w:rPr>
          <w:rFonts w:cs="FrankRuehl"/>
          <w:rtl/>
          <w:lang w:eastAsia="en-US"/>
        </w:rPr>
        <w:t xml:space="preserve"> מקרקעי ציבור </w:t>
      </w:r>
      <w:r>
        <w:rPr>
          <w:rFonts w:cs="FrankRuehl" w:hint="cs"/>
          <w:rtl/>
          <w:lang w:eastAsia="en-US"/>
        </w:rPr>
        <w:t xml:space="preserve">כמשמעותם </w:t>
      </w:r>
      <w:r>
        <w:rPr>
          <w:rFonts w:cs="FrankRuehl"/>
          <w:rtl/>
          <w:lang w:eastAsia="en-US"/>
        </w:rPr>
        <w:t>בחוק המקרקעין, התשכ"ט</w:t>
      </w:r>
      <w:r>
        <w:rPr>
          <w:rFonts w:cs="FrankRuehl" w:hint="cs"/>
          <w:rtl/>
          <w:lang w:eastAsia="en-US"/>
        </w:rPr>
        <w:t>-</w:t>
      </w:r>
      <w:r>
        <w:rPr>
          <w:rFonts w:cs="FrankRuehl"/>
          <w:rtl/>
          <w:lang w:eastAsia="en-US"/>
        </w:rPr>
        <w:t xml:space="preserve">1969 (להלן </w:t>
      </w:r>
      <w:r>
        <w:rPr>
          <w:rFonts w:cs="FrankRuehl" w:hint="cs"/>
          <w:rtl/>
          <w:lang w:eastAsia="en-US"/>
        </w:rPr>
        <w:t>–</w:t>
      </w:r>
      <w:r>
        <w:rPr>
          <w:rFonts w:cs="FrankRuehl"/>
          <w:rtl/>
          <w:lang w:eastAsia="en-US"/>
        </w:rPr>
        <w:t xml:space="preserve"> חוק המקרקעין)</w:t>
      </w:r>
      <w:r>
        <w:rPr>
          <w:rFonts w:cs="FrankRuehl" w:hint="cs"/>
          <w:rtl/>
          <w:lang w:eastAsia="en-US"/>
        </w:rPr>
        <w:t>,</w:t>
      </w:r>
      <w:r>
        <w:rPr>
          <w:rFonts w:cs="FrankRuehl"/>
          <w:rtl/>
          <w:lang w:eastAsia="en-US"/>
        </w:rPr>
        <w:t xml:space="preserve"> בעל</w:t>
      </w:r>
      <w:r>
        <w:rPr>
          <w:rFonts w:cs="FrankRuehl" w:hint="cs"/>
          <w:rtl/>
          <w:lang w:eastAsia="en-US"/>
        </w:rPr>
        <w:t>ו</w:t>
      </w:r>
      <w:r>
        <w:rPr>
          <w:rFonts w:cs="FrankRuehl"/>
          <w:rtl/>
          <w:lang w:eastAsia="en-US"/>
        </w:rPr>
        <w:t xml:space="preserve"> הרשום של הנכס, ובהעדר רישום </w:t>
      </w:r>
      <w:r>
        <w:rPr>
          <w:rFonts w:cs="FrankRuehl" w:hint="cs"/>
          <w:rtl/>
          <w:lang w:eastAsia="en-US"/>
        </w:rPr>
        <w:t>–</w:t>
      </w:r>
      <w:r>
        <w:rPr>
          <w:rFonts w:cs="FrankRuehl"/>
          <w:rtl/>
          <w:lang w:eastAsia="en-US"/>
        </w:rPr>
        <w:t xml:space="preserve"> בעלו של הנכס מכוח הסכם או מסמך מחייב אחר</w:t>
      </w:r>
      <w:r>
        <w:rPr>
          <w:rFonts w:cs="FrankRuehl" w:hint="cs"/>
          <w:rtl/>
          <w:lang w:eastAsia="en-US"/>
        </w:rPr>
        <w:t xml:space="preserve"> או</w:t>
      </w:r>
      <w:r>
        <w:rPr>
          <w:rFonts w:cs="FrankRuehl"/>
          <w:rtl/>
          <w:lang w:eastAsia="en-US"/>
        </w:rPr>
        <w:t xml:space="preserve"> מי שזכאי כדין להירשם כבעלו</w:t>
      </w:r>
      <w:r>
        <w:rPr>
          <w:rFonts w:cs="FrankRuehl" w:hint="cs"/>
          <w:rtl/>
          <w:lang w:eastAsia="en-US"/>
        </w:rPr>
        <w:t>;</w:t>
      </w:r>
      <w:r>
        <w:rPr>
          <w:rFonts w:cs="FrankRuehl"/>
          <w:rtl/>
          <w:lang w:eastAsia="en-US"/>
        </w:rPr>
        <w:t xml:space="preserve"> </w:t>
      </w:r>
      <w:r>
        <w:rPr>
          <w:rFonts w:cs="FrankRuehl" w:hint="cs"/>
          <w:rtl/>
          <w:lang w:eastAsia="en-US"/>
        </w:rPr>
        <w:t xml:space="preserve">בהעדר </w:t>
      </w:r>
      <w:r w:rsidR="005564D1">
        <w:rPr>
          <w:rFonts w:cs="FrankRuehl" w:hint="cs"/>
          <w:rtl/>
          <w:lang w:eastAsia="en-US"/>
        </w:rPr>
        <w:t>ה</w:t>
      </w:r>
      <w:r>
        <w:rPr>
          <w:rFonts w:cs="FrankRuehl" w:hint="cs"/>
          <w:rtl/>
          <w:lang w:eastAsia="en-US"/>
        </w:rPr>
        <w:t>בעל</w:t>
      </w:r>
      <w:r w:rsidR="005564D1">
        <w:rPr>
          <w:rFonts w:cs="FrankRuehl" w:hint="cs"/>
          <w:rtl/>
          <w:lang w:eastAsia="en-US"/>
        </w:rPr>
        <w:t xml:space="preserve"> –</w:t>
      </w:r>
      <w:r>
        <w:rPr>
          <w:rFonts w:cs="FrankRuehl" w:hint="cs"/>
          <w:rtl/>
          <w:lang w:eastAsia="en-US"/>
        </w:rPr>
        <w:t xml:space="preserve"> המחזיק כהגדרתו בסעיף </w:t>
      </w:r>
      <w:r w:rsidR="005564D1">
        <w:rPr>
          <w:rFonts w:cs="FrankRuehl" w:hint="cs"/>
          <w:rtl/>
          <w:lang w:eastAsia="en-US"/>
        </w:rPr>
        <w:t>1</w:t>
      </w:r>
      <w:r>
        <w:rPr>
          <w:rFonts w:cs="FrankRuehl" w:hint="cs"/>
          <w:rtl/>
          <w:lang w:eastAsia="en-US"/>
        </w:rPr>
        <w:t xml:space="preserve"> לפקודה</w:t>
      </w:r>
      <w:r>
        <w:rPr>
          <w:rFonts w:cs="FrankRuehl"/>
          <w:rtl/>
          <w:lang w:eastAsia="en-US"/>
        </w:rPr>
        <w:t>;</w:t>
      </w:r>
    </w:p>
    <w:p w14:paraId="61AE9785" w14:textId="77777777" w:rsidR="00BC1DAD" w:rsidRDefault="00BC1DAD">
      <w:pPr>
        <w:pStyle w:val="P00"/>
        <w:spacing w:before="72"/>
        <w:ind w:left="1021" w:right="1134"/>
        <w:rPr>
          <w:rFonts w:cs="FrankRuehl" w:hint="cs"/>
          <w:rtl/>
          <w:lang w:eastAsia="en-US"/>
        </w:rPr>
      </w:pPr>
      <w:r>
        <w:rPr>
          <w:rFonts w:cs="FrankRuehl"/>
          <w:rtl/>
          <w:lang w:eastAsia="en-US"/>
        </w:rPr>
        <w:t>(2) בנכס</w:t>
      </w:r>
      <w:r>
        <w:rPr>
          <w:rFonts w:cs="FrankRuehl" w:hint="cs"/>
          <w:rtl/>
          <w:lang w:eastAsia="en-US"/>
        </w:rPr>
        <w:t>ים</w:t>
      </w:r>
      <w:r>
        <w:rPr>
          <w:rFonts w:cs="FrankRuehl"/>
          <w:rtl/>
          <w:lang w:eastAsia="en-US"/>
        </w:rPr>
        <w:t xml:space="preserve"> שה</w:t>
      </w:r>
      <w:r>
        <w:rPr>
          <w:rFonts w:cs="FrankRuehl" w:hint="cs"/>
          <w:rtl/>
          <w:lang w:eastAsia="en-US"/>
        </w:rPr>
        <w:t>נם</w:t>
      </w:r>
      <w:r>
        <w:rPr>
          <w:rFonts w:cs="FrankRuehl"/>
          <w:rtl/>
          <w:lang w:eastAsia="en-US"/>
        </w:rPr>
        <w:t xml:space="preserve"> מקרקעי ציבור כאמור </w:t>
      </w:r>
      <w:r>
        <w:rPr>
          <w:rFonts w:cs="FrankRuehl" w:hint="cs"/>
          <w:rtl/>
          <w:lang w:eastAsia="en-US"/>
        </w:rPr>
        <w:t>–</w:t>
      </w:r>
      <w:r>
        <w:rPr>
          <w:rFonts w:cs="FrankRuehl"/>
          <w:rtl/>
          <w:lang w:eastAsia="en-US"/>
        </w:rPr>
        <w:t xml:space="preserve"> </w:t>
      </w:r>
    </w:p>
    <w:p w14:paraId="01F7C613" w14:textId="77777777" w:rsidR="00BC1DAD" w:rsidRDefault="00BC1DAD">
      <w:pPr>
        <w:pStyle w:val="P00"/>
        <w:spacing w:before="72"/>
        <w:ind w:left="1021" w:right="1134"/>
        <w:rPr>
          <w:rFonts w:cs="FrankRuehl" w:hint="eastAsia"/>
          <w:rtl/>
          <w:lang w:eastAsia="en-US"/>
        </w:rPr>
      </w:pPr>
      <w:r>
        <w:rPr>
          <w:rFonts w:cs="FrankRuehl" w:hint="cs"/>
          <w:rtl/>
          <w:lang w:eastAsia="en-US"/>
        </w:rPr>
        <w:t xml:space="preserve">לגבי נכס המוחכר בחכירה לדורות כמשמעותה בחוק המקרקעין </w:t>
      </w:r>
      <w:r>
        <w:rPr>
          <w:rFonts w:cs="FrankRuehl" w:hint="eastAsia"/>
          <w:rtl/>
          <w:lang w:eastAsia="en-US"/>
        </w:rPr>
        <w:t>– החוכר לדורות</w:t>
      </w:r>
      <w:r>
        <w:rPr>
          <w:rFonts w:cs="FrankRuehl"/>
          <w:rtl/>
          <w:lang w:eastAsia="en-US"/>
        </w:rPr>
        <w:t>;</w:t>
      </w:r>
      <w:r>
        <w:rPr>
          <w:rFonts w:cs="FrankRuehl" w:hint="cs"/>
          <w:rtl/>
          <w:lang w:eastAsia="en-US"/>
        </w:rPr>
        <w:t xml:space="preserve"> לגבי נכס אחר </w:t>
      </w:r>
      <w:r>
        <w:rPr>
          <w:rFonts w:cs="FrankRuehl" w:hint="eastAsia"/>
          <w:rtl/>
          <w:lang w:eastAsia="en-US"/>
        </w:rPr>
        <w:t>– מי שהנו בעל זכות הבעלות בנכס;</w:t>
      </w:r>
    </w:p>
    <w:p w14:paraId="19768AF1" w14:textId="77777777" w:rsidR="00BC1DAD" w:rsidRDefault="00BC1DAD">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נכס</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כהגדרתו בסעיף 269 לפקודה, לרבות דרכי מעבר שאינן ציבוריות;</w:t>
      </w:r>
    </w:p>
    <w:p w14:paraId="73BCF054" w14:textId="77777777" w:rsidR="00BC1DAD" w:rsidRDefault="00BC1DAD">
      <w:pPr>
        <w:pStyle w:val="P00"/>
        <w:spacing w:before="72"/>
        <w:ind w:left="0" w:right="1134"/>
        <w:rPr>
          <w:rFonts w:cs="FrankRuehl"/>
          <w:rtl/>
          <w:lang w:eastAsia="en-US"/>
        </w:rPr>
      </w:pPr>
      <w:r>
        <w:rPr>
          <w:rFonts w:cs="FrankRuehl" w:hint="cs"/>
          <w:rtl/>
          <w:lang w:eastAsia="en-US"/>
        </w:rPr>
        <w:tab/>
      </w:r>
      <w:r>
        <w:rPr>
          <w:rFonts w:cs="FrankRuehl"/>
          <w:rtl/>
          <w:lang w:eastAsia="en-US"/>
        </w:rPr>
        <w:t xml:space="preserve">"בנין" </w:t>
      </w:r>
      <w:r>
        <w:rPr>
          <w:rFonts w:cs="FrankRuehl" w:hint="cs"/>
          <w:rtl/>
          <w:lang w:eastAsia="en-US"/>
        </w:rPr>
        <w:t>–</w:t>
      </w:r>
      <w:r>
        <w:rPr>
          <w:rFonts w:cs="FrankRuehl"/>
          <w:rtl/>
          <w:lang w:eastAsia="en-US"/>
        </w:rPr>
        <w:t xml:space="preserve"> מבנה בתחום העיריה, בין שהוא ארעי ובין שהוא קבוע, בין שבנייתו הושלמה ובין אם לאו, בין שהוא בנוי אבן ובין שהוא בנוי בטון, טיט, ברזל, עץ או חומר אחר, לרבות חלק של מבנה כאמור וכל המחובר לבנין חיבור של קבע;</w:t>
      </w:r>
    </w:p>
    <w:p w14:paraId="325CC0E0" w14:textId="77777777" w:rsidR="00DD723E" w:rsidRDefault="00DD723E" w:rsidP="00DD723E">
      <w:pPr>
        <w:pStyle w:val="P00"/>
        <w:spacing w:before="72"/>
        <w:ind w:left="0" w:right="1134"/>
        <w:rPr>
          <w:rFonts w:cs="FrankRuehl" w:hint="cs"/>
          <w:rtl/>
          <w:lang w:eastAsia="en-US"/>
        </w:rPr>
      </w:pPr>
      <w:r>
        <w:rPr>
          <w:rFonts w:cs="FrankRuehl" w:hint="cs"/>
          <w:rtl/>
          <w:lang w:eastAsia="en-US"/>
        </w:rPr>
        <w:pict w14:anchorId="03AF78F5">
          <v:shape id="_x0000_s1078" type="#_x0000_t202" style="position:absolute;left:0;text-align:left;margin-left:470.25pt;margin-top:7.1pt;width:1in;height:9pt;z-index:251672064" filled="f" stroked="f">
            <v:textbox inset="1mm,0,1mm,0">
              <w:txbxContent>
                <w:p w14:paraId="353CC715" w14:textId="77777777" w:rsidR="00DD723E" w:rsidRDefault="00DD723E" w:rsidP="00DD723E">
                  <w:pPr>
                    <w:spacing w:line="160" w:lineRule="exact"/>
                    <w:jc w:val="left"/>
                    <w:rPr>
                      <w:rFonts w:cs="Miriam" w:hint="cs"/>
                      <w:sz w:val="18"/>
                      <w:szCs w:val="18"/>
                      <w:rtl/>
                    </w:rPr>
                  </w:pPr>
                  <w:r>
                    <w:rPr>
                      <w:rFonts w:cs="Miriam" w:hint="cs"/>
                      <w:sz w:val="18"/>
                      <w:szCs w:val="18"/>
                      <w:rtl/>
                    </w:rPr>
                    <w:t>תיקון תש"ף-2020</w:t>
                  </w:r>
                </w:p>
              </w:txbxContent>
            </v:textbox>
            <w10:anchorlock/>
          </v:shape>
        </w:pict>
      </w:r>
      <w:r>
        <w:rPr>
          <w:rFonts w:cs="FrankRuehl" w:hint="cs"/>
          <w:rtl/>
          <w:lang w:eastAsia="en-US"/>
        </w:rPr>
        <w:tab/>
      </w:r>
      <w:r>
        <w:rPr>
          <w:rFonts w:cs="FrankRuehl"/>
          <w:rtl/>
          <w:lang w:eastAsia="en-US"/>
        </w:rPr>
        <w:t>"</w:t>
      </w:r>
      <w:r>
        <w:rPr>
          <w:rFonts w:cs="FrankRuehl" w:hint="cs"/>
          <w:rtl/>
          <w:lang w:eastAsia="en-US"/>
        </w:rPr>
        <w:t>בנייה חורגת</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 xml:space="preserve">בניין או תוספת לבניין </w:t>
      </w:r>
      <w:r w:rsidR="006729B4">
        <w:rPr>
          <w:rFonts w:cs="FrankRuehl" w:hint="cs"/>
          <w:rtl/>
          <w:lang w:eastAsia="en-US"/>
        </w:rPr>
        <w:t>שהוקמו בנכס בלא היתר או בסטייה מהיתר;</w:t>
      </w:r>
    </w:p>
    <w:p w14:paraId="2B601CAE" w14:textId="77777777" w:rsidR="00BC1DAD" w:rsidRDefault="00BC1DAD">
      <w:pPr>
        <w:pStyle w:val="P00"/>
        <w:spacing w:before="72"/>
        <w:ind w:left="0" w:right="1134"/>
        <w:rPr>
          <w:rFonts w:cs="FrankRuehl" w:hint="cs"/>
          <w:rtl/>
          <w:lang w:eastAsia="en-US"/>
        </w:rPr>
      </w:pPr>
      <w:r>
        <w:rPr>
          <w:rFonts w:cs="FrankRuehl" w:hint="cs"/>
          <w:rtl/>
          <w:lang w:eastAsia="en-US"/>
        </w:rPr>
        <w:tab/>
        <w:t xml:space="preserve">"העיריה" </w:t>
      </w:r>
      <w:r>
        <w:rPr>
          <w:rFonts w:cs="FrankRuehl" w:hint="eastAsia"/>
          <w:rtl/>
          <w:lang w:eastAsia="en-US"/>
        </w:rPr>
        <w:t>– עיריית ראשון לציון</w:t>
      </w:r>
      <w:r>
        <w:rPr>
          <w:rFonts w:cs="FrankRuehl" w:hint="cs"/>
          <w:rtl/>
          <w:lang w:eastAsia="en-US"/>
        </w:rPr>
        <w:t>,</w:t>
      </w:r>
      <w:r>
        <w:rPr>
          <w:rFonts w:cs="FrankRuehl" w:hint="eastAsia"/>
          <w:rtl/>
          <w:lang w:eastAsia="en-US"/>
        </w:rPr>
        <w:t xml:space="preserve"> או תאגיד מטעמה שהוענקו לו </w:t>
      </w:r>
      <w:r>
        <w:rPr>
          <w:rFonts w:cs="FrankRuehl" w:hint="cs"/>
          <w:rtl/>
          <w:lang w:eastAsia="en-US"/>
        </w:rPr>
        <w:t>ה</w:t>
      </w:r>
      <w:r>
        <w:rPr>
          <w:rFonts w:cs="FrankRuehl" w:hint="eastAsia"/>
          <w:rtl/>
          <w:lang w:eastAsia="en-US"/>
        </w:rPr>
        <w:t>סמכויות</w:t>
      </w:r>
      <w:r>
        <w:rPr>
          <w:rFonts w:cs="FrankRuehl" w:hint="cs"/>
          <w:rtl/>
          <w:lang w:eastAsia="en-US"/>
        </w:rPr>
        <w:t xml:space="preserve"> המוקנות לה מכח</w:t>
      </w:r>
      <w:r>
        <w:rPr>
          <w:rFonts w:cs="FrankRuehl" w:hint="eastAsia"/>
          <w:rtl/>
          <w:lang w:eastAsia="en-US"/>
        </w:rPr>
        <w:t xml:space="preserve"> חוק עזר זה, כולן או מקצתן </w:t>
      </w:r>
      <w:r>
        <w:rPr>
          <w:rFonts w:cs="FrankRuehl" w:hint="cs"/>
          <w:rtl/>
          <w:lang w:eastAsia="en-US"/>
        </w:rPr>
        <w:t xml:space="preserve">(להלן </w:t>
      </w:r>
      <w:r>
        <w:rPr>
          <w:rFonts w:cs="FrankRuehl" w:hint="eastAsia"/>
          <w:rtl/>
          <w:lang w:eastAsia="en-US"/>
        </w:rPr>
        <w:t>– התאגיד</w:t>
      </w:r>
      <w:r>
        <w:rPr>
          <w:rFonts w:cs="FrankRuehl" w:hint="cs"/>
          <w:rtl/>
          <w:lang w:eastAsia="en-US"/>
        </w:rPr>
        <w:t>);</w:t>
      </w:r>
    </w:p>
    <w:p w14:paraId="213907BE" w14:textId="77777777" w:rsidR="00BC1DAD" w:rsidRDefault="00BC1DA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מי </w:t>
      </w:r>
      <w:r>
        <w:rPr>
          <w:rFonts w:cs="FrankRuehl" w:hint="cs"/>
          <w:rtl/>
          <w:lang w:eastAsia="en-US"/>
        </w:rPr>
        <w:t>שהוא הסמיך בכתב לענין הוראות חוק עזר זה, כולן או מקצתן</w:t>
      </w:r>
      <w:r>
        <w:rPr>
          <w:rFonts w:cs="FrankRuehl"/>
          <w:rtl/>
          <w:lang w:eastAsia="en-US"/>
        </w:rPr>
        <w:t>;</w:t>
      </w:r>
      <w:r>
        <w:rPr>
          <w:rFonts w:cs="FrankRuehl" w:hint="cs"/>
          <w:rtl/>
          <w:lang w:eastAsia="en-US"/>
        </w:rPr>
        <w:tab/>
      </w:r>
    </w:p>
    <w:p w14:paraId="23EAD745" w14:textId="77777777" w:rsidR="00BC1DAD" w:rsidRDefault="00BC1DA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"מועצה" </w:t>
      </w:r>
      <w:r>
        <w:rPr>
          <w:rFonts w:cs="FrankRuehl" w:hint="cs"/>
          <w:rtl/>
          <w:lang w:eastAsia="en-US"/>
        </w:rPr>
        <w:t>–</w:t>
      </w:r>
      <w:r>
        <w:rPr>
          <w:rFonts w:cs="FrankRuehl"/>
          <w:rtl/>
          <w:lang w:eastAsia="en-US"/>
        </w:rPr>
        <w:t xml:space="preserve"> מועצת </w:t>
      </w:r>
      <w:r>
        <w:rPr>
          <w:rFonts w:cs="FrankRuehl" w:hint="cs"/>
          <w:rtl/>
          <w:lang w:eastAsia="en-US"/>
        </w:rPr>
        <w:t xml:space="preserve"> העיריה, או מועצת המנהלים של התאגיד, לפי הענין</w:t>
      </w:r>
      <w:r>
        <w:rPr>
          <w:rFonts w:cs="FrankRuehl"/>
          <w:rtl/>
          <w:lang w:eastAsia="en-US"/>
        </w:rPr>
        <w:t>;</w:t>
      </w:r>
    </w:p>
    <w:p w14:paraId="03514457" w14:textId="77777777" w:rsidR="00BC1DAD" w:rsidRDefault="00BC1DA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"מהנדס" </w:t>
      </w:r>
      <w:r>
        <w:rPr>
          <w:rFonts w:cs="FrankRuehl" w:hint="cs"/>
          <w:rtl/>
          <w:lang w:eastAsia="en-US"/>
        </w:rPr>
        <w:t>–</w:t>
      </w:r>
      <w:r>
        <w:rPr>
          <w:rFonts w:cs="FrankRuehl"/>
          <w:rtl/>
          <w:lang w:eastAsia="en-US"/>
        </w:rPr>
        <w:t xml:space="preserve"> מהנדס העיריה, לרבות מי שהוא העביר אליו בכתב את סמכויות</w:t>
      </w:r>
      <w:r>
        <w:rPr>
          <w:rFonts w:cs="FrankRuehl" w:hint="cs"/>
          <w:rtl/>
          <w:lang w:eastAsia="en-US"/>
        </w:rPr>
        <w:t>יו</w:t>
      </w:r>
      <w:r>
        <w:rPr>
          <w:rFonts w:cs="FrankRuehl"/>
          <w:rtl/>
          <w:lang w:eastAsia="en-US"/>
        </w:rPr>
        <w:t xml:space="preserve"> לפי</w:t>
      </w:r>
      <w:r>
        <w:rPr>
          <w:rFonts w:cs="FrankRuehl" w:hint="cs"/>
          <w:rtl/>
          <w:lang w:eastAsia="en-US"/>
        </w:rPr>
        <w:t xml:space="preserve"> </w:t>
      </w:r>
      <w:r>
        <w:rPr>
          <w:rFonts w:cs="FrankRuehl"/>
          <w:rtl/>
          <w:lang w:eastAsia="en-US"/>
        </w:rPr>
        <w:t>חוק עזר זה, כולן או מקצתן;</w:t>
      </w:r>
    </w:p>
    <w:p w14:paraId="5FB78203" w14:textId="77777777" w:rsidR="00BC1DAD" w:rsidRDefault="00BC1DAD">
      <w:pPr>
        <w:pStyle w:val="P00"/>
        <w:spacing w:before="72"/>
        <w:ind w:left="0" w:right="1134"/>
        <w:rPr>
          <w:rFonts w:cs="FrankRuehl" w:hint="cs"/>
          <w:rtl/>
          <w:lang w:eastAsia="en-US"/>
        </w:rPr>
      </w:pPr>
      <w:r>
        <w:rPr>
          <w:rFonts w:cs="FrankRuehl" w:hint="cs"/>
          <w:rtl/>
          <w:lang w:eastAsia="en-US"/>
        </w:rPr>
        <w:tab/>
        <w:t xml:space="preserve">"אזור איסוף" </w:t>
      </w:r>
      <w:r>
        <w:rPr>
          <w:rFonts w:cs="FrankRuehl" w:hint="eastAsia"/>
          <w:rtl/>
          <w:lang w:eastAsia="en-US"/>
        </w:rPr>
        <w:t xml:space="preserve">– שטח שממנו נקווים מים </w:t>
      </w:r>
      <w:r>
        <w:rPr>
          <w:rFonts w:cs="FrankRuehl" w:hint="cs"/>
          <w:rtl/>
          <w:lang w:eastAsia="en-US"/>
        </w:rPr>
        <w:t>עיליים, חרבות מי גשמים או מים אחרים, למעט מי קולחין, אל תעלה או אל צינורות תיעול וניקוז, והמהנדס קבעו כאזור איסוף;</w:t>
      </w:r>
    </w:p>
    <w:p w14:paraId="1E03A714" w14:textId="77777777" w:rsidR="00BC1DAD" w:rsidRDefault="00BC1DA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"תעלה" </w:t>
      </w:r>
      <w:r>
        <w:rPr>
          <w:rFonts w:cs="FrankRuehl" w:hint="cs"/>
          <w:rtl/>
          <w:lang w:eastAsia="en-US"/>
        </w:rPr>
        <w:t>–</w:t>
      </w:r>
      <w:r>
        <w:rPr>
          <w:rFonts w:cs="FrankRuehl"/>
          <w:rtl/>
          <w:lang w:eastAsia="en-US"/>
        </w:rPr>
        <w:t xml:space="preserve"> תעלה או אפיק ניקוז טבעי, מותקן או מוסדר, המיוער להעברת מי גשמים ומים עיליים, לרבות צינור, אבזר, תא ביקורת, תא</w:t>
      </w:r>
      <w:r>
        <w:rPr>
          <w:rFonts w:cs="FrankRuehl" w:hint="cs"/>
          <w:rtl/>
          <w:lang w:eastAsia="en-US"/>
        </w:rPr>
        <w:t>-</w:t>
      </w:r>
      <w:r>
        <w:rPr>
          <w:rFonts w:cs="FrankRuehl"/>
          <w:rtl/>
          <w:lang w:eastAsia="en-US"/>
        </w:rPr>
        <w:t>איסוף, תא קיבול ו</w:t>
      </w:r>
      <w:r>
        <w:rPr>
          <w:rFonts w:cs="FrankRuehl" w:hint="cs"/>
          <w:rtl/>
          <w:lang w:eastAsia="en-US"/>
        </w:rPr>
        <w:t xml:space="preserve">כל </w:t>
      </w:r>
      <w:r>
        <w:rPr>
          <w:rFonts w:cs="FrankRuehl"/>
          <w:rtl/>
          <w:lang w:eastAsia="en-US"/>
        </w:rPr>
        <w:t>דבר אחר המהווה חלק מ</w:t>
      </w:r>
      <w:r>
        <w:rPr>
          <w:rFonts w:cs="FrankRuehl" w:hint="cs"/>
          <w:rtl/>
          <w:lang w:eastAsia="en-US"/>
        </w:rPr>
        <w:t>ה</w:t>
      </w:r>
      <w:r>
        <w:rPr>
          <w:rFonts w:cs="FrankRuehl"/>
          <w:rtl/>
          <w:lang w:eastAsia="en-US"/>
        </w:rPr>
        <w:t xml:space="preserve">תעלה או </w:t>
      </w:r>
      <w:r>
        <w:rPr>
          <w:rFonts w:cs="FrankRuehl" w:hint="cs"/>
          <w:rtl/>
          <w:lang w:eastAsia="en-US"/>
        </w:rPr>
        <w:t>ה</w:t>
      </w:r>
      <w:r>
        <w:rPr>
          <w:rFonts w:cs="FrankRuehl"/>
          <w:rtl/>
          <w:lang w:eastAsia="en-US"/>
        </w:rPr>
        <w:t>אפיק או הקשור בהם, בין בשטח ציבורי ובין בשטח פרטי;</w:t>
      </w:r>
    </w:p>
    <w:p w14:paraId="0D2D69A9" w14:textId="77777777" w:rsidR="00BC1DAD" w:rsidRDefault="00BC1DAD">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"עבורת תיעול" </w:t>
      </w:r>
      <w:r>
        <w:rPr>
          <w:rFonts w:cs="FrankRuehl" w:hint="cs"/>
          <w:rtl/>
          <w:lang w:eastAsia="en-US"/>
        </w:rPr>
        <w:t>–</w:t>
      </w:r>
      <w:r>
        <w:rPr>
          <w:rFonts w:cs="FrankRuehl"/>
          <w:rtl/>
          <w:lang w:eastAsia="en-US"/>
        </w:rPr>
        <w:t xml:space="preserve"> התקנת תעלה או צינור לתיעול וניקוז </w:t>
      </w:r>
      <w:r>
        <w:rPr>
          <w:rFonts w:cs="FrankRuehl" w:hint="cs"/>
          <w:rtl/>
          <w:lang w:eastAsia="en-US"/>
        </w:rPr>
        <w:t>לאזור אחד או לאזורי איסוף אחדים, לרבות עבודות ופעולות אלה</w:t>
      </w:r>
      <w:r>
        <w:rPr>
          <w:rFonts w:cs="FrankRuehl"/>
          <w:rtl/>
          <w:lang w:eastAsia="en-US"/>
        </w:rPr>
        <w:t>:</w:t>
      </w:r>
    </w:p>
    <w:p w14:paraId="223B1F22" w14:textId="77777777" w:rsidR="00BC1DAD" w:rsidRDefault="00BC1DAD">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Pr>
          <w:rFonts w:cs="FrankRuehl"/>
          <w:rtl/>
          <w:lang w:eastAsia="en-US"/>
        </w:rPr>
        <w:t>חפירה, מילוי, פילוס, סילוק עמודי חשמל, טלגרף או טלפון</w:t>
      </w:r>
      <w:r>
        <w:rPr>
          <w:rFonts w:cs="FrankRuehl" w:hint="cs"/>
          <w:rtl/>
          <w:lang w:eastAsia="en-US"/>
        </w:rPr>
        <w:t>,</w:t>
      </w:r>
      <w:r>
        <w:rPr>
          <w:rFonts w:cs="FrankRuehl"/>
          <w:rtl/>
          <w:lang w:eastAsia="en-US"/>
        </w:rPr>
        <w:t xml:space="preserve"> הקמתם מחדש, עקירת עצים, הריסת קירות, גדרות או מבנים אחרים</w:t>
      </w:r>
      <w:r>
        <w:rPr>
          <w:rFonts w:cs="FrankRuehl" w:hint="cs"/>
          <w:rtl/>
          <w:lang w:eastAsia="en-US"/>
        </w:rPr>
        <w:t>,</w:t>
      </w:r>
      <w:r>
        <w:rPr>
          <w:rFonts w:cs="FrankRuehl"/>
          <w:rtl/>
          <w:lang w:eastAsia="en-US"/>
        </w:rPr>
        <w:t xml:space="preserve"> בנייתם מחדש</w:t>
      </w:r>
      <w:r>
        <w:rPr>
          <w:rFonts w:cs="FrankRuehl" w:hint="cs"/>
          <w:rtl/>
          <w:lang w:eastAsia="en-US"/>
        </w:rPr>
        <w:t>,</w:t>
      </w:r>
      <w:r>
        <w:rPr>
          <w:rFonts w:cs="FrankRuehl"/>
          <w:rtl/>
          <w:lang w:eastAsia="en-US"/>
        </w:rPr>
        <w:t xml:space="preserve"> בנייתם, הקמתם </w:t>
      </w:r>
      <w:r>
        <w:rPr>
          <w:rFonts w:cs="FrankRuehl"/>
          <w:rtl/>
          <w:lang w:eastAsia="en-US"/>
        </w:rPr>
        <w:lastRenderedPageBreak/>
        <w:t>או שינוים של קירות תומכים, אבני שפה, גשרים, גשרונים או מעבירי מים</w:t>
      </w:r>
      <w:r>
        <w:rPr>
          <w:rFonts w:cs="FrankRuehl" w:hint="cs"/>
          <w:rtl/>
          <w:lang w:eastAsia="en-US"/>
        </w:rPr>
        <w:t>,</w:t>
      </w:r>
      <w:r>
        <w:rPr>
          <w:rFonts w:cs="FrankRuehl"/>
          <w:rtl/>
          <w:lang w:eastAsia="en-US"/>
        </w:rPr>
        <w:t xml:space="preserve"> הנחת צינורות, בניית תאי ביקורת, תאי קיבול למי גשמים או רשתות, כיסוי תעלות, ייבוש אדמות וביצות, הסדרת זרימה של מי גשמים</w:t>
      </w:r>
      <w:r>
        <w:rPr>
          <w:rFonts w:cs="FrankRuehl" w:hint="cs"/>
          <w:rtl/>
          <w:lang w:eastAsia="en-US"/>
        </w:rPr>
        <w:t>,</w:t>
      </w:r>
      <w:r>
        <w:rPr>
          <w:rFonts w:cs="FrankRuehl"/>
          <w:rtl/>
          <w:lang w:eastAsia="en-US"/>
        </w:rPr>
        <w:t xml:space="preserve"> תיקון נזקים שנגרמו לנ</w:t>
      </w:r>
      <w:r>
        <w:rPr>
          <w:rFonts w:cs="FrankRuehl" w:hint="cs"/>
          <w:rtl/>
          <w:lang w:eastAsia="en-US"/>
        </w:rPr>
        <w:t>כ</w:t>
      </w:r>
      <w:r>
        <w:rPr>
          <w:rFonts w:cs="FrankRuehl"/>
          <w:rtl/>
          <w:lang w:eastAsia="en-US"/>
        </w:rPr>
        <w:t>סים כתוצאה מביצוע עבוד</w:t>
      </w:r>
      <w:r>
        <w:rPr>
          <w:rFonts w:cs="FrankRuehl" w:hint="cs"/>
          <w:rtl/>
          <w:lang w:eastAsia="en-US"/>
        </w:rPr>
        <w:t>ות תיעול</w:t>
      </w:r>
      <w:r>
        <w:rPr>
          <w:rFonts w:cs="FrankRuehl"/>
          <w:rtl/>
          <w:lang w:eastAsia="en-US"/>
        </w:rPr>
        <w:t>;</w:t>
      </w:r>
    </w:p>
    <w:p w14:paraId="512631AB" w14:textId="77777777" w:rsidR="00BC1DAD" w:rsidRDefault="00BC1DAD">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Pr>
          <w:rFonts w:cs="FrankRuehl"/>
          <w:rtl/>
          <w:lang w:eastAsia="en-US"/>
        </w:rPr>
        <w:t xml:space="preserve">הכנת תכניות תיעול וניקוז </w:t>
      </w:r>
      <w:r>
        <w:rPr>
          <w:rFonts w:cs="FrankRuehl" w:hint="cs"/>
          <w:rtl/>
          <w:lang w:eastAsia="en-US"/>
        </w:rPr>
        <w:t>והשגחה על ביצוע העבודות</w:t>
      </w:r>
      <w:r>
        <w:rPr>
          <w:rFonts w:cs="FrankRuehl"/>
          <w:rtl/>
          <w:lang w:eastAsia="en-US"/>
        </w:rPr>
        <w:t>;</w:t>
      </w:r>
    </w:p>
    <w:p w14:paraId="414C508D" w14:textId="77777777" w:rsidR="00BC1DAD" w:rsidRDefault="00BC1DAD">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Pr>
          <w:rFonts w:cs="FrankRuehl"/>
          <w:rtl/>
          <w:lang w:eastAsia="en-US"/>
        </w:rPr>
        <w:t>עבודה או פעולה אחרת הדרושה להתקנת תיעול או הכרוכה בה</w:t>
      </w:r>
      <w:r>
        <w:rPr>
          <w:rFonts w:cs="FrankRuehl" w:hint="cs"/>
          <w:rtl/>
          <w:lang w:eastAsia="en-US"/>
        </w:rPr>
        <w:t>;</w:t>
      </w:r>
    </w:p>
    <w:p w14:paraId="27BB0C7D" w14:textId="77777777" w:rsidR="00B173DD" w:rsidRDefault="00B173DD">
      <w:pPr>
        <w:pStyle w:val="P00"/>
        <w:spacing w:before="72"/>
        <w:ind w:left="0" w:right="1134"/>
        <w:rPr>
          <w:rFonts w:cs="FrankRuehl" w:hint="cs"/>
          <w:rtl/>
          <w:lang w:eastAsia="en-US"/>
        </w:rPr>
      </w:pPr>
      <w:r>
        <w:rPr>
          <w:rFonts w:cs="FrankRuehl" w:hint="cs"/>
          <w:rtl/>
          <w:lang w:eastAsia="en-US"/>
        </w:rPr>
        <w:pict w14:anchorId="7DBFFF7B">
          <v:rect id="_x0000_s1074" style="position:absolute;left:0;text-align:left;margin-left:462pt;margin-top:8.25pt;width:75.05pt;height:11.2pt;z-index:251667968" filled="f" stroked="f" strokecolor="lime" strokeweight=".25pt">
            <v:textbox style="mso-next-textbox:#_x0000_s1074" inset="0,0,0,0">
              <w:txbxContent>
                <w:p w14:paraId="73C4F6C3" w14:textId="77777777" w:rsidR="00B173DD" w:rsidRDefault="002F10B1" w:rsidP="002F10B1">
                  <w:pPr>
                    <w:spacing w:line="160" w:lineRule="exact"/>
                    <w:jc w:val="left"/>
                    <w:rPr>
                      <w:rFonts w:cs="Miriam" w:hint="cs"/>
                      <w:sz w:val="18"/>
                      <w:szCs w:val="18"/>
                      <w:rtl/>
                    </w:rPr>
                  </w:pPr>
                  <w:r>
                    <w:rPr>
                      <w:rFonts w:cs="Miriam" w:hint="cs"/>
                      <w:sz w:val="18"/>
                      <w:szCs w:val="18"/>
                      <w:rtl/>
                    </w:rPr>
                    <w:t>תיקון</w:t>
                  </w:r>
                  <w:r w:rsidR="00B173DD">
                    <w:rPr>
                      <w:rFonts w:cs="Miriam" w:hint="cs"/>
                      <w:sz w:val="18"/>
                      <w:szCs w:val="18"/>
                      <w:rtl/>
                    </w:rPr>
                    <w:t xml:space="preserve"> תש"ס-2000</w:t>
                  </w:r>
                </w:p>
              </w:txbxContent>
            </v:textbox>
            <w10:anchorlock/>
          </v:rect>
        </w:pict>
      </w:r>
      <w:r w:rsidR="00BC1DAD">
        <w:rPr>
          <w:rFonts w:cs="FrankRuehl" w:hint="cs"/>
          <w:rtl/>
          <w:lang w:eastAsia="en-US"/>
        </w:rPr>
        <w:tab/>
      </w:r>
      <w:r>
        <w:rPr>
          <w:rFonts w:cs="FrankRuehl" w:hint="cs"/>
          <w:rtl/>
          <w:lang w:eastAsia="en-US"/>
        </w:rPr>
        <w:t xml:space="preserve">"יציע", "מרפסת", "מרתף", "עליית גג" </w:t>
      </w:r>
      <w:r>
        <w:rPr>
          <w:rFonts w:cs="FrankRuehl" w:hint="eastAsia"/>
          <w:rtl/>
          <w:lang w:eastAsia="en-US"/>
        </w:rPr>
        <w:t xml:space="preserve">– כמשמעותם בפרט 1.00.1 לסימן א' לתוספת השלישית לתקנות התכנון והבניה </w:t>
      </w:r>
      <w:r>
        <w:rPr>
          <w:rFonts w:cs="FrankRuehl" w:hint="cs"/>
          <w:rtl/>
          <w:lang w:eastAsia="en-US"/>
        </w:rPr>
        <w:t>(בקשה להיתר תנאיו ואגרות), התש"ל-1970 (להלן – התקנות);</w:t>
      </w:r>
    </w:p>
    <w:p w14:paraId="4DDAD407" w14:textId="77777777" w:rsidR="00B173DD" w:rsidRDefault="00B173DD">
      <w:pPr>
        <w:pStyle w:val="P00"/>
        <w:spacing w:before="72"/>
        <w:ind w:left="0" w:right="1134"/>
        <w:rPr>
          <w:rFonts w:cs="FrankRuehl" w:hint="cs"/>
          <w:rtl/>
          <w:lang w:eastAsia="en-US"/>
        </w:rPr>
      </w:pPr>
      <w:r>
        <w:rPr>
          <w:rFonts w:cs="FrankRuehl" w:hint="cs"/>
          <w:rtl/>
          <w:lang w:eastAsia="en-US"/>
        </w:rPr>
        <w:pict w14:anchorId="49B8FF87">
          <v:rect id="_x0000_s1075" style="position:absolute;left:0;text-align:left;margin-left:462pt;margin-top:6.65pt;width:75.05pt;height:11.2pt;z-index:251668992" filled="f" stroked="f" strokecolor="lime" strokeweight=".25pt">
            <v:textbox style="mso-next-textbox:#_x0000_s1075" inset="0,0,0,0">
              <w:txbxContent>
                <w:p w14:paraId="18604443" w14:textId="77777777" w:rsidR="00B173DD" w:rsidRDefault="002F10B1" w:rsidP="002F10B1">
                  <w:pPr>
                    <w:spacing w:line="160" w:lineRule="exact"/>
                    <w:jc w:val="left"/>
                    <w:rPr>
                      <w:rFonts w:cs="Miriam" w:hint="cs"/>
                      <w:sz w:val="18"/>
                      <w:szCs w:val="18"/>
                      <w:rtl/>
                    </w:rPr>
                  </w:pPr>
                  <w:r>
                    <w:rPr>
                      <w:rFonts w:cs="Miriam" w:hint="cs"/>
                      <w:sz w:val="18"/>
                      <w:szCs w:val="18"/>
                      <w:rtl/>
                    </w:rPr>
                    <w:t>תיקון</w:t>
                  </w:r>
                  <w:r w:rsidR="00B173DD">
                    <w:rPr>
                      <w:rFonts w:cs="Miriam" w:hint="cs"/>
                      <w:sz w:val="18"/>
                      <w:szCs w:val="18"/>
                      <w:rtl/>
                    </w:rPr>
                    <w:t xml:space="preserve"> תש"ס-2000</w:t>
                  </w:r>
                </w:p>
              </w:txbxContent>
            </v:textbox>
            <w10:anchorlock/>
          </v:rect>
        </w:pict>
      </w:r>
      <w:r>
        <w:rPr>
          <w:rFonts w:cs="FrankRuehl" w:hint="cs"/>
          <w:rtl/>
          <w:lang w:eastAsia="en-US"/>
        </w:rPr>
        <w:tab/>
        <w:t>"קומה" – חלל המשתרע בין שתי רצפות סמוכות הנמצאות זו מעל זו, לפי גובהו המזערי של אותו חלל כקבוע בתקנות, לרבות בבניני עזר, מרתפים, מרפסות מקורות ופתוחות, מחסנים, חדרי מדרגות, מעברים, מרתפי חניה, חניות מקורות, יציעים, חדרי מעליות, עליות גג ושטח אחר בקומה;</w:t>
      </w:r>
    </w:p>
    <w:p w14:paraId="5F04E85B" w14:textId="77777777" w:rsidR="00BC1DAD" w:rsidRDefault="00B155DE" w:rsidP="00B155DE">
      <w:pPr>
        <w:pStyle w:val="P00"/>
        <w:spacing w:before="72"/>
        <w:ind w:left="0" w:right="1134"/>
        <w:rPr>
          <w:rFonts w:cs="FrankRuehl" w:hint="cs"/>
          <w:rtl/>
          <w:lang w:eastAsia="en-US"/>
        </w:rPr>
      </w:pPr>
      <w:r>
        <w:rPr>
          <w:rFonts w:cs="FrankRuehl" w:hint="cs"/>
          <w:rtl/>
          <w:lang w:eastAsia="en-US"/>
        </w:rPr>
        <w:pict w14:anchorId="592FC2F8">
          <v:rect id="_x0000_s1076" style="position:absolute;left:0;text-align:left;margin-left:462pt;margin-top:7.05pt;width:75.05pt;height:11.2pt;z-index:251670016" filled="f" stroked="f" strokecolor="lime" strokeweight=".25pt">
            <v:textbox style="mso-next-textbox:#_x0000_s1076" inset="0,0,0,0">
              <w:txbxContent>
                <w:p w14:paraId="4512476A" w14:textId="77777777" w:rsidR="00B155DE" w:rsidRDefault="002F10B1" w:rsidP="002F10B1">
                  <w:pPr>
                    <w:spacing w:line="160" w:lineRule="exact"/>
                    <w:jc w:val="left"/>
                    <w:rPr>
                      <w:rFonts w:cs="Miriam" w:hint="cs"/>
                      <w:sz w:val="18"/>
                      <w:szCs w:val="18"/>
                      <w:rtl/>
                    </w:rPr>
                  </w:pPr>
                  <w:r>
                    <w:rPr>
                      <w:rFonts w:cs="Miriam" w:hint="cs"/>
                      <w:sz w:val="18"/>
                      <w:szCs w:val="18"/>
                      <w:rtl/>
                    </w:rPr>
                    <w:t>תיקון</w:t>
                  </w:r>
                  <w:r w:rsidR="00B155DE">
                    <w:rPr>
                      <w:rFonts w:cs="Miriam" w:hint="cs"/>
                      <w:sz w:val="18"/>
                      <w:szCs w:val="18"/>
                      <w:rtl/>
                    </w:rPr>
                    <w:t xml:space="preserve"> תש"ס-2000</w:t>
                  </w:r>
                </w:p>
              </w:txbxContent>
            </v:textbox>
            <w10:anchorlock/>
          </v:rect>
        </w:pict>
      </w:r>
      <w:r w:rsidR="00B173DD">
        <w:rPr>
          <w:rFonts w:cs="FrankRuehl" w:hint="cs"/>
          <w:rtl/>
          <w:lang w:eastAsia="en-US"/>
        </w:rPr>
        <w:tab/>
      </w:r>
      <w:r w:rsidR="00BC1DAD">
        <w:rPr>
          <w:rFonts w:cs="FrankRuehl" w:hint="cs"/>
          <w:rtl/>
          <w:lang w:eastAsia="en-US"/>
        </w:rPr>
        <w:t xml:space="preserve">"שטח קומה" </w:t>
      </w:r>
      <w:r w:rsidR="00BC1DAD">
        <w:rPr>
          <w:rFonts w:cs="FrankRuehl" w:hint="eastAsia"/>
          <w:rtl/>
          <w:lang w:eastAsia="en-US"/>
        </w:rPr>
        <w:t xml:space="preserve">– </w:t>
      </w:r>
      <w:r>
        <w:rPr>
          <w:rFonts w:cs="FrankRuehl" w:hint="cs"/>
          <w:rtl/>
          <w:lang w:eastAsia="en-US"/>
        </w:rPr>
        <w:t>השטח הכולל במ"ר של שטח ההשלכה האופקית של רצפת הקומה, בתוספת השטח שמתחת לקירותיה החיצוניים והפנימיים</w:t>
      </w:r>
      <w:r w:rsidR="00BC1DAD">
        <w:rPr>
          <w:rFonts w:cs="FrankRuehl" w:hint="cs"/>
          <w:rtl/>
          <w:lang w:eastAsia="en-US"/>
        </w:rPr>
        <w:t>;</w:t>
      </w:r>
    </w:p>
    <w:p w14:paraId="5A52E6C4" w14:textId="77777777" w:rsidR="00BC1DAD" w:rsidRDefault="00BC1DAD">
      <w:pPr>
        <w:pStyle w:val="P00"/>
        <w:spacing w:before="72"/>
        <w:ind w:left="0" w:right="1134"/>
        <w:rPr>
          <w:rFonts w:cs="FrankRuehl" w:hint="cs"/>
          <w:rtl/>
          <w:lang w:eastAsia="en-US"/>
        </w:rPr>
      </w:pPr>
      <w:r>
        <w:rPr>
          <w:rFonts w:cs="FrankRuehl" w:hint="cs"/>
          <w:rtl/>
          <w:lang w:eastAsia="en-US"/>
        </w:rPr>
        <w:tab/>
      </w:r>
      <w:r>
        <w:rPr>
          <w:rFonts w:cs="FrankRuehl"/>
          <w:rtl/>
          <w:lang w:eastAsia="en-US"/>
        </w:rPr>
        <w:t>"ש</w:t>
      </w:r>
      <w:r>
        <w:rPr>
          <w:rFonts w:cs="FrankRuehl" w:hint="cs"/>
          <w:rtl/>
          <w:lang w:eastAsia="en-US"/>
        </w:rPr>
        <w:t>ט</w:t>
      </w:r>
      <w:r>
        <w:rPr>
          <w:rFonts w:cs="FrankRuehl"/>
          <w:rtl/>
          <w:lang w:eastAsia="en-US"/>
        </w:rPr>
        <w:t xml:space="preserve">ח בנין" </w:t>
      </w:r>
      <w:r>
        <w:rPr>
          <w:rFonts w:cs="FrankRuehl" w:hint="cs"/>
          <w:rtl/>
          <w:lang w:eastAsia="en-US"/>
        </w:rPr>
        <w:t>–</w:t>
      </w:r>
      <w:r>
        <w:rPr>
          <w:rFonts w:cs="FrankRuehl"/>
          <w:rtl/>
          <w:lang w:eastAsia="en-US"/>
        </w:rPr>
        <w:t xml:space="preserve"> הסכום במ"ר של שטחי כל הקומות בבנין;</w:t>
      </w:r>
    </w:p>
    <w:p w14:paraId="396BC2C6" w14:textId="77777777" w:rsidR="00BC1DAD" w:rsidRDefault="00BC1DAD">
      <w:pPr>
        <w:pStyle w:val="P00"/>
        <w:spacing w:before="72"/>
        <w:ind w:left="0" w:right="1134"/>
        <w:rPr>
          <w:rFonts w:cs="FrankRuehl" w:hint="cs"/>
          <w:rtl/>
          <w:lang w:eastAsia="en-US"/>
        </w:rPr>
      </w:pPr>
      <w:r>
        <w:rPr>
          <w:rFonts w:cs="FrankRuehl" w:hint="cs"/>
          <w:rtl/>
          <w:lang w:eastAsia="en-US"/>
        </w:rPr>
        <w:tab/>
        <w:t xml:space="preserve">"היטל" או "היטל תיעול" </w:t>
      </w:r>
      <w:r>
        <w:rPr>
          <w:rFonts w:cs="FrankRuehl" w:hint="eastAsia"/>
          <w:rtl/>
          <w:lang w:eastAsia="en-US"/>
        </w:rPr>
        <w:t>– היטל תיעול לפי חוק עזר זה בשיעורים שנקבעו בתוספת כתוקפם ביום התשל</w:t>
      </w:r>
      <w:r>
        <w:rPr>
          <w:rFonts w:cs="FrankRuehl" w:hint="cs"/>
          <w:rtl/>
          <w:lang w:eastAsia="en-US"/>
        </w:rPr>
        <w:t>ו</w:t>
      </w:r>
      <w:r>
        <w:rPr>
          <w:rFonts w:cs="FrankRuehl" w:hint="eastAsia"/>
          <w:rtl/>
          <w:lang w:eastAsia="en-US"/>
        </w:rPr>
        <w:t>ם;</w:t>
      </w:r>
    </w:p>
    <w:p w14:paraId="761BEA09" w14:textId="77777777" w:rsidR="00BC1DAD" w:rsidRDefault="00BC1DAD">
      <w:pPr>
        <w:pStyle w:val="P00"/>
        <w:spacing w:before="72"/>
        <w:ind w:left="0" w:right="1134"/>
        <w:rPr>
          <w:rFonts w:cs="FrankRuehl" w:hint="cs"/>
          <w:rtl/>
          <w:lang w:eastAsia="en-US"/>
        </w:rPr>
      </w:pPr>
      <w:r>
        <w:rPr>
          <w:rFonts w:cs="FrankRuehl" w:hint="cs"/>
          <w:rtl/>
          <w:lang w:eastAsia="en-US"/>
        </w:rPr>
        <w:tab/>
        <w:t xml:space="preserve">"היתר בניה", "סטיה מהיתר", "שימוש חורג", "הקלה", "תעודת גמר למבנה" </w:t>
      </w:r>
      <w:r>
        <w:rPr>
          <w:rFonts w:cs="FrankRuehl" w:hint="eastAsia"/>
          <w:rtl/>
          <w:lang w:eastAsia="en-US"/>
        </w:rPr>
        <w:t>– כמשמעותם בחוק התכנון והבניה, התשכ</w:t>
      </w:r>
      <w:r>
        <w:rPr>
          <w:rFonts w:cs="FrankRuehl" w:hint="cs"/>
          <w:rtl/>
          <w:lang w:eastAsia="en-US"/>
        </w:rPr>
        <w:t>"ה-1965, והתקנות אשר הותקנו מכוחו;</w:t>
      </w:r>
    </w:p>
    <w:p w14:paraId="27EE5FBF" w14:textId="77777777" w:rsidR="00BC1DAD" w:rsidRDefault="00BC1DAD">
      <w:pPr>
        <w:pStyle w:val="P00"/>
        <w:spacing w:before="72"/>
        <w:ind w:left="0" w:right="1134"/>
        <w:rPr>
          <w:rFonts w:cs="FrankRuehl" w:hint="cs"/>
          <w:rtl/>
          <w:lang w:eastAsia="en-US"/>
        </w:rPr>
      </w:pPr>
      <w:r>
        <w:rPr>
          <w:rFonts w:cs="FrankRuehl" w:hint="cs"/>
          <w:rtl/>
          <w:lang w:eastAsia="en-US"/>
        </w:rPr>
        <w:tab/>
        <w:t xml:space="preserve">"רשיון עסק" </w:t>
      </w:r>
      <w:r>
        <w:rPr>
          <w:rFonts w:cs="FrankRuehl" w:hint="eastAsia"/>
          <w:rtl/>
          <w:lang w:eastAsia="en-US"/>
        </w:rPr>
        <w:t>– בהתאם לחוק רישוי עסקים, התשכ</w:t>
      </w:r>
      <w:r>
        <w:rPr>
          <w:rFonts w:cs="FrankRuehl" w:hint="cs"/>
          <w:rtl/>
          <w:lang w:eastAsia="en-US"/>
        </w:rPr>
        <w:t>"ה-1968, והתקנות אשר הותקנו מכוחו;</w:t>
      </w:r>
    </w:p>
    <w:p w14:paraId="7EDBDB41" w14:textId="77777777" w:rsidR="00BC1DAD" w:rsidRDefault="00BC1DAD">
      <w:pPr>
        <w:pStyle w:val="P00"/>
        <w:spacing w:before="72"/>
        <w:ind w:left="0" w:right="1134"/>
        <w:rPr>
          <w:rFonts w:cs="FrankRuehl" w:hint="eastAsia"/>
          <w:rtl/>
          <w:lang w:eastAsia="en-US"/>
        </w:rPr>
      </w:pPr>
      <w:r>
        <w:rPr>
          <w:rFonts w:cs="FrankRuehl" w:hint="cs"/>
          <w:rtl/>
          <w:lang w:eastAsia="en-US"/>
        </w:rPr>
        <w:tab/>
        <w:t xml:space="preserve">"תעודת העברה לרשם המקרקעין" </w:t>
      </w:r>
      <w:r>
        <w:rPr>
          <w:rFonts w:cs="FrankRuehl" w:hint="eastAsia"/>
          <w:rtl/>
          <w:lang w:eastAsia="en-US"/>
        </w:rPr>
        <w:t>– כאמור בסעיף 324 לפקודה.</w:t>
      </w:r>
    </w:p>
    <w:p w14:paraId="537747A5" w14:textId="77777777" w:rsidR="00BC1DAD" w:rsidRDefault="00BC1DAD">
      <w:pPr>
        <w:pStyle w:val="P00"/>
        <w:spacing w:before="72"/>
        <w:ind w:left="0" w:right="1134"/>
        <w:rPr>
          <w:rFonts w:cs="FrankRuehl" w:hint="cs"/>
          <w:rtl/>
          <w:lang w:eastAsia="en-US"/>
        </w:rPr>
      </w:pPr>
      <w:bookmarkStart w:id="1" w:name="Seif15"/>
      <w:bookmarkEnd w:id="1"/>
      <w:r>
        <w:rPr>
          <w:lang w:val="he-IL"/>
        </w:rPr>
        <w:pict w14:anchorId="185797A3">
          <v:rect id="_x0000_s1055" style="position:absolute;left:0;text-align:left;margin-left:464.5pt;margin-top:8.05pt;width:75.05pt;height:21pt;z-index:251655680" o:allowincell="f" filled="f" stroked="f" strokecolor="lime" strokeweight=".25pt">
            <v:textbox style="mso-next-textbox:#_x0000_s1055" inset="0,0,0,0">
              <w:txbxContent>
                <w:p w14:paraId="6D4AFB13" w14:textId="77777777" w:rsidR="00BC1DAD" w:rsidRDefault="00BC1DAD" w:rsidP="002F10B1">
                  <w:pPr>
                    <w:spacing w:line="160" w:lineRule="exact"/>
                    <w:jc w:val="left"/>
                    <w:rPr>
                      <w:rFonts w:cs="Miriam" w:hint="cs"/>
                      <w:sz w:val="18"/>
                      <w:szCs w:val="18"/>
                      <w:rtl/>
                    </w:rPr>
                  </w:pPr>
                  <w:r>
                    <w:rPr>
                      <w:rFonts w:cs="Miriam" w:hint="cs"/>
                      <w:sz w:val="18"/>
                      <w:szCs w:val="18"/>
                      <w:rtl/>
                    </w:rPr>
                    <w:t>החלטה לענין</w:t>
                  </w:r>
                  <w:r w:rsidR="002F10B1">
                    <w:rPr>
                      <w:rFonts w:cs="Miriam" w:hint="cs"/>
                      <w:sz w:val="18"/>
                      <w:szCs w:val="18"/>
                      <w:rtl/>
                    </w:rPr>
                    <w:t xml:space="preserve"> </w:t>
                  </w:r>
                  <w:r>
                    <w:rPr>
                      <w:rFonts w:cs="Miriam" w:hint="cs"/>
                      <w:sz w:val="18"/>
                      <w:szCs w:val="18"/>
                      <w:rtl/>
                    </w:rPr>
                    <w:t>עבודות תיעול</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המועצה רשאית להחליט על ביצוע עבודות תיעול</w:t>
      </w:r>
      <w:r>
        <w:rPr>
          <w:rFonts w:cs="FrankRuehl"/>
          <w:rtl/>
          <w:lang w:eastAsia="en-US"/>
        </w:rPr>
        <w:t>.</w:t>
      </w:r>
    </w:p>
    <w:p w14:paraId="220468AC" w14:textId="77777777" w:rsidR="00BC1DAD" w:rsidRDefault="00BC1DA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החליטה המועצה לבצע עבודות תיעול, יודיע ראש העיריה בכתב על ההחלטה לבעלי הנכסים שבאזור האיסוף נשוא ההחלטה או יפרסם הודעה על כך בשני עיתונים יומיים הנפוצים בתחום העיריה (להלן </w:t>
      </w:r>
      <w:r>
        <w:rPr>
          <w:rFonts w:cs="FrankRuehl" w:hint="eastAsia"/>
          <w:rtl/>
          <w:lang w:eastAsia="en-US"/>
        </w:rPr>
        <w:t>– הודעת תיעול</w:t>
      </w:r>
      <w:r>
        <w:rPr>
          <w:rFonts w:cs="FrankRuehl" w:hint="cs"/>
          <w:rtl/>
          <w:lang w:eastAsia="en-US"/>
        </w:rPr>
        <w:t>).</w:t>
      </w:r>
    </w:p>
    <w:p w14:paraId="1E305F42" w14:textId="77777777" w:rsidR="001432E8" w:rsidRDefault="001432E8">
      <w:pPr>
        <w:pStyle w:val="P00"/>
        <w:spacing w:before="72"/>
        <w:ind w:left="0" w:right="1134"/>
        <w:rPr>
          <w:rFonts w:cs="FrankRuehl" w:hint="cs"/>
          <w:rtl/>
          <w:lang w:eastAsia="en-US"/>
        </w:rPr>
      </w:pPr>
      <w:r>
        <w:rPr>
          <w:rFonts w:cs="FrankRuehl" w:hint="cs"/>
          <w:rtl/>
          <w:lang w:eastAsia="en-US"/>
        </w:rPr>
        <w:pict w14:anchorId="7360FF22">
          <v:rect id="_x0000_s1072" style="position:absolute;left:0;text-align:left;margin-left:462pt;margin-top:6.75pt;width:75.05pt;height:10.2pt;z-index:251665920" filled="f" stroked="f" strokecolor="lime" strokeweight=".25pt">
            <v:textbox style="mso-next-textbox:#_x0000_s1072" inset="0,0,0,0">
              <w:txbxContent>
                <w:p w14:paraId="3AE05E00" w14:textId="77777777" w:rsidR="001432E8" w:rsidRDefault="002F10B1" w:rsidP="002F10B1">
                  <w:pPr>
                    <w:spacing w:line="160" w:lineRule="exact"/>
                    <w:jc w:val="left"/>
                    <w:rPr>
                      <w:rFonts w:cs="Miriam" w:hint="cs"/>
                      <w:sz w:val="18"/>
                      <w:szCs w:val="18"/>
                      <w:rtl/>
                    </w:rPr>
                  </w:pPr>
                  <w:r>
                    <w:rPr>
                      <w:rFonts w:cs="Miriam" w:hint="cs"/>
                      <w:sz w:val="18"/>
                      <w:szCs w:val="18"/>
                      <w:rtl/>
                    </w:rPr>
                    <w:t>תיקון</w:t>
                  </w:r>
                  <w:r w:rsidR="001432E8">
                    <w:rPr>
                      <w:rFonts w:cs="Miriam" w:hint="cs"/>
                      <w:sz w:val="18"/>
                      <w:szCs w:val="18"/>
                      <w:rtl/>
                    </w:rPr>
                    <w:t xml:space="preserve"> תשנ"ח-1998</w:t>
                  </w:r>
                </w:p>
              </w:txbxContent>
            </v:textbox>
            <w10:anchorlock/>
          </v:rect>
        </w:pict>
      </w:r>
      <w:r>
        <w:rPr>
          <w:rFonts w:cs="FrankRuehl" w:hint="cs"/>
          <w:rtl/>
          <w:lang w:eastAsia="en-US"/>
        </w:rPr>
        <w:tab/>
        <w:t>(ג)</w:t>
      </w:r>
      <w:r>
        <w:rPr>
          <w:rFonts w:cs="FrankRuehl" w:hint="cs"/>
          <w:rtl/>
          <w:lang w:eastAsia="en-US"/>
        </w:rPr>
        <w:tab/>
        <w:t>בחוק עזר זה, "החלטת מועצה" – לרבות אחד מאלה:</w:t>
      </w:r>
    </w:p>
    <w:p w14:paraId="40C33979" w14:textId="77777777" w:rsidR="001432E8" w:rsidRDefault="001432E8" w:rsidP="001432E8">
      <w:pPr>
        <w:pStyle w:val="P00"/>
        <w:spacing w:before="72"/>
        <w:ind w:left="1021" w:right="1134"/>
        <w:rPr>
          <w:rFonts w:cs="FrankRuehl" w:hint="cs"/>
          <w:rtl/>
          <w:lang w:eastAsia="en-US"/>
        </w:rPr>
      </w:pPr>
      <w:r>
        <w:rPr>
          <w:rFonts w:cs="FrankRuehl" w:hint="cs"/>
          <w:rtl/>
          <w:lang w:eastAsia="en-US"/>
        </w:rPr>
        <w:t>(1) אישור תכנית מיתאר מקומית או תכנית מפורטת בידי הועדה המקומית לתכנון ולבניה ראשון לציון, אשר במסגרתן נכללות עבודות כאמור;</w:t>
      </w:r>
    </w:p>
    <w:p w14:paraId="1C80B046" w14:textId="77777777" w:rsidR="001432E8" w:rsidRDefault="001432E8" w:rsidP="001432E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אישור תכנית פיתוח עירוני או תקציב פיתוח עירוני אשר במסגרתם נכללות עבודות כאמור.</w:t>
      </w:r>
    </w:p>
    <w:p w14:paraId="0FF734B1" w14:textId="77777777" w:rsidR="00BC1DAD" w:rsidRDefault="00BC1DAD">
      <w:pPr>
        <w:pStyle w:val="P00"/>
        <w:spacing w:before="72"/>
        <w:ind w:left="0" w:right="1134"/>
        <w:rPr>
          <w:rFonts w:cs="FrankRuehl" w:hint="cs"/>
          <w:rtl/>
          <w:lang w:eastAsia="en-US"/>
        </w:rPr>
      </w:pPr>
      <w:bookmarkStart w:id="2" w:name="Seif2"/>
      <w:bookmarkEnd w:id="2"/>
      <w:r>
        <w:rPr>
          <w:lang w:val="he-IL"/>
        </w:rPr>
        <w:pict w14:anchorId="6B28C105">
          <v:rect id="_x0000_s1027" style="position:absolute;left:0;text-align:left;margin-left:464.5pt;margin-top:8.05pt;width:75.05pt;height:17.1pt;z-index:251641344" o:allowincell="f" filled="f" stroked="f" strokecolor="lime" strokeweight=".25pt">
            <v:textbox style="mso-next-textbox:#_x0000_s1027" inset="0,0,0,0">
              <w:txbxContent>
                <w:p w14:paraId="58B4ABBE" w14:textId="77777777" w:rsidR="00BC1DAD" w:rsidRDefault="00BC1DAD">
                  <w:pPr>
                    <w:spacing w:line="160" w:lineRule="exact"/>
                    <w:jc w:val="left"/>
                    <w:rPr>
                      <w:rFonts w:cs="Miriam" w:hint="cs"/>
                      <w:sz w:val="18"/>
                      <w:szCs w:val="18"/>
                      <w:rtl/>
                    </w:rPr>
                  </w:pPr>
                  <w:r>
                    <w:rPr>
                      <w:rFonts w:cs="Miriam" w:hint="cs"/>
                      <w:sz w:val="18"/>
                      <w:szCs w:val="18"/>
                      <w:rtl/>
                    </w:rPr>
                    <w:t>היטל תיעול</w:t>
                  </w:r>
                </w:p>
                <w:p w14:paraId="262D76CF" w14:textId="77777777" w:rsidR="00BC1DAD" w:rsidRDefault="002F10B1">
                  <w:pPr>
                    <w:spacing w:line="160" w:lineRule="exact"/>
                    <w:jc w:val="left"/>
                    <w:rPr>
                      <w:rFonts w:cs="Miriam" w:hint="cs"/>
                      <w:noProof/>
                      <w:sz w:val="18"/>
                      <w:szCs w:val="18"/>
                      <w:rtl/>
                    </w:rPr>
                  </w:pPr>
                  <w:r>
                    <w:rPr>
                      <w:rFonts w:cs="Miriam" w:hint="cs"/>
                      <w:noProof/>
                      <w:sz w:val="18"/>
                      <w:szCs w:val="18"/>
                      <w:rtl/>
                    </w:rPr>
                    <w:t>תיקון תשנ"ה-1995</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tl/>
        </w:rPr>
        <w:t>(א</w:t>
      </w:r>
      <w:r>
        <w:rPr>
          <w:rStyle w:val="default"/>
          <w:rFonts w:hint="cs"/>
          <w:rtl/>
        </w:rPr>
        <w:t>)</w:t>
      </w:r>
      <w:r>
        <w:rPr>
          <w:rStyle w:val="default"/>
          <w:rFonts w:hint="cs"/>
          <w:rtl/>
        </w:rPr>
        <w:tab/>
      </w:r>
      <w:r w:rsidR="00C1784E">
        <w:rPr>
          <w:rStyle w:val="default"/>
          <w:rFonts w:hint="cs"/>
          <w:rtl/>
        </w:rPr>
        <w:t>בעל נכס הנמצא באזור איסוף שנמסרה לו הודעת תיעול, ישלם לעיריה היטל תיעול כמפורט להלן ולפי התעריפים שבתוספת לפי סכומם המעודכן ביום תשלום</w:t>
      </w:r>
      <w:r>
        <w:rPr>
          <w:rFonts w:cs="FrankRuehl" w:hint="cs"/>
          <w:rtl/>
          <w:lang w:eastAsia="en-US"/>
        </w:rPr>
        <w:t>.</w:t>
      </w:r>
    </w:p>
    <w:p w14:paraId="19AD13D0" w14:textId="77777777" w:rsidR="00C1784E" w:rsidRDefault="00C1784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חייב כהיטל המבקש לשלמו סמוך למועד פרסום הודעת תיעול, יודיע לעיריה על כך תוך שלושים ימים ממועד פרסום ההודעה; עשה כן – תוציא לו העיריה הודעת חיוב כאמור בסעיף 6.</w:t>
      </w:r>
    </w:p>
    <w:p w14:paraId="1FDDDE2B" w14:textId="77777777" w:rsidR="00C1784E" w:rsidRDefault="00C1784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הודיע בעל הנכס לעיריה כאמור בסעיף קטן (ב), יראוהו כמי שבחר לשלן את ההיטל במועד מימוש זכויותיו בכנס.</w:t>
      </w:r>
    </w:p>
    <w:p w14:paraId="1DA0D5AA" w14:textId="77777777" w:rsidR="00C1784E" w:rsidRDefault="00C1784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היה מועד התשלום כאמור בסעיף קטן (ג), ישולם ההיטל לפני מימוש זכויות בנכס, בהתאם לתעריפים שבתוספת לפי סכומם המעודכן במועד התשלום.</w:t>
      </w:r>
    </w:p>
    <w:p w14:paraId="3E319D85" w14:textId="77777777" w:rsidR="00C1784E" w:rsidRDefault="00C1784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האמור בסעיף זה אינו גורע מהוראות סעיף 6 לגבי בעל נכס שמועד תשלום ההיטל עליו לא נדחה.</w:t>
      </w:r>
    </w:p>
    <w:p w14:paraId="1074CB17" w14:textId="77777777" w:rsidR="00C1784E" w:rsidRDefault="00C1784E">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בסעיף זה, "מימוש זכויות" – מכירה, העברת זכויות בנכס וכיוצא בהם, וכן בקשה להיתר בניה, הקלה או שימוש חורג, בקשה לרשיון עסק, תעודת העברה לרשם המקרקעין או תעודת גמר למבנה, לפי הענין.</w:t>
      </w:r>
    </w:p>
    <w:p w14:paraId="6B9FE7AD" w14:textId="77777777" w:rsidR="00F46532" w:rsidRDefault="00BC1DAD">
      <w:pPr>
        <w:pStyle w:val="P00"/>
        <w:spacing w:before="72"/>
        <w:ind w:left="0" w:right="1134"/>
        <w:rPr>
          <w:rFonts w:cs="FrankRuehl" w:hint="cs"/>
          <w:rtl/>
          <w:lang w:eastAsia="en-US"/>
        </w:rPr>
      </w:pPr>
      <w:bookmarkStart w:id="3" w:name="Seif3"/>
      <w:bookmarkEnd w:id="3"/>
      <w:r>
        <w:rPr>
          <w:lang w:val="he-IL"/>
        </w:rPr>
        <w:pict w14:anchorId="1581DED2">
          <v:rect id="_x0000_s1028" style="position:absolute;left:0;text-align:left;margin-left:464.5pt;margin-top:8.05pt;width:75.05pt;height:17.35pt;z-index:251642368" o:allowincell="f" filled="f" stroked="f" strokecolor="lime" strokeweight=".25pt">
            <v:textbox style="mso-next-textbox:#_x0000_s1028" inset="0,0,0,0">
              <w:txbxContent>
                <w:p w14:paraId="0F9D692E" w14:textId="77777777" w:rsidR="00BC1DAD" w:rsidRDefault="00BC1DAD">
                  <w:pPr>
                    <w:spacing w:line="160" w:lineRule="exact"/>
                    <w:jc w:val="left"/>
                    <w:rPr>
                      <w:rFonts w:cs="Miriam" w:hint="cs"/>
                      <w:sz w:val="18"/>
                      <w:szCs w:val="18"/>
                      <w:rtl/>
                    </w:rPr>
                  </w:pPr>
                  <w:r>
                    <w:rPr>
                      <w:rFonts w:cs="Miriam" w:hint="cs"/>
                      <w:sz w:val="18"/>
                      <w:szCs w:val="18"/>
                      <w:rtl/>
                    </w:rPr>
                    <w:t>חישוב ההיטל</w:t>
                  </w:r>
                </w:p>
                <w:p w14:paraId="24D8CA4D" w14:textId="77777777" w:rsidR="002F10B1" w:rsidRDefault="002F10B1">
                  <w:pPr>
                    <w:spacing w:line="160" w:lineRule="exact"/>
                    <w:jc w:val="left"/>
                    <w:rPr>
                      <w:rFonts w:cs="Miriam" w:hint="cs"/>
                      <w:noProof/>
                      <w:sz w:val="18"/>
                      <w:szCs w:val="18"/>
                      <w:rtl/>
                    </w:rPr>
                  </w:pPr>
                  <w:r>
                    <w:rPr>
                      <w:rFonts w:cs="Miriam" w:hint="cs"/>
                      <w:sz w:val="18"/>
                      <w:szCs w:val="18"/>
                      <w:rtl/>
                    </w:rPr>
                    <w:t>תיקון תשנ"ה-1995</w:t>
                  </w:r>
                </w:p>
              </w:txbxContent>
            </v:textbox>
            <w10:anchorlock/>
          </v:rect>
        </w:pict>
      </w:r>
      <w:r>
        <w:rPr>
          <w:rStyle w:val="big-number"/>
          <w:rFonts w:cs="Miriam" w:hint="cs"/>
          <w:rtl/>
        </w:rPr>
        <w:t>4</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F46532">
        <w:rPr>
          <w:rFonts w:cs="FrankRuehl" w:hint="cs"/>
          <w:rtl/>
          <w:lang w:eastAsia="en-US"/>
        </w:rPr>
        <w:t>היטל תיעול יחושב לפי הנתונים שהתקבלו מהמדידות שח העיריה של שטחם המצטבר, לפי הענין, של אלה:</w:t>
      </w:r>
    </w:p>
    <w:p w14:paraId="7087CC22" w14:textId="77777777" w:rsidR="00F46532" w:rsidRDefault="00F46532" w:rsidP="00F4653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קרקע הנכס, לרבות קרקע שעליה ניצב בנין;</w:t>
      </w:r>
    </w:p>
    <w:p w14:paraId="24AF30F6" w14:textId="77777777" w:rsidR="00F46532" w:rsidRDefault="00F46532" w:rsidP="00F4653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הכולל בפועל של הבנין בנכס, לרבות שטחם הכולל בפועל של בנין או תוספת לבנין שנבנו בנכס ללא היתר בניה או בחריגה ממנו (להלן – שטח בנוי);</w:t>
      </w:r>
    </w:p>
    <w:p w14:paraId="6FF6038A" w14:textId="77777777" w:rsidR="00BC1DAD" w:rsidRDefault="00F46532" w:rsidP="00F4653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שטחו של בנין או תוספת לבנין העתידים להיבנות, שהוגשה לגביהם בקשה להיתר בניה, לפי שטחם בתכניות הבניה שצורפו לבקשה.</w:t>
      </w:r>
    </w:p>
    <w:p w14:paraId="4BF2AB7C" w14:textId="77777777" w:rsidR="00FB3AE4" w:rsidRDefault="00FB3AE4" w:rsidP="00FB3AE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בחישוב ההיטל לא יובא בחשבון שטח קרקע או בנין שבעלו שילם בעדו בעבר היטל תיעול.</w:t>
      </w:r>
    </w:p>
    <w:p w14:paraId="37A992AF" w14:textId="77777777" w:rsidR="00FB3AE4" w:rsidRDefault="00FB3AE4" w:rsidP="00FB3AE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חוייב בעל נכס בעבר בהיטל כאמור בסעיף קטן (ב), הוא יחוייב בהיטל נוסף בעד בנין חדש שהוקם בנכס וכן בעד תוספת בניה לבנין קיים בנכס, לפי שטח הבנין או תוספת הבניה, בהתאם להוראות חוק עזר זה.</w:t>
      </w:r>
    </w:p>
    <w:p w14:paraId="7F6D06DB" w14:textId="77777777" w:rsidR="00FB3AE4" w:rsidRDefault="00FB3AE4" w:rsidP="00FB3AE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בכפוף לאמור בסעיף 6(ג) ומבלי לגרוע מהאמור בו, יהיו תעריפי ההיטל – הסכום המצטבר המתקבל ממכפלת השטחים החייבים בהיטל, בהתאם להוראות סעיף זה, בתעריפי ההיטל שנקבעו בתוספת לפי סכומם המעודכן ביום התשלום.</w:t>
      </w:r>
    </w:p>
    <w:p w14:paraId="14AD041C" w14:textId="77777777" w:rsidR="00FB3AE4" w:rsidRDefault="00FB3AE4" w:rsidP="00FB3AE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נבנו בנין או תוספת לבנין ששטחם עולה על השטח אשר אושר לבניה בהיתר הבניה, ישלם בעלו תוספת היטל גם בעד השטח הבנוי הנוסף, שלא אושר לבניה בהיתר הבניה, בהתאם לתעריפים שבתוספת.</w:t>
      </w:r>
    </w:p>
    <w:p w14:paraId="4C836616" w14:textId="77777777" w:rsidR="00FB3AE4" w:rsidRDefault="00FB3AE4" w:rsidP="00FB3AE4">
      <w:pPr>
        <w:pStyle w:val="P00"/>
        <w:spacing w:before="72"/>
        <w:ind w:left="0" w:right="1134"/>
        <w:rPr>
          <w:rFonts w:cs="FrankRuehl"/>
          <w:rtl/>
          <w:lang w:eastAsia="en-US"/>
        </w:rPr>
      </w:pPr>
      <w:r>
        <w:rPr>
          <w:rFonts w:cs="FrankRuehl" w:hint="cs"/>
          <w:rtl/>
          <w:lang w:eastAsia="en-US"/>
        </w:rPr>
        <w:tab/>
        <w:t>(ו)</w:t>
      </w:r>
      <w:r>
        <w:rPr>
          <w:rFonts w:cs="FrankRuehl" w:hint="cs"/>
          <w:rtl/>
          <w:lang w:eastAsia="en-US"/>
        </w:rPr>
        <w:tab/>
        <w:t>ראתה העיריה, לאחר גמר הבניה, כי השטח של בנין הבנוי בפועל קטן מהשטח שאושר לבניה בהיתר הבניה שבעדו שולם היטל, תשיב העיריה לבעל הבנין ששילם את ההיטל, את סכום ההיטל העודף שגבתה בעד השטח שלא נבנה, בהתאם לתעריפים שבתוספת לפי סכומם המעודכן ליום התשלום.</w:t>
      </w:r>
    </w:p>
    <w:p w14:paraId="67F03182" w14:textId="77777777" w:rsidR="006729B4" w:rsidRDefault="006729B4" w:rsidP="006729B4">
      <w:pPr>
        <w:pStyle w:val="P00"/>
        <w:spacing w:before="72"/>
        <w:ind w:left="0" w:right="1134"/>
        <w:rPr>
          <w:rFonts w:cs="FrankRuehl"/>
          <w:rtl/>
          <w:lang w:eastAsia="en-US"/>
        </w:rPr>
      </w:pPr>
      <w:bookmarkStart w:id="4" w:name="Seif18"/>
      <w:bookmarkEnd w:id="4"/>
      <w:r>
        <w:rPr>
          <w:lang w:val="he-IL"/>
        </w:rPr>
        <w:pict w14:anchorId="324DD776">
          <v:rect id="_x0000_s1079" style="position:absolute;left:0;text-align:left;margin-left:464.5pt;margin-top:8.05pt;width:75.05pt;height:29.8pt;z-index:251673088" o:allowincell="f" filled="f" stroked="f" strokecolor="lime" strokeweight=".25pt">
            <v:textbox style="mso-next-textbox:#_x0000_s1079" inset="0,0,0,0">
              <w:txbxContent>
                <w:p w14:paraId="409FEA6D" w14:textId="77777777" w:rsidR="006729B4" w:rsidRDefault="006729B4" w:rsidP="006729B4">
                  <w:pPr>
                    <w:spacing w:line="160" w:lineRule="exact"/>
                    <w:jc w:val="left"/>
                    <w:rPr>
                      <w:rFonts w:cs="Miriam"/>
                      <w:sz w:val="18"/>
                      <w:szCs w:val="18"/>
                      <w:rtl/>
                    </w:rPr>
                  </w:pPr>
                  <w:r>
                    <w:rPr>
                      <w:rFonts w:cs="Miriam" w:hint="cs"/>
                      <w:sz w:val="18"/>
                      <w:szCs w:val="18"/>
                      <w:rtl/>
                    </w:rPr>
                    <w:t>היטל בשל בנייה חורגת</w:t>
                  </w:r>
                </w:p>
                <w:p w14:paraId="51F14105" w14:textId="77777777" w:rsidR="006729B4" w:rsidRDefault="006729B4" w:rsidP="006729B4">
                  <w:pPr>
                    <w:spacing w:line="160" w:lineRule="exact"/>
                    <w:jc w:val="left"/>
                    <w:rPr>
                      <w:rFonts w:cs="Miriam" w:hint="cs"/>
                      <w:noProof/>
                      <w:sz w:val="18"/>
                      <w:szCs w:val="18"/>
                      <w:rtl/>
                    </w:rPr>
                  </w:pPr>
                  <w:r>
                    <w:rPr>
                      <w:rFonts w:cs="Miriam" w:hint="cs"/>
                      <w:sz w:val="18"/>
                      <w:szCs w:val="18"/>
                      <w:rtl/>
                    </w:rPr>
                    <w:t>תיקון תש"ף-2020</w:t>
                  </w:r>
                </w:p>
              </w:txbxContent>
            </v:textbox>
            <w10:anchorlock/>
          </v:rect>
        </w:pict>
      </w:r>
      <w:r>
        <w:rPr>
          <w:rStyle w:val="big-number"/>
          <w:rFonts w:cs="Miriam" w:hint="cs"/>
          <w:rtl/>
        </w:rPr>
        <w:t>4</w:t>
      </w:r>
      <w:r>
        <w:rPr>
          <w:rStyle w:val="big-number"/>
          <w:rFonts w:hint="cs"/>
          <w:sz w:val="26"/>
          <w:szCs w:val="26"/>
          <w:rtl/>
        </w:rPr>
        <w:t>א</w:t>
      </w:r>
      <w:r w:rsidRPr="006729B4">
        <w:rPr>
          <w:rStyle w:val="big-number"/>
          <w:sz w:val="26"/>
          <w:szCs w:val="26"/>
          <w:rtl/>
        </w:rPr>
        <w:t>.</w:t>
      </w:r>
      <w:r w:rsidRPr="006729B4">
        <w:rPr>
          <w:rStyle w:val="big-number"/>
          <w:sz w:val="26"/>
          <w:szCs w:val="26"/>
          <w:rtl/>
        </w:rPr>
        <w:tab/>
      </w:r>
      <w:r w:rsidRPr="006729B4">
        <w:rPr>
          <w:rFonts w:ascii="FrankRuehl" w:hAnsi="FrankRuehl" w:cs="FrankRuehl"/>
          <w:sz w:val="26"/>
          <w:rtl/>
          <w:lang w:eastAsia="en-US"/>
        </w:rPr>
        <w:t>(</w:t>
      </w:r>
      <w:r>
        <w:rPr>
          <w:rFonts w:cs="FrankRuehl" w:hint="cs"/>
          <w:rtl/>
          <w:lang w:eastAsia="en-US"/>
        </w:rPr>
        <w:t>א)</w:t>
      </w:r>
      <w:r>
        <w:rPr>
          <w:rFonts w:cs="FrankRuehl" w:hint="cs"/>
          <w:rtl/>
          <w:lang w:eastAsia="en-US"/>
        </w:rPr>
        <w:tab/>
        <w:t>בעל נכס חייב בתשלום היטל תיעול בשל בנייה חורגת שנבנתה בנכס.</w:t>
      </w:r>
    </w:p>
    <w:p w14:paraId="04A82810" w14:textId="77777777" w:rsidR="006729B4" w:rsidRDefault="006729B4" w:rsidP="006729B4">
      <w:pPr>
        <w:pStyle w:val="P00"/>
        <w:spacing w:before="72"/>
        <w:ind w:left="0" w:right="1134"/>
        <w:rPr>
          <w:rFonts w:cs="FrankRuehl"/>
          <w:rtl/>
          <w:lang w:eastAsia="en-US"/>
        </w:rPr>
      </w:pPr>
      <w:r>
        <w:rPr>
          <w:rFonts w:cs="FrankRuehl"/>
          <w:rtl/>
          <w:lang w:eastAsia="en-US"/>
        </w:rPr>
        <w:tab/>
      </w:r>
      <w:r>
        <w:rPr>
          <w:rFonts w:cs="FrankRuehl" w:hint="cs"/>
          <w:rtl/>
          <w:lang w:eastAsia="en-US"/>
        </w:rPr>
        <w:t>(ב)</w:t>
      </w:r>
      <w:r>
        <w:rPr>
          <w:rFonts w:cs="FrankRuehl"/>
          <w:rtl/>
          <w:lang w:eastAsia="en-US"/>
        </w:rPr>
        <w:tab/>
      </w:r>
      <w:r>
        <w:rPr>
          <w:rFonts w:cs="FrankRuehl" w:hint="cs"/>
          <w:rtl/>
          <w:lang w:eastAsia="en-US"/>
        </w:rPr>
        <w:t xml:space="preserve">לעניין סעיף קטן (א) יראו את יום תחילת הבנייה החורגת, כפי שייקבע בידי המהנדס, או את יום תחילת ביצוע עבודות התיעול, לפי המועד המאוחר שבהם, כמועד שבו התגבש החיוב בהיטל תיעול (להלן </w:t>
      </w:r>
      <w:r>
        <w:rPr>
          <w:rFonts w:cs="FrankRuehl"/>
          <w:rtl/>
          <w:lang w:eastAsia="en-US"/>
        </w:rPr>
        <w:t>–</w:t>
      </w:r>
      <w:r>
        <w:rPr>
          <w:rFonts w:cs="FrankRuehl" w:hint="cs"/>
          <w:rtl/>
          <w:lang w:eastAsia="en-US"/>
        </w:rPr>
        <w:t xml:space="preserve"> מועד התגבשות החיוב).</w:t>
      </w:r>
    </w:p>
    <w:p w14:paraId="4215AD80" w14:textId="77777777" w:rsidR="006729B4" w:rsidRDefault="006729B4" w:rsidP="006729B4">
      <w:pPr>
        <w:pStyle w:val="P00"/>
        <w:spacing w:before="72"/>
        <w:ind w:left="0" w:right="1134"/>
        <w:rPr>
          <w:rFonts w:cs="FrankRuehl"/>
          <w:rtl/>
          <w:lang w:eastAsia="en-US"/>
        </w:rPr>
      </w:pPr>
      <w:r>
        <w:rPr>
          <w:rFonts w:cs="FrankRuehl"/>
          <w:rtl/>
          <w:lang w:eastAsia="en-US"/>
        </w:rPr>
        <w:tab/>
      </w:r>
      <w:r>
        <w:rPr>
          <w:rFonts w:cs="FrankRuehl" w:hint="cs"/>
          <w:rtl/>
          <w:lang w:eastAsia="en-US"/>
        </w:rPr>
        <w:t>(ג)</w:t>
      </w:r>
      <w:r>
        <w:rPr>
          <w:rFonts w:cs="FrankRuehl"/>
          <w:rtl/>
          <w:lang w:eastAsia="en-US"/>
        </w:rPr>
        <w:tab/>
      </w:r>
      <w:r>
        <w:rPr>
          <w:rFonts w:cs="FrankRuehl" w:hint="cs"/>
          <w:rtl/>
          <w:lang w:eastAsia="en-US"/>
        </w:rPr>
        <w:t>לצורך תשלום ההיטל לפי סעיף זה, תמסור העירייה לחייב דרישת התשלום.</w:t>
      </w:r>
    </w:p>
    <w:p w14:paraId="54ADF079" w14:textId="77777777" w:rsidR="006729B4" w:rsidRDefault="006729B4" w:rsidP="006729B4">
      <w:pPr>
        <w:pStyle w:val="P00"/>
        <w:spacing w:before="72"/>
        <w:ind w:left="0" w:right="1134"/>
        <w:rPr>
          <w:rFonts w:cs="FrankRuehl"/>
          <w:rtl/>
          <w:lang w:eastAsia="en-US"/>
        </w:rPr>
      </w:pPr>
      <w:r>
        <w:rPr>
          <w:rFonts w:cs="FrankRuehl"/>
          <w:rtl/>
          <w:lang w:eastAsia="en-US"/>
        </w:rPr>
        <w:tab/>
      </w:r>
      <w:r>
        <w:rPr>
          <w:rFonts w:cs="FrankRuehl" w:hint="cs"/>
          <w:rtl/>
          <w:lang w:eastAsia="en-US"/>
        </w:rPr>
        <w:t>(ד)</w:t>
      </w:r>
      <w:r>
        <w:rPr>
          <w:rFonts w:cs="FrankRuehl"/>
          <w:rtl/>
          <w:lang w:eastAsia="en-US"/>
        </w:rPr>
        <w:tab/>
      </w:r>
      <w:r>
        <w:rPr>
          <w:rFonts w:cs="FrankRuehl" w:hint="cs"/>
          <w:rtl/>
          <w:lang w:eastAsia="en-US"/>
        </w:rPr>
        <w:t>סכום ההיטל בשל הבנייה החורגת יהיה הסכום הגבוה מבין אלה:</w:t>
      </w:r>
    </w:p>
    <w:p w14:paraId="2FEF3E28" w14:textId="77777777" w:rsidR="006729B4" w:rsidRDefault="006729B4" w:rsidP="006729B4">
      <w:pPr>
        <w:pStyle w:val="P00"/>
        <w:spacing w:before="72"/>
        <w:ind w:left="1021" w:right="1134"/>
        <w:rPr>
          <w:rFonts w:cs="FrankRuehl"/>
          <w:rtl/>
          <w:lang w:eastAsia="en-US"/>
        </w:rPr>
      </w:pPr>
      <w:r>
        <w:rPr>
          <w:rFonts w:cs="FrankRuehl" w:hint="cs"/>
          <w:rtl/>
          <w:lang w:eastAsia="en-US"/>
        </w:rPr>
        <w:t>(1)</w:t>
      </w:r>
      <w:r>
        <w:rPr>
          <w:rFonts w:cs="FrankRuehl"/>
          <w:rtl/>
          <w:lang w:eastAsia="en-US"/>
        </w:rPr>
        <w:tab/>
      </w:r>
      <w:r>
        <w:rPr>
          <w:rFonts w:cs="FrankRuehl" w:hint="cs"/>
          <w:rtl/>
          <w:lang w:eastAsia="en-US"/>
        </w:rPr>
        <w:t>סכום המחושב לפי תעריפי ההיטל במועד התגבשות החיוב, בתוספת תשלומי פיגורים;</w:t>
      </w:r>
    </w:p>
    <w:p w14:paraId="0830431A" w14:textId="77777777" w:rsidR="006729B4" w:rsidRDefault="006729B4" w:rsidP="006729B4">
      <w:pPr>
        <w:pStyle w:val="P00"/>
        <w:spacing w:before="72"/>
        <w:ind w:left="1021" w:right="1134"/>
        <w:rPr>
          <w:rFonts w:cs="FrankRuehl"/>
          <w:rtl/>
          <w:lang w:eastAsia="en-US"/>
        </w:rPr>
      </w:pPr>
      <w:r>
        <w:rPr>
          <w:rFonts w:cs="FrankRuehl" w:hint="cs"/>
          <w:rtl/>
          <w:lang w:eastAsia="en-US"/>
        </w:rPr>
        <w:t>(2)</w:t>
      </w:r>
      <w:r>
        <w:rPr>
          <w:rFonts w:cs="FrankRuehl"/>
          <w:rtl/>
          <w:lang w:eastAsia="en-US"/>
        </w:rPr>
        <w:tab/>
      </w:r>
      <w:r>
        <w:rPr>
          <w:rFonts w:cs="FrankRuehl" w:hint="cs"/>
          <w:rtl/>
          <w:lang w:eastAsia="en-US"/>
        </w:rPr>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3E8AE342" w14:textId="77777777" w:rsidR="006729B4" w:rsidRDefault="006729B4" w:rsidP="00A94833">
      <w:pPr>
        <w:pStyle w:val="P00"/>
        <w:spacing w:before="72"/>
        <w:ind w:left="1474" w:right="1134"/>
        <w:rPr>
          <w:rFonts w:cs="FrankRuehl"/>
          <w:rtl/>
          <w:lang w:eastAsia="en-US"/>
        </w:rPr>
      </w:pPr>
      <w:r>
        <w:rPr>
          <w:rFonts w:cs="FrankRuehl" w:hint="cs"/>
          <w:rtl/>
          <w:lang w:eastAsia="en-US"/>
        </w:rPr>
        <w:t>(א)</w:t>
      </w:r>
      <w:r>
        <w:rPr>
          <w:rFonts w:cs="FrankRuehl"/>
          <w:rtl/>
          <w:lang w:eastAsia="en-US"/>
        </w:rPr>
        <w:tab/>
      </w:r>
      <w:r w:rsidR="00A94833">
        <w:rPr>
          <w:rFonts w:cs="FrankRuehl" w:hint="cs"/>
          <w:rtl/>
          <w:lang w:eastAsia="en-US"/>
        </w:rPr>
        <w:t>מועד ההעלאה;</w:t>
      </w:r>
    </w:p>
    <w:p w14:paraId="713D3842" w14:textId="77777777" w:rsidR="00A94833" w:rsidRDefault="00A94833" w:rsidP="00A94833">
      <w:pPr>
        <w:pStyle w:val="P00"/>
        <w:spacing w:before="72"/>
        <w:ind w:left="147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חמש שנים טרם המועד שבו התגלתה הבנייה החורגת;</w:t>
      </w:r>
    </w:p>
    <w:p w14:paraId="54A441A6" w14:textId="77777777" w:rsidR="00A94833" w:rsidRDefault="00A94833" w:rsidP="00A94833">
      <w:pPr>
        <w:pStyle w:val="P00"/>
        <w:spacing w:before="72"/>
        <w:ind w:left="1021" w:right="1134"/>
        <w:rPr>
          <w:rFonts w:cs="FrankRuehl"/>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3C7758F1" w14:textId="77777777" w:rsidR="00A94833" w:rsidRDefault="00A94833" w:rsidP="006729B4">
      <w:pPr>
        <w:pStyle w:val="P00"/>
        <w:spacing w:before="72"/>
        <w:ind w:left="0" w:right="1134"/>
        <w:rPr>
          <w:rFonts w:cs="FrankRuehl" w:hint="cs"/>
          <w:rtl/>
          <w:lang w:eastAsia="en-US"/>
        </w:rPr>
      </w:pPr>
      <w:r>
        <w:rPr>
          <w:rFonts w:cs="FrankRuehl"/>
          <w:rtl/>
          <w:lang w:eastAsia="en-US"/>
        </w:rPr>
        <w:tab/>
      </w:r>
      <w:r>
        <w:rPr>
          <w:rFonts w:cs="FrankRuehl" w:hint="cs"/>
          <w:rtl/>
          <w:lang w:eastAsia="en-US"/>
        </w:rPr>
        <w:t>(ה)</w:t>
      </w:r>
      <w:r>
        <w:rPr>
          <w:rFonts w:cs="FrankRuehl"/>
          <w:rtl/>
          <w:lang w:eastAsia="en-US"/>
        </w:rPr>
        <w:tab/>
      </w:r>
      <w:r>
        <w:rPr>
          <w:rFonts w:cs="FrankRuehl" w:hint="cs"/>
          <w:rtl/>
          <w:lang w:eastAsia="en-US"/>
        </w:rPr>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מיום הבנייה ועד יום ההריסה בפועל, בצירוף הפרשי הצמדה מיום ההריסה ועד יום ההשבה.</w:t>
      </w:r>
    </w:p>
    <w:p w14:paraId="499BF502" w14:textId="77777777" w:rsidR="00BC1DAD" w:rsidRDefault="00BC1DAD" w:rsidP="00AE736F">
      <w:pPr>
        <w:pStyle w:val="P00"/>
        <w:spacing w:before="72"/>
        <w:ind w:left="0" w:right="1134"/>
        <w:rPr>
          <w:rFonts w:cs="FrankRuehl" w:hint="cs"/>
          <w:rtl/>
          <w:lang w:eastAsia="en-US"/>
        </w:rPr>
      </w:pPr>
      <w:bookmarkStart w:id="5" w:name="Seif4"/>
      <w:bookmarkEnd w:id="5"/>
      <w:r>
        <w:rPr>
          <w:lang w:val="he-IL"/>
        </w:rPr>
        <w:pict w14:anchorId="6F4F940B">
          <v:rect id="_x0000_s1029" style="position:absolute;left:0;text-align:left;margin-left:464.5pt;margin-top:8.05pt;width:71.75pt;height:15pt;z-index:251643392" o:allowincell="f" filled="f" stroked="f" strokecolor="lime" strokeweight=".25pt">
            <v:textbox style="mso-next-textbox:#_x0000_s1029" inset="0,0,0,0">
              <w:txbxContent>
                <w:p w14:paraId="697A1711" w14:textId="77777777" w:rsidR="00BC1DAD" w:rsidRDefault="00BC1DAD">
                  <w:pPr>
                    <w:spacing w:line="160" w:lineRule="exact"/>
                    <w:jc w:val="left"/>
                    <w:rPr>
                      <w:rFonts w:cs="Miriam" w:hint="cs"/>
                      <w:sz w:val="18"/>
                      <w:szCs w:val="18"/>
                      <w:rtl/>
                    </w:rPr>
                  </w:pPr>
                  <w:r>
                    <w:rPr>
                      <w:rFonts w:cs="Miriam" w:hint="cs"/>
                      <w:sz w:val="18"/>
                      <w:szCs w:val="18"/>
                      <w:rtl/>
                    </w:rPr>
                    <w:t>קרקע חקלאית</w:t>
                  </w:r>
                </w:p>
                <w:p w14:paraId="0BD3DCF7" w14:textId="77777777" w:rsidR="00BC1DAD" w:rsidRDefault="002F10B1">
                  <w:pPr>
                    <w:spacing w:line="160" w:lineRule="exact"/>
                    <w:jc w:val="left"/>
                    <w:rPr>
                      <w:rFonts w:cs="Miriam" w:hint="cs"/>
                      <w:noProof/>
                      <w:sz w:val="18"/>
                      <w:szCs w:val="18"/>
                      <w:rtl/>
                    </w:rPr>
                  </w:pPr>
                  <w:r>
                    <w:rPr>
                      <w:rFonts w:cs="Miriam" w:hint="cs"/>
                      <w:noProof/>
                      <w:sz w:val="18"/>
                      <w:szCs w:val="18"/>
                      <w:rtl/>
                    </w:rPr>
                    <w:t>ת"ט תשנ"ו-1996</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hint="cs"/>
          <w:rtl/>
        </w:rPr>
        <w:t>(א)</w:t>
      </w:r>
      <w:r>
        <w:rPr>
          <w:rStyle w:val="default"/>
          <w:rFonts w:hint="cs"/>
          <w:rtl/>
        </w:rPr>
        <w:tab/>
      </w:r>
      <w:r>
        <w:rPr>
          <w:rFonts w:cs="FrankRuehl" w:hint="cs"/>
          <w:rtl/>
          <w:lang w:eastAsia="en-US"/>
        </w:rPr>
        <w:t xml:space="preserve">בעל קרקע חקלאית פטור מתשלום היטל תיעול </w:t>
      </w:r>
      <w:r w:rsidR="00AE736F">
        <w:rPr>
          <w:rFonts w:cs="FrankRuehl" w:hint="cs"/>
          <w:rtl/>
          <w:lang w:eastAsia="en-US"/>
        </w:rPr>
        <w:t>בעדה</w:t>
      </w:r>
      <w:r>
        <w:rPr>
          <w:rFonts w:cs="FrankRuehl" w:hint="cs"/>
          <w:rtl/>
          <w:lang w:eastAsia="en-US"/>
        </w:rPr>
        <w:t>.</w:t>
      </w:r>
    </w:p>
    <w:p w14:paraId="7F13374C" w14:textId="77777777" w:rsidR="00BC1DAD" w:rsidRDefault="00FB3AE4" w:rsidP="00FB3AE4">
      <w:pPr>
        <w:pStyle w:val="P00"/>
        <w:spacing w:before="72"/>
        <w:ind w:left="0" w:right="1134"/>
        <w:rPr>
          <w:rFonts w:cs="FrankRuehl" w:hint="cs"/>
          <w:rtl/>
          <w:lang w:eastAsia="en-US"/>
        </w:rPr>
      </w:pPr>
      <w:r>
        <w:rPr>
          <w:rFonts w:cs="FrankRuehl" w:hint="cs"/>
          <w:rtl/>
          <w:lang w:eastAsia="en-US"/>
        </w:rPr>
        <w:pict w14:anchorId="5AEF6374">
          <v:rect id="_x0000_s1061" style="position:absolute;left:0;text-align:left;margin-left:464.35pt;margin-top:7.1pt;width:75.05pt;height:12.85pt;z-index:251658752" filled="f" stroked="f" strokecolor="lime" strokeweight=".25pt">
            <v:textbox style="mso-next-textbox:#_x0000_s1061" inset="0,0,0,0">
              <w:txbxContent>
                <w:p w14:paraId="372B563C" w14:textId="77777777" w:rsidR="00FB3AE4" w:rsidRDefault="002F10B1" w:rsidP="002F10B1">
                  <w:pPr>
                    <w:spacing w:line="160" w:lineRule="exact"/>
                    <w:jc w:val="left"/>
                    <w:rPr>
                      <w:rFonts w:cs="Miriam" w:hint="cs"/>
                      <w:sz w:val="18"/>
                      <w:szCs w:val="18"/>
                      <w:rtl/>
                    </w:rPr>
                  </w:pPr>
                  <w:r>
                    <w:rPr>
                      <w:rFonts w:cs="Miriam" w:hint="cs"/>
                      <w:sz w:val="18"/>
                      <w:szCs w:val="18"/>
                      <w:rtl/>
                    </w:rPr>
                    <w:t>תיקון</w:t>
                  </w:r>
                  <w:r w:rsidR="00FB3AE4">
                    <w:rPr>
                      <w:rFonts w:cs="Miriam" w:hint="cs"/>
                      <w:sz w:val="18"/>
                      <w:szCs w:val="18"/>
                      <w:rtl/>
                    </w:rPr>
                    <w:t xml:space="preserve"> תשנ"ה-1995</w:t>
                  </w:r>
                </w:p>
              </w:txbxContent>
            </v:textbox>
            <w10:anchorlock/>
          </v:rect>
        </w:pict>
      </w:r>
      <w:r w:rsidR="00BC1DAD">
        <w:rPr>
          <w:rFonts w:cs="FrankRuehl" w:hint="cs"/>
          <w:rtl/>
          <w:lang w:eastAsia="en-US"/>
        </w:rPr>
        <w:tab/>
        <w:t>(ב)</w:t>
      </w:r>
      <w:r w:rsidR="00BC1DAD">
        <w:rPr>
          <w:rFonts w:cs="FrankRuehl" w:hint="cs"/>
          <w:rtl/>
          <w:lang w:eastAsia="en-US"/>
        </w:rPr>
        <w:tab/>
        <w:t xml:space="preserve">שונה יעודה של קרקע חקלאית או יעודו של בנין ששימש לחקלאות או שהותר שימוש חורג לגבי שטחם, כולו או מקצתו, חייב בעלו בתשלום היטל תיעול </w:t>
      </w:r>
      <w:r>
        <w:rPr>
          <w:rFonts w:cs="FrankRuehl" w:hint="cs"/>
          <w:rtl/>
          <w:lang w:eastAsia="en-US"/>
        </w:rPr>
        <w:t>בהתאם ליעוד או לשימוש החדש, בהתאם לתעריפים שבתוספת לפי סכומם המעודכן ליום התשלום</w:t>
      </w:r>
      <w:r w:rsidR="00BC1DAD">
        <w:rPr>
          <w:rFonts w:cs="FrankRuehl" w:hint="cs"/>
          <w:rtl/>
          <w:lang w:eastAsia="en-US"/>
        </w:rPr>
        <w:t>.</w:t>
      </w:r>
    </w:p>
    <w:p w14:paraId="1F3D5C31" w14:textId="77777777" w:rsidR="00BC1DAD" w:rsidRDefault="00BC1DAD">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t>הוראות סעיף 3 יחולו, בשינויים המחויבים לפי הענין, גם לגבי האמור בסעיף זה ויראו את מועד שינוי היעוד כמועד פרסום הודעת תיעול.</w:t>
      </w:r>
    </w:p>
    <w:p w14:paraId="100687C4" w14:textId="77777777" w:rsidR="00BC1DAD" w:rsidRDefault="00BC1DAD" w:rsidP="00FB3AE4">
      <w:pPr>
        <w:pStyle w:val="P00"/>
        <w:spacing w:before="72"/>
        <w:ind w:left="0" w:right="1134"/>
        <w:rPr>
          <w:rFonts w:cs="FrankRuehl" w:hint="cs"/>
          <w:rtl/>
          <w:lang w:eastAsia="en-US"/>
        </w:rPr>
      </w:pPr>
      <w:bookmarkStart w:id="6" w:name="Seif5"/>
      <w:bookmarkEnd w:id="6"/>
      <w:r>
        <w:rPr>
          <w:lang w:val="he-IL"/>
        </w:rPr>
        <w:pict w14:anchorId="2CC743EA">
          <v:rect id="_x0000_s1030" style="position:absolute;left:0;text-align:left;margin-left:464.5pt;margin-top:8.05pt;width:75.05pt;height:18.1pt;z-index:251644416" o:allowincell="f" filled="f" stroked="f" strokecolor="lime" strokeweight=".25pt">
            <v:textbox style="mso-next-textbox:#_x0000_s1030" inset="0,0,0,0">
              <w:txbxContent>
                <w:p w14:paraId="25B74B9A" w14:textId="77777777" w:rsidR="00BC1DAD" w:rsidRDefault="00476B2E">
                  <w:pPr>
                    <w:spacing w:line="160" w:lineRule="exact"/>
                    <w:jc w:val="left"/>
                    <w:rPr>
                      <w:rFonts w:cs="Miriam" w:hint="cs"/>
                      <w:sz w:val="18"/>
                      <w:szCs w:val="18"/>
                      <w:rtl/>
                    </w:rPr>
                  </w:pPr>
                  <w:r>
                    <w:rPr>
                      <w:rFonts w:cs="Miriam" w:hint="cs"/>
                      <w:sz w:val="18"/>
                      <w:szCs w:val="18"/>
                      <w:rtl/>
                    </w:rPr>
                    <w:t>גביית ההיטל</w:t>
                  </w:r>
                </w:p>
                <w:p w14:paraId="03DC11D0" w14:textId="77777777" w:rsidR="002F10B1" w:rsidRDefault="002F10B1">
                  <w:pPr>
                    <w:spacing w:line="160" w:lineRule="exact"/>
                    <w:jc w:val="left"/>
                    <w:rPr>
                      <w:rFonts w:cs="Miriam" w:hint="cs"/>
                      <w:noProof/>
                      <w:sz w:val="18"/>
                      <w:szCs w:val="18"/>
                      <w:rtl/>
                    </w:rPr>
                  </w:pPr>
                  <w:r>
                    <w:rPr>
                      <w:rFonts w:cs="Miriam" w:hint="cs"/>
                      <w:sz w:val="18"/>
                      <w:szCs w:val="18"/>
                      <w:rtl/>
                    </w:rPr>
                    <w:t>תיקון תשנ"ו-1995</w:t>
                  </w:r>
                </w:p>
              </w:txbxContent>
            </v:textbox>
            <w10:anchorlock/>
          </v:rect>
        </w:pict>
      </w:r>
      <w:r w:rsidR="00476B2E">
        <w:rPr>
          <w:rStyle w:val="big-number"/>
          <w:rFonts w:cs="Miriam" w:hint="cs"/>
          <w:rtl/>
        </w:rPr>
        <w:t>6</w:t>
      </w:r>
      <w:r>
        <w:rPr>
          <w:rStyle w:val="big-number"/>
          <w:rFonts w:cs="Miriam"/>
          <w:rtl/>
        </w:rPr>
        <w:t>.</w:t>
      </w:r>
      <w:r>
        <w:rPr>
          <w:rStyle w:val="big-number"/>
          <w:rFonts w:cs="Miriam"/>
          <w:rtl/>
        </w:rPr>
        <w:tab/>
      </w:r>
      <w:r>
        <w:rPr>
          <w:rStyle w:val="default"/>
          <w:rFonts w:hint="cs"/>
          <w:rtl/>
        </w:rPr>
        <w:t>(א)</w:t>
      </w:r>
      <w:r>
        <w:rPr>
          <w:rStyle w:val="default"/>
          <w:rFonts w:hint="cs"/>
          <w:rtl/>
        </w:rPr>
        <w:tab/>
      </w:r>
      <w:r w:rsidR="00476B2E">
        <w:rPr>
          <w:rFonts w:cs="FrankRuehl" w:hint="cs"/>
          <w:rtl/>
          <w:lang w:eastAsia="en-US"/>
        </w:rPr>
        <w:t>החליטה המועצה על חיוב או תשלום היטל כאמור בחוק עזר זה, תשלח העיריה או תמסור לחייב בהיטל הודעת חיוב, אולם אי משלוח או אי מסירת הודעת חיוב לחייב לפי הוראות חוק עזר זה, אינו גורע מחובתו לתשלום ההיטל.</w:t>
      </w:r>
    </w:p>
    <w:p w14:paraId="65931403" w14:textId="77777777" w:rsidR="00476B2E" w:rsidRDefault="00476B2E" w:rsidP="00476B2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ההיטל ישולם לקופת העיריה לא יאוחר מהמועד שנקבע בהודעת החיוב.</w:t>
      </w:r>
    </w:p>
    <w:p w14:paraId="56739E91" w14:textId="77777777" w:rsidR="00476B2E" w:rsidRDefault="00094F6E" w:rsidP="00094F6E">
      <w:pPr>
        <w:pStyle w:val="P00"/>
        <w:spacing w:before="72"/>
        <w:ind w:left="1021" w:right="1134" w:hanging="1021"/>
        <w:rPr>
          <w:rFonts w:cs="FrankRuehl" w:hint="cs"/>
          <w:rtl/>
          <w:lang w:eastAsia="en-US"/>
        </w:rPr>
      </w:pPr>
      <w:r>
        <w:rPr>
          <w:rFonts w:cs="FrankRuehl" w:hint="cs"/>
          <w:rtl/>
          <w:lang w:eastAsia="en-US"/>
        </w:rPr>
        <w:pict w14:anchorId="73853BA0">
          <v:rect id="_x0000_s1063" style="position:absolute;left:0;text-align:left;margin-left:462pt;margin-top:6.8pt;width:75.05pt;height:12.8pt;z-index:251659776" filled="f" stroked="f" strokecolor="lime" strokeweight=".25pt">
            <v:textbox style="mso-next-textbox:#_x0000_s1063" inset="0,0,0,0">
              <w:txbxContent>
                <w:p w14:paraId="2EB6330E" w14:textId="77777777" w:rsidR="00094F6E" w:rsidRDefault="002F10B1" w:rsidP="002F10B1">
                  <w:pPr>
                    <w:spacing w:line="160" w:lineRule="exact"/>
                    <w:jc w:val="left"/>
                    <w:rPr>
                      <w:rFonts w:cs="Miriam" w:hint="cs"/>
                      <w:sz w:val="18"/>
                      <w:szCs w:val="18"/>
                      <w:rtl/>
                    </w:rPr>
                  </w:pPr>
                  <w:r>
                    <w:rPr>
                      <w:rFonts w:cs="Miriam" w:hint="cs"/>
                      <w:sz w:val="18"/>
                      <w:szCs w:val="18"/>
                      <w:rtl/>
                    </w:rPr>
                    <w:t>תיקון</w:t>
                  </w:r>
                  <w:r w:rsidR="00094F6E">
                    <w:rPr>
                      <w:rFonts w:cs="Miriam" w:hint="cs"/>
                      <w:sz w:val="18"/>
                      <w:szCs w:val="18"/>
                      <w:rtl/>
                    </w:rPr>
                    <w:t xml:space="preserve"> תשנ"ה-1995</w:t>
                  </w:r>
                </w:p>
              </w:txbxContent>
            </v:textbox>
            <w10:anchorlock/>
          </v:rect>
        </w:pict>
      </w:r>
      <w:r w:rsidR="00476B2E">
        <w:rPr>
          <w:rFonts w:cs="FrankRuehl" w:hint="cs"/>
          <w:rtl/>
          <w:lang w:eastAsia="en-US"/>
        </w:rPr>
        <w:tab/>
        <w:t>(ג)</w:t>
      </w:r>
      <w:r w:rsidR="00476B2E">
        <w:rPr>
          <w:rFonts w:cs="FrankRuehl" w:hint="cs"/>
          <w:rtl/>
          <w:lang w:eastAsia="en-US"/>
        </w:rPr>
        <w:tab/>
      </w:r>
      <w:r w:rsidR="00FB3AE4">
        <w:rPr>
          <w:rFonts w:cs="FrankRuehl" w:hint="cs"/>
          <w:rtl/>
          <w:lang w:eastAsia="en-US"/>
        </w:rPr>
        <w:t>(1)</w:t>
      </w:r>
      <w:r w:rsidR="00FB3AE4">
        <w:rPr>
          <w:rFonts w:cs="FrankRuehl" w:hint="cs"/>
          <w:rtl/>
          <w:lang w:eastAsia="en-US"/>
        </w:rPr>
        <w:tab/>
      </w:r>
      <w:r>
        <w:rPr>
          <w:rFonts w:cs="FrankRuehl" w:hint="cs"/>
          <w:rtl/>
          <w:lang w:eastAsia="en-US"/>
        </w:rPr>
        <w:t>סכום ההיטל יחושב בהתאם לתעריפים הנקובים בתוספת לפי סכומם המעודכן במועד משלוח הודעת החיוב;</w:t>
      </w:r>
    </w:p>
    <w:p w14:paraId="2C96F499" w14:textId="77777777" w:rsidR="00094F6E" w:rsidRDefault="00094F6E" w:rsidP="00094F6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שולם ההיטל במועד הקבוע בהודעת החיוב, יחושב סכום החיוב לפי התעריפים שבתוספת בסכומם המעודכן ביום התשלום או לפי התעריפים שבתוספת לפי סכומם המעודכן במועד משלוח הודעת החיוב, בתוספת ריבית והפרשי הצמדה שנקבעו לגבי תשלום חובה לפי סעיף 2 לחוק הרשויות המקומיות (ריבית והפרשי הצמדה על תשלומי חובה), התש"ם-1980, עד יום התשלום בפועל, לפי הסכום הגבוה מביניהם.</w:t>
      </w:r>
    </w:p>
    <w:p w14:paraId="363255D8" w14:textId="77777777" w:rsidR="00476B2E" w:rsidRDefault="00094F6E" w:rsidP="00094F6E">
      <w:pPr>
        <w:pStyle w:val="P00"/>
        <w:spacing w:before="72"/>
        <w:ind w:left="0" w:right="1134"/>
        <w:rPr>
          <w:rFonts w:cs="FrankRuehl" w:hint="cs"/>
          <w:rtl/>
          <w:lang w:eastAsia="en-US"/>
        </w:rPr>
      </w:pPr>
      <w:r>
        <w:rPr>
          <w:rFonts w:cs="FrankRuehl" w:hint="cs"/>
          <w:rtl/>
          <w:lang w:eastAsia="en-US"/>
        </w:rPr>
        <w:pict w14:anchorId="594D5E3D">
          <v:rect id="_x0000_s1064" style="position:absolute;left:0;text-align:left;margin-left:462pt;margin-top:7.6pt;width:75.05pt;height:12.8pt;z-index:251660800" filled="f" stroked="f" strokecolor="lime" strokeweight=".25pt">
            <v:textbox style="mso-next-textbox:#_x0000_s1064" inset="0,0,0,0">
              <w:txbxContent>
                <w:p w14:paraId="608AE0F5" w14:textId="77777777" w:rsidR="00094F6E" w:rsidRDefault="002F10B1" w:rsidP="002F10B1">
                  <w:pPr>
                    <w:spacing w:line="160" w:lineRule="exact"/>
                    <w:jc w:val="left"/>
                    <w:rPr>
                      <w:rFonts w:cs="Miriam" w:hint="cs"/>
                      <w:sz w:val="18"/>
                      <w:szCs w:val="18"/>
                      <w:rtl/>
                    </w:rPr>
                  </w:pPr>
                  <w:r>
                    <w:rPr>
                      <w:rFonts w:cs="Miriam" w:hint="cs"/>
                      <w:sz w:val="18"/>
                      <w:szCs w:val="18"/>
                      <w:rtl/>
                    </w:rPr>
                    <w:t>תיקון</w:t>
                  </w:r>
                  <w:r w:rsidR="00094F6E">
                    <w:rPr>
                      <w:rFonts w:cs="Miriam" w:hint="cs"/>
                      <w:sz w:val="18"/>
                      <w:szCs w:val="18"/>
                      <w:rtl/>
                    </w:rPr>
                    <w:t xml:space="preserve"> תשנ"ה-1995</w:t>
                  </w:r>
                </w:p>
              </w:txbxContent>
            </v:textbox>
            <w10:anchorlock/>
          </v:rect>
        </w:pict>
      </w:r>
      <w:r w:rsidR="00476B2E">
        <w:rPr>
          <w:rFonts w:cs="FrankRuehl" w:hint="cs"/>
          <w:rtl/>
          <w:lang w:eastAsia="en-US"/>
        </w:rPr>
        <w:tab/>
        <w:t>(ד)</w:t>
      </w:r>
      <w:r w:rsidR="00476B2E">
        <w:rPr>
          <w:rFonts w:cs="FrankRuehl" w:hint="cs"/>
          <w:rtl/>
          <w:lang w:eastAsia="en-US"/>
        </w:rPr>
        <w:tab/>
        <w:t xml:space="preserve">שולם לעיריה בטעות סכום נמוך או גבוה משיעור ההיטל שהינו בתוקף ביום התשלום, ישלם החייב לעיריה או יוחזר לו, לפי הענין, הפרש התשלום המגיע לפי </w:t>
      </w:r>
      <w:r>
        <w:rPr>
          <w:rFonts w:cs="FrankRuehl" w:hint="cs"/>
          <w:rtl/>
          <w:lang w:eastAsia="en-US"/>
        </w:rPr>
        <w:t>התעריפים שבתוספת כשיעורם המעודכן ביום התשלום</w:t>
      </w:r>
      <w:r w:rsidR="00476B2E">
        <w:rPr>
          <w:rFonts w:cs="FrankRuehl" w:hint="cs"/>
          <w:rtl/>
          <w:lang w:eastAsia="en-US"/>
        </w:rPr>
        <w:t>.</w:t>
      </w:r>
    </w:p>
    <w:p w14:paraId="44140527" w14:textId="77777777" w:rsidR="00BC1DAD" w:rsidRDefault="00BC1DAD" w:rsidP="00476B2E">
      <w:pPr>
        <w:pStyle w:val="P00"/>
        <w:spacing w:before="72"/>
        <w:ind w:left="0" w:right="1134"/>
        <w:rPr>
          <w:rFonts w:cs="FrankRuehl" w:hint="cs"/>
          <w:rtl/>
          <w:lang w:eastAsia="en-US"/>
        </w:rPr>
      </w:pPr>
      <w:bookmarkStart w:id="7" w:name="Seif6"/>
      <w:bookmarkEnd w:id="7"/>
      <w:r>
        <w:rPr>
          <w:lang w:val="he-IL"/>
        </w:rPr>
        <w:pict w14:anchorId="08252068">
          <v:rect id="_x0000_s1031" style="position:absolute;left:0;text-align:left;margin-left:464.5pt;margin-top:8.05pt;width:75.05pt;height:25.75pt;z-index:251645440" o:allowincell="f" filled="f" stroked="f" strokecolor="lime" strokeweight=".25pt">
            <v:textbox style="mso-next-textbox:#_x0000_s1031" inset="0,0,0,0">
              <w:txbxContent>
                <w:p w14:paraId="4BF58045" w14:textId="77777777" w:rsidR="00476B2E" w:rsidRDefault="00476B2E" w:rsidP="002F10B1">
                  <w:pPr>
                    <w:spacing w:line="160" w:lineRule="exact"/>
                    <w:jc w:val="left"/>
                    <w:rPr>
                      <w:rFonts w:cs="Miriam" w:hint="cs"/>
                      <w:sz w:val="18"/>
                      <w:szCs w:val="18"/>
                      <w:rtl/>
                    </w:rPr>
                  </w:pPr>
                  <w:r>
                    <w:rPr>
                      <w:rFonts w:cs="Miriam" w:hint="cs"/>
                      <w:sz w:val="18"/>
                      <w:szCs w:val="18"/>
                      <w:rtl/>
                    </w:rPr>
                    <w:t>תעודה על סילוק</w:t>
                  </w:r>
                  <w:r w:rsidR="002F10B1">
                    <w:rPr>
                      <w:rFonts w:cs="Miriam" w:hint="cs"/>
                      <w:sz w:val="18"/>
                      <w:szCs w:val="18"/>
                      <w:rtl/>
                    </w:rPr>
                    <w:t xml:space="preserve"> </w:t>
                  </w:r>
                  <w:r>
                    <w:rPr>
                      <w:rFonts w:cs="Miriam" w:hint="cs"/>
                      <w:sz w:val="18"/>
                      <w:szCs w:val="18"/>
                      <w:rtl/>
                    </w:rPr>
                    <w:t>חובות לעיריה</w:t>
                  </w:r>
                </w:p>
                <w:p w14:paraId="2446B494" w14:textId="77777777" w:rsidR="002F10B1" w:rsidRDefault="002F10B1" w:rsidP="002F10B1">
                  <w:pPr>
                    <w:spacing w:line="160" w:lineRule="exact"/>
                    <w:jc w:val="left"/>
                    <w:rPr>
                      <w:rFonts w:cs="Miriam" w:hint="cs"/>
                      <w:noProof/>
                      <w:sz w:val="18"/>
                      <w:szCs w:val="18"/>
                      <w:rtl/>
                    </w:rPr>
                  </w:pPr>
                  <w:r>
                    <w:rPr>
                      <w:rFonts w:cs="Miriam" w:hint="cs"/>
                      <w:sz w:val="18"/>
                      <w:szCs w:val="18"/>
                      <w:rtl/>
                    </w:rPr>
                    <w:t>תיקון תשנ"ה-1995</w:t>
                  </w:r>
                </w:p>
              </w:txbxContent>
            </v:textbox>
            <w10:anchorlock/>
          </v:rect>
        </w:pict>
      </w:r>
      <w:r w:rsidR="00476B2E">
        <w:rPr>
          <w:rStyle w:val="big-number"/>
          <w:rFonts w:cs="Miriam" w:hint="cs"/>
          <w:rtl/>
        </w:rPr>
        <w:t>7</w:t>
      </w:r>
      <w:r>
        <w:rPr>
          <w:rStyle w:val="big-number"/>
          <w:rFonts w:cs="Miriam"/>
          <w:rtl/>
        </w:rPr>
        <w:t>.</w:t>
      </w:r>
      <w:r>
        <w:rPr>
          <w:rStyle w:val="big-number"/>
          <w:rFonts w:cs="Miriam"/>
          <w:rtl/>
        </w:rPr>
        <w:tab/>
      </w:r>
      <w:r>
        <w:rPr>
          <w:rStyle w:val="default"/>
          <w:rtl/>
        </w:rPr>
        <w:t>(א</w:t>
      </w:r>
      <w:r>
        <w:rPr>
          <w:rStyle w:val="default"/>
          <w:rFonts w:hint="cs"/>
          <w:rtl/>
        </w:rPr>
        <w:t>)</w:t>
      </w:r>
      <w:r>
        <w:rPr>
          <w:rStyle w:val="default"/>
          <w:rFonts w:hint="cs"/>
          <w:rtl/>
        </w:rPr>
        <w:tab/>
      </w:r>
      <w:r w:rsidR="00094F6E">
        <w:rPr>
          <w:rStyle w:val="default"/>
          <w:rFonts w:hint="cs"/>
          <w:rtl/>
        </w:rPr>
        <w:t>העיריה רשאית להתנות מתן אישור או מסמך כמפורט להלן לבעל נכס, בתשלום היטל תיעול החל עליו; ואלה המסמכים: היתר בניה, הרשאה לשימוש חורג או הקלה, רשיון עסק, תעודת העברה לרשם המקרקעין, תעודת גמר למבנה או מסמך אחר כיוצא בהם שלא פורט בסעיף קטן זה והנוגע לנכס שבעדו נדרש ההיטל</w:t>
      </w:r>
      <w:r>
        <w:rPr>
          <w:rFonts w:cs="FrankRuehl"/>
          <w:rtl/>
          <w:lang w:eastAsia="en-US"/>
        </w:rPr>
        <w:t xml:space="preserve">. </w:t>
      </w:r>
    </w:p>
    <w:p w14:paraId="4F168029" w14:textId="77777777" w:rsidR="00BC1DAD" w:rsidRDefault="00094F6E" w:rsidP="00094F6E">
      <w:pPr>
        <w:pStyle w:val="P00"/>
        <w:spacing w:before="72"/>
        <w:ind w:left="0" w:right="1134"/>
        <w:rPr>
          <w:rFonts w:cs="FrankRuehl" w:hint="cs"/>
          <w:rtl/>
          <w:lang w:eastAsia="en-US"/>
        </w:rPr>
      </w:pPr>
      <w:r>
        <w:rPr>
          <w:rFonts w:cs="FrankRuehl" w:hint="cs"/>
          <w:rtl/>
          <w:lang w:eastAsia="en-US"/>
        </w:rPr>
        <w:pict w14:anchorId="1358EBE2">
          <v:rect id="_x0000_s1066" style="position:absolute;left:0;text-align:left;margin-left:462pt;margin-top:6.9pt;width:75.05pt;height:12.8pt;z-index:251661824" filled="f" stroked="f" strokecolor="lime" strokeweight=".25pt">
            <v:textbox style="mso-next-textbox:#_x0000_s1066" inset="0,0,0,0">
              <w:txbxContent>
                <w:p w14:paraId="2282FFAD" w14:textId="77777777" w:rsidR="00094F6E" w:rsidRDefault="002F10B1" w:rsidP="002F10B1">
                  <w:pPr>
                    <w:spacing w:line="160" w:lineRule="exact"/>
                    <w:jc w:val="left"/>
                    <w:rPr>
                      <w:rFonts w:cs="Miriam" w:hint="cs"/>
                      <w:sz w:val="18"/>
                      <w:szCs w:val="18"/>
                      <w:rtl/>
                    </w:rPr>
                  </w:pPr>
                  <w:r>
                    <w:rPr>
                      <w:rFonts w:cs="Miriam" w:hint="cs"/>
                      <w:sz w:val="18"/>
                      <w:szCs w:val="18"/>
                      <w:rtl/>
                    </w:rPr>
                    <w:t>תיקון</w:t>
                  </w:r>
                  <w:r w:rsidR="00094F6E">
                    <w:rPr>
                      <w:rFonts w:cs="Miriam" w:hint="cs"/>
                      <w:sz w:val="18"/>
                      <w:szCs w:val="18"/>
                      <w:rtl/>
                    </w:rPr>
                    <w:t xml:space="preserve"> תשנ"ה-1995</w:t>
                  </w:r>
                </w:p>
              </w:txbxContent>
            </v:textbox>
            <w10:anchorlock/>
          </v:rect>
        </w:pict>
      </w:r>
      <w:r w:rsidR="00BC1DAD">
        <w:rPr>
          <w:rFonts w:cs="FrankRuehl" w:hint="cs"/>
          <w:rtl/>
          <w:lang w:eastAsia="en-US"/>
        </w:rPr>
        <w:tab/>
      </w:r>
      <w:r w:rsidR="00BC1DAD">
        <w:rPr>
          <w:rFonts w:cs="FrankRuehl"/>
          <w:rtl/>
          <w:lang w:eastAsia="en-US"/>
        </w:rPr>
        <w:t>(ב)</w:t>
      </w:r>
      <w:r w:rsidR="00BC1DAD">
        <w:rPr>
          <w:rFonts w:cs="FrankRuehl" w:hint="cs"/>
          <w:rtl/>
          <w:lang w:eastAsia="en-US"/>
        </w:rPr>
        <w:tab/>
      </w:r>
      <w:r w:rsidR="00476B2E">
        <w:rPr>
          <w:rFonts w:cs="FrankRuehl" w:hint="cs"/>
          <w:rtl/>
          <w:lang w:eastAsia="en-US"/>
        </w:rPr>
        <w:t>האמור בסעיף קטן (א) אינו בא לגרוע מסמכויות העיריה או מסעד שהיא זכאית לקבלו לפי כל דין אלא להוסיף עליה</w:t>
      </w:r>
      <w:r>
        <w:rPr>
          <w:rFonts w:cs="FrankRuehl" w:hint="cs"/>
          <w:rtl/>
          <w:lang w:eastAsia="en-US"/>
        </w:rPr>
        <w:t>ם</w:t>
      </w:r>
      <w:r w:rsidR="00476B2E">
        <w:rPr>
          <w:rFonts w:cs="FrankRuehl" w:hint="cs"/>
          <w:rtl/>
          <w:lang w:eastAsia="en-US"/>
        </w:rPr>
        <w:t>.</w:t>
      </w:r>
      <w:r w:rsidR="00BC1DAD">
        <w:rPr>
          <w:rFonts w:cs="FrankRuehl"/>
          <w:rtl/>
          <w:lang w:eastAsia="en-US"/>
        </w:rPr>
        <w:t xml:space="preserve"> </w:t>
      </w:r>
    </w:p>
    <w:p w14:paraId="2D3F7A50" w14:textId="77777777" w:rsidR="00BC1DAD" w:rsidRDefault="00BC1DAD" w:rsidP="00476B2E">
      <w:pPr>
        <w:pStyle w:val="P00"/>
        <w:spacing w:before="72"/>
        <w:ind w:left="0" w:right="1134"/>
        <w:rPr>
          <w:rFonts w:cs="FrankRuehl" w:hint="cs"/>
          <w:rtl/>
          <w:lang w:eastAsia="en-US"/>
        </w:rPr>
      </w:pPr>
      <w:r>
        <w:rPr>
          <w:rFonts w:cs="FrankRuehl" w:hint="cs"/>
          <w:rtl/>
          <w:lang w:eastAsia="en-US"/>
        </w:rPr>
        <w:tab/>
      </w:r>
      <w:r>
        <w:rPr>
          <w:lang w:val="he-IL"/>
        </w:rPr>
        <w:pict w14:anchorId="555DF61F">
          <v:rect id="_x0000_s1033" style="position:absolute;left:0;text-align:left;margin-left:464.5pt;margin-top:8.05pt;width:75.05pt;height:10.05pt;z-index:251646464;mso-position-horizontal-relative:text;mso-position-vertical-relative:text" o:allowincell="f" filled="f" stroked="f" strokecolor="lime" strokeweight=".25pt">
            <v:textbox inset="0,0,0,0">
              <w:txbxContent>
                <w:p w14:paraId="45014D2F" w14:textId="77777777" w:rsidR="00BC1DAD" w:rsidRDefault="00BC1DAD">
                  <w:pPr>
                    <w:spacing w:line="160" w:lineRule="exact"/>
                    <w:jc w:val="left"/>
                    <w:rPr>
                      <w:rFonts w:cs="Miriam" w:hint="cs"/>
                      <w:sz w:val="18"/>
                      <w:szCs w:val="18"/>
                      <w:rtl/>
                    </w:rPr>
                  </w:pPr>
                  <w:r>
                    <w:rPr>
                      <w:rFonts w:cs="Miriam" w:hint="cs"/>
                      <w:sz w:val="18"/>
                      <w:szCs w:val="18"/>
                      <w:rtl/>
                    </w:rPr>
                    <w:t>טיפול בתעלה</w:t>
                  </w:r>
                </w:p>
              </w:txbxContent>
            </v:textbox>
            <w10:anchorlock/>
          </v:rect>
        </w:pict>
      </w:r>
      <w:r>
        <w:rPr>
          <w:rStyle w:val="big-number"/>
          <w:rFonts w:cs="Miriam"/>
          <w:rtl/>
        </w:rPr>
        <w:t>8.</w:t>
      </w:r>
      <w:r>
        <w:rPr>
          <w:rStyle w:val="big-number"/>
          <w:rFonts w:cs="Miriam"/>
          <w:rtl/>
        </w:rPr>
        <w:tab/>
      </w:r>
      <w:r>
        <w:rPr>
          <w:rStyle w:val="default"/>
          <w:rtl/>
        </w:rPr>
        <w:t>(א</w:t>
      </w:r>
      <w:r>
        <w:rPr>
          <w:rStyle w:val="default"/>
          <w:rFonts w:hint="cs"/>
          <w:rtl/>
        </w:rPr>
        <w:t>)</w:t>
      </w:r>
      <w:r>
        <w:rPr>
          <w:rStyle w:val="default"/>
          <w:rtl/>
        </w:rPr>
        <w:tab/>
      </w:r>
      <w:r>
        <w:rPr>
          <w:rFonts w:cs="FrankRuehl"/>
          <w:rtl/>
          <w:lang w:eastAsia="en-US"/>
        </w:rPr>
        <w:t>לא יטפל אדם בתעלה, לא יחבר אליה צינור ולא ישתמש במים הזורמים בתוכה, אלא על פי היתר בכתב מאת ראש העיריה ובהתאם לתנאי ההיתר.</w:t>
      </w:r>
    </w:p>
    <w:p w14:paraId="77442B99" w14:textId="77777777" w:rsidR="00BC1DAD" w:rsidRDefault="00BC1DAD">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Pr>
          <w:rFonts w:cs="FrankRuehl"/>
          <w:rtl/>
          <w:lang w:eastAsia="en-US"/>
        </w:rPr>
        <w:t>לא יטיל אדם לתעלה חפץ, מי שפכים, מים דלוחים, מי פסולת תעשיה או כל</w:t>
      </w:r>
      <w:r>
        <w:rPr>
          <w:rFonts w:cs="FrankRuehl" w:hint="cs"/>
          <w:rtl/>
          <w:lang w:eastAsia="en-US"/>
        </w:rPr>
        <w:t xml:space="preserve"> </w:t>
      </w:r>
      <w:r>
        <w:rPr>
          <w:rFonts w:cs="FrankRuehl"/>
          <w:rtl/>
          <w:lang w:eastAsia="en-US"/>
        </w:rPr>
        <w:t>נוזל אחר.</w:t>
      </w:r>
    </w:p>
    <w:p w14:paraId="0D4972F0" w14:textId="77777777" w:rsidR="00476B2E" w:rsidRDefault="00476B2E" w:rsidP="00713A15">
      <w:pPr>
        <w:pStyle w:val="P00"/>
        <w:spacing w:before="72"/>
        <w:ind w:left="0" w:right="1134"/>
        <w:rPr>
          <w:rFonts w:cs="FrankRuehl" w:hint="cs"/>
          <w:rtl/>
          <w:lang w:eastAsia="en-US"/>
        </w:rPr>
      </w:pPr>
      <w:bookmarkStart w:id="8" w:name="Seif16"/>
      <w:bookmarkEnd w:id="8"/>
      <w:r>
        <w:rPr>
          <w:lang w:val="he-IL"/>
        </w:rPr>
        <w:pict w14:anchorId="10B7E5DF">
          <v:rect id="_x0000_s1056" style="position:absolute;left:0;text-align:left;margin-left:464.5pt;margin-top:8.05pt;width:75.05pt;height:20.8pt;z-index:251656704" o:allowincell="f" filled="f" stroked="f" strokecolor="lime" strokeweight=".25pt">
            <v:textbox inset="0,0,0,0">
              <w:txbxContent>
                <w:p w14:paraId="7DF79677" w14:textId="77777777" w:rsidR="00476B2E" w:rsidRDefault="00476B2E" w:rsidP="00476B2E">
                  <w:pPr>
                    <w:spacing w:line="160" w:lineRule="exact"/>
                    <w:jc w:val="left"/>
                    <w:rPr>
                      <w:rFonts w:cs="Miriam" w:hint="cs"/>
                      <w:sz w:val="18"/>
                      <w:szCs w:val="18"/>
                      <w:rtl/>
                    </w:rPr>
                  </w:pPr>
                  <w:r>
                    <w:rPr>
                      <w:rFonts w:cs="Miriam" w:hint="cs"/>
                      <w:sz w:val="18"/>
                      <w:szCs w:val="18"/>
                      <w:rtl/>
                    </w:rPr>
                    <w:t>דרישה לביצוע עבודות</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713A15">
        <w:rPr>
          <w:rFonts w:cs="FrankRuehl" w:hint="cs"/>
          <w:rtl/>
          <w:lang w:eastAsia="en-US"/>
        </w:rPr>
        <w:t>ראש העיריה רשאי לדרוש בהודעה בכתב ממי שעשה מעשה בניגוד להוראות סעיף 8, לבצע את העבודות הדרושות לשם החזרת התעלה למצב שבו היתה נתונה לפני שנעה המעשה</w:t>
      </w:r>
      <w:r>
        <w:rPr>
          <w:rFonts w:cs="FrankRuehl"/>
          <w:rtl/>
          <w:lang w:eastAsia="en-US"/>
        </w:rPr>
        <w:t>.</w:t>
      </w:r>
    </w:p>
    <w:p w14:paraId="55CB1975" w14:textId="77777777" w:rsidR="00713A15" w:rsidRDefault="00713A15" w:rsidP="00713A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בהודעה יצוינו התנאים, הפרטים והדרכים לביצוע העבודות וכן התקופה שבה יש לבצען.</w:t>
      </w:r>
    </w:p>
    <w:p w14:paraId="6B9C8727" w14:textId="77777777" w:rsidR="00713A15" w:rsidRDefault="00713A15" w:rsidP="00713A1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מי שקיבל הודעה כאמור חייב למלא אחריה.</w:t>
      </w:r>
    </w:p>
    <w:p w14:paraId="6EF9C15A" w14:textId="77777777" w:rsidR="00713A15" w:rsidRDefault="00713A15" w:rsidP="00713A15">
      <w:pPr>
        <w:pStyle w:val="P00"/>
        <w:spacing w:before="72"/>
        <w:ind w:left="0" w:right="1134"/>
        <w:rPr>
          <w:rFonts w:cs="FrankRuehl" w:hint="cs"/>
          <w:rtl/>
          <w:lang w:eastAsia="en-US"/>
        </w:rPr>
      </w:pPr>
      <w:bookmarkStart w:id="9" w:name="Seif17"/>
      <w:bookmarkEnd w:id="9"/>
      <w:r>
        <w:rPr>
          <w:lang w:val="he-IL"/>
        </w:rPr>
        <w:pict w14:anchorId="79FA50FC">
          <v:rect id="_x0000_s1057" style="position:absolute;left:0;text-align:left;margin-left:464.5pt;margin-top:8.05pt;width:75.05pt;height:20.1pt;z-index:251657728" o:allowincell="f" filled="f" stroked="f" strokecolor="lime" strokeweight=".25pt">
            <v:textbox inset="0,0,0,0">
              <w:txbxContent>
                <w:p w14:paraId="2633C280" w14:textId="77777777" w:rsidR="00713A15" w:rsidRDefault="00713A15" w:rsidP="002F10B1">
                  <w:pPr>
                    <w:spacing w:line="160" w:lineRule="exact"/>
                    <w:jc w:val="left"/>
                    <w:rPr>
                      <w:rFonts w:cs="Miriam" w:hint="cs"/>
                      <w:sz w:val="18"/>
                      <w:szCs w:val="18"/>
                      <w:rtl/>
                    </w:rPr>
                  </w:pPr>
                  <w:r>
                    <w:rPr>
                      <w:rFonts w:cs="Miriam" w:hint="cs"/>
                      <w:sz w:val="18"/>
                      <w:szCs w:val="18"/>
                      <w:rtl/>
                    </w:rPr>
                    <w:t>ביצוע עבודות בידי העיריה</w:t>
                  </w:r>
                </w:p>
              </w:txbxContent>
            </v:textbox>
            <w10:anchorlock/>
          </v:rect>
        </w:pict>
      </w:r>
      <w:r>
        <w:rPr>
          <w:rStyle w:val="big-number"/>
          <w:rFonts w:cs="Miriam" w:hint="cs"/>
          <w:rtl/>
        </w:rPr>
        <w:t>10</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Pr>
          <w:rFonts w:cs="FrankRuehl" w:hint="cs"/>
          <w:rtl/>
          <w:lang w:eastAsia="en-US"/>
        </w:rPr>
        <w:t>מבלי לגרוע מהאמור בסעיף 9, רשאית העיריה לבצע כל עבודה הדרושה לשם החזרת תעלה למצב שבו היתה נתונה לפני שנעשה נעשה בניגוד להוראות סעיף 8. בוצעה עבודה כאמור, רשאית העיריה לגבות ממי שהיה חייב בביצועה את ההוצאות הכרוכות בכך.</w:t>
      </w:r>
    </w:p>
    <w:p w14:paraId="7E7B7FF8" w14:textId="77777777" w:rsidR="00713A15" w:rsidRDefault="00713A15" w:rsidP="00713A1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תעודה מאת ראש העיריה תשמש ראיה לכאורה לשיעורן של ההוצאות כאמור בסעיף קטן (א)</w:t>
      </w:r>
      <w:r>
        <w:rPr>
          <w:rFonts w:cs="FrankRuehl"/>
          <w:rtl/>
          <w:lang w:eastAsia="en-US"/>
        </w:rPr>
        <w:t>.</w:t>
      </w:r>
    </w:p>
    <w:p w14:paraId="62E94B0C" w14:textId="77777777" w:rsidR="00BC1DAD" w:rsidRDefault="00BC1DAD" w:rsidP="00713A15">
      <w:pPr>
        <w:pStyle w:val="P00"/>
        <w:spacing w:before="72"/>
        <w:ind w:left="0" w:right="1134"/>
        <w:rPr>
          <w:rFonts w:cs="FrankRuehl" w:hint="cs"/>
          <w:rtl/>
          <w:lang w:eastAsia="en-US"/>
        </w:rPr>
      </w:pPr>
      <w:bookmarkStart w:id="10" w:name="Seif7"/>
      <w:bookmarkEnd w:id="10"/>
      <w:r>
        <w:rPr>
          <w:lang w:val="he-IL"/>
        </w:rPr>
        <w:pict w14:anchorId="1301BD80">
          <v:rect id="_x0000_s1034" style="position:absolute;left:0;text-align:left;margin-left:464.5pt;margin-top:8.05pt;width:75.05pt;height:11.75pt;z-index:251647488" o:allowincell="f" filled="f" stroked="f" strokecolor="lime" strokeweight=".25pt">
            <v:textbox style="mso-next-textbox:#_x0000_s1034" inset="0,0,0,0">
              <w:txbxContent>
                <w:p w14:paraId="28688530" w14:textId="77777777" w:rsidR="00BC1DAD" w:rsidRDefault="00BC1DAD">
                  <w:pPr>
                    <w:spacing w:line="160" w:lineRule="exact"/>
                    <w:jc w:val="left"/>
                    <w:rPr>
                      <w:rFonts w:cs="Miriam" w:hint="cs"/>
                      <w:sz w:val="18"/>
                      <w:szCs w:val="18"/>
                      <w:rtl/>
                    </w:rPr>
                  </w:pPr>
                  <w:r>
                    <w:rPr>
                      <w:rFonts w:cs="Miriam" w:hint="cs"/>
                      <w:sz w:val="18"/>
                      <w:szCs w:val="18"/>
                      <w:rtl/>
                    </w:rPr>
                    <w:t>התקנת תעלה</w:t>
                  </w:r>
                </w:p>
              </w:txbxContent>
            </v:textbox>
            <w10:anchorlock/>
          </v:rect>
        </w:pict>
      </w:r>
      <w:r w:rsidR="00713A15">
        <w:rPr>
          <w:rStyle w:val="big-number"/>
          <w:rFonts w:cs="Miriam" w:hint="cs"/>
          <w:rtl/>
        </w:rPr>
        <w:t>11</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לא </w:t>
      </w:r>
      <w:r>
        <w:rPr>
          <w:rFonts w:cs="FrankRuehl" w:hint="cs"/>
          <w:rtl/>
          <w:lang w:eastAsia="en-US"/>
        </w:rPr>
        <w:t>יבצע</w:t>
      </w:r>
      <w:r>
        <w:rPr>
          <w:rFonts w:cs="FrankRuehl"/>
          <w:rtl/>
          <w:lang w:eastAsia="en-US"/>
        </w:rPr>
        <w:t xml:space="preserve"> אדם </w:t>
      </w:r>
      <w:r>
        <w:rPr>
          <w:rFonts w:cs="FrankRuehl" w:hint="cs"/>
          <w:rtl/>
          <w:lang w:eastAsia="en-US"/>
        </w:rPr>
        <w:t>עבודות תיעול</w:t>
      </w:r>
      <w:r>
        <w:rPr>
          <w:rFonts w:cs="FrankRuehl"/>
          <w:rtl/>
          <w:lang w:eastAsia="en-US"/>
        </w:rPr>
        <w:t xml:space="preserve"> אלא לפי היתר בכתב </w:t>
      </w:r>
      <w:r w:rsidR="00713A15">
        <w:rPr>
          <w:rFonts w:cs="FrankRuehl" w:hint="cs"/>
          <w:rtl/>
          <w:lang w:eastAsia="en-US"/>
        </w:rPr>
        <w:t>מאת</w:t>
      </w:r>
      <w:r>
        <w:rPr>
          <w:rFonts w:cs="FrankRuehl"/>
          <w:rtl/>
          <w:lang w:eastAsia="en-US"/>
        </w:rPr>
        <w:t xml:space="preserve"> ראש העיריה. </w:t>
      </w:r>
    </w:p>
    <w:p w14:paraId="2AF0F23D" w14:textId="77777777" w:rsidR="00713A15" w:rsidRDefault="00BC1DAD" w:rsidP="00713A15">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713A15">
        <w:rPr>
          <w:rFonts w:cs="FrankRuehl"/>
          <w:rtl/>
          <w:lang w:eastAsia="en-US"/>
        </w:rPr>
        <w:t>ראש העיריה רשאי לדרוש</w:t>
      </w:r>
      <w:r>
        <w:rPr>
          <w:rFonts w:cs="FrankRuehl"/>
          <w:rtl/>
          <w:lang w:eastAsia="en-US"/>
        </w:rPr>
        <w:t xml:space="preserve"> בהודעה בכתב מבעל נכס</w:t>
      </w:r>
      <w:r w:rsidR="00713A15">
        <w:rPr>
          <w:rFonts w:cs="FrankRuehl" w:hint="cs"/>
          <w:rtl/>
          <w:lang w:eastAsia="en-US"/>
        </w:rPr>
        <w:t xml:space="preserve"> – </w:t>
      </w:r>
    </w:p>
    <w:p w14:paraId="7889D0B1" w14:textId="77777777" w:rsidR="00713A15" w:rsidRDefault="00713A15" w:rsidP="00713A1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BC1DAD">
        <w:rPr>
          <w:rFonts w:cs="FrankRuehl"/>
          <w:rtl/>
          <w:lang w:eastAsia="en-US"/>
        </w:rPr>
        <w:t>לבצע עבודות תיעול לצורך התקנת תעלה פרטית לנכס שתחובר לתעלה הציבורית</w:t>
      </w:r>
      <w:r>
        <w:rPr>
          <w:rFonts w:cs="FrankRuehl" w:hint="cs"/>
          <w:rtl/>
          <w:lang w:eastAsia="en-US"/>
        </w:rPr>
        <w:t>;</w:t>
      </w:r>
    </w:p>
    <w:p w14:paraId="5A1821E4" w14:textId="77777777" w:rsidR="00BC1DAD" w:rsidRDefault="00713A15" w:rsidP="00713A1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BC1DAD">
        <w:rPr>
          <w:rFonts w:cs="FrankRuehl"/>
          <w:rtl/>
          <w:lang w:eastAsia="en-US"/>
        </w:rPr>
        <w:t xml:space="preserve">לשנות או לתקן תעלה פרטית שבנכסו. </w:t>
      </w:r>
    </w:p>
    <w:p w14:paraId="6AD910F3" w14:textId="77777777" w:rsidR="00BC1DAD" w:rsidRDefault="00BC1DAD" w:rsidP="00713A15">
      <w:pPr>
        <w:pStyle w:val="P00"/>
        <w:spacing w:before="72"/>
        <w:ind w:left="0" w:right="1134"/>
        <w:rPr>
          <w:rFonts w:cs="FrankRuehl" w:hint="cs"/>
          <w:rtl/>
          <w:lang w:eastAsia="en-US"/>
        </w:rPr>
      </w:pPr>
      <w:r>
        <w:rPr>
          <w:rFonts w:cs="FrankRuehl" w:hint="cs"/>
          <w:rtl/>
          <w:lang w:eastAsia="en-US"/>
        </w:rPr>
        <w:tab/>
      </w:r>
      <w:r>
        <w:rPr>
          <w:rFonts w:cs="FrankRuehl"/>
          <w:rtl/>
          <w:lang w:eastAsia="en-US"/>
        </w:rPr>
        <w:t>(ג)</w:t>
      </w:r>
      <w:r>
        <w:rPr>
          <w:rFonts w:cs="FrankRuehl" w:hint="cs"/>
          <w:rtl/>
          <w:lang w:eastAsia="en-US"/>
        </w:rPr>
        <w:tab/>
      </w:r>
      <w:r w:rsidR="00713A15">
        <w:rPr>
          <w:rFonts w:cs="FrankRuehl" w:hint="cs"/>
          <w:rtl/>
          <w:lang w:eastAsia="en-US"/>
        </w:rPr>
        <w:t>בעל נכס שקיבל הודעה כאמור בסעיף קטן (ב) ימלא אחר הדרישה שבהודעה עד לביצועה</w:t>
      </w:r>
      <w:r>
        <w:rPr>
          <w:rFonts w:cs="FrankRuehl"/>
          <w:rtl/>
          <w:lang w:eastAsia="en-US"/>
        </w:rPr>
        <w:t xml:space="preserve">. </w:t>
      </w:r>
    </w:p>
    <w:p w14:paraId="246C346A" w14:textId="77777777" w:rsidR="00713A15" w:rsidRDefault="00BC1DAD" w:rsidP="00584604">
      <w:pPr>
        <w:pStyle w:val="P00"/>
        <w:spacing w:before="72"/>
        <w:ind w:left="987" w:right="1134" w:hanging="987"/>
        <w:rPr>
          <w:rFonts w:cs="FrankRuehl" w:hint="cs"/>
          <w:rtl/>
          <w:lang w:eastAsia="en-US"/>
        </w:rPr>
      </w:pPr>
      <w:r>
        <w:rPr>
          <w:rFonts w:cs="FrankRuehl" w:hint="cs"/>
          <w:rtl/>
          <w:lang w:eastAsia="en-US"/>
        </w:rPr>
        <w:tab/>
      </w:r>
      <w:r>
        <w:rPr>
          <w:rFonts w:cs="FrankRuehl"/>
          <w:rtl/>
          <w:lang w:eastAsia="en-US"/>
        </w:rPr>
        <w:t>(ד)</w:t>
      </w:r>
      <w:r>
        <w:rPr>
          <w:rFonts w:cs="FrankRuehl" w:hint="cs"/>
          <w:rtl/>
          <w:lang w:eastAsia="en-US"/>
        </w:rPr>
        <w:tab/>
      </w:r>
      <w:r w:rsidR="00713A15">
        <w:rPr>
          <w:rFonts w:cs="FrankRuehl" w:hint="cs"/>
          <w:rtl/>
          <w:lang w:eastAsia="en-US"/>
        </w:rPr>
        <w:t>(1)</w:t>
      </w:r>
      <w:r w:rsidR="00713A15">
        <w:rPr>
          <w:rFonts w:cs="FrankRuehl" w:hint="cs"/>
          <w:rtl/>
          <w:lang w:eastAsia="en-US"/>
        </w:rPr>
        <w:tab/>
        <w:t>מבלי לפגוע בכלליות האמור בסעיף קטן (ב) ובכפוף לכל דין, רשאי ראש העיריה לדרוש מבעל נכס, בהודעה בכתב, לבצע עבודות תיעול להתקנת תעלה ציבורית (להלן – עבודת תיעול); בהודעה יכול שיפורטו תנאי העבודה, אופן ותקופת הביצוע;</w:t>
      </w:r>
    </w:p>
    <w:p w14:paraId="66237CFB" w14:textId="77777777" w:rsidR="008235E6" w:rsidRDefault="00713A15" w:rsidP="0058460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לא יבצע אדם עבודת תיעול אלא אם כן נמסרה לו הודעה מראש העיריה כאמור בפסקה (1) ובהתאם לתנאיה, וכן </w:t>
      </w:r>
      <w:r w:rsidR="008235E6">
        <w:rPr>
          <w:rFonts w:cs="FrankRuehl" w:hint="cs"/>
          <w:rtl/>
          <w:lang w:eastAsia="en-US"/>
        </w:rPr>
        <w:t>לפי תכנית ביצוע, מפרטים וכתב חישוב כמויות, באישור המהנדס, ולפי אומדן תקציבי באישור המהנדסה וגזבר העיריה (להלן – הגזבר);</w:t>
      </w:r>
    </w:p>
    <w:p w14:paraId="7A7E850B" w14:textId="77777777" w:rsidR="00584604" w:rsidRDefault="00094F6E" w:rsidP="00584604">
      <w:pPr>
        <w:pStyle w:val="P00"/>
        <w:spacing w:before="72"/>
        <w:ind w:left="1021" w:right="1134"/>
        <w:rPr>
          <w:rFonts w:cs="FrankRuehl" w:hint="cs"/>
          <w:rtl/>
          <w:lang w:eastAsia="en-US"/>
        </w:rPr>
      </w:pPr>
      <w:r>
        <w:rPr>
          <w:rFonts w:cs="FrankRuehl" w:hint="cs"/>
          <w:rtl/>
          <w:lang w:eastAsia="en-US"/>
        </w:rPr>
        <w:pict w14:anchorId="44CF84FB">
          <v:rect id="_x0000_s1067" style="position:absolute;left:0;text-align:left;margin-left:464.35pt;margin-top:7.1pt;width:75.05pt;height:8.65pt;z-index:251662848" filled="f" stroked="f" strokecolor="lime" strokeweight=".25pt">
            <v:textbox style="mso-next-textbox:#_x0000_s1067" inset="0,0,0,0">
              <w:txbxContent>
                <w:p w14:paraId="05AB365D" w14:textId="77777777" w:rsidR="00094F6E" w:rsidRDefault="002F10B1" w:rsidP="002F10B1">
                  <w:pPr>
                    <w:spacing w:line="160" w:lineRule="exact"/>
                    <w:jc w:val="left"/>
                    <w:rPr>
                      <w:rFonts w:cs="Miriam" w:hint="cs"/>
                      <w:sz w:val="18"/>
                      <w:szCs w:val="18"/>
                      <w:rtl/>
                    </w:rPr>
                  </w:pPr>
                  <w:r>
                    <w:rPr>
                      <w:rFonts w:cs="Miriam" w:hint="cs"/>
                      <w:sz w:val="18"/>
                      <w:szCs w:val="18"/>
                      <w:rtl/>
                    </w:rPr>
                    <w:t>תיקון</w:t>
                  </w:r>
                  <w:r w:rsidR="00094F6E">
                    <w:rPr>
                      <w:rFonts w:cs="Miriam" w:hint="cs"/>
                      <w:sz w:val="18"/>
                      <w:szCs w:val="18"/>
                      <w:rtl/>
                    </w:rPr>
                    <w:t xml:space="preserve"> תשנ"ה-1995</w:t>
                  </w:r>
                </w:p>
              </w:txbxContent>
            </v:textbox>
            <w10:anchorlock/>
          </v:rect>
        </w:pict>
      </w:r>
      <w:r w:rsidR="008235E6">
        <w:rPr>
          <w:rFonts w:cs="FrankRuehl" w:hint="cs"/>
          <w:rtl/>
          <w:lang w:eastAsia="en-US"/>
        </w:rPr>
        <w:t>(3)</w:t>
      </w:r>
      <w:r w:rsidR="008235E6">
        <w:rPr>
          <w:rFonts w:cs="FrankRuehl" w:hint="cs"/>
          <w:rtl/>
          <w:lang w:eastAsia="en-US"/>
        </w:rPr>
        <w:tab/>
        <w:t xml:space="preserve">ביצע אדם עבודת תיעול ללא הודעה מאת ראש העיריה </w:t>
      </w:r>
      <w:r>
        <w:rPr>
          <w:rFonts w:cs="FrankRuehl" w:hint="cs"/>
          <w:rtl/>
          <w:lang w:eastAsia="en-US"/>
        </w:rPr>
        <w:t xml:space="preserve">כאמור בפסקה (1) </w:t>
      </w:r>
      <w:r w:rsidR="008235E6">
        <w:rPr>
          <w:rFonts w:cs="FrankRuehl" w:hint="cs"/>
          <w:rtl/>
          <w:lang w:eastAsia="en-US"/>
        </w:rPr>
        <w:t>או שלא על פי תנאיה ופרטיה</w:t>
      </w:r>
      <w:r w:rsidR="00584604">
        <w:rPr>
          <w:rFonts w:cs="FrankRuehl" w:hint="cs"/>
          <w:rtl/>
          <w:lang w:eastAsia="en-US"/>
        </w:rPr>
        <w:t xml:space="preserve"> כאמור בפסקה (2), רשאית העיריה, באמצעות עובדיה, פועליה ושליחיה, להרוס או לשנות את אותה עבודה, לבצע עבודת התיעול בעצמה ולגבות מאותו אדם את הוצאות ההריסה וביצוע עבודת התיעול מחדש;</w:t>
      </w:r>
    </w:p>
    <w:p w14:paraId="62C2EB5C" w14:textId="77777777" w:rsidR="00BC1DAD" w:rsidRDefault="00584604" w:rsidP="00584604">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לא מילא בעל נכס אחרא הדרישה בהודעת ראש העיריה כאמור בפסקה (1), הוא יחויב בתשלום ההיטל לפי הוראות חוק עזר זה;</w:t>
      </w:r>
    </w:p>
    <w:p w14:paraId="6ACC05B5" w14:textId="77777777" w:rsidR="00584604" w:rsidRDefault="000656A3" w:rsidP="00584604">
      <w:pPr>
        <w:pStyle w:val="P00"/>
        <w:spacing w:before="72"/>
        <w:ind w:left="1021" w:right="1134"/>
        <w:rPr>
          <w:rFonts w:cs="FrankRuehl" w:hint="cs"/>
          <w:rtl/>
          <w:lang w:eastAsia="en-US"/>
        </w:rPr>
      </w:pPr>
      <w:r>
        <w:rPr>
          <w:rFonts w:cs="FrankRuehl" w:hint="cs"/>
          <w:rtl/>
          <w:lang w:eastAsia="en-US"/>
        </w:rPr>
        <w:pict w14:anchorId="682D74D6">
          <v:rect id="_x0000_s1068" style="position:absolute;left:0;text-align:left;margin-left:464.35pt;margin-top:7.1pt;width:75.05pt;height:8.65pt;z-index:251663872" filled="f" stroked="f" strokecolor="lime" strokeweight=".25pt">
            <v:textbox style="mso-next-textbox:#_x0000_s1068" inset="0,0,0,0">
              <w:txbxContent>
                <w:p w14:paraId="0BD15E0F" w14:textId="77777777" w:rsidR="000656A3" w:rsidRDefault="002F10B1" w:rsidP="002F10B1">
                  <w:pPr>
                    <w:spacing w:line="160" w:lineRule="exact"/>
                    <w:jc w:val="left"/>
                    <w:rPr>
                      <w:rFonts w:cs="Miriam" w:hint="cs"/>
                      <w:sz w:val="18"/>
                      <w:szCs w:val="18"/>
                      <w:rtl/>
                    </w:rPr>
                  </w:pPr>
                  <w:r>
                    <w:rPr>
                      <w:rFonts w:cs="Miriam" w:hint="cs"/>
                      <w:sz w:val="18"/>
                      <w:szCs w:val="18"/>
                      <w:rtl/>
                    </w:rPr>
                    <w:t>תיקון</w:t>
                  </w:r>
                  <w:r w:rsidR="000656A3">
                    <w:rPr>
                      <w:rFonts w:cs="Miriam" w:hint="cs"/>
                      <w:sz w:val="18"/>
                      <w:szCs w:val="18"/>
                      <w:rtl/>
                    </w:rPr>
                    <w:t xml:space="preserve"> תשנ"ה-1995</w:t>
                  </w:r>
                </w:p>
              </w:txbxContent>
            </v:textbox>
            <w10:anchorlock/>
          </v:rect>
        </w:pict>
      </w:r>
      <w:r w:rsidR="00584604">
        <w:rPr>
          <w:rFonts w:cs="FrankRuehl" w:hint="cs"/>
          <w:rtl/>
          <w:lang w:eastAsia="en-US"/>
        </w:rPr>
        <w:t>(5)</w:t>
      </w:r>
      <w:r w:rsidR="00584604">
        <w:rPr>
          <w:rFonts w:cs="FrankRuehl" w:hint="cs"/>
          <w:rtl/>
          <w:lang w:eastAsia="en-US"/>
        </w:rPr>
        <w:tab/>
      </w:r>
      <w:r w:rsidR="00094F6E">
        <w:rPr>
          <w:rFonts w:cs="FrankRuehl" w:hint="cs"/>
          <w:rtl/>
          <w:lang w:eastAsia="en-US"/>
        </w:rPr>
        <w:t>ביצע בעל נכס עבודות תיעול בהתאם למפורט בסעיף זה, תקזז העיריה מסכום ההיטל שהוא חייב בתשלומו לפי הוראות חוק עזר זה את הוצאות עבודת התיעול שביצע, לאחר ניכוי הוצאות העיריה בשל עבודות שביצעה הנוגעות לעבודת התיעול, לרבות הוצאות ניהול, פיקוח וכיוצא בהם; סכום הוצאות בעל הנכס לביצוע עבודות התיעול</w:t>
      </w:r>
      <w:r>
        <w:rPr>
          <w:rFonts w:cs="FrankRuehl" w:hint="cs"/>
          <w:rtl/>
          <w:lang w:eastAsia="en-US"/>
        </w:rPr>
        <w:t xml:space="preserve"> כאמור, ייבדק ויאושר בידי המהנדס. סכום הניכוי של הוצאות העיריה כאמור ייקבע בידי המהנדס</w:t>
      </w:r>
      <w:r w:rsidR="00584604">
        <w:rPr>
          <w:rFonts w:cs="FrankRuehl" w:hint="cs"/>
          <w:rtl/>
          <w:lang w:eastAsia="en-US"/>
        </w:rPr>
        <w:t>.</w:t>
      </w:r>
    </w:p>
    <w:p w14:paraId="3003D010" w14:textId="77777777" w:rsidR="00BC1DAD" w:rsidRDefault="000656A3" w:rsidP="000656A3">
      <w:pPr>
        <w:pStyle w:val="P00"/>
        <w:spacing w:before="72"/>
        <w:ind w:left="0" w:right="1134"/>
        <w:rPr>
          <w:rStyle w:val="default"/>
          <w:rFonts w:hint="cs"/>
          <w:rtl/>
        </w:rPr>
      </w:pPr>
      <w:r>
        <w:rPr>
          <w:rFonts w:cs="FrankRuehl" w:hint="cs"/>
          <w:rtl/>
          <w:lang w:eastAsia="en-US"/>
        </w:rPr>
        <w:pict w14:anchorId="32E825E9">
          <v:rect id="_x0000_s1069" style="position:absolute;left:0;text-align:left;margin-left:464.35pt;margin-top:7.1pt;width:75.05pt;height:8.65pt;z-index:251664896" filled="f" stroked="f" strokecolor="lime" strokeweight=".25pt">
            <v:textbox style="mso-next-textbox:#_x0000_s1069" inset="0,0,0,0">
              <w:txbxContent>
                <w:p w14:paraId="2458A201" w14:textId="77777777" w:rsidR="000656A3" w:rsidRDefault="002F10B1" w:rsidP="002F10B1">
                  <w:pPr>
                    <w:spacing w:line="160" w:lineRule="exact"/>
                    <w:jc w:val="left"/>
                    <w:rPr>
                      <w:rFonts w:cs="Miriam" w:hint="cs"/>
                      <w:sz w:val="18"/>
                      <w:szCs w:val="18"/>
                      <w:rtl/>
                    </w:rPr>
                  </w:pPr>
                  <w:r>
                    <w:rPr>
                      <w:rFonts w:cs="Miriam" w:hint="cs"/>
                      <w:sz w:val="18"/>
                      <w:szCs w:val="18"/>
                      <w:rtl/>
                    </w:rPr>
                    <w:t>תיקון</w:t>
                  </w:r>
                  <w:r w:rsidR="000656A3">
                    <w:rPr>
                      <w:rFonts w:cs="Miriam" w:hint="cs"/>
                      <w:sz w:val="18"/>
                      <w:szCs w:val="18"/>
                      <w:rtl/>
                    </w:rPr>
                    <w:t xml:space="preserve"> תשנ"ה-1995</w:t>
                  </w:r>
                </w:p>
              </w:txbxContent>
            </v:textbox>
            <w10:anchorlock/>
          </v:rect>
        </w:pict>
      </w:r>
      <w:r w:rsidR="00BC1DAD">
        <w:rPr>
          <w:rFonts w:cs="FrankRuehl" w:hint="cs"/>
          <w:rtl/>
          <w:lang w:eastAsia="en-US"/>
        </w:rPr>
        <w:tab/>
      </w:r>
      <w:r w:rsidR="00BC1DAD">
        <w:rPr>
          <w:rFonts w:cs="FrankRuehl"/>
          <w:rtl/>
          <w:lang w:eastAsia="en-US"/>
        </w:rPr>
        <w:t>(ה)</w:t>
      </w:r>
      <w:r w:rsidR="00BC1DAD">
        <w:rPr>
          <w:rFonts w:cs="FrankRuehl" w:hint="cs"/>
          <w:rtl/>
          <w:lang w:eastAsia="en-US"/>
        </w:rPr>
        <w:tab/>
      </w:r>
      <w:r w:rsidR="00584604">
        <w:rPr>
          <w:rFonts w:cs="FrankRuehl" w:hint="cs"/>
          <w:rtl/>
          <w:lang w:eastAsia="en-US"/>
        </w:rPr>
        <w:t xml:space="preserve">חשבון המהנדס בדבר </w:t>
      </w:r>
      <w:r>
        <w:rPr>
          <w:rFonts w:cs="FrankRuehl" w:hint="cs"/>
          <w:rtl/>
          <w:lang w:eastAsia="en-US"/>
        </w:rPr>
        <w:t>סכום</w:t>
      </w:r>
      <w:r w:rsidR="00584604">
        <w:rPr>
          <w:rFonts w:cs="FrankRuehl" w:hint="cs"/>
          <w:rtl/>
          <w:lang w:eastAsia="en-US"/>
        </w:rPr>
        <w:t xml:space="preserve"> ההוצאות שהוצאו לביצוע עבודה לפי הוראות חוק עזר זה, ישמש ראיה לכאורה </w:t>
      </w:r>
      <w:r>
        <w:rPr>
          <w:rFonts w:cs="FrankRuehl" w:hint="cs"/>
          <w:rtl/>
          <w:lang w:eastAsia="en-US"/>
        </w:rPr>
        <w:t>לגבי נכונות סכום ההוצאות שנקבע בחשבון</w:t>
      </w:r>
      <w:r w:rsidR="00584604">
        <w:rPr>
          <w:rFonts w:cs="FrankRuehl" w:hint="cs"/>
          <w:rtl/>
          <w:lang w:eastAsia="en-US"/>
        </w:rPr>
        <w:t>.</w:t>
      </w:r>
    </w:p>
    <w:p w14:paraId="1D51D174" w14:textId="77777777" w:rsidR="00BC1DAD" w:rsidRDefault="00BC1DAD" w:rsidP="00584604">
      <w:pPr>
        <w:pStyle w:val="P00"/>
        <w:spacing w:before="72"/>
        <w:ind w:left="0" w:right="1134"/>
        <w:rPr>
          <w:rFonts w:cs="FrankRuehl" w:hint="cs"/>
          <w:rtl/>
          <w:lang w:eastAsia="en-US"/>
        </w:rPr>
      </w:pPr>
      <w:bookmarkStart w:id="11" w:name="Seif8"/>
      <w:bookmarkEnd w:id="11"/>
      <w:r>
        <w:rPr>
          <w:lang w:val="he-IL"/>
        </w:rPr>
        <w:pict w14:anchorId="0F033244">
          <v:rect id="_x0000_s1035" style="position:absolute;left:0;text-align:left;margin-left:464.5pt;margin-top:8.05pt;width:75.05pt;height:17.05pt;z-index:251648512" o:allowincell="f" filled="f" stroked="f" strokecolor="lime" strokeweight=".25pt">
            <v:textbox style="mso-next-textbox:#_x0000_s1035" inset="0,0,0,0">
              <w:txbxContent>
                <w:p w14:paraId="2F7B428E" w14:textId="77777777" w:rsidR="00BC1DAD" w:rsidRDefault="00584604">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sidR="00584604">
        <w:rPr>
          <w:rStyle w:val="big-number"/>
          <w:rFonts w:cs="Miriam" w:hint="cs"/>
          <w:rtl/>
        </w:rPr>
        <w:t>12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584604">
        <w:rPr>
          <w:rFonts w:cs="FrankRuehl" w:hint="cs"/>
          <w:rtl/>
          <w:lang w:eastAsia="en-US"/>
        </w:rPr>
        <w:t>ראש העיריה, שלוחיו ופועליו, רשאים להיכנס בכל עת סבירה לכל נכס כדי לבדוק אם ממלאים אחר הוראות חוק עזר זה או כדי לבצע כל פעולה שהמועצה רשאית לבצע לפיו</w:t>
      </w:r>
      <w:r>
        <w:rPr>
          <w:rFonts w:cs="FrankRuehl"/>
          <w:rtl/>
          <w:lang w:eastAsia="en-US"/>
        </w:rPr>
        <w:t xml:space="preserve">. </w:t>
      </w:r>
    </w:p>
    <w:p w14:paraId="66DD083C" w14:textId="77777777" w:rsidR="00BC1DAD" w:rsidRDefault="00BC1DAD" w:rsidP="00584604">
      <w:pPr>
        <w:pStyle w:val="P00"/>
        <w:spacing w:before="72"/>
        <w:ind w:left="0" w:right="1134"/>
        <w:rPr>
          <w:rFonts w:cs="FrankRuehl" w:hint="cs"/>
          <w:rtl/>
          <w:lang w:eastAsia="en-US"/>
        </w:rPr>
      </w:pPr>
      <w:r>
        <w:rPr>
          <w:rFonts w:cs="FrankRuehl" w:hint="cs"/>
          <w:rtl/>
          <w:lang w:eastAsia="en-US"/>
        </w:rPr>
        <w:tab/>
      </w:r>
      <w:r>
        <w:rPr>
          <w:rFonts w:cs="FrankRuehl"/>
          <w:rtl/>
          <w:lang w:eastAsia="en-US"/>
        </w:rPr>
        <w:t>(ב)</w:t>
      </w:r>
      <w:r>
        <w:rPr>
          <w:rFonts w:cs="FrankRuehl" w:hint="cs"/>
          <w:rtl/>
          <w:lang w:eastAsia="en-US"/>
        </w:rPr>
        <w:tab/>
      </w:r>
      <w:r w:rsidR="00584604">
        <w:rPr>
          <w:rFonts w:cs="FrankRuehl" w:hint="cs"/>
          <w:rtl/>
          <w:lang w:eastAsia="en-US"/>
        </w:rPr>
        <w:t>לא יפריע אדם לראש העיריה, לשלוחיו או לפועליו ולא ימנע אותם מלהשתמש בסמכויותיהם כאמור.</w:t>
      </w:r>
    </w:p>
    <w:p w14:paraId="4891CF5F" w14:textId="77777777" w:rsidR="00584604" w:rsidRDefault="00BC1DAD" w:rsidP="00584604">
      <w:pPr>
        <w:pStyle w:val="P00"/>
        <w:spacing w:before="72"/>
        <w:ind w:left="0" w:right="1134"/>
        <w:rPr>
          <w:rFonts w:cs="FrankRuehl" w:hint="cs"/>
          <w:rtl/>
          <w:lang w:eastAsia="en-US"/>
        </w:rPr>
      </w:pPr>
      <w:bookmarkStart w:id="12" w:name="Seif9"/>
      <w:bookmarkEnd w:id="12"/>
      <w:r>
        <w:rPr>
          <w:lang w:val="he-IL"/>
        </w:rPr>
        <w:pict w14:anchorId="08AC0D49">
          <v:rect id="_x0000_s1036" style="position:absolute;left:0;text-align:left;margin-left:464.5pt;margin-top:8.05pt;width:75.05pt;height:12.05pt;z-index:251649536" o:allowincell="f" filled="f" stroked="f" strokecolor="lime" strokeweight=".25pt">
            <v:textbox style="mso-next-textbox:#_x0000_s1036" inset="0,0,0,0">
              <w:txbxContent>
                <w:p w14:paraId="08272D1B" w14:textId="77777777" w:rsidR="00BC1DAD" w:rsidRDefault="00BC1DAD">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w:t>
      </w:r>
      <w:r w:rsidR="00584604">
        <w:rPr>
          <w:rStyle w:val="big-number"/>
          <w:rFonts w:cs="Miriam" w:hint="cs"/>
          <w:rtl/>
        </w:rPr>
        <w:t>3</w:t>
      </w:r>
      <w:r>
        <w:rPr>
          <w:rStyle w:val="big-number"/>
          <w:rFonts w:cs="Miriam"/>
          <w:rtl/>
        </w:rPr>
        <w:t>.</w:t>
      </w:r>
      <w:r>
        <w:rPr>
          <w:rStyle w:val="big-number"/>
          <w:rFonts w:cs="Miriam"/>
          <w:rtl/>
        </w:rPr>
        <w:tab/>
      </w:r>
      <w:r w:rsidR="001D0FC3" w:rsidRPr="001D0FC3">
        <w:rPr>
          <w:rFonts w:cs="FrankRuehl" w:hint="cs"/>
          <w:rtl/>
          <w:lang w:eastAsia="en-US"/>
        </w:rPr>
        <w:t>(א)</w:t>
      </w:r>
      <w:r w:rsidR="001D0FC3" w:rsidRPr="001D0FC3">
        <w:rPr>
          <w:rFonts w:cs="FrankRuehl" w:hint="cs"/>
          <w:rtl/>
          <w:lang w:eastAsia="en-US"/>
        </w:rPr>
        <w:tab/>
      </w:r>
      <w:r>
        <w:rPr>
          <w:rFonts w:cs="FrankRuehl"/>
          <w:rtl/>
          <w:lang w:eastAsia="en-US"/>
        </w:rPr>
        <w:t>מסירת הודעה לפי חוק עזר זה</w:t>
      </w:r>
      <w:r w:rsidR="00584604">
        <w:rPr>
          <w:rFonts w:cs="FrankRuehl" w:hint="cs"/>
          <w:rtl/>
          <w:lang w:eastAsia="en-US"/>
        </w:rPr>
        <w:t xml:space="preserve"> תהא כדין, אם נמסרה לידי האדם שאליו היא מכוונת נמסרה במקום מגוריו או במקום עסקו הרגילים או הידועים לאחרונה, לאחד מבני משפחה הבוגרים או לידי כל אדם בוגר העובד או המועסק שם, או אם נשלחה בדואר במכתב רשום הערוך אל אותו אדם לפי מען מקום מגוריו או עסקו הרגילים או הידועים לאחרונה. אם אי אפשר לקיים את המסירה כאמור, תהא המסירה כדין אם הוצגה ההודעה במקום בולט באחד המקומות האמורים או על הנכס שבו היא דנה, או שפורסמה בשני עתונים יומיים הנפוצים בתחום העיריה, שאחד מהם לפחות הוא בפשה העברית.</w:t>
      </w:r>
    </w:p>
    <w:p w14:paraId="1CCD46BB" w14:textId="77777777" w:rsidR="001D0FC3" w:rsidRDefault="001D0FC3" w:rsidP="00584604">
      <w:pPr>
        <w:pStyle w:val="P00"/>
        <w:spacing w:before="72"/>
        <w:ind w:left="0" w:right="1134"/>
        <w:rPr>
          <w:rFonts w:cs="FrankRuehl" w:hint="cs"/>
          <w:rtl/>
          <w:lang w:eastAsia="en-US"/>
        </w:rPr>
      </w:pPr>
      <w:r>
        <w:rPr>
          <w:rFonts w:cs="FrankRuehl" w:hint="cs"/>
          <w:rtl/>
          <w:lang w:eastAsia="en-US"/>
        </w:rPr>
        <w:pict w14:anchorId="4B864DEF">
          <v:rect id="_x0000_s1073" style="position:absolute;left:0;text-align:left;margin-left:464.35pt;margin-top:7.1pt;width:75.05pt;height:14.8pt;z-index:251666944" filled="f" stroked="f" strokecolor="lime" strokeweight=".25pt">
            <v:textbox style="mso-next-textbox:#_x0000_s1073" inset="0,0,0,0">
              <w:txbxContent>
                <w:p w14:paraId="559616C1" w14:textId="77777777" w:rsidR="001D0FC3" w:rsidRDefault="002F10B1" w:rsidP="002F10B1">
                  <w:pPr>
                    <w:spacing w:line="160" w:lineRule="exact"/>
                    <w:jc w:val="left"/>
                    <w:rPr>
                      <w:rFonts w:cs="Miriam" w:hint="cs"/>
                      <w:sz w:val="18"/>
                      <w:szCs w:val="18"/>
                      <w:rtl/>
                    </w:rPr>
                  </w:pPr>
                  <w:r>
                    <w:rPr>
                      <w:rFonts w:cs="Miriam" w:hint="cs"/>
                      <w:sz w:val="18"/>
                      <w:szCs w:val="18"/>
                      <w:rtl/>
                    </w:rPr>
                    <w:t>תיקון</w:t>
                  </w:r>
                  <w:r w:rsidR="001D0FC3">
                    <w:rPr>
                      <w:rFonts w:cs="Miriam" w:hint="cs"/>
                      <w:sz w:val="18"/>
                      <w:szCs w:val="18"/>
                      <w:rtl/>
                    </w:rPr>
                    <w:t xml:space="preserve"> תשנ"ח-1998</w:t>
                  </w:r>
                </w:p>
              </w:txbxContent>
            </v:textbox>
            <w10:anchorlock/>
          </v:rect>
        </w:pict>
      </w:r>
      <w:r>
        <w:rPr>
          <w:rFonts w:cs="FrankRuehl" w:hint="cs"/>
          <w:rtl/>
          <w:lang w:eastAsia="en-US"/>
        </w:rPr>
        <w:tab/>
        <w:t>(ב)</w:t>
      </w:r>
      <w:r>
        <w:rPr>
          <w:rFonts w:cs="FrankRuehl" w:hint="cs"/>
          <w:rtl/>
          <w:lang w:eastAsia="en-US"/>
        </w:rPr>
        <w:tab/>
        <w:t>אין באי מסירת הודעה מכוח הוראות חוק עזר זה, וכן באי קבלת החלטת מועצה, כדי לגרוע מחובת בעל נכס לשלם היטל כדין שהוטל על נכסו.</w:t>
      </w:r>
    </w:p>
    <w:p w14:paraId="0A1F37E6" w14:textId="77777777" w:rsidR="00BC1DAD" w:rsidRDefault="00BC1DAD" w:rsidP="00416A85">
      <w:pPr>
        <w:pStyle w:val="P00"/>
        <w:spacing w:before="72"/>
        <w:ind w:left="0" w:right="1134"/>
        <w:rPr>
          <w:rStyle w:val="default"/>
          <w:rtl/>
        </w:rPr>
      </w:pPr>
      <w:bookmarkStart w:id="13" w:name="Seif10"/>
      <w:bookmarkEnd w:id="13"/>
      <w:r>
        <w:rPr>
          <w:lang w:val="he-IL"/>
        </w:rPr>
        <w:pict w14:anchorId="7A68AE4D">
          <v:rect id="_x0000_s1037" style="position:absolute;left:0;text-align:left;margin-left:464.5pt;margin-top:8.05pt;width:75.05pt;height:15.2pt;z-index:251650560" o:allowincell="f" filled="f" stroked="f" strokecolor="lime" strokeweight=".25pt">
            <v:textbox style="mso-next-textbox:#_x0000_s1037" inset="0,0,0,0">
              <w:txbxContent>
                <w:p w14:paraId="1AE19496" w14:textId="77777777" w:rsidR="00BC1DAD" w:rsidRDefault="00584604">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rtl/>
        </w:rPr>
        <w:t>1</w:t>
      </w:r>
      <w:r w:rsidR="00584604">
        <w:rPr>
          <w:rStyle w:val="big-number"/>
          <w:rFonts w:cs="Miriam" w:hint="cs"/>
          <w:rtl/>
        </w:rPr>
        <w:t>4</w:t>
      </w:r>
      <w:r>
        <w:rPr>
          <w:rStyle w:val="big-number"/>
          <w:rFonts w:cs="Miriam"/>
          <w:rtl/>
        </w:rPr>
        <w:t>.</w:t>
      </w:r>
      <w:r>
        <w:rPr>
          <w:rStyle w:val="big-number"/>
          <w:rFonts w:cs="Miriam"/>
          <w:rtl/>
        </w:rPr>
        <w:tab/>
      </w:r>
      <w:r w:rsidR="00416A85">
        <w:rPr>
          <w:rFonts w:cs="FrankRuehl" w:hint="cs"/>
          <w:rtl/>
          <w:lang w:eastAsia="en-US"/>
        </w:rPr>
        <w:t>על שיעורי ההיטל שנקבעו בתוספת יחולו הוראות חוק עזר לראשון לציון (הצמדה למדד), התשמ"ד-1984 (להלן – חוק עזר הצמדה למדד).</w:t>
      </w:r>
      <w:r>
        <w:rPr>
          <w:rStyle w:val="default"/>
          <w:rFonts w:hint="cs"/>
          <w:rtl/>
        </w:rPr>
        <w:t xml:space="preserve"> </w:t>
      </w:r>
    </w:p>
    <w:p w14:paraId="6AB01C5D" w14:textId="77777777" w:rsidR="00BC1DAD" w:rsidRDefault="00BC1DAD" w:rsidP="0065578A">
      <w:pPr>
        <w:pStyle w:val="P00"/>
        <w:spacing w:before="72"/>
        <w:ind w:left="0" w:right="1134"/>
        <w:rPr>
          <w:rStyle w:val="default"/>
          <w:rtl/>
        </w:rPr>
      </w:pPr>
      <w:bookmarkStart w:id="14" w:name="Seif11"/>
      <w:bookmarkEnd w:id="14"/>
      <w:r>
        <w:rPr>
          <w:lang w:val="he-IL"/>
        </w:rPr>
        <w:pict w14:anchorId="1CF3B011">
          <v:rect id="_x0000_s1038" style="position:absolute;left:0;text-align:left;margin-left:464.5pt;margin-top:8.05pt;width:75.05pt;height:18.75pt;z-index:251651584" o:allowincell="f" filled="f" stroked="f" strokecolor="lime" strokeweight=".25pt">
            <v:textbox inset="0,0,0,0">
              <w:txbxContent>
                <w:p w14:paraId="43D168B1" w14:textId="77777777" w:rsidR="00BC1DAD" w:rsidRDefault="00416A85">
                  <w:pPr>
                    <w:spacing w:line="160" w:lineRule="exact"/>
                    <w:jc w:val="left"/>
                    <w:rPr>
                      <w:rFonts w:cs="Miriam" w:hint="cs"/>
                      <w:noProof/>
                      <w:sz w:val="18"/>
                      <w:szCs w:val="18"/>
                      <w:rtl/>
                    </w:rPr>
                  </w:pPr>
                  <w:r>
                    <w:rPr>
                      <w:rFonts w:cs="Miriam" w:hint="cs"/>
                      <w:sz w:val="18"/>
                      <w:szCs w:val="18"/>
                      <w:rtl/>
                    </w:rPr>
                    <w:t>הוראת שעה</w:t>
                  </w:r>
                </w:p>
                <w:p w14:paraId="53AA357A" w14:textId="77777777" w:rsidR="002F10B1" w:rsidRDefault="002F10B1">
                  <w:pPr>
                    <w:spacing w:line="160" w:lineRule="exact"/>
                    <w:jc w:val="left"/>
                    <w:rPr>
                      <w:rFonts w:cs="Miriam" w:hint="cs"/>
                      <w:noProof/>
                      <w:sz w:val="18"/>
                      <w:szCs w:val="18"/>
                      <w:rtl/>
                    </w:rPr>
                  </w:pPr>
                  <w:r>
                    <w:rPr>
                      <w:rFonts w:cs="Miriam" w:hint="cs"/>
                      <w:noProof/>
                      <w:sz w:val="18"/>
                      <w:szCs w:val="18"/>
                      <w:rtl/>
                    </w:rPr>
                    <w:t>תיקון תשנ"ה-1995</w:t>
                  </w:r>
                </w:p>
              </w:txbxContent>
            </v:textbox>
            <w10:anchorlock/>
          </v:rect>
        </w:pict>
      </w:r>
      <w:r w:rsidR="00416A85">
        <w:rPr>
          <w:rStyle w:val="big-number"/>
          <w:rFonts w:cs="Miriam" w:hint="cs"/>
          <w:rtl/>
        </w:rPr>
        <w:t>15</w:t>
      </w:r>
      <w:r>
        <w:rPr>
          <w:rStyle w:val="big-number"/>
          <w:rFonts w:cs="Miriam"/>
          <w:rtl/>
        </w:rPr>
        <w:t>.</w:t>
      </w:r>
      <w:r>
        <w:rPr>
          <w:rStyle w:val="big-number"/>
          <w:rFonts w:cs="Miriam"/>
          <w:rtl/>
        </w:rPr>
        <w:tab/>
      </w:r>
      <w:r w:rsidR="00416A85">
        <w:rPr>
          <w:rFonts w:cs="FrankRuehl" w:hint="cs"/>
          <w:rtl/>
          <w:lang w:eastAsia="en-US"/>
        </w:rPr>
        <w:t xml:space="preserve">על אף האמור בסעיף 14 ובחוק עזר הצמדה למדד, </w:t>
      </w:r>
      <w:r w:rsidR="0065578A">
        <w:rPr>
          <w:rFonts w:cs="FrankRuehl" w:hint="cs"/>
          <w:rtl/>
          <w:lang w:eastAsia="en-US"/>
        </w:rPr>
        <w:t>יעודכנו</w:t>
      </w:r>
      <w:r w:rsidR="00416A85">
        <w:rPr>
          <w:rFonts w:cs="FrankRuehl" w:hint="cs"/>
          <w:rtl/>
          <w:lang w:eastAsia="en-US"/>
        </w:rPr>
        <w:t xml:space="preserve"> שיעורי ההיטל שנקבעו בתוספת </w:t>
      </w:r>
      <w:r w:rsidR="0065578A">
        <w:rPr>
          <w:rFonts w:cs="FrankRuehl" w:hint="cs"/>
          <w:rtl/>
          <w:lang w:eastAsia="en-US"/>
        </w:rPr>
        <w:t>במועד</w:t>
      </w:r>
      <w:r w:rsidR="00416A85">
        <w:rPr>
          <w:rFonts w:cs="FrankRuehl" w:hint="cs"/>
          <w:rtl/>
          <w:lang w:eastAsia="en-US"/>
        </w:rPr>
        <w:t xml:space="preserve"> פרסומו של חוק עזר זה ברשומות (להלן – יום ההעלאה הראשון), לפי עלית מדד המחירים לצרכן שפרסמה הלשכה המרכזית לסטטיסטיקה לאחרונה לפי יום ההעלאה הראשון לעומת המדד כאמור שפורסם בחודש אפריל 19994</w:t>
      </w:r>
      <w:r>
        <w:rPr>
          <w:rStyle w:val="default"/>
          <w:rFonts w:hint="cs"/>
          <w:rtl/>
        </w:rPr>
        <w:t>.</w:t>
      </w:r>
    </w:p>
    <w:p w14:paraId="013D0344" w14:textId="77777777" w:rsidR="00BC1DAD" w:rsidRDefault="00BC1DAD" w:rsidP="00416A85">
      <w:pPr>
        <w:pStyle w:val="P00"/>
        <w:spacing w:before="72"/>
        <w:ind w:left="0" w:right="1134"/>
        <w:rPr>
          <w:rStyle w:val="default"/>
          <w:rFonts w:hint="eastAsia"/>
          <w:rtl/>
        </w:rPr>
      </w:pPr>
      <w:bookmarkStart w:id="15" w:name="Seif12"/>
      <w:bookmarkEnd w:id="15"/>
      <w:r>
        <w:rPr>
          <w:lang w:val="he-IL"/>
        </w:rPr>
        <w:pict w14:anchorId="4BB64BD3">
          <v:rect id="_x0000_s1039" style="position:absolute;left:0;text-align:left;margin-left:464.5pt;margin-top:8.05pt;width:75.05pt;height:16pt;z-index:251652608" o:allowincell="f" filled="f" stroked="f" strokecolor="lime" strokeweight=".25pt">
            <v:textbox inset="0,0,0,0">
              <w:txbxContent>
                <w:p w14:paraId="79E245AD" w14:textId="77777777" w:rsidR="00BC1DAD" w:rsidRDefault="00416A85">
                  <w:pPr>
                    <w:spacing w:line="160" w:lineRule="exact"/>
                    <w:jc w:val="left"/>
                    <w:rPr>
                      <w:rFonts w:cs="Miriam" w:hint="cs"/>
                      <w:noProof/>
                      <w:sz w:val="18"/>
                      <w:szCs w:val="18"/>
                      <w:rtl/>
                    </w:rPr>
                  </w:pPr>
                  <w:r>
                    <w:rPr>
                      <w:rFonts w:cs="Miriam" w:hint="cs"/>
                      <w:sz w:val="18"/>
                      <w:szCs w:val="18"/>
                      <w:rtl/>
                    </w:rPr>
                    <w:t>תחולת דינים</w:t>
                  </w:r>
                </w:p>
              </w:txbxContent>
            </v:textbox>
            <w10:anchorlock/>
          </v:rect>
        </w:pict>
      </w:r>
      <w:r>
        <w:rPr>
          <w:rStyle w:val="big-number"/>
          <w:rFonts w:cs="Miriam"/>
          <w:rtl/>
        </w:rPr>
        <w:t>1</w:t>
      </w:r>
      <w:r w:rsidR="00416A85">
        <w:rPr>
          <w:rStyle w:val="big-number"/>
          <w:rFonts w:cs="Miriam" w:hint="cs"/>
          <w:rtl/>
        </w:rPr>
        <w:t>6</w:t>
      </w:r>
      <w:r>
        <w:rPr>
          <w:rStyle w:val="big-number"/>
          <w:rFonts w:cs="Miriam"/>
          <w:rtl/>
        </w:rPr>
        <w:t>.</w:t>
      </w:r>
      <w:r>
        <w:rPr>
          <w:rStyle w:val="big-number"/>
          <w:rFonts w:cs="Miriam"/>
          <w:rtl/>
        </w:rPr>
        <w:tab/>
      </w:r>
      <w:r w:rsidR="00416A85">
        <w:rPr>
          <w:rStyle w:val="default"/>
          <w:rFonts w:hint="cs"/>
          <w:rtl/>
        </w:rPr>
        <w:t>הוראות חוק עזר זה אינן באות לגרוע מכל סמכות, סעד או תרופה המוקנות לעיריה כל דין אלא להוסיף עליהם</w:t>
      </w:r>
      <w:r>
        <w:rPr>
          <w:rStyle w:val="default"/>
          <w:rFonts w:hint="eastAsia"/>
          <w:rtl/>
        </w:rPr>
        <w:t>.</w:t>
      </w:r>
    </w:p>
    <w:p w14:paraId="1CB2F543" w14:textId="77777777" w:rsidR="00BC1DAD" w:rsidRDefault="00BC1DAD" w:rsidP="00416A85">
      <w:pPr>
        <w:pStyle w:val="P00"/>
        <w:spacing w:before="72"/>
        <w:ind w:left="0" w:right="1134"/>
        <w:rPr>
          <w:rFonts w:cs="FrankRuehl" w:hint="cs"/>
          <w:rtl/>
          <w:lang w:eastAsia="en-US"/>
        </w:rPr>
      </w:pPr>
      <w:bookmarkStart w:id="16" w:name="Seif13"/>
      <w:bookmarkEnd w:id="16"/>
      <w:r>
        <w:rPr>
          <w:lang w:val="he-IL"/>
        </w:rPr>
        <w:pict w14:anchorId="2B87BAB7">
          <v:rect id="_x0000_s1045" style="position:absolute;left:0;text-align:left;margin-left:464.5pt;margin-top:8.05pt;width:75.05pt;height:10.9pt;z-index:251653632" o:allowincell="f" filled="f" stroked="f" strokecolor="lime" strokeweight=".25pt">
            <v:textbox inset="0,0,0,0">
              <w:txbxContent>
                <w:p w14:paraId="76BB4FEB" w14:textId="77777777" w:rsidR="00BC1DAD" w:rsidRDefault="00416A85">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416A85">
        <w:rPr>
          <w:rStyle w:val="big-number"/>
          <w:rFonts w:cs="Miriam" w:hint="cs"/>
          <w:rtl/>
        </w:rPr>
        <w:t>7</w:t>
      </w:r>
      <w:r>
        <w:rPr>
          <w:rStyle w:val="big-number"/>
          <w:rFonts w:cs="Miriam"/>
          <w:rtl/>
        </w:rPr>
        <w:t>.</w:t>
      </w:r>
      <w:r>
        <w:rPr>
          <w:rStyle w:val="big-number"/>
          <w:rFonts w:cs="Miriam"/>
          <w:rtl/>
        </w:rPr>
        <w:tab/>
      </w:r>
      <w:r w:rsidR="00416A85">
        <w:rPr>
          <w:rStyle w:val="default"/>
          <w:rFonts w:hint="cs"/>
          <w:rtl/>
        </w:rPr>
        <w:t>חוק עזר לראשון לציון (תיעול), התשל"ג-1973 – בטל</w:t>
      </w:r>
      <w:r>
        <w:rPr>
          <w:rFonts w:cs="FrankRuehl"/>
          <w:rtl/>
          <w:lang w:eastAsia="en-US"/>
        </w:rPr>
        <w:t>.</w:t>
      </w:r>
    </w:p>
    <w:p w14:paraId="1877CF9A" w14:textId="77777777" w:rsidR="00BC1DAD" w:rsidRDefault="00BC1DAD" w:rsidP="00416A85">
      <w:pPr>
        <w:pStyle w:val="P00"/>
        <w:spacing w:before="72"/>
        <w:ind w:left="0" w:right="1134"/>
        <w:rPr>
          <w:rStyle w:val="default"/>
          <w:rtl/>
        </w:rPr>
      </w:pPr>
      <w:bookmarkStart w:id="17" w:name="Seif14"/>
      <w:bookmarkEnd w:id="17"/>
      <w:r>
        <w:rPr>
          <w:lang w:val="he-IL"/>
        </w:rPr>
        <w:pict w14:anchorId="1112C8E3">
          <v:rect id="_x0000_s1046" style="position:absolute;left:0;text-align:left;margin-left:464.5pt;margin-top:8.05pt;width:75.05pt;height:13.4pt;z-index:251654656" o:allowincell="f" filled="f" stroked="f" strokecolor="lime" strokeweight=".25pt">
            <v:textbox inset="0,0,0,0">
              <w:txbxContent>
                <w:p w14:paraId="13BF82FC" w14:textId="77777777" w:rsidR="00BC1DAD" w:rsidRDefault="00416A85">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sidR="00416A85">
        <w:rPr>
          <w:rStyle w:val="big-number"/>
          <w:rFonts w:cs="Miriam" w:hint="cs"/>
          <w:rtl/>
        </w:rPr>
        <w:t>18</w:t>
      </w:r>
      <w:r>
        <w:rPr>
          <w:rStyle w:val="big-number"/>
          <w:rFonts w:cs="Miriam"/>
          <w:rtl/>
        </w:rPr>
        <w:t>.</w:t>
      </w:r>
      <w:r>
        <w:rPr>
          <w:rStyle w:val="big-number"/>
          <w:rFonts w:cs="Miriam"/>
          <w:rtl/>
        </w:rPr>
        <w:tab/>
      </w:r>
      <w:r w:rsidR="00416A85">
        <w:rPr>
          <w:rFonts w:cs="FrankRuehl" w:hint="cs"/>
          <w:rtl/>
          <w:lang w:eastAsia="en-US"/>
        </w:rPr>
        <w:t>הוראות חוק עזר זה יחולו גם לגבי עבודות תיעול שבוצעו לפי תחילתו</w:t>
      </w:r>
      <w:r>
        <w:rPr>
          <w:rStyle w:val="default"/>
          <w:rFonts w:hint="cs"/>
          <w:rtl/>
        </w:rPr>
        <w:t xml:space="preserve">. </w:t>
      </w:r>
    </w:p>
    <w:p w14:paraId="47641821" w14:textId="77777777" w:rsidR="00A94833" w:rsidRDefault="00A94833" w:rsidP="00A94833">
      <w:pPr>
        <w:pStyle w:val="P00"/>
        <w:spacing w:before="72"/>
        <w:ind w:left="0" w:right="1134"/>
        <w:rPr>
          <w:rStyle w:val="default"/>
          <w:rtl/>
        </w:rPr>
      </w:pPr>
      <w:bookmarkStart w:id="18" w:name="Seif19"/>
      <w:bookmarkEnd w:id="18"/>
      <w:r>
        <w:rPr>
          <w:lang w:val="he-IL"/>
        </w:rPr>
        <w:pict w14:anchorId="18B16E1B">
          <v:rect id="_x0000_s1080" style="position:absolute;left:0;text-align:left;margin-left:464.5pt;margin-top:8.05pt;width:75.05pt;height:20.9pt;z-index:251674112" o:allowincell="f" filled="f" stroked="f" strokecolor="lime" strokeweight=".25pt">
            <v:textbox inset="0,0,0,0">
              <w:txbxContent>
                <w:p w14:paraId="5DDC93E9" w14:textId="77777777" w:rsidR="00A94833" w:rsidRDefault="00A94833" w:rsidP="00A94833">
                  <w:pPr>
                    <w:spacing w:line="160" w:lineRule="exact"/>
                    <w:jc w:val="left"/>
                    <w:rPr>
                      <w:rFonts w:cs="Miriam"/>
                      <w:sz w:val="18"/>
                      <w:szCs w:val="18"/>
                      <w:rtl/>
                    </w:rPr>
                  </w:pPr>
                  <w:r>
                    <w:rPr>
                      <w:rFonts w:cs="Miriam" w:hint="cs"/>
                      <w:sz w:val="18"/>
                      <w:szCs w:val="18"/>
                      <w:rtl/>
                    </w:rPr>
                    <w:t>מגבלת גבייה</w:t>
                  </w:r>
                </w:p>
                <w:p w14:paraId="72232842" w14:textId="77777777" w:rsidR="00A94833" w:rsidRDefault="00A94833" w:rsidP="00A94833">
                  <w:pPr>
                    <w:spacing w:line="160" w:lineRule="exact"/>
                    <w:jc w:val="left"/>
                    <w:rPr>
                      <w:rFonts w:cs="Miriam" w:hint="cs"/>
                      <w:noProof/>
                      <w:sz w:val="18"/>
                      <w:szCs w:val="18"/>
                      <w:rtl/>
                    </w:rPr>
                  </w:pPr>
                  <w:r>
                    <w:rPr>
                      <w:rFonts w:cs="Miriam" w:hint="cs"/>
                      <w:sz w:val="18"/>
                      <w:szCs w:val="18"/>
                      <w:rtl/>
                    </w:rPr>
                    <w:t>תיקון תש"ף-2020</w:t>
                  </w:r>
                </w:p>
              </w:txbxContent>
            </v:textbox>
            <w10:anchorlock/>
          </v:rect>
        </w:pict>
      </w:r>
      <w:r>
        <w:rPr>
          <w:rStyle w:val="big-number"/>
          <w:rFonts w:cs="Miriam" w:hint="cs"/>
          <w:rtl/>
        </w:rPr>
        <w:t>19</w:t>
      </w:r>
      <w:r>
        <w:rPr>
          <w:rStyle w:val="big-number"/>
          <w:rFonts w:cs="Miriam"/>
          <w:rtl/>
        </w:rPr>
        <w:t>.</w:t>
      </w:r>
      <w:r>
        <w:rPr>
          <w:rStyle w:val="big-number"/>
          <w:rFonts w:cs="Miriam"/>
          <w:rtl/>
        </w:rPr>
        <w:tab/>
      </w:r>
      <w:r>
        <w:rPr>
          <w:rFonts w:cs="FrankRuehl" w:hint="cs"/>
          <w:rtl/>
          <w:lang w:eastAsia="en-US"/>
        </w:rPr>
        <w:t>מיום ט"ו באלול התשפ"ב (11 בספטמבר 2022), הטלת היטל לפי חוק עזר זה טעונה את אישורם של מועצת העירייה ושל שר הפנים או מי מטעמו</w:t>
      </w:r>
      <w:r>
        <w:rPr>
          <w:rStyle w:val="default"/>
          <w:rFonts w:hint="cs"/>
          <w:rtl/>
        </w:rPr>
        <w:t xml:space="preserve">. </w:t>
      </w:r>
    </w:p>
    <w:p w14:paraId="65FE8FA0" w14:textId="77777777" w:rsidR="00A94833" w:rsidRPr="002F10B1" w:rsidRDefault="00A94833" w:rsidP="002F10B1">
      <w:pPr>
        <w:pStyle w:val="P00"/>
        <w:spacing w:before="72"/>
        <w:ind w:left="0" w:right="1134"/>
        <w:rPr>
          <w:rFonts w:hint="cs"/>
          <w:rtl/>
          <w:lang w:eastAsia="en-US"/>
        </w:rPr>
      </w:pPr>
    </w:p>
    <w:p w14:paraId="71D8E95A" w14:textId="77777777" w:rsidR="00262E12" w:rsidRPr="00023C05" w:rsidRDefault="00262E12" w:rsidP="00262E12">
      <w:pPr>
        <w:pStyle w:val="medium2-header"/>
        <w:keepLines w:val="0"/>
        <w:spacing w:before="72"/>
        <w:ind w:left="0" w:right="1134"/>
        <w:outlineLvl w:val="0"/>
        <w:rPr>
          <w:rFonts w:cs="FrankRuehl" w:hint="cs"/>
          <w:noProof/>
          <w:rtl/>
        </w:rPr>
      </w:pPr>
      <w:bookmarkStart w:id="19" w:name="med0"/>
      <w:bookmarkEnd w:id="19"/>
      <w:r w:rsidRPr="00023C05">
        <w:rPr>
          <w:rFonts w:cs="FrankRuehl"/>
          <w:noProof/>
          <w:rtl/>
          <w:lang w:val="he-IL"/>
        </w:rPr>
        <w:pict w14:anchorId="69D9B9C7">
          <v:rect id="_x0000_s1081" style="position:absolute;left:0;text-align:left;margin-left:470.25pt;margin-top:7.1pt;width:66.8pt;height:11.25pt;z-index:251675136" filled="f" stroked="f" strokecolor="lime" strokeweight=".25pt">
            <v:textbox style="mso-next-textbox:#_x0000_s1081" inset="0,0,0,0">
              <w:txbxContent>
                <w:p w14:paraId="423C7403" w14:textId="77777777" w:rsidR="00262E12" w:rsidRDefault="00262E12" w:rsidP="00262E12">
                  <w:pPr>
                    <w:spacing w:line="160" w:lineRule="exact"/>
                    <w:jc w:val="left"/>
                    <w:rPr>
                      <w:rFonts w:cs="Miriam" w:hint="cs"/>
                      <w:sz w:val="18"/>
                      <w:szCs w:val="18"/>
                      <w:rtl/>
                    </w:rPr>
                  </w:pPr>
                  <w:r>
                    <w:rPr>
                      <w:rFonts w:cs="Miriam" w:hint="cs"/>
                      <w:sz w:val="18"/>
                      <w:szCs w:val="18"/>
                      <w:rtl/>
                    </w:rPr>
                    <w:t>תיקון תש"ף-2020</w:t>
                  </w:r>
                </w:p>
              </w:txbxContent>
            </v:textbox>
            <w10:anchorlock/>
          </v:rect>
        </w:pict>
      </w:r>
      <w:r w:rsidRPr="00023C05">
        <w:rPr>
          <w:rFonts w:cs="FrankRuehl" w:hint="cs"/>
          <w:noProof/>
          <w:rtl/>
        </w:rPr>
        <w:t>תוספת</w:t>
      </w:r>
    </w:p>
    <w:p w14:paraId="297D280B" w14:textId="77777777" w:rsidR="00BC1DAD" w:rsidRDefault="00BC1DAD" w:rsidP="00416A85">
      <w:pPr>
        <w:pStyle w:val="medium2-header"/>
        <w:keepLines w:val="0"/>
        <w:spacing w:before="72"/>
        <w:ind w:left="0" w:right="1134"/>
        <w:rPr>
          <w:rFonts w:cs="FrankRuehl" w:hint="cs"/>
          <w:bCs w:val="0"/>
          <w:noProof/>
          <w:rtl/>
        </w:rPr>
      </w:pPr>
      <w:r>
        <w:rPr>
          <w:rFonts w:cs="FrankRuehl" w:hint="cs"/>
          <w:bCs w:val="0"/>
          <w:noProof/>
          <w:rtl/>
        </w:rPr>
        <w:t>(סעיפים</w:t>
      </w:r>
      <w:r w:rsidR="00416A85">
        <w:rPr>
          <w:rFonts w:cs="FrankRuehl" w:hint="cs"/>
          <w:bCs w:val="0"/>
          <w:noProof/>
          <w:rtl/>
        </w:rPr>
        <w:t xml:space="preserve"> 3, 4, 6, 14 ו-15</w:t>
      </w:r>
      <w:r>
        <w:rPr>
          <w:rFonts w:cs="FrankRuehl" w:hint="cs"/>
          <w:bCs w:val="0"/>
          <w:noProof/>
          <w:rtl/>
        </w:rPr>
        <w:t>)</w:t>
      </w:r>
    </w:p>
    <w:p w14:paraId="4175FBB2" w14:textId="77777777" w:rsidR="00BC1DAD" w:rsidRPr="002F10B1" w:rsidRDefault="00BC1DAD">
      <w:pPr>
        <w:pStyle w:val="medium2-header"/>
        <w:keepLines w:val="0"/>
        <w:spacing w:before="72"/>
        <w:ind w:left="0" w:right="1134"/>
        <w:rPr>
          <w:rFonts w:cs="FrankRuehl" w:hint="cs"/>
          <w:b/>
          <w:noProof/>
          <w:sz w:val="22"/>
          <w:szCs w:val="22"/>
          <w:rtl/>
        </w:rPr>
      </w:pPr>
      <w:bookmarkStart w:id="20" w:name="med1"/>
      <w:bookmarkEnd w:id="20"/>
      <w:r w:rsidRPr="002F10B1">
        <w:rPr>
          <w:rFonts w:cs="FrankRuehl" w:hint="cs"/>
          <w:b/>
          <w:noProof/>
          <w:sz w:val="22"/>
          <w:szCs w:val="22"/>
          <w:rtl/>
        </w:rPr>
        <w:t>היטל תיעול</w:t>
      </w:r>
    </w:p>
    <w:p w14:paraId="6645C35D" w14:textId="77777777" w:rsidR="002F10B1" w:rsidRDefault="002F10B1" w:rsidP="00262E12">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rtl/>
        </w:rPr>
      </w:pPr>
      <w:r>
        <w:rPr>
          <w:rStyle w:val="default"/>
          <w:rFonts w:hint="cs"/>
          <w:sz w:val="22"/>
          <w:szCs w:val="22"/>
          <w:rtl/>
        </w:rPr>
        <w:tab/>
      </w:r>
      <w:r w:rsidR="00BC1DAD" w:rsidRPr="002F10B1">
        <w:rPr>
          <w:rStyle w:val="default"/>
          <w:rFonts w:hint="cs"/>
          <w:sz w:val="22"/>
          <w:szCs w:val="22"/>
          <w:rtl/>
        </w:rPr>
        <w:t>שיעור ההיטל</w:t>
      </w:r>
    </w:p>
    <w:p w14:paraId="1D64AF9D" w14:textId="77777777" w:rsidR="00BC1DAD" w:rsidRPr="002F10B1" w:rsidRDefault="002F10B1" w:rsidP="00262E12">
      <w:pPr>
        <w:pStyle w:val="P22"/>
        <w:tabs>
          <w:tab w:val="clear" w:pos="1474"/>
          <w:tab w:val="clear" w:pos="1928"/>
          <w:tab w:val="clear" w:pos="2381"/>
          <w:tab w:val="clear" w:pos="2835"/>
          <w:tab w:val="clear" w:pos="6259"/>
          <w:tab w:val="center" w:pos="6804"/>
        </w:tabs>
        <w:spacing w:before="0"/>
        <w:ind w:left="0" w:right="1134"/>
        <w:rPr>
          <w:rStyle w:val="default"/>
          <w:rFonts w:hint="cs"/>
          <w:sz w:val="22"/>
          <w:szCs w:val="22"/>
          <w:u w:val="single"/>
          <w:rtl/>
        </w:rPr>
      </w:pPr>
      <w:r w:rsidRPr="002F10B1">
        <w:rPr>
          <w:rStyle w:val="default"/>
          <w:rFonts w:hint="cs"/>
          <w:sz w:val="22"/>
          <w:szCs w:val="22"/>
          <w:rtl/>
        </w:rPr>
        <w:tab/>
      </w:r>
      <w:r w:rsidR="00BC1DAD" w:rsidRPr="002F10B1">
        <w:rPr>
          <w:rStyle w:val="default"/>
          <w:rFonts w:hint="cs"/>
          <w:sz w:val="22"/>
          <w:szCs w:val="22"/>
          <w:u w:val="single"/>
          <w:rtl/>
        </w:rPr>
        <w:t>בשקלים חדשים</w:t>
      </w:r>
    </w:p>
    <w:p w14:paraId="3AB1D1EF" w14:textId="77777777" w:rsidR="00BC1DAD" w:rsidRDefault="00262E12" w:rsidP="00262E12">
      <w:pPr>
        <w:pStyle w:val="P22"/>
        <w:tabs>
          <w:tab w:val="clear" w:pos="2381"/>
          <w:tab w:val="clear" w:pos="2835"/>
          <w:tab w:val="clear" w:pos="6259"/>
          <w:tab w:val="left" w:pos="624"/>
          <w:tab w:val="left" w:pos="1021"/>
          <w:tab w:val="left" w:pos="1474"/>
          <w:tab w:val="left" w:pos="1928"/>
          <w:tab w:val="left" w:pos="6804"/>
        </w:tabs>
        <w:spacing w:before="72"/>
        <w:ind w:left="0" w:right="1134"/>
        <w:rPr>
          <w:rStyle w:val="default"/>
          <w:rFonts w:hint="cs"/>
          <w:rtl/>
        </w:rPr>
      </w:pPr>
      <w:r>
        <w:rPr>
          <w:rStyle w:val="default"/>
          <w:rFonts w:hint="cs"/>
          <w:rtl/>
        </w:rPr>
        <w:t>היטל תיעול</w:t>
      </w:r>
    </w:p>
    <w:p w14:paraId="52CF84A1" w14:textId="77777777" w:rsidR="00BC1DAD" w:rsidRDefault="00BC1DAD" w:rsidP="00262E12">
      <w:pPr>
        <w:pStyle w:val="P22"/>
        <w:tabs>
          <w:tab w:val="clear" w:pos="2381"/>
          <w:tab w:val="clear" w:pos="2835"/>
          <w:tab w:val="clear" w:pos="6259"/>
          <w:tab w:val="left" w:pos="624"/>
          <w:tab w:val="left" w:pos="1021"/>
          <w:tab w:val="left" w:pos="1474"/>
          <w:tab w:val="left" w:pos="1928"/>
          <w:tab w:val="center" w:pos="6804"/>
        </w:tabs>
        <w:spacing w:before="72"/>
        <w:ind w:left="1021" w:right="1134" w:hanging="397"/>
        <w:rPr>
          <w:rStyle w:val="default"/>
          <w:rFonts w:hint="cs"/>
          <w:rtl/>
        </w:rPr>
      </w:pPr>
      <w:r>
        <w:rPr>
          <w:rStyle w:val="default"/>
          <w:rFonts w:hint="cs"/>
          <w:rtl/>
        </w:rPr>
        <w:t>(</w:t>
      </w:r>
      <w:r w:rsidR="00262E12">
        <w:rPr>
          <w:rStyle w:val="default"/>
          <w:rFonts w:hint="cs"/>
          <w:rtl/>
        </w:rPr>
        <w:t>א</w:t>
      </w:r>
      <w:r>
        <w:rPr>
          <w:rStyle w:val="default"/>
          <w:rFonts w:hint="cs"/>
          <w:rtl/>
        </w:rPr>
        <w:t>)</w:t>
      </w:r>
      <w:r>
        <w:rPr>
          <w:rStyle w:val="default"/>
          <w:rFonts w:hint="cs"/>
          <w:rtl/>
        </w:rPr>
        <w:tab/>
        <w:t xml:space="preserve">לכל מ"ר משטח </w:t>
      </w:r>
      <w:r w:rsidR="00C921A8">
        <w:rPr>
          <w:rStyle w:val="default"/>
          <w:rFonts w:hint="cs"/>
          <w:rtl/>
        </w:rPr>
        <w:t xml:space="preserve">קרקע (כולל </w:t>
      </w:r>
      <w:r w:rsidR="00262E12">
        <w:rPr>
          <w:rStyle w:val="default"/>
          <w:rFonts w:hint="cs"/>
          <w:rtl/>
        </w:rPr>
        <w:t>השטח</w:t>
      </w:r>
      <w:r w:rsidR="00C921A8">
        <w:rPr>
          <w:rStyle w:val="default"/>
          <w:rFonts w:hint="cs"/>
          <w:rtl/>
        </w:rPr>
        <w:t xml:space="preserve"> שעלי</w:t>
      </w:r>
      <w:r w:rsidR="00262E12">
        <w:rPr>
          <w:rStyle w:val="default"/>
          <w:rFonts w:hint="cs"/>
          <w:rtl/>
        </w:rPr>
        <w:t>ו</w:t>
      </w:r>
      <w:r w:rsidR="00C921A8">
        <w:rPr>
          <w:rStyle w:val="default"/>
          <w:rFonts w:hint="cs"/>
          <w:rtl/>
        </w:rPr>
        <w:t xml:space="preserve"> עומד </w:t>
      </w:r>
      <w:r w:rsidR="00262E12">
        <w:rPr>
          <w:rStyle w:val="default"/>
          <w:rFonts w:hint="cs"/>
          <w:rtl/>
        </w:rPr>
        <w:t>ה</w:t>
      </w:r>
      <w:r w:rsidR="00C921A8">
        <w:rPr>
          <w:rStyle w:val="default"/>
          <w:rFonts w:hint="cs"/>
          <w:rtl/>
        </w:rPr>
        <w:t>בנ</w:t>
      </w:r>
      <w:r w:rsidR="00262E12">
        <w:rPr>
          <w:rStyle w:val="default"/>
          <w:rFonts w:hint="cs"/>
          <w:rtl/>
        </w:rPr>
        <w:t>י</w:t>
      </w:r>
      <w:r w:rsidR="00C921A8">
        <w:rPr>
          <w:rStyle w:val="default"/>
          <w:rFonts w:hint="cs"/>
          <w:rtl/>
        </w:rPr>
        <w:t>ין)</w:t>
      </w:r>
      <w:r>
        <w:rPr>
          <w:rStyle w:val="default"/>
          <w:rFonts w:hint="cs"/>
          <w:rtl/>
        </w:rPr>
        <w:tab/>
      </w:r>
      <w:r w:rsidR="00262E12">
        <w:rPr>
          <w:rStyle w:val="default"/>
          <w:rFonts w:hint="cs"/>
          <w:rtl/>
        </w:rPr>
        <w:t>19.10</w:t>
      </w:r>
    </w:p>
    <w:p w14:paraId="7E200746" w14:textId="77777777" w:rsidR="00BC1DAD" w:rsidRDefault="00BC1DAD" w:rsidP="00262E12">
      <w:pPr>
        <w:pStyle w:val="P22"/>
        <w:tabs>
          <w:tab w:val="clear" w:pos="2381"/>
          <w:tab w:val="clear" w:pos="2835"/>
          <w:tab w:val="clear" w:pos="6259"/>
          <w:tab w:val="left" w:pos="624"/>
          <w:tab w:val="left" w:pos="1021"/>
          <w:tab w:val="left" w:pos="1474"/>
          <w:tab w:val="left" w:pos="1928"/>
          <w:tab w:val="center" w:pos="6804"/>
        </w:tabs>
        <w:spacing w:before="72"/>
        <w:ind w:left="1021" w:right="1134" w:hanging="397"/>
        <w:rPr>
          <w:rStyle w:val="default"/>
          <w:rFonts w:hint="cs"/>
          <w:rtl/>
        </w:rPr>
      </w:pPr>
      <w:r>
        <w:rPr>
          <w:rStyle w:val="default"/>
          <w:rFonts w:hint="cs"/>
          <w:rtl/>
        </w:rPr>
        <w:t>(</w:t>
      </w:r>
      <w:r w:rsidR="00262E12">
        <w:rPr>
          <w:rStyle w:val="default"/>
          <w:rFonts w:hint="cs"/>
          <w:rtl/>
        </w:rPr>
        <w:t>ב</w:t>
      </w:r>
      <w:r>
        <w:rPr>
          <w:rStyle w:val="default"/>
          <w:rFonts w:hint="cs"/>
          <w:rtl/>
        </w:rPr>
        <w:t>)</w:t>
      </w:r>
      <w:r>
        <w:rPr>
          <w:rStyle w:val="default"/>
          <w:rFonts w:hint="cs"/>
          <w:rtl/>
        </w:rPr>
        <w:tab/>
        <w:t xml:space="preserve">לכל מ"ר משטח </w:t>
      </w:r>
      <w:r w:rsidR="00C921A8">
        <w:rPr>
          <w:rStyle w:val="default"/>
          <w:rFonts w:hint="cs"/>
          <w:rtl/>
        </w:rPr>
        <w:t>הבנ</w:t>
      </w:r>
      <w:r w:rsidR="00262E12">
        <w:rPr>
          <w:rStyle w:val="default"/>
          <w:rFonts w:hint="cs"/>
          <w:rtl/>
        </w:rPr>
        <w:t>י</w:t>
      </w:r>
      <w:r w:rsidR="00C921A8">
        <w:rPr>
          <w:rStyle w:val="default"/>
          <w:rFonts w:hint="cs"/>
          <w:rtl/>
        </w:rPr>
        <w:t>ין</w:t>
      </w:r>
      <w:r>
        <w:rPr>
          <w:rStyle w:val="default"/>
          <w:rFonts w:hint="cs"/>
          <w:rtl/>
        </w:rPr>
        <w:tab/>
      </w:r>
      <w:r w:rsidR="00262E12">
        <w:rPr>
          <w:rStyle w:val="default"/>
          <w:rFonts w:hint="cs"/>
          <w:rtl/>
        </w:rPr>
        <w:t>52.52</w:t>
      </w:r>
    </w:p>
    <w:p w14:paraId="2DC41320" w14:textId="77777777" w:rsidR="00262E12" w:rsidRPr="002F10B1" w:rsidRDefault="00262E12">
      <w:pPr>
        <w:pStyle w:val="P00"/>
        <w:spacing w:before="72"/>
        <w:ind w:left="0" w:right="1134"/>
        <w:rPr>
          <w:rFonts w:cs="FrankRuehl" w:hint="cs"/>
          <w:rtl/>
          <w:lang w:eastAsia="en-US"/>
        </w:rPr>
      </w:pPr>
    </w:p>
    <w:p w14:paraId="561E6E7E" w14:textId="77777777" w:rsidR="002F10B1" w:rsidRPr="002F10B1" w:rsidRDefault="002F10B1">
      <w:pPr>
        <w:pStyle w:val="P00"/>
        <w:spacing w:before="72"/>
        <w:ind w:left="0" w:right="1134"/>
        <w:rPr>
          <w:rFonts w:cs="FrankRuehl" w:hint="cs"/>
          <w:rtl/>
          <w:lang w:eastAsia="en-US"/>
        </w:rPr>
      </w:pPr>
    </w:p>
    <w:p w14:paraId="6881B6A1" w14:textId="77777777" w:rsidR="00BC1DAD" w:rsidRDefault="00C921A8" w:rsidP="002F10B1">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י"ג בכסלו התשנ"ה</w:t>
      </w:r>
      <w:r w:rsidR="00BC1DAD">
        <w:rPr>
          <w:rFonts w:cs="FrankRuehl" w:hint="cs"/>
          <w:sz w:val="28"/>
          <w:szCs w:val="26"/>
          <w:rtl/>
        </w:rPr>
        <w:t xml:space="preserve"> (</w:t>
      </w:r>
      <w:r>
        <w:rPr>
          <w:rFonts w:cs="FrankRuehl" w:hint="cs"/>
          <w:sz w:val="28"/>
          <w:szCs w:val="26"/>
          <w:rtl/>
        </w:rPr>
        <w:t>16 בנובמבר 1994</w:t>
      </w:r>
      <w:r w:rsidR="00BC1DAD">
        <w:rPr>
          <w:rFonts w:cs="FrankRuehl" w:hint="cs"/>
          <w:sz w:val="28"/>
          <w:szCs w:val="26"/>
          <w:rtl/>
        </w:rPr>
        <w:t>)</w:t>
      </w:r>
      <w:r w:rsidR="00BC1DAD">
        <w:rPr>
          <w:rFonts w:cs="FrankRuehl"/>
          <w:sz w:val="28"/>
          <w:szCs w:val="26"/>
          <w:rtl/>
        </w:rPr>
        <w:tab/>
      </w:r>
      <w:r>
        <w:rPr>
          <w:rFonts w:cs="FrankRuehl" w:hint="cs"/>
          <w:sz w:val="28"/>
          <w:szCs w:val="26"/>
          <w:rtl/>
        </w:rPr>
        <w:t>מאיר ניצן</w:t>
      </w:r>
    </w:p>
    <w:p w14:paraId="53483D0B" w14:textId="77777777" w:rsidR="00BC1DAD" w:rsidRPr="002F10B1" w:rsidRDefault="00BC1DAD" w:rsidP="002F10B1">
      <w:pPr>
        <w:pStyle w:val="sig-1"/>
        <w:widowControl/>
        <w:tabs>
          <w:tab w:val="clear" w:pos="851"/>
          <w:tab w:val="clear" w:pos="2835"/>
          <w:tab w:val="clear" w:pos="4820"/>
          <w:tab w:val="center" w:pos="5103"/>
        </w:tabs>
        <w:ind w:left="0" w:right="1134"/>
        <w:rPr>
          <w:rFonts w:cs="FrankRuehl" w:hint="cs"/>
          <w:sz w:val="22"/>
          <w:rtl/>
        </w:rPr>
      </w:pPr>
      <w:r w:rsidRPr="002F10B1">
        <w:rPr>
          <w:rFonts w:cs="FrankRuehl" w:hint="cs"/>
          <w:sz w:val="22"/>
          <w:rtl/>
        </w:rPr>
        <w:tab/>
        <w:t xml:space="preserve">ראש עיריית </w:t>
      </w:r>
      <w:r w:rsidR="00C921A8" w:rsidRPr="002F10B1">
        <w:rPr>
          <w:rFonts w:cs="FrankRuehl" w:hint="cs"/>
          <w:sz w:val="22"/>
          <w:rtl/>
        </w:rPr>
        <w:t>ראשון לציון</w:t>
      </w:r>
    </w:p>
    <w:p w14:paraId="155AA0D2" w14:textId="77777777" w:rsidR="00BC1DAD" w:rsidRPr="002F10B1" w:rsidRDefault="00BC1DAD" w:rsidP="002F10B1">
      <w:pPr>
        <w:pStyle w:val="P00"/>
        <w:spacing w:before="72"/>
        <w:ind w:left="0" w:right="1134"/>
        <w:rPr>
          <w:rFonts w:cs="FrankRuehl"/>
          <w:rtl/>
          <w:lang w:eastAsia="en-US"/>
        </w:rPr>
      </w:pPr>
    </w:p>
    <w:p w14:paraId="50D85940" w14:textId="77777777" w:rsidR="00BC1DAD" w:rsidRPr="002F10B1" w:rsidRDefault="00BC1DAD" w:rsidP="002F10B1">
      <w:pPr>
        <w:pStyle w:val="P00"/>
        <w:spacing w:before="72"/>
        <w:ind w:left="0" w:right="1134"/>
        <w:rPr>
          <w:rFonts w:cs="FrankRuehl"/>
          <w:rtl/>
          <w:lang w:eastAsia="en-US"/>
        </w:rPr>
      </w:pPr>
    </w:p>
    <w:p w14:paraId="16E4D899" w14:textId="77777777" w:rsidR="00BC1DAD" w:rsidRPr="002F10B1" w:rsidRDefault="00BC1DAD" w:rsidP="002F10B1">
      <w:pPr>
        <w:pStyle w:val="P00"/>
        <w:spacing w:before="72"/>
        <w:ind w:left="0" w:right="1134"/>
        <w:rPr>
          <w:rFonts w:cs="FrankRuehl" w:hint="cs"/>
          <w:rtl/>
          <w:lang w:eastAsia="en-US"/>
        </w:rPr>
      </w:pPr>
      <w:bookmarkStart w:id="21" w:name="LawPartEnd"/>
      <w:bookmarkEnd w:id="21"/>
    </w:p>
    <w:p w14:paraId="64563215" w14:textId="77777777" w:rsidR="003E0C07" w:rsidRPr="00FC2D8F" w:rsidRDefault="003E0C07" w:rsidP="003E0C07">
      <w:pPr>
        <w:pStyle w:val="P00"/>
        <w:spacing w:before="72"/>
        <w:ind w:left="0" w:right="1134"/>
        <w:rPr>
          <w:rStyle w:val="default"/>
          <w:rFonts w:hint="cs"/>
          <w:sz w:val="16"/>
          <w:szCs w:val="16"/>
          <w:rtl/>
        </w:rPr>
      </w:pPr>
      <w:r w:rsidRPr="00FC2D8F">
        <w:rPr>
          <w:rStyle w:val="default"/>
          <w:rFonts w:hint="cs"/>
          <w:sz w:val="16"/>
          <w:szCs w:val="16"/>
          <w:rtl/>
        </w:rPr>
        <w:t>גפני</w:t>
      </w:r>
    </w:p>
    <w:p w14:paraId="59CC3AED" w14:textId="77777777" w:rsidR="00534E75" w:rsidRDefault="00534E75" w:rsidP="002F10B1">
      <w:pPr>
        <w:pStyle w:val="P00"/>
        <w:spacing w:before="72"/>
        <w:ind w:left="0" w:right="1134"/>
        <w:rPr>
          <w:rFonts w:cs="FrankRuehl"/>
          <w:rtl/>
          <w:lang w:eastAsia="en-US"/>
        </w:rPr>
      </w:pPr>
    </w:p>
    <w:p w14:paraId="0AFD7423" w14:textId="77777777" w:rsidR="00534E75" w:rsidRDefault="00534E75" w:rsidP="002F10B1">
      <w:pPr>
        <w:pStyle w:val="P00"/>
        <w:spacing w:before="72"/>
        <w:ind w:left="0" w:right="1134"/>
        <w:rPr>
          <w:rFonts w:cs="FrankRuehl"/>
          <w:rtl/>
          <w:lang w:eastAsia="en-US"/>
        </w:rPr>
      </w:pPr>
    </w:p>
    <w:p w14:paraId="385D149E" w14:textId="77777777" w:rsidR="00534E75" w:rsidRDefault="00534E75" w:rsidP="00534E75">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65ECCA30" w14:textId="77777777" w:rsidR="002F10B1" w:rsidRPr="00534E75" w:rsidRDefault="002F10B1" w:rsidP="00534E75">
      <w:pPr>
        <w:pStyle w:val="P00"/>
        <w:spacing w:before="72"/>
        <w:ind w:left="0" w:right="1134"/>
        <w:jc w:val="center"/>
        <w:rPr>
          <w:rFonts w:cs="David" w:hint="cs"/>
          <w:color w:val="0000FF"/>
          <w:szCs w:val="24"/>
          <w:u w:val="single"/>
          <w:rtl/>
          <w:lang w:eastAsia="en-US"/>
        </w:rPr>
      </w:pPr>
    </w:p>
    <w:sectPr w:rsidR="002F10B1" w:rsidRPr="00534E7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13F8" w14:textId="77777777" w:rsidR="009228CF" w:rsidRDefault="009228CF">
      <w:r>
        <w:separator/>
      </w:r>
    </w:p>
  </w:endnote>
  <w:endnote w:type="continuationSeparator" w:id="0">
    <w:p w14:paraId="24EA1ADB" w14:textId="77777777" w:rsidR="009228CF" w:rsidRDefault="00922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4008" w14:textId="77777777" w:rsidR="00BC1DAD" w:rsidRDefault="00BC1D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4C35E5B" w14:textId="77777777" w:rsidR="00BC1DAD" w:rsidRDefault="00BC1D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6078EAA" w14:textId="77777777" w:rsidR="00BC1DAD" w:rsidRDefault="00BC1D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6663">
      <w:rPr>
        <w:rFonts w:cs="TopType Jerushalmi"/>
        <w:noProof/>
        <w:color w:val="000000"/>
        <w:sz w:val="14"/>
        <w:szCs w:val="14"/>
      </w:rPr>
      <w:t>D:\Yael\hakika\mekomi\mek_007_003.doc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92FB" w14:textId="77777777" w:rsidR="00BC1DAD" w:rsidRDefault="00BC1DA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34E75">
      <w:rPr>
        <w:rFonts w:hAnsi="FrankRuehl" w:cs="FrankRuehl"/>
        <w:noProof/>
        <w:sz w:val="24"/>
        <w:szCs w:val="24"/>
        <w:rtl/>
      </w:rPr>
      <w:t>7</w:t>
    </w:r>
    <w:r>
      <w:rPr>
        <w:rFonts w:hAnsi="FrankRuehl" w:cs="FrankRuehl"/>
        <w:sz w:val="24"/>
        <w:szCs w:val="24"/>
        <w:rtl/>
      </w:rPr>
      <w:fldChar w:fldCharType="end"/>
    </w:r>
  </w:p>
  <w:p w14:paraId="0CAC836C" w14:textId="77777777" w:rsidR="00BC1DAD" w:rsidRDefault="00BC1DA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3A90B6" w14:textId="77777777" w:rsidR="00BC1DAD" w:rsidRDefault="00BC1DA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6663">
      <w:rPr>
        <w:rFonts w:cs="TopType Jerushalmi"/>
        <w:noProof/>
        <w:color w:val="000000"/>
        <w:sz w:val="14"/>
        <w:szCs w:val="14"/>
      </w:rPr>
      <w:t>D:\Yael\hakika\mekomi\mek_007_003.doc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8FB6E" w14:textId="77777777" w:rsidR="009228CF" w:rsidRDefault="009228CF" w:rsidP="002F6663">
      <w:pPr>
        <w:spacing w:before="60" w:line="240" w:lineRule="auto"/>
        <w:ind w:right="1134"/>
      </w:pPr>
      <w:r>
        <w:separator/>
      </w:r>
    </w:p>
  </w:footnote>
  <w:footnote w:type="continuationSeparator" w:id="0">
    <w:p w14:paraId="1A1C9A32" w14:textId="77777777" w:rsidR="009228CF" w:rsidRDefault="009228CF">
      <w:r>
        <w:continuationSeparator/>
      </w:r>
    </w:p>
  </w:footnote>
  <w:footnote w:id="1">
    <w:p w14:paraId="68EDFA67" w14:textId="77777777" w:rsidR="00BC1DAD" w:rsidRDefault="00BC1DAD" w:rsidP="000916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sidR="000916DF">
        <w:rPr>
          <w:rFonts w:cs="FrankRuehl" w:hint="cs"/>
          <w:rtl/>
        </w:rPr>
        <w:t xml:space="preserve"> </w:t>
      </w:r>
      <w:r>
        <w:rPr>
          <w:rFonts w:cs="FrankRuehl"/>
          <w:rtl/>
        </w:rPr>
        <w:t>פ</w:t>
      </w:r>
      <w:r>
        <w:rPr>
          <w:rFonts w:cs="FrankRuehl" w:hint="cs"/>
          <w:rtl/>
        </w:rPr>
        <w:t xml:space="preserve">ורסמו </w:t>
      </w:r>
      <w:hyperlink r:id="rId1" w:history="1">
        <w:r>
          <w:rPr>
            <w:rStyle w:val="Hyperlink"/>
            <w:rFonts w:cs="FrankRuehl"/>
            <w:rtl/>
          </w:rPr>
          <w:t>ק"ת חש"ם ת</w:t>
        </w:r>
        <w:r>
          <w:rPr>
            <w:rStyle w:val="Hyperlink"/>
            <w:rFonts w:cs="FrankRuehl"/>
            <w:rtl/>
          </w:rPr>
          <w:t>ש</w:t>
        </w:r>
        <w:r>
          <w:rPr>
            <w:rStyle w:val="Hyperlink"/>
            <w:rFonts w:cs="FrankRuehl"/>
            <w:rtl/>
          </w:rPr>
          <w:t>נ"ה מס' 529</w:t>
        </w:r>
      </w:hyperlink>
      <w:r>
        <w:rPr>
          <w:rFonts w:cs="FrankRuehl" w:hint="cs"/>
          <w:rtl/>
        </w:rPr>
        <w:t xml:space="preserve"> </w:t>
      </w:r>
      <w:r>
        <w:rPr>
          <w:rFonts w:cs="FrankRuehl" w:hint="cs"/>
          <w:noProof w:val="0"/>
          <w:rtl/>
        </w:rPr>
        <w:t>מיום</w:t>
      </w:r>
      <w:r>
        <w:rPr>
          <w:rFonts w:cs="FrankRuehl" w:hint="cs"/>
          <w:rtl/>
        </w:rPr>
        <w:t xml:space="preserve"> 29.12.1995 עמ' 72.</w:t>
      </w:r>
    </w:p>
    <w:p w14:paraId="0CAC2C92" w14:textId="77777777" w:rsidR="005564D1" w:rsidRDefault="005564D1" w:rsidP="000916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5564D1">
          <w:rPr>
            <w:rStyle w:val="Hyperlink"/>
            <w:rFonts w:cs="FrankRuehl"/>
            <w:rtl/>
          </w:rPr>
          <w:t>ק"ת חש"ם תשנ"</w:t>
        </w:r>
        <w:r w:rsidRPr="005564D1">
          <w:rPr>
            <w:rStyle w:val="Hyperlink"/>
            <w:rFonts w:cs="FrankRuehl" w:hint="cs"/>
            <w:rtl/>
          </w:rPr>
          <w:t>ה</w:t>
        </w:r>
        <w:r w:rsidRPr="005564D1">
          <w:rPr>
            <w:rStyle w:val="Hyperlink"/>
            <w:rFonts w:cs="FrankRuehl"/>
            <w:rtl/>
          </w:rPr>
          <w:t xml:space="preserve"> מס' </w:t>
        </w:r>
        <w:r w:rsidRPr="005564D1">
          <w:rPr>
            <w:rStyle w:val="Hyperlink"/>
            <w:rFonts w:cs="FrankRuehl" w:hint="cs"/>
            <w:rtl/>
          </w:rPr>
          <w:t>542</w:t>
        </w:r>
      </w:hyperlink>
      <w:r>
        <w:rPr>
          <w:rFonts w:cs="FrankRuehl" w:hint="cs"/>
          <w:rtl/>
        </w:rPr>
        <w:t xml:space="preserve"> </w:t>
      </w:r>
      <w:r>
        <w:rPr>
          <w:rFonts w:cs="FrankRuehl" w:hint="cs"/>
          <w:noProof w:val="0"/>
          <w:rtl/>
        </w:rPr>
        <w:t>מיום</w:t>
      </w:r>
      <w:r>
        <w:rPr>
          <w:rFonts w:cs="FrankRuehl" w:hint="cs"/>
          <w:rtl/>
        </w:rPr>
        <w:t xml:space="preserve"> 25.7.1995 עמ' 514 </w:t>
      </w:r>
      <w:r>
        <w:rPr>
          <w:rFonts w:cs="FrankRuehl" w:hint="eastAsia"/>
          <w:rtl/>
        </w:rPr>
        <w:t>– תיקון תשנ</w:t>
      </w:r>
      <w:r>
        <w:rPr>
          <w:rFonts w:cs="FrankRuehl" w:hint="cs"/>
          <w:rtl/>
        </w:rPr>
        <w:t>"ה-1995.</w:t>
      </w:r>
    </w:p>
    <w:p w14:paraId="443686C6" w14:textId="77777777" w:rsidR="00694172" w:rsidRDefault="001B3C4B" w:rsidP="00FD39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DD723E">
        <w:rPr>
          <w:rFonts w:cs="FrankRuehl" w:hint="cs"/>
          <w:rtl/>
        </w:rPr>
        <w:t>ת"ט</w:t>
      </w:r>
      <w:r w:rsidR="00FD39CE" w:rsidRPr="00DD723E">
        <w:rPr>
          <w:rFonts w:cs="FrankRuehl" w:hint="cs"/>
          <w:rtl/>
        </w:rPr>
        <w:t xml:space="preserve"> </w:t>
      </w:r>
      <w:hyperlink r:id="rId3" w:history="1">
        <w:r w:rsidRPr="00DD723E">
          <w:rPr>
            <w:rStyle w:val="Hyperlink"/>
            <w:rFonts w:cs="FrankRuehl" w:hint="eastAsia"/>
            <w:rtl/>
          </w:rPr>
          <w:t>ק</w:t>
        </w:r>
        <w:r w:rsidRPr="00DD723E">
          <w:rPr>
            <w:rStyle w:val="Hyperlink"/>
            <w:rFonts w:cs="FrankRuehl"/>
            <w:rtl/>
          </w:rPr>
          <w:t>"ת חש"ם תש</w:t>
        </w:r>
        <w:r w:rsidRPr="00DD723E">
          <w:rPr>
            <w:rStyle w:val="Hyperlink"/>
            <w:rFonts w:cs="FrankRuehl"/>
            <w:rtl/>
          </w:rPr>
          <w:t>נ</w:t>
        </w:r>
        <w:r w:rsidRPr="00DD723E">
          <w:rPr>
            <w:rStyle w:val="Hyperlink"/>
            <w:rFonts w:cs="FrankRuehl"/>
            <w:rtl/>
          </w:rPr>
          <w:t>"ו מס' 553</w:t>
        </w:r>
      </w:hyperlink>
      <w:r w:rsidRPr="00DD723E">
        <w:rPr>
          <w:rFonts w:cs="FrankRuehl" w:hint="cs"/>
          <w:rtl/>
        </w:rPr>
        <w:t xml:space="preserve"> </w:t>
      </w:r>
      <w:r w:rsidRPr="00DD723E">
        <w:rPr>
          <w:rFonts w:cs="FrankRuehl" w:hint="cs"/>
          <w:noProof w:val="0"/>
          <w:rtl/>
        </w:rPr>
        <w:t>מיום</w:t>
      </w:r>
      <w:r w:rsidRPr="00DD723E">
        <w:rPr>
          <w:rFonts w:cs="FrankRuehl" w:hint="cs"/>
          <w:rtl/>
        </w:rPr>
        <w:t xml:space="preserve"> 25.4.1996 עמ' 320.</w:t>
      </w:r>
    </w:p>
    <w:p w14:paraId="7ADD3A6F" w14:textId="77777777" w:rsidR="009B5069" w:rsidRDefault="009B5069" w:rsidP="000916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eastAsia"/>
            <w:rtl/>
          </w:rPr>
          <w:t>ק</w:t>
        </w:r>
        <w:r>
          <w:rPr>
            <w:rStyle w:val="Hyperlink"/>
            <w:rFonts w:cs="FrankRuehl"/>
            <w:rtl/>
          </w:rPr>
          <w:t>"ת חש"ם תשנ"ח</w:t>
        </w:r>
        <w:r>
          <w:rPr>
            <w:rStyle w:val="Hyperlink"/>
            <w:rFonts w:cs="FrankRuehl"/>
            <w:rtl/>
          </w:rPr>
          <w:t xml:space="preserve"> </w:t>
        </w:r>
        <w:r>
          <w:rPr>
            <w:rStyle w:val="Hyperlink"/>
            <w:rFonts w:cs="FrankRuehl"/>
            <w:rtl/>
          </w:rPr>
          <w:t>מס' 597</w:t>
        </w:r>
      </w:hyperlink>
      <w:r>
        <w:rPr>
          <w:rFonts w:cs="FrankRuehl" w:hint="cs"/>
          <w:rtl/>
        </w:rPr>
        <w:t xml:space="preserve"> </w:t>
      </w:r>
      <w:r>
        <w:rPr>
          <w:rFonts w:cs="FrankRuehl" w:hint="cs"/>
          <w:noProof w:val="0"/>
          <w:rtl/>
        </w:rPr>
        <w:t>מיום</w:t>
      </w:r>
      <w:r>
        <w:rPr>
          <w:rFonts w:cs="FrankRuehl" w:hint="cs"/>
          <w:rtl/>
        </w:rPr>
        <w:t xml:space="preserve"> 4.8.1998 עמ' </w:t>
      </w:r>
      <w:r w:rsidR="0067477D">
        <w:rPr>
          <w:rFonts w:cs="FrankRuehl" w:hint="cs"/>
          <w:rtl/>
        </w:rPr>
        <w:t>3</w:t>
      </w:r>
      <w:r>
        <w:rPr>
          <w:rFonts w:cs="FrankRuehl" w:hint="cs"/>
          <w:rtl/>
        </w:rPr>
        <w:t xml:space="preserve">47 </w:t>
      </w:r>
      <w:r>
        <w:rPr>
          <w:rFonts w:cs="FrankRuehl" w:hint="eastAsia"/>
          <w:rtl/>
        </w:rPr>
        <w:t>– תיקון תשנ</w:t>
      </w:r>
      <w:r>
        <w:rPr>
          <w:rFonts w:cs="FrankRuehl" w:hint="cs"/>
          <w:rtl/>
        </w:rPr>
        <w:t>"ח-1998</w:t>
      </w:r>
      <w:r w:rsidR="0067477D">
        <w:rPr>
          <w:rFonts w:cs="FrankRuehl" w:hint="cs"/>
          <w:rtl/>
        </w:rPr>
        <w:t>.</w:t>
      </w:r>
    </w:p>
    <w:p w14:paraId="1417B2BB" w14:textId="77777777" w:rsidR="0067477D" w:rsidRDefault="0067477D" w:rsidP="000916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rtl/>
          </w:rPr>
          <w:t>ק"ת חש"</w:t>
        </w:r>
        <w:r>
          <w:rPr>
            <w:rStyle w:val="Hyperlink"/>
            <w:rFonts w:cs="FrankRuehl"/>
            <w:rtl/>
          </w:rPr>
          <w:t>ם</w:t>
        </w:r>
        <w:r>
          <w:rPr>
            <w:rStyle w:val="Hyperlink"/>
            <w:rFonts w:cs="FrankRuehl"/>
            <w:rtl/>
          </w:rPr>
          <w:t xml:space="preserve"> תש"ס מס' 618</w:t>
        </w:r>
      </w:hyperlink>
      <w:r>
        <w:rPr>
          <w:rFonts w:cs="FrankRuehl" w:hint="cs"/>
          <w:rtl/>
        </w:rPr>
        <w:t xml:space="preserve"> מיום 15.2.2000 עמ' 148 </w:t>
      </w:r>
      <w:r>
        <w:rPr>
          <w:rFonts w:cs="FrankRuehl" w:hint="eastAsia"/>
          <w:rtl/>
        </w:rPr>
        <w:t>– תיקון תש</w:t>
      </w:r>
      <w:r>
        <w:rPr>
          <w:rFonts w:cs="FrankRuehl" w:hint="cs"/>
          <w:rtl/>
        </w:rPr>
        <w:t>"ס-2000.</w:t>
      </w:r>
    </w:p>
    <w:p w14:paraId="6C3073E4" w14:textId="77777777" w:rsidR="007C6617" w:rsidRDefault="007C6617" w:rsidP="007C66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DD723E" w:rsidRPr="007C6617">
          <w:rPr>
            <w:rStyle w:val="Hyperlink"/>
            <w:rFonts w:cs="FrankRuehl" w:hint="cs"/>
            <w:rtl/>
          </w:rPr>
          <w:t>ק"ת חש"ם תש"ף מס' 1021</w:t>
        </w:r>
      </w:hyperlink>
      <w:r w:rsidR="00DD723E">
        <w:rPr>
          <w:rFonts w:cs="FrankRuehl" w:hint="cs"/>
          <w:rtl/>
        </w:rPr>
        <w:t xml:space="preserve"> מיום 21.6.2020 עמ' 641 </w:t>
      </w:r>
      <w:r w:rsidR="00DD723E">
        <w:rPr>
          <w:rFonts w:cs="FrankRuehl"/>
          <w:rtl/>
        </w:rPr>
        <w:t>–</w:t>
      </w:r>
      <w:r w:rsidR="00DD723E">
        <w:rPr>
          <w:rFonts w:cs="FrankRuehl" w:hint="cs"/>
          <w:rtl/>
        </w:rPr>
        <w:t xml:space="preserve"> תיקון תש"ף-2020; ר' סעיף 5 לענין הוראת שעה.</w:t>
      </w:r>
    </w:p>
    <w:p w14:paraId="19DAE85E" w14:textId="77777777" w:rsidR="00DD723E" w:rsidRDefault="00DD723E" w:rsidP="00DD723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5. על אף האמור בסעיף 14 לחוק העזר העיקרי ובחוק העזר ההצמדה למדד, יעודכנו סכומי ההיטלים שנקבעו בתוספת לחוק העזר העיקרי כנוסחה בחוק עזר זה, במועד פרסומו של חוק עזר זה (להלן </w:t>
      </w:r>
      <w:r>
        <w:rPr>
          <w:rFonts w:cs="FrankRuehl"/>
          <w:rtl/>
        </w:rPr>
        <w:t>–</w:t>
      </w:r>
      <w:r>
        <w:rPr>
          <w:rFonts w:cs="FrankRuehl" w:hint="cs"/>
          <w:rtl/>
        </w:rPr>
        <w:t xml:space="preserve"> יום העדכון הראשון) לפי שיעור שינוי המדד שפורסם לאחרונה לפני יום העדכון הראשון לעומת מדד חודש נובמבר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87BC" w14:textId="77777777" w:rsidR="00BC1DAD" w:rsidRDefault="00BC1DA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3B01D59" w14:textId="77777777" w:rsidR="00BC1DAD" w:rsidRDefault="00BC1D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62C875" w14:textId="77777777" w:rsidR="00BC1DAD" w:rsidRDefault="00BC1DA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ADFC" w14:textId="77777777" w:rsidR="00BC1DAD" w:rsidRDefault="00BC1DAD" w:rsidP="002F666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לראשון לציון (תיעול), תשנ"ה-1994</w:t>
    </w:r>
  </w:p>
  <w:p w14:paraId="151F8CB8" w14:textId="77777777" w:rsidR="00BC1DAD" w:rsidRDefault="00BC1DA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661F18" w14:textId="77777777" w:rsidR="00BC1DAD" w:rsidRDefault="00BC1DA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6B2E"/>
    <w:rsid w:val="0002755F"/>
    <w:rsid w:val="000656A3"/>
    <w:rsid w:val="000916DF"/>
    <w:rsid w:val="00094F6E"/>
    <w:rsid w:val="000D1EAD"/>
    <w:rsid w:val="000D6843"/>
    <w:rsid w:val="000F31ED"/>
    <w:rsid w:val="001432E8"/>
    <w:rsid w:val="001B1603"/>
    <w:rsid w:val="001B3C4B"/>
    <w:rsid w:val="001D0FC3"/>
    <w:rsid w:val="001F7ECD"/>
    <w:rsid w:val="002035F1"/>
    <w:rsid w:val="00262E12"/>
    <w:rsid w:val="002F10B1"/>
    <w:rsid w:val="002F6663"/>
    <w:rsid w:val="003B305E"/>
    <w:rsid w:val="003E0C07"/>
    <w:rsid w:val="00407AD2"/>
    <w:rsid w:val="00416A85"/>
    <w:rsid w:val="00476B2E"/>
    <w:rsid w:val="004A3C07"/>
    <w:rsid w:val="00534E75"/>
    <w:rsid w:val="005564D1"/>
    <w:rsid w:val="00584604"/>
    <w:rsid w:val="0065578A"/>
    <w:rsid w:val="006729B4"/>
    <w:rsid w:val="0067477D"/>
    <w:rsid w:val="00694172"/>
    <w:rsid w:val="006A2416"/>
    <w:rsid w:val="00713A15"/>
    <w:rsid w:val="00767E7B"/>
    <w:rsid w:val="007C6617"/>
    <w:rsid w:val="008235E6"/>
    <w:rsid w:val="0089521A"/>
    <w:rsid w:val="008F3E02"/>
    <w:rsid w:val="009228CF"/>
    <w:rsid w:val="00936188"/>
    <w:rsid w:val="009B5069"/>
    <w:rsid w:val="00A62D60"/>
    <w:rsid w:val="00A94833"/>
    <w:rsid w:val="00AE736F"/>
    <w:rsid w:val="00B155DE"/>
    <w:rsid w:val="00B173DD"/>
    <w:rsid w:val="00B44EEF"/>
    <w:rsid w:val="00B46CF4"/>
    <w:rsid w:val="00B56BA0"/>
    <w:rsid w:val="00BB345B"/>
    <w:rsid w:val="00BC1DAD"/>
    <w:rsid w:val="00C1784E"/>
    <w:rsid w:val="00C23BFC"/>
    <w:rsid w:val="00C921A8"/>
    <w:rsid w:val="00D21C51"/>
    <w:rsid w:val="00DD723E"/>
    <w:rsid w:val="00F46532"/>
    <w:rsid w:val="00FB3AE4"/>
    <w:rsid w:val="00FD39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6279816"/>
  <w15:chartTrackingRefBased/>
  <w15:docId w15:val="{49AC8300-B08E-46B6-AC9A-2F2E097B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5564D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553.pdf" TargetMode="External"/><Relationship Id="rId2" Type="http://schemas.openxmlformats.org/officeDocument/2006/relationships/hyperlink" Target="http://www.nevo.co.il/Law_word/law07/mekomi-0542.pdf" TargetMode="External"/><Relationship Id="rId1" Type="http://schemas.openxmlformats.org/officeDocument/2006/relationships/hyperlink" Target="http://www.nevo.co.il/Law_word/law07/mekomi-0529.pdf" TargetMode="External"/><Relationship Id="rId6" Type="http://schemas.openxmlformats.org/officeDocument/2006/relationships/hyperlink" Target="http://www.nevo.co.il/Law_word/law07/mekomi-1021.pdf" TargetMode="External"/><Relationship Id="rId5" Type="http://schemas.openxmlformats.org/officeDocument/2006/relationships/hyperlink" Target="http://www.nevo.co.il/Law_word/law07/mekomi-0618.pdf" TargetMode="External"/><Relationship Id="rId4" Type="http://schemas.openxmlformats.org/officeDocument/2006/relationships/hyperlink" Target="http://www.nevo.co.il/Law_word/law07/mekomi-059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15221</CharactersWithSpaces>
  <SharedDoc>false</SharedDoc>
  <HLinks>
    <vt:vector size="168" baseType="variant">
      <vt:variant>
        <vt:i4>393283</vt:i4>
      </vt:variant>
      <vt:variant>
        <vt:i4>126</vt:i4>
      </vt:variant>
      <vt:variant>
        <vt:i4>0</vt:i4>
      </vt:variant>
      <vt:variant>
        <vt:i4>5</vt:i4>
      </vt:variant>
      <vt:variant>
        <vt:lpwstr>http://www.nevo.co.il/advertisements/nevo-100.doc</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3407915</vt:i4>
      </vt:variant>
      <vt:variant>
        <vt:i4>54</vt:i4>
      </vt:variant>
      <vt:variant>
        <vt:i4>0</vt:i4>
      </vt:variant>
      <vt:variant>
        <vt:i4>5</vt:i4>
      </vt:variant>
      <vt:variant>
        <vt:lpwstr/>
      </vt:variant>
      <vt:variant>
        <vt:lpwstr>Seif17</vt:lpwstr>
      </vt:variant>
      <vt:variant>
        <vt:i4>3473451</vt:i4>
      </vt:variant>
      <vt:variant>
        <vt:i4>48</vt:i4>
      </vt:variant>
      <vt:variant>
        <vt:i4>0</vt:i4>
      </vt:variant>
      <vt:variant>
        <vt:i4>5</vt:i4>
      </vt:variant>
      <vt:variant>
        <vt:lpwstr/>
      </vt:variant>
      <vt:variant>
        <vt:lpwstr>Seif16</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3866667</vt:i4>
      </vt:variant>
      <vt:variant>
        <vt:i4>24</vt:i4>
      </vt:variant>
      <vt:variant>
        <vt:i4>0</vt:i4>
      </vt:variant>
      <vt:variant>
        <vt:i4>5</vt:i4>
      </vt:variant>
      <vt:variant>
        <vt:lpwstr/>
      </vt:variant>
      <vt:variant>
        <vt:lpwstr>Seif18</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3538987</vt:i4>
      </vt:variant>
      <vt:variant>
        <vt:i4>6</vt:i4>
      </vt:variant>
      <vt:variant>
        <vt:i4>0</vt:i4>
      </vt:variant>
      <vt:variant>
        <vt:i4>5</vt:i4>
      </vt:variant>
      <vt:variant>
        <vt:lpwstr/>
      </vt:variant>
      <vt:variant>
        <vt:lpwstr>Seif15</vt:lpwstr>
      </vt:variant>
      <vt:variant>
        <vt:i4>196634</vt:i4>
      </vt:variant>
      <vt:variant>
        <vt:i4>0</vt:i4>
      </vt:variant>
      <vt:variant>
        <vt:i4>0</vt:i4>
      </vt:variant>
      <vt:variant>
        <vt:i4>5</vt:i4>
      </vt:variant>
      <vt:variant>
        <vt:lpwstr/>
      </vt:variant>
      <vt:variant>
        <vt:lpwstr>Seif1</vt:lpwstr>
      </vt:variant>
      <vt:variant>
        <vt:i4>8126494</vt:i4>
      </vt:variant>
      <vt:variant>
        <vt:i4>15</vt:i4>
      </vt:variant>
      <vt:variant>
        <vt:i4>0</vt:i4>
      </vt:variant>
      <vt:variant>
        <vt:i4>5</vt:i4>
      </vt:variant>
      <vt:variant>
        <vt:lpwstr>http://www.nevo.co.il/Law_word/law07/mekomi-1021.pdf</vt:lpwstr>
      </vt:variant>
      <vt:variant>
        <vt:lpwstr/>
      </vt:variant>
      <vt:variant>
        <vt:i4>7536668</vt:i4>
      </vt:variant>
      <vt:variant>
        <vt:i4>12</vt:i4>
      </vt:variant>
      <vt:variant>
        <vt:i4>0</vt:i4>
      </vt:variant>
      <vt:variant>
        <vt:i4>5</vt:i4>
      </vt:variant>
      <vt:variant>
        <vt:lpwstr>http://www.nevo.co.il/Law_word/law07/mekomi-0618.pdf</vt:lpwstr>
      </vt:variant>
      <vt:variant>
        <vt:lpwstr/>
      </vt:variant>
      <vt:variant>
        <vt:i4>8323092</vt:i4>
      </vt:variant>
      <vt:variant>
        <vt:i4>9</vt:i4>
      </vt:variant>
      <vt:variant>
        <vt:i4>0</vt:i4>
      </vt:variant>
      <vt:variant>
        <vt:i4>5</vt:i4>
      </vt:variant>
      <vt:variant>
        <vt:lpwstr>http://www.nevo.co.il/Law_word/law07/mekomi-0597.pdf</vt:lpwstr>
      </vt:variant>
      <vt:variant>
        <vt:lpwstr/>
      </vt:variant>
      <vt:variant>
        <vt:i4>8060952</vt:i4>
      </vt:variant>
      <vt:variant>
        <vt:i4>6</vt:i4>
      </vt:variant>
      <vt:variant>
        <vt:i4>0</vt:i4>
      </vt:variant>
      <vt:variant>
        <vt:i4>5</vt:i4>
      </vt:variant>
      <vt:variant>
        <vt:lpwstr>http://www.nevo.co.il/Law_word/law07/mekomi-0553.pdf</vt:lpwstr>
      </vt:variant>
      <vt:variant>
        <vt:lpwstr/>
      </vt:variant>
      <vt:variant>
        <vt:i4>7995417</vt:i4>
      </vt:variant>
      <vt:variant>
        <vt:i4>3</vt:i4>
      </vt:variant>
      <vt:variant>
        <vt:i4>0</vt:i4>
      </vt:variant>
      <vt:variant>
        <vt:i4>5</vt:i4>
      </vt:variant>
      <vt:variant>
        <vt:lpwstr>http://www.nevo.co.il/Law_word/law07/mekomi-0542.pdf</vt:lpwstr>
      </vt:variant>
      <vt:variant>
        <vt:lpwstr/>
      </vt:variant>
      <vt:variant>
        <vt:i4>7405599</vt:i4>
      </vt:variant>
      <vt:variant>
        <vt:i4>0</vt:i4>
      </vt:variant>
      <vt:variant>
        <vt:i4>0</vt:i4>
      </vt:variant>
      <vt:variant>
        <vt:i4>5</vt:i4>
      </vt:variant>
      <vt:variant>
        <vt:lpwstr>http://www.nevo.co.il/Law_word/law07/mekomi-0529.pdf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לראשון לציון (תיעול), תשנ"ה-1994</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http://www.nevo.co.il/Law_word/law07/mekomi-1021.pdf;‎רשומות - תקנות חש"ם#ק"ת חש"ם תש"ף ‏מס' 1021 #מיום 21.6.2020 עמ' 641 – תיקון תש"ף-2020; ר' סעיף 5 לענין הוראת שעה</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 </vt:lpwstr>
  </property>
  <property fmtid="{D5CDD505-2E9C-101B-9397-08002B2CF9AE}" pid="23" name="MEKOR_SAIF1">
    <vt:lpwstr>250X;251X;252X;254X</vt:lpwstr>
  </property>
  <property fmtid="{D5CDD505-2E9C-101B-9397-08002B2CF9AE}" pid="24" name="NOSE11">
    <vt:lpwstr>רשויות ומשפט מנהלי</vt:lpwstr>
  </property>
  <property fmtid="{D5CDD505-2E9C-101B-9397-08002B2CF9AE}" pid="25" name="NOSE21">
    <vt:lpwstr>רשויות מקומיות</vt:lpwstr>
  </property>
  <property fmtid="{D5CDD505-2E9C-101B-9397-08002B2CF9AE}" pid="26" name="NOSE31">
    <vt:lpwstr>חוקי עזר</vt:lpwstr>
  </property>
  <property fmtid="{D5CDD505-2E9C-101B-9397-08002B2CF9AE}" pid="27" name="NOSE41">
    <vt:lpwstr>תיעול</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