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C4827" w14:textId="77777777" w:rsidR="00BB53B5" w:rsidRDefault="00BB53B5" w:rsidP="005C63F7">
      <w:pPr>
        <w:pStyle w:val="big-header"/>
        <w:ind w:left="0" w:right="1134"/>
        <w:outlineLvl w:val="0"/>
        <w:rPr>
          <w:rFonts w:cs="FrankRuehl"/>
          <w:sz w:val="32"/>
        </w:rPr>
      </w:pPr>
      <w:r>
        <w:rPr>
          <w:rFonts w:cs="FrankRuehl" w:hint="cs"/>
          <w:sz w:val="32"/>
          <w:rtl/>
        </w:rPr>
        <w:t xml:space="preserve">חוק עזר </w:t>
      </w:r>
      <w:r w:rsidR="005C63F7">
        <w:rPr>
          <w:rFonts w:cs="FrankRuehl" w:hint="cs"/>
          <w:sz w:val="32"/>
          <w:rtl/>
        </w:rPr>
        <w:t>לרחובות</w:t>
      </w:r>
      <w:r>
        <w:rPr>
          <w:rFonts w:cs="FrankRuehl" w:hint="cs"/>
          <w:sz w:val="32"/>
          <w:rtl/>
        </w:rPr>
        <w:t xml:space="preserve"> (אגרת ביוב), </w:t>
      </w:r>
      <w:r w:rsidR="005C63F7">
        <w:rPr>
          <w:rFonts w:cs="FrankRuehl" w:hint="cs"/>
          <w:sz w:val="32"/>
          <w:rtl/>
        </w:rPr>
        <w:t>תשנ"ז-1996</w:t>
      </w:r>
    </w:p>
    <w:p w14:paraId="08D8E3D4" w14:textId="77777777" w:rsidR="002954F9" w:rsidRPr="002954F9" w:rsidRDefault="002954F9" w:rsidP="002954F9">
      <w:pPr>
        <w:spacing w:line="320" w:lineRule="auto"/>
        <w:jc w:val="left"/>
        <w:rPr>
          <w:rFonts w:cs="FrankRuehl"/>
          <w:szCs w:val="26"/>
          <w:rtl/>
        </w:rPr>
      </w:pPr>
    </w:p>
    <w:p w14:paraId="03A8DF76" w14:textId="77777777" w:rsidR="002954F9" w:rsidRDefault="002954F9" w:rsidP="002954F9">
      <w:pPr>
        <w:spacing w:line="320" w:lineRule="auto"/>
        <w:jc w:val="left"/>
        <w:rPr>
          <w:rtl/>
        </w:rPr>
      </w:pPr>
    </w:p>
    <w:p w14:paraId="00916220" w14:textId="77777777" w:rsidR="002954F9" w:rsidRDefault="002954F9" w:rsidP="002954F9">
      <w:pPr>
        <w:spacing w:line="320" w:lineRule="auto"/>
        <w:jc w:val="left"/>
        <w:rPr>
          <w:rFonts w:cs="FrankRuehl"/>
          <w:szCs w:val="26"/>
          <w:rtl/>
        </w:rPr>
      </w:pPr>
      <w:r w:rsidRPr="002954F9">
        <w:rPr>
          <w:rFonts w:cs="Miriam"/>
          <w:szCs w:val="22"/>
          <w:rtl/>
        </w:rPr>
        <w:t>רשויות ומשפט מנהלי</w:t>
      </w:r>
      <w:r w:rsidRPr="002954F9">
        <w:rPr>
          <w:rFonts w:cs="FrankRuehl"/>
          <w:szCs w:val="26"/>
          <w:rtl/>
        </w:rPr>
        <w:t xml:space="preserve"> – רשויות מקומיות – מסי שלטון מקומי – אגרות והיטלים</w:t>
      </w:r>
    </w:p>
    <w:p w14:paraId="646E1833" w14:textId="77777777" w:rsidR="002954F9" w:rsidRDefault="002954F9" w:rsidP="002954F9">
      <w:pPr>
        <w:spacing w:line="320" w:lineRule="auto"/>
        <w:jc w:val="left"/>
        <w:rPr>
          <w:rFonts w:cs="FrankRuehl"/>
          <w:szCs w:val="26"/>
          <w:rtl/>
        </w:rPr>
      </w:pPr>
      <w:r w:rsidRPr="002954F9">
        <w:rPr>
          <w:rFonts w:cs="Miriam"/>
          <w:szCs w:val="22"/>
          <w:rtl/>
        </w:rPr>
        <w:t>רשויות ומשפט מנהלי</w:t>
      </w:r>
      <w:r w:rsidRPr="002954F9">
        <w:rPr>
          <w:rFonts w:cs="FrankRuehl"/>
          <w:szCs w:val="26"/>
          <w:rtl/>
        </w:rPr>
        <w:t xml:space="preserve"> – רשויות מקומיות – ביוב</w:t>
      </w:r>
    </w:p>
    <w:p w14:paraId="6EA34DAB" w14:textId="77777777" w:rsidR="002954F9" w:rsidRPr="002954F9" w:rsidRDefault="002954F9" w:rsidP="002954F9">
      <w:pPr>
        <w:spacing w:line="320" w:lineRule="auto"/>
        <w:jc w:val="left"/>
        <w:rPr>
          <w:rFonts w:cs="Miriam"/>
          <w:szCs w:val="22"/>
          <w:rtl/>
        </w:rPr>
      </w:pPr>
      <w:r w:rsidRPr="002954F9">
        <w:rPr>
          <w:rFonts w:cs="Miriam"/>
          <w:szCs w:val="22"/>
          <w:rtl/>
        </w:rPr>
        <w:t>רשויות ומשפט מנהלי</w:t>
      </w:r>
      <w:r w:rsidRPr="002954F9">
        <w:rPr>
          <w:rFonts w:cs="FrankRuehl"/>
          <w:szCs w:val="26"/>
          <w:rtl/>
        </w:rPr>
        <w:t xml:space="preserve"> – רשויות מקומיות – חוקי עזר</w:t>
      </w:r>
    </w:p>
    <w:p w14:paraId="09E78911" w14:textId="77777777" w:rsidR="00BB53B5" w:rsidRDefault="00BB53B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A606B" w:rsidRPr="005A606B" w14:paraId="155AD2E3" w14:textId="77777777" w:rsidTr="005A606B">
        <w:tblPrEx>
          <w:tblCellMar>
            <w:top w:w="0" w:type="dxa"/>
            <w:bottom w:w="0" w:type="dxa"/>
          </w:tblCellMar>
        </w:tblPrEx>
        <w:tc>
          <w:tcPr>
            <w:tcW w:w="1247" w:type="dxa"/>
          </w:tcPr>
          <w:p w14:paraId="1282130A" w14:textId="77777777" w:rsidR="005A606B" w:rsidRPr="005A606B" w:rsidRDefault="005A606B" w:rsidP="005A606B">
            <w:pPr>
              <w:spacing w:line="240" w:lineRule="auto"/>
              <w:jc w:val="left"/>
              <w:rPr>
                <w:rFonts w:cs="Frankruhel"/>
                <w:sz w:val="24"/>
                <w:rtl/>
              </w:rPr>
            </w:pPr>
            <w:r>
              <w:rPr>
                <w:sz w:val="24"/>
                <w:rtl/>
              </w:rPr>
              <w:t xml:space="preserve">סעיף 1 </w:t>
            </w:r>
          </w:p>
        </w:tc>
        <w:tc>
          <w:tcPr>
            <w:tcW w:w="5669" w:type="dxa"/>
          </w:tcPr>
          <w:p w14:paraId="23213383" w14:textId="77777777" w:rsidR="005A606B" w:rsidRPr="005A606B" w:rsidRDefault="005A606B" w:rsidP="005A606B">
            <w:pPr>
              <w:spacing w:line="240" w:lineRule="auto"/>
              <w:jc w:val="left"/>
              <w:rPr>
                <w:rFonts w:cs="Frankruhel"/>
                <w:sz w:val="24"/>
                <w:rtl/>
              </w:rPr>
            </w:pPr>
            <w:r>
              <w:rPr>
                <w:sz w:val="24"/>
                <w:rtl/>
              </w:rPr>
              <w:t>הגדרות</w:t>
            </w:r>
          </w:p>
        </w:tc>
        <w:tc>
          <w:tcPr>
            <w:tcW w:w="567" w:type="dxa"/>
          </w:tcPr>
          <w:p w14:paraId="4BC1EA00" w14:textId="77777777" w:rsidR="005A606B" w:rsidRPr="005A606B" w:rsidRDefault="005A606B" w:rsidP="005A606B">
            <w:pPr>
              <w:spacing w:line="240" w:lineRule="auto"/>
              <w:jc w:val="left"/>
              <w:rPr>
                <w:rStyle w:val="Hyperlink"/>
                <w:rtl/>
              </w:rPr>
            </w:pPr>
            <w:hyperlink w:anchor="Seif1" w:tooltip="הגדרות" w:history="1">
              <w:r w:rsidRPr="005A606B">
                <w:rPr>
                  <w:rStyle w:val="Hyperlink"/>
                </w:rPr>
                <w:t>Go</w:t>
              </w:r>
            </w:hyperlink>
          </w:p>
        </w:tc>
        <w:tc>
          <w:tcPr>
            <w:tcW w:w="850" w:type="dxa"/>
          </w:tcPr>
          <w:p w14:paraId="693AF1CA" w14:textId="77777777" w:rsidR="005A606B" w:rsidRPr="005A606B" w:rsidRDefault="005A606B" w:rsidP="005A60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A606B" w:rsidRPr="005A606B" w14:paraId="2EA41D80" w14:textId="77777777" w:rsidTr="005A606B">
        <w:tblPrEx>
          <w:tblCellMar>
            <w:top w:w="0" w:type="dxa"/>
            <w:bottom w:w="0" w:type="dxa"/>
          </w:tblCellMar>
        </w:tblPrEx>
        <w:tc>
          <w:tcPr>
            <w:tcW w:w="1247" w:type="dxa"/>
          </w:tcPr>
          <w:p w14:paraId="585915A5" w14:textId="77777777" w:rsidR="005A606B" w:rsidRPr="005A606B" w:rsidRDefault="005A606B" w:rsidP="005A606B">
            <w:pPr>
              <w:spacing w:line="240" w:lineRule="auto"/>
              <w:jc w:val="left"/>
              <w:rPr>
                <w:rFonts w:cs="Frankruhel"/>
                <w:sz w:val="24"/>
                <w:rtl/>
              </w:rPr>
            </w:pPr>
            <w:r>
              <w:rPr>
                <w:sz w:val="24"/>
                <w:rtl/>
              </w:rPr>
              <w:t xml:space="preserve">סעיף 2 </w:t>
            </w:r>
          </w:p>
        </w:tc>
        <w:tc>
          <w:tcPr>
            <w:tcW w:w="5669" w:type="dxa"/>
          </w:tcPr>
          <w:p w14:paraId="6CA04A35" w14:textId="77777777" w:rsidR="005A606B" w:rsidRPr="005A606B" w:rsidRDefault="005A606B" w:rsidP="005A606B">
            <w:pPr>
              <w:spacing w:line="240" w:lineRule="auto"/>
              <w:jc w:val="left"/>
              <w:rPr>
                <w:rFonts w:cs="Frankruhel"/>
                <w:sz w:val="24"/>
                <w:rtl/>
              </w:rPr>
            </w:pPr>
            <w:r>
              <w:rPr>
                <w:sz w:val="24"/>
                <w:rtl/>
              </w:rPr>
              <w:t>אגרת ביוב</w:t>
            </w:r>
          </w:p>
        </w:tc>
        <w:tc>
          <w:tcPr>
            <w:tcW w:w="567" w:type="dxa"/>
          </w:tcPr>
          <w:p w14:paraId="5C4BC957" w14:textId="77777777" w:rsidR="005A606B" w:rsidRPr="005A606B" w:rsidRDefault="005A606B" w:rsidP="005A606B">
            <w:pPr>
              <w:spacing w:line="240" w:lineRule="auto"/>
              <w:jc w:val="left"/>
              <w:rPr>
                <w:rStyle w:val="Hyperlink"/>
                <w:rtl/>
              </w:rPr>
            </w:pPr>
            <w:hyperlink w:anchor="Seif2" w:tooltip="אגרת ביוב" w:history="1">
              <w:r w:rsidRPr="005A606B">
                <w:rPr>
                  <w:rStyle w:val="Hyperlink"/>
                </w:rPr>
                <w:t>Go</w:t>
              </w:r>
            </w:hyperlink>
          </w:p>
        </w:tc>
        <w:tc>
          <w:tcPr>
            <w:tcW w:w="850" w:type="dxa"/>
          </w:tcPr>
          <w:p w14:paraId="6277F2A2" w14:textId="77777777" w:rsidR="005A606B" w:rsidRPr="005A606B" w:rsidRDefault="005A606B" w:rsidP="005A60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A606B" w:rsidRPr="005A606B" w14:paraId="34A57063" w14:textId="77777777" w:rsidTr="005A606B">
        <w:tblPrEx>
          <w:tblCellMar>
            <w:top w:w="0" w:type="dxa"/>
            <w:bottom w:w="0" w:type="dxa"/>
          </w:tblCellMar>
        </w:tblPrEx>
        <w:tc>
          <w:tcPr>
            <w:tcW w:w="1247" w:type="dxa"/>
          </w:tcPr>
          <w:p w14:paraId="690C7982" w14:textId="77777777" w:rsidR="005A606B" w:rsidRPr="005A606B" w:rsidRDefault="005A606B" w:rsidP="005A606B">
            <w:pPr>
              <w:spacing w:line="240" w:lineRule="auto"/>
              <w:jc w:val="left"/>
              <w:rPr>
                <w:rFonts w:cs="Frankruhel"/>
                <w:sz w:val="24"/>
                <w:rtl/>
              </w:rPr>
            </w:pPr>
            <w:r>
              <w:rPr>
                <w:sz w:val="24"/>
                <w:rtl/>
              </w:rPr>
              <w:t xml:space="preserve">סעיף 3 </w:t>
            </w:r>
          </w:p>
        </w:tc>
        <w:tc>
          <w:tcPr>
            <w:tcW w:w="5669" w:type="dxa"/>
          </w:tcPr>
          <w:p w14:paraId="1E9E7168" w14:textId="77777777" w:rsidR="005A606B" w:rsidRPr="005A606B" w:rsidRDefault="005A606B" w:rsidP="005A606B">
            <w:pPr>
              <w:spacing w:line="240" w:lineRule="auto"/>
              <w:jc w:val="left"/>
              <w:rPr>
                <w:rFonts w:cs="Frankruhel"/>
                <w:sz w:val="24"/>
                <w:rtl/>
              </w:rPr>
            </w:pPr>
            <w:r>
              <w:rPr>
                <w:sz w:val="24"/>
                <w:rtl/>
              </w:rPr>
              <w:t>מדידה במד מים</w:t>
            </w:r>
          </w:p>
        </w:tc>
        <w:tc>
          <w:tcPr>
            <w:tcW w:w="567" w:type="dxa"/>
          </w:tcPr>
          <w:p w14:paraId="3F715BF4" w14:textId="77777777" w:rsidR="005A606B" w:rsidRPr="005A606B" w:rsidRDefault="005A606B" w:rsidP="005A606B">
            <w:pPr>
              <w:spacing w:line="240" w:lineRule="auto"/>
              <w:jc w:val="left"/>
              <w:rPr>
                <w:rStyle w:val="Hyperlink"/>
                <w:rtl/>
              </w:rPr>
            </w:pPr>
            <w:hyperlink w:anchor="Seif3" w:tooltip="מדידה במד מים" w:history="1">
              <w:r w:rsidRPr="005A606B">
                <w:rPr>
                  <w:rStyle w:val="Hyperlink"/>
                </w:rPr>
                <w:t>Go</w:t>
              </w:r>
            </w:hyperlink>
          </w:p>
        </w:tc>
        <w:tc>
          <w:tcPr>
            <w:tcW w:w="850" w:type="dxa"/>
          </w:tcPr>
          <w:p w14:paraId="7AE169D1" w14:textId="77777777" w:rsidR="005A606B" w:rsidRPr="005A606B" w:rsidRDefault="005A606B" w:rsidP="005A60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A606B" w:rsidRPr="005A606B" w14:paraId="0A22CC59" w14:textId="77777777" w:rsidTr="005A606B">
        <w:tblPrEx>
          <w:tblCellMar>
            <w:top w:w="0" w:type="dxa"/>
            <w:bottom w:w="0" w:type="dxa"/>
          </w:tblCellMar>
        </w:tblPrEx>
        <w:tc>
          <w:tcPr>
            <w:tcW w:w="1247" w:type="dxa"/>
          </w:tcPr>
          <w:p w14:paraId="49D54A60" w14:textId="77777777" w:rsidR="005A606B" w:rsidRPr="005A606B" w:rsidRDefault="005A606B" w:rsidP="005A606B">
            <w:pPr>
              <w:spacing w:line="240" w:lineRule="auto"/>
              <w:jc w:val="left"/>
              <w:rPr>
                <w:rFonts w:cs="Frankruhel"/>
                <w:sz w:val="24"/>
                <w:rtl/>
              </w:rPr>
            </w:pPr>
            <w:r>
              <w:rPr>
                <w:sz w:val="24"/>
                <w:rtl/>
              </w:rPr>
              <w:t xml:space="preserve">סעיף 4 </w:t>
            </w:r>
          </w:p>
        </w:tc>
        <w:tc>
          <w:tcPr>
            <w:tcW w:w="5669" w:type="dxa"/>
          </w:tcPr>
          <w:p w14:paraId="1693187F" w14:textId="77777777" w:rsidR="005A606B" w:rsidRPr="005A606B" w:rsidRDefault="005A606B" w:rsidP="005A606B">
            <w:pPr>
              <w:spacing w:line="240" w:lineRule="auto"/>
              <w:jc w:val="left"/>
              <w:rPr>
                <w:rFonts w:cs="Frankruhel"/>
                <w:sz w:val="24"/>
                <w:rtl/>
              </w:rPr>
            </w:pPr>
            <w:r>
              <w:rPr>
                <w:sz w:val="24"/>
                <w:rtl/>
              </w:rPr>
              <w:t>אספקה ללא מד מים</w:t>
            </w:r>
          </w:p>
        </w:tc>
        <w:tc>
          <w:tcPr>
            <w:tcW w:w="567" w:type="dxa"/>
          </w:tcPr>
          <w:p w14:paraId="241F8EE3" w14:textId="77777777" w:rsidR="005A606B" w:rsidRPr="005A606B" w:rsidRDefault="005A606B" w:rsidP="005A606B">
            <w:pPr>
              <w:spacing w:line="240" w:lineRule="auto"/>
              <w:jc w:val="left"/>
              <w:rPr>
                <w:rStyle w:val="Hyperlink"/>
                <w:rtl/>
              </w:rPr>
            </w:pPr>
            <w:hyperlink w:anchor="Seif4" w:tooltip="אספקה ללא מד מים" w:history="1">
              <w:r w:rsidRPr="005A606B">
                <w:rPr>
                  <w:rStyle w:val="Hyperlink"/>
                </w:rPr>
                <w:t>Go</w:t>
              </w:r>
            </w:hyperlink>
          </w:p>
        </w:tc>
        <w:tc>
          <w:tcPr>
            <w:tcW w:w="850" w:type="dxa"/>
          </w:tcPr>
          <w:p w14:paraId="69B970A1" w14:textId="77777777" w:rsidR="005A606B" w:rsidRPr="005A606B" w:rsidRDefault="005A606B" w:rsidP="005A60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A606B" w:rsidRPr="005A606B" w14:paraId="21426630" w14:textId="77777777" w:rsidTr="005A606B">
        <w:tblPrEx>
          <w:tblCellMar>
            <w:top w:w="0" w:type="dxa"/>
            <w:bottom w:w="0" w:type="dxa"/>
          </w:tblCellMar>
        </w:tblPrEx>
        <w:tc>
          <w:tcPr>
            <w:tcW w:w="1247" w:type="dxa"/>
          </w:tcPr>
          <w:p w14:paraId="74062F78" w14:textId="77777777" w:rsidR="005A606B" w:rsidRPr="005A606B" w:rsidRDefault="005A606B" w:rsidP="005A606B">
            <w:pPr>
              <w:spacing w:line="240" w:lineRule="auto"/>
              <w:jc w:val="left"/>
              <w:rPr>
                <w:rFonts w:cs="Frankruhel"/>
                <w:sz w:val="24"/>
                <w:rtl/>
              </w:rPr>
            </w:pPr>
            <w:r>
              <w:rPr>
                <w:sz w:val="24"/>
                <w:rtl/>
              </w:rPr>
              <w:t xml:space="preserve">סעיף 5 </w:t>
            </w:r>
          </w:p>
        </w:tc>
        <w:tc>
          <w:tcPr>
            <w:tcW w:w="5669" w:type="dxa"/>
          </w:tcPr>
          <w:p w14:paraId="2C581731" w14:textId="77777777" w:rsidR="005A606B" w:rsidRPr="005A606B" w:rsidRDefault="005A606B" w:rsidP="005A606B">
            <w:pPr>
              <w:spacing w:line="240" w:lineRule="auto"/>
              <w:jc w:val="left"/>
              <w:rPr>
                <w:rFonts w:cs="Frankruhel"/>
                <w:sz w:val="24"/>
                <w:rtl/>
              </w:rPr>
            </w:pPr>
            <w:r>
              <w:rPr>
                <w:sz w:val="24"/>
                <w:rtl/>
              </w:rPr>
              <w:t>הפחתה מסכום אגרת ביוב</w:t>
            </w:r>
          </w:p>
        </w:tc>
        <w:tc>
          <w:tcPr>
            <w:tcW w:w="567" w:type="dxa"/>
          </w:tcPr>
          <w:p w14:paraId="4A7E6B5F" w14:textId="77777777" w:rsidR="005A606B" w:rsidRPr="005A606B" w:rsidRDefault="005A606B" w:rsidP="005A606B">
            <w:pPr>
              <w:spacing w:line="240" w:lineRule="auto"/>
              <w:jc w:val="left"/>
              <w:rPr>
                <w:rStyle w:val="Hyperlink"/>
                <w:rtl/>
              </w:rPr>
            </w:pPr>
            <w:hyperlink w:anchor="Seif5" w:tooltip="הפחתה מסכום אגרת ביוב" w:history="1">
              <w:r w:rsidRPr="005A606B">
                <w:rPr>
                  <w:rStyle w:val="Hyperlink"/>
                </w:rPr>
                <w:t>Go</w:t>
              </w:r>
            </w:hyperlink>
          </w:p>
        </w:tc>
        <w:tc>
          <w:tcPr>
            <w:tcW w:w="850" w:type="dxa"/>
          </w:tcPr>
          <w:p w14:paraId="6EE9FAAB" w14:textId="77777777" w:rsidR="005A606B" w:rsidRPr="005A606B" w:rsidRDefault="005A606B" w:rsidP="005A60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A606B" w:rsidRPr="005A606B" w14:paraId="7129405E" w14:textId="77777777" w:rsidTr="005A606B">
        <w:tblPrEx>
          <w:tblCellMar>
            <w:top w:w="0" w:type="dxa"/>
            <w:bottom w:w="0" w:type="dxa"/>
          </w:tblCellMar>
        </w:tblPrEx>
        <w:tc>
          <w:tcPr>
            <w:tcW w:w="1247" w:type="dxa"/>
          </w:tcPr>
          <w:p w14:paraId="0B5700DA" w14:textId="77777777" w:rsidR="005A606B" w:rsidRPr="005A606B" w:rsidRDefault="005A606B" w:rsidP="005A606B">
            <w:pPr>
              <w:spacing w:line="240" w:lineRule="auto"/>
              <w:jc w:val="left"/>
              <w:rPr>
                <w:rFonts w:cs="Frankruhel"/>
                <w:sz w:val="24"/>
                <w:rtl/>
              </w:rPr>
            </w:pPr>
            <w:r>
              <w:rPr>
                <w:sz w:val="24"/>
                <w:rtl/>
              </w:rPr>
              <w:t xml:space="preserve">סעיף 6 </w:t>
            </w:r>
          </w:p>
        </w:tc>
        <w:tc>
          <w:tcPr>
            <w:tcW w:w="5669" w:type="dxa"/>
          </w:tcPr>
          <w:p w14:paraId="23C874A1" w14:textId="77777777" w:rsidR="005A606B" w:rsidRPr="005A606B" w:rsidRDefault="005A606B" w:rsidP="005A606B">
            <w:pPr>
              <w:spacing w:line="240" w:lineRule="auto"/>
              <w:jc w:val="left"/>
              <w:rPr>
                <w:rFonts w:cs="Frankruhel"/>
                <w:sz w:val="24"/>
                <w:rtl/>
              </w:rPr>
            </w:pPr>
            <w:r>
              <w:rPr>
                <w:sz w:val="24"/>
                <w:rtl/>
              </w:rPr>
              <w:t>מועד תשלום האגרה</w:t>
            </w:r>
          </w:p>
        </w:tc>
        <w:tc>
          <w:tcPr>
            <w:tcW w:w="567" w:type="dxa"/>
          </w:tcPr>
          <w:p w14:paraId="5C2EF843" w14:textId="77777777" w:rsidR="005A606B" w:rsidRPr="005A606B" w:rsidRDefault="005A606B" w:rsidP="005A606B">
            <w:pPr>
              <w:spacing w:line="240" w:lineRule="auto"/>
              <w:jc w:val="left"/>
              <w:rPr>
                <w:rStyle w:val="Hyperlink"/>
                <w:rtl/>
              </w:rPr>
            </w:pPr>
            <w:hyperlink w:anchor="Seif6" w:tooltip="מועד תשלום האגרה" w:history="1">
              <w:r w:rsidRPr="005A606B">
                <w:rPr>
                  <w:rStyle w:val="Hyperlink"/>
                </w:rPr>
                <w:t>Go</w:t>
              </w:r>
            </w:hyperlink>
          </w:p>
        </w:tc>
        <w:tc>
          <w:tcPr>
            <w:tcW w:w="850" w:type="dxa"/>
          </w:tcPr>
          <w:p w14:paraId="10F70FE3" w14:textId="77777777" w:rsidR="005A606B" w:rsidRPr="005A606B" w:rsidRDefault="005A606B" w:rsidP="005A60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A606B" w:rsidRPr="005A606B" w14:paraId="1F0E715D" w14:textId="77777777" w:rsidTr="005A606B">
        <w:tblPrEx>
          <w:tblCellMar>
            <w:top w:w="0" w:type="dxa"/>
            <w:bottom w:w="0" w:type="dxa"/>
          </w:tblCellMar>
        </w:tblPrEx>
        <w:tc>
          <w:tcPr>
            <w:tcW w:w="1247" w:type="dxa"/>
          </w:tcPr>
          <w:p w14:paraId="56974C3C" w14:textId="77777777" w:rsidR="005A606B" w:rsidRPr="005A606B" w:rsidRDefault="005A606B" w:rsidP="005A606B">
            <w:pPr>
              <w:spacing w:line="240" w:lineRule="auto"/>
              <w:jc w:val="left"/>
              <w:rPr>
                <w:rFonts w:cs="Frankruhel"/>
                <w:sz w:val="24"/>
                <w:rtl/>
              </w:rPr>
            </w:pPr>
            <w:r>
              <w:rPr>
                <w:sz w:val="24"/>
                <w:rtl/>
              </w:rPr>
              <w:t xml:space="preserve">סעיף 8 </w:t>
            </w:r>
          </w:p>
        </w:tc>
        <w:tc>
          <w:tcPr>
            <w:tcW w:w="5669" w:type="dxa"/>
          </w:tcPr>
          <w:p w14:paraId="05547DD4" w14:textId="77777777" w:rsidR="005A606B" w:rsidRPr="005A606B" w:rsidRDefault="005A606B" w:rsidP="005A606B">
            <w:pPr>
              <w:spacing w:line="240" w:lineRule="auto"/>
              <w:jc w:val="left"/>
              <w:rPr>
                <w:rFonts w:cs="Frankruhel"/>
                <w:sz w:val="24"/>
                <w:rtl/>
              </w:rPr>
            </w:pPr>
            <w:r>
              <w:rPr>
                <w:sz w:val="24"/>
                <w:rtl/>
              </w:rPr>
              <w:t>מסירת הודעה</w:t>
            </w:r>
          </w:p>
        </w:tc>
        <w:tc>
          <w:tcPr>
            <w:tcW w:w="567" w:type="dxa"/>
          </w:tcPr>
          <w:p w14:paraId="156BF44D" w14:textId="77777777" w:rsidR="005A606B" w:rsidRPr="005A606B" w:rsidRDefault="005A606B" w:rsidP="005A606B">
            <w:pPr>
              <w:spacing w:line="240" w:lineRule="auto"/>
              <w:jc w:val="left"/>
              <w:rPr>
                <w:rStyle w:val="Hyperlink"/>
                <w:rtl/>
              </w:rPr>
            </w:pPr>
            <w:hyperlink w:anchor="Seif7" w:tooltip="מסירת הודעה" w:history="1">
              <w:r w:rsidRPr="005A606B">
                <w:rPr>
                  <w:rStyle w:val="Hyperlink"/>
                </w:rPr>
                <w:t>Go</w:t>
              </w:r>
            </w:hyperlink>
          </w:p>
        </w:tc>
        <w:tc>
          <w:tcPr>
            <w:tcW w:w="850" w:type="dxa"/>
          </w:tcPr>
          <w:p w14:paraId="6987EFFB" w14:textId="77777777" w:rsidR="005A606B" w:rsidRPr="005A606B" w:rsidRDefault="005A606B" w:rsidP="005A60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A606B" w:rsidRPr="005A606B" w14:paraId="6BBE1A70" w14:textId="77777777" w:rsidTr="005A606B">
        <w:tblPrEx>
          <w:tblCellMar>
            <w:top w:w="0" w:type="dxa"/>
            <w:bottom w:w="0" w:type="dxa"/>
          </w:tblCellMar>
        </w:tblPrEx>
        <w:tc>
          <w:tcPr>
            <w:tcW w:w="1247" w:type="dxa"/>
          </w:tcPr>
          <w:p w14:paraId="081FB5F6" w14:textId="77777777" w:rsidR="005A606B" w:rsidRPr="005A606B" w:rsidRDefault="005A606B" w:rsidP="005A606B">
            <w:pPr>
              <w:spacing w:line="240" w:lineRule="auto"/>
              <w:jc w:val="left"/>
              <w:rPr>
                <w:rFonts w:cs="Frankruhel"/>
                <w:sz w:val="24"/>
                <w:rtl/>
              </w:rPr>
            </w:pPr>
            <w:r>
              <w:rPr>
                <w:sz w:val="24"/>
                <w:rtl/>
              </w:rPr>
              <w:t xml:space="preserve">סעיף 9 </w:t>
            </w:r>
          </w:p>
        </w:tc>
        <w:tc>
          <w:tcPr>
            <w:tcW w:w="5669" w:type="dxa"/>
          </w:tcPr>
          <w:p w14:paraId="4394422F" w14:textId="77777777" w:rsidR="005A606B" w:rsidRPr="005A606B" w:rsidRDefault="005A606B" w:rsidP="005A606B">
            <w:pPr>
              <w:spacing w:line="240" w:lineRule="auto"/>
              <w:jc w:val="left"/>
              <w:rPr>
                <w:rFonts w:cs="Frankruhel"/>
                <w:sz w:val="24"/>
                <w:rtl/>
              </w:rPr>
            </w:pPr>
            <w:r>
              <w:rPr>
                <w:sz w:val="24"/>
                <w:rtl/>
              </w:rPr>
              <w:t>הצמדה למדד</w:t>
            </w:r>
          </w:p>
        </w:tc>
        <w:tc>
          <w:tcPr>
            <w:tcW w:w="567" w:type="dxa"/>
          </w:tcPr>
          <w:p w14:paraId="29BBD82C" w14:textId="77777777" w:rsidR="005A606B" w:rsidRPr="005A606B" w:rsidRDefault="005A606B" w:rsidP="005A606B">
            <w:pPr>
              <w:spacing w:line="240" w:lineRule="auto"/>
              <w:jc w:val="left"/>
              <w:rPr>
                <w:rStyle w:val="Hyperlink"/>
                <w:rtl/>
              </w:rPr>
            </w:pPr>
            <w:hyperlink w:anchor="Seif8" w:tooltip="הצמדה למדד" w:history="1">
              <w:r w:rsidRPr="005A606B">
                <w:rPr>
                  <w:rStyle w:val="Hyperlink"/>
                </w:rPr>
                <w:t>Go</w:t>
              </w:r>
            </w:hyperlink>
          </w:p>
        </w:tc>
        <w:tc>
          <w:tcPr>
            <w:tcW w:w="850" w:type="dxa"/>
          </w:tcPr>
          <w:p w14:paraId="2660D452" w14:textId="77777777" w:rsidR="005A606B" w:rsidRPr="005A606B" w:rsidRDefault="005A606B" w:rsidP="005A60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A606B" w:rsidRPr="005A606B" w14:paraId="407FEBF8" w14:textId="77777777" w:rsidTr="005A606B">
        <w:tblPrEx>
          <w:tblCellMar>
            <w:top w:w="0" w:type="dxa"/>
            <w:bottom w:w="0" w:type="dxa"/>
          </w:tblCellMar>
        </w:tblPrEx>
        <w:tc>
          <w:tcPr>
            <w:tcW w:w="1247" w:type="dxa"/>
          </w:tcPr>
          <w:p w14:paraId="770933EB" w14:textId="77777777" w:rsidR="005A606B" w:rsidRPr="005A606B" w:rsidRDefault="005A606B" w:rsidP="005A606B">
            <w:pPr>
              <w:spacing w:line="240" w:lineRule="auto"/>
              <w:jc w:val="left"/>
              <w:rPr>
                <w:rFonts w:cs="Frankruhel"/>
                <w:sz w:val="24"/>
                <w:rtl/>
              </w:rPr>
            </w:pPr>
            <w:r>
              <w:rPr>
                <w:sz w:val="24"/>
                <w:rtl/>
              </w:rPr>
              <w:t xml:space="preserve">סעיף 10 </w:t>
            </w:r>
          </w:p>
        </w:tc>
        <w:tc>
          <w:tcPr>
            <w:tcW w:w="5669" w:type="dxa"/>
          </w:tcPr>
          <w:p w14:paraId="3719BAAE" w14:textId="77777777" w:rsidR="005A606B" w:rsidRPr="005A606B" w:rsidRDefault="005A606B" w:rsidP="005A606B">
            <w:pPr>
              <w:spacing w:line="240" w:lineRule="auto"/>
              <w:jc w:val="left"/>
              <w:rPr>
                <w:rFonts w:cs="Frankruhel"/>
                <w:sz w:val="24"/>
                <w:rtl/>
              </w:rPr>
            </w:pPr>
            <w:r>
              <w:rPr>
                <w:sz w:val="24"/>
                <w:rtl/>
              </w:rPr>
              <w:t>הוראות שעה</w:t>
            </w:r>
          </w:p>
        </w:tc>
        <w:tc>
          <w:tcPr>
            <w:tcW w:w="567" w:type="dxa"/>
          </w:tcPr>
          <w:p w14:paraId="711B65DF" w14:textId="77777777" w:rsidR="005A606B" w:rsidRPr="005A606B" w:rsidRDefault="005A606B" w:rsidP="005A606B">
            <w:pPr>
              <w:spacing w:line="240" w:lineRule="auto"/>
              <w:jc w:val="left"/>
              <w:rPr>
                <w:rStyle w:val="Hyperlink"/>
                <w:rtl/>
              </w:rPr>
            </w:pPr>
            <w:hyperlink w:anchor="Seif9" w:tooltip="הוראות שעה" w:history="1">
              <w:r w:rsidRPr="005A606B">
                <w:rPr>
                  <w:rStyle w:val="Hyperlink"/>
                </w:rPr>
                <w:t>Go</w:t>
              </w:r>
            </w:hyperlink>
          </w:p>
        </w:tc>
        <w:tc>
          <w:tcPr>
            <w:tcW w:w="850" w:type="dxa"/>
          </w:tcPr>
          <w:p w14:paraId="432012D9" w14:textId="77777777" w:rsidR="005A606B" w:rsidRPr="005A606B" w:rsidRDefault="005A606B" w:rsidP="005A60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A606B" w:rsidRPr="005A606B" w14:paraId="45202C33" w14:textId="77777777" w:rsidTr="005A606B">
        <w:tblPrEx>
          <w:tblCellMar>
            <w:top w:w="0" w:type="dxa"/>
            <w:bottom w:w="0" w:type="dxa"/>
          </w:tblCellMar>
        </w:tblPrEx>
        <w:tc>
          <w:tcPr>
            <w:tcW w:w="1247" w:type="dxa"/>
          </w:tcPr>
          <w:p w14:paraId="068C5A78" w14:textId="77777777" w:rsidR="005A606B" w:rsidRPr="005A606B" w:rsidRDefault="005A606B" w:rsidP="005A606B">
            <w:pPr>
              <w:spacing w:line="240" w:lineRule="auto"/>
              <w:jc w:val="left"/>
              <w:rPr>
                <w:rFonts w:cs="Frankruhel"/>
                <w:sz w:val="24"/>
                <w:rtl/>
              </w:rPr>
            </w:pPr>
            <w:r>
              <w:rPr>
                <w:sz w:val="24"/>
                <w:rtl/>
              </w:rPr>
              <w:t xml:space="preserve">סעיף 11 </w:t>
            </w:r>
          </w:p>
        </w:tc>
        <w:tc>
          <w:tcPr>
            <w:tcW w:w="5669" w:type="dxa"/>
          </w:tcPr>
          <w:p w14:paraId="51776B1C" w14:textId="77777777" w:rsidR="005A606B" w:rsidRPr="005A606B" w:rsidRDefault="005A606B" w:rsidP="005A606B">
            <w:pPr>
              <w:spacing w:line="240" w:lineRule="auto"/>
              <w:jc w:val="left"/>
              <w:rPr>
                <w:rFonts w:cs="Frankruhel"/>
                <w:sz w:val="24"/>
                <w:rtl/>
              </w:rPr>
            </w:pPr>
            <w:r>
              <w:rPr>
                <w:sz w:val="24"/>
                <w:rtl/>
              </w:rPr>
              <w:t>ביטול</w:t>
            </w:r>
          </w:p>
        </w:tc>
        <w:tc>
          <w:tcPr>
            <w:tcW w:w="567" w:type="dxa"/>
          </w:tcPr>
          <w:p w14:paraId="6D54EFE1" w14:textId="77777777" w:rsidR="005A606B" w:rsidRPr="005A606B" w:rsidRDefault="005A606B" w:rsidP="005A606B">
            <w:pPr>
              <w:spacing w:line="240" w:lineRule="auto"/>
              <w:jc w:val="left"/>
              <w:rPr>
                <w:rStyle w:val="Hyperlink"/>
                <w:rtl/>
              </w:rPr>
            </w:pPr>
            <w:hyperlink w:anchor="Seif10" w:tooltip="ביטול" w:history="1">
              <w:r w:rsidRPr="005A606B">
                <w:rPr>
                  <w:rStyle w:val="Hyperlink"/>
                </w:rPr>
                <w:t>Go</w:t>
              </w:r>
            </w:hyperlink>
          </w:p>
        </w:tc>
        <w:tc>
          <w:tcPr>
            <w:tcW w:w="850" w:type="dxa"/>
          </w:tcPr>
          <w:p w14:paraId="6E837B5A" w14:textId="77777777" w:rsidR="005A606B" w:rsidRPr="005A606B" w:rsidRDefault="005A606B" w:rsidP="005A60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A606B" w:rsidRPr="005A606B" w14:paraId="3D7C37B6" w14:textId="77777777" w:rsidTr="005A606B">
        <w:tblPrEx>
          <w:tblCellMar>
            <w:top w:w="0" w:type="dxa"/>
            <w:bottom w:w="0" w:type="dxa"/>
          </w:tblCellMar>
        </w:tblPrEx>
        <w:tc>
          <w:tcPr>
            <w:tcW w:w="1247" w:type="dxa"/>
          </w:tcPr>
          <w:p w14:paraId="7E4C67C8" w14:textId="77777777" w:rsidR="005A606B" w:rsidRPr="005A606B" w:rsidRDefault="005A606B" w:rsidP="005A606B">
            <w:pPr>
              <w:spacing w:line="240" w:lineRule="auto"/>
              <w:jc w:val="left"/>
              <w:rPr>
                <w:rFonts w:cs="Frankruhel"/>
                <w:sz w:val="24"/>
                <w:rtl/>
              </w:rPr>
            </w:pPr>
          </w:p>
        </w:tc>
        <w:tc>
          <w:tcPr>
            <w:tcW w:w="5669" w:type="dxa"/>
          </w:tcPr>
          <w:p w14:paraId="543659E4" w14:textId="77777777" w:rsidR="005A606B" w:rsidRPr="005A606B" w:rsidRDefault="005A606B" w:rsidP="005A606B">
            <w:pPr>
              <w:spacing w:line="240" w:lineRule="auto"/>
              <w:jc w:val="left"/>
              <w:rPr>
                <w:rFonts w:cs="Frankruhel"/>
                <w:sz w:val="24"/>
                <w:rtl/>
              </w:rPr>
            </w:pPr>
            <w:r>
              <w:rPr>
                <w:sz w:val="24"/>
                <w:rtl/>
              </w:rPr>
              <w:t>תוספת</w:t>
            </w:r>
          </w:p>
        </w:tc>
        <w:tc>
          <w:tcPr>
            <w:tcW w:w="567" w:type="dxa"/>
          </w:tcPr>
          <w:p w14:paraId="442371F2" w14:textId="77777777" w:rsidR="005A606B" w:rsidRPr="005A606B" w:rsidRDefault="005A606B" w:rsidP="005A606B">
            <w:pPr>
              <w:spacing w:line="240" w:lineRule="auto"/>
              <w:jc w:val="left"/>
              <w:rPr>
                <w:rStyle w:val="Hyperlink"/>
                <w:rtl/>
              </w:rPr>
            </w:pPr>
            <w:hyperlink w:anchor="med0" w:tooltip="תוספת" w:history="1">
              <w:r w:rsidRPr="005A606B">
                <w:rPr>
                  <w:rStyle w:val="Hyperlink"/>
                </w:rPr>
                <w:t>Go</w:t>
              </w:r>
            </w:hyperlink>
          </w:p>
        </w:tc>
        <w:tc>
          <w:tcPr>
            <w:tcW w:w="850" w:type="dxa"/>
          </w:tcPr>
          <w:p w14:paraId="1ED71CE5" w14:textId="77777777" w:rsidR="005A606B" w:rsidRPr="005A606B" w:rsidRDefault="005A606B" w:rsidP="005A60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617215A2" w14:textId="77777777" w:rsidR="00BB53B5" w:rsidRDefault="00BB53B5">
      <w:pPr>
        <w:pStyle w:val="big-header"/>
        <w:ind w:left="0" w:right="1134"/>
        <w:rPr>
          <w:rFonts w:cs="FrankRuehl"/>
          <w:sz w:val="32"/>
          <w:rtl/>
        </w:rPr>
      </w:pPr>
    </w:p>
    <w:p w14:paraId="70B4E3DB" w14:textId="77777777" w:rsidR="00BB53B5" w:rsidRDefault="00BB53B5" w:rsidP="005C63F7">
      <w:pPr>
        <w:pStyle w:val="big-header"/>
        <w:ind w:left="0" w:right="1134"/>
        <w:outlineLvl w:val="0"/>
        <w:rPr>
          <w:rFonts w:cs="FrankRuehl"/>
          <w:sz w:val="32"/>
        </w:rPr>
      </w:pPr>
      <w:r>
        <w:rPr>
          <w:rtl/>
        </w:rPr>
        <w:br w:type="page"/>
      </w:r>
      <w:r>
        <w:rPr>
          <w:rFonts w:cs="FrankRuehl" w:hint="eastAsia"/>
          <w:sz w:val="32"/>
          <w:rtl/>
        </w:rPr>
        <w:lastRenderedPageBreak/>
        <w:t>חוק</w:t>
      </w:r>
      <w:r>
        <w:rPr>
          <w:rFonts w:cs="FrankRuehl"/>
          <w:sz w:val="32"/>
          <w:rtl/>
        </w:rPr>
        <w:t xml:space="preserve"> עזר </w:t>
      </w:r>
      <w:r w:rsidR="005C63F7">
        <w:rPr>
          <w:rFonts w:cs="FrankRuehl" w:hint="cs"/>
          <w:sz w:val="32"/>
          <w:rtl/>
        </w:rPr>
        <w:t>לרחובות</w:t>
      </w:r>
      <w:r>
        <w:rPr>
          <w:rFonts w:cs="FrankRuehl"/>
          <w:sz w:val="32"/>
          <w:rtl/>
        </w:rPr>
        <w:t xml:space="preserve"> (</w:t>
      </w:r>
      <w:r>
        <w:rPr>
          <w:rFonts w:cs="FrankRuehl" w:hint="cs"/>
          <w:sz w:val="32"/>
          <w:rtl/>
        </w:rPr>
        <w:t>אגרת ביוב</w:t>
      </w:r>
      <w:r>
        <w:rPr>
          <w:rFonts w:cs="FrankRuehl"/>
          <w:sz w:val="32"/>
          <w:rtl/>
        </w:rPr>
        <w:t xml:space="preserve">), </w:t>
      </w:r>
      <w:r w:rsidR="005C63F7">
        <w:rPr>
          <w:rFonts w:cs="FrankRuehl" w:hint="cs"/>
          <w:sz w:val="32"/>
          <w:rtl/>
        </w:rPr>
        <w:t>תשנ"ז-1996</w:t>
      </w:r>
      <w:r>
        <w:rPr>
          <w:rStyle w:val="a6"/>
          <w:rFonts w:cs="FrankRuehl"/>
          <w:sz w:val="32"/>
          <w:rtl/>
        </w:rPr>
        <w:footnoteReference w:customMarkFollows="1" w:id="1"/>
        <w:t>*</w:t>
      </w:r>
    </w:p>
    <w:p w14:paraId="669639FF" w14:textId="77777777" w:rsidR="00BB53B5" w:rsidRDefault="00894969" w:rsidP="009D2A5A">
      <w:pPr>
        <w:pStyle w:val="P00"/>
        <w:spacing w:before="72"/>
        <w:ind w:left="0" w:right="1134"/>
        <w:rPr>
          <w:rFonts w:cs="FrankRuehl" w:hint="cs"/>
          <w:rtl/>
          <w:lang w:val="he-IL"/>
        </w:rPr>
      </w:pPr>
      <w:r>
        <w:rPr>
          <w:rFonts w:cs="FrankRuehl" w:hint="cs"/>
          <w:rtl/>
        </w:rPr>
        <w:tab/>
      </w:r>
      <w:r w:rsidR="00BB53B5">
        <w:rPr>
          <w:rFonts w:cs="FrankRuehl"/>
          <w:rtl/>
          <w:lang w:val="he-IL"/>
        </w:rPr>
        <w:t>בתוקף סמכותה לפי סעי</w:t>
      </w:r>
      <w:r w:rsidR="009D2A5A">
        <w:rPr>
          <w:rFonts w:cs="FrankRuehl" w:hint="cs"/>
          <w:rtl/>
          <w:lang w:val="he-IL"/>
        </w:rPr>
        <w:t>פים</w:t>
      </w:r>
      <w:r w:rsidR="00BB53B5">
        <w:rPr>
          <w:rFonts w:cs="FrankRuehl"/>
          <w:rtl/>
          <w:lang w:val="he-IL"/>
        </w:rPr>
        <w:t xml:space="preserve"> 250</w:t>
      </w:r>
      <w:r w:rsidR="009D2A5A">
        <w:rPr>
          <w:rFonts w:cs="FrankRuehl" w:hint="cs"/>
          <w:rtl/>
          <w:lang w:val="he-IL"/>
        </w:rPr>
        <w:t>, 251 ו-254</w:t>
      </w:r>
      <w:r w:rsidR="00BB53B5">
        <w:rPr>
          <w:rFonts w:cs="FrankRuehl" w:hint="cs"/>
          <w:rtl/>
          <w:lang w:val="he-IL"/>
        </w:rPr>
        <w:t xml:space="preserve"> </w:t>
      </w:r>
      <w:r w:rsidR="00BB53B5">
        <w:rPr>
          <w:rFonts w:cs="FrankRuehl"/>
          <w:rtl/>
          <w:lang w:val="he-IL"/>
        </w:rPr>
        <w:t>לפקודת העיר</w:t>
      </w:r>
      <w:r w:rsidR="00BB53B5">
        <w:rPr>
          <w:rFonts w:cs="FrankRuehl" w:hint="cs"/>
          <w:rtl/>
          <w:lang w:val="he-IL"/>
        </w:rPr>
        <w:t>י</w:t>
      </w:r>
      <w:r w:rsidR="00BB53B5">
        <w:rPr>
          <w:rFonts w:cs="FrankRuehl"/>
          <w:rtl/>
          <w:lang w:val="he-IL"/>
        </w:rPr>
        <w:t>ות</w:t>
      </w:r>
      <w:r w:rsidR="00BB53B5">
        <w:rPr>
          <w:rFonts w:cs="FrankRuehl" w:hint="cs"/>
          <w:rtl/>
          <w:lang w:val="he-IL"/>
        </w:rPr>
        <w:t>, וסעיפים 37</w:t>
      </w:r>
      <w:r w:rsidR="003A135F">
        <w:rPr>
          <w:rFonts w:cs="FrankRuehl" w:hint="cs"/>
          <w:rtl/>
          <w:lang w:val="he-IL"/>
        </w:rPr>
        <w:t>, 38</w:t>
      </w:r>
      <w:r w:rsidR="00BB53B5">
        <w:rPr>
          <w:rFonts w:cs="FrankRuehl" w:hint="cs"/>
          <w:rtl/>
          <w:lang w:val="he-IL"/>
        </w:rPr>
        <w:t xml:space="preserve"> ו-</w:t>
      </w:r>
      <w:r w:rsidR="003A135F">
        <w:rPr>
          <w:rFonts w:cs="FrankRuehl" w:hint="cs"/>
          <w:rtl/>
          <w:lang w:val="he-IL"/>
        </w:rPr>
        <w:t>39</w:t>
      </w:r>
      <w:r w:rsidR="00BB53B5">
        <w:rPr>
          <w:rFonts w:cs="FrankRuehl" w:hint="cs"/>
          <w:rtl/>
          <w:lang w:val="he-IL"/>
        </w:rPr>
        <w:t xml:space="preserve"> לחוק הרשויות המקומיות (ביוב), </w:t>
      </w:r>
      <w:r w:rsidR="009D2A5A">
        <w:rPr>
          <w:rFonts w:cs="FrankRuehl" w:hint="cs"/>
          <w:rtl/>
          <w:lang w:val="he-IL"/>
        </w:rPr>
        <w:t>ה</w:t>
      </w:r>
      <w:r w:rsidR="00BB53B5">
        <w:rPr>
          <w:rFonts w:cs="FrankRuehl" w:hint="cs"/>
          <w:rtl/>
          <w:lang w:val="he-IL"/>
        </w:rPr>
        <w:t>תשכ"ב-1962</w:t>
      </w:r>
      <w:r w:rsidR="009D2A5A">
        <w:rPr>
          <w:rFonts w:cs="FrankRuehl" w:hint="cs"/>
          <w:rtl/>
          <w:lang w:val="he-IL"/>
        </w:rPr>
        <w:t xml:space="preserve"> (להלן </w:t>
      </w:r>
      <w:r w:rsidR="009D2A5A">
        <w:rPr>
          <w:rFonts w:cs="FrankRuehl"/>
          <w:rtl/>
          <w:lang w:val="he-IL"/>
        </w:rPr>
        <w:t>–</w:t>
      </w:r>
      <w:r w:rsidR="009D2A5A">
        <w:rPr>
          <w:rFonts w:cs="FrankRuehl" w:hint="cs"/>
          <w:rtl/>
          <w:lang w:val="he-IL"/>
        </w:rPr>
        <w:t xml:space="preserve"> החוק)</w:t>
      </w:r>
      <w:r w:rsidR="00BB53B5">
        <w:rPr>
          <w:rFonts w:cs="FrankRuehl" w:hint="cs"/>
          <w:rtl/>
          <w:lang w:val="he-IL"/>
        </w:rPr>
        <w:t xml:space="preserve">, </w:t>
      </w:r>
      <w:r w:rsidR="00BB53B5">
        <w:rPr>
          <w:rFonts w:cs="FrankRuehl"/>
          <w:rtl/>
          <w:lang w:val="he-IL"/>
        </w:rPr>
        <w:t>מתקינה מועצת עי</w:t>
      </w:r>
      <w:r w:rsidR="00BB53B5">
        <w:rPr>
          <w:rFonts w:cs="FrankRuehl" w:hint="cs"/>
          <w:rtl/>
          <w:lang w:val="he-IL"/>
        </w:rPr>
        <w:t>רי</w:t>
      </w:r>
      <w:r w:rsidR="00BB53B5">
        <w:rPr>
          <w:rFonts w:cs="FrankRuehl"/>
          <w:rtl/>
          <w:lang w:val="he-IL"/>
        </w:rPr>
        <w:t xml:space="preserve">ית </w:t>
      </w:r>
      <w:r w:rsidR="009D2A5A">
        <w:rPr>
          <w:rFonts w:cs="FrankRuehl" w:hint="cs"/>
          <w:rtl/>
          <w:lang w:val="he-IL"/>
        </w:rPr>
        <w:t>רחובות</w:t>
      </w:r>
      <w:r w:rsidR="00BB53B5">
        <w:rPr>
          <w:rFonts w:cs="FrankRuehl"/>
          <w:rtl/>
          <w:lang w:val="he-IL"/>
        </w:rPr>
        <w:t xml:space="preserve"> חוק עזר</w:t>
      </w:r>
      <w:r w:rsidR="00BB53B5">
        <w:rPr>
          <w:rFonts w:cs="FrankRuehl" w:hint="cs"/>
          <w:rtl/>
          <w:lang w:val="he-IL"/>
        </w:rPr>
        <w:t xml:space="preserve"> זה:</w:t>
      </w:r>
    </w:p>
    <w:p w14:paraId="2C3BEC24" w14:textId="77777777" w:rsidR="00BB53B5" w:rsidRDefault="00BB53B5">
      <w:pPr>
        <w:pStyle w:val="P00"/>
        <w:spacing w:before="72"/>
        <w:ind w:left="0" w:right="1134"/>
        <w:rPr>
          <w:rStyle w:val="default"/>
          <w:rFonts w:hint="cs"/>
          <w:rtl/>
        </w:rPr>
      </w:pPr>
      <w:bookmarkStart w:id="0" w:name="Seif1"/>
      <w:bookmarkEnd w:id="0"/>
      <w:r>
        <w:rPr>
          <w:lang w:val="he-IL"/>
        </w:rPr>
        <w:pict w14:anchorId="213990B0">
          <v:rect id="_x0000_s1026" style="position:absolute;left:0;text-align:left;margin-left:464.5pt;margin-top:8.05pt;width:75.05pt;height:12.4pt;z-index:251652096" o:allowincell="f" filled="f" stroked="f" strokecolor="lime" strokeweight=".25pt">
            <v:textbox style="mso-next-textbox:#_x0000_s1026" inset="0,0,0,0">
              <w:txbxContent>
                <w:p w14:paraId="4AE6B7F0" w14:textId="77777777" w:rsidR="00715CC4" w:rsidRDefault="00715CC4">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11DEE843" w14:textId="77777777" w:rsidR="00BB53B5" w:rsidRDefault="00BB53B5" w:rsidP="009D2A5A">
      <w:pPr>
        <w:pStyle w:val="P00"/>
        <w:spacing w:before="72"/>
        <w:ind w:left="0" w:right="1134"/>
        <w:rPr>
          <w:rFonts w:cs="FrankRuehl" w:hint="cs"/>
          <w:rtl/>
          <w:lang w:eastAsia="en-US"/>
        </w:rPr>
      </w:pPr>
      <w:r>
        <w:rPr>
          <w:rFonts w:cs="FrankRuehl" w:hint="cs"/>
          <w:rtl/>
          <w:lang w:eastAsia="en-US"/>
        </w:rPr>
        <w:tab/>
        <w:t>"</w:t>
      </w:r>
      <w:r>
        <w:rPr>
          <w:rFonts w:cs="FrankRuehl"/>
          <w:rtl/>
          <w:lang w:eastAsia="en-US"/>
        </w:rPr>
        <w:t xml:space="preserve">העיריה" </w:t>
      </w:r>
      <w:r>
        <w:rPr>
          <w:rFonts w:cs="FrankRuehl" w:hint="cs"/>
          <w:rtl/>
          <w:lang w:eastAsia="en-US"/>
        </w:rPr>
        <w:t>–</w:t>
      </w:r>
      <w:r>
        <w:rPr>
          <w:rFonts w:cs="FrankRuehl"/>
          <w:rtl/>
          <w:lang w:eastAsia="en-US"/>
        </w:rPr>
        <w:t xml:space="preserve"> עירי</w:t>
      </w:r>
      <w:r w:rsidR="009D2A5A">
        <w:rPr>
          <w:rFonts w:cs="FrankRuehl" w:hint="cs"/>
          <w:rtl/>
          <w:lang w:eastAsia="en-US"/>
        </w:rPr>
        <w:t>י</w:t>
      </w:r>
      <w:r>
        <w:rPr>
          <w:rFonts w:cs="FrankRuehl"/>
          <w:rtl/>
          <w:lang w:eastAsia="en-US"/>
        </w:rPr>
        <w:t xml:space="preserve">ת </w:t>
      </w:r>
      <w:r w:rsidR="009D2A5A">
        <w:rPr>
          <w:rFonts w:cs="FrankRuehl" w:hint="cs"/>
          <w:rtl/>
          <w:lang w:eastAsia="en-US"/>
        </w:rPr>
        <w:t>רחובות</w:t>
      </w:r>
      <w:r>
        <w:rPr>
          <w:rFonts w:cs="FrankRuehl"/>
          <w:rtl/>
          <w:lang w:eastAsia="en-US"/>
        </w:rPr>
        <w:t>;</w:t>
      </w:r>
    </w:p>
    <w:p w14:paraId="2F811B3F" w14:textId="77777777" w:rsidR="00BB53B5" w:rsidRDefault="00BB53B5" w:rsidP="009D2A5A">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"ראש העיריה" </w:t>
      </w:r>
      <w:r>
        <w:rPr>
          <w:rFonts w:cs="FrankRuehl" w:hint="cs"/>
          <w:rtl/>
          <w:lang w:eastAsia="en-US"/>
        </w:rPr>
        <w:t>–</w:t>
      </w:r>
      <w:r>
        <w:rPr>
          <w:rFonts w:cs="FrankRuehl"/>
          <w:rtl/>
          <w:lang w:eastAsia="en-US"/>
        </w:rPr>
        <w:t xml:space="preserve"> לרבות מי ש</w:t>
      </w:r>
      <w:r w:rsidR="0002312A">
        <w:rPr>
          <w:rFonts w:cs="FrankRuehl" w:hint="cs"/>
          <w:rtl/>
          <w:lang w:eastAsia="en-US"/>
        </w:rPr>
        <w:t xml:space="preserve">ראש העיריה </w:t>
      </w:r>
      <w:r w:rsidR="003A135F">
        <w:rPr>
          <w:rFonts w:cs="FrankRuehl" w:hint="cs"/>
          <w:rtl/>
          <w:lang w:eastAsia="en-US"/>
        </w:rPr>
        <w:t xml:space="preserve">הסמיכו בכתב </w:t>
      </w:r>
      <w:r>
        <w:rPr>
          <w:rFonts w:cs="FrankRuehl"/>
          <w:rtl/>
          <w:lang w:eastAsia="en-US"/>
        </w:rPr>
        <w:t xml:space="preserve">לענין </w:t>
      </w:r>
      <w:r w:rsidR="009D2A5A">
        <w:rPr>
          <w:rFonts w:cs="FrankRuehl" w:hint="cs"/>
          <w:rtl/>
          <w:lang w:eastAsia="en-US"/>
        </w:rPr>
        <w:t xml:space="preserve">הוראות </w:t>
      </w:r>
      <w:r>
        <w:rPr>
          <w:rFonts w:cs="FrankRuehl"/>
          <w:rtl/>
          <w:lang w:eastAsia="en-US"/>
        </w:rPr>
        <w:t>חוק ע</w:t>
      </w:r>
      <w:r>
        <w:rPr>
          <w:rFonts w:cs="FrankRuehl" w:hint="cs"/>
          <w:rtl/>
          <w:lang w:eastAsia="en-US"/>
        </w:rPr>
        <w:t>ז</w:t>
      </w:r>
      <w:r>
        <w:rPr>
          <w:rFonts w:cs="FrankRuehl"/>
          <w:rtl/>
          <w:lang w:eastAsia="en-US"/>
        </w:rPr>
        <w:t>ר זה, כול</w:t>
      </w:r>
      <w:r w:rsidR="009D2A5A">
        <w:rPr>
          <w:rFonts w:cs="FrankRuehl" w:hint="cs"/>
          <w:rtl/>
          <w:lang w:eastAsia="en-US"/>
        </w:rPr>
        <w:t>ן</w:t>
      </w:r>
      <w:r>
        <w:rPr>
          <w:rFonts w:cs="FrankRuehl" w:hint="cs"/>
          <w:rtl/>
          <w:lang w:eastAsia="en-US"/>
        </w:rPr>
        <w:t xml:space="preserve"> </w:t>
      </w:r>
      <w:r w:rsidR="009D2A5A">
        <w:rPr>
          <w:rFonts w:cs="FrankRuehl"/>
          <w:rtl/>
          <w:lang w:eastAsia="en-US"/>
        </w:rPr>
        <w:t>או מקצת</w:t>
      </w:r>
      <w:r w:rsidR="009D2A5A">
        <w:rPr>
          <w:rFonts w:cs="FrankRuehl" w:hint="cs"/>
          <w:rtl/>
          <w:lang w:eastAsia="en-US"/>
        </w:rPr>
        <w:t>ן</w:t>
      </w:r>
      <w:r>
        <w:rPr>
          <w:rFonts w:cs="FrankRuehl"/>
          <w:rtl/>
          <w:lang w:eastAsia="en-US"/>
        </w:rPr>
        <w:t>;</w:t>
      </w:r>
    </w:p>
    <w:p w14:paraId="06FF0F9D" w14:textId="77777777" w:rsidR="00BB53B5" w:rsidRDefault="00740CDC" w:rsidP="009D2A5A">
      <w:pPr>
        <w:pStyle w:val="P00"/>
        <w:spacing w:before="72"/>
        <w:ind w:left="0" w:right="1134"/>
        <w:rPr>
          <w:rFonts w:cs="FrankRuehl" w:hint="cs"/>
          <w:rtl/>
          <w:lang w:eastAsia="en-US"/>
        </w:rPr>
      </w:pPr>
      <w:r>
        <w:rPr>
          <w:rFonts w:cs="FrankRuehl" w:hint="cs"/>
          <w:rtl/>
          <w:lang w:eastAsia="en-US"/>
        </w:rPr>
        <w:tab/>
      </w:r>
      <w:r w:rsidR="00BB53B5">
        <w:rPr>
          <w:rFonts w:cs="FrankRuehl"/>
          <w:rtl/>
          <w:lang w:eastAsia="en-US"/>
        </w:rPr>
        <w:t xml:space="preserve">"מחזיק" </w:t>
      </w:r>
      <w:r w:rsidR="00BB53B5">
        <w:rPr>
          <w:rFonts w:cs="FrankRuehl" w:hint="cs"/>
          <w:rtl/>
          <w:lang w:eastAsia="en-US"/>
        </w:rPr>
        <w:t>–</w:t>
      </w:r>
      <w:r w:rsidR="00BB53B5">
        <w:rPr>
          <w:rFonts w:cs="FrankRuehl"/>
          <w:rtl/>
          <w:lang w:eastAsia="en-US"/>
        </w:rPr>
        <w:t xml:space="preserve"> </w:t>
      </w:r>
      <w:r w:rsidR="0002312A">
        <w:rPr>
          <w:rFonts w:cs="FrankRuehl" w:hint="cs"/>
          <w:rtl/>
          <w:lang w:eastAsia="en-US"/>
        </w:rPr>
        <w:t>ה</w:t>
      </w:r>
      <w:r w:rsidR="00BB53B5">
        <w:rPr>
          <w:rFonts w:cs="FrankRuehl"/>
          <w:rtl/>
          <w:lang w:eastAsia="en-US"/>
        </w:rPr>
        <w:t>מחזיק בפועל בנכס המחובר לרשת הביוב של העיריה</w:t>
      </w:r>
      <w:r w:rsidR="009D2A5A">
        <w:rPr>
          <w:rFonts w:cs="FrankRuehl" w:hint="cs"/>
          <w:rtl/>
          <w:lang w:eastAsia="en-US"/>
        </w:rPr>
        <w:t xml:space="preserve"> והצורך מים בתחום העיריה ממקור כלשהו</w:t>
      </w:r>
      <w:r w:rsidR="003A135F">
        <w:rPr>
          <w:rFonts w:cs="FrankRuehl" w:hint="cs"/>
          <w:rtl/>
          <w:lang w:eastAsia="en-US"/>
        </w:rPr>
        <w:t>;</w:t>
      </w:r>
    </w:p>
    <w:p w14:paraId="0206B7B5" w14:textId="77777777" w:rsidR="003A135F" w:rsidRDefault="003A135F" w:rsidP="009D2A5A">
      <w:pPr>
        <w:pStyle w:val="P00"/>
        <w:spacing w:before="72"/>
        <w:ind w:left="0" w:right="1134"/>
        <w:rPr>
          <w:rStyle w:val="big-number"/>
          <w:rFonts w:hint="cs"/>
          <w:rtl/>
        </w:rPr>
      </w:pPr>
      <w:r>
        <w:rPr>
          <w:rFonts w:cs="FrankRuehl" w:hint="cs"/>
          <w:rtl/>
          <w:lang w:eastAsia="en-US"/>
        </w:rPr>
        <w:tab/>
        <w:t>"</w:t>
      </w:r>
      <w:r w:rsidR="009D2A5A">
        <w:rPr>
          <w:rFonts w:cs="FrankRuehl" w:hint="cs"/>
          <w:rtl/>
          <w:lang w:eastAsia="en-US"/>
        </w:rPr>
        <w:t xml:space="preserve">המנהל" </w:t>
      </w:r>
      <w:r w:rsidR="009D2A5A">
        <w:rPr>
          <w:rFonts w:cs="FrankRuehl"/>
          <w:rtl/>
          <w:lang w:eastAsia="en-US"/>
        </w:rPr>
        <w:t>–</w:t>
      </w:r>
      <w:r w:rsidR="009D2A5A">
        <w:rPr>
          <w:rFonts w:cs="FrankRuehl" w:hint="cs"/>
          <w:rtl/>
          <w:lang w:eastAsia="en-US"/>
        </w:rPr>
        <w:t xml:space="preserve"> מנהל מפעל המים של העיריה, לרבות אדם שמועצת העיריה מינתה אותו למלא את תפקידי המנהל לענין חוק עזר זה, כולם או מקצתם</w:t>
      </w:r>
      <w:r>
        <w:rPr>
          <w:rFonts w:cs="FrankRuehl" w:hint="cs"/>
          <w:rtl/>
          <w:lang w:eastAsia="en-US"/>
        </w:rPr>
        <w:t>.</w:t>
      </w:r>
    </w:p>
    <w:p w14:paraId="56C23AAC" w14:textId="77777777" w:rsidR="00BB53B5" w:rsidRDefault="00BB53B5" w:rsidP="00DA40D3">
      <w:pPr>
        <w:pStyle w:val="P00"/>
        <w:spacing w:before="72"/>
        <w:ind w:left="0" w:right="1134"/>
        <w:rPr>
          <w:rFonts w:cs="FrankRuehl" w:hint="cs"/>
          <w:rtl/>
          <w:lang w:val="he-IL"/>
        </w:rPr>
      </w:pPr>
      <w:bookmarkStart w:id="1" w:name="Seif2"/>
      <w:bookmarkEnd w:id="1"/>
      <w:r>
        <w:rPr>
          <w:lang w:val="he-IL"/>
        </w:rPr>
        <w:pict w14:anchorId="38708535">
          <v:rect id="_x0000_s1027" style="position:absolute;left:0;text-align:left;margin-left:464.5pt;margin-top:8.05pt;width:75.05pt;height:14.9pt;z-index:251653120" o:allowincell="f" filled="f" stroked="f" strokecolor="lime" strokeweight=".25pt">
            <v:textbox style="mso-next-textbox:#_x0000_s1027" inset="0,0,0,0">
              <w:txbxContent>
                <w:p w14:paraId="662D8FF1" w14:textId="77777777" w:rsidR="00715CC4" w:rsidRDefault="00715CC4" w:rsidP="00DA40D3">
                  <w:pPr>
                    <w:spacing w:line="160" w:lineRule="exact"/>
                    <w:jc w:val="left"/>
                    <w:rPr>
                      <w:rFonts w:cs="Miriam" w:hint="cs"/>
                      <w:sz w:val="18"/>
                      <w:szCs w:val="18"/>
                      <w:rtl/>
                    </w:rPr>
                  </w:pPr>
                  <w:r>
                    <w:rPr>
                      <w:rFonts w:cs="Miriam" w:hint="cs"/>
                      <w:sz w:val="18"/>
                      <w:szCs w:val="18"/>
                      <w:rtl/>
                    </w:rPr>
                    <w:t>אגרת ביוב</w:t>
                  </w:r>
                </w:p>
              </w:txbxContent>
            </v:textbox>
            <w10:anchorlock/>
          </v:rect>
        </w:pict>
      </w:r>
      <w:r>
        <w:rPr>
          <w:rStyle w:val="big-number"/>
          <w:rFonts w:cs="Miriam"/>
          <w:rtl/>
        </w:rPr>
        <w:t>2.</w:t>
      </w:r>
      <w:r>
        <w:rPr>
          <w:rStyle w:val="big-number"/>
          <w:rFonts w:cs="Miriam"/>
          <w:rtl/>
        </w:rPr>
        <w:tab/>
      </w:r>
      <w:r w:rsidR="003A135F">
        <w:rPr>
          <w:rFonts w:cs="FrankRuehl" w:hint="cs"/>
          <w:rtl/>
          <w:lang w:eastAsia="en-US"/>
        </w:rPr>
        <w:t>מחזיק ישלם אגרת ביוב בשיעור שנקבע בתוספת</w:t>
      </w:r>
      <w:r w:rsidR="00DA40D3">
        <w:rPr>
          <w:rFonts w:cs="FrankRuehl" w:hint="cs"/>
          <w:rtl/>
          <w:lang w:eastAsia="en-US"/>
        </w:rPr>
        <w:t>.</w:t>
      </w:r>
      <w:r>
        <w:rPr>
          <w:rFonts w:cs="FrankRuehl"/>
          <w:rtl/>
          <w:lang w:val="he-IL"/>
        </w:rPr>
        <w:t xml:space="preserve"> </w:t>
      </w:r>
    </w:p>
    <w:p w14:paraId="7451C0DC" w14:textId="77777777" w:rsidR="00BB53B5" w:rsidRDefault="00BB53B5" w:rsidP="009D2A5A">
      <w:pPr>
        <w:pStyle w:val="P00"/>
        <w:spacing w:before="72"/>
        <w:ind w:left="0" w:right="1134"/>
        <w:rPr>
          <w:rStyle w:val="default"/>
          <w:rFonts w:hint="cs"/>
          <w:rtl/>
        </w:rPr>
      </w:pPr>
      <w:bookmarkStart w:id="2" w:name="Seif3"/>
      <w:bookmarkEnd w:id="2"/>
      <w:r>
        <w:rPr>
          <w:lang w:val="he-IL"/>
        </w:rPr>
        <w:pict w14:anchorId="4FB310DA">
          <v:rect id="_x0000_s1029" style="position:absolute;left:0;text-align:left;margin-left:464.5pt;margin-top:8.05pt;width:75.05pt;height:11.35pt;z-index:251654144" o:allowincell="f" filled="f" stroked="f" strokecolor="lime" strokeweight=".25pt">
            <v:textbox style="mso-next-textbox:#_x0000_s1029" inset="0,0,0,0">
              <w:txbxContent>
                <w:p w14:paraId="11EC9335" w14:textId="77777777" w:rsidR="00715CC4" w:rsidRDefault="009D2A5A" w:rsidP="00894969">
                  <w:pPr>
                    <w:spacing w:line="160" w:lineRule="exact"/>
                    <w:jc w:val="left"/>
                    <w:rPr>
                      <w:rFonts w:cs="Miriam" w:hint="cs"/>
                      <w:sz w:val="18"/>
                      <w:szCs w:val="18"/>
                      <w:rtl/>
                    </w:rPr>
                  </w:pPr>
                  <w:r>
                    <w:rPr>
                      <w:rFonts w:cs="Miriam" w:hint="cs"/>
                      <w:sz w:val="18"/>
                      <w:szCs w:val="18"/>
                      <w:rtl/>
                    </w:rPr>
                    <w:t>מדידה במד מים</w:t>
                  </w:r>
                </w:p>
              </w:txbxContent>
            </v:textbox>
            <w10:anchorlock/>
          </v:rect>
        </w:pict>
      </w:r>
      <w:r>
        <w:rPr>
          <w:rStyle w:val="big-number"/>
          <w:rFonts w:cs="Miriam" w:hint="cs"/>
          <w:rtl/>
        </w:rPr>
        <w:t>3</w:t>
      </w:r>
      <w:r>
        <w:rPr>
          <w:rStyle w:val="big-number"/>
          <w:rFonts w:cs="Miriam"/>
          <w:rtl/>
        </w:rPr>
        <w:t>.</w:t>
      </w:r>
      <w:r>
        <w:rPr>
          <w:rStyle w:val="big-number"/>
          <w:rFonts w:cs="Miriam"/>
          <w:rtl/>
        </w:rPr>
        <w:tab/>
      </w:r>
      <w:r w:rsidR="009D2A5A">
        <w:rPr>
          <w:rStyle w:val="default"/>
          <w:rFonts w:hint="cs"/>
          <w:rtl/>
        </w:rPr>
        <w:t>סכום האגרה יהיה הסכום המתקבל ממכפלת כמות המים שנצרכה בידי המחזיק, כפי שמדד מד המים בנכס, בשיעורם של תעריפי האגרה הנקובים בפרטים 1, 2 או 3 לתוספת, לפי הענין, המעודכן ליום התשלום בפועל</w:t>
      </w:r>
      <w:r>
        <w:rPr>
          <w:rFonts w:cs="FrankRuehl" w:hint="cs"/>
          <w:rtl/>
          <w:lang w:eastAsia="en-US"/>
        </w:rPr>
        <w:t>.</w:t>
      </w:r>
    </w:p>
    <w:p w14:paraId="7F60A9BC" w14:textId="77777777" w:rsidR="00BB53B5" w:rsidRDefault="00BB53B5" w:rsidP="009D2A5A">
      <w:pPr>
        <w:pStyle w:val="P00"/>
        <w:spacing w:before="72"/>
        <w:ind w:left="0" w:right="1134"/>
        <w:rPr>
          <w:rStyle w:val="default"/>
          <w:rFonts w:hint="cs"/>
          <w:rtl/>
        </w:rPr>
      </w:pPr>
      <w:bookmarkStart w:id="3" w:name="Seif4"/>
      <w:bookmarkEnd w:id="3"/>
      <w:r>
        <w:rPr>
          <w:lang w:val="he-IL"/>
        </w:rPr>
        <w:pict w14:anchorId="239A69CB">
          <v:rect id="_x0000_s1030" style="position:absolute;left:0;text-align:left;margin-left:464.5pt;margin-top:8.05pt;width:75.05pt;height:15.2pt;z-index:251655168" o:allowincell="f" filled="f" stroked="f" strokecolor="lime" strokeweight=".25pt">
            <v:textbox style="mso-next-textbox:#_x0000_s1030" inset="0,0,0,0">
              <w:txbxContent>
                <w:p w14:paraId="6A2A17E5" w14:textId="77777777" w:rsidR="00715CC4" w:rsidRDefault="009D2A5A" w:rsidP="00894969">
                  <w:pPr>
                    <w:spacing w:line="160" w:lineRule="exact"/>
                    <w:jc w:val="left"/>
                    <w:rPr>
                      <w:rFonts w:cs="Miriam" w:hint="cs"/>
                      <w:noProof/>
                      <w:sz w:val="18"/>
                      <w:szCs w:val="18"/>
                      <w:rtl/>
                    </w:rPr>
                  </w:pPr>
                  <w:r>
                    <w:rPr>
                      <w:rFonts w:cs="Miriam" w:hint="cs"/>
                      <w:sz w:val="18"/>
                      <w:szCs w:val="18"/>
                      <w:rtl/>
                    </w:rPr>
                    <w:t>אספקה ללא מד מים</w:t>
                  </w:r>
                </w:p>
              </w:txbxContent>
            </v:textbox>
            <w10:anchorlock/>
          </v:rect>
        </w:pict>
      </w:r>
      <w:r>
        <w:rPr>
          <w:rStyle w:val="big-number"/>
          <w:rFonts w:cs="Miriam" w:hint="cs"/>
          <w:rtl/>
        </w:rPr>
        <w:t>4</w:t>
      </w:r>
      <w:r>
        <w:rPr>
          <w:rStyle w:val="big-number"/>
          <w:rFonts w:cs="Miriam"/>
          <w:rtl/>
        </w:rPr>
        <w:t>.</w:t>
      </w:r>
      <w:r>
        <w:rPr>
          <w:rStyle w:val="big-number"/>
          <w:rFonts w:cs="Miriam"/>
          <w:rtl/>
        </w:rPr>
        <w:tab/>
      </w:r>
      <w:r w:rsidR="009D2A5A">
        <w:rPr>
          <w:rStyle w:val="default"/>
          <w:rFonts w:hint="cs"/>
          <w:rtl/>
        </w:rPr>
        <w:t>כאשר המים נצרכים ללא מד מים תוערך כמות המים הנצרכת בידי המנהל בשים לב לשימוש שהמים מיועדים לו ובשים לב לתצרוכת המים של צרכנים דומים שהמים מסופקים להם במדידה, והמחזיק ישלם את האגרה בהתאם לכמות המוערכת</w:t>
      </w:r>
      <w:r>
        <w:rPr>
          <w:rStyle w:val="default"/>
          <w:rFonts w:hint="cs"/>
          <w:rtl/>
        </w:rPr>
        <w:t>.</w:t>
      </w:r>
    </w:p>
    <w:p w14:paraId="3A5C8E34" w14:textId="77777777" w:rsidR="00BB53B5" w:rsidRDefault="00BB53B5" w:rsidP="009D2A5A">
      <w:pPr>
        <w:pStyle w:val="P00"/>
        <w:spacing w:before="72"/>
        <w:ind w:left="0" w:right="1134"/>
        <w:rPr>
          <w:rFonts w:cs="FrankRuehl" w:hint="cs"/>
          <w:rtl/>
          <w:lang w:eastAsia="en-US"/>
        </w:rPr>
      </w:pPr>
      <w:bookmarkStart w:id="4" w:name="Seif5"/>
      <w:bookmarkEnd w:id="4"/>
      <w:r>
        <w:rPr>
          <w:lang w:val="he-IL"/>
        </w:rPr>
        <w:pict w14:anchorId="75D9481D">
          <v:rect id="_x0000_s1031" style="position:absolute;left:0;text-align:left;margin-left:464.5pt;margin-top:8.05pt;width:75.05pt;height:19.9pt;z-index:251656192" o:allowincell="f" filled="f" stroked="f" strokecolor="lime" strokeweight=".25pt">
            <v:textbox style="mso-next-textbox:#_x0000_s1031" inset="0,0,0,0">
              <w:txbxContent>
                <w:p w14:paraId="18B56C3A" w14:textId="77777777" w:rsidR="00715CC4" w:rsidRDefault="009D2A5A">
                  <w:pPr>
                    <w:spacing w:line="160" w:lineRule="exact"/>
                    <w:jc w:val="left"/>
                    <w:rPr>
                      <w:rFonts w:cs="Miriam" w:hint="cs"/>
                      <w:noProof/>
                      <w:sz w:val="18"/>
                      <w:szCs w:val="18"/>
                      <w:rtl/>
                    </w:rPr>
                  </w:pPr>
                  <w:r>
                    <w:rPr>
                      <w:rFonts w:cs="Miriam" w:hint="cs"/>
                      <w:sz w:val="18"/>
                      <w:szCs w:val="18"/>
                      <w:rtl/>
                    </w:rPr>
                    <w:t>הפחתה מסכום אגרת ביוב</w:t>
                  </w:r>
                </w:p>
              </w:txbxContent>
            </v:textbox>
            <w10:anchorlock/>
          </v:rect>
        </w:pict>
      </w:r>
      <w:r>
        <w:rPr>
          <w:rStyle w:val="big-number"/>
          <w:rFonts w:cs="Miriam" w:hint="cs"/>
          <w:rtl/>
        </w:rPr>
        <w:t>5</w:t>
      </w:r>
      <w:r>
        <w:rPr>
          <w:rStyle w:val="big-number"/>
          <w:rFonts w:cs="Miriam"/>
          <w:rtl/>
        </w:rPr>
        <w:t>.</w:t>
      </w:r>
      <w:r>
        <w:rPr>
          <w:rStyle w:val="big-number"/>
          <w:rFonts w:cs="Miriam"/>
          <w:rtl/>
        </w:rPr>
        <w:tab/>
      </w:r>
      <w:r w:rsidR="009D2A5A">
        <w:rPr>
          <w:rFonts w:cs="FrankRuehl" w:hint="cs"/>
          <w:rtl/>
          <w:lang w:eastAsia="en-US"/>
        </w:rPr>
        <w:t xml:space="preserve">העיריה תמנה ועדה אשר תדון ותחליט אם לקבל או לדחות בקשה להפחתה מסכום אגרת ביוב שהגיש לה מחזיקו של מפעל או בית מלאכה (להלן </w:t>
      </w:r>
      <w:r w:rsidR="009D2A5A">
        <w:rPr>
          <w:rFonts w:cs="FrankRuehl"/>
          <w:rtl/>
          <w:lang w:eastAsia="en-US"/>
        </w:rPr>
        <w:t>–</w:t>
      </w:r>
      <w:r w:rsidR="009D2A5A">
        <w:rPr>
          <w:rFonts w:cs="FrankRuehl" w:hint="cs"/>
          <w:rtl/>
          <w:lang w:eastAsia="en-US"/>
        </w:rPr>
        <w:t xml:space="preserve"> הועדה), ויחולו לגבי הבקשה הוראות אלה:</w:t>
      </w:r>
    </w:p>
    <w:p w14:paraId="0BC832F1" w14:textId="77777777" w:rsidR="009D2A5A" w:rsidRDefault="009D2A5A" w:rsidP="009D2A5A">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קני המידה שלפיהם תחליט הועדה יהיו כאמור בסעיף 39(ב) לחוק, וכן קריטריונים נוספים שקבעה הועדה, והיא תהא רשאית להחליט לפיהם אם להפחית משיעור האגרה שבה חוייב מחזיק, וכן לקבוע את שיעור ההפחתה;</w:t>
      </w:r>
    </w:p>
    <w:p w14:paraId="1A56F70F" w14:textId="77777777" w:rsidR="009D2A5A" w:rsidRPr="009D2A5A" w:rsidRDefault="009D2A5A" w:rsidP="009D2A5A">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r>
      <w:r w:rsidRPr="009D2A5A">
        <w:rPr>
          <w:rFonts w:cs="FrankRuehl" w:hint="cs"/>
          <w:rtl/>
          <w:lang w:eastAsia="en-US"/>
        </w:rPr>
        <w:t>הועדה ת</w:t>
      </w:r>
      <w:r>
        <w:rPr>
          <w:rFonts w:cs="FrankRuehl" w:hint="cs"/>
          <w:rtl/>
          <w:lang w:eastAsia="en-US"/>
        </w:rPr>
        <w:t>הא רשאית, לענין חישוב אגרת ביוב שבה יחוייב מחזיק, אף להחליט אם להפחית מכמות המים הנצרכת, את כמות המים המשולבת במוצר הסופי או את כמות המים שאינה מוזרמת למערכת הביוב העירונית, וכן לקבוע את שיעור ההפחתה.</w:t>
      </w:r>
    </w:p>
    <w:p w14:paraId="1550B412" w14:textId="77777777" w:rsidR="003A135F" w:rsidRDefault="003A135F" w:rsidP="009D2A5A">
      <w:pPr>
        <w:pStyle w:val="P00"/>
        <w:spacing w:before="72"/>
        <w:ind w:left="0" w:right="1134"/>
        <w:rPr>
          <w:rFonts w:cs="FrankRuehl" w:hint="cs"/>
          <w:rtl/>
          <w:lang w:eastAsia="en-US"/>
        </w:rPr>
      </w:pPr>
      <w:bookmarkStart w:id="5" w:name="Seif6"/>
      <w:bookmarkEnd w:id="5"/>
      <w:r>
        <w:rPr>
          <w:lang w:val="he-IL"/>
        </w:rPr>
        <w:pict w14:anchorId="2BB089A8">
          <v:rect id="_x0000_s1067" style="position:absolute;left:0;text-align:left;margin-left:464.5pt;margin-top:8.05pt;width:75.05pt;height:13.6pt;z-index:251658240" o:allowincell="f" filled="f" stroked="f" strokecolor="lime" strokeweight=".25pt">
            <v:textbox style="mso-next-textbox:#_x0000_s1067" inset="0,0,0,0">
              <w:txbxContent>
                <w:p w14:paraId="56C3CEEA" w14:textId="77777777" w:rsidR="003A135F" w:rsidRDefault="009D2A5A" w:rsidP="003A135F">
                  <w:pPr>
                    <w:spacing w:line="160" w:lineRule="exact"/>
                    <w:jc w:val="left"/>
                    <w:rPr>
                      <w:rFonts w:cs="Miriam" w:hint="cs"/>
                      <w:noProof/>
                      <w:sz w:val="18"/>
                      <w:szCs w:val="18"/>
                      <w:rtl/>
                    </w:rPr>
                  </w:pPr>
                  <w:r>
                    <w:rPr>
                      <w:rFonts w:cs="Miriam" w:hint="cs"/>
                      <w:sz w:val="18"/>
                      <w:szCs w:val="18"/>
                      <w:rtl/>
                    </w:rPr>
                    <w:t>מועד תשלום האגרה</w:t>
                  </w:r>
                </w:p>
              </w:txbxContent>
            </v:textbox>
            <w10:anchorlock/>
          </v:rect>
        </w:pict>
      </w:r>
      <w:r>
        <w:rPr>
          <w:rStyle w:val="big-number"/>
          <w:rFonts w:cs="Miriam" w:hint="cs"/>
          <w:rtl/>
        </w:rPr>
        <w:t>6</w:t>
      </w:r>
      <w:r>
        <w:rPr>
          <w:rStyle w:val="big-number"/>
          <w:rFonts w:cs="Miriam"/>
          <w:rtl/>
        </w:rPr>
        <w:t>.</w:t>
      </w:r>
      <w:r>
        <w:rPr>
          <w:rStyle w:val="big-number"/>
          <w:rFonts w:cs="Miriam"/>
          <w:rtl/>
        </w:rPr>
        <w:tab/>
      </w:r>
      <w:r w:rsidR="009D2A5A">
        <w:rPr>
          <w:rFonts w:cs="FrankRuehl" w:hint="cs"/>
          <w:rtl/>
          <w:lang w:eastAsia="en-US"/>
        </w:rPr>
        <w:t>(א)</w:t>
      </w:r>
      <w:r w:rsidR="009D2A5A">
        <w:rPr>
          <w:rFonts w:cs="FrankRuehl" w:hint="cs"/>
          <w:rtl/>
          <w:lang w:eastAsia="en-US"/>
        </w:rPr>
        <w:tab/>
        <w:t>לגבי נכס המחובר למפעל המים של העיריה, תשולם אגרת הביוב יחד עם אגרת מים לפי חוק עזר לרחובות (אספקת מים), התשכ"ו-1966, או חוק עזר שיחליפו, ובלבד שתשלום אגרת הביוב לא יהיה מאוחר מהמועד שנקבע לכך בהודעת החיוב.</w:t>
      </w:r>
    </w:p>
    <w:p w14:paraId="5418E42A" w14:textId="77777777" w:rsidR="009D2A5A" w:rsidRDefault="009D2A5A" w:rsidP="009D2A5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בנכס שאינו מחובר למפעל המים של העיריה, תשולם אגרת הביוב לא יאוחר מהמועד שנקבע לכך בהודעת החיוב.</w:t>
      </w:r>
    </w:p>
    <w:p w14:paraId="59F5FFFD" w14:textId="77777777" w:rsidR="009D2A5A" w:rsidRDefault="009D2A5A" w:rsidP="009D2A5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B47F27">
        <w:rPr>
          <w:rFonts w:cs="FrankRuehl" w:hint="cs"/>
          <w:rtl/>
          <w:lang w:eastAsia="en-US"/>
        </w:rPr>
        <w:t>לא נשלחה או לא נמסרה למחזיק הודעת חיוב, ישלם המחזיק את האגרה מכוח הוראות חוק עזר זה.</w:t>
      </w:r>
    </w:p>
    <w:p w14:paraId="4D6A79DB" w14:textId="77777777" w:rsidR="00B47F27" w:rsidRDefault="00B47F27" w:rsidP="009D2A5A">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E663DD">
        <w:rPr>
          <w:rFonts w:cs="FrankRuehl" w:hint="cs"/>
          <w:rtl/>
          <w:lang w:eastAsia="en-US"/>
        </w:rPr>
        <w:t xml:space="preserve">סכום האגרה לפי הוראות חוק עזר זה, יחושב לפי שיעורם של תעריפי האגרה </w:t>
      </w:r>
      <w:r w:rsidR="00E663DD">
        <w:rPr>
          <w:rFonts w:cs="FrankRuehl" w:hint="cs"/>
          <w:rtl/>
          <w:lang w:eastAsia="en-US"/>
        </w:rPr>
        <w:lastRenderedPageBreak/>
        <w:t>שבתוספת כשהם מעודכנים ליום התשלום בפועל.</w:t>
      </w:r>
    </w:p>
    <w:p w14:paraId="08D1A473" w14:textId="77777777" w:rsidR="00E663DD" w:rsidRDefault="00E663DD" w:rsidP="009D2A5A">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שולמה האגרה עד המועד שנקבע בהודעת החיוב, יחושב סכום האגרה לפי שיעורם של תעריפי האגרה שבתוספת, המעודכן ליום התשלום בפועל או לפי הסכום הנקוב בהודעת החיוב בתוספת ריבית והצמדה כדין עד יום התשלום בפועל, לפי הסכום הגדול מביניהם.</w:t>
      </w:r>
    </w:p>
    <w:p w14:paraId="6D9E73BE" w14:textId="77777777" w:rsidR="00BB53B5" w:rsidRDefault="00BB53B5" w:rsidP="00E663DD">
      <w:pPr>
        <w:pStyle w:val="P00"/>
        <w:spacing w:before="72"/>
        <w:ind w:left="0" w:right="1134"/>
        <w:rPr>
          <w:rFonts w:cs="FrankRuehl" w:hint="cs"/>
          <w:rtl/>
          <w:lang w:eastAsia="en-US"/>
        </w:rPr>
      </w:pPr>
      <w:r>
        <w:rPr>
          <w:lang w:val="he-IL"/>
        </w:rPr>
        <w:pict w14:anchorId="2E9DB518">
          <v:rect id="_x0000_s1035" style="position:absolute;left:0;text-align:left;margin-left:464.5pt;margin-top:8.05pt;width:75.05pt;height:10.5pt;z-index:251657216" o:allowincell="f" filled="f" stroked="f" strokecolor="lime" strokeweight=".25pt">
            <v:textbox style="mso-next-textbox:#_x0000_s1035" inset="0,0,0,0">
              <w:txbxContent>
                <w:p w14:paraId="78B9BB49" w14:textId="77777777" w:rsidR="00715CC4" w:rsidRDefault="00E663DD">
                  <w:pPr>
                    <w:spacing w:line="160" w:lineRule="exact"/>
                    <w:jc w:val="left"/>
                    <w:rPr>
                      <w:rFonts w:cs="Miriam" w:hint="cs"/>
                      <w:noProof/>
                      <w:sz w:val="18"/>
                      <w:szCs w:val="18"/>
                      <w:rtl/>
                    </w:rPr>
                  </w:pPr>
                  <w:r>
                    <w:rPr>
                      <w:rFonts w:cs="Miriam" w:hint="cs"/>
                      <w:sz w:val="18"/>
                      <w:szCs w:val="18"/>
                      <w:rtl/>
                    </w:rPr>
                    <w:t>תיקון טעות</w:t>
                  </w:r>
                </w:p>
              </w:txbxContent>
            </v:textbox>
            <w10:anchorlock/>
          </v:rect>
        </w:pict>
      </w:r>
      <w:r w:rsidR="003A135F">
        <w:rPr>
          <w:rStyle w:val="big-number"/>
          <w:rFonts w:cs="Miriam" w:hint="cs"/>
          <w:rtl/>
        </w:rPr>
        <w:t>7</w:t>
      </w:r>
      <w:r>
        <w:rPr>
          <w:rStyle w:val="big-number"/>
          <w:rFonts w:cs="Miriam"/>
          <w:rtl/>
        </w:rPr>
        <w:t>.</w:t>
      </w:r>
      <w:r>
        <w:rPr>
          <w:rStyle w:val="big-number"/>
          <w:rFonts w:cs="Miriam"/>
          <w:rtl/>
        </w:rPr>
        <w:tab/>
      </w:r>
      <w:r w:rsidR="00E663DD">
        <w:rPr>
          <w:rFonts w:cs="FrankRuehl" w:hint="cs"/>
          <w:rtl/>
          <w:lang w:eastAsia="en-US"/>
        </w:rPr>
        <w:t>נפלה טעות בחישוב העיריה שבעטיה שולם לה סכום קטן מהמגיע לפי הוראות חוק עזר זה, תהא העיריה רשאית לגבות את ההפרש המגיע לה לפי האמור בסעיף 6(ד).</w:t>
      </w:r>
    </w:p>
    <w:p w14:paraId="72CB210E" w14:textId="77777777" w:rsidR="009D2A5A" w:rsidRDefault="009D2A5A" w:rsidP="00E663DD">
      <w:pPr>
        <w:pStyle w:val="P00"/>
        <w:spacing w:before="72"/>
        <w:ind w:left="0" w:right="1134"/>
        <w:rPr>
          <w:rFonts w:cs="FrankRuehl" w:hint="cs"/>
          <w:rtl/>
          <w:lang w:eastAsia="en-US"/>
        </w:rPr>
      </w:pPr>
      <w:bookmarkStart w:id="6" w:name="Seif7"/>
      <w:bookmarkEnd w:id="6"/>
      <w:r>
        <w:rPr>
          <w:lang w:val="he-IL"/>
        </w:rPr>
        <w:pict w14:anchorId="733922FF">
          <v:rect id="_x0000_s1070" style="position:absolute;left:0;text-align:left;margin-left:464.5pt;margin-top:8.05pt;width:75.05pt;height:10.5pt;z-index:251659264" o:allowincell="f" filled="f" stroked="f" strokecolor="lime" strokeweight=".25pt">
            <v:textbox style="mso-next-textbox:#_x0000_s1070" inset="0,0,0,0">
              <w:txbxContent>
                <w:p w14:paraId="4E1B8DAC" w14:textId="77777777" w:rsidR="009D2A5A" w:rsidRDefault="00E663DD" w:rsidP="009D2A5A">
                  <w:pPr>
                    <w:spacing w:line="160" w:lineRule="exact"/>
                    <w:jc w:val="left"/>
                    <w:rPr>
                      <w:rFonts w:cs="Miriam" w:hint="cs"/>
                      <w:noProof/>
                      <w:sz w:val="18"/>
                      <w:szCs w:val="18"/>
                      <w:rtl/>
                    </w:rPr>
                  </w:pPr>
                  <w:r>
                    <w:rPr>
                      <w:rFonts w:cs="Miriam" w:hint="cs"/>
                      <w:sz w:val="18"/>
                      <w:szCs w:val="18"/>
                      <w:rtl/>
                    </w:rPr>
                    <w:t>מסירת הודעה</w:t>
                  </w:r>
                </w:p>
              </w:txbxContent>
            </v:textbox>
            <w10:anchorlock/>
          </v:rect>
        </w:pict>
      </w:r>
      <w:r w:rsidR="00E663DD">
        <w:rPr>
          <w:rStyle w:val="big-number"/>
          <w:rFonts w:cs="Miriam" w:hint="cs"/>
          <w:rtl/>
        </w:rPr>
        <w:t>8</w:t>
      </w:r>
      <w:r>
        <w:rPr>
          <w:rStyle w:val="big-number"/>
          <w:rFonts w:cs="Miriam"/>
          <w:rtl/>
        </w:rPr>
        <w:t>.</w:t>
      </w:r>
      <w:r>
        <w:rPr>
          <w:rStyle w:val="big-number"/>
          <w:rFonts w:cs="Miriam"/>
          <w:rtl/>
        </w:rPr>
        <w:tab/>
      </w:r>
      <w:r>
        <w:rPr>
          <w:rFonts w:cs="FrankRuehl" w:hint="cs"/>
          <w:rtl/>
          <w:lang w:eastAsia="en-US"/>
        </w:rPr>
        <w:t xml:space="preserve">מסירת הודעה לפי חוק עזר זה תהא כדין אם נמסרה לידי האדם שאליו היא מכוונת, או </w:t>
      </w:r>
      <w:r w:rsidR="00E663DD">
        <w:rPr>
          <w:rFonts w:cs="FrankRuehl" w:hint="cs"/>
          <w:rtl/>
          <w:lang w:eastAsia="en-US"/>
        </w:rPr>
        <w:t xml:space="preserve">אם </w:t>
      </w:r>
      <w:r>
        <w:rPr>
          <w:rFonts w:cs="FrankRuehl" w:hint="cs"/>
          <w:rtl/>
          <w:lang w:eastAsia="en-US"/>
        </w:rPr>
        <w:t xml:space="preserve">נמסרה במקום מגוריו או במקום עסקיו הרגילים או הידועים לאחרונה, לידי אחד מבני משפחתו הבוגרים או לידי אדם בוגר העובד או המועסק שם או </w:t>
      </w:r>
      <w:r w:rsidR="00E663DD">
        <w:rPr>
          <w:rFonts w:cs="FrankRuehl" w:hint="cs"/>
          <w:rtl/>
          <w:lang w:eastAsia="en-US"/>
        </w:rPr>
        <w:t>אם הונחה בתיבת הדואר</w:t>
      </w:r>
      <w:r>
        <w:rPr>
          <w:rFonts w:cs="FrankRuehl" w:hint="cs"/>
          <w:rtl/>
          <w:lang w:eastAsia="en-US"/>
        </w:rPr>
        <w:t xml:space="preserve"> </w:t>
      </w:r>
      <w:r w:rsidR="00E663DD">
        <w:rPr>
          <w:rFonts w:cs="FrankRuehl" w:hint="cs"/>
          <w:rtl/>
          <w:lang w:eastAsia="en-US"/>
        </w:rPr>
        <w:t>של</w:t>
      </w:r>
      <w:r>
        <w:rPr>
          <w:rFonts w:cs="FrankRuehl" w:hint="cs"/>
          <w:rtl/>
          <w:lang w:eastAsia="en-US"/>
        </w:rPr>
        <w:t xml:space="preserve"> </w:t>
      </w:r>
      <w:r w:rsidR="00E663DD">
        <w:rPr>
          <w:rFonts w:cs="FrankRuehl" w:hint="cs"/>
          <w:rtl/>
          <w:lang w:eastAsia="en-US"/>
        </w:rPr>
        <w:t>ה</w:t>
      </w:r>
      <w:r>
        <w:rPr>
          <w:rFonts w:cs="FrankRuehl" w:hint="cs"/>
          <w:rtl/>
          <w:lang w:eastAsia="en-US"/>
        </w:rPr>
        <w:t xml:space="preserve">אדם </w:t>
      </w:r>
      <w:r w:rsidR="00E663DD">
        <w:rPr>
          <w:rFonts w:cs="FrankRuehl" w:hint="cs"/>
          <w:rtl/>
          <w:lang w:eastAsia="en-US"/>
        </w:rPr>
        <w:t xml:space="preserve">שאליו היא ממוענת במקום מגוריו או עסקיו הרגילים או הידועים לאחרונה או אם נשלחה בדואר במכתב רכוש אל אותו אדם </w:t>
      </w:r>
      <w:r>
        <w:rPr>
          <w:rFonts w:cs="FrankRuehl" w:hint="cs"/>
          <w:rtl/>
          <w:lang w:eastAsia="en-US"/>
        </w:rPr>
        <w:t>לפי מען מגוריו או ע</w:t>
      </w:r>
      <w:r w:rsidR="00E663DD">
        <w:rPr>
          <w:rFonts w:cs="FrankRuehl" w:hint="cs"/>
          <w:rtl/>
          <w:lang w:eastAsia="en-US"/>
        </w:rPr>
        <w:t>סקיו הרגילים או הידועים לאחרונה.</w:t>
      </w:r>
      <w:r>
        <w:rPr>
          <w:rFonts w:cs="FrankRuehl" w:hint="cs"/>
          <w:rtl/>
          <w:lang w:eastAsia="en-US"/>
        </w:rPr>
        <w:t xml:space="preserve"> אם אי אפשר לקיים את המסירה כאמור, תהא המסירה כדין אם הוצגה ההודעה במקום בולט באחד המקומות האמורים או </w:t>
      </w:r>
      <w:r w:rsidR="00E663DD">
        <w:rPr>
          <w:rFonts w:cs="FrankRuehl" w:hint="cs"/>
          <w:rtl/>
          <w:lang w:eastAsia="en-US"/>
        </w:rPr>
        <w:t xml:space="preserve">אם </w:t>
      </w:r>
      <w:r>
        <w:rPr>
          <w:rFonts w:cs="FrankRuehl" w:hint="cs"/>
          <w:rtl/>
          <w:lang w:eastAsia="en-US"/>
        </w:rPr>
        <w:t>פורסמה בשני עתונים יומיים הנפוצים בתחום העיריה, שאחד מהם לפחות הוא בשפה העברית</w:t>
      </w:r>
      <w:r w:rsidR="00E663DD">
        <w:rPr>
          <w:rFonts w:cs="FrankRuehl" w:hint="cs"/>
          <w:rtl/>
          <w:lang w:eastAsia="en-US"/>
        </w:rPr>
        <w:t>.</w:t>
      </w:r>
    </w:p>
    <w:p w14:paraId="75BFF89D" w14:textId="77777777" w:rsidR="009D2A5A" w:rsidRDefault="009D2A5A" w:rsidP="00E663DD">
      <w:pPr>
        <w:pStyle w:val="P00"/>
        <w:spacing w:before="72"/>
        <w:ind w:left="0" w:right="1134"/>
        <w:rPr>
          <w:rFonts w:cs="FrankRuehl" w:hint="cs"/>
          <w:rtl/>
          <w:lang w:eastAsia="en-US"/>
        </w:rPr>
      </w:pPr>
      <w:bookmarkStart w:id="7" w:name="Seif8"/>
      <w:bookmarkEnd w:id="7"/>
      <w:r>
        <w:rPr>
          <w:lang w:val="he-IL"/>
        </w:rPr>
        <w:pict w14:anchorId="72008333">
          <v:rect id="_x0000_s1071" style="position:absolute;left:0;text-align:left;margin-left:464.5pt;margin-top:8.05pt;width:75.05pt;height:10.5pt;z-index:251660288" o:allowincell="f" filled="f" stroked="f" strokecolor="lime" strokeweight=".25pt">
            <v:textbox style="mso-next-textbox:#_x0000_s1071" inset="0,0,0,0">
              <w:txbxContent>
                <w:p w14:paraId="11652E84" w14:textId="77777777" w:rsidR="009D2A5A" w:rsidRDefault="00E663DD" w:rsidP="009D2A5A">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sidR="00E663DD">
        <w:rPr>
          <w:rStyle w:val="big-number"/>
          <w:rFonts w:cs="Miriam" w:hint="cs"/>
          <w:rtl/>
        </w:rPr>
        <w:t>9</w:t>
      </w:r>
      <w:r>
        <w:rPr>
          <w:rStyle w:val="big-number"/>
          <w:rFonts w:cs="Miriam"/>
          <w:rtl/>
        </w:rPr>
        <w:t>.</w:t>
      </w:r>
      <w:r>
        <w:rPr>
          <w:rStyle w:val="big-number"/>
          <w:rFonts w:cs="Miriam"/>
          <w:rtl/>
        </w:rPr>
        <w:tab/>
      </w:r>
      <w:r w:rsidR="00E663DD">
        <w:rPr>
          <w:rFonts w:cs="FrankRuehl" w:hint="cs"/>
          <w:rtl/>
          <w:lang w:eastAsia="en-US"/>
        </w:rPr>
        <w:t>הוראות חוק עזר לרחובות (הצמדה למדד), התשמ"א-1981, יחולו לגבי תעריפי האגרה שנקבעו בחוק עזר זה.</w:t>
      </w:r>
    </w:p>
    <w:p w14:paraId="60B199D7" w14:textId="77777777" w:rsidR="009D2A5A" w:rsidRDefault="009D2A5A" w:rsidP="00E663DD">
      <w:pPr>
        <w:pStyle w:val="P00"/>
        <w:spacing w:before="72"/>
        <w:ind w:left="0" w:right="1134"/>
        <w:rPr>
          <w:rFonts w:cs="FrankRuehl" w:hint="cs"/>
          <w:rtl/>
          <w:lang w:eastAsia="en-US"/>
        </w:rPr>
      </w:pPr>
      <w:bookmarkStart w:id="8" w:name="Seif9"/>
      <w:bookmarkEnd w:id="8"/>
      <w:r>
        <w:rPr>
          <w:lang w:val="he-IL"/>
        </w:rPr>
        <w:pict w14:anchorId="18B63164">
          <v:rect id="_x0000_s1072" style="position:absolute;left:0;text-align:left;margin-left:464.5pt;margin-top:8.05pt;width:75.05pt;height:10.5pt;z-index:251661312" o:allowincell="f" filled="f" stroked="f" strokecolor="lime" strokeweight=".25pt">
            <v:textbox style="mso-next-textbox:#_x0000_s1072" inset="0,0,0,0">
              <w:txbxContent>
                <w:p w14:paraId="3610B472" w14:textId="77777777" w:rsidR="009D2A5A" w:rsidRDefault="00E663DD" w:rsidP="009D2A5A">
                  <w:pPr>
                    <w:spacing w:line="160" w:lineRule="exact"/>
                    <w:jc w:val="left"/>
                    <w:rPr>
                      <w:rFonts w:cs="Miriam" w:hint="cs"/>
                      <w:noProof/>
                      <w:sz w:val="18"/>
                      <w:szCs w:val="18"/>
                      <w:rtl/>
                    </w:rPr>
                  </w:pPr>
                  <w:r>
                    <w:rPr>
                      <w:rFonts w:cs="Miriam" w:hint="cs"/>
                      <w:sz w:val="18"/>
                      <w:szCs w:val="18"/>
                      <w:rtl/>
                    </w:rPr>
                    <w:t>הוראות שעה</w:t>
                  </w:r>
                </w:p>
              </w:txbxContent>
            </v:textbox>
            <w10:anchorlock/>
          </v:rect>
        </w:pict>
      </w:r>
      <w:r w:rsidR="00E663DD">
        <w:rPr>
          <w:rStyle w:val="big-number"/>
          <w:rFonts w:cs="Miriam" w:hint="cs"/>
          <w:rtl/>
        </w:rPr>
        <w:t>10</w:t>
      </w:r>
      <w:r>
        <w:rPr>
          <w:rStyle w:val="big-number"/>
          <w:rFonts w:cs="Miriam"/>
          <w:rtl/>
        </w:rPr>
        <w:t>.</w:t>
      </w:r>
      <w:r>
        <w:rPr>
          <w:rStyle w:val="big-number"/>
          <w:rFonts w:cs="Miriam"/>
          <w:rtl/>
        </w:rPr>
        <w:tab/>
      </w:r>
      <w:r w:rsidR="00E663DD">
        <w:rPr>
          <w:rFonts w:cs="FrankRuehl" w:hint="cs"/>
          <w:rtl/>
          <w:lang w:eastAsia="en-US"/>
        </w:rPr>
        <w:t>על אף האמור בסעיף 3 יעודכנו סכומי האגרה ביום ההעלאה הראשון שלאחר פרסום חוק עזר זה ברשומות, לפי שיעור עליית המדד שפורסם לאחרונה לפני יום ההעלאה הראשון כאמור לעומת מדד חודש דצמבר 1995.</w:t>
      </w:r>
    </w:p>
    <w:p w14:paraId="1867C239" w14:textId="77777777" w:rsidR="009D2A5A" w:rsidRDefault="009D2A5A" w:rsidP="00E663DD">
      <w:pPr>
        <w:pStyle w:val="P00"/>
        <w:spacing w:before="72"/>
        <w:ind w:left="0" w:right="1134"/>
        <w:rPr>
          <w:rFonts w:cs="FrankRuehl" w:hint="cs"/>
          <w:rtl/>
          <w:lang w:eastAsia="en-US"/>
        </w:rPr>
      </w:pPr>
      <w:bookmarkStart w:id="9" w:name="Seif10"/>
      <w:bookmarkEnd w:id="9"/>
      <w:r>
        <w:rPr>
          <w:lang w:val="he-IL"/>
        </w:rPr>
        <w:pict w14:anchorId="20919888">
          <v:rect id="_x0000_s1073" style="position:absolute;left:0;text-align:left;margin-left:464.5pt;margin-top:8.05pt;width:75.05pt;height:10.5pt;z-index:251662336" o:allowincell="f" filled="f" stroked="f" strokecolor="lime" strokeweight=".25pt">
            <v:textbox style="mso-next-textbox:#_x0000_s1073" inset="0,0,0,0">
              <w:txbxContent>
                <w:p w14:paraId="6E26F055" w14:textId="77777777" w:rsidR="009D2A5A" w:rsidRDefault="00E663DD" w:rsidP="009D2A5A">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00E663DD">
        <w:rPr>
          <w:rStyle w:val="big-number"/>
          <w:rFonts w:cs="Miriam" w:hint="cs"/>
          <w:rtl/>
        </w:rPr>
        <w:t>11</w:t>
      </w:r>
      <w:r>
        <w:rPr>
          <w:rStyle w:val="big-number"/>
          <w:rFonts w:cs="Miriam"/>
          <w:rtl/>
        </w:rPr>
        <w:t>.</w:t>
      </w:r>
      <w:r>
        <w:rPr>
          <w:rStyle w:val="big-number"/>
          <w:rFonts w:cs="Miriam"/>
          <w:rtl/>
        </w:rPr>
        <w:tab/>
      </w:r>
      <w:r w:rsidR="00E663DD">
        <w:rPr>
          <w:rFonts w:cs="FrankRuehl" w:hint="cs"/>
          <w:rtl/>
          <w:lang w:eastAsia="en-US"/>
        </w:rPr>
        <w:t xml:space="preserve">חוק עזר לרחובות (אגרת ביוב), התשל"ו-1976 </w:t>
      </w:r>
      <w:r w:rsidR="00E663DD">
        <w:rPr>
          <w:rFonts w:cs="FrankRuehl"/>
          <w:rtl/>
          <w:lang w:eastAsia="en-US"/>
        </w:rPr>
        <w:t>–</w:t>
      </w:r>
      <w:r w:rsidR="00E663DD">
        <w:rPr>
          <w:rFonts w:cs="FrankRuehl" w:hint="cs"/>
          <w:rtl/>
          <w:lang w:eastAsia="en-US"/>
        </w:rPr>
        <w:t xml:space="preserve"> בטל.</w:t>
      </w:r>
    </w:p>
    <w:p w14:paraId="5F92B482" w14:textId="77777777" w:rsidR="00BB53B5" w:rsidRPr="00894969" w:rsidRDefault="00BB53B5" w:rsidP="00894969">
      <w:pPr>
        <w:pStyle w:val="P00"/>
        <w:spacing w:before="72"/>
        <w:ind w:left="0" w:right="1134"/>
        <w:rPr>
          <w:rFonts w:cs="FrankRuehl" w:hint="cs"/>
          <w:rtl/>
          <w:lang w:eastAsia="en-US"/>
        </w:rPr>
      </w:pPr>
    </w:p>
    <w:p w14:paraId="1A23DB16" w14:textId="77777777" w:rsidR="00BB53B5" w:rsidRPr="00894969" w:rsidRDefault="00E663DD">
      <w:pPr>
        <w:pStyle w:val="medium2-header"/>
        <w:keepLines w:val="0"/>
        <w:spacing w:before="72"/>
        <w:ind w:left="0" w:right="1134"/>
        <w:outlineLvl w:val="0"/>
        <w:rPr>
          <w:rFonts w:cs="FrankRuehl" w:hint="cs"/>
          <w:noProof/>
          <w:sz w:val="26"/>
          <w:szCs w:val="26"/>
          <w:rtl/>
        </w:rPr>
      </w:pPr>
      <w:bookmarkStart w:id="10" w:name="med0"/>
      <w:bookmarkEnd w:id="10"/>
      <w:r>
        <w:rPr>
          <w:rFonts w:cs="FrankRuehl" w:hint="cs"/>
          <w:noProof/>
          <w:sz w:val="26"/>
          <w:szCs w:val="26"/>
          <w:rtl/>
          <w:lang w:eastAsia="en-US"/>
        </w:rPr>
        <w:pict w14:anchorId="0C954CA9">
          <v:shapetype id="_x0000_t202" coordsize="21600,21600" o:spt="202" path="m,l,21600r21600,l21600,xe">
            <v:stroke joinstyle="miter"/>
            <v:path gradientshapeok="t" o:connecttype="rect"/>
          </v:shapetype>
          <v:shape id="_x0000_s1074" type="#_x0000_t202" style="position:absolute;left:0;text-align:left;margin-left:470.25pt;margin-top:7.1pt;width:1in;height:16.35pt;z-index:251663360" filled="f" stroked="f">
            <v:textbox inset="1mm,0,1mm,0">
              <w:txbxContent>
                <w:p w14:paraId="78F92739" w14:textId="77777777" w:rsidR="00E663DD" w:rsidRDefault="00E663DD" w:rsidP="00E663DD">
                  <w:pPr>
                    <w:spacing w:line="160" w:lineRule="exact"/>
                    <w:jc w:val="left"/>
                    <w:rPr>
                      <w:rFonts w:cs="Miriam" w:hint="cs"/>
                      <w:noProof/>
                      <w:sz w:val="18"/>
                      <w:szCs w:val="18"/>
                      <w:rtl/>
                    </w:rPr>
                  </w:pPr>
                  <w:r>
                    <w:rPr>
                      <w:rFonts w:cs="Miriam" w:hint="cs"/>
                      <w:sz w:val="18"/>
                      <w:szCs w:val="18"/>
                      <w:rtl/>
                    </w:rPr>
                    <w:t>תיקון תשס"ב-2002</w:t>
                  </w:r>
                </w:p>
              </w:txbxContent>
            </v:textbox>
            <w10:anchorlock/>
          </v:shape>
        </w:pict>
      </w:r>
      <w:r w:rsidR="00894969">
        <w:rPr>
          <w:rFonts w:cs="FrankRuehl" w:hint="cs"/>
          <w:noProof/>
          <w:sz w:val="26"/>
          <w:szCs w:val="26"/>
          <w:rtl/>
        </w:rPr>
        <w:t>תוספת</w:t>
      </w:r>
    </w:p>
    <w:p w14:paraId="6C989822" w14:textId="77777777" w:rsidR="00BB53B5" w:rsidRDefault="00BB53B5">
      <w:pPr>
        <w:pStyle w:val="medium2-header"/>
        <w:keepLines w:val="0"/>
        <w:spacing w:before="72"/>
        <w:ind w:left="0" w:right="1134"/>
        <w:rPr>
          <w:rFonts w:cs="FrankRuehl" w:hint="cs"/>
          <w:bCs w:val="0"/>
          <w:noProof/>
          <w:rtl/>
        </w:rPr>
      </w:pPr>
      <w:r>
        <w:rPr>
          <w:rFonts w:cs="FrankRuehl" w:hint="cs"/>
          <w:bCs w:val="0"/>
          <w:noProof/>
          <w:rtl/>
        </w:rPr>
        <w:t>(סעיף 2)</w:t>
      </w:r>
    </w:p>
    <w:p w14:paraId="35113295" w14:textId="77777777" w:rsidR="00BB53B5" w:rsidRPr="00894969" w:rsidRDefault="00894969" w:rsidP="00894969">
      <w:pPr>
        <w:pStyle w:val="P22"/>
        <w:tabs>
          <w:tab w:val="clear" w:pos="1474"/>
          <w:tab w:val="clear" w:pos="1928"/>
          <w:tab w:val="clear" w:pos="2381"/>
          <w:tab w:val="clear" w:pos="2835"/>
          <w:tab w:val="clear" w:pos="6259"/>
          <w:tab w:val="center" w:pos="6974"/>
        </w:tabs>
        <w:spacing w:before="72"/>
        <w:ind w:left="0" w:right="1134"/>
        <w:rPr>
          <w:rStyle w:val="default"/>
          <w:rFonts w:hint="cs"/>
          <w:sz w:val="22"/>
          <w:szCs w:val="22"/>
          <w:rtl/>
        </w:rPr>
      </w:pPr>
      <w:r>
        <w:rPr>
          <w:rStyle w:val="default"/>
          <w:rFonts w:hint="cs"/>
          <w:sz w:val="22"/>
          <w:szCs w:val="22"/>
          <w:rtl/>
        </w:rPr>
        <w:tab/>
      </w:r>
      <w:r w:rsidR="00C04E31" w:rsidRPr="00894969">
        <w:rPr>
          <w:rStyle w:val="default"/>
          <w:rFonts w:hint="cs"/>
          <w:sz w:val="22"/>
          <w:szCs w:val="22"/>
          <w:rtl/>
        </w:rPr>
        <w:t>שיעור האגרה</w:t>
      </w:r>
    </w:p>
    <w:p w14:paraId="6FCE5D0F" w14:textId="77777777" w:rsidR="00C04E31" w:rsidRPr="00894969" w:rsidRDefault="00894969" w:rsidP="00894969">
      <w:pPr>
        <w:pStyle w:val="P22"/>
        <w:tabs>
          <w:tab w:val="clear" w:pos="1474"/>
          <w:tab w:val="clear" w:pos="1928"/>
          <w:tab w:val="clear" w:pos="2381"/>
          <w:tab w:val="clear" w:pos="2835"/>
          <w:tab w:val="clear" w:pos="6259"/>
          <w:tab w:val="center" w:pos="6974"/>
        </w:tabs>
        <w:spacing w:before="0"/>
        <w:ind w:left="0" w:right="1134"/>
        <w:rPr>
          <w:rStyle w:val="default"/>
          <w:rFonts w:hint="cs"/>
          <w:sz w:val="22"/>
          <w:szCs w:val="22"/>
          <w:u w:val="single"/>
          <w:rtl/>
        </w:rPr>
      </w:pPr>
      <w:r w:rsidRPr="00894969">
        <w:rPr>
          <w:rStyle w:val="default"/>
          <w:rFonts w:hint="cs"/>
          <w:sz w:val="22"/>
          <w:szCs w:val="22"/>
          <w:rtl/>
        </w:rPr>
        <w:tab/>
      </w:r>
      <w:r w:rsidR="00C04E31" w:rsidRPr="00894969">
        <w:rPr>
          <w:rStyle w:val="default"/>
          <w:rFonts w:hint="cs"/>
          <w:sz w:val="22"/>
          <w:szCs w:val="22"/>
          <w:u w:val="single"/>
          <w:rtl/>
        </w:rPr>
        <w:t>בשקלים חדשים</w:t>
      </w:r>
    </w:p>
    <w:p w14:paraId="5AD50DF8" w14:textId="77777777" w:rsidR="00C04E31" w:rsidRDefault="00E663DD" w:rsidP="00E663DD">
      <w:pPr>
        <w:pStyle w:val="P22"/>
        <w:tabs>
          <w:tab w:val="clear" w:pos="1474"/>
          <w:tab w:val="clear" w:pos="1928"/>
          <w:tab w:val="clear" w:pos="2381"/>
          <w:tab w:val="clear" w:pos="2835"/>
          <w:tab w:val="clear" w:pos="6259"/>
          <w:tab w:val="left" w:pos="624"/>
          <w:tab w:val="left" w:pos="1021"/>
          <w:tab w:val="left" w:pos="6804"/>
        </w:tabs>
        <w:spacing w:before="72"/>
        <w:ind w:left="624" w:right="2552" w:hanging="624"/>
        <w:jc w:val="left"/>
        <w:rPr>
          <w:rStyle w:val="default"/>
          <w:rFonts w:hint="cs"/>
          <w:rtl/>
        </w:rPr>
      </w:pPr>
      <w:r>
        <w:rPr>
          <w:rStyle w:val="default"/>
          <w:rFonts w:hint="cs"/>
          <w:rtl/>
        </w:rPr>
        <w:t>(1)</w:t>
      </w:r>
      <w:r>
        <w:rPr>
          <w:rStyle w:val="default"/>
          <w:rFonts w:hint="cs"/>
          <w:rtl/>
        </w:rPr>
        <w:tab/>
        <w:t>בנכס המשמש לתעשיה או למלאכה, לכל מ"ק מים הנצרכים בנכס, למעט מים להשקיה</w:t>
      </w:r>
      <w:r>
        <w:rPr>
          <w:rStyle w:val="default"/>
          <w:rFonts w:hint="cs"/>
          <w:rtl/>
        </w:rPr>
        <w:tab/>
        <w:t>3.75</w:t>
      </w:r>
    </w:p>
    <w:p w14:paraId="3A85D74F" w14:textId="77777777" w:rsidR="00E663DD" w:rsidRDefault="00E663DD" w:rsidP="00E663DD">
      <w:pPr>
        <w:pStyle w:val="P22"/>
        <w:tabs>
          <w:tab w:val="clear" w:pos="1474"/>
          <w:tab w:val="clear" w:pos="1928"/>
          <w:tab w:val="clear" w:pos="2381"/>
          <w:tab w:val="clear" w:pos="2835"/>
          <w:tab w:val="clear" w:pos="6259"/>
          <w:tab w:val="left" w:pos="624"/>
          <w:tab w:val="left" w:pos="1021"/>
          <w:tab w:val="left" w:pos="6804"/>
        </w:tabs>
        <w:spacing w:before="72"/>
        <w:ind w:left="624" w:right="2552" w:hanging="624"/>
        <w:jc w:val="left"/>
        <w:rPr>
          <w:rStyle w:val="default"/>
          <w:rFonts w:hint="cs"/>
          <w:rtl/>
        </w:rPr>
      </w:pPr>
      <w:r>
        <w:rPr>
          <w:rStyle w:val="default"/>
          <w:rFonts w:hint="cs"/>
          <w:rtl/>
        </w:rPr>
        <w:t>(2)</w:t>
      </w:r>
      <w:r>
        <w:rPr>
          <w:rStyle w:val="default"/>
          <w:rFonts w:hint="cs"/>
          <w:rtl/>
        </w:rPr>
        <w:tab/>
        <w:t>בנכס המשמש למגורים, לכל מ"ר מים הנצרכים בנכס, למעט מים להשקיה</w:t>
      </w:r>
      <w:r>
        <w:rPr>
          <w:rStyle w:val="default"/>
          <w:rFonts w:hint="cs"/>
          <w:rtl/>
        </w:rPr>
        <w:tab/>
        <w:t>2.46</w:t>
      </w:r>
    </w:p>
    <w:p w14:paraId="3BA1C0F9" w14:textId="77777777" w:rsidR="00E663DD" w:rsidRDefault="00E663DD" w:rsidP="00E663DD">
      <w:pPr>
        <w:pStyle w:val="P22"/>
        <w:tabs>
          <w:tab w:val="clear" w:pos="1474"/>
          <w:tab w:val="clear" w:pos="1928"/>
          <w:tab w:val="clear" w:pos="2381"/>
          <w:tab w:val="clear" w:pos="2835"/>
          <w:tab w:val="clear" w:pos="6259"/>
          <w:tab w:val="left" w:pos="624"/>
          <w:tab w:val="left" w:pos="1021"/>
          <w:tab w:val="left" w:pos="6804"/>
        </w:tabs>
        <w:spacing w:before="72"/>
        <w:ind w:left="624" w:right="2552" w:hanging="624"/>
        <w:jc w:val="left"/>
        <w:rPr>
          <w:rStyle w:val="default"/>
          <w:rFonts w:hint="cs"/>
          <w:rtl/>
        </w:rPr>
      </w:pPr>
      <w:r>
        <w:rPr>
          <w:rStyle w:val="default"/>
          <w:rFonts w:hint="cs"/>
          <w:rtl/>
        </w:rPr>
        <w:t>(3)</w:t>
      </w:r>
      <w:r>
        <w:rPr>
          <w:rStyle w:val="default"/>
          <w:rFonts w:hint="cs"/>
          <w:rtl/>
        </w:rPr>
        <w:tab/>
        <w:t>בנכס המשמש למשרד, למסחר, למדע ולכל שימוש אחר למעט גינון, חקלאות או בניה, לכל מ"ר מים הנצרכים בנכס, למעט מים להשקיה</w:t>
      </w:r>
      <w:r>
        <w:rPr>
          <w:rStyle w:val="default"/>
          <w:rFonts w:hint="cs"/>
          <w:rtl/>
        </w:rPr>
        <w:tab/>
        <w:t>3.2</w:t>
      </w:r>
    </w:p>
    <w:p w14:paraId="4774F10A" w14:textId="77777777" w:rsidR="00E663DD" w:rsidRPr="00894969" w:rsidRDefault="00E663DD" w:rsidP="00E663DD">
      <w:pPr>
        <w:pStyle w:val="P22"/>
        <w:tabs>
          <w:tab w:val="clear" w:pos="1474"/>
          <w:tab w:val="clear" w:pos="1928"/>
          <w:tab w:val="clear" w:pos="2381"/>
          <w:tab w:val="clear" w:pos="2835"/>
          <w:tab w:val="clear" w:pos="6259"/>
          <w:tab w:val="left" w:pos="624"/>
          <w:tab w:val="left" w:pos="1021"/>
          <w:tab w:val="left" w:pos="6804"/>
        </w:tabs>
        <w:spacing w:before="72"/>
        <w:ind w:left="624" w:right="2552"/>
        <w:jc w:val="left"/>
        <w:rPr>
          <w:rStyle w:val="default"/>
          <w:rFonts w:hint="cs"/>
          <w:rtl/>
        </w:rPr>
      </w:pPr>
      <w:r>
        <w:rPr>
          <w:rStyle w:val="default"/>
          <w:rFonts w:hint="cs"/>
          <w:rtl/>
        </w:rPr>
        <w:t>האגרה הנקובה בפרט 3 תופחת ב-2% בכל שנה החל מ-1.1.2002 ועד 31.12.2014, בכפוף להוראות סעיף 9 לחוק העזר העיקרי וסעיף 2 לחוק עזר זה.</w:t>
      </w:r>
    </w:p>
    <w:p w14:paraId="6C4FEBA4" w14:textId="77777777" w:rsidR="009D2A5A" w:rsidRDefault="009D2A5A">
      <w:pPr>
        <w:pStyle w:val="P00"/>
        <w:spacing w:before="72"/>
        <w:ind w:left="0" w:right="1134"/>
        <w:rPr>
          <w:rStyle w:val="default"/>
          <w:rFonts w:hint="cs"/>
          <w:rtl/>
        </w:rPr>
      </w:pPr>
    </w:p>
    <w:p w14:paraId="510FD8B4" w14:textId="77777777" w:rsidR="00894969" w:rsidRDefault="00894969">
      <w:pPr>
        <w:pStyle w:val="P00"/>
        <w:spacing w:before="72"/>
        <w:ind w:left="0" w:right="1134"/>
        <w:rPr>
          <w:rStyle w:val="default"/>
          <w:rFonts w:hint="cs"/>
          <w:rtl/>
        </w:rPr>
      </w:pPr>
    </w:p>
    <w:p w14:paraId="67F96168" w14:textId="77777777" w:rsidR="00BB53B5" w:rsidRDefault="00E663DD" w:rsidP="00E663DD">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ו' באלול התשנ"ו (25 באוגוסט 1996</w:t>
      </w:r>
      <w:r w:rsidR="00BB53B5">
        <w:rPr>
          <w:rFonts w:cs="FrankRuehl" w:hint="cs"/>
          <w:sz w:val="28"/>
          <w:szCs w:val="26"/>
          <w:rtl/>
        </w:rPr>
        <w:t>)</w:t>
      </w:r>
      <w:r w:rsidR="00BB53B5">
        <w:rPr>
          <w:rFonts w:cs="FrankRuehl"/>
          <w:sz w:val="28"/>
          <w:szCs w:val="26"/>
          <w:rtl/>
        </w:rPr>
        <w:tab/>
      </w:r>
      <w:r>
        <w:rPr>
          <w:rFonts w:cs="FrankRuehl" w:hint="cs"/>
          <w:sz w:val="28"/>
          <w:szCs w:val="26"/>
          <w:rtl/>
        </w:rPr>
        <w:t>יעקב סנדלר</w:t>
      </w:r>
    </w:p>
    <w:p w14:paraId="651AC1D3" w14:textId="77777777" w:rsidR="00BB53B5" w:rsidRPr="00894969" w:rsidRDefault="00BB53B5" w:rsidP="00E663DD">
      <w:pPr>
        <w:pStyle w:val="sig-1"/>
        <w:widowControl/>
        <w:tabs>
          <w:tab w:val="clear" w:pos="851"/>
          <w:tab w:val="clear" w:pos="2835"/>
          <w:tab w:val="clear" w:pos="4820"/>
          <w:tab w:val="center" w:pos="5103"/>
        </w:tabs>
        <w:ind w:left="0" w:right="1134"/>
        <w:rPr>
          <w:rFonts w:cs="FrankRuehl" w:hint="cs"/>
          <w:sz w:val="22"/>
          <w:rtl/>
        </w:rPr>
      </w:pPr>
      <w:r w:rsidRPr="00894969">
        <w:rPr>
          <w:rFonts w:cs="FrankRuehl" w:hint="cs"/>
          <w:sz w:val="22"/>
          <w:rtl/>
        </w:rPr>
        <w:tab/>
        <w:t xml:space="preserve">ראש עיריית </w:t>
      </w:r>
      <w:r w:rsidR="00E663DD">
        <w:rPr>
          <w:rFonts w:cs="FrankRuehl" w:hint="cs"/>
          <w:sz w:val="22"/>
          <w:rtl/>
        </w:rPr>
        <w:t>רחובות</w:t>
      </w:r>
    </w:p>
    <w:p w14:paraId="4E8A9CD5" w14:textId="77777777" w:rsidR="009D2A5A" w:rsidRPr="00894969" w:rsidRDefault="009D2A5A" w:rsidP="00894969">
      <w:pPr>
        <w:pStyle w:val="P00"/>
        <w:spacing w:before="72"/>
        <w:ind w:left="0" w:right="1134"/>
        <w:rPr>
          <w:rStyle w:val="default"/>
          <w:rFonts w:hint="cs"/>
          <w:rtl/>
        </w:rPr>
      </w:pPr>
    </w:p>
    <w:p w14:paraId="36AF87C6" w14:textId="77777777" w:rsidR="00E540B7" w:rsidRPr="00894969" w:rsidRDefault="00E540B7" w:rsidP="00894969">
      <w:pPr>
        <w:pStyle w:val="P00"/>
        <w:spacing w:before="72"/>
        <w:ind w:left="0" w:right="1134"/>
        <w:rPr>
          <w:rStyle w:val="default"/>
          <w:rFonts w:hint="cs"/>
          <w:rtl/>
        </w:rPr>
      </w:pPr>
    </w:p>
    <w:p w14:paraId="06F87C18" w14:textId="77777777" w:rsidR="005A606B" w:rsidRDefault="00FC2D8F" w:rsidP="00894969">
      <w:pPr>
        <w:pStyle w:val="P00"/>
        <w:spacing w:before="72"/>
        <w:ind w:left="0" w:right="1134"/>
        <w:rPr>
          <w:rStyle w:val="default"/>
          <w:sz w:val="16"/>
          <w:szCs w:val="16"/>
          <w:rtl/>
        </w:rPr>
      </w:pPr>
      <w:r w:rsidRPr="00FC2D8F">
        <w:rPr>
          <w:rStyle w:val="default"/>
          <w:rFonts w:hint="cs"/>
          <w:sz w:val="16"/>
          <w:szCs w:val="16"/>
          <w:rtl/>
        </w:rPr>
        <w:t>גפני</w:t>
      </w:r>
    </w:p>
    <w:p w14:paraId="05BD4AF0" w14:textId="77777777" w:rsidR="005A606B" w:rsidRDefault="005A606B" w:rsidP="00894969">
      <w:pPr>
        <w:pStyle w:val="P00"/>
        <w:spacing w:before="72"/>
        <w:ind w:left="0" w:right="1134"/>
        <w:rPr>
          <w:rStyle w:val="default"/>
          <w:sz w:val="16"/>
          <w:szCs w:val="16"/>
          <w:rtl/>
        </w:rPr>
      </w:pPr>
    </w:p>
    <w:p w14:paraId="49F07EBA" w14:textId="77777777" w:rsidR="005A606B" w:rsidRDefault="005A606B" w:rsidP="005A606B">
      <w:pPr>
        <w:pStyle w:val="P00"/>
        <w:spacing w:before="72"/>
        <w:ind w:left="0" w:right="1134"/>
        <w:jc w:val="center"/>
        <w:rPr>
          <w:rStyle w:val="default"/>
          <w:rFonts w:cs="David"/>
          <w:color w:val="0000FF"/>
          <w:sz w:val="16"/>
          <w:szCs w:val="24"/>
          <w:u w:val="single"/>
          <w:rtl/>
        </w:rPr>
      </w:pPr>
      <w:hyperlink r:id="rId6" w:history="1">
        <w:r>
          <w:rPr>
            <w:rStyle w:val="default"/>
            <w:rFonts w:cs="David"/>
            <w:color w:val="0000FF"/>
            <w:sz w:val="16"/>
            <w:szCs w:val="24"/>
            <w:u w:val="single"/>
            <w:rtl/>
          </w:rPr>
          <w:t>הודעה למנויים על עריכה ושינויים במסמכי פסיקה, חקיקה ועוד באתר נבו - הקש כאן</w:t>
        </w:r>
      </w:hyperlink>
    </w:p>
    <w:p w14:paraId="2A3A7F7C" w14:textId="77777777" w:rsidR="00894969" w:rsidRPr="005A606B" w:rsidRDefault="00894969" w:rsidP="005A606B">
      <w:pPr>
        <w:pStyle w:val="P00"/>
        <w:spacing w:before="72"/>
        <w:ind w:left="0" w:right="1134"/>
        <w:jc w:val="center"/>
        <w:rPr>
          <w:rStyle w:val="default"/>
          <w:rFonts w:cs="David" w:hint="cs"/>
          <w:color w:val="0000FF"/>
          <w:sz w:val="16"/>
          <w:szCs w:val="24"/>
          <w:u w:val="single"/>
          <w:rtl/>
        </w:rPr>
      </w:pPr>
    </w:p>
    <w:sectPr w:rsidR="00894969" w:rsidRPr="005A606B">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63161" w14:textId="77777777" w:rsidR="00816A78" w:rsidRDefault="00816A78">
      <w:r>
        <w:separator/>
      </w:r>
    </w:p>
  </w:endnote>
  <w:endnote w:type="continuationSeparator" w:id="0">
    <w:p w14:paraId="3A068374" w14:textId="77777777" w:rsidR="00816A78" w:rsidRDefault="00816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B7195" w14:textId="77777777" w:rsidR="00715CC4" w:rsidRDefault="00715CC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6A11ECC" w14:textId="77777777" w:rsidR="00715CC4" w:rsidRDefault="00715CC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E273E64" w14:textId="77777777" w:rsidR="00715CC4" w:rsidRDefault="00715CC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94969">
      <w:rPr>
        <w:rFonts w:cs="TopType Jerushalmi"/>
        <w:noProof/>
        <w:color w:val="000000"/>
        <w:sz w:val="14"/>
        <w:szCs w:val="14"/>
      </w:rPr>
      <w:t>D:\Yael\hakika\mekomi\mek_010_007.doc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75634" w14:textId="77777777" w:rsidR="00715CC4" w:rsidRDefault="00715CC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A606B">
      <w:rPr>
        <w:rFonts w:hAnsi="FrankRuehl" w:cs="FrankRuehl"/>
        <w:noProof/>
        <w:sz w:val="24"/>
        <w:szCs w:val="24"/>
        <w:rtl/>
      </w:rPr>
      <w:t>3</w:t>
    </w:r>
    <w:r>
      <w:rPr>
        <w:rFonts w:hAnsi="FrankRuehl" w:cs="FrankRuehl"/>
        <w:sz w:val="24"/>
        <w:szCs w:val="24"/>
        <w:rtl/>
      </w:rPr>
      <w:fldChar w:fldCharType="end"/>
    </w:r>
  </w:p>
  <w:p w14:paraId="7772E86C" w14:textId="77777777" w:rsidR="00715CC4" w:rsidRDefault="00715CC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E4B67C8" w14:textId="77777777" w:rsidR="00715CC4" w:rsidRDefault="00715CC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94969">
      <w:rPr>
        <w:rFonts w:cs="TopType Jerushalmi"/>
        <w:noProof/>
        <w:color w:val="000000"/>
        <w:sz w:val="14"/>
        <w:szCs w:val="14"/>
      </w:rPr>
      <w:t>D:\Yael\hakika\mekomi\mek_010_007.doc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AAC29" w14:textId="77777777" w:rsidR="00816A78" w:rsidRDefault="00816A78" w:rsidP="00894969">
      <w:pPr>
        <w:spacing w:before="60" w:line="240" w:lineRule="auto"/>
        <w:ind w:right="1134"/>
      </w:pPr>
      <w:r>
        <w:separator/>
      </w:r>
    </w:p>
  </w:footnote>
  <w:footnote w:type="continuationSeparator" w:id="0">
    <w:p w14:paraId="25895B68" w14:textId="77777777" w:rsidR="00816A78" w:rsidRDefault="00816A78">
      <w:r>
        <w:continuationSeparator/>
      </w:r>
    </w:p>
  </w:footnote>
  <w:footnote w:id="1">
    <w:p w14:paraId="6F856A57" w14:textId="77777777" w:rsidR="00715CC4" w:rsidRDefault="00715CC4" w:rsidP="008B1D20">
      <w:pPr>
        <w:pStyle w:val="a5"/>
        <w:spacing w:before="72" w:line="240" w:lineRule="auto"/>
        <w:ind w:right="1134"/>
        <w:rPr>
          <w:rFonts w:cs="FrankRuehl" w:hint="cs"/>
          <w:sz w:val="22"/>
          <w:szCs w:val="22"/>
          <w:rtl/>
        </w:rPr>
      </w:pPr>
      <w:r>
        <w:rPr>
          <w:rStyle w:val="a6"/>
          <w:vertAlign w:val="baseline"/>
        </w:rPr>
        <w:t>*</w:t>
      </w:r>
      <w:r>
        <w:t xml:space="preserve"> </w:t>
      </w:r>
      <w:r>
        <w:rPr>
          <w:rFonts w:cs="FrankRuehl"/>
          <w:sz w:val="22"/>
          <w:szCs w:val="22"/>
          <w:rtl/>
        </w:rPr>
        <w:t>פ</w:t>
      </w:r>
      <w:r w:rsidR="005C63F7">
        <w:rPr>
          <w:rFonts w:cs="FrankRuehl" w:hint="cs"/>
          <w:sz w:val="22"/>
          <w:szCs w:val="22"/>
          <w:rtl/>
        </w:rPr>
        <w:t>ורסם</w:t>
      </w:r>
      <w:r>
        <w:rPr>
          <w:rFonts w:cs="FrankRuehl" w:hint="cs"/>
          <w:sz w:val="22"/>
          <w:szCs w:val="22"/>
          <w:rtl/>
        </w:rPr>
        <w:t xml:space="preserve"> </w:t>
      </w:r>
      <w:hyperlink r:id="rId1" w:history="1">
        <w:r w:rsidR="003A135F" w:rsidRPr="003A135F">
          <w:rPr>
            <w:rStyle w:val="Hyperlink"/>
            <w:rFonts w:cs="FrankRuehl"/>
            <w:sz w:val="22"/>
            <w:szCs w:val="22"/>
            <w:rtl/>
          </w:rPr>
          <w:t xml:space="preserve">ק"ת </w:t>
        </w:r>
        <w:r w:rsidR="008B1D20">
          <w:rPr>
            <w:rStyle w:val="Hyperlink"/>
            <w:rFonts w:cs="FrankRuehl" w:hint="cs"/>
            <w:sz w:val="22"/>
            <w:szCs w:val="22"/>
            <w:rtl/>
          </w:rPr>
          <w:t>חש"ם תשנ"ז</w:t>
        </w:r>
        <w:r w:rsidR="003A135F" w:rsidRPr="003A135F">
          <w:rPr>
            <w:rStyle w:val="Hyperlink"/>
            <w:rFonts w:cs="FrankRuehl"/>
            <w:sz w:val="22"/>
            <w:szCs w:val="22"/>
            <w:rtl/>
          </w:rPr>
          <w:t xml:space="preserve"> מס' </w:t>
        </w:r>
        <w:r w:rsidR="008B1D20">
          <w:rPr>
            <w:rStyle w:val="Hyperlink"/>
            <w:rFonts w:cs="FrankRuehl" w:hint="cs"/>
            <w:sz w:val="22"/>
            <w:szCs w:val="22"/>
            <w:rtl/>
          </w:rPr>
          <w:t>567</w:t>
        </w:r>
      </w:hyperlink>
      <w:r>
        <w:rPr>
          <w:rFonts w:cs="FrankRuehl" w:hint="cs"/>
          <w:sz w:val="22"/>
          <w:szCs w:val="22"/>
          <w:rtl/>
        </w:rPr>
        <w:t xml:space="preserve"> מיום </w:t>
      </w:r>
      <w:r w:rsidR="008B1D20">
        <w:rPr>
          <w:rFonts w:cs="FrankRuehl" w:hint="cs"/>
          <w:sz w:val="22"/>
          <w:szCs w:val="22"/>
          <w:rtl/>
        </w:rPr>
        <w:t>19.11.1996</w:t>
      </w:r>
      <w:r>
        <w:rPr>
          <w:rFonts w:cs="FrankRuehl"/>
          <w:sz w:val="22"/>
          <w:szCs w:val="22"/>
          <w:rtl/>
        </w:rPr>
        <w:t xml:space="preserve"> ע</w:t>
      </w:r>
      <w:r>
        <w:rPr>
          <w:rFonts w:cs="FrankRuehl" w:hint="cs"/>
          <w:sz w:val="22"/>
          <w:szCs w:val="22"/>
          <w:rtl/>
        </w:rPr>
        <w:t xml:space="preserve">מ' </w:t>
      </w:r>
      <w:r w:rsidR="008B1D20">
        <w:rPr>
          <w:rFonts w:cs="FrankRuehl" w:hint="cs"/>
          <w:sz w:val="22"/>
          <w:szCs w:val="22"/>
          <w:rtl/>
        </w:rPr>
        <w:t>67</w:t>
      </w:r>
      <w:r>
        <w:rPr>
          <w:rFonts w:cs="FrankRuehl" w:hint="cs"/>
          <w:sz w:val="22"/>
          <w:szCs w:val="22"/>
          <w:rtl/>
        </w:rPr>
        <w:t>.</w:t>
      </w:r>
    </w:p>
    <w:p w14:paraId="6C4D6D29" w14:textId="77777777" w:rsidR="00B3646A" w:rsidRDefault="009064E6" w:rsidP="00911805">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00E67BB8" w:rsidRPr="00C53123">
          <w:rPr>
            <w:rStyle w:val="Hyperlink"/>
            <w:rFonts w:cs="FrankRuehl"/>
            <w:sz w:val="22"/>
            <w:szCs w:val="22"/>
            <w:rtl/>
          </w:rPr>
          <w:t>ק"ת חש"ם ת</w:t>
        </w:r>
        <w:r w:rsidR="00E67BB8" w:rsidRPr="00C53123">
          <w:rPr>
            <w:rStyle w:val="Hyperlink"/>
            <w:rFonts w:cs="FrankRuehl"/>
            <w:sz w:val="22"/>
            <w:szCs w:val="22"/>
            <w:rtl/>
          </w:rPr>
          <w:t>ש</w:t>
        </w:r>
        <w:r w:rsidR="00E67BB8" w:rsidRPr="00C53123">
          <w:rPr>
            <w:rStyle w:val="Hyperlink"/>
            <w:rFonts w:cs="FrankRuehl" w:hint="cs"/>
            <w:sz w:val="22"/>
            <w:szCs w:val="22"/>
            <w:rtl/>
          </w:rPr>
          <w:t>ס</w:t>
        </w:r>
        <w:r w:rsidR="00E67BB8" w:rsidRPr="00C53123">
          <w:rPr>
            <w:rStyle w:val="Hyperlink"/>
            <w:rFonts w:cs="FrankRuehl"/>
            <w:sz w:val="22"/>
            <w:szCs w:val="22"/>
            <w:rtl/>
          </w:rPr>
          <w:t>"</w:t>
        </w:r>
        <w:r w:rsidR="00E67BB8" w:rsidRPr="00C53123">
          <w:rPr>
            <w:rStyle w:val="Hyperlink"/>
            <w:rFonts w:cs="FrankRuehl" w:hint="cs"/>
            <w:sz w:val="22"/>
            <w:szCs w:val="22"/>
            <w:rtl/>
          </w:rPr>
          <w:t>ב</w:t>
        </w:r>
        <w:r w:rsidR="00E67BB8" w:rsidRPr="00C53123">
          <w:rPr>
            <w:rStyle w:val="Hyperlink"/>
            <w:rFonts w:cs="FrankRuehl"/>
            <w:sz w:val="22"/>
            <w:szCs w:val="22"/>
            <w:rtl/>
          </w:rPr>
          <w:t xml:space="preserve"> מס' </w:t>
        </w:r>
        <w:r w:rsidR="00E67BB8" w:rsidRPr="00C53123">
          <w:rPr>
            <w:rStyle w:val="Hyperlink"/>
            <w:rFonts w:cs="FrankRuehl" w:hint="cs"/>
            <w:sz w:val="22"/>
            <w:szCs w:val="22"/>
            <w:rtl/>
          </w:rPr>
          <w:t>6</w:t>
        </w:r>
        <w:r w:rsidR="009D2A5A">
          <w:rPr>
            <w:rStyle w:val="Hyperlink"/>
            <w:rFonts w:cs="FrankRuehl" w:hint="cs"/>
            <w:sz w:val="22"/>
            <w:szCs w:val="22"/>
            <w:rtl/>
          </w:rPr>
          <w:t>47</w:t>
        </w:r>
      </w:hyperlink>
      <w:r w:rsidR="00E67BB8">
        <w:rPr>
          <w:rFonts w:cs="FrankRuehl" w:hint="cs"/>
          <w:sz w:val="22"/>
          <w:szCs w:val="22"/>
          <w:rtl/>
        </w:rPr>
        <w:t xml:space="preserve"> מיום </w:t>
      </w:r>
      <w:r w:rsidR="009D2A5A">
        <w:rPr>
          <w:rFonts w:cs="FrankRuehl" w:hint="cs"/>
          <w:sz w:val="22"/>
          <w:szCs w:val="22"/>
          <w:rtl/>
        </w:rPr>
        <w:t>20.1</w:t>
      </w:r>
      <w:r w:rsidR="00E67BB8">
        <w:rPr>
          <w:rFonts w:cs="FrankRuehl" w:hint="cs"/>
          <w:sz w:val="22"/>
          <w:szCs w:val="22"/>
          <w:rtl/>
        </w:rPr>
        <w:t>.2002</w:t>
      </w:r>
      <w:r w:rsidR="00E67BB8">
        <w:rPr>
          <w:rFonts w:cs="FrankRuehl"/>
          <w:sz w:val="22"/>
          <w:szCs w:val="22"/>
          <w:rtl/>
        </w:rPr>
        <w:t xml:space="preserve"> ע</w:t>
      </w:r>
      <w:r w:rsidR="00E67BB8">
        <w:rPr>
          <w:rFonts w:cs="FrankRuehl" w:hint="cs"/>
          <w:sz w:val="22"/>
          <w:szCs w:val="22"/>
          <w:rtl/>
        </w:rPr>
        <w:t xml:space="preserve">מ' </w:t>
      </w:r>
      <w:r w:rsidR="009D2A5A">
        <w:rPr>
          <w:rFonts w:cs="FrankRuehl" w:hint="cs"/>
          <w:sz w:val="22"/>
          <w:szCs w:val="22"/>
          <w:rtl/>
        </w:rPr>
        <w:t>173</w:t>
      </w:r>
      <w:r w:rsidR="00E67BB8">
        <w:rPr>
          <w:rFonts w:cs="FrankRuehl" w:hint="cs"/>
          <w:sz w:val="22"/>
          <w:szCs w:val="22"/>
          <w:rtl/>
        </w:rPr>
        <w:t xml:space="preserve"> </w:t>
      </w:r>
      <w:r w:rsidR="00E67BB8">
        <w:rPr>
          <w:rFonts w:cs="FrankRuehl" w:hint="eastAsia"/>
          <w:sz w:val="22"/>
          <w:szCs w:val="22"/>
          <w:rtl/>
        </w:rPr>
        <w:t>– תיקון תש</w:t>
      </w:r>
      <w:r w:rsidR="00E67BB8">
        <w:rPr>
          <w:rFonts w:cs="FrankRuehl" w:hint="cs"/>
          <w:sz w:val="22"/>
          <w:szCs w:val="22"/>
          <w:rtl/>
        </w:rPr>
        <w:t>ס"ב-2002; ר' סעיף 2 לענין הוראת שעה</w:t>
      </w:r>
      <w:r w:rsidR="009D2A5A">
        <w:rPr>
          <w:rFonts w:cs="FrankRuehl" w:hint="cs"/>
          <w:sz w:val="22"/>
          <w:szCs w:val="22"/>
          <w:rtl/>
        </w:rPr>
        <w:t>.</w:t>
      </w:r>
      <w:r w:rsidR="00911805">
        <w:rPr>
          <w:rFonts w:cs="FrankRuehl" w:hint="cs"/>
          <w:sz w:val="22"/>
          <w:szCs w:val="22"/>
          <w:rtl/>
        </w:rPr>
        <w:t xml:space="preserve"> </w:t>
      </w:r>
      <w:r w:rsidR="00B3646A">
        <w:rPr>
          <w:rFonts w:cs="FrankRuehl" w:hint="cs"/>
          <w:sz w:val="22"/>
          <w:szCs w:val="22"/>
          <w:rtl/>
        </w:rPr>
        <w:t>$$$</w:t>
      </w:r>
      <w:r w:rsidR="00911805">
        <w:rPr>
          <w:rFonts w:cs="FrankRuehl" w:hint="cs"/>
          <w:sz w:val="22"/>
          <w:szCs w:val="22"/>
          <w:rtl/>
        </w:rPr>
        <w:t xml:space="preserve"> 2. </w:t>
      </w:r>
      <w:r w:rsidR="00B3646A">
        <w:rPr>
          <w:rFonts w:cs="FrankRuehl" w:hint="cs"/>
          <w:sz w:val="22"/>
          <w:szCs w:val="22"/>
          <w:rtl/>
        </w:rPr>
        <w:t xml:space="preserve">על אף האמור בחוק עזר לרחובות (הצמדה למדד), התשמ"א-1981, יעודכנו סכומי האגרה שנקבעו בתוספת לחוק העזר העיקרי, כנוסחה בחוק עזר זה, במועד פרסומו של חוק עזר זה (להלן </w:t>
      </w:r>
      <w:r w:rsidR="00B3646A">
        <w:rPr>
          <w:rFonts w:cs="FrankRuehl"/>
          <w:sz w:val="22"/>
          <w:szCs w:val="22"/>
          <w:rtl/>
        </w:rPr>
        <w:t>–</w:t>
      </w:r>
      <w:r w:rsidR="00B3646A">
        <w:rPr>
          <w:rFonts w:cs="FrankRuehl" w:hint="cs"/>
          <w:sz w:val="22"/>
          <w:szCs w:val="22"/>
          <w:rtl/>
        </w:rPr>
        <w:t xml:space="preserve"> יום העדכון הראשון) לפי שיעור שינוי המדד שמפרסמת הלשכה המרכזית לסטטיסטיקה (להלן </w:t>
      </w:r>
      <w:r w:rsidR="00B3646A">
        <w:rPr>
          <w:rFonts w:cs="FrankRuehl"/>
          <w:sz w:val="22"/>
          <w:szCs w:val="22"/>
          <w:rtl/>
        </w:rPr>
        <w:t>–</w:t>
      </w:r>
      <w:r w:rsidR="00B3646A">
        <w:rPr>
          <w:rFonts w:cs="FrankRuehl" w:hint="cs"/>
          <w:sz w:val="22"/>
          <w:szCs w:val="22"/>
          <w:rtl/>
        </w:rPr>
        <w:t xml:space="preserve"> המדד) מן המדד שפורסם לחודש ינואר 2001 עד המדד שפורסם לאחרונה לפני יום העדכון הראשון.</w:t>
      </w:r>
      <w:r w:rsidR="00911805">
        <w:rPr>
          <w:rFonts w:cs="FrankRuehl" w:hint="cs"/>
          <w:sz w:val="22"/>
          <w:szCs w:val="22"/>
          <w:rtl/>
        </w:rPr>
        <w:t xml:space="preserve"> </w:t>
      </w:r>
      <w:r w:rsidR="00B3646A">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5667" w14:textId="77777777" w:rsidR="00715CC4" w:rsidRDefault="00715CC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7AD15EDE" w14:textId="77777777" w:rsidR="00715CC4" w:rsidRDefault="00715CC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D31665B" w14:textId="77777777" w:rsidR="00715CC4" w:rsidRDefault="00715CC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C7279" w14:textId="77777777" w:rsidR="00715CC4" w:rsidRDefault="00715CC4" w:rsidP="005C63F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5C63F7">
      <w:rPr>
        <w:rFonts w:hAnsi="FrankRuehl" w:cs="FrankRuehl" w:hint="cs"/>
        <w:color w:val="000000"/>
        <w:sz w:val="28"/>
        <w:szCs w:val="28"/>
        <w:rtl/>
      </w:rPr>
      <w:t>לרחובות</w:t>
    </w:r>
    <w:r>
      <w:rPr>
        <w:rFonts w:hAnsi="FrankRuehl" w:cs="FrankRuehl" w:hint="cs"/>
        <w:color w:val="000000"/>
        <w:sz w:val="28"/>
        <w:szCs w:val="28"/>
        <w:rtl/>
      </w:rPr>
      <w:t xml:space="preserve"> (אגרת ביוב), </w:t>
    </w:r>
    <w:r w:rsidR="005C63F7">
      <w:rPr>
        <w:rFonts w:hAnsi="FrankRuehl" w:cs="FrankRuehl" w:hint="cs"/>
        <w:color w:val="000000"/>
        <w:sz w:val="28"/>
        <w:szCs w:val="28"/>
        <w:rtl/>
      </w:rPr>
      <w:t>תשנ"ז-1996</w:t>
    </w:r>
  </w:p>
  <w:p w14:paraId="65B03FBB" w14:textId="77777777" w:rsidR="00715CC4" w:rsidRDefault="00715CC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589D67B" w14:textId="77777777" w:rsidR="00715CC4" w:rsidRDefault="00715CC4">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3F89"/>
    <w:rsid w:val="0002312A"/>
    <w:rsid w:val="00027859"/>
    <w:rsid w:val="000B45E3"/>
    <w:rsid w:val="001018A0"/>
    <w:rsid w:val="00116BC0"/>
    <w:rsid w:val="001D0FEF"/>
    <w:rsid w:val="002035EB"/>
    <w:rsid w:val="00210809"/>
    <w:rsid w:val="00246199"/>
    <w:rsid w:val="00287108"/>
    <w:rsid w:val="002954F9"/>
    <w:rsid w:val="003757CD"/>
    <w:rsid w:val="003A135F"/>
    <w:rsid w:val="00400F1A"/>
    <w:rsid w:val="00535B40"/>
    <w:rsid w:val="005A606B"/>
    <w:rsid w:val="005C63F7"/>
    <w:rsid w:val="006A0DA5"/>
    <w:rsid w:val="00715CC4"/>
    <w:rsid w:val="00733BD0"/>
    <w:rsid w:val="00740CDC"/>
    <w:rsid w:val="00771182"/>
    <w:rsid w:val="007826EC"/>
    <w:rsid w:val="0079341A"/>
    <w:rsid w:val="00816A78"/>
    <w:rsid w:val="008263ED"/>
    <w:rsid w:val="00894969"/>
    <w:rsid w:val="008A37F1"/>
    <w:rsid w:val="008B1D20"/>
    <w:rsid w:val="008E506E"/>
    <w:rsid w:val="009064E6"/>
    <w:rsid w:val="00911805"/>
    <w:rsid w:val="00935B9D"/>
    <w:rsid w:val="009B69D0"/>
    <w:rsid w:val="009D2A5A"/>
    <w:rsid w:val="00AD3D28"/>
    <w:rsid w:val="00B163E4"/>
    <w:rsid w:val="00B3646A"/>
    <w:rsid w:val="00B47F27"/>
    <w:rsid w:val="00BA6A95"/>
    <w:rsid w:val="00BB53B5"/>
    <w:rsid w:val="00C04E31"/>
    <w:rsid w:val="00C53123"/>
    <w:rsid w:val="00DA40D3"/>
    <w:rsid w:val="00E17E00"/>
    <w:rsid w:val="00E540B7"/>
    <w:rsid w:val="00E663DD"/>
    <w:rsid w:val="00E67BB8"/>
    <w:rsid w:val="00E93F89"/>
    <w:rsid w:val="00EA4AE2"/>
    <w:rsid w:val="00ED21C0"/>
    <w:rsid w:val="00FC2D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56A7413"/>
  <w15:chartTrackingRefBased/>
  <w15:docId w15:val="{5134E126-6C23-40C4-A8D9-116D8135B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mekomi-0647.pdf" TargetMode="External"/><Relationship Id="rId1" Type="http://schemas.openxmlformats.org/officeDocument/2006/relationships/hyperlink" Target="http://www.nevo.co.il/Law_word/law07/mekomi-056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4459</Characters>
  <Application>Microsoft Office Word</Application>
  <DocSecurity>0</DocSecurity>
  <Lines>37</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5231</CharactersWithSpaces>
  <SharedDoc>false</SharedDoc>
  <HLinks>
    <vt:vector size="84" baseType="variant">
      <vt:variant>
        <vt:i4>393283</vt:i4>
      </vt:variant>
      <vt:variant>
        <vt:i4>66</vt:i4>
      </vt:variant>
      <vt:variant>
        <vt:i4>0</vt:i4>
      </vt:variant>
      <vt:variant>
        <vt:i4>5</vt:i4>
      </vt:variant>
      <vt:variant>
        <vt:lpwstr>http://www.nevo.co.il/advertisements/nevo-100.doc</vt:lpwstr>
      </vt:variant>
      <vt:variant>
        <vt:lpwstr/>
      </vt:variant>
      <vt:variant>
        <vt:i4>5570569</vt:i4>
      </vt:variant>
      <vt:variant>
        <vt:i4>60</vt:i4>
      </vt:variant>
      <vt:variant>
        <vt:i4>0</vt:i4>
      </vt:variant>
      <vt:variant>
        <vt:i4>5</vt:i4>
      </vt:variant>
      <vt:variant>
        <vt:lpwstr/>
      </vt:variant>
      <vt:variant>
        <vt:lpwstr>med0</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8126489</vt:i4>
      </vt:variant>
      <vt:variant>
        <vt:i4>3</vt:i4>
      </vt:variant>
      <vt:variant>
        <vt:i4>0</vt:i4>
      </vt:variant>
      <vt:variant>
        <vt:i4>5</vt:i4>
      </vt:variant>
      <vt:variant>
        <vt:lpwstr>http://www.nevo.co.il/Law_word/law07/mekomi-0647.pdf</vt:lpwstr>
      </vt:variant>
      <vt:variant>
        <vt:lpwstr/>
      </vt:variant>
      <vt:variant>
        <vt:i4>8323099</vt:i4>
      </vt:variant>
      <vt:variant>
        <vt:i4>0</vt:i4>
      </vt:variant>
      <vt:variant>
        <vt:i4>0</vt:i4>
      </vt:variant>
      <vt:variant>
        <vt:i4>5</vt:i4>
      </vt:variant>
      <vt:variant>
        <vt:lpwstr>http://www.nevo.co.il/Law_word/law07/mekomi-0567.pdf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לרחובות (אגרת ביוב), תשנ"ז-1996</vt:lpwstr>
  </property>
  <property fmtid="{D5CDD505-2E9C-101B-9397-08002B2CF9AE}" pid="5" name="LAWNUMBER">
    <vt:lpwstr>014_007</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vt:lpwstr>
  </property>
  <property fmtid="{D5CDD505-2E9C-101B-9397-08002B2CF9AE}" pid="24" name="MEKOR_SAIF1">
    <vt:lpwstr>250X;251X;254X</vt:lpwstr>
  </property>
  <property fmtid="{D5CDD505-2E9C-101B-9397-08002B2CF9AE}" pid="25" name="MEKOR_NAME2">
    <vt:lpwstr>חוק הרשויות המקומיות (ביוב)</vt:lpwstr>
  </property>
  <property fmtid="{D5CDD505-2E9C-101B-9397-08002B2CF9AE}" pid="26" name="MEKOR_SAIF2">
    <vt:lpwstr>37X;38X;39X</vt:lpwstr>
  </property>
  <property fmtid="{D5CDD505-2E9C-101B-9397-08002B2CF9AE}" pid="27" name="NOSE11">
    <vt:lpwstr>רשויות ומשפט מנהלי</vt:lpwstr>
  </property>
  <property fmtid="{D5CDD505-2E9C-101B-9397-08002B2CF9AE}" pid="28" name="NOSE21">
    <vt:lpwstr>רשויות מקומיות</vt:lpwstr>
  </property>
  <property fmtid="{D5CDD505-2E9C-101B-9397-08002B2CF9AE}" pid="29" name="NOSE31">
    <vt:lpwstr>מסי שלטון מקומי</vt:lpwstr>
  </property>
  <property fmtid="{D5CDD505-2E9C-101B-9397-08002B2CF9AE}" pid="30" name="NOSE41">
    <vt:lpwstr>אגרות והיטלים</vt:lpwstr>
  </property>
  <property fmtid="{D5CDD505-2E9C-101B-9397-08002B2CF9AE}" pid="31" name="NOSE12">
    <vt:lpwstr>רשויות ומשפט מנהלי</vt:lpwstr>
  </property>
  <property fmtid="{D5CDD505-2E9C-101B-9397-08002B2CF9AE}" pid="32" name="NOSE22">
    <vt:lpwstr>רשויות מקומיות</vt:lpwstr>
  </property>
  <property fmtid="{D5CDD505-2E9C-101B-9397-08002B2CF9AE}" pid="33" name="NOSE32">
    <vt:lpwstr>ביוב</vt:lpwstr>
  </property>
  <property fmtid="{D5CDD505-2E9C-101B-9397-08002B2CF9AE}" pid="34" name="NOSE42">
    <vt:lpwstr/>
  </property>
  <property fmtid="{D5CDD505-2E9C-101B-9397-08002B2CF9AE}" pid="35" name="NOSE13">
    <vt:lpwstr>רשויות ומשפט מנהלי</vt:lpwstr>
  </property>
  <property fmtid="{D5CDD505-2E9C-101B-9397-08002B2CF9AE}" pid="36" name="NOSE23">
    <vt:lpwstr>רשויות מקומיות</vt:lpwstr>
  </property>
  <property fmtid="{D5CDD505-2E9C-101B-9397-08002B2CF9AE}" pid="37" name="NOSE33">
    <vt:lpwstr>חוקי עזר</vt:lpwstr>
  </property>
  <property fmtid="{D5CDD505-2E9C-101B-9397-08002B2CF9AE}" pid="38" name="NOSE43">
    <vt:lpwstr/>
  </property>
  <property fmtid="{D5CDD505-2E9C-101B-9397-08002B2CF9AE}" pid="39" name="NOSE14">
    <vt:lpwstr/>
  </property>
  <property fmtid="{D5CDD505-2E9C-101B-9397-08002B2CF9AE}" pid="40" name="NOSE24">
    <vt:lpwstr/>
  </property>
  <property fmtid="{D5CDD505-2E9C-101B-9397-08002B2CF9AE}" pid="41" name="NOSE34">
    <vt:lpwstr/>
  </property>
  <property fmtid="{D5CDD505-2E9C-101B-9397-08002B2CF9AE}" pid="42" name="NOSE44">
    <vt:lpwstr/>
  </property>
  <property fmtid="{D5CDD505-2E9C-101B-9397-08002B2CF9AE}" pid="43" name="NOSE15">
    <vt:lpwstr/>
  </property>
  <property fmtid="{D5CDD505-2E9C-101B-9397-08002B2CF9AE}" pid="44" name="NOSE25">
    <vt:lpwstr/>
  </property>
  <property fmtid="{D5CDD505-2E9C-101B-9397-08002B2CF9AE}" pid="45" name="NOSE35">
    <vt:lpwstr/>
  </property>
  <property fmtid="{D5CDD505-2E9C-101B-9397-08002B2CF9AE}" pid="46" name="NOSE45">
    <vt:lpwstr/>
  </property>
  <property fmtid="{D5CDD505-2E9C-101B-9397-08002B2CF9AE}" pid="47" name="NOSE16">
    <vt:lpwstr/>
  </property>
  <property fmtid="{D5CDD505-2E9C-101B-9397-08002B2CF9AE}" pid="48" name="NOSE26">
    <vt:lpwstr/>
  </property>
  <property fmtid="{D5CDD505-2E9C-101B-9397-08002B2CF9AE}" pid="49" name="NOSE36">
    <vt:lpwstr/>
  </property>
  <property fmtid="{D5CDD505-2E9C-101B-9397-08002B2CF9AE}" pid="50" name="NOSE46">
    <vt:lpwstr/>
  </property>
  <property fmtid="{D5CDD505-2E9C-101B-9397-08002B2CF9AE}" pid="51" name="NOSE17">
    <vt:lpwstr/>
  </property>
  <property fmtid="{D5CDD505-2E9C-101B-9397-08002B2CF9AE}" pid="52" name="NOSE27">
    <vt:lpwstr/>
  </property>
  <property fmtid="{D5CDD505-2E9C-101B-9397-08002B2CF9AE}" pid="53" name="NOSE37">
    <vt:lpwstr/>
  </property>
  <property fmtid="{D5CDD505-2E9C-101B-9397-08002B2CF9AE}" pid="54" name="NOSE47">
    <vt:lpwstr/>
  </property>
  <property fmtid="{D5CDD505-2E9C-101B-9397-08002B2CF9AE}" pid="55" name="NOSE18">
    <vt:lpwstr/>
  </property>
  <property fmtid="{D5CDD505-2E9C-101B-9397-08002B2CF9AE}" pid="56" name="NOSE28">
    <vt:lpwstr/>
  </property>
  <property fmtid="{D5CDD505-2E9C-101B-9397-08002B2CF9AE}" pid="57" name="NOSE38">
    <vt:lpwstr/>
  </property>
  <property fmtid="{D5CDD505-2E9C-101B-9397-08002B2CF9AE}" pid="58" name="NOSE48">
    <vt:lpwstr/>
  </property>
  <property fmtid="{D5CDD505-2E9C-101B-9397-08002B2CF9AE}" pid="59" name="NOSE19">
    <vt:lpwstr/>
  </property>
  <property fmtid="{D5CDD505-2E9C-101B-9397-08002B2CF9AE}" pid="60" name="NOSE29">
    <vt:lpwstr/>
  </property>
  <property fmtid="{D5CDD505-2E9C-101B-9397-08002B2CF9AE}" pid="61" name="NOSE39">
    <vt:lpwstr/>
  </property>
  <property fmtid="{D5CDD505-2E9C-101B-9397-08002B2CF9AE}" pid="62" name="NOSE49">
    <vt:lpwstr/>
  </property>
  <property fmtid="{D5CDD505-2E9C-101B-9397-08002B2CF9AE}" pid="63" name="NOSE110">
    <vt:lpwstr/>
  </property>
  <property fmtid="{D5CDD505-2E9C-101B-9397-08002B2CF9AE}" pid="64" name="NOSE210">
    <vt:lpwstr/>
  </property>
  <property fmtid="{D5CDD505-2E9C-101B-9397-08002B2CF9AE}" pid="65" name="NOSE310">
    <vt:lpwstr/>
  </property>
  <property fmtid="{D5CDD505-2E9C-101B-9397-08002B2CF9AE}" pid="66" name="NOSE410">
    <vt:lpwstr/>
  </property>
</Properties>
</file>