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CC2F" w14:textId="77777777" w:rsidR="00446150" w:rsidRDefault="00446150" w:rsidP="00592B0D">
      <w:pPr>
        <w:pStyle w:val="big-header"/>
        <w:ind w:left="0" w:right="1134"/>
        <w:rPr>
          <w:rFonts w:cs="FrankRuehl" w:hint="cs"/>
          <w:sz w:val="32"/>
          <w:rtl/>
        </w:rPr>
      </w:pPr>
      <w:r>
        <w:rPr>
          <w:rFonts w:cs="FrankRuehl" w:hint="cs"/>
          <w:sz w:val="32"/>
          <w:rtl/>
        </w:rPr>
        <w:t xml:space="preserve">חוק עזר </w:t>
      </w:r>
      <w:r w:rsidR="00473131">
        <w:rPr>
          <w:rFonts w:cs="FrankRuehl" w:hint="cs"/>
          <w:sz w:val="32"/>
          <w:rtl/>
        </w:rPr>
        <w:t>לרחובות</w:t>
      </w:r>
      <w:r>
        <w:rPr>
          <w:rFonts w:cs="FrankRuehl" w:hint="cs"/>
          <w:sz w:val="32"/>
          <w:rtl/>
        </w:rPr>
        <w:t xml:space="preserve"> (תיעול), </w:t>
      </w:r>
      <w:r w:rsidR="00592B0D">
        <w:rPr>
          <w:rFonts w:cs="FrankRuehl" w:hint="cs"/>
          <w:sz w:val="32"/>
          <w:rtl/>
        </w:rPr>
        <w:t>תשנ"ט-1998</w:t>
      </w:r>
    </w:p>
    <w:p w14:paraId="344CE86A"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7AB6" w:rsidRPr="001F7AB6" w14:paraId="63BE2F3B" w14:textId="77777777" w:rsidTr="001F7AB6">
        <w:tblPrEx>
          <w:tblCellMar>
            <w:top w:w="0" w:type="dxa"/>
            <w:bottom w:w="0" w:type="dxa"/>
          </w:tblCellMar>
        </w:tblPrEx>
        <w:tc>
          <w:tcPr>
            <w:tcW w:w="1247" w:type="dxa"/>
          </w:tcPr>
          <w:p w14:paraId="057CECF9" w14:textId="77777777" w:rsidR="001F7AB6" w:rsidRPr="001F7AB6" w:rsidRDefault="001F7AB6" w:rsidP="001F7AB6">
            <w:pPr>
              <w:spacing w:line="240" w:lineRule="auto"/>
              <w:jc w:val="left"/>
              <w:rPr>
                <w:rFonts w:cs="Frankruhel"/>
                <w:sz w:val="24"/>
                <w:rtl/>
              </w:rPr>
            </w:pPr>
            <w:r>
              <w:rPr>
                <w:sz w:val="24"/>
                <w:rtl/>
              </w:rPr>
              <w:t xml:space="preserve">סעיף 1 </w:t>
            </w:r>
          </w:p>
        </w:tc>
        <w:tc>
          <w:tcPr>
            <w:tcW w:w="5669" w:type="dxa"/>
          </w:tcPr>
          <w:p w14:paraId="249BC45B" w14:textId="77777777" w:rsidR="001F7AB6" w:rsidRPr="001F7AB6" w:rsidRDefault="001F7AB6" w:rsidP="001F7AB6">
            <w:pPr>
              <w:spacing w:line="240" w:lineRule="auto"/>
              <w:jc w:val="left"/>
              <w:rPr>
                <w:rFonts w:cs="Frankruhel"/>
                <w:sz w:val="24"/>
                <w:rtl/>
              </w:rPr>
            </w:pPr>
            <w:r>
              <w:rPr>
                <w:sz w:val="24"/>
                <w:rtl/>
              </w:rPr>
              <w:t>הגדרות</w:t>
            </w:r>
          </w:p>
        </w:tc>
        <w:tc>
          <w:tcPr>
            <w:tcW w:w="567" w:type="dxa"/>
          </w:tcPr>
          <w:p w14:paraId="06C89DDF" w14:textId="77777777" w:rsidR="001F7AB6" w:rsidRPr="001F7AB6" w:rsidRDefault="001F7AB6" w:rsidP="001F7AB6">
            <w:pPr>
              <w:spacing w:line="240" w:lineRule="auto"/>
              <w:jc w:val="left"/>
              <w:rPr>
                <w:rStyle w:val="Hyperlink"/>
                <w:rtl/>
              </w:rPr>
            </w:pPr>
            <w:hyperlink w:anchor="Seif1" w:tooltip="הגדרות" w:history="1">
              <w:r w:rsidRPr="001F7AB6">
                <w:rPr>
                  <w:rStyle w:val="Hyperlink"/>
                </w:rPr>
                <w:t>Go</w:t>
              </w:r>
            </w:hyperlink>
          </w:p>
        </w:tc>
        <w:tc>
          <w:tcPr>
            <w:tcW w:w="850" w:type="dxa"/>
          </w:tcPr>
          <w:p w14:paraId="595D1A13"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7AB6" w:rsidRPr="001F7AB6" w14:paraId="267017CF" w14:textId="77777777" w:rsidTr="001F7AB6">
        <w:tblPrEx>
          <w:tblCellMar>
            <w:top w:w="0" w:type="dxa"/>
            <w:bottom w:w="0" w:type="dxa"/>
          </w:tblCellMar>
        </w:tblPrEx>
        <w:tc>
          <w:tcPr>
            <w:tcW w:w="1247" w:type="dxa"/>
          </w:tcPr>
          <w:p w14:paraId="1226CC98" w14:textId="77777777" w:rsidR="001F7AB6" w:rsidRPr="001F7AB6" w:rsidRDefault="001F7AB6" w:rsidP="001F7AB6">
            <w:pPr>
              <w:spacing w:line="240" w:lineRule="auto"/>
              <w:jc w:val="left"/>
              <w:rPr>
                <w:rFonts w:cs="Frankruhel"/>
                <w:sz w:val="24"/>
                <w:rtl/>
              </w:rPr>
            </w:pPr>
            <w:r>
              <w:rPr>
                <w:sz w:val="24"/>
                <w:rtl/>
              </w:rPr>
              <w:t xml:space="preserve">סעיף 2 </w:t>
            </w:r>
          </w:p>
        </w:tc>
        <w:tc>
          <w:tcPr>
            <w:tcW w:w="5669" w:type="dxa"/>
          </w:tcPr>
          <w:p w14:paraId="758394BE" w14:textId="77777777" w:rsidR="001F7AB6" w:rsidRPr="001F7AB6" w:rsidRDefault="001F7AB6" w:rsidP="001F7AB6">
            <w:pPr>
              <w:spacing w:line="240" w:lineRule="auto"/>
              <w:jc w:val="left"/>
              <w:rPr>
                <w:rFonts w:cs="Frankruhel"/>
                <w:sz w:val="24"/>
                <w:rtl/>
              </w:rPr>
            </w:pPr>
            <w:r>
              <w:rPr>
                <w:sz w:val="24"/>
                <w:rtl/>
              </w:rPr>
              <w:t>התקנת תיעול</w:t>
            </w:r>
          </w:p>
        </w:tc>
        <w:tc>
          <w:tcPr>
            <w:tcW w:w="567" w:type="dxa"/>
          </w:tcPr>
          <w:p w14:paraId="53EE3FB3" w14:textId="77777777" w:rsidR="001F7AB6" w:rsidRPr="001F7AB6" w:rsidRDefault="001F7AB6" w:rsidP="001F7AB6">
            <w:pPr>
              <w:spacing w:line="240" w:lineRule="auto"/>
              <w:jc w:val="left"/>
              <w:rPr>
                <w:rStyle w:val="Hyperlink"/>
                <w:rtl/>
              </w:rPr>
            </w:pPr>
            <w:hyperlink w:anchor="Seif11" w:tooltip="התקנת תיעול" w:history="1">
              <w:r w:rsidRPr="001F7AB6">
                <w:rPr>
                  <w:rStyle w:val="Hyperlink"/>
                </w:rPr>
                <w:t>Go</w:t>
              </w:r>
            </w:hyperlink>
          </w:p>
        </w:tc>
        <w:tc>
          <w:tcPr>
            <w:tcW w:w="850" w:type="dxa"/>
          </w:tcPr>
          <w:p w14:paraId="760E8779"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7AB6" w:rsidRPr="001F7AB6" w14:paraId="62A7125D" w14:textId="77777777" w:rsidTr="001F7AB6">
        <w:tblPrEx>
          <w:tblCellMar>
            <w:top w:w="0" w:type="dxa"/>
            <w:bottom w:w="0" w:type="dxa"/>
          </w:tblCellMar>
        </w:tblPrEx>
        <w:tc>
          <w:tcPr>
            <w:tcW w:w="1247" w:type="dxa"/>
          </w:tcPr>
          <w:p w14:paraId="354E1493" w14:textId="77777777" w:rsidR="001F7AB6" w:rsidRPr="001F7AB6" w:rsidRDefault="001F7AB6" w:rsidP="001F7AB6">
            <w:pPr>
              <w:spacing w:line="240" w:lineRule="auto"/>
              <w:jc w:val="left"/>
              <w:rPr>
                <w:rFonts w:cs="Frankruhel"/>
                <w:sz w:val="24"/>
                <w:rtl/>
              </w:rPr>
            </w:pPr>
            <w:r>
              <w:rPr>
                <w:sz w:val="24"/>
                <w:rtl/>
              </w:rPr>
              <w:t xml:space="preserve">סעיף 3 </w:t>
            </w:r>
          </w:p>
        </w:tc>
        <w:tc>
          <w:tcPr>
            <w:tcW w:w="5669" w:type="dxa"/>
          </w:tcPr>
          <w:p w14:paraId="0F7823F9" w14:textId="77777777" w:rsidR="001F7AB6" w:rsidRPr="001F7AB6" w:rsidRDefault="001F7AB6" w:rsidP="001F7AB6">
            <w:pPr>
              <w:spacing w:line="240" w:lineRule="auto"/>
              <w:jc w:val="left"/>
              <w:rPr>
                <w:rFonts w:cs="Frankruhel"/>
                <w:sz w:val="24"/>
                <w:rtl/>
              </w:rPr>
            </w:pPr>
            <w:r>
              <w:rPr>
                <w:sz w:val="24"/>
                <w:rtl/>
              </w:rPr>
              <w:t>היטל תיעול, חובת תשלום ומועדו</w:t>
            </w:r>
          </w:p>
        </w:tc>
        <w:tc>
          <w:tcPr>
            <w:tcW w:w="567" w:type="dxa"/>
          </w:tcPr>
          <w:p w14:paraId="0F08AF66" w14:textId="77777777" w:rsidR="001F7AB6" w:rsidRPr="001F7AB6" w:rsidRDefault="001F7AB6" w:rsidP="001F7AB6">
            <w:pPr>
              <w:spacing w:line="240" w:lineRule="auto"/>
              <w:jc w:val="left"/>
              <w:rPr>
                <w:rStyle w:val="Hyperlink"/>
                <w:rtl/>
              </w:rPr>
            </w:pPr>
            <w:hyperlink w:anchor="Seif2" w:tooltip="היטל תיעול, חובת תשלום ומועדו" w:history="1">
              <w:r w:rsidRPr="001F7AB6">
                <w:rPr>
                  <w:rStyle w:val="Hyperlink"/>
                </w:rPr>
                <w:t>Go</w:t>
              </w:r>
            </w:hyperlink>
          </w:p>
        </w:tc>
        <w:tc>
          <w:tcPr>
            <w:tcW w:w="850" w:type="dxa"/>
          </w:tcPr>
          <w:p w14:paraId="5B3D8869"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7AB6" w:rsidRPr="001F7AB6" w14:paraId="5E693DDA" w14:textId="77777777" w:rsidTr="001F7AB6">
        <w:tblPrEx>
          <w:tblCellMar>
            <w:top w:w="0" w:type="dxa"/>
            <w:bottom w:w="0" w:type="dxa"/>
          </w:tblCellMar>
        </w:tblPrEx>
        <w:tc>
          <w:tcPr>
            <w:tcW w:w="1247" w:type="dxa"/>
          </w:tcPr>
          <w:p w14:paraId="3E785B0B" w14:textId="77777777" w:rsidR="001F7AB6" w:rsidRPr="001F7AB6" w:rsidRDefault="001F7AB6" w:rsidP="001F7AB6">
            <w:pPr>
              <w:spacing w:line="240" w:lineRule="auto"/>
              <w:jc w:val="left"/>
              <w:rPr>
                <w:rFonts w:cs="Frankruhel"/>
                <w:sz w:val="24"/>
                <w:rtl/>
              </w:rPr>
            </w:pPr>
            <w:r>
              <w:rPr>
                <w:sz w:val="24"/>
                <w:rtl/>
              </w:rPr>
              <w:t xml:space="preserve">סעיף 4 </w:t>
            </w:r>
          </w:p>
        </w:tc>
        <w:tc>
          <w:tcPr>
            <w:tcW w:w="5669" w:type="dxa"/>
          </w:tcPr>
          <w:p w14:paraId="2A4985FF" w14:textId="77777777" w:rsidR="001F7AB6" w:rsidRPr="001F7AB6" w:rsidRDefault="001F7AB6" w:rsidP="001F7AB6">
            <w:pPr>
              <w:spacing w:line="240" w:lineRule="auto"/>
              <w:jc w:val="left"/>
              <w:rPr>
                <w:rFonts w:cs="Frankruhel"/>
                <w:sz w:val="24"/>
                <w:rtl/>
              </w:rPr>
            </w:pPr>
            <w:r>
              <w:rPr>
                <w:sz w:val="24"/>
                <w:rtl/>
              </w:rPr>
              <w:t>חישוב ההיטל</w:t>
            </w:r>
          </w:p>
        </w:tc>
        <w:tc>
          <w:tcPr>
            <w:tcW w:w="567" w:type="dxa"/>
          </w:tcPr>
          <w:p w14:paraId="61A648AC" w14:textId="77777777" w:rsidR="001F7AB6" w:rsidRPr="001F7AB6" w:rsidRDefault="001F7AB6" w:rsidP="001F7AB6">
            <w:pPr>
              <w:spacing w:line="240" w:lineRule="auto"/>
              <w:jc w:val="left"/>
              <w:rPr>
                <w:rStyle w:val="Hyperlink"/>
                <w:rtl/>
              </w:rPr>
            </w:pPr>
            <w:hyperlink w:anchor="Seif10" w:tooltip="חישוב ההיטל" w:history="1">
              <w:r w:rsidRPr="001F7AB6">
                <w:rPr>
                  <w:rStyle w:val="Hyperlink"/>
                </w:rPr>
                <w:t>Go</w:t>
              </w:r>
            </w:hyperlink>
          </w:p>
        </w:tc>
        <w:tc>
          <w:tcPr>
            <w:tcW w:w="850" w:type="dxa"/>
          </w:tcPr>
          <w:p w14:paraId="433EE1CD"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7AB6" w:rsidRPr="001F7AB6" w14:paraId="6E663CDD" w14:textId="77777777" w:rsidTr="001F7AB6">
        <w:tblPrEx>
          <w:tblCellMar>
            <w:top w:w="0" w:type="dxa"/>
            <w:bottom w:w="0" w:type="dxa"/>
          </w:tblCellMar>
        </w:tblPrEx>
        <w:tc>
          <w:tcPr>
            <w:tcW w:w="1247" w:type="dxa"/>
          </w:tcPr>
          <w:p w14:paraId="0676BFDF" w14:textId="77777777" w:rsidR="001F7AB6" w:rsidRPr="001F7AB6" w:rsidRDefault="001F7AB6" w:rsidP="001F7AB6">
            <w:pPr>
              <w:spacing w:line="240" w:lineRule="auto"/>
              <w:jc w:val="left"/>
              <w:rPr>
                <w:rFonts w:cs="Frankruhel"/>
                <w:sz w:val="24"/>
                <w:rtl/>
              </w:rPr>
            </w:pPr>
            <w:r>
              <w:rPr>
                <w:sz w:val="24"/>
                <w:rtl/>
              </w:rPr>
              <w:t xml:space="preserve">סעיף 5 </w:t>
            </w:r>
          </w:p>
        </w:tc>
        <w:tc>
          <w:tcPr>
            <w:tcW w:w="5669" w:type="dxa"/>
          </w:tcPr>
          <w:p w14:paraId="14AB822A" w14:textId="77777777" w:rsidR="001F7AB6" w:rsidRPr="001F7AB6" w:rsidRDefault="001F7AB6" w:rsidP="001F7AB6">
            <w:pPr>
              <w:spacing w:line="240" w:lineRule="auto"/>
              <w:jc w:val="left"/>
              <w:rPr>
                <w:rFonts w:cs="Frankruhel"/>
                <w:sz w:val="24"/>
                <w:rtl/>
              </w:rPr>
            </w:pPr>
            <w:r>
              <w:rPr>
                <w:sz w:val="24"/>
                <w:rtl/>
              </w:rPr>
              <w:t>חישוב שטח בנין לצורך קביעת ההיטל</w:t>
            </w:r>
          </w:p>
        </w:tc>
        <w:tc>
          <w:tcPr>
            <w:tcW w:w="567" w:type="dxa"/>
          </w:tcPr>
          <w:p w14:paraId="12AD48EC" w14:textId="77777777" w:rsidR="001F7AB6" w:rsidRPr="001F7AB6" w:rsidRDefault="001F7AB6" w:rsidP="001F7AB6">
            <w:pPr>
              <w:spacing w:line="240" w:lineRule="auto"/>
              <w:jc w:val="left"/>
              <w:rPr>
                <w:rStyle w:val="Hyperlink"/>
                <w:rtl/>
              </w:rPr>
            </w:pPr>
            <w:hyperlink w:anchor="Seif3" w:tooltip="חישוב שטח בנין לצורך קביעת ההיטל" w:history="1">
              <w:r w:rsidRPr="001F7AB6">
                <w:rPr>
                  <w:rStyle w:val="Hyperlink"/>
                </w:rPr>
                <w:t>Go</w:t>
              </w:r>
            </w:hyperlink>
          </w:p>
        </w:tc>
        <w:tc>
          <w:tcPr>
            <w:tcW w:w="850" w:type="dxa"/>
          </w:tcPr>
          <w:p w14:paraId="1CD33A09"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7AB6" w:rsidRPr="001F7AB6" w14:paraId="25E1C038" w14:textId="77777777" w:rsidTr="001F7AB6">
        <w:tblPrEx>
          <w:tblCellMar>
            <w:top w:w="0" w:type="dxa"/>
            <w:bottom w:w="0" w:type="dxa"/>
          </w:tblCellMar>
        </w:tblPrEx>
        <w:tc>
          <w:tcPr>
            <w:tcW w:w="1247" w:type="dxa"/>
          </w:tcPr>
          <w:p w14:paraId="6339E311" w14:textId="77777777" w:rsidR="001F7AB6" w:rsidRPr="001F7AB6" w:rsidRDefault="001F7AB6" w:rsidP="001F7AB6">
            <w:pPr>
              <w:spacing w:line="240" w:lineRule="auto"/>
              <w:jc w:val="left"/>
              <w:rPr>
                <w:rFonts w:cs="Frankruhel"/>
                <w:sz w:val="24"/>
                <w:rtl/>
              </w:rPr>
            </w:pPr>
            <w:r>
              <w:rPr>
                <w:sz w:val="24"/>
                <w:rtl/>
              </w:rPr>
              <w:t xml:space="preserve">סעיף 6 </w:t>
            </w:r>
          </w:p>
        </w:tc>
        <w:tc>
          <w:tcPr>
            <w:tcW w:w="5669" w:type="dxa"/>
          </w:tcPr>
          <w:p w14:paraId="3EC8FBE3" w14:textId="77777777" w:rsidR="001F7AB6" w:rsidRPr="001F7AB6" w:rsidRDefault="001F7AB6" w:rsidP="001F7AB6">
            <w:pPr>
              <w:spacing w:line="240" w:lineRule="auto"/>
              <w:jc w:val="left"/>
              <w:rPr>
                <w:rFonts w:cs="Frankruhel"/>
                <w:sz w:val="24"/>
                <w:rtl/>
              </w:rPr>
            </w:pPr>
            <w:r>
              <w:rPr>
                <w:sz w:val="24"/>
                <w:rtl/>
              </w:rPr>
              <w:t>פטור לקרקע חקלאית</w:t>
            </w:r>
          </w:p>
        </w:tc>
        <w:tc>
          <w:tcPr>
            <w:tcW w:w="567" w:type="dxa"/>
          </w:tcPr>
          <w:p w14:paraId="3F73FED8" w14:textId="77777777" w:rsidR="001F7AB6" w:rsidRPr="001F7AB6" w:rsidRDefault="001F7AB6" w:rsidP="001F7AB6">
            <w:pPr>
              <w:spacing w:line="240" w:lineRule="auto"/>
              <w:jc w:val="left"/>
              <w:rPr>
                <w:rStyle w:val="Hyperlink"/>
                <w:rtl/>
              </w:rPr>
            </w:pPr>
            <w:hyperlink w:anchor="Seif4" w:tooltip="פטור לקרקע חקלאית" w:history="1">
              <w:r w:rsidRPr="001F7AB6">
                <w:rPr>
                  <w:rStyle w:val="Hyperlink"/>
                </w:rPr>
                <w:t>Go</w:t>
              </w:r>
            </w:hyperlink>
          </w:p>
        </w:tc>
        <w:tc>
          <w:tcPr>
            <w:tcW w:w="850" w:type="dxa"/>
          </w:tcPr>
          <w:p w14:paraId="600473F7"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7AB6" w:rsidRPr="001F7AB6" w14:paraId="6CBEF8A5" w14:textId="77777777" w:rsidTr="001F7AB6">
        <w:tblPrEx>
          <w:tblCellMar>
            <w:top w:w="0" w:type="dxa"/>
            <w:bottom w:w="0" w:type="dxa"/>
          </w:tblCellMar>
        </w:tblPrEx>
        <w:tc>
          <w:tcPr>
            <w:tcW w:w="1247" w:type="dxa"/>
          </w:tcPr>
          <w:p w14:paraId="6097F6FD" w14:textId="77777777" w:rsidR="001F7AB6" w:rsidRPr="001F7AB6" w:rsidRDefault="001F7AB6" w:rsidP="001F7AB6">
            <w:pPr>
              <w:spacing w:line="240" w:lineRule="auto"/>
              <w:jc w:val="left"/>
              <w:rPr>
                <w:rFonts w:cs="Frankruhel"/>
                <w:sz w:val="24"/>
                <w:rtl/>
              </w:rPr>
            </w:pPr>
            <w:r>
              <w:rPr>
                <w:sz w:val="24"/>
                <w:rtl/>
              </w:rPr>
              <w:t xml:space="preserve">סעיף 7 </w:t>
            </w:r>
          </w:p>
        </w:tc>
        <w:tc>
          <w:tcPr>
            <w:tcW w:w="5669" w:type="dxa"/>
          </w:tcPr>
          <w:p w14:paraId="40EB2F29" w14:textId="77777777" w:rsidR="001F7AB6" w:rsidRPr="001F7AB6" w:rsidRDefault="001F7AB6" w:rsidP="001F7AB6">
            <w:pPr>
              <w:spacing w:line="240" w:lineRule="auto"/>
              <w:jc w:val="left"/>
              <w:rPr>
                <w:rFonts w:cs="Frankruhel"/>
                <w:sz w:val="24"/>
                <w:rtl/>
              </w:rPr>
            </w:pPr>
            <w:r>
              <w:rPr>
                <w:sz w:val="24"/>
                <w:rtl/>
              </w:rPr>
              <w:t>אופן גביית ההיטל</w:t>
            </w:r>
          </w:p>
        </w:tc>
        <w:tc>
          <w:tcPr>
            <w:tcW w:w="567" w:type="dxa"/>
          </w:tcPr>
          <w:p w14:paraId="197D1D46" w14:textId="77777777" w:rsidR="001F7AB6" w:rsidRPr="001F7AB6" w:rsidRDefault="001F7AB6" w:rsidP="001F7AB6">
            <w:pPr>
              <w:spacing w:line="240" w:lineRule="auto"/>
              <w:jc w:val="left"/>
              <w:rPr>
                <w:rStyle w:val="Hyperlink"/>
                <w:rtl/>
              </w:rPr>
            </w:pPr>
            <w:hyperlink w:anchor="Seif5" w:tooltip="אופן גביית ההיטל" w:history="1">
              <w:r w:rsidRPr="001F7AB6">
                <w:rPr>
                  <w:rStyle w:val="Hyperlink"/>
                </w:rPr>
                <w:t>Go</w:t>
              </w:r>
            </w:hyperlink>
          </w:p>
        </w:tc>
        <w:tc>
          <w:tcPr>
            <w:tcW w:w="850" w:type="dxa"/>
          </w:tcPr>
          <w:p w14:paraId="6FD8D70D"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7AB6" w:rsidRPr="001F7AB6" w14:paraId="23501D52" w14:textId="77777777" w:rsidTr="001F7AB6">
        <w:tblPrEx>
          <w:tblCellMar>
            <w:top w:w="0" w:type="dxa"/>
            <w:bottom w:w="0" w:type="dxa"/>
          </w:tblCellMar>
        </w:tblPrEx>
        <w:tc>
          <w:tcPr>
            <w:tcW w:w="1247" w:type="dxa"/>
          </w:tcPr>
          <w:p w14:paraId="7555B392" w14:textId="77777777" w:rsidR="001F7AB6" w:rsidRPr="001F7AB6" w:rsidRDefault="001F7AB6" w:rsidP="001F7AB6">
            <w:pPr>
              <w:spacing w:line="240" w:lineRule="auto"/>
              <w:jc w:val="left"/>
              <w:rPr>
                <w:rFonts w:cs="Frankruhel"/>
                <w:sz w:val="24"/>
                <w:rtl/>
              </w:rPr>
            </w:pPr>
            <w:r>
              <w:rPr>
                <w:sz w:val="24"/>
                <w:rtl/>
              </w:rPr>
              <w:t xml:space="preserve">סעיף 8 </w:t>
            </w:r>
          </w:p>
        </w:tc>
        <w:tc>
          <w:tcPr>
            <w:tcW w:w="5669" w:type="dxa"/>
          </w:tcPr>
          <w:p w14:paraId="73D6DBF3" w14:textId="77777777" w:rsidR="001F7AB6" w:rsidRPr="001F7AB6" w:rsidRDefault="001F7AB6" w:rsidP="001F7AB6">
            <w:pPr>
              <w:spacing w:line="240" w:lineRule="auto"/>
              <w:jc w:val="left"/>
              <w:rPr>
                <w:rFonts w:cs="Frankruhel"/>
                <w:sz w:val="24"/>
                <w:rtl/>
              </w:rPr>
            </w:pPr>
            <w:r>
              <w:rPr>
                <w:sz w:val="24"/>
                <w:rtl/>
              </w:rPr>
              <w:t>טיפול בתעלה</w:t>
            </w:r>
          </w:p>
        </w:tc>
        <w:tc>
          <w:tcPr>
            <w:tcW w:w="567" w:type="dxa"/>
          </w:tcPr>
          <w:p w14:paraId="14C0F97C" w14:textId="77777777" w:rsidR="001F7AB6" w:rsidRPr="001F7AB6" w:rsidRDefault="001F7AB6" w:rsidP="001F7AB6">
            <w:pPr>
              <w:spacing w:line="240" w:lineRule="auto"/>
              <w:jc w:val="left"/>
              <w:rPr>
                <w:rStyle w:val="Hyperlink"/>
                <w:rtl/>
              </w:rPr>
            </w:pPr>
            <w:hyperlink w:anchor="Seif6" w:tooltip="טיפול בתעלה" w:history="1">
              <w:r w:rsidRPr="001F7AB6">
                <w:rPr>
                  <w:rStyle w:val="Hyperlink"/>
                </w:rPr>
                <w:t>Go</w:t>
              </w:r>
            </w:hyperlink>
          </w:p>
        </w:tc>
        <w:tc>
          <w:tcPr>
            <w:tcW w:w="850" w:type="dxa"/>
          </w:tcPr>
          <w:p w14:paraId="4A2FB56E"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065659A7" w14:textId="77777777" w:rsidTr="001F7AB6">
        <w:tblPrEx>
          <w:tblCellMar>
            <w:top w:w="0" w:type="dxa"/>
            <w:bottom w:w="0" w:type="dxa"/>
          </w:tblCellMar>
        </w:tblPrEx>
        <w:tc>
          <w:tcPr>
            <w:tcW w:w="1247" w:type="dxa"/>
          </w:tcPr>
          <w:p w14:paraId="53819CE4" w14:textId="77777777" w:rsidR="001F7AB6" w:rsidRPr="001F7AB6" w:rsidRDefault="001F7AB6" w:rsidP="001F7AB6">
            <w:pPr>
              <w:spacing w:line="240" w:lineRule="auto"/>
              <w:jc w:val="left"/>
              <w:rPr>
                <w:rFonts w:cs="Frankruhel"/>
                <w:sz w:val="24"/>
                <w:rtl/>
              </w:rPr>
            </w:pPr>
            <w:r>
              <w:rPr>
                <w:sz w:val="24"/>
                <w:rtl/>
              </w:rPr>
              <w:t xml:space="preserve">סעיף 9 </w:t>
            </w:r>
          </w:p>
        </w:tc>
        <w:tc>
          <w:tcPr>
            <w:tcW w:w="5669" w:type="dxa"/>
          </w:tcPr>
          <w:p w14:paraId="2E6CC952" w14:textId="77777777" w:rsidR="001F7AB6" w:rsidRPr="001F7AB6" w:rsidRDefault="001F7AB6" w:rsidP="001F7AB6">
            <w:pPr>
              <w:spacing w:line="240" w:lineRule="auto"/>
              <w:jc w:val="left"/>
              <w:rPr>
                <w:rFonts w:cs="Frankruhel"/>
                <w:sz w:val="24"/>
                <w:rtl/>
              </w:rPr>
            </w:pPr>
            <w:r>
              <w:rPr>
                <w:sz w:val="24"/>
                <w:rtl/>
              </w:rPr>
              <w:t>דרישה להחזרת תעלה למצבה הקודם</w:t>
            </w:r>
          </w:p>
        </w:tc>
        <w:tc>
          <w:tcPr>
            <w:tcW w:w="567" w:type="dxa"/>
          </w:tcPr>
          <w:p w14:paraId="1E74173F" w14:textId="77777777" w:rsidR="001F7AB6" w:rsidRPr="001F7AB6" w:rsidRDefault="001F7AB6" w:rsidP="001F7AB6">
            <w:pPr>
              <w:spacing w:line="240" w:lineRule="auto"/>
              <w:jc w:val="left"/>
              <w:rPr>
                <w:rStyle w:val="Hyperlink"/>
                <w:rtl/>
              </w:rPr>
            </w:pPr>
            <w:hyperlink w:anchor="Seif7" w:tooltip="דרישה להחזרת תעלה למצבה הקודם" w:history="1">
              <w:r w:rsidRPr="001F7AB6">
                <w:rPr>
                  <w:rStyle w:val="Hyperlink"/>
                </w:rPr>
                <w:t>Go</w:t>
              </w:r>
            </w:hyperlink>
          </w:p>
        </w:tc>
        <w:tc>
          <w:tcPr>
            <w:tcW w:w="850" w:type="dxa"/>
          </w:tcPr>
          <w:p w14:paraId="66AC9829"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454C7B74" w14:textId="77777777" w:rsidTr="001F7AB6">
        <w:tblPrEx>
          <w:tblCellMar>
            <w:top w:w="0" w:type="dxa"/>
            <w:bottom w:w="0" w:type="dxa"/>
          </w:tblCellMar>
        </w:tblPrEx>
        <w:tc>
          <w:tcPr>
            <w:tcW w:w="1247" w:type="dxa"/>
          </w:tcPr>
          <w:p w14:paraId="39BA1FB4" w14:textId="77777777" w:rsidR="001F7AB6" w:rsidRPr="001F7AB6" w:rsidRDefault="001F7AB6" w:rsidP="001F7AB6">
            <w:pPr>
              <w:spacing w:line="240" w:lineRule="auto"/>
              <w:jc w:val="left"/>
              <w:rPr>
                <w:rFonts w:cs="Frankruhel"/>
                <w:sz w:val="24"/>
                <w:rtl/>
              </w:rPr>
            </w:pPr>
            <w:r>
              <w:rPr>
                <w:sz w:val="24"/>
                <w:rtl/>
              </w:rPr>
              <w:t xml:space="preserve">סעיף 10 </w:t>
            </w:r>
          </w:p>
        </w:tc>
        <w:tc>
          <w:tcPr>
            <w:tcW w:w="5669" w:type="dxa"/>
          </w:tcPr>
          <w:p w14:paraId="345F1389" w14:textId="77777777" w:rsidR="001F7AB6" w:rsidRPr="001F7AB6" w:rsidRDefault="001F7AB6" w:rsidP="001F7AB6">
            <w:pPr>
              <w:spacing w:line="240" w:lineRule="auto"/>
              <w:jc w:val="left"/>
              <w:rPr>
                <w:rFonts w:cs="Frankruhel"/>
                <w:sz w:val="24"/>
                <w:rtl/>
              </w:rPr>
            </w:pPr>
            <w:r>
              <w:rPr>
                <w:sz w:val="24"/>
                <w:rtl/>
              </w:rPr>
              <w:t>ביצוע עבודה בידי העיריה</w:t>
            </w:r>
          </w:p>
        </w:tc>
        <w:tc>
          <w:tcPr>
            <w:tcW w:w="567" w:type="dxa"/>
          </w:tcPr>
          <w:p w14:paraId="3E7D2BC3" w14:textId="77777777" w:rsidR="001F7AB6" w:rsidRPr="001F7AB6" w:rsidRDefault="001F7AB6" w:rsidP="001F7AB6">
            <w:pPr>
              <w:spacing w:line="240" w:lineRule="auto"/>
              <w:jc w:val="left"/>
              <w:rPr>
                <w:rStyle w:val="Hyperlink"/>
                <w:rtl/>
              </w:rPr>
            </w:pPr>
            <w:hyperlink w:anchor="Seif8" w:tooltip="ביצוע עבודה בידי העיריה" w:history="1">
              <w:r w:rsidRPr="001F7AB6">
                <w:rPr>
                  <w:rStyle w:val="Hyperlink"/>
                </w:rPr>
                <w:t>Go</w:t>
              </w:r>
            </w:hyperlink>
          </w:p>
        </w:tc>
        <w:tc>
          <w:tcPr>
            <w:tcW w:w="850" w:type="dxa"/>
          </w:tcPr>
          <w:p w14:paraId="6304AC22"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0B0C36D0" w14:textId="77777777" w:rsidTr="001F7AB6">
        <w:tblPrEx>
          <w:tblCellMar>
            <w:top w:w="0" w:type="dxa"/>
            <w:bottom w:w="0" w:type="dxa"/>
          </w:tblCellMar>
        </w:tblPrEx>
        <w:tc>
          <w:tcPr>
            <w:tcW w:w="1247" w:type="dxa"/>
          </w:tcPr>
          <w:p w14:paraId="2228E896" w14:textId="77777777" w:rsidR="001F7AB6" w:rsidRPr="001F7AB6" w:rsidRDefault="001F7AB6" w:rsidP="001F7AB6">
            <w:pPr>
              <w:spacing w:line="240" w:lineRule="auto"/>
              <w:jc w:val="left"/>
              <w:rPr>
                <w:rFonts w:cs="Frankruhel"/>
                <w:sz w:val="24"/>
                <w:rtl/>
              </w:rPr>
            </w:pPr>
            <w:r>
              <w:rPr>
                <w:sz w:val="24"/>
                <w:rtl/>
              </w:rPr>
              <w:t xml:space="preserve">סעיף 11 </w:t>
            </w:r>
          </w:p>
        </w:tc>
        <w:tc>
          <w:tcPr>
            <w:tcW w:w="5669" w:type="dxa"/>
          </w:tcPr>
          <w:p w14:paraId="166F74FF" w14:textId="77777777" w:rsidR="001F7AB6" w:rsidRPr="001F7AB6" w:rsidRDefault="001F7AB6" w:rsidP="001F7AB6">
            <w:pPr>
              <w:spacing w:line="240" w:lineRule="auto"/>
              <w:jc w:val="left"/>
              <w:rPr>
                <w:rFonts w:cs="Frankruhel"/>
                <w:sz w:val="24"/>
                <w:rtl/>
              </w:rPr>
            </w:pPr>
            <w:r>
              <w:rPr>
                <w:sz w:val="24"/>
                <w:rtl/>
              </w:rPr>
              <w:t>התקנת תעלה</w:t>
            </w:r>
          </w:p>
        </w:tc>
        <w:tc>
          <w:tcPr>
            <w:tcW w:w="567" w:type="dxa"/>
          </w:tcPr>
          <w:p w14:paraId="4CE81E72" w14:textId="77777777" w:rsidR="001F7AB6" w:rsidRPr="001F7AB6" w:rsidRDefault="001F7AB6" w:rsidP="001F7AB6">
            <w:pPr>
              <w:spacing w:line="240" w:lineRule="auto"/>
              <w:jc w:val="left"/>
              <w:rPr>
                <w:rStyle w:val="Hyperlink"/>
                <w:rtl/>
              </w:rPr>
            </w:pPr>
            <w:hyperlink w:anchor="Seif9" w:tooltip="התקנת תעלה" w:history="1">
              <w:r w:rsidRPr="001F7AB6">
                <w:rPr>
                  <w:rStyle w:val="Hyperlink"/>
                </w:rPr>
                <w:t>Go</w:t>
              </w:r>
            </w:hyperlink>
          </w:p>
        </w:tc>
        <w:tc>
          <w:tcPr>
            <w:tcW w:w="850" w:type="dxa"/>
          </w:tcPr>
          <w:p w14:paraId="7FE4E403"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475E150B" w14:textId="77777777" w:rsidTr="001F7AB6">
        <w:tblPrEx>
          <w:tblCellMar>
            <w:top w:w="0" w:type="dxa"/>
            <w:bottom w:w="0" w:type="dxa"/>
          </w:tblCellMar>
        </w:tblPrEx>
        <w:tc>
          <w:tcPr>
            <w:tcW w:w="1247" w:type="dxa"/>
          </w:tcPr>
          <w:p w14:paraId="6E9F7671" w14:textId="77777777" w:rsidR="001F7AB6" w:rsidRPr="001F7AB6" w:rsidRDefault="001F7AB6" w:rsidP="001F7AB6">
            <w:pPr>
              <w:spacing w:line="240" w:lineRule="auto"/>
              <w:jc w:val="left"/>
              <w:rPr>
                <w:rFonts w:cs="Frankruhel"/>
                <w:sz w:val="24"/>
                <w:rtl/>
              </w:rPr>
            </w:pPr>
            <w:r>
              <w:rPr>
                <w:sz w:val="24"/>
                <w:rtl/>
              </w:rPr>
              <w:t xml:space="preserve">סעיף 12 </w:t>
            </w:r>
          </w:p>
        </w:tc>
        <w:tc>
          <w:tcPr>
            <w:tcW w:w="5669" w:type="dxa"/>
          </w:tcPr>
          <w:p w14:paraId="768FC5AF" w14:textId="77777777" w:rsidR="001F7AB6" w:rsidRPr="001F7AB6" w:rsidRDefault="001F7AB6" w:rsidP="001F7AB6">
            <w:pPr>
              <w:spacing w:line="240" w:lineRule="auto"/>
              <w:jc w:val="left"/>
              <w:rPr>
                <w:rFonts w:cs="Frankruhel"/>
                <w:sz w:val="24"/>
                <w:rtl/>
              </w:rPr>
            </w:pPr>
            <w:r>
              <w:rPr>
                <w:sz w:val="24"/>
                <w:rtl/>
              </w:rPr>
              <w:t>רשות כניסה</w:t>
            </w:r>
          </w:p>
        </w:tc>
        <w:tc>
          <w:tcPr>
            <w:tcW w:w="567" w:type="dxa"/>
          </w:tcPr>
          <w:p w14:paraId="049FB580" w14:textId="77777777" w:rsidR="001F7AB6" w:rsidRPr="001F7AB6" w:rsidRDefault="001F7AB6" w:rsidP="001F7AB6">
            <w:pPr>
              <w:spacing w:line="240" w:lineRule="auto"/>
              <w:jc w:val="left"/>
              <w:rPr>
                <w:rStyle w:val="Hyperlink"/>
                <w:rtl/>
              </w:rPr>
            </w:pPr>
            <w:hyperlink w:anchor="Seif12" w:tooltip="רשות כניסה" w:history="1">
              <w:r w:rsidRPr="001F7AB6">
                <w:rPr>
                  <w:rStyle w:val="Hyperlink"/>
                </w:rPr>
                <w:t>Go</w:t>
              </w:r>
            </w:hyperlink>
          </w:p>
        </w:tc>
        <w:tc>
          <w:tcPr>
            <w:tcW w:w="850" w:type="dxa"/>
          </w:tcPr>
          <w:p w14:paraId="7E02AAC4"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6C9EA53D" w14:textId="77777777" w:rsidTr="001F7AB6">
        <w:tblPrEx>
          <w:tblCellMar>
            <w:top w:w="0" w:type="dxa"/>
            <w:bottom w:w="0" w:type="dxa"/>
          </w:tblCellMar>
        </w:tblPrEx>
        <w:tc>
          <w:tcPr>
            <w:tcW w:w="1247" w:type="dxa"/>
          </w:tcPr>
          <w:p w14:paraId="7F5A19F0" w14:textId="77777777" w:rsidR="001F7AB6" w:rsidRPr="001F7AB6" w:rsidRDefault="001F7AB6" w:rsidP="001F7AB6">
            <w:pPr>
              <w:spacing w:line="240" w:lineRule="auto"/>
              <w:jc w:val="left"/>
              <w:rPr>
                <w:rFonts w:cs="Frankruhel"/>
                <w:sz w:val="24"/>
                <w:rtl/>
              </w:rPr>
            </w:pPr>
            <w:r>
              <w:rPr>
                <w:sz w:val="24"/>
                <w:rtl/>
              </w:rPr>
              <w:t xml:space="preserve">סעיף 13 </w:t>
            </w:r>
          </w:p>
        </w:tc>
        <w:tc>
          <w:tcPr>
            <w:tcW w:w="5669" w:type="dxa"/>
          </w:tcPr>
          <w:p w14:paraId="3EA20F50" w14:textId="77777777" w:rsidR="001F7AB6" w:rsidRPr="001F7AB6" w:rsidRDefault="001F7AB6" w:rsidP="001F7AB6">
            <w:pPr>
              <w:spacing w:line="240" w:lineRule="auto"/>
              <w:jc w:val="left"/>
              <w:rPr>
                <w:rFonts w:cs="Frankruhel"/>
                <w:sz w:val="24"/>
                <w:rtl/>
              </w:rPr>
            </w:pPr>
            <w:r>
              <w:rPr>
                <w:sz w:val="24"/>
                <w:rtl/>
              </w:rPr>
              <w:t>מסירת הודעות</w:t>
            </w:r>
          </w:p>
        </w:tc>
        <w:tc>
          <w:tcPr>
            <w:tcW w:w="567" w:type="dxa"/>
          </w:tcPr>
          <w:p w14:paraId="6A32451B" w14:textId="77777777" w:rsidR="001F7AB6" w:rsidRPr="001F7AB6" w:rsidRDefault="001F7AB6" w:rsidP="001F7AB6">
            <w:pPr>
              <w:spacing w:line="240" w:lineRule="auto"/>
              <w:jc w:val="left"/>
              <w:rPr>
                <w:rStyle w:val="Hyperlink"/>
                <w:rtl/>
              </w:rPr>
            </w:pPr>
            <w:hyperlink w:anchor="Seif13" w:tooltip="מסירת הודעות" w:history="1">
              <w:r w:rsidRPr="001F7AB6">
                <w:rPr>
                  <w:rStyle w:val="Hyperlink"/>
                </w:rPr>
                <w:t>Go</w:t>
              </w:r>
            </w:hyperlink>
          </w:p>
        </w:tc>
        <w:tc>
          <w:tcPr>
            <w:tcW w:w="850" w:type="dxa"/>
          </w:tcPr>
          <w:p w14:paraId="2591FCDE"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43734B47" w14:textId="77777777" w:rsidTr="001F7AB6">
        <w:tblPrEx>
          <w:tblCellMar>
            <w:top w:w="0" w:type="dxa"/>
            <w:bottom w:w="0" w:type="dxa"/>
          </w:tblCellMar>
        </w:tblPrEx>
        <w:tc>
          <w:tcPr>
            <w:tcW w:w="1247" w:type="dxa"/>
          </w:tcPr>
          <w:p w14:paraId="1D361823" w14:textId="77777777" w:rsidR="001F7AB6" w:rsidRPr="001F7AB6" w:rsidRDefault="001F7AB6" w:rsidP="001F7AB6">
            <w:pPr>
              <w:spacing w:line="240" w:lineRule="auto"/>
              <w:jc w:val="left"/>
              <w:rPr>
                <w:rFonts w:cs="Frankruhel"/>
                <w:sz w:val="24"/>
                <w:rtl/>
              </w:rPr>
            </w:pPr>
            <w:r>
              <w:rPr>
                <w:sz w:val="24"/>
                <w:rtl/>
              </w:rPr>
              <w:t xml:space="preserve">סעיף 14 </w:t>
            </w:r>
          </w:p>
        </w:tc>
        <w:tc>
          <w:tcPr>
            <w:tcW w:w="5669" w:type="dxa"/>
          </w:tcPr>
          <w:p w14:paraId="3F48BDAC" w14:textId="77777777" w:rsidR="001F7AB6" w:rsidRPr="001F7AB6" w:rsidRDefault="001F7AB6" w:rsidP="001F7AB6">
            <w:pPr>
              <w:spacing w:line="240" w:lineRule="auto"/>
              <w:jc w:val="left"/>
              <w:rPr>
                <w:rFonts w:cs="Frankruhel"/>
                <w:sz w:val="24"/>
                <w:rtl/>
              </w:rPr>
            </w:pPr>
            <w:r>
              <w:rPr>
                <w:sz w:val="24"/>
                <w:rtl/>
              </w:rPr>
              <w:t>שמירת דינים</w:t>
            </w:r>
          </w:p>
        </w:tc>
        <w:tc>
          <w:tcPr>
            <w:tcW w:w="567" w:type="dxa"/>
          </w:tcPr>
          <w:p w14:paraId="64A149D9" w14:textId="77777777" w:rsidR="001F7AB6" w:rsidRPr="001F7AB6" w:rsidRDefault="001F7AB6" w:rsidP="001F7AB6">
            <w:pPr>
              <w:spacing w:line="240" w:lineRule="auto"/>
              <w:jc w:val="left"/>
              <w:rPr>
                <w:rStyle w:val="Hyperlink"/>
                <w:rtl/>
              </w:rPr>
            </w:pPr>
            <w:hyperlink w:anchor="Seif14" w:tooltip="שמירת דינים" w:history="1">
              <w:r w:rsidRPr="001F7AB6">
                <w:rPr>
                  <w:rStyle w:val="Hyperlink"/>
                </w:rPr>
                <w:t>Go</w:t>
              </w:r>
            </w:hyperlink>
          </w:p>
        </w:tc>
        <w:tc>
          <w:tcPr>
            <w:tcW w:w="850" w:type="dxa"/>
          </w:tcPr>
          <w:p w14:paraId="1A9AE5EC"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62BC688C" w14:textId="77777777" w:rsidTr="001F7AB6">
        <w:tblPrEx>
          <w:tblCellMar>
            <w:top w:w="0" w:type="dxa"/>
            <w:bottom w:w="0" w:type="dxa"/>
          </w:tblCellMar>
        </w:tblPrEx>
        <w:tc>
          <w:tcPr>
            <w:tcW w:w="1247" w:type="dxa"/>
          </w:tcPr>
          <w:p w14:paraId="391BB3A4" w14:textId="77777777" w:rsidR="001F7AB6" w:rsidRPr="001F7AB6" w:rsidRDefault="001F7AB6" w:rsidP="001F7AB6">
            <w:pPr>
              <w:spacing w:line="240" w:lineRule="auto"/>
              <w:jc w:val="left"/>
              <w:rPr>
                <w:rFonts w:cs="Frankruhel"/>
                <w:sz w:val="24"/>
                <w:rtl/>
              </w:rPr>
            </w:pPr>
            <w:r>
              <w:rPr>
                <w:sz w:val="24"/>
                <w:rtl/>
              </w:rPr>
              <w:t xml:space="preserve">סעיף 15 </w:t>
            </w:r>
          </w:p>
        </w:tc>
        <w:tc>
          <w:tcPr>
            <w:tcW w:w="5669" w:type="dxa"/>
          </w:tcPr>
          <w:p w14:paraId="76C7740A" w14:textId="77777777" w:rsidR="001F7AB6" w:rsidRPr="001F7AB6" w:rsidRDefault="001F7AB6" w:rsidP="001F7AB6">
            <w:pPr>
              <w:spacing w:line="240" w:lineRule="auto"/>
              <w:jc w:val="left"/>
              <w:rPr>
                <w:rFonts w:cs="Frankruhel"/>
                <w:sz w:val="24"/>
                <w:rtl/>
              </w:rPr>
            </w:pPr>
            <w:r>
              <w:rPr>
                <w:sz w:val="24"/>
                <w:rtl/>
              </w:rPr>
              <w:t>הצמדה למדד</w:t>
            </w:r>
          </w:p>
        </w:tc>
        <w:tc>
          <w:tcPr>
            <w:tcW w:w="567" w:type="dxa"/>
          </w:tcPr>
          <w:p w14:paraId="5CBB9F30" w14:textId="77777777" w:rsidR="001F7AB6" w:rsidRPr="001F7AB6" w:rsidRDefault="001F7AB6" w:rsidP="001F7AB6">
            <w:pPr>
              <w:spacing w:line="240" w:lineRule="auto"/>
              <w:jc w:val="left"/>
              <w:rPr>
                <w:rStyle w:val="Hyperlink"/>
                <w:rtl/>
              </w:rPr>
            </w:pPr>
            <w:hyperlink w:anchor="Seif15" w:tooltip="הצמדה למדד" w:history="1">
              <w:r w:rsidRPr="001F7AB6">
                <w:rPr>
                  <w:rStyle w:val="Hyperlink"/>
                </w:rPr>
                <w:t>Go</w:t>
              </w:r>
            </w:hyperlink>
          </w:p>
        </w:tc>
        <w:tc>
          <w:tcPr>
            <w:tcW w:w="850" w:type="dxa"/>
          </w:tcPr>
          <w:p w14:paraId="24D6E282"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37B95AAA" w14:textId="77777777" w:rsidTr="001F7AB6">
        <w:tblPrEx>
          <w:tblCellMar>
            <w:top w:w="0" w:type="dxa"/>
            <w:bottom w:w="0" w:type="dxa"/>
          </w:tblCellMar>
        </w:tblPrEx>
        <w:tc>
          <w:tcPr>
            <w:tcW w:w="1247" w:type="dxa"/>
          </w:tcPr>
          <w:p w14:paraId="71039C19" w14:textId="77777777" w:rsidR="001F7AB6" w:rsidRPr="001F7AB6" w:rsidRDefault="001F7AB6" w:rsidP="001F7AB6">
            <w:pPr>
              <w:spacing w:line="240" w:lineRule="auto"/>
              <w:jc w:val="left"/>
              <w:rPr>
                <w:rFonts w:cs="Frankruhel"/>
                <w:sz w:val="24"/>
                <w:rtl/>
              </w:rPr>
            </w:pPr>
            <w:r>
              <w:rPr>
                <w:sz w:val="24"/>
                <w:rtl/>
              </w:rPr>
              <w:t xml:space="preserve">סעיף 16 </w:t>
            </w:r>
          </w:p>
        </w:tc>
        <w:tc>
          <w:tcPr>
            <w:tcW w:w="5669" w:type="dxa"/>
          </w:tcPr>
          <w:p w14:paraId="328851BC" w14:textId="77777777" w:rsidR="001F7AB6" w:rsidRPr="001F7AB6" w:rsidRDefault="001F7AB6" w:rsidP="001F7AB6">
            <w:pPr>
              <w:spacing w:line="240" w:lineRule="auto"/>
              <w:jc w:val="left"/>
              <w:rPr>
                <w:rFonts w:cs="Frankruhel"/>
                <w:sz w:val="24"/>
                <w:rtl/>
              </w:rPr>
            </w:pPr>
            <w:r>
              <w:rPr>
                <w:sz w:val="24"/>
                <w:rtl/>
              </w:rPr>
              <w:t>הוראת שעה</w:t>
            </w:r>
          </w:p>
        </w:tc>
        <w:tc>
          <w:tcPr>
            <w:tcW w:w="567" w:type="dxa"/>
          </w:tcPr>
          <w:p w14:paraId="32B46D71" w14:textId="77777777" w:rsidR="001F7AB6" w:rsidRPr="001F7AB6" w:rsidRDefault="001F7AB6" w:rsidP="001F7AB6">
            <w:pPr>
              <w:spacing w:line="240" w:lineRule="auto"/>
              <w:jc w:val="left"/>
              <w:rPr>
                <w:rStyle w:val="Hyperlink"/>
                <w:rtl/>
              </w:rPr>
            </w:pPr>
            <w:hyperlink w:anchor="Seif16" w:tooltip="הוראת שעה" w:history="1">
              <w:r w:rsidRPr="001F7AB6">
                <w:rPr>
                  <w:rStyle w:val="Hyperlink"/>
                </w:rPr>
                <w:t>Go</w:t>
              </w:r>
            </w:hyperlink>
          </w:p>
        </w:tc>
        <w:tc>
          <w:tcPr>
            <w:tcW w:w="850" w:type="dxa"/>
          </w:tcPr>
          <w:p w14:paraId="4ED76137"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161E1633" w14:textId="77777777" w:rsidTr="001F7AB6">
        <w:tblPrEx>
          <w:tblCellMar>
            <w:top w:w="0" w:type="dxa"/>
            <w:bottom w:w="0" w:type="dxa"/>
          </w:tblCellMar>
        </w:tblPrEx>
        <w:tc>
          <w:tcPr>
            <w:tcW w:w="1247" w:type="dxa"/>
          </w:tcPr>
          <w:p w14:paraId="5CD803DF" w14:textId="77777777" w:rsidR="001F7AB6" w:rsidRPr="001F7AB6" w:rsidRDefault="001F7AB6" w:rsidP="001F7AB6">
            <w:pPr>
              <w:spacing w:line="240" w:lineRule="auto"/>
              <w:jc w:val="left"/>
              <w:rPr>
                <w:rFonts w:cs="Frankruhel"/>
                <w:sz w:val="24"/>
                <w:rtl/>
              </w:rPr>
            </w:pPr>
            <w:r>
              <w:rPr>
                <w:sz w:val="24"/>
                <w:rtl/>
              </w:rPr>
              <w:t xml:space="preserve">סעיף 17 </w:t>
            </w:r>
          </w:p>
        </w:tc>
        <w:tc>
          <w:tcPr>
            <w:tcW w:w="5669" w:type="dxa"/>
          </w:tcPr>
          <w:p w14:paraId="6619733A" w14:textId="77777777" w:rsidR="001F7AB6" w:rsidRPr="001F7AB6" w:rsidRDefault="001F7AB6" w:rsidP="001F7AB6">
            <w:pPr>
              <w:spacing w:line="240" w:lineRule="auto"/>
              <w:jc w:val="left"/>
              <w:rPr>
                <w:rFonts w:cs="Frankruhel"/>
                <w:sz w:val="24"/>
                <w:rtl/>
              </w:rPr>
            </w:pPr>
            <w:r>
              <w:rPr>
                <w:sz w:val="24"/>
                <w:rtl/>
              </w:rPr>
              <w:t>מגבלת גבייה</w:t>
            </w:r>
          </w:p>
        </w:tc>
        <w:tc>
          <w:tcPr>
            <w:tcW w:w="567" w:type="dxa"/>
          </w:tcPr>
          <w:p w14:paraId="79666384" w14:textId="77777777" w:rsidR="001F7AB6" w:rsidRPr="001F7AB6" w:rsidRDefault="001F7AB6" w:rsidP="001F7AB6">
            <w:pPr>
              <w:spacing w:line="240" w:lineRule="auto"/>
              <w:jc w:val="left"/>
              <w:rPr>
                <w:rStyle w:val="Hyperlink"/>
                <w:rtl/>
              </w:rPr>
            </w:pPr>
            <w:hyperlink w:anchor="Seif17" w:tooltip="מגבלת גבייה" w:history="1">
              <w:r w:rsidRPr="001F7AB6">
                <w:rPr>
                  <w:rStyle w:val="Hyperlink"/>
                </w:rPr>
                <w:t>Go</w:t>
              </w:r>
            </w:hyperlink>
          </w:p>
        </w:tc>
        <w:tc>
          <w:tcPr>
            <w:tcW w:w="850" w:type="dxa"/>
          </w:tcPr>
          <w:p w14:paraId="6804AAEC"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F7AB6" w:rsidRPr="001F7AB6" w14:paraId="57EB8C18" w14:textId="77777777" w:rsidTr="001F7AB6">
        <w:tblPrEx>
          <w:tblCellMar>
            <w:top w:w="0" w:type="dxa"/>
            <w:bottom w:w="0" w:type="dxa"/>
          </w:tblCellMar>
        </w:tblPrEx>
        <w:tc>
          <w:tcPr>
            <w:tcW w:w="1247" w:type="dxa"/>
          </w:tcPr>
          <w:p w14:paraId="1B465CAD" w14:textId="77777777" w:rsidR="001F7AB6" w:rsidRPr="001F7AB6" w:rsidRDefault="001F7AB6" w:rsidP="001F7AB6">
            <w:pPr>
              <w:spacing w:line="240" w:lineRule="auto"/>
              <w:jc w:val="left"/>
              <w:rPr>
                <w:rFonts w:cs="Frankruhel"/>
                <w:sz w:val="24"/>
                <w:rtl/>
              </w:rPr>
            </w:pPr>
          </w:p>
        </w:tc>
        <w:tc>
          <w:tcPr>
            <w:tcW w:w="5669" w:type="dxa"/>
          </w:tcPr>
          <w:p w14:paraId="755E0A86" w14:textId="77777777" w:rsidR="001F7AB6" w:rsidRPr="001F7AB6" w:rsidRDefault="001F7AB6" w:rsidP="001F7AB6">
            <w:pPr>
              <w:spacing w:line="240" w:lineRule="auto"/>
              <w:jc w:val="left"/>
              <w:rPr>
                <w:rFonts w:cs="Frankruhel"/>
                <w:sz w:val="24"/>
                <w:rtl/>
              </w:rPr>
            </w:pPr>
            <w:r>
              <w:rPr>
                <w:sz w:val="24"/>
                <w:rtl/>
              </w:rPr>
              <w:t>תוספת</w:t>
            </w:r>
          </w:p>
        </w:tc>
        <w:tc>
          <w:tcPr>
            <w:tcW w:w="567" w:type="dxa"/>
          </w:tcPr>
          <w:p w14:paraId="33C6A0EE" w14:textId="77777777" w:rsidR="001F7AB6" w:rsidRPr="001F7AB6" w:rsidRDefault="001F7AB6" w:rsidP="001F7AB6">
            <w:pPr>
              <w:spacing w:line="240" w:lineRule="auto"/>
              <w:jc w:val="left"/>
              <w:rPr>
                <w:rStyle w:val="Hyperlink"/>
                <w:rtl/>
              </w:rPr>
            </w:pPr>
            <w:hyperlink w:anchor="med0" w:tooltip="תוספת" w:history="1">
              <w:r w:rsidRPr="001F7AB6">
                <w:rPr>
                  <w:rStyle w:val="Hyperlink"/>
                </w:rPr>
                <w:t>Go</w:t>
              </w:r>
            </w:hyperlink>
          </w:p>
        </w:tc>
        <w:tc>
          <w:tcPr>
            <w:tcW w:w="850" w:type="dxa"/>
          </w:tcPr>
          <w:p w14:paraId="661893D0" w14:textId="77777777" w:rsidR="001F7AB6" w:rsidRPr="001F7AB6" w:rsidRDefault="001F7AB6" w:rsidP="001F7AB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026A6664" w14:textId="77777777" w:rsidR="00446150" w:rsidRDefault="00446150">
      <w:pPr>
        <w:pStyle w:val="big-header"/>
        <w:ind w:left="0" w:right="1134"/>
        <w:rPr>
          <w:rFonts w:cs="FrankRuehl"/>
          <w:sz w:val="32"/>
          <w:rtl/>
        </w:rPr>
      </w:pPr>
    </w:p>
    <w:p w14:paraId="46E6AC7F" w14:textId="77777777" w:rsidR="00446150" w:rsidRDefault="00446150" w:rsidP="00592B0D">
      <w:pPr>
        <w:pStyle w:val="big-header"/>
        <w:ind w:left="0" w:right="1134"/>
        <w:rPr>
          <w:rFonts w:cs="FrankRuehl"/>
          <w:sz w:val="32"/>
        </w:rPr>
      </w:pPr>
      <w:r>
        <w:rPr>
          <w:rtl/>
        </w:rPr>
        <w:br w:type="page"/>
      </w:r>
      <w:r>
        <w:rPr>
          <w:rFonts w:cs="FrankRuehl" w:hint="cs"/>
          <w:sz w:val="32"/>
          <w:rtl/>
        </w:rPr>
        <w:lastRenderedPageBreak/>
        <w:t xml:space="preserve">חוק עזר </w:t>
      </w:r>
      <w:r w:rsidR="00473131">
        <w:rPr>
          <w:rFonts w:cs="FrankRuehl" w:hint="cs"/>
          <w:sz w:val="32"/>
          <w:rtl/>
        </w:rPr>
        <w:t>לרחובות</w:t>
      </w:r>
      <w:r>
        <w:rPr>
          <w:rFonts w:cs="FrankRuehl" w:hint="cs"/>
          <w:sz w:val="32"/>
          <w:rtl/>
        </w:rPr>
        <w:t xml:space="preserve"> (תיעול), </w:t>
      </w:r>
      <w:r w:rsidR="00592B0D">
        <w:rPr>
          <w:rFonts w:cs="FrankRuehl" w:hint="cs"/>
          <w:sz w:val="32"/>
          <w:rtl/>
        </w:rPr>
        <w:t>תשנ"ט-1998</w:t>
      </w:r>
      <w:r>
        <w:rPr>
          <w:rStyle w:val="a6"/>
          <w:rFonts w:cs="FrankRuehl"/>
          <w:sz w:val="32"/>
          <w:rtl/>
        </w:rPr>
        <w:footnoteReference w:customMarkFollows="1" w:id="1"/>
        <w:t>*</w:t>
      </w:r>
    </w:p>
    <w:p w14:paraId="1A745763" w14:textId="77777777" w:rsidR="00446150" w:rsidRDefault="007F5973" w:rsidP="00760204">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760204">
        <w:rPr>
          <w:rFonts w:cs="FrankRuehl" w:hint="cs"/>
          <w:rtl/>
          <w:lang w:val="he-IL"/>
        </w:rPr>
        <w:t>,</w:t>
      </w:r>
      <w:r w:rsidR="00446150">
        <w:rPr>
          <w:rFonts w:cs="FrankRuehl" w:hint="cs"/>
          <w:rtl/>
          <w:lang w:val="he-IL"/>
        </w:rPr>
        <w:t xml:space="preserve"> </w:t>
      </w:r>
      <w:r w:rsidR="00B05ED8">
        <w:rPr>
          <w:rFonts w:cs="FrankRuehl" w:hint="cs"/>
          <w:rtl/>
          <w:lang w:val="he-IL"/>
        </w:rPr>
        <w:t>251</w:t>
      </w:r>
      <w:r w:rsidR="00760204">
        <w:rPr>
          <w:rFonts w:cs="FrankRuehl" w:hint="cs"/>
          <w:rtl/>
          <w:lang w:val="he-IL"/>
        </w:rPr>
        <w:t>, 252, 254, 255, 256, 257, 259 ו-260</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760204">
        <w:rPr>
          <w:rFonts w:cs="FrankRuehl" w:hint="cs"/>
          <w:rtl/>
          <w:lang w:val="he-IL"/>
        </w:rPr>
        <w:t xml:space="preserve"> (להלן </w:t>
      </w:r>
      <w:r w:rsidR="00760204">
        <w:rPr>
          <w:rFonts w:cs="FrankRuehl"/>
          <w:rtl/>
          <w:lang w:val="he-IL"/>
        </w:rPr>
        <w:t>–</w:t>
      </w:r>
      <w:r w:rsidR="00760204">
        <w:rPr>
          <w:rFonts w:cs="FrankRuehl" w:hint="cs"/>
          <w:rtl/>
          <w:lang w:val="he-IL"/>
        </w:rPr>
        <w:t xml:space="preserve"> הפקודה)</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w:t>
      </w:r>
      <w:r w:rsidR="00446150">
        <w:rPr>
          <w:rFonts w:cs="FrankRuehl"/>
          <w:rtl/>
          <w:lang w:val="he-IL"/>
        </w:rPr>
        <w:t>י</w:t>
      </w:r>
      <w:r w:rsidR="00760204">
        <w:rPr>
          <w:rFonts w:cs="FrankRuehl" w:hint="cs"/>
          <w:rtl/>
          <w:lang w:val="he-IL"/>
        </w:rPr>
        <w:t>י</w:t>
      </w:r>
      <w:r w:rsidR="00446150">
        <w:rPr>
          <w:rFonts w:cs="FrankRuehl"/>
          <w:rtl/>
          <w:lang w:val="he-IL"/>
        </w:rPr>
        <w:t xml:space="preserve">ת </w:t>
      </w:r>
      <w:r w:rsidR="005B14B7">
        <w:rPr>
          <w:rFonts w:cs="FrankRuehl" w:hint="cs"/>
          <w:rtl/>
          <w:lang w:val="he-IL"/>
        </w:rPr>
        <w:t>רחובות</w:t>
      </w:r>
      <w:r w:rsidR="00446150">
        <w:rPr>
          <w:rFonts w:cs="FrankRuehl"/>
          <w:rtl/>
          <w:lang w:val="he-IL"/>
        </w:rPr>
        <w:t xml:space="preserve"> חוק עזר</w:t>
      </w:r>
      <w:r w:rsidR="00446150">
        <w:rPr>
          <w:rFonts w:cs="FrankRuehl" w:hint="cs"/>
          <w:rtl/>
          <w:lang w:val="he-IL"/>
        </w:rPr>
        <w:t xml:space="preserve"> זה:</w:t>
      </w:r>
    </w:p>
    <w:p w14:paraId="7C4933DF" w14:textId="77777777" w:rsidR="00446150" w:rsidRDefault="00446150">
      <w:pPr>
        <w:pStyle w:val="P00"/>
        <w:spacing w:before="72"/>
        <w:ind w:left="0" w:right="1134"/>
        <w:rPr>
          <w:rStyle w:val="default"/>
          <w:rFonts w:hint="cs"/>
          <w:rtl/>
        </w:rPr>
      </w:pPr>
      <w:bookmarkStart w:id="0" w:name="Seif1"/>
      <w:bookmarkEnd w:id="0"/>
      <w:r>
        <w:rPr>
          <w:lang w:val="he-IL"/>
        </w:rPr>
        <w:pict w14:anchorId="4CE4F5F8">
          <v:rect id="_x0000_s1026" style="position:absolute;left:0;text-align:left;margin-left:464.5pt;margin-top:8.05pt;width:75.05pt;height:11.2pt;z-index:251647488" o:allowincell="f" filled="f" stroked="f" strokecolor="lime" strokeweight=".25pt">
            <v:textbox style="mso-next-textbox:#_x0000_s1026" inset="0,0,0,0">
              <w:txbxContent>
                <w:p w14:paraId="7312A1F0" w14:textId="77777777" w:rsidR="004D407E" w:rsidRDefault="004D407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F57FA15" w14:textId="77777777" w:rsidR="005B14B7" w:rsidRDefault="005B14B7" w:rsidP="00760204">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w:t>
      </w:r>
      <w:r w:rsidR="00760204">
        <w:rPr>
          <w:rStyle w:val="default"/>
          <w:rFonts w:hint="cs"/>
          <w:rtl/>
        </w:rPr>
        <w:t xml:space="preserve">בנכסים שאינם מקרקעי ציבור כמשמעותם בחוק המקרקעין, התשכ"ט-1969 (להלן </w:t>
      </w:r>
      <w:r w:rsidR="00760204">
        <w:rPr>
          <w:rStyle w:val="default"/>
          <w:rtl/>
        </w:rPr>
        <w:t>–</w:t>
      </w:r>
      <w:r w:rsidR="00760204">
        <w:rPr>
          <w:rStyle w:val="default"/>
          <w:rFonts w:hint="cs"/>
          <w:rtl/>
        </w:rPr>
        <w:t xml:space="preserve"> חוק המקרקעין) </w:t>
      </w:r>
      <w:r w:rsidR="00760204">
        <w:rPr>
          <w:rStyle w:val="default"/>
          <w:rtl/>
        </w:rPr>
        <w:t>–</w:t>
      </w:r>
      <w:r w:rsidR="00760204">
        <w:rPr>
          <w:rStyle w:val="default"/>
          <w:rFonts w:hint="cs"/>
          <w:rtl/>
        </w:rPr>
        <w:t xml:space="preserve"> כל אחד מאלה: בעלו הרשום של הנכס, חוכר רשום של הנכס, בעלו או חוכרו של הנכס מכוח הסכם או מסמך אחר או מי שרשאי להירשם כבעלו או כחוכרו והמחזיק למעשה בנכס כמשמעו בחוק הסדרים במשק המדינה (תיקוני חקיקה להשגת יעדי התקציב), התשנ"ג-1992;</w:t>
      </w:r>
    </w:p>
    <w:p w14:paraId="0D21CC14" w14:textId="77777777" w:rsidR="00760204" w:rsidRDefault="00760204" w:rsidP="00760204">
      <w:pPr>
        <w:pStyle w:val="P00"/>
        <w:spacing w:before="72"/>
        <w:ind w:left="0" w:right="1134"/>
        <w:rPr>
          <w:rStyle w:val="default"/>
          <w:rFonts w:hint="cs"/>
          <w:rtl/>
        </w:rPr>
      </w:pPr>
      <w:r>
        <w:rPr>
          <w:rStyle w:val="default"/>
          <w:rFonts w:hint="cs"/>
          <w:rtl/>
        </w:rPr>
        <w:t xml:space="preserve">בנכסים שהם מקרקעי ציבור כמשמעותם כאמור </w:t>
      </w:r>
      <w:r>
        <w:rPr>
          <w:rStyle w:val="default"/>
          <w:rtl/>
        </w:rPr>
        <w:t>–</w:t>
      </w:r>
      <w:r>
        <w:rPr>
          <w:rStyle w:val="default"/>
          <w:rFonts w:hint="cs"/>
          <w:rtl/>
        </w:rPr>
        <w:t xml:space="preserve"> לגבי נכס המוחכר בחכירה לדורות כמשמעה בחוק המקרקעין </w:t>
      </w:r>
      <w:r>
        <w:rPr>
          <w:rStyle w:val="default"/>
          <w:rtl/>
        </w:rPr>
        <w:t>–</w:t>
      </w:r>
      <w:r>
        <w:rPr>
          <w:rStyle w:val="default"/>
          <w:rFonts w:hint="cs"/>
          <w:rtl/>
        </w:rPr>
        <w:t xml:space="preserve"> החוכר לדורות;</w:t>
      </w:r>
    </w:p>
    <w:p w14:paraId="649EC393" w14:textId="77777777" w:rsidR="00760204" w:rsidRDefault="00760204" w:rsidP="00760204">
      <w:pPr>
        <w:pStyle w:val="P00"/>
        <w:spacing w:before="72"/>
        <w:ind w:left="0" w:right="1134"/>
        <w:rPr>
          <w:rStyle w:val="default"/>
          <w:rFonts w:hint="cs"/>
          <w:rtl/>
        </w:rPr>
      </w:pPr>
      <w:r>
        <w:rPr>
          <w:rStyle w:val="default"/>
          <w:rFonts w:hint="cs"/>
          <w:rtl/>
        </w:rPr>
        <w:t xml:space="preserve">לגבי נכס שלא הוחכר בחכירה לדורות כמשמעה כאמור </w:t>
      </w:r>
      <w:r>
        <w:rPr>
          <w:rStyle w:val="default"/>
          <w:rtl/>
        </w:rPr>
        <w:t>–</w:t>
      </w:r>
      <w:r>
        <w:rPr>
          <w:rStyle w:val="default"/>
          <w:rFonts w:hint="cs"/>
          <w:rtl/>
        </w:rPr>
        <w:t xml:space="preserve"> הגורם שהוא בעל זכות בעלות בנכס בהתאמה ולפי הענין;</w:t>
      </w:r>
    </w:p>
    <w:p w14:paraId="39C1D3F7" w14:textId="77777777" w:rsidR="00760204" w:rsidRDefault="00760204" w:rsidP="00760204">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כהגדרתו בסעיף 269 לפקודה, לרבות דרכי מעבר שאינן ציבוריות;</w:t>
      </w:r>
    </w:p>
    <w:p w14:paraId="5BED8458" w14:textId="77777777" w:rsidR="00760204" w:rsidRDefault="00760204" w:rsidP="00760204">
      <w:pPr>
        <w:pStyle w:val="P00"/>
        <w:spacing w:before="72"/>
        <w:ind w:left="0" w:right="1134"/>
        <w:rPr>
          <w:rFonts w:cs="FrankRuehl" w:hint="cs"/>
          <w:rtl/>
          <w:lang w:eastAsia="en-US"/>
        </w:rPr>
      </w:pPr>
      <w:r>
        <w:rPr>
          <w:rFonts w:cs="FrankRuehl" w:hint="cs"/>
          <w:rtl/>
          <w:lang w:eastAsia="en-US"/>
        </w:rPr>
        <w:tab/>
        <w:t xml:space="preserve">"בנין" </w:t>
      </w:r>
      <w:r>
        <w:rPr>
          <w:rFonts w:cs="FrankRuehl"/>
          <w:rtl/>
          <w:lang w:eastAsia="en-US"/>
        </w:rPr>
        <w:t>–</w:t>
      </w:r>
      <w:r>
        <w:rPr>
          <w:rFonts w:cs="FrankRuehl" w:hint="cs"/>
          <w:rtl/>
          <w:lang w:eastAsia="en-US"/>
        </w:rPr>
        <w:t xml:space="preserve"> מבנה בתחום העיריה, בין שהוא ארעי ובין שהוא קבוע, בין שבנייתו הושלמה ובין אם לאו, בין שהוא בנוי אבן ובין שהוא בנוי בטון, טיט, ברזל, עץ או חומר אחר לרבות חלק של מבנה כאמור ודבר המחובר לו חיבור של קבע;</w:t>
      </w:r>
    </w:p>
    <w:p w14:paraId="41FB0719" w14:textId="77777777" w:rsidR="00760204" w:rsidRDefault="00760204" w:rsidP="00760204">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עיריית רחובות;</w:t>
      </w:r>
    </w:p>
    <w:p w14:paraId="564C2FD5" w14:textId="77777777" w:rsidR="00760204" w:rsidRDefault="00760204" w:rsidP="00760204">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ראש העיריה</w:t>
      </w:r>
      <w:r>
        <w:rPr>
          <w:rFonts w:cs="FrankRuehl" w:hint="cs"/>
          <w:rtl/>
          <w:lang w:eastAsia="en-US"/>
        </w:rPr>
        <w:t xml:space="preserve">" – </w:t>
      </w:r>
      <w:r w:rsidRPr="00AE3543">
        <w:rPr>
          <w:rFonts w:cs="FrankRuehl"/>
          <w:rtl/>
          <w:lang w:eastAsia="en-US"/>
        </w:rPr>
        <w:t xml:space="preserve">לרבות </w:t>
      </w:r>
      <w:r>
        <w:rPr>
          <w:rFonts w:cs="FrankRuehl" w:hint="cs"/>
          <w:rtl/>
          <w:lang w:eastAsia="en-US"/>
        </w:rPr>
        <w:t>מי שהוא הסמיך בכתב לענין חוק עזר זה, כולו או מקצתו;</w:t>
      </w:r>
    </w:p>
    <w:p w14:paraId="43D3F1D8" w14:textId="77777777" w:rsidR="00760204" w:rsidRDefault="00760204" w:rsidP="00760204">
      <w:pPr>
        <w:pStyle w:val="P00"/>
        <w:spacing w:before="72"/>
        <w:ind w:left="0" w:right="1134"/>
        <w:rPr>
          <w:rFonts w:cs="FrankRuehl" w:hint="cs"/>
          <w:rtl/>
          <w:lang w:eastAsia="en-US"/>
        </w:rPr>
      </w:pPr>
      <w:r>
        <w:rPr>
          <w:rFonts w:cs="FrankRuehl" w:hint="cs"/>
          <w:rtl/>
          <w:lang w:eastAsia="en-US"/>
        </w:rPr>
        <w:tab/>
        <w:t xml:space="preserve">"מהנדס" </w:t>
      </w:r>
      <w:r>
        <w:rPr>
          <w:rFonts w:cs="FrankRuehl"/>
          <w:rtl/>
          <w:lang w:eastAsia="en-US"/>
        </w:rPr>
        <w:t>–</w:t>
      </w:r>
      <w:r>
        <w:rPr>
          <w:rFonts w:cs="FrankRuehl" w:hint="cs"/>
          <w:rtl/>
          <w:lang w:eastAsia="en-US"/>
        </w:rPr>
        <w:t xml:space="preserve"> מהנדס העיריה, לרבות מי שהוא העביר אליו בכתב את סמכויותיו לפי חוק עזר זה, כולן או מקצתן;</w:t>
      </w:r>
    </w:p>
    <w:p w14:paraId="34F1C1CA" w14:textId="77777777" w:rsidR="00760204" w:rsidRDefault="00760204" w:rsidP="00760204">
      <w:pPr>
        <w:pStyle w:val="P00"/>
        <w:spacing w:before="72"/>
        <w:ind w:left="0" w:right="1134"/>
        <w:rPr>
          <w:rFonts w:cs="FrankRuehl" w:hint="cs"/>
          <w:rtl/>
          <w:lang w:eastAsia="en-US"/>
        </w:rPr>
      </w:pPr>
      <w:r>
        <w:rPr>
          <w:rFonts w:cs="FrankRuehl" w:hint="cs"/>
          <w:rtl/>
          <w:lang w:eastAsia="en-US"/>
        </w:rPr>
        <w:tab/>
        <w:t xml:space="preserve">"דירה" </w:t>
      </w:r>
      <w:r>
        <w:rPr>
          <w:rFonts w:cs="FrankRuehl"/>
          <w:rtl/>
          <w:lang w:eastAsia="en-US"/>
        </w:rPr>
        <w:t>–</w:t>
      </w:r>
      <w:r>
        <w:rPr>
          <w:rFonts w:cs="FrankRuehl" w:hint="cs"/>
          <w:rtl/>
          <w:lang w:eastAsia="en-US"/>
        </w:rPr>
        <w:t xml:space="preserve"> חדר או חדרים שנועדו לשמש יחידה נפרדת למגורים, לעסק או לכל צורך אחר;</w:t>
      </w:r>
    </w:p>
    <w:p w14:paraId="39A41F73"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"בית דירות" </w:t>
      </w:r>
      <w:r>
        <w:rPr>
          <w:rFonts w:cs="FrankRuehl"/>
          <w:rtl/>
          <w:lang w:eastAsia="en-US"/>
        </w:rPr>
        <w:t>–</w:t>
      </w:r>
      <w:r>
        <w:rPr>
          <w:rFonts w:cs="FrankRuehl" w:hint="cs"/>
          <w:rtl/>
          <w:lang w:eastAsia="en-US"/>
        </w:rPr>
        <w:t xml:space="preserve"> בית שיש בו יותר מדירה אחת;</w:t>
      </w:r>
    </w:p>
    <w:p w14:paraId="68575A0A" w14:textId="77777777" w:rsidR="00401400" w:rsidRDefault="00401400" w:rsidP="00630BFF">
      <w:pPr>
        <w:pStyle w:val="P00"/>
        <w:spacing w:before="72"/>
        <w:ind w:left="0" w:right="1134"/>
        <w:rPr>
          <w:rFonts w:cs="FrankRuehl" w:hint="cs"/>
          <w:rtl/>
          <w:lang w:eastAsia="en-US"/>
        </w:rPr>
      </w:pPr>
      <w:r>
        <w:rPr>
          <w:rFonts w:cs="FrankRuehl" w:hint="cs"/>
          <w:rtl/>
          <w:lang w:eastAsia="en-US"/>
        </w:rPr>
        <w:tab/>
        <w:t xml:space="preserve">"שטח דירה בבית דירות" </w:t>
      </w:r>
      <w:r>
        <w:rPr>
          <w:rFonts w:cs="FrankRuehl"/>
          <w:rtl/>
          <w:lang w:eastAsia="en-US"/>
        </w:rPr>
        <w:t>–</w:t>
      </w:r>
      <w:r>
        <w:rPr>
          <w:rFonts w:cs="FrankRuehl" w:hint="cs"/>
          <w:rtl/>
          <w:lang w:eastAsia="en-US"/>
        </w:rPr>
        <w:t xml:space="preserve"> שטח דירה</w:t>
      </w:r>
      <w:r w:rsidR="00630BFF">
        <w:rPr>
          <w:rFonts w:cs="FrankRuehl" w:hint="cs"/>
          <w:rtl/>
          <w:lang w:eastAsia="en-US"/>
        </w:rPr>
        <w:t>,</w:t>
      </w:r>
      <w:r>
        <w:rPr>
          <w:rFonts w:cs="FrankRuehl" w:hint="cs"/>
          <w:rtl/>
          <w:lang w:eastAsia="en-US"/>
        </w:rPr>
        <w:t xml:space="preserve"> לרבות חלק יחסי מן השטח הבנוי שהוא רכוש משותף כמשמעותו בחוק המקרקעין, בין אם הבית רשום כבית משותף ובין אם אינו רשום כך, ושיעורו כיחס שבין שטח הדירה והשטח של כל הדירות בבית;</w:t>
      </w:r>
    </w:p>
    <w:p w14:paraId="7A26149C"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"שטח קרקע בבית דירות" </w:t>
      </w:r>
      <w:r>
        <w:rPr>
          <w:rFonts w:cs="FrankRuehl"/>
          <w:rtl/>
          <w:lang w:eastAsia="en-US"/>
        </w:rPr>
        <w:t>–</w:t>
      </w:r>
      <w:r>
        <w:rPr>
          <w:rFonts w:cs="FrankRuehl" w:hint="cs"/>
          <w:rtl/>
          <w:lang w:eastAsia="en-US"/>
        </w:rPr>
        <w:t xml:space="preserve"> חלק יחסי משטח הקרקע שהוא רכוש משותף כמשמעותו בחוק המקרקעין, בין אם הבית רשום כבית משותף ובין אם אינו רשום כך, ושיעורו כיחס שבין שטח הדירה והשטח של כל הדירות בבית;</w:t>
      </w:r>
    </w:p>
    <w:p w14:paraId="21F1A2DA"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"תחום העיר" </w:t>
      </w:r>
      <w:r>
        <w:rPr>
          <w:rFonts w:cs="FrankRuehl"/>
          <w:rtl/>
          <w:lang w:eastAsia="en-US"/>
        </w:rPr>
        <w:t>–</w:t>
      </w:r>
      <w:r>
        <w:rPr>
          <w:rFonts w:cs="FrankRuehl" w:hint="cs"/>
          <w:rtl/>
          <w:lang w:eastAsia="en-US"/>
        </w:rPr>
        <w:t xml:space="preserve"> תחום השיפוט של עיריית רחובות;</w:t>
      </w:r>
    </w:p>
    <w:p w14:paraId="4E015A8A"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"קרקע חקלאית" </w:t>
      </w:r>
      <w:r>
        <w:rPr>
          <w:rFonts w:cs="FrankRuehl"/>
          <w:rtl/>
          <w:lang w:eastAsia="en-US"/>
        </w:rPr>
        <w:t>–</w:t>
      </w:r>
      <w:r>
        <w:rPr>
          <w:rFonts w:cs="FrankRuehl" w:hint="cs"/>
          <w:rtl/>
          <w:lang w:eastAsia="en-US"/>
        </w:rPr>
        <w:t xml:space="preserve"> קרקע שייעודה חקלאי על פי תכנית בנין ערים, או שהועדה לשמירת קרקע חקלאית הכריזה עליה כקרקע חקלאית או שמטעמים אובייקטיביים אי אפשר לקבל לגביה היתר בניה והיא משמשת בפועל למטרות חקלאיות;</w:t>
      </w:r>
    </w:p>
    <w:p w14:paraId="24FB35B4" w14:textId="77777777" w:rsidR="00630BFF" w:rsidRDefault="00630BFF" w:rsidP="00630BFF">
      <w:pPr>
        <w:pStyle w:val="P00"/>
        <w:spacing w:before="72"/>
        <w:ind w:left="0" w:right="1134"/>
        <w:rPr>
          <w:rFonts w:cs="FrankRuehl" w:hint="cs"/>
          <w:rtl/>
          <w:lang w:eastAsia="en-US"/>
        </w:rPr>
      </w:pPr>
      <w:r>
        <w:rPr>
          <w:rFonts w:cs="FrankRuehl" w:hint="cs"/>
          <w:rtl/>
          <w:lang w:eastAsia="en-US"/>
        </w:rPr>
        <w:lastRenderedPageBreak/>
        <w:tab/>
        <w:t xml:space="preserve">"תעלה" </w:t>
      </w:r>
      <w:r>
        <w:rPr>
          <w:rFonts w:cs="FrankRuehl"/>
          <w:rtl/>
          <w:lang w:eastAsia="en-US"/>
        </w:rPr>
        <w:t>–</w:t>
      </w:r>
      <w:r>
        <w:rPr>
          <w:rFonts w:cs="FrankRuehl" w:hint="cs"/>
          <w:rtl/>
          <w:lang w:eastAsia="en-US"/>
        </w:rPr>
        <w:t xml:space="preserve"> תעלה או אפיק ניקוז, טבעיים, מותקנים או מוסדרים, המיועדים להעברת מי גשמים ומים עיליים, לרבות צינור, אבזר, תא ביקורת, תא איסוף, תא קיבול וכל דבר אחר המהווה חלק מהתעלה או האפיק או קשור בהם, בין בשטח ציבורי ובין בשטח פרטי;</w:t>
      </w:r>
    </w:p>
    <w:p w14:paraId="5447FE80" w14:textId="77777777" w:rsidR="00760204" w:rsidRDefault="00760204" w:rsidP="00630BFF">
      <w:pPr>
        <w:pStyle w:val="P00"/>
        <w:spacing w:before="72"/>
        <w:ind w:left="0" w:right="1134"/>
        <w:rPr>
          <w:rStyle w:val="default"/>
          <w:rFonts w:hint="cs"/>
          <w:rtl/>
        </w:rPr>
      </w:pPr>
      <w:r>
        <w:rPr>
          <w:rStyle w:val="default"/>
          <w:rFonts w:hint="cs"/>
          <w:rtl/>
        </w:rPr>
        <w:tab/>
        <w:t xml:space="preserve">"התקנת תיעול" </w:t>
      </w:r>
      <w:r>
        <w:rPr>
          <w:rStyle w:val="default"/>
          <w:rtl/>
        </w:rPr>
        <w:t>–</w:t>
      </w:r>
      <w:r>
        <w:rPr>
          <w:rStyle w:val="default"/>
          <w:rFonts w:hint="cs"/>
          <w:rtl/>
        </w:rPr>
        <w:t xml:space="preserve"> </w:t>
      </w:r>
      <w:r w:rsidR="00630BFF">
        <w:rPr>
          <w:rStyle w:val="default"/>
          <w:rFonts w:hint="cs"/>
          <w:rtl/>
        </w:rPr>
        <w:t>התקנת תעלה</w:t>
      </w:r>
      <w:r>
        <w:rPr>
          <w:rStyle w:val="default"/>
          <w:rFonts w:hint="cs"/>
          <w:rtl/>
        </w:rPr>
        <w:t xml:space="preserve"> </w:t>
      </w:r>
      <w:r w:rsidR="00630BFF">
        <w:rPr>
          <w:rStyle w:val="default"/>
          <w:rFonts w:hint="cs"/>
          <w:rtl/>
        </w:rPr>
        <w:t>או צינור</w:t>
      </w:r>
      <w:r>
        <w:rPr>
          <w:rStyle w:val="default"/>
          <w:rFonts w:hint="cs"/>
          <w:rtl/>
        </w:rPr>
        <w:t xml:space="preserve"> </w:t>
      </w:r>
      <w:r w:rsidR="00630BFF">
        <w:rPr>
          <w:rStyle w:val="default"/>
          <w:rFonts w:hint="cs"/>
          <w:rtl/>
        </w:rPr>
        <w:t>ל</w:t>
      </w:r>
      <w:r>
        <w:rPr>
          <w:rStyle w:val="default"/>
          <w:rFonts w:hint="cs"/>
          <w:rtl/>
        </w:rPr>
        <w:t xml:space="preserve">תיעול וניקוז לאזור </w:t>
      </w:r>
      <w:r w:rsidR="00630BFF">
        <w:rPr>
          <w:rStyle w:val="default"/>
          <w:rFonts w:hint="cs"/>
          <w:rtl/>
        </w:rPr>
        <w:t xml:space="preserve">אחד או לאזורי </w:t>
      </w:r>
      <w:r>
        <w:rPr>
          <w:rStyle w:val="default"/>
          <w:rFonts w:hint="cs"/>
          <w:rtl/>
        </w:rPr>
        <w:t>איסוף אחדים, לרבות עבודות ופעולות אלה:</w:t>
      </w:r>
    </w:p>
    <w:p w14:paraId="68FB529C" w14:textId="77777777" w:rsidR="00760204" w:rsidRDefault="00760204" w:rsidP="00630BF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חפירה, מילוי, פילוס, סילוק עמודי חשמל, טלגרף או טלפון, הקמתם מחדש, עקירת עצים, הריסת קירות, גדרות או מבנים אחרים, בנייתם מחדש, בנייתם</w:t>
      </w:r>
      <w:r w:rsidR="00630BFF">
        <w:rPr>
          <w:rFonts w:cs="FrankRuehl" w:hint="cs"/>
          <w:rtl/>
          <w:lang w:eastAsia="en-US"/>
        </w:rPr>
        <w:t>, הקמתם או</w:t>
      </w:r>
      <w:r>
        <w:rPr>
          <w:rFonts w:cs="FrankRuehl" w:hint="cs"/>
          <w:rtl/>
          <w:lang w:eastAsia="en-US"/>
        </w:rPr>
        <w:t xml:space="preserve"> שינו</w:t>
      </w:r>
      <w:r w:rsidR="00630BFF">
        <w:rPr>
          <w:rFonts w:cs="FrankRuehl" w:hint="cs"/>
          <w:rtl/>
          <w:lang w:eastAsia="en-US"/>
        </w:rPr>
        <w:t>י</w:t>
      </w:r>
      <w:r>
        <w:rPr>
          <w:rFonts w:cs="FrankRuehl" w:hint="cs"/>
          <w:rtl/>
          <w:lang w:eastAsia="en-US"/>
        </w:rPr>
        <w:t>ים של קירות תומכים</w:t>
      </w:r>
      <w:r w:rsidR="00630BFF">
        <w:rPr>
          <w:rFonts w:cs="FrankRuehl" w:hint="cs"/>
          <w:rtl/>
          <w:lang w:eastAsia="en-US"/>
        </w:rPr>
        <w:t>, אבני שפה, גשרים, גשרונים או</w:t>
      </w:r>
      <w:r>
        <w:rPr>
          <w:rFonts w:cs="FrankRuehl" w:hint="cs"/>
          <w:rtl/>
          <w:lang w:eastAsia="en-US"/>
        </w:rPr>
        <w:t xml:space="preserve"> מעבירי מים, הנחת צינורות, בניית תאי ב</w:t>
      </w:r>
      <w:r w:rsidR="00630BFF">
        <w:rPr>
          <w:rFonts w:cs="FrankRuehl" w:hint="cs"/>
          <w:rtl/>
          <w:lang w:eastAsia="en-US"/>
        </w:rPr>
        <w:t>י</w:t>
      </w:r>
      <w:r>
        <w:rPr>
          <w:rFonts w:cs="FrankRuehl" w:hint="cs"/>
          <w:rtl/>
          <w:lang w:eastAsia="en-US"/>
        </w:rPr>
        <w:t>קורת, תאי קיבול למי גשמים או רשתות, כיסוי תעלות, ייבוש אדמות וביצות, הסדר</w:t>
      </w:r>
      <w:r w:rsidR="00630BFF">
        <w:rPr>
          <w:rFonts w:cs="FrankRuehl" w:hint="cs"/>
          <w:rtl/>
          <w:lang w:eastAsia="en-US"/>
        </w:rPr>
        <w:t>ת</w:t>
      </w:r>
      <w:r>
        <w:rPr>
          <w:rFonts w:cs="FrankRuehl" w:hint="cs"/>
          <w:rtl/>
          <w:lang w:eastAsia="en-US"/>
        </w:rPr>
        <w:t xml:space="preserve"> זרימה של מי גשמים, תיקון נזקים שנגרמו לנכסים כתוצאה מביצוע עבודות תיעול;</w:t>
      </w:r>
    </w:p>
    <w:p w14:paraId="0C9D09E9" w14:textId="77777777" w:rsidR="00760204" w:rsidRDefault="00760204" w:rsidP="00630BF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הכנת תכניות תיעול וניקוז והשגחה על ביצוע העבודות;</w:t>
      </w:r>
    </w:p>
    <w:p w14:paraId="7F91DDF2" w14:textId="77777777" w:rsidR="00760204" w:rsidRDefault="00760204" w:rsidP="00630BF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עבודה או פעולה אחרת הדרושה להתקנת תיעול או הכרוכה בה;</w:t>
      </w:r>
    </w:p>
    <w:p w14:paraId="19FC96DC" w14:textId="77777777" w:rsidR="00156388" w:rsidRDefault="00156388" w:rsidP="00630BFF">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שטח קומה</w:t>
      </w:r>
      <w:r>
        <w:rPr>
          <w:rFonts w:cs="FrankRuehl" w:hint="cs"/>
          <w:rtl/>
          <w:lang w:eastAsia="en-US"/>
        </w:rPr>
        <w:t xml:space="preserve">" – </w:t>
      </w:r>
      <w:r w:rsidR="00630BFF">
        <w:rPr>
          <w:rFonts w:cs="FrankRuehl" w:hint="cs"/>
          <w:rtl/>
          <w:lang w:eastAsia="en-US"/>
        </w:rPr>
        <w:t>כמשמעותו בסימן ב' לתוספת השלישית</w:t>
      </w:r>
      <w:r w:rsidR="00401400">
        <w:rPr>
          <w:rFonts w:cs="FrankRuehl" w:hint="cs"/>
          <w:rtl/>
          <w:lang w:eastAsia="en-US"/>
        </w:rPr>
        <w:t xml:space="preserve"> לתקנות התכנון והבניה</w:t>
      </w:r>
      <w:r w:rsidR="00630BFF">
        <w:rPr>
          <w:rFonts w:cs="FrankRuehl" w:hint="cs"/>
          <w:rtl/>
          <w:lang w:eastAsia="en-US"/>
        </w:rPr>
        <w:t xml:space="preserve"> (בקשה להיתר, תנאיו ואגרות), התש"ל-1970, לרבות בנין עזר, שטחים למטרת שירות, עליית גג, מקמרת, סטיו, כרכוב ומדרגות חוץ</w:t>
      </w:r>
      <w:r w:rsidR="003D5E8D">
        <w:rPr>
          <w:rFonts w:cs="FrankRuehl" w:hint="cs"/>
          <w:rtl/>
          <w:lang w:eastAsia="en-US"/>
        </w:rPr>
        <w:t>;</w:t>
      </w:r>
    </w:p>
    <w:p w14:paraId="0A3438D6" w14:textId="77777777" w:rsidR="00401400" w:rsidRDefault="002639B9" w:rsidP="002639B9">
      <w:pPr>
        <w:pStyle w:val="P00"/>
        <w:spacing w:before="72"/>
        <w:ind w:left="0" w:right="1134"/>
        <w:rPr>
          <w:rFonts w:cs="FrankRuehl"/>
          <w:rtl/>
          <w:lang w:eastAsia="en-US"/>
        </w:rPr>
      </w:pPr>
      <w:r>
        <w:rPr>
          <w:lang w:val="he-IL"/>
        </w:rPr>
        <w:pict w14:anchorId="06BD0310">
          <v:rect id="_x0000_s1103" style="position:absolute;left:0;text-align:left;margin-left:464.5pt;margin-top:8.05pt;width:75.05pt;height:10.45pt;z-index:251665920" o:allowincell="f" filled="f" stroked="f" strokecolor="lime" strokeweight=".25pt">
            <v:textbox inset="0,0,0,0">
              <w:txbxContent>
                <w:p w14:paraId="7860A56B" w14:textId="77777777" w:rsidR="002639B9" w:rsidRDefault="002639B9" w:rsidP="002639B9">
                  <w:pPr>
                    <w:spacing w:line="160" w:lineRule="exact"/>
                    <w:jc w:val="left"/>
                    <w:rPr>
                      <w:rFonts w:cs="Miriam" w:hint="cs"/>
                      <w:noProof/>
                      <w:szCs w:val="18"/>
                      <w:rtl/>
                    </w:rPr>
                  </w:pPr>
                  <w:r>
                    <w:rPr>
                      <w:rFonts w:cs="Miriam" w:hint="cs"/>
                      <w:szCs w:val="18"/>
                      <w:rtl/>
                    </w:rPr>
                    <w:t>תיקון תשע"ט-2019</w:t>
                  </w:r>
                </w:p>
              </w:txbxContent>
            </v:textbox>
            <w10:anchorlock/>
          </v:rect>
        </w:pict>
      </w:r>
      <w:r>
        <w:rPr>
          <w:rtl/>
        </w:rPr>
        <w:tab/>
      </w:r>
      <w:r>
        <w:rPr>
          <w:rStyle w:val="default"/>
          <w:rtl/>
        </w:rPr>
        <w:t>"</w:t>
      </w:r>
      <w:r w:rsidR="00401400">
        <w:rPr>
          <w:rFonts w:cs="FrankRuehl" w:hint="cs"/>
          <w:rtl/>
          <w:lang w:eastAsia="en-US"/>
        </w:rPr>
        <w:t>שטח בנ</w:t>
      </w:r>
      <w:r>
        <w:rPr>
          <w:rFonts w:cs="FrankRuehl" w:hint="cs"/>
          <w:rtl/>
          <w:lang w:eastAsia="en-US"/>
        </w:rPr>
        <w:t>י</w:t>
      </w:r>
      <w:r w:rsidR="00401400">
        <w:rPr>
          <w:rFonts w:cs="FrankRuehl" w:hint="cs"/>
          <w:rtl/>
          <w:lang w:eastAsia="en-US"/>
        </w:rPr>
        <w:t>ין"</w:t>
      </w:r>
      <w:r>
        <w:rPr>
          <w:rFonts w:cs="FrankRuehl" w:hint="cs"/>
          <w:rtl/>
          <w:lang w:eastAsia="en-US"/>
        </w:rPr>
        <w:t>, "נפח בניין"</w:t>
      </w:r>
      <w:r w:rsidR="00401400">
        <w:rPr>
          <w:rFonts w:cs="FrankRuehl" w:hint="cs"/>
          <w:rtl/>
          <w:lang w:eastAsia="en-US"/>
        </w:rPr>
        <w:t xml:space="preserve"> </w:t>
      </w:r>
      <w:r w:rsidR="00401400">
        <w:rPr>
          <w:rFonts w:cs="FrankRuehl"/>
          <w:rtl/>
          <w:lang w:eastAsia="en-US"/>
        </w:rPr>
        <w:t>–</w:t>
      </w:r>
      <w:r w:rsidR="00401400">
        <w:rPr>
          <w:rFonts w:cs="FrankRuehl" w:hint="cs"/>
          <w:rtl/>
          <w:lang w:eastAsia="en-US"/>
        </w:rPr>
        <w:t xml:space="preserve"> </w:t>
      </w:r>
      <w:r>
        <w:rPr>
          <w:rFonts w:cs="FrankRuehl" w:hint="cs"/>
          <w:rtl/>
          <w:lang w:eastAsia="en-US"/>
        </w:rPr>
        <w:t xml:space="preserve">כמשמעותם בסימן ב' לתוספת השלישית לתקנות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 לרבות בנייני עזר, מקלט, מרתף, קומת עמודים מפולשת, קומת מסד, עליית גג, מקמרת, סטיו, כרכוב, מדרגות חוץ, מרפסות ושטחים למטרת שירות</w:t>
      </w:r>
      <w:r w:rsidR="00401400">
        <w:rPr>
          <w:rFonts w:cs="FrankRuehl" w:hint="cs"/>
          <w:rtl/>
          <w:lang w:eastAsia="en-US"/>
        </w:rPr>
        <w:t>;</w:t>
      </w:r>
    </w:p>
    <w:p w14:paraId="10752517"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"היתר בניה", "סטיה מהיתר", "שימוש חורג", "הקלה", "תעודת גמר למבנה" </w:t>
      </w:r>
      <w:r>
        <w:rPr>
          <w:rFonts w:cs="FrankRuehl"/>
          <w:rtl/>
          <w:lang w:eastAsia="en-US"/>
        </w:rPr>
        <w:t>–</w:t>
      </w:r>
      <w:r>
        <w:rPr>
          <w:rFonts w:cs="FrankRuehl" w:hint="cs"/>
          <w:rtl/>
          <w:lang w:eastAsia="en-US"/>
        </w:rPr>
        <w:t xml:space="preserve"> כמשמעותם בחוק התכנון והבניה, התשכ"ה-1965 (להלן </w:t>
      </w:r>
      <w:r>
        <w:rPr>
          <w:rFonts w:cs="FrankRuehl"/>
          <w:rtl/>
          <w:lang w:eastAsia="en-US"/>
        </w:rPr>
        <w:t>–</w:t>
      </w:r>
      <w:r>
        <w:rPr>
          <w:rFonts w:cs="FrankRuehl" w:hint="cs"/>
          <w:rtl/>
          <w:lang w:eastAsia="en-US"/>
        </w:rPr>
        <w:t xml:space="preserve"> חוק התכנון), והתקנות שהותקנו מכוחו;</w:t>
      </w:r>
    </w:p>
    <w:p w14:paraId="791C916F"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"ריבית והפרשי הצמדה"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w:t>
      </w:r>
    </w:p>
    <w:p w14:paraId="5804445C" w14:textId="77777777" w:rsidR="00630BFF" w:rsidRDefault="00630BFF" w:rsidP="00630BFF">
      <w:pPr>
        <w:pStyle w:val="P00"/>
        <w:spacing w:before="72"/>
        <w:ind w:left="0" w:right="1134"/>
        <w:rPr>
          <w:rFonts w:cs="FrankRuehl" w:hint="cs"/>
          <w:rtl/>
          <w:lang w:eastAsia="en-US"/>
        </w:rPr>
      </w:pPr>
      <w:r>
        <w:rPr>
          <w:rFonts w:cs="FrankRuehl" w:hint="cs"/>
          <w:rtl/>
          <w:lang w:eastAsia="en-US"/>
        </w:rPr>
        <w:tab/>
        <w:t xml:space="preserve">"אישור על העברה" </w:t>
      </w:r>
      <w:r>
        <w:rPr>
          <w:rFonts w:cs="FrankRuehl"/>
          <w:rtl/>
          <w:lang w:eastAsia="en-US"/>
        </w:rPr>
        <w:t>–</w:t>
      </w:r>
      <w:r>
        <w:rPr>
          <w:rFonts w:cs="FrankRuehl" w:hint="cs"/>
          <w:rtl/>
          <w:lang w:eastAsia="en-US"/>
        </w:rPr>
        <w:t xml:space="preserve"> לפי סעיף 324 לפקודה.</w:t>
      </w:r>
    </w:p>
    <w:p w14:paraId="36BF7323" w14:textId="77777777" w:rsidR="001F4D80" w:rsidRDefault="00446150" w:rsidP="008D739E">
      <w:pPr>
        <w:pStyle w:val="P00"/>
        <w:spacing w:before="72"/>
        <w:ind w:left="0" w:right="1134"/>
        <w:rPr>
          <w:rStyle w:val="default"/>
          <w:rFonts w:hint="cs"/>
          <w:rtl/>
        </w:rPr>
      </w:pPr>
      <w:bookmarkStart w:id="1" w:name="Seif11"/>
      <w:bookmarkEnd w:id="1"/>
      <w:r>
        <w:rPr>
          <w:lang w:val="he-IL"/>
        </w:rPr>
        <w:pict w14:anchorId="1C2B39BB">
          <v:rect id="_x0000_s1060" style="position:absolute;left:0;text-align:left;margin-left:464.5pt;margin-top:8.05pt;width:75.05pt;height:11.15pt;z-index:251657728" o:allowincell="f" filled="f" stroked="f" strokecolor="lime" strokeweight=".25pt">
            <v:textbox style="mso-next-textbox:#_x0000_s1060" inset="0,0,0,0">
              <w:txbxContent>
                <w:p w14:paraId="38F2C746" w14:textId="77777777" w:rsidR="004D407E" w:rsidRDefault="008D739E" w:rsidP="008D739E">
                  <w:pPr>
                    <w:spacing w:line="160" w:lineRule="exact"/>
                    <w:jc w:val="left"/>
                    <w:rPr>
                      <w:rFonts w:cs="Miriam" w:hint="cs"/>
                      <w:sz w:val="18"/>
                      <w:szCs w:val="18"/>
                      <w:rtl/>
                    </w:rPr>
                  </w:pPr>
                  <w:r>
                    <w:rPr>
                      <w:rFonts w:cs="Miriam" w:hint="cs"/>
                      <w:sz w:val="18"/>
                      <w:szCs w:val="18"/>
                      <w:rtl/>
                    </w:rPr>
                    <w:t>התקנת תיעול</w:t>
                  </w:r>
                  <w:r>
                    <w:rPr>
                      <w:rFonts w:cs="Miriam"/>
                      <w:sz w:val="18"/>
                      <w:szCs w:val="18"/>
                    </w:rPr>
                    <w:t xml:space="preserve"> </w:t>
                  </w:r>
                </w:p>
              </w:txbxContent>
            </v:textbox>
            <w10:anchorlock/>
          </v:rect>
        </w:pict>
      </w:r>
      <w:r>
        <w:rPr>
          <w:rStyle w:val="big-number"/>
          <w:rFonts w:cs="Miriam"/>
          <w:rtl/>
        </w:rPr>
        <w:t>2.</w:t>
      </w:r>
      <w:r>
        <w:rPr>
          <w:rStyle w:val="big-number"/>
          <w:rFonts w:cs="Miriam"/>
          <w:rtl/>
        </w:rPr>
        <w:tab/>
      </w:r>
      <w:r w:rsidR="008D739E">
        <w:rPr>
          <w:rStyle w:val="default"/>
          <w:rFonts w:hint="cs"/>
          <w:rtl/>
        </w:rPr>
        <w:t xml:space="preserve">העיריה רשאית להתקין תיעול במקומות שונים בתחום העיר ולחייב את בעלי הנכסים בתחום העיר בתשלומי היטל תיעול בשיעורים שנקבעו בתוספת (להלן </w:t>
      </w:r>
      <w:r w:rsidR="008D739E">
        <w:rPr>
          <w:rStyle w:val="default"/>
          <w:rtl/>
        </w:rPr>
        <w:t>–</w:t>
      </w:r>
      <w:r w:rsidR="008D739E">
        <w:rPr>
          <w:rStyle w:val="default"/>
          <w:rFonts w:hint="cs"/>
          <w:rtl/>
        </w:rPr>
        <w:t xml:space="preserve"> היטל או היטל תיעול)</w:t>
      </w:r>
      <w:r w:rsidR="001F4D80">
        <w:rPr>
          <w:rStyle w:val="default"/>
          <w:rFonts w:hint="cs"/>
          <w:rtl/>
        </w:rPr>
        <w:t>.</w:t>
      </w:r>
    </w:p>
    <w:p w14:paraId="69B0C6E6" w14:textId="77777777" w:rsidR="00A05E46" w:rsidRDefault="00446150" w:rsidP="008D739E">
      <w:pPr>
        <w:pStyle w:val="P00"/>
        <w:spacing w:before="72"/>
        <w:ind w:left="0" w:right="1134"/>
        <w:rPr>
          <w:rFonts w:cs="FrankRuehl" w:hint="cs"/>
          <w:rtl/>
          <w:lang w:eastAsia="en-US"/>
        </w:rPr>
      </w:pPr>
      <w:bookmarkStart w:id="2" w:name="Seif2"/>
      <w:bookmarkEnd w:id="2"/>
      <w:r>
        <w:rPr>
          <w:lang w:val="he-IL"/>
        </w:rPr>
        <w:pict w14:anchorId="41528843">
          <v:rect id="_x0000_s1027" style="position:absolute;left:0;text-align:left;margin-left:464.5pt;margin-top:8.05pt;width:75.05pt;height:23.05pt;z-index:251648512" o:allowincell="f" filled="f" stroked="f" strokecolor="lime" strokeweight=".25pt">
            <v:textbox style="mso-next-textbox:#_x0000_s1027" inset="0,0,0,0">
              <w:txbxContent>
                <w:p w14:paraId="5441B70B" w14:textId="77777777" w:rsidR="004D407E" w:rsidRDefault="008D739E" w:rsidP="00985BEF">
                  <w:pPr>
                    <w:spacing w:line="160" w:lineRule="exact"/>
                    <w:jc w:val="left"/>
                    <w:rPr>
                      <w:rFonts w:cs="Miriam" w:hint="cs"/>
                      <w:sz w:val="18"/>
                      <w:szCs w:val="18"/>
                      <w:rtl/>
                    </w:rPr>
                  </w:pPr>
                  <w:r>
                    <w:rPr>
                      <w:rFonts w:cs="Miriam" w:hint="cs"/>
                      <w:sz w:val="18"/>
                      <w:szCs w:val="18"/>
                      <w:rtl/>
                    </w:rPr>
                    <w:t>היטל תיעול, חובת תשלום ומועדו</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CF5D43">
        <w:rPr>
          <w:rFonts w:cs="FrankRuehl" w:hint="cs"/>
          <w:rtl/>
          <w:lang w:eastAsia="en-US"/>
        </w:rPr>
        <w:t xml:space="preserve">בעל נכס הנמצא </w:t>
      </w:r>
      <w:r w:rsidR="008D739E">
        <w:rPr>
          <w:rFonts w:cs="FrankRuehl" w:hint="cs"/>
          <w:rtl/>
          <w:lang w:eastAsia="en-US"/>
        </w:rPr>
        <w:t>בתחום העיר, ישלם לעיריה היטל תיעול, באופן ובשיעורים המפורטים להלן ולפי התעריפים הקבועים בתוספת</w:t>
      </w:r>
      <w:r w:rsidR="00543D78">
        <w:rPr>
          <w:rFonts w:cs="FrankRuehl" w:hint="cs"/>
          <w:rtl/>
          <w:lang w:eastAsia="en-US"/>
        </w:rPr>
        <w:t>.</w:t>
      </w:r>
    </w:p>
    <w:p w14:paraId="3DCB66CE" w14:textId="77777777" w:rsidR="00CF5D43" w:rsidRDefault="00CF5D43" w:rsidP="008D73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D739E">
        <w:rPr>
          <w:rFonts w:cs="FrankRuehl" w:hint="cs"/>
          <w:rtl/>
          <w:lang w:eastAsia="en-US"/>
        </w:rPr>
        <w:t>ההיטל ישולם בתוך 21 ימים מיום שנמסרה לבעל הנכס הודעה על שיעור ההיטל מגיע ממנו</w:t>
      </w:r>
      <w:r>
        <w:rPr>
          <w:rFonts w:cs="FrankRuehl" w:hint="cs"/>
          <w:rtl/>
          <w:lang w:eastAsia="en-US"/>
        </w:rPr>
        <w:t>.</w:t>
      </w:r>
    </w:p>
    <w:p w14:paraId="3F33D357" w14:textId="77777777" w:rsidR="00CF5D43" w:rsidRDefault="00CF5D43" w:rsidP="008D73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D739E">
        <w:rPr>
          <w:rFonts w:cs="FrankRuehl" w:hint="cs"/>
          <w:rtl/>
          <w:lang w:eastAsia="en-US"/>
        </w:rPr>
        <w:t>על אף האמור בסעיף קטן (ב), ישלם בעל נכס את מלוא ההיטל החל על הנכס בעת הגשת בקשה לעיריה לקבלת אחד מאלה:</w:t>
      </w:r>
    </w:p>
    <w:p w14:paraId="423F76AA" w14:textId="77777777" w:rsidR="008D739E" w:rsidRDefault="008D739E" w:rsidP="008D73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אישור על העברה של זכויותיו בנכס, ותשלום ההיטל יהיה תנאי לקבלת האישור;</w:t>
      </w:r>
    </w:p>
    <w:p w14:paraId="17B82B3B" w14:textId="77777777" w:rsidR="008D739E" w:rsidRDefault="008D739E" w:rsidP="008D73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היתר בניה לפי סעיף 145 לחוק התכנון, ותשלום ההיטל יהיה תנאי לקבלת ההיתר.</w:t>
      </w:r>
    </w:p>
    <w:p w14:paraId="0F5F3740" w14:textId="77777777" w:rsidR="00446150" w:rsidRDefault="00446150" w:rsidP="008D739E">
      <w:pPr>
        <w:pStyle w:val="P00"/>
        <w:spacing w:before="72"/>
        <w:ind w:left="0" w:right="1134"/>
        <w:rPr>
          <w:rFonts w:cs="FrankRuehl"/>
          <w:lang w:eastAsia="en-US"/>
        </w:rPr>
      </w:pPr>
      <w:bookmarkStart w:id="3" w:name="Seif10"/>
      <w:bookmarkEnd w:id="3"/>
      <w:r>
        <w:rPr>
          <w:lang w:val="he-IL"/>
        </w:rPr>
        <w:pict w14:anchorId="16423734">
          <v:rect id="_x0000_s1055" style="position:absolute;left:0;text-align:left;margin-left:464.5pt;margin-top:8.05pt;width:75.05pt;height:16pt;z-index:251656704" o:allowincell="f" filled="f" stroked="f" strokecolor="lime" strokeweight=".25pt">
            <v:textbox style="mso-next-textbox:#_x0000_s1055" inset="0,0,0,0">
              <w:txbxContent>
                <w:p w14:paraId="4A271F1D" w14:textId="77777777" w:rsidR="004D407E" w:rsidRDefault="008D739E">
                  <w:pPr>
                    <w:spacing w:line="160" w:lineRule="exact"/>
                    <w:jc w:val="left"/>
                    <w:rPr>
                      <w:rFonts w:cs="Miriam"/>
                      <w:sz w:val="18"/>
                      <w:szCs w:val="18"/>
                      <w:rtl/>
                    </w:rPr>
                  </w:pPr>
                  <w:r>
                    <w:rPr>
                      <w:rFonts w:cs="Miriam" w:hint="cs"/>
                      <w:sz w:val="18"/>
                      <w:szCs w:val="18"/>
                      <w:rtl/>
                    </w:rPr>
                    <w:t>חישוב ההיטל</w:t>
                  </w:r>
                </w:p>
                <w:p w14:paraId="59E1772C" w14:textId="77777777" w:rsidR="002639B9" w:rsidRDefault="002639B9" w:rsidP="002639B9">
                  <w:pPr>
                    <w:spacing w:line="160" w:lineRule="exact"/>
                    <w:jc w:val="left"/>
                    <w:rPr>
                      <w:rFonts w:cs="Miriam" w:hint="cs"/>
                      <w:noProof/>
                      <w:szCs w:val="18"/>
                      <w:rtl/>
                    </w:rPr>
                  </w:pPr>
                  <w:r>
                    <w:rPr>
                      <w:rFonts w:cs="Miriam" w:hint="cs"/>
                      <w:szCs w:val="18"/>
                      <w:rtl/>
                    </w:rPr>
                    <w:t>תיקון תשע"ט-2019</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8D739E">
        <w:rPr>
          <w:rFonts w:cs="FrankRuehl" w:hint="cs"/>
          <w:rtl/>
          <w:lang w:eastAsia="en-US"/>
        </w:rPr>
        <w:t xml:space="preserve">היטל תיעול יחושב </w:t>
      </w:r>
      <w:r w:rsidR="00D11D1D">
        <w:rPr>
          <w:rFonts w:cs="FrankRuehl" w:hint="cs"/>
          <w:rtl/>
          <w:lang w:eastAsia="en-US"/>
        </w:rPr>
        <w:t xml:space="preserve">על בסיס שטחם </w:t>
      </w:r>
      <w:r w:rsidR="002639B9">
        <w:rPr>
          <w:rFonts w:cs="FrankRuehl" w:hint="cs"/>
          <w:rtl/>
          <w:lang w:eastAsia="en-US"/>
        </w:rPr>
        <w:t xml:space="preserve">או נפחם </w:t>
      </w:r>
      <w:r w:rsidR="00D11D1D">
        <w:rPr>
          <w:rFonts w:cs="FrankRuehl" w:hint="cs"/>
          <w:rtl/>
          <w:lang w:eastAsia="en-US"/>
        </w:rPr>
        <w:t>המצטבר של אלה:</w:t>
      </w:r>
    </w:p>
    <w:p w14:paraId="52D74A4C" w14:textId="77777777" w:rsidR="00D11D1D" w:rsidRDefault="00AB3DD5" w:rsidP="00AB3DD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w:t>
      </w:r>
      <w:r w:rsidR="002639B9">
        <w:rPr>
          <w:rFonts w:cs="FrankRuehl" w:hint="cs"/>
          <w:rtl/>
          <w:lang w:eastAsia="en-US"/>
        </w:rPr>
        <w:t>י</w:t>
      </w:r>
      <w:r>
        <w:rPr>
          <w:rFonts w:cs="FrankRuehl" w:hint="cs"/>
          <w:rtl/>
          <w:lang w:eastAsia="en-US"/>
        </w:rPr>
        <w:t>ן;</w:t>
      </w:r>
    </w:p>
    <w:p w14:paraId="284A1A5B" w14:textId="77777777" w:rsidR="00AB3DD5" w:rsidRDefault="00AB3DD5" w:rsidP="00AB3DD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639B9">
        <w:rPr>
          <w:rFonts w:cs="FrankRuehl" w:hint="cs"/>
          <w:rtl/>
          <w:lang w:eastAsia="en-US"/>
        </w:rPr>
        <w:t xml:space="preserve">בבניין או בחלק ממנו המשמש למגורים </w:t>
      </w:r>
      <w:r w:rsidR="002639B9">
        <w:rPr>
          <w:rFonts w:cs="FrankRuehl"/>
          <w:rtl/>
          <w:lang w:eastAsia="en-US"/>
        </w:rPr>
        <w:t>–</w:t>
      </w:r>
      <w:r w:rsidR="002639B9">
        <w:rPr>
          <w:rFonts w:cs="FrankRuehl" w:hint="cs"/>
          <w:rtl/>
          <w:lang w:eastAsia="en-US"/>
        </w:rPr>
        <w:t xml:space="preserve"> שטחו הכולל של הבניין בנכס, לרבות שטחם של כל בניין או כל תוספת לבניין אשר נבנו בנכס בלא היתר או בחריגה ממנו, לרבות מבני עזר ושטחי שירות</w:t>
      </w:r>
      <w:r>
        <w:rPr>
          <w:rFonts w:cs="FrankRuehl" w:hint="cs"/>
          <w:rtl/>
          <w:lang w:eastAsia="en-US"/>
        </w:rPr>
        <w:t>;</w:t>
      </w:r>
    </w:p>
    <w:p w14:paraId="3DE1D93E" w14:textId="77777777" w:rsidR="00AB3DD5" w:rsidRDefault="00AB3DD5" w:rsidP="00AB3DD5">
      <w:pPr>
        <w:pStyle w:val="P00"/>
        <w:spacing w:before="72"/>
        <w:ind w:left="1021" w:right="1134"/>
        <w:rPr>
          <w:rFonts w:cs="FrankRuehl"/>
          <w:rtl/>
          <w:lang w:eastAsia="en-US"/>
        </w:rPr>
      </w:pPr>
      <w:r>
        <w:rPr>
          <w:rFonts w:cs="FrankRuehl" w:hint="cs"/>
          <w:rtl/>
          <w:lang w:eastAsia="en-US"/>
        </w:rPr>
        <w:t>(3)</w:t>
      </w:r>
      <w:r>
        <w:rPr>
          <w:rFonts w:cs="FrankRuehl" w:hint="cs"/>
          <w:rtl/>
          <w:lang w:eastAsia="en-US"/>
        </w:rPr>
        <w:tab/>
      </w:r>
      <w:r w:rsidR="002639B9">
        <w:rPr>
          <w:rFonts w:cs="FrankRuehl" w:hint="cs"/>
          <w:rtl/>
          <w:lang w:eastAsia="en-US"/>
        </w:rPr>
        <w:t xml:space="preserve">בבניין או בחלק ממנו שאינו משמש למגורים </w:t>
      </w:r>
      <w:r w:rsidR="002639B9">
        <w:rPr>
          <w:rFonts w:cs="FrankRuehl"/>
          <w:rtl/>
          <w:lang w:eastAsia="en-US"/>
        </w:rPr>
        <w:t>–</w:t>
      </w:r>
      <w:r w:rsidR="002639B9">
        <w:rPr>
          <w:rFonts w:cs="FrankRuehl" w:hint="cs"/>
          <w:rtl/>
          <w:lang w:eastAsia="en-US"/>
        </w:rPr>
        <w:t xml:space="preserve"> נפחו הכולל של הבניין בנכס, לרבות נפחם של כל בניין או כל תוספת לבניין אשר נבנו בנכס בלא היתר או בחריגה ממנו, לרבות מבני עזר ושטחי שירות;</w:t>
      </w:r>
    </w:p>
    <w:p w14:paraId="1C58049B" w14:textId="77777777" w:rsidR="002639B9" w:rsidRDefault="002639B9" w:rsidP="00AB3DD5">
      <w:pPr>
        <w:pStyle w:val="P00"/>
        <w:spacing w:before="72"/>
        <w:ind w:left="1021" w:right="1134"/>
        <w:rPr>
          <w:rFonts w:cs="FrankRuehl" w:hint="cs"/>
          <w:rtl/>
          <w:lang w:eastAsia="en-US"/>
        </w:rPr>
      </w:pPr>
      <w:r>
        <w:rPr>
          <w:rFonts w:cs="FrankRuehl" w:hint="cs"/>
          <w:rtl/>
          <w:lang w:eastAsia="en-US"/>
        </w:rPr>
        <w:t>(4)</w:t>
      </w:r>
      <w:r>
        <w:rPr>
          <w:rFonts w:cs="FrankRuehl"/>
          <w:rtl/>
          <w:lang w:eastAsia="en-US"/>
        </w:rPr>
        <w:tab/>
      </w:r>
      <w:r>
        <w:rPr>
          <w:rFonts w:cs="FrankRuehl" w:hint="cs"/>
          <w:rtl/>
          <w:lang w:eastAsia="en-US"/>
        </w:rPr>
        <w:t>שטחם או נפחם של כל בניין או כל תוספת לבניין עתידיים אשר הוגשה לגביהם בקשה להיתר בנייה.</w:t>
      </w:r>
    </w:p>
    <w:p w14:paraId="77B5630E" w14:textId="77777777" w:rsidR="00AB3DD5" w:rsidRDefault="00AB3DD5" w:rsidP="008D73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בבית דירות ישלם בעל דירה היטל גם בעד חלקו היחסי בקרקע ובבנין שהם רכוש משותף.</w:t>
      </w:r>
    </w:p>
    <w:p w14:paraId="04A60B7F" w14:textId="77777777" w:rsidR="00AB3DD5" w:rsidRDefault="00AB3DD5" w:rsidP="008D73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בחישוב ההיטל לפי סעיפים קטנים (א) ו-(ב), ינוכה סכום ששולם לעיריה בעבר כהיטל בעד שטח מהשטחים כאמור בהם.</w:t>
      </w:r>
    </w:p>
    <w:p w14:paraId="7113C0E7" w14:textId="77777777" w:rsidR="00AB3DD5" w:rsidRDefault="00AB3DD5" w:rsidP="008D739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מבלי לגרוע מהוראות חוק עזר זה, ישלם לעיריה בעל נכס, ששילם בעבר היטל בעד נכסו, היטל נוסף בעד בני חדש שהוקם בנכס במקום בנין שנהרס או בעד תוספת בניה שהוספה בנכס, ובלבד שלא שולם בעבר היטל, לפי הוראות חוק עזר זה, בעד אותו שטח בנין או תוספת בניה כאמור.</w:t>
      </w:r>
    </w:p>
    <w:p w14:paraId="1DDC5FD9" w14:textId="77777777" w:rsidR="00AB3DD5" w:rsidRDefault="002639B9" w:rsidP="002639B9">
      <w:pPr>
        <w:pStyle w:val="P00"/>
        <w:spacing w:before="72"/>
        <w:ind w:left="0" w:right="1134"/>
        <w:rPr>
          <w:rFonts w:cs="FrankRuehl"/>
          <w:rtl/>
          <w:lang w:eastAsia="en-US"/>
        </w:rPr>
      </w:pPr>
      <w:r w:rsidRPr="002639B9">
        <w:rPr>
          <w:rFonts w:cs="FrankRuehl"/>
          <w:lang w:eastAsia="en-US"/>
        </w:rPr>
        <w:pict w14:anchorId="054C7699">
          <v:rect id="_x0000_s1104" style="position:absolute;left:0;text-align:left;margin-left:464.5pt;margin-top:8.05pt;width:75.05pt;height:10.45pt;z-index:251666944" o:allowincell="f" filled="f" stroked="f" strokecolor="lime" strokeweight=".25pt">
            <v:textbox inset="0,0,0,0">
              <w:txbxContent>
                <w:p w14:paraId="24BB82A0" w14:textId="77777777" w:rsidR="002639B9" w:rsidRDefault="002639B9" w:rsidP="002639B9">
                  <w:pPr>
                    <w:spacing w:line="160" w:lineRule="exact"/>
                    <w:jc w:val="left"/>
                    <w:rPr>
                      <w:rFonts w:cs="Miriam" w:hint="cs"/>
                      <w:noProof/>
                      <w:szCs w:val="18"/>
                      <w:rtl/>
                    </w:rPr>
                  </w:pPr>
                  <w:r>
                    <w:rPr>
                      <w:rFonts w:cs="Miriam" w:hint="cs"/>
                      <w:szCs w:val="18"/>
                      <w:rtl/>
                    </w:rPr>
                    <w:t>תיקון תשע"ט-2019</w:t>
                  </w:r>
                </w:p>
              </w:txbxContent>
            </v:textbox>
            <w10:anchorlock/>
          </v:rect>
        </w:pict>
      </w:r>
      <w:r w:rsidRPr="002639B9">
        <w:rPr>
          <w:rFonts w:cs="FrankRuehl"/>
          <w:rtl/>
          <w:lang w:eastAsia="en-US"/>
        </w:rPr>
        <w:tab/>
      </w:r>
      <w:r w:rsidRPr="002639B9">
        <w:rPr>
          <w:rFonts w:cs="FrankRuehl" w:hint="cs"/>
          <w:rtl/>
          <w:lang w:eastAsia="en-US"/>
        </w:rPr>
        <w:t>(ה)</w:t>
      </w:r>
      <w:r w:rsidRPr="002639B9">
        <w:rPr>
          <w:rFonts w:cs="FrankRuehl"/>
          <w:rtl/>
          <w:lang w:eastAsia="en-US"/>
        </w:rPr>
        <w:tab/>
      </w:r>
      <w:r w:rsidR="00AB3DD5">
        <w:rPr>
          <w:rFonts w:cs="FrankRuehl" w:hint="cs"/>
          <w:rtl/>
          <w:lang w:eastAsia="en-US"/>
        </w:rPr>
        <w:t>סכום ההיטל שישולם לעיר</w:t>
      </w:r>
      <w:r>
        <w:rPr>
          <w:rFonts w:cs="FrankRuehl" w:hint="cs"/>
          <w:rtl/>
          <w:lang w:eastAsia="en-US"/>
        </w:rPr>
        <w:t>י</w:t>
      </w:r>
      <w:r w:rsidR="00AB3DD5">
        <w:rPr>
          <w:rFonts w:cs="FrankRuehl" w:hint="cs"/>
          <w:rtl/>
          <w:lang w:eastAsia="en-US"/>
        </w:rPr>
        <w:t xml:space="preserve">יה יהיה הסכום המצטבר המתקבל ממכפלת השטחים </w:t>
      </w:r>
      <w:r>
        <w:rPr>
          <w:rFonts w:cs="FrankRuehl" w:hint="cs"/>
          <w:rtl/>
          <w:lang w:eastAsia="en-US"/>
        </w:rPr>
        <w:t xml:space="preserve">או הנפחים </w:t>
      </w:r>
      <w:r w:rsidR="00AB3DD5">
        <w:rPr>
          <w:rFonts w:cs="FrankRuehl" w:hint="cs"/>
          <w:rtl/>
          <w:lang w:eastAsia="en-US"/>
        </w:rPr>
        <w:t>שעליהם חל היטל תיעול, לפי הוראות חוק עזר זה, בשיעור ההיטל שנקבע בתוספת כשהוא מעודכן ליום התשלום בפועל.</w:t>
      </w:r>
    </w:p>
    <w:p w14:paraId="2A55BA1C" w14:textId="77777777" w:rsidR="00A05E46" w:rsidRDefault="00446150" w:rsidP="00AB3DD5">
      <w:pPr>
        <w:pStyle w:val="P00"/>
        <w:spacing w:before="72"/>
        <w:ind w:left="0" w:right="1134"/>
        <w:rPr>
          <w:rFonts w:cs="FrankRuehl" w:hint="cs"/>
          <w:rtl/>
          <w:lang w:eastAsia="en-US"/>
        </w:rPr>
      </w:pPr>
      <w:bookmarkStart w:id="4" w:name="Seif3"/>
      <w:bookmarkEnd w:id="4"/>
      <w:r>
        <w:rPr>
          <w:lang w:val="he-IL"/>
        </w:rPr>
        <w:pict w14:anchorId="616E819B">
          <v:rect id="_x0000_s1030" style="position:absolute;left:0;text-align:left;margin-left:464.5pt;margin-top:8.05pt;width:75.05pt;height:20.35pt;z-index:251649536" o:allowincell="f" filled="f" stroked="f" strokecolor="lime" strokeweight=".25pt">
            <v:textbox style="mso-next-textbox:#_x0000_s1030" inset="0,0,0,0">
              <w:txbxContent>
                <w:p w14:paraId="32B2F2EE" w14:textId="77777777" w:rsidR="004D407E" w:rsidRDefault="00AB3DD5" w:rsidP="00726D84">
                  <w:pPr>
                    <w:spacing w:line="160" w:lineRule="exact"/>
                    <w:jc w:val="left"/>
                    <w:rPr>
                      <w:rFonts w:cs="Miriam" w:hint="cs"/>
                      <w:noProof/>
                      <w:sz w:val="18"/>
                      <w:szCs w:val="18"/>
                      <w:rtl/>
                    </w:rPr>
                  </w:pPr>
                  <w:r>
                    <w:rPr>
                      <w:rFonts w:cs="Miriam" w:hint="cs"/>
                      <w:sz w:val="18"/>
                      <w:szCs w:val="18"/>
                      <w:rtl/>
                    </w:rPr>
                    <w:t>חישוב שטח בנין לצורך קביעת ההיטל</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AB3DD5">
        <w:rPr>
          <w:rFonts w:cs="FrankRuehl" w:hint="cs"/>
          <w:rtl/>
          <w:lang w:eastAsia="en-US"/>
        </w:rPr>
        <w:t>שטחו של בנין קיים בנכס יחושב, לצורך תשלום היטל תיעול, לפי שטח הבנין שנבנה בפועל, לפי מדידות העיריה; האמור בסעיף קטן זה יחול גם לגבי בנין או תוספת לבנין קיים, שנבנו ללא היתר בניה או בסטיה ממנו</w:t>
      </w:r>
      <w:r w:rsidR="00ED785F">
        <w:rPr>
          <w:rFonts w:cs="FrankRuehl" w:hint="cs"/>
          <w:rtl/>
          <w:lang w:eastAsia="en-US"/>
        </w:rPr>
        <w:t>.</w:t>
      </w:r>
    </w:p>
    <w:p w14:paraId="35D19971" w14:textId="77777777" w:rsidR="00AB3DD5" w:rsidRDefault="00AB3DD5" w:rsidP="00AB3D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שטחם של בנין או תוספת לבנין שייבנו בעתיד, שהוגשה לגבי בנייתם בקשה להיתר בניה כדין, יחושב לצורך תשלום היטל תיעול, לפי שטח הבנין או תוספת לבנין, לפי הענין, כפי שנרשמו בתכניות הבניה שהוגשו יחד עם הבקשה להיתר בניה.</w:t>
      </w:r>
    </w:p>
    <w:p w14:paraId="44F852A7" w14:textId="77777777" w:rsidR="00DF125D" w:rsidRDefault="00AB3DD5" w:rsidP="00DF125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F125D">
        <w:rPr>
          <w:rFonts w:cs="FrankRuehl" w:hint="cs"/>
          <w:rtl/>
          <w:lang w:eastAsia="en-US"/>
        </w:rPr>
        <w:t xml:space="preserve">התברר לעיריה, עם גמר הבניה, כי שטח הבנין או התוספת לבנין קיים, לפי הענין, כאמור בסעיף קטן (ב), עולה על השטח שבעדו שולם ההיטל (להלן </w:t>
      </w:r>
      <w:r w:rsidR="00DF125D">
        <w:rPr>
          <w:rFonts w:cs="FrankRuehl"/>
          <w:rtl/>
          <w:lang w:eastAsia="en-US"/>
        </w:rPr>
        <w:t>–</w:t>
      </w:r>
      <w:r w:rsidR="00DF125D">
        <w:rPr>
          <w:rFonts w:cs="FrankRuehl" w:hint="cs"/>
          <w:rtl/>
          <w:lang w:eastAsia="en-US"/>
        </w:rPr>
        <w:t xml:space="preserve"> שטח עודף), ישלם לעיריה בעל הבנין או התוספת לבנין קיים, לפי הענין, תוספת היטל בעד השטח העודף, לפי שיעור ההיטל שנקבע בתוספת כשהוא מעודכן ליום התשלום בפועל.</w:t>
      </w:r>
    </w:p>
    <w:p w14:paraId="058798E7" w14:textId="77777777" w:rsidR="00DF125D" w:rsidRDefault="00DF125D" w:rsidP="00DF125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התברר לעיריה, עם גמר הבניה, כי שטח הבנין בפועל קטן משטחו לפי תכניות הבניה שלפיהן שולם לעיריה ההיטל (להלן </w:t>
      </w:r>
      <w:r>
        <w:rPr>
          <w:rFonts w:cs="FrankRuehl"/>
          <w:rtl/>
          <w:lang w:eastAsia="en-US"/>
        </w:rPr>
        <w:t>–</w:t>
      </w:r>
      <w:r>
        <w:rPr>
          <w:rFonts w:cs="FrankRuehl" w:hint="cs"/>
          <w:rtl/>
          <w:lang w:eastAsia="en-US"/>
        </w:rPr>
        <w:t xml:space="preserve"> שטח חסר), תחזיר העיריה לבעל הנכס את סכום היתרה ששילם לה בעד השטח החסר, לפיל שיעור ההיטל שנקבע בתוספת כשהוא מעודכן ליום החזר היתרה בפועל.</w:t>
      </w:r>
    </w:p>
    <w:p w14:paraId="3E018D4A" w14:textId="77777777" w:rsidR="00DF125D" w:rsidRDefault="00DF125D" w:rsidP="00DF125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האמור בסעיף זה אינו בא לגרוע מהוראות סעיף 4.</w:t>
      </w:r>
    </w:p>
    <w:p w14:paraId="5C9632A3" w14:textId="77777777" w:rsidR="00DF125D" w:rsidRDefault="00DF125D" w:rsidP="00DF125D">
      <w:pPr>
        <w:pStyle w:val="P00"/>
        <w:spacing w:before="72"/>
        <w:ind w:left="0" w:right="1134"/>
        <w:rPr>
          <w:rFonts w:cs="FrankRuehl"/>
          <w:rtl/>
          <w:lang w:eastAsia="en-US"/>
        </w:rPr>
      </w:pPr>
      <w:r>
        <w:rPr>
          <w:rFonts w:cs="FrankRuehl" w:hint="cs"/>
          <w:rtl/>
          <w:lang w:eastAsia="en-US"/>
        </w:rPr>
        <w:tab/>
        <w:t>(ו)</w:t>
      </w:r>
      <w:r>
        <w:rPr>
          <w:rFonts w:cs="FrankRuehl" w:hint="cs"/>
          <w:rtl/>
          <w:lang w:eastAsia="en-US"/>
        </w:rPr>
        <w:tab/>
        <w:t>חישוב ההיטל ייעשה לגבי כל נכס קיים בתחום העיר שלא שולם בעדו בעבר היטל לעיריה, וכן לגבי בנין או תוספת לבנין קיים, לפי הענין, שייבנו בעתיד ושהוגשה לגביהם בקשה לקבלת היתר בניה כדין.</w:t>
      </w:r>
    </w:p>
    <w:p w14:paraId="0921807E" w14:textId="77777777" w:rsidR="002639B9" w:rsidRDefault="002639B9" w:rsidP="002639B9">
      <w:pPr>
        <w:pStyle w:val="P00"/>
        <w:spacing w:before="72"/>
        <w:ind w:left="0" w:right="1134"/>
        <w:rPr>
          <w:rFonts w:cs="FrankRuehl"/>
          <w:rtl/>
          <w:lang w:eastAsia="en-US"/>
        </w:rPr>
      </w:pPr>
      <w:r w:rsidRPr="002639B9">
        <w:rPr>
          <w:rFonts w:cs="FrankRuehl"/>
          <w:lang w:eastAsia="en-US"/>
        </w:rPr>
        <w:pict w14:anchorId="676EEFB9">
          <v:rect id="_x0000_s1105" style="position:absolute;left:0;text-align:left;margin-left:464.5pt;margin-top:8.05pt;width:75.05pt;height:10.45pt;z-index:251667968" o:allowincell="f" filled="f" stroked="f" strokecolor="lime" strokeweight=".25pt">
            <v:textbox inset="0,0,0,0">
              <w:txbxContent>
                <w:p w14:paraId="27078254" w14:textId="77777777" w:rsidR="002639B9" w:rsidRDefault="002639B9" w:rsidP="002639B9">
                  <w:pPr>
                    <w:spacing w:line="160" w:lineRule="exact"/>
                    <w:jc w:val="left"/>
                    <w:rPr>
                      <w:rFonts w:cs="Miriam" w:hint="cs"/>
                      <w:noProof/>
                      <w:szCs w:val="18"/>
                      <w:rtl/>
                    </w:rPr>
                  </w:pPr>
                  <w:r>
                    <w:rPr>
                      <w:rFonts w:cs="Miriam" w:hint="cs"/>
                      <w:szCs w:val="18"/>
                      <w:rtl/>
                    </w:rPr>
                    <w:t>תיקון תשע"ט-2019</w:t>
                  </w:r>
                </w:p>
              </w:txbxContent>
            </v:textbox>
            <w10:anchorlock/>
          </v:rect>
        </w:pict>
      </w:r>
      <w:r w:rsidRPr="002639B9">
        <w:rPr>
          <w:rFonts w:cs="FrankRuehl"/>
          <w:rtl/>
          <w:lang w:eastAsia="en-US"/>
        </w:rPr>
        <w:tab/>
      </w:r>
      <w:r w:rsidRPr="002639B9">
        <w:rPr>
          <w:rFonts w:cs="FrankRuehl" w:hint="cs"/>
          <w:rtl/>
          <w:lang w:eastAsia="en-US"/>
        </w:rPr>
        <w:t>(</w:t>
      </w:r>
      <w:r>
        <w:rPr>
          <w:rFonts w:cs="FrankRuehl" w:hint="cs"/>
          <w:rtl/>
          <w:lang w:eastAsia="en-US"/>
        </w:rPr>
        <w:t>ז</w:t>
      </w:r>
      <w:r w:rsidRPr="002639B9">
        <w:rPr>
          <w:rFonts w:cs="FrankRuehl" w:hint="cs"/>
          <w:rtl/>
          <w:lang w:eastAsia="en-US"/>
        </w:rPr>
        <w:t>)</w:t>
      </w:r>
      <w:r w:rsidRPr="002639B9">
        <w:rPr>
          <w:rFonts w:cs="FrankRuehl"/>
          <w:rtl/>
          <w:lang w:eastAsia="en-US"/>
        </w:rPr>
        <w:tab/>
      </w:r>
      <w:r>
        <w:rPr>
          <w:rFonts w:cs="FrankRuehl" w:hint="cs"/>
          <w:rtl/>
          <w:lang w:eastAsia="en-US"/>
        </w:rPr>
        <w:t>הוראות סעיף זה יחולו גם לגבי מרכיב נפח הבנייה שבהיטל במקרים המתאימים.</w:t>
      </w:r>
    </w:p>
    <w:p w14:paraId="654B1D1D" w14:textId="77777777" w:rsidR="00A05E46" w:rsidRDefault="00446150" w:rsidP="00DF125D">
      <w:pPr>
        <w:pStyle w:val="P00"/>
        <w:spacing w:before="72"/>
        <w:ind w:left="0" w:right="1134"/>
        <w:rPr>
          <w:rFonts w:cs="FrankRuehl" w:hint="cs"/>
          <w:rtl/>
          <w:lang w:eastAsia="en-US"/>
        </w:rPr>
      </w:pPr>
      <w:bookmarkStart w:id="5" w:name="Seif4"/>
      <w:bookmarkEnd w:id="5"/>
      <w:r>
        <w:rPr>
          <w:lang w:val="he-IL"/>
        </w:rPr>
        <w:pict w14:anchorId="25EF72F0">
          <v:rect id="_x0000_s1033" style="position:absolute;left:0;text-align:left;margin-left:464.5pt;margin-top:8.05pt;width:75.05pt;height:17.05pt;z-index:251650560" o:allowincell="f" filled="f" stroked="f" strokecolor="lime" strokeweight=".25pt">
            <v:textbox inset="0,0,0,0">
              <w:txbxContent>
                <w:p w14:paraId="66F420F2" w14:textId="77777777" w:rsidR="004D407E" w:rsidRDefault="00DF125D" w:rsidP="00DF125D">
                  <w:pPr>
                    <w:spacing w:line="160" w:lineRule="exact"/>
                    <w:jc w:val="left"/>
                    <w:rPr>
                      <w:rFonts w:cs="Miriam" w:hint="cs"/>
                      <w:sz w:val="18"/>
                      <w:szCs w:val="18"/>
                      <w:rtl/>
                    </w:rPr>
                  </w:pPr>
                  <w:r>
                    <w:rPr>
                      <w:rFonts w:cs="Miriam" w:hint="cs"/>
                      <w:sz w:val="18"/>
                      <w:szCs w:val="18"/>
                      <w:rtl/>
                    </w:rPr>
                    <w:t>פטור לקרקע חקלאית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DF125D">
        <w:rPr>
          <w:rFonts w:cs="FrankRuehl" w:hint="cs"/>
          <w:rtl/>
          <w:lang w:eastAsia="en-US"/>
        </w:rPr>
        <w:t>בעל קרקע חקלאית פטור מתשלום היטל תיעול בעדה</w:t>
      </w:r>
      <w:r w:rsidR="00A05E46">
        <w:rPr>
          <w:rFonts w:cs="FrankRuehl" w:hint="cs"/>
          <w:rtl/>
          <w:lang w:eastAsia="en-US"/>
        </w:rPr>
        <w:t>.</w:t>
      </w:r>
    </w:p>
    <w:p w14:paraId="0DA8DC59" w14:textId="77777777" w:rsidR="00ED785F" w:rsidRDefault="00ED785F" w:rsidP="00DF12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125D">
        <w:rPr>
          <w:rFonts w:cs="FrankRuehl" w:hint="cs"/>
          <w:rtl/>
          <w:lang w:eastAsia="en-US"/>
        </w:rPr>
        <w:t>שונה ייעודה של קרקע חקלאית או שונה ייעודו של בנין שייעודו היה בעבר לחקלאות או ניתן לגבי שטחם, כולו או מקצתו, היתר כדין לשימוש חורג, לפי הענין, יחויבו בעליהם בהיטל תיעול, לפי הענין, לפי השיעור שנקבע בתוספת לייעוד או לשימוש החדש; כשהוא מעודכן ליום התשלום בפועל ובהתאם להוראות חוק עזר זה</w:t>
      </w:r>
      <w:r>
        <w:rPr>
          <w:rFonts w:cs="FrankRuehl" w:hint="cs"/>
          <w:rtl/>
          <w:lang w:eastAsia="en-US"/>
        </w:rPr>
        <w:t>.</w:t>
      </w:r>
    </w:p>
    <w:p w14:paraId="2219EAA5" w14:textId="77777777" w:rsidR="0050698A" w:rsidRDefault="00446150" w:rsidP="00DF125D">
      <w:pPr>
        <w:pStyle w:val="P00"/>
        <w:spacing w:before="72"/>
        <w:ind w:left="0" w:right="1134"/>
        <w:rPr>
          <w:rFonts w:cs="FrankRuehl" w:hint="cs"/>
          <w:rtl/>
          <w:lang w:eastAsia="en-US"/>
        </w:rPr>
      </w:pPr>
      <w:bookmarkStart w:id="6" w:name="Seif5"/>
      <w:bookmarkEnd w:id="6"/>
      <w:r w:rsidRPr="00726D84">
        <w:rPr>
          <w:rFonts w:cs="Miriam"/>
          <w:sz w:val="32"/>
          <w:szCs w:val="32"/>
          <w:lang w:val="he-IL"/>
        </w:rPr>
        <w:pict w14:anchorId="6E1915C9">
          <v:rect id="_x0000_s1034" style="position:absolute;left:0;text-align:left;margin-left:464.5pt;margin-top:8.05pt;width:75.05pt;height:14.3pt;z-index:251651584" o:allowincell="f" filled="f" stroked="f" strokecolor="lime" strokeweight=".25pt">
            <v:textbox style="mso-next-textbox:#_x0000_s1034" inset="0,0,0,0">
              <w:txbxContent>
                <w:p w14:paraId="3A56E75C" w14:textId="77777777" w:rsidR="004D407E" w:rsidRDefault="00DF125D" w:rsidP="00726D84">
                  <w:pPr>
                    <w:spacing w:line="160" w:lineRule="exact"/>
                    <w:jc w:val="left"/>
                    <w:rPr>
                      <w:rFonts w:cs="Miriam" w:hint="cs"/>
                      <w:noProof/>
                      <w:sz w:val="18"/>
                      <w:szCs w:val="18"/>
                      <w:rtl/>
                    </w:rPr>
                  </w:pPr>
                  <w:r>
                    <w:rPr>
                      <w:rFonts w:cs="Miriam" w:hint="cs"/>
                      <w:sz w:val="18"/>
                      <w:szCs w:val="18"/>
                      <w:rtl/>
                    </w:rPr>
                    <w:t>אופן גביית ההיטל</w:t>
                  </w:r>
                </w:p>
              </w:txbxContent>
            </v:textbox>
            <w10:anchorlock/>
          </v:rect>
        </w:pict>
      </w:r>
      <w:r w:rsidRPr="00726D84">
        <w:rPr>
          <w:rFonts w:cs="Miriam" w:hint="cs"/>
          <w:sz w:val="32"/>
          <w:szCs w:val="32"/>
          <w:rtl/>
          <w:lang w:val="he-IL"/>
        </w:rPr>
        <w:t>7</w:t>
      </w:r>
      <w:r w:rsidRPr="0050698A">
        <w:rPr>
          <w:rtl/>
          <w:lang w:val="he-IL"/>
        </w:rPr>
        <w:t>.</w:t>
      </w:r>
      <w:r w:rsidRPr="0050698A">
        <w:rPr>
          <w:rtl/>
          <w:lang w:val="he-IL"/>
        </w:rPr>
        <w:tab/>
      </w:r>
      <w:r w:rsidR="0050698A" w:rsidRPr="0050698A">
        <w:rPr>
          <w:rFonts w:cs="FrankRuehl" w:hint="cs"/>
          <w:rtl/>
          <w:lang w:eastAsia="en-US"/>
        </w:rPr>
        <w:t>(א)</w:t>
      </w:r>
      <w:r w:rsidR="0050698A">
        <w:rPr>
          <w:rFonts w:cs="FrankRuehl" w:hint="cs"/>
          <w:rtl/>
          <w:lang w:eastAsia="en-US"/>
        </w:rPr>
        <w:tab/>
      </w:r>
      <w:r w:rsidR="00DF125D">
        <w:rPr>
          <w:rFonts w:cs="FrankRuehl" w:hint="cs"/>
          <w:rtl/>
          <w:lang w:eastAsia="en-US"/>
        </w:rPr>
        <w:t>נמסרה לחייב הודעה מאת העיריה בדבר תשלום היטל תיעול, ישולם ההיטל עד המועד שנקבע בהודעה</w:t>
      </w:r>
      <w:r w:rsidR="0050698A" w:rsidRPr="0050698A">
        <w:rPr>
          <w:rFonts w:cs="FrankRuehl" w:hint="cs"/>
          <w:rtl/>
          <w:lang w:eastAsia="en-US"/>
        </w:rPr>
        <w:t>.</w:t>
      </w:r>
    </w:p>
    <w:p w14:paraId="574B8B24" w14:textId="77777777" w:rsidR="00DF125D" w:rsidRDefault="00DF125D" w:rsidP="00DF125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סכום ההיטל ייקבע לפי השיעור המעודכן בתוספת שנקבע ליום משלוח ההודעה; לא שולם ההיטל עד המועד שנקבע בהודעה, יחושב סכום ההיטל לפי שיעור ההיטל שנקבע בתוספת כשהוא מעודכן ליום התשלום בפועל או לפי הסכום שנקבע בהודעת התשלום בתוספת ריבית והפרשי הצמדה כדין ליום התשלום בפועל, לפי הסכום הגבוה מביניהם.</w:t>
      </w:r>
    </w:p>
    <w:p w14:paraId="0825BDB2" w14:textId="77777777" w:rsidR="00DF125D" w:rsidRDefault="00DF125D" w:rsidP="00DF125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כל אימת שבעל נכס חויב בתשלום היטל או בתשלום אחר לפי הוראות חוק עזר זה, תישלח או תימסר לו הודעת תשלום, אולם אי משלוח או אי מסירת הודעת תשלום אינה גורעת מחובת תשלום החוב לעיריה.</w:t>
      </w:r>
    </w:p>
    <w:p w14:paraId="2AEB126F" w14:textId="77777777" w:rsidR="00DF125D" w:rsidRDefault="00DF125D" w:rsidP="00DF125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נפלה בחישובי העיריה טעות שבעטיה שולם לה היטל בסכום קטן מהסכום המגיע לה לפי הוראות חוק עזר זה, </w:t>
      </w:r>
      <w:r w:rsidR="00366D0B">
        <w:rPr>
          <w:rFonts w:cs="FrankRuehl" w:hint="cs"/>
          <w:rtl/>
          <w:lang w:eastAsia="en-US"/>
        </w:rPr>
        <w:t>רשאית העיריה לגבות את הפרש התשלום המגיע לה לפי הסכום המעודכן ליום התשלום בפועל כאמור בסעיף קטן (ב).</w:t>
      </w:r>
    </w:p>
    <w:p w14:paraId="172EEBB7" w14:textId="77777777" w:rsidR="0050698A" w:rsidRDefault="00446150" w:rsidP="006620DF">
      <w:pPr>
        <w:pStyle w:val="P00"/>
        <w:spacing w:before="72"/>
        <w:ind w:left="0" w:right="1134"/>
        <w:rPr>
          <w:rFonts w:cs="FrankRuehl" w:hint="cs"/>
          <w:rtl/>
          <w:lang w:eastAsia="en-US"/>
        </w:rPr>
      </w:pPr>
      <w:bookmarkStart w:id="7" w:name="Seif6"/>
      <w:bookmarkEnd w:id="7"/>
      <w:r w:rsidRPr="00726D84">
        <w:rPr>
          <w:rFonts w:cs="Miriam"/>
          <w:sz w:val="32"/>
          <w:szCs w:val="32"/>
          <w:lang w:val="he-IL"/>
        </w:rPr>
        <w:pict w14:anchorId="5365AD7D">
          <v:rect id="_x0000_s1035" style="position:absolute;left:0;text-align:left;margin-left:464.5pt;margin-top:8.05pt;width:75.05pt;height:14.2pt;z-index:251652608" o:allowincell="f" filled="f" stroked="f" strokecolor="lime" strokeweight=".25pt">
            <v:textbox style="mso-next-textbox:#_x0000_s1035" inset="0,0,0,0">
              <w:txbxContent>
                <w:p w14:paraId="3712D9A5" w14:textId="77777777" w:rsidR="004D407E" w:rsidRDefault="006620DF"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726D84">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6620DF">
        <w:rPr>
          <w:rFonts w:cs="FrankRuehl" w:hint="cs"/>
          <w:rtl/>
          <w:lang w:eastAsia="en-US"/>
        </w:rPr>
        <w:t>לא יטפל אדם בתעלה, לא יחבר אליה צינור ולא ישתמש במים הזורמים בתוכה, אלא על פי היתר בכתב מאת ראש העיריה ובהתאם לתנאי ההיתר</w:t>
      </w:r>
      <w:r w:rsidR="007A7E7C">
        <w:rPr>
          <w:rFonts w:cs="FrankRuehl" w:hint="cs"/>
          <w:rtl/>
          <w:lang w:eastAsia="en-US"/>
        </w:rPr>
        <w:t>.</w:t>
      </w:r>
    </w:p>
    <w:p w14:paraId="7E159894" w14:textId="77777777" w:rsidR="006620DF" w:rsidRDefault="006620DF" w:rsidP="006620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שפכים, מים דלוחים, מי פסולת תעשיה או נוזל אחר.</w:t>
      </w:r>
    </w:p>
    <w:p w14:paraId="1D8B6273" w14:textId="77777777" w:rsidR="006620DF" w:rsidRDefault="006620DF" w:rsidP="006620D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יחסום אדם תעלה, לא יטה את מימיה ולא יעשה בהם פעולה אחרת שיש בה כדי לשבש את השימוש הסדיר בה.</w:t>
      </w:r>
    </w:p>
    <w:p w14:paraId="074C92D9" w14:textId="77777777" w:rsidR="0050698A" w:rsidRDefault="00446150" w:rsidP="006620DF">
      <w:pPr>
        <w:pStyle w:val="P00"/>
        <w:spacing w:before="72"/>
        <w:ind w:left="0" w:right="1134"/>
        <w:rPr>
          <w:rFonts w:cs="FrankRuehl" w:hint="cs"/>
          <w:rtl/>
          <w:lang w:eastAsia="en-US"/>
        </w:rPr>
      </w:pPr>
      <w:bookmarkStart w:id="8" w:name="Seif7"/>
      <w:bookmarkEnd w:id="8"/>
      <w:r w:rsidRPr="00726D84">
        <w:rPr>
          <w:rFonts w:cs="Miriam"/>
          <w:sz w:val="32"/>
          <w:szCs w:val="32"/>
          <w:lang w:val="he-IL"/>
        </w:rPr>
        <w:pict w14:anchorId="7EBD7CC8">
          <v:rect id="_x0000_s1036" style="position:absolute;left:0;text-align:left;margin-left:464.5pt;margin-top:8.05pt;width:75.05pt;height:19.05pt;z-index:251653632" o:allowincell="f" filled="f" stroked="f" strokecolor="lime" strokeweight=".25pt">
            <v:textbox style="mso-next-textbox:#_x0000_s1036" inset="0,0,0,0">
              <w:txbxContent>
                <w:p w14:paraId="16C4DEF3" w14:textId="77777777" w:rsidR="004D407E" w:rsidRDefault="006620DF" w:rsidP="00726D84">
                  <w:pPr>
                    <w:spacing w:line="160" w:lineRule="exact"/>
                    <w:jc w:val="left"/>
                    <w:rPr>
                      <w:rFonts w:cs="Miriam" w:hint="cs"/>
                      <w:noProof/>
                      <w:sz w:val="18"/>
                      <w:szCs w:val="18"/>
                      <w:rtl/>
                    </w:rPr>
                  </w:pPr>
                  <w:r>
                    <w:rPr>
                      <w:rFonts w:cs="Miriam" w:hint="cs"/>
                      <w:sz w:val="18"/>
                      <w:szCs w:val="18"/>
                      <w:rtl/>
                    </w:rPr>
                    <w:t>דרישה להחזרת תעלה למצבה הקודם</w:t>
                  </w:r>
                </w:p>
              </w:txbxContent>
            </v:textbox>
            <w10:anchorlock/>
          </v:rect>
        </w:pict>
      </w:r>
      <w:r w:rsidRPr="00726D84">
        <w:rPr>
          <w:rFonts w:cs="Miriam" w:hint="cs"/>
          <w:sz w:val="32"/>
          <w:szCs w:val="32"/>
          <w:rtl/>
          <w:lang w:val="he-IL"/>
        </w:rPr>
        <w:t>9</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6620DF">
        <w:rPr>
          <w:rFonts w:cs="FrankRuehl" w:hint="cs"/>
          <w:rtl/>
          <w:lang w:eastAsia="en-US"/>
        </w:rPr>
        <w:t>ראש העיריה רשאי לדרוש בהודעה בכתב ממי שעשה מעשה בניגוד להוראות סעיף 8, לבצע את העבודות הדרושות לשם החזרת התעלה למצב שבו היתה נתונה לפי שנעשה המעשה</w:t>
      </w:r>
      <w:r w:rsidR="0050698A" w:rsidRPr="0050698A">
        <w:rPr>
          <w:rFonts w:cs="FrankRuehl" w:hint="cs"/>
          <w:rtl/>
          <w:lang w:eastAsia="en-US"/>
        </w:rPr>
        <w:t>.</w:t>
      </w:r>
    </w:p>
    <w:p w14:paraId="1FAA43BC" w14:textId="77777777" w:rsidR="006620DF" w:rsidRDefault="006620DF" w:rsidP="006620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w:t>
      </w:r>
    </w:p>
    <w:p w14:paraId="61F53FEA" w14:textId="77777777" w:rsidR="006620DF" w:rsidRDefault="006620DF" w:rsidP="006620D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ימלא אחר האמור בה.</w:t>
      </w:r>
    </w:p>
    <w:p w14:paraId="18A1CBD4" w14:textId="77777777" w:rsidR="0050698A" w:rsidRDefault="00446150" w:rsidP="00D3714D">
      <w:pPr>
        <w:pStyle w:val="P00"/>
        <w:spacing w:before="72"/>
        <w:ind w:left="0" w:right="1134"/>
        <w:rPr>
          <w:rFonts w:cs="FrankRuehl" w:hint="cs"/>
          <w:rtl/>
          <w:lang w:eastAsia="en-US"/>
        </w:rPr>
      </w:pPr>
      <w:bookmarkStart w:id="9" w:name="Seif8"/>
      <w:bookmarkEnd w:id="9"/>
      <w:r w:rsidRPr="0050698A">
        <w:rPr>
          <w:rFonts w:cs="Miriam"/>
          <w:sz w:val="32"/>
          <w:szCs w:val="32"/>
          <w:lang w:val="he-IL"/>
        </w:rPr>
        <w:pict w14:anchorId="466905D5">
          <v:rect id="_x0000_s1037" style="position:absolute;left:0;text-align:left;margin-left:464.5pt;margin-top:8.05pt;width:75.05pt;height:20pt;z-index:251654656" o:allowincell="f" filled="f" stroked="f" strokecolor="lime" strokeweight=".25pt">
            <v:textbox style="mso-next-textbox:#_x0000_s1037" inset="0,0,0,0">
              <w:txbxContent>
                <w:p w14:paraId="210F718E" w14:textId="77777777" w:rsidR="004D407E" w:rsidRDefault="00D3714D" w:rsidP="00726D84">
                  <w:pPr>
                    <w:spacing w:line="160" w:lineRule="exact"/>
                    <w:jc w:val="left"/>
                    <w:rPr>
                      <w:rFonts w:cs="Miriam" w:hint="cs"/>
                      <w:noProof/>
                      <w:sz w:val="18"/>
                      <w:szCs w:val="18"/>
                      <w:rtl/>
                    </w:rPr>
                  </w:pPr>
                  <w:r>
                    <w:rPr>
                      <w:rFonts w:cs="Miriam" w:hint="cs"/>
                      <w:sz w:val="18"/>
                      <w:szCs w:val="18"/>
                      <w:rtl/>
                    </w:rPr>
                    <w:t>ביצוע עבודה בידי העיריה</w:t>
                  </w:r>
                </w:p>
              </w:txbxContent>
            </v:textbox>
            <w10:anchorlock/>
          </v:rect>
        </w:pict>
      </w:r>
      <w:r w:rsidRPr="0050698A">
        <w:rPr>
          <w:rFonts w:cs="Miriam" w:hint="cs"/>
          <w:sz w:val="32"/>
          <w:szCs w:val="32"/>
          <w:rtl/>
          <w:lang w:val="he-IL"/>
        </w:rPr>
        <w:t>10</w:t>
      </w:r>
      <w:r w:rsidRPr="0050698A">
        <w:rPr>
          <w:rtl/>
          <w:lang w:val="he-IL"/>
        </w:rPr>
        <w:t>.</w:t>
      </w:r>
      <w:r w:rsidRPr="0050698A">
        <w:rPr>
          <w:rtl/>
          <w:lang w:val="he-IL"/>
        </w:rPr>
        <w:tab/>
      </w:r>
      <w:r w:rsidR="00D3714D">
        <w:rPr>
          <w:rFonts w:cs="FrankRuehl" w:hint="cs"/>
          <w:rtl/>
        </w:rPr>
        <w:t>(א)</w:t>
      </w:r>
      <w:r w:rsidR="00D3714D">
        <w:rPr>
          <w:rFonts w:cs="FrankRuehl" w:hint="cs"/>
          <w:rtl/>
        </w:rPr>
        <w:tab/>
        <w:t xml:space="preserve">מבלי לגרוע מהאמור בסעיף 9, רשאית העיריה לבצע כל עבודה הדרושה לשם החזרת תעלה </w:t>
      </w:r>
      <w:r w:rsidR="00D3714D">
        <w:rPr>
          <w:rFonts w:cs="FrankRuehl" w:hint="cs"/>
          <w:rtl/>
          <w:lang w:eastAsia="en-US"/>
        </w:rPr>
        <w:t>למצב שבו היתה נתונה לפני שנעשה המעשה בניגוד להוראות סעיף 8; בוצעה עבודה כאמור, רשאית העיריה לגבות ממי שהיה חייב בביצועה את ההוצאות הכרוכות בכך</w:t>
      </w:r>
      <w:r w:rsidR="0050698A" w:rsidRPr="0050698A">
        <w:rPr>
          <w:rFonts w:cs="FrankRuehl" w:hint="cs"/>
          <w:rtl/>
          <w:lang w:eastAsia="en-US"/>
        </w:rPr>
        <w:t>.</w:t>
      </w:r>
    </w:p>
    <w:p w14:paraId="12153300" w14:textId="77777777" w:rsidR="00D3714D" w:rsidRDefault="00D3714D" w:rsidP="00D3714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המהנדס תשמש ראיה לכאורה לסכום ההוצאות כאמור בסעיף קטן (א).</w:t>
      </w:r>
    </w:p>
    <w:p w14:paraId="52523634" w14:textId="77777777" w:rsidR="0050698A" w:rsidRDefault="00446150" w:rsidP="00D3714D">
      <w:pPr>
        <w:pStyle w:val="P00"/>
        <w:spacing w:before="72"/>
        <w:ind w:left="0" w:right="1134"/>
        <w:rPr>
          <w:rFonts w:cs="FrankRuehl" w:hint="cs"/>
          <w:rtl/>
        </w:rPr>
      </w:pPr>
      <w:bookmarkStart w:id="10" w:name="Seif9"/>
      <w:bookmarkEnd w:id="10"/>
      <w:r>
        <w:rPr>
          <w:lang w:val="he-IL"/>
        </w:rPr>
        <w:pict w14:anchorId="46119BEA">
          <v:rect id="_x0000_s1046" style="position:absolute;left:0;text-align:left;margin-left:464.5pt;margin-top:8.05pt;width:75.05pt;height:10.65pt;z-index:251655680" o:allowincell="f" filled="f" stroked="f" strokecolor="lime" strokeweight=".25pt">
            <v:textbox inset="0,0,0,0">
              <w:txbxContent>
                <w:p w14:paraId="2DF3AB71" w14:textId="77777777" w:rsidR="004D407E" w:rsidRDefault="00D3714D">
                  <w:pPr>
                    <w:spacing w:line="160" w:lineRule="exact"/>
                    <w:jc w:val="left"/>
                    <w:rPr>
                      <w:rFonts w:cs="Miriam" w:hint="cs"/>
                      <w:noProof/>
                      <w:sz w:val="18"/>
                      <w:szCs w:val="18"/>
                      <w:rtl/>
                    </w:rPr>
                  </w:pPr>
                  <w:r>
                    <w:rPr>
                      <w:rFonts w:cs="Miriam" w:hint="cs"/>
                      <w:sz w:val="18"/>
                      <w:szCs w:val="18"/>
                      <w:rtl/>
                    </w:rPr>
                    <w:t>התקנת תעלה</w:t>
                  </w:r>
                </w:p>
              </w:txbxContent>
            </v:textbox>
            <w10:anchorlock/>
          </v:rect>
        </w:pict>
      </w:r>
      <w:r>
        <w:rPr>
          <w:rStyle w:val="big-number"/>
          <w:rFonts w:cs="Miriam" w:hint="cs"/>
          <w:rtl/>
        </w:rPr>
        <w:t>11</w:t>
      </w:r>
      <w:r>
        <w:rPr>
          <w:rStyle w:val="big-number"/>
          <w:rFonts w:cs="Miriam"/>
          <w:rtl/>
        </w:rPr>
        <w:t>.</w:t>
      </w:r>
      <w:r>
        <w:rPr>
          <w:rStyle w:val="big-number"/>
          <w:rFonts w:cs="Miriam"/>
          <w:rtl/>
        </w:rPr>
        <w:tab/>
      </w:r>
      <w:r w:rsidR="00D3714D">
        <w:rPr>
          <w:rFonts w:cs="FrankRuehl" w:hint="cs"/>
          <w:rtl/>
        </w:rPr>
        <w:t>(א)</w:t>
      </w:r>
      <w:r w:rsidR="00D3714D">
        <w:rPr>
          <w:rFonts w:cs="FrankRuehl" w:hint="cs"/>
          <w:rtl/>
        </w:rPr>
        <w:tab/>
        <w:t>לא יתקין אדם תעלה אלא לפי היתר בכתב מאת ראש העיריה.</w:t>
      </w:r>
    </w:p>
    <w:p w14:paraId="36F6535D" w14:textId="77777777" w:rsidR="00D3714D" w:rsidRDefault="00D3714D" w:rsidP="00D3714D">
      <w:pPr>
        <w:pStyle w:val="P00"/>
        <w:spacing w:before="72"/>
        <w:ind w:left="0" w:right="1134"/>
        <w:rPr>
          <w:rFonts w:cs="FrankRuehl" w:hint="cs"/>
          <w:rtl/>
        </w:rPr>
      </w:pPr>
      <w:r>
        <w:rPr>
          <w:rFonts w:cs="FrankRuehl" w:hint="cs"/>
          <w:rtl/>
        </w:rPr>
        <w:tab/>
        <w:t>(ב)</w:t>
      </w:r>
      <w:r>
        <w:rPr>
          <w:rFonts w:cs="FrankRuehl" w:hint="cs"/>
          <w:rtl/>
        </w:rPr>
        <w:tab/>
        <w:t xml:space="preserve">ראש העיריה רשאי לדרוש בהודעה בכתב מאת בעל נכס </w:t>
      </w:r>
      <w:r>
        <w:rPr>
          <w:rFonts w:cs="FrankRuehl"/>
          <w:rtl/>
        </w:rPr>
        <w:t>–</w:t>
      </w:r>
    </w:p>
    <w:p w14:paraId="22E8F4E6" w14:textId="77777777" w:rsidR="00D3714D" w:rsidRDefault="00D3714D" w:rsidP="007E33B3">
      <w:pPr>
        <w:pStyle w:val="P00"/>
        <w:spacing w:before="72"/>
        <w:ind w:left="1021" w:right="1134"/>
        <w:rPr>
          <w:rFonts w:cs="FrankRuehl" w:hint="cs"/>
          <w:rtl/>
        </w:rPr>
      </w:pPr>
      <w:r>
        <w:rPr>
          <w:rFonts w:cs="FrankRuehl" w:hint="cs"/>
          <w:rtl/>
        </w:rPr>
        <w:t>(1)</w:t>
      </w:r>
      <w:r>
        <w:rPr>
          <w:rFonts w:cs="FrankRuehl" w:hint="cs"/>
          <w:rtl/>
        </w:rPr>
        <w:tab/>
      </w:r>
      <w:r w:rsidR="007E33B3">
        <w:rPr>
          <w:rFonts w:cs="FrankRuehl" w:hint="cs"/>
          <w:rtl/>
        </w:rPr>
        <w:t>להתקין בנכסו תעלה פרטית שתחובר לתעלה הציבורית;</w:t>
      </w:r>
    </w:p>
    <w:p w14:paraId="5E07D46C" w14:textId="77777777" w:rsidR="007E33B3" w:rsidRDefault="007E33B3" w:rsidP="007E33B3">
      <w:pPr>
        <w:pStyle w:val="P00"/>
        <w:spacing w:before="72"/>
        <w:ind w:left="1021" w:right="1134"/>
        <w:rPr>
          <w:rFonts w:cs="FrankRuehl" w:hint="cs"/>
          <w:rtl/>
        </w:rPr>
      </w:pPr>
      <w:r>
        <w:rPr>
          <w:rFonts w:cs="FrankRuehl" w:hint="cs"/>
          <w:rtl/>
        </w:rPr>
        <w:t>(2)</w:t>
      </w:r>
      <w:r>
        <w:rPr>
          <w:rFonts w:cs="FrankRuehl" w:hint="cs"/>
          <w:rtl/>
        </w:rPr>
        <w:tab/>
        <w:t>לשנות או לתקן תעלה פרטית שבנכסו.</w:t>
      </w:r>
    </w:p>
    <w:p w14:paraId="6D6D2E44" w14:textId="77777777" w:rsidR="007E33B3" w:rsidRDefault="007E33B3" w:rsidP="00D3714D">
      <w:pPr>
        <w:pStyle w:val="P00"/>
        <w:spacing w:before="72"/>
        <w:ind w:left="0" w:right="1134"/>
        <w:rPr>
          <w:rFonts w:cs="FrankRuehl" w:hint="cs"/>
          <w:rtl/>
        </w:rPr>
      </w:pPr>
      <w:r>
        <w:rPr>
          <w:rFonts w:cs="FrankRuehl" w:hint="cs"/>
          <w:rtl/>
        </w:rPr>
        <w:tab/>
        <w:t>(ג)</w:t>
      </w:r>
      <w:r>
        <w:rPr>
          <w:rFonts w:cs="FrankRuehl" w:hint="cs"/>
          <w:rtl/>
        </w:rPr>
        <w:tab/>
        <w:t>בעל נכס שקיבל הודעה כאמור ימלא אחר האמור בה.</w:t>
      </w:r>
    </w:p>
    <w:p w14:paraId="1094CA49" w14:textId="77777777" w:rsidR="0050698A" w:rsidRDefault="00E443F8" w:rsidP="007E33B3">
      <w:pPr>
        <w:pStyle w:val="P00"/>
        <w:spacing w:before="72"/>
        <w:ind w:left="0" w:right="1134"/>
        <w:rPr>
          <w:rFonts w:cs="FrankRuehl" w:hint="cs"/>
          <w:rtl/>
        </w:rPr>
      </w:pPr>
      <w:bookmarkStart w:id="11" w:name="Seif12"/>
      <w:bookmarkEnd w:id="11"/>
      <w:r w:rsidRPr="0050698A">
        <w:rPr>
          <w:rFonts w:cs="Miriam"/>
          <w:sz w:val="32"/>
          <w:szCs w:val="32"/>
          <w:lang w:val="he-IL"/>
        </w:rPr>
        <w:pict w14:anchorId="2C972A30">
          <v:rect id="_x0000_s1068" style="position:absolute;left:0;text-align:left;margin-left:464.5pt;margin-top:8.05pt;width:75.05pt;height:11.4pt;z-index:251658752" o:allowincell="f" filled="f" stroked="f" strokecolor="lime" strokeweight=".25pt">
            <v:textbox inset="0,0,0,0">
              <w:txbxContent>
                <w:p w14:paraId="6B727357" w14:textId="77777777" w:rsidR="004D407E" w:rsidRDefault="007E33B3" w:rsidP="00726D84">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Pr="0050698A">
        <w:rPr>
          <w:rFonts w:cs="Miriam" w:hint="cs"/>
          <w:sz w:val="32"/>
          <w:szCs w:val="32"/>
          <w:rtl/>
          <w:lang w:val="he-IL"/>
        </w:rPr>
        <w:t>12</w:t>
      </w:r>
      <w:r w:rsidRPr="0050698A">
        <w:rPr>
          <w:rtl/>
          <w:lang w:val="he-IL"/>
        </w:rPr>
        <w:t>.</w:t>
      </w:r>
      <w:r w:rsidRPr="0050698A">
        <w:rPr>
          <w:rtl/>
          <w:lang w:val="he-IL"/>
        </w:rPr>
        <w:tab/>
      </w:r>
      <w:r w:rsidR="007E33B3">
        <w:rPr>
          <w:rFonts w:cs="FrankRuehl" w:hint="cs"/>
          <w:rtl/>
        </w:rPr>
        <w:t>(א)</w:t>
      </w:r>
      <w:r w:rsidR="007E33B3">
        <w:rPr>
          <w:rFonts w:cs="FrankRuehl" w:hint="cs"/>
          <w:rtl/>
        </w:rPr>
        <w:tab/>
        <w:t>ראש העיריה, שלוחיו ופועליו, רשאים להיכנס בכל עת סבירה לנכס, כדי לברר אם ממלאים אחרי הוראות חוק עזר זה או כדי לבצע פעולה שהעיריה רשאית לבצע לפיו.</w:t>
      </w:r>
    </w:p>
    <w:p w14:paraId="3721156E" w14:textId="77777777" w:rsidR="007E33B3" w:rsidRDefault="007E33B3" w:rsidP="007E33B3">
      <w:pPr>
        <w:pStyle w:val="P00"/>
        <w:spacing w:before="72"/>
        <w:ind w:left="0" w:right="1134"/>
        <w:rPr>
          <w:rFonts w:cs="FrankRuehl" w:hint="cs"/>
          <w:rtl/>
        </w:rPr>
      </w:pPr>
      <w:r>
        <w:rPr>
          <w:rFonts w:cs="FrankRuehl" w:hint="cs"/>
          <w:rtl/>
        </w:rPr>
        <w:tab/>
        <w:t>(ב)</w:t>
      </w:r>
      <w:r>
        <w:rPr>
          <w:rFonts w:cs="FrankRuehl" w:hint="cs"/>
          <w:rtl/>
        </w:rPr>
        <w:tab/>
        <w:t>לא יפריע אדם לראש העיריה, לשלוחיו או לפועליו ולא ימנע אותם מלהשתמש בסמכויותיהם כאמור בסעיף קטן (א).</w:t>
      </w:r>
    </w:p>
    <w:p w14:paraId="0B3FFEAC" w14:textId="77777777" w:rsidR="0050698A" w:rsidRDefault="00E443F8" w:rsidP="007E33B3">
      <w:pPr>
        <w:pStyle w:val="P00"/>
        <w:spacing w:before="72"/>
        <w:ind w:left="0" w:right="1134"/>
        <w:rPr>
          <w:rFonts w:cs="FrankRuehl" w:hint="cs"/>
          <w:rtl/>
        </w:rPr>
      </w:pPr>
      <w:bookmarkStart w:id="12" w:name="Seif13"/>
      <w:bookmarkEnd w:id="12"/>
      <w:r w:rsidRPr="00132BC9">
        <w:rPr>
          <w:rFonts w:cs="Miriam"/>
          <w:sz w:val="32"/>
          <w:szCs w:val="32"/>
        </w:rPr>
        <w:pict w14:anchorId="3E3A4689">
          <v:rect id="_x0000_s1069" style="position:absolute;left:0;text-align:left;margin-left:464.5pt;margin-top:8.05pt;width:75.05pt;height:12pt;z-index:251659776" o:allowincell="f" filled="f" stroked="f" strokecolor="lime" strokeweight=".25pt">
            <v:textbox inset="0,0,0,0">
              <w:txbxContent>
                <w:p w14:paraId="76508E42" w14:textId="77777777" w:rsidR="004D407E" w:rsidRDefault="007E33B3" w:rsidP="00726D8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7E33B3">
        <w:rPr>
          <w:rFonts w:cs="FrankRuehl" w:hint="cs"/>
          <w:rtl/>
        </w:rPr>
        <w:t>מסירת הודעה לפי חוק עזר זה תהא כדין אם נמסרה לידי האדם שאליו היא מכוונת או אם נמסרה במקום מגוריו או במקום עסקיו הרגילים או הידועים לאחרונה, לאחד מבני משפחתו הבוגרים או לידי אדם בוגר העובד או המועסק שם או אם נשלחה בדואר במכתב רשום הערוך אל אותו אדם לפי מען מקום מגוריו או עסקיו הרגילים או הידועים לאחרונה; אם אי אפשר לקיים את המסירה כאמור, תהא המסירה כדין אם הוצגה ההודעה במקום בולט באחד המקומות האמורים או על הנכס שבו היא דנה או אם פורסמה בשני עיתונים יומיים הנפוצים בתחום העיריה, שאחד מהם לפחות הוא בשפה העברית.</w:t>
      </w:r>
    </w:p>
    <w:p w14:paraId="3119BA91" w14:textId="77777777" w:rsidR="00D9022F" w:rsidRDefault="00D9022F" w:rsidP="00443775">
      <w:pPr>
        <w:pStyle w:val="P00"/>
        <w:spacing w:before="72"/>
        <w:ind w:left="0" w:right="1134"/>
        <w:rPr>
          <w:rFonts w:cs="FrankRuehl" w:hint="cs"/>
          <w:rtl/>
        </w:rPr>
      </w:pPr>
      <w:bookmarkStart w:id="13" w:name="Seif14"/>
      <w:bookmarkEnd w:id="13"/>
      <w:r w:rsidRPr="00132BC9">
        <w:rPr>
          <w:rFonts w:cs="Miriam"/>
          <w:sz w:val="32"/>
          <w:szCs w:val="32"/>
        </w:rPr>
        <w:pict w14:anchorId="5CB0BA1A">
          <v:rect id="_x0000_s1096" style="position:absolute;left:0;text-align:left;margin-left:464.5pt;margin-top:8.05pt;width:75.05pt;height:12pt;z-index:251660800" o:allowincell="f" filled="f" stroked="f" strokecolor="lime" strokeweight=".25pt">
            <v:textbox inset="0,0,0,0">
              <w:txbxContent>
                <w:p w14:paraId="2752340B" w14:textId="77777777" w:rsidR="00D9022F" w:rsidRDefault="00443775" w:rsidP="00D9022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Pr="00132BC9">
        <w:rPr>
          <w:rFonts w:cs="Miriam" w:hint="cs"/>
          <w:sz w:val="32"/>
          <w:szCs w:val="32"/>
          <w:rtl/>
        </w:rPr>
        <w:t>1</w:t>
      </w:r>
      <w:r w:rsidR="007E33B3">
        <w:rPr>
          <w:rFonts w:cs="Miriam" w:hint="cs"/>
          <w:sz w:val="32"/>
          <w:szCs w:val="32"/>
          <w:rtl/>
        </w:rPr>
        <w:t>4</w:t>
      </w:r>
      <w:r w:rsidRPr="00132BC9">
        <w:rPr>
          <w:rFonts w:cs="FrankRuehl"/>
          <w:rtl/>
        </w:rPr>
        <w:t>.</w:t>
      </w:r>
      <w:r w:rsidRPr="00132BC9">
        <w:rPr>
          <w:rFonts w:cs="FrankRuehl"/>
          <w:rtl/>
        </w:rPr>
        <w:tab/>
      </w:r>
      <w:r w:rsidR="00443775">
        <w:rPr>
          <w:rFonts w:cs="FrankRuehl" w:hint="cs"/>
          <w:rtl/>
        </w:rPr>
        <w:t>האמור בחוק עזר זה אינו בא לגרוע מסמכות, סעד ותרופה המוקנים לעיריה מכוח כל דין, אלא להוסיף עליהם.</w:t>
      </w:r>
    </w:p>
    <w:p w14:paraId="43171B5A" w14:textId="77777777" w:rsidR="00D9022F" w:rsidRDefault="00D9022F" w:rsidP="00443775">
      <w:pPr>
        <w:pStyle w:val="P00"/>
        <w:spacing w:before="72"/>
        <w:ind w:left="0" w:right="1134"/>
        <w:rPr>
          <w:rFonts w:cs="FrankRuehl" w:hint="cs"/>
          <w:rtl/>
        </w:rPr>
      </w:pPr>
      <w:bookmarkStart w:id="14" w:name="Seif15"/>
      <w:bookmarkEnd w:id="14"/>
      <w:r w:rsidRPr="00132BC9">
        <w:rPr>
          <w:rFonts w:cs="Miriam"/>
          <w:sz w:val="32"/>
          <w:szCs w:val="32"/>
        </w:rPr>
        <w:pict w14:anchorId="02E06A77">
          <v:rect id="_x0000_s1097" style="position:absolute;left:0;text-align:left;margin-left:464.5pt;margin-top:8.05pt;width:75.05pt;height:12pt;z-index:251661824" o:allowincell="f" filled="f" stroked="f" strokecolor="lime" strokeweight=".25pt">
            <v:textbox inset="0,0,0,0">
              <w:txbxContent>
                <w:p w14:paraId="71B8803B" w14:textId="77777777" w:rsidR="00D9022F" w:rsidRDefault="00443775" w:rsidP="00D9022F">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132BC9">
        <w:rPr>
          <w:rFonts w:cs="Miriam" w:hint="cs"/>
          <w:sz w:val="32"/>
          <w:szCs w:val="32"/>
          <w:rtl/>
        </w:rPr>
        <w:t>1</w:t>
      </w:r>
      <w:r w:rsidR="00443775">
        <w:rPr>
          <w:rFonts w:cs="Miriam" w:hint="cs"/>
          <w:sz w:val="32"/>
          <w:szCs w:val="32"/>
          <w:rtl/>
        </w:rPr>
        <w:t>5</w:t>
      </w:r>
      <w:r w:rsidRPr="00132BC9">
        <w:rPr>
          <w:rFonts w:cs="FrankRuehl"/>
          <w:rtl/>
        </w:rPr>
        <w:t>.</w:t>
      </w:r>
      <w:r w:rsidRPr="00132BC9">
        <w:rPr>
          <w:rFonts w:cs="FrankRuehl"/>
          <w:rtl/>
        </w:rPr>
        <w:tab/>
      </w:r>
      <w:r w:rsidR="00443775">
        <w:rPr>
          <w:rFonts w:cs="FrankRuehl" w:hint="cs"/>
          <w:rtl/>
        </w:rPr>
        <w:t xml:space="preserve">שיעור ההיטל שנקבע בתוספת, יעלה ב-1 בכל חודש שלאחר פרסומו של חוק עזר זה (להלן </w:t>
      </w:r>
      <w:r w:rsidR="00443775">
        <w:rPr>
          <w:rFonts w:cs="FrankRuehl"/>
          <w:rtl/>
        </w:rPr>
        <w:t>–</w:t>
      </w:r>
      <w:r w:rsidR="00443775">
        <w:rPr>
          <w:rFonts w:cs="FrankRuehl" w:hint="cs"/>
          <w:rtl/>
        </w:rPr>
        <w:t xml:space="preserve"> יום ההעלאה), לפי שיעור עליית מדד המחירים לצרכן שמפרסמת הלשכה המרכזית לסטטיסטיקה (להלן </w:t>
      </w:r>
      <w:r w:rsidR="00443775">
        <w:rPr>
          <w:rFonts w:cs="FrankRuehl"/>
          <w:rtl/>
        </w:rPr>
        <w:t>–</w:t>
      </w:r>
      <w:r w:rsidR="00443775">
        <w:rPr>
          <w:rFonts w:cs="FrankRuehl" w:hint="cs"/>
          <w:rtl/>
        </w:rPr>
        <w:t xml:space="preserve"> מדד), שפורסם לאחרונה לפני יום ההעלאה לעומת המדד שפורסם לאחרונה לפני יום ההעלאה שקדם לו.</w:t>
      </w:r>
    </w:p>
    <w:p w14:paraId="68811AE4" w14:textId="77777777" w:rsidR="00D9022F" w:rsidRDefault="00D9022F" w:rsidP="00443775">
      <w:pPr>
        <w:pStyle w:val="P00"/>
        <w:spacing w:before="72"/>
        <w:ind w:left="0" w:right="1134"/>
        <w:rPr>
          <w:rFonts w:cs="FrankRuehl" w:hint="cs"/>
          <w:rtl/>
        </w:rPr>
      </w:pPr>
      <w:bookmarkStart w:id="15" w:name="Seif16"/>
      <w:bookmarkEnd w:id="15"/>
      <w:r w:rsidRPr="00132BC9">
        <w:rPr>
          <w:rFonts w:cs="Miriam"/>
          <w:sz w:val="32"/>
          <w:szCs w:val="32"/>
        </w:rPr>
        <w:pict w14:anchorId="766103BC">
          <v:rect id="_x0000_s1098" style="position:absolute;left:0;text-align:left;margin-left:464.5pt;margin-top:8.05pt;width:75.05pt;height:12pt;z-index:251662848" o:allowincell="f" filled="f" stroked="f" strokecolor="lime" strokeweight=".25pt">
            <v:textbox inset="0,0,0,0">
              <w:txbxContent>
                <w:p w14:paraId="2F5545A8" w14:textId="77777777" w:rsidR="00D9022F" w:rsidRDefault="00443775" w:rsidP="00D9022F">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132BC9">
        <w:rPr>
          <w:rFonts w:cs="Miriam" w:hint="cs"/>
          <w:sz w:val="32"/>
          <w:szCs w:val="32"/>
          <w:rtl/>
        </w:rPr>
        <w:t>1</w:t>
      </w:r>
      <w:r w:rsidR="00443775">
        <w:rPr>
          <w:rFonts w:cs="Miriam" w:hint="cs"/>
          <w:sz w:val="32"/>
          <w:szCs w:val="32"/>
          <w:rtl/>
        </w:rPr>
        <w:t>6</w:t>
      </w:r>
      <w:r w:rsidRPr="00132BC9">
        <w:rPr>
          <w:rFonts w:cs="FrankRuehl"/>
          <w:rtl/>
        </w:rPr>
        <w:t>.</w:t>
      </w:r>
      <w:r w:rsidRPr="00132BC9">
        <w:rPr>
          <w:rFonts w:cs="FrankRuehl"/>
          <w:rtl/>
        </w:rPr>
        <w:tab/>
      </w:r>
      <w:r w:rsidR="00443775">
        <w:rPr>
          <w:rFonts w:cs="FrankRuehl" w:hint="cs"/>
          <w:rtl/>
        </w:rPr>
        <w:t xml:space="preserve">על אף האמור בסעיף 8 יעלה סכום ההיטל שנקבע בתוספת ב-1 בחודש שלאחר פרסום חוק עזר זה (להלן </w:t>
      </w:r>
      <w:r w:rsidR="00F33007">
        <w:rPr>
          <w:rFonts w:cs="FrankRuehl"/>
          <w:rtl/>
        </w:rPr>
        <w:t>–</w:t>
      </w:r>
      <w:r w:rsidR="00443775">
        <w:rPr>
          <w:rFonts w:cs="FrankRuehl" w:hint="cs"/>
          <w:rtl/>
        </w:rPr>
        <w:t xml:space="preserve"> </w:t>
      </w:r>
      <w:r w:rsidR="00F33007">
        <w:rPr>
          <w:rFonts w:cs="FrankRuehl" w:hint="cs"/>
          <w:rtl/>
        </w:rPr>
        <w:t>יום ההעלאה הראשון), לפי שיעור עליית המדד שפורסם לאחרונה לפני יום ההעלאה הראשון לעומת המדד שפורסם בחודש ינואר 1996.</w:t>
      </w:r>
    </w:p>
    <w:p w14:paraId="3BF19CCE" w14:textId="77777777" w:rsidR="004B3BE8" w:rsidRDefault="004B3BE8" w:rsidP="004B3BE8">
      <w:pPr>
        <w:pStyle w:val="P00"/>
        <w:spacing w:before="72"/>
        <w:ind w:left="0" w:right="1134"/>
        <w:rPr>
          <w:rFonts w:cs="FrankRuehl"/>
          <w:rtl/>
        </w:rPr>
      </w:pPr>
      <w:bookmarkStart w:id="16" w:name="Seif17"/>
      <w:bookmarkEnd w:id="16"/>
      <w:r w:rsidRPr="00132BC9">
        <w:rPr>
          <w:rFonts w:cs="Miriam"/>
          <w:sz w:val="32"/>
          <w:szCs w:val="32"/>
        </w:rPr>
        <w:pict w14:anchorId="02D93F76">
          <v:rect id="_x0000_s1099" style="position:absolute;left:0;text-align:left;margin-left:464.5pt;margin-top:8.05pt;width:75.05pt;height:16.35pt;z-index:251663872" o:allowincell="f" filled="f" stroked="f" strokecolor="lime" strokeweight=".25pt">
            <v:textbox inset="0,0,0,0">
              <w:txbxContent>
                <w:p w14:paraId="346AC755" w14:textId="77777777" w:rsidR="004B3BE8" w:rsidRDefault="004B3BE8" w:rsidP="004B3BE8">
                  <w:pPr>
                    <w:spacing w:line="160" w:lineRule="exact"/>
                    <w:jc w:val="left"/>
                    <w:rPr>
                      <w:rFonts w:cs="Miriam" w:hint="cs"/>
                      <w:sz w:val="18"/>
                      <w:szCs w:val="18"/>
                      <w:rtl/>
                    </w:rPr>
                  </w:pPr>
                  <w:r>
                    <w:rPr>
                      <w:rFonts w:cs="Miriam" w:hint="cs"/>
                      <w:sz w:val="18"/>
                      <w:szCs w:val="18"/>
                      <w:rtl/>
                    </w:rPr>
                    <w:t>מגבלת גבייה</w:t>
                  </w:r>
                </w:p>
                <w:p w14:paraId="7F6DE144" w14:textId="77777777" w:rsidR="002639B9" w:rsidRDefault="002639B9" w:rsidP="002639B9">
                  <w:pPr>
                    <w:spacing w:line="160" w:lineRule="exact"/>
                    <w:jc w:val="left"/>
                    <w:rPr>
                      <w:rFonts w:cs="Miriam" w:hint="cs"/>
                      <w:noProof/>
                      <w:szCs w:val="18"/>
                      <w:rtl/>
                    </w:rPr>
                  </w:pPr>
                  <w:r>
                    <w:rPr>
                      <w:rFonts w:cs="Miriam" w:hint="cs"/>
                      <w:szCs w:val="18"/>
                      <w:rtl/>
                    </w:rPr>
                    <w:t>תיקון תשע"ט-2019</w:t>
                  </w:r>
                </w:p>
              </w:txbxContent>
            </v:textbox>
            <w10:anchorlock/>
          </v:rect>
        </w:pict>
      </w:r>
      <w:r w:rsidRPr="00132BC9">
        <w:rPr>
          <w:rFonts w:cs="Miriam" w:hint="cs"/>
          <w:sz w:val="32"/>
          <w:szCs w:val="32"/>
          <w:rtl/>
        </w:rPr>
        <w:t>1</w:t>
      </w:r>
      <w:r>
        <w:rPr>
          <w:rFonts w:cs="Miriam" w:hint="cs"/>
          <w:sz w:val="32"/>
          <w:szCs w:val="32"/>
          <w:rtl/>
        </w:rPr>
        <w:t>7</w:t>
      </w:r>
      <w:r w:rsidRPr="00132BC9">
        <w:rPr>
          <w:rFonts w:cs="FrankRuehl"/>
          <w:rtl/>
        </w:rPr>
        <w:t>.</w:t>
      </w:r>
      <w:r w:rsidRPr="00132BC9">
        <w:rPr>
          <w:rFonts w:cs="FrankRuehl"/>
          <w:rtl/>
        </w:rPr>
        <w:tab/>
      </w:r>
      <w:r>
        <w:rPr>
          <w:rFonts w:cs="FrankRuehl" w:hint="cs"/>
          <w:rtl/>
        </w:rPr>
        <w:t>מיום י"</w:t>
      </w:r>
      <w:r w:rsidR="002639B9">
        <w:rPr>
          <w:rFonts w:cs="FrankRuehl" w:hint="cs"/>
          <w:rtl/>
        </w:rPr>
        <w:t>ט</w:t>
      </w:r>
      <w:r>
        <w:rPr>
          <w:rFonts w:cs="FrankRuehl" w:hint="cs"/>
          <w:rtl/>
        </w:rPr>
        <w:t xml:space="preserve"> בטבת התש</w:t>
      </w:r>
      <w:r w:rsidR="002639B9">
        <w:rPr>
          <w:rFonts w:cs="FrankRuehl" w:hint="cs"/>
          <w:rtl/>
        </w:rPr>
        <w:t>פ"ד</w:t>
      </w:r>
      <w:r>
        <w:rPr>
          <w:rFonts w:cs="FrankRuehl" w:hint="cs"/>
          <w:rtl/>
        </w:rPr>
        <w:t xml:space="preserve"> (</w:t>
      </w:r>
      <w:r w:rsidR="002639B9">
        <w:rPr>
          <w:rFonts w:cs="FrankRuehl" w:hint="cs"/>
          <w:rtl/>
        </w:rPr>
        <w:t>31 בדצמבר 2023</w:t>
      </w:r>
      <w:r>
        <w:rPr>
          <w:rFonts w:cs="FrankRuehl" w:hint="cs"/>
          <w:rtl/>
        </w:rPr>
        <w:t>)</w:t>
      </w:r>
      <w:r w:rsidR="002639B9">
        <w:rPr>
          <w:rFonts w:cs="FrankRuehl" w:hint="cs"/>
          <w:rtl/>
        </w:rPr>
        <w:t>,</w:t>
      </w:r>
      <w:r>
        <w:rPr>
          <w:rFonts w:cs="FrankRuehl" w:hint="cs"/>
          <w:rtl/>
        </w:rPr>
        <w:t xml:space="preserve"> הטלת היטל</w:t>
      </w:r>
      <w:r w:rsidR="002639B9">
        <w:rPr>
          <w:rFonts w:cs="FrankRuehl" w:hint="cs"/>
          <w:rtl/>
        </w:rPr>
        <w:t>י תיעול</w:t>
      </w:r>
      <w:r>
        <w:rPr>
          <w:rFonts w:cs="FrankRuehl" w:hint="cs"/>
          <w:rtl/>
        </w:rPr>
        <w:t xml:space="preserve"> על פי חוק עזר זה תהיה טעונה אישור </w:t>
      </w:r>
      <w:r w:rsidR="002639B9">
        <w:rPr>
          <w:rFonts w:cs="FrankRuehl" w:hint="cs"/>
          <w:rtl/>
        </w:rPr>
        <w:t>של מליאת ה</w:t>
      </w:r>
      <w:r>
        <w:rPr>
          <w:rFonts w:cs="FrankRuehl" w:hint="cs"/>
          <w:rtl/>
        </w:rPr>
        <w:t>מועצ</w:t>
      </w:r>
      <w:r w:rsidR="002639B9">
        <w:rPr>
          <w:rFonts w:cs="FrankRuehl" w:hint="cs"/>
          <w:rtl/>
        </w:rPr>
        <w:t>ה ושל</w:t>
      </w:r>
      <w:r>
        <w:rPr>
          <w:rFonts w:cs="FrankRuehl" w:hint="cs"/>
          <w:rtl/>
        </w:rPr>
        <w:t xml:space="preserve"> שר הפנים או מי מטעמו.</w:t>
      </w:r>
    </w:p>
    <w:p w14:paraId="3F196DF7" w14:textId="77777777" w:rsidR="004B3BE8" w:rsidRPr="00726D84" w:rsidRDefault="004B3BE8" w:rsidP="00726D84">
      <w:pPr>
        <w:pStyle w:val="P00"/>
        <w:spacing w:before="72"/>
        <w:ind w:left="0" w:right="1134"/>
        <w:rPr>
          <w:rFonts w:cs="FrankRuehl" w:hint="cs"/>
          <w:rtl/>
        </w:rPr>
      </w:pPr>
    </w:p>
    <w:p w14:paraId="4D9C827C" w14:textId="77777777" w:rsidR="00446150" w:rsidRPr="004B3BE8" w:rsidRDefault="004B3BE8" w:rsidP="00E509B6">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w14:anchorId="63643528">
          <v:shapetype id="_x0000_t202" coordsize="21600,21600" o:spt="202" path="m,l,21600r21600,l21600,xe">
            <v:stroke joinstyle="miter"/>
            <v:path gradientshapeok="t" o:connecttype="rect"/>
          </v:shapetype>
          <v:shape id="_x0000_s1102" type="#_x0000_t202" style="position:absolute;left:0;text-align:left;margin-left:470.25pt;margin-top:7.1pt;width:1in;height:19.65pt;z-index:251664896" filled="f" stroked="f">
            <v:textbox inset="1mm,0,1mm,0">
              <w:txbxContent>
                <w:p w14:paraId="6D6122FF" w14:textId="77777777" w:rsidR="004B3BE8" w:rsidRDefault="004B3BE8" w:rsidP="004B3BE8">
                  <w:pPr>
                    <w:spacing w:line="160" w:lineRule="exact"/>
                    <w:jc w:val="left"/>
                    <w:rPr>
                      <w:rFonts w:cs="Miriam"/>
                      <w:sz w:val="18"/>
                      <w:szCs w:val="18"/>
                      <w:rtl/>
                    </w:rPr>
                  </w:pPr>
                  <w:r>
                    <w:rPr>
                      <w:rFonts w:cs="Miriam" w:hint="cs"/>
                      <w:sz w:val="18"/>
                      <w:szCs w:val="18"/>
                      <w:rtl/>
                    </w:rPr>
                    <w:t>תיקון תשע"</w:t>
                  </w:r>
                  <w:r w:rsidR="002639B9">
                    <w:rPr>
                      <w:rFonts w:cs="Miriam" w:hint="cs"/>
                      <w:sz w:val="18"/>
                      <w:szCs w:val="18"/>
                      <w:rtl/>
                    </w:rPr>
                    <w:t>ט</w:t>
                  </w:r>
                  <w:r>
                    <w:rPr>
                      <w:rFonts w:cs="Miriam" w:hint="cs"/>
                      <w:sz w:val="18"/>
                      <w:szCs w:val="18"/>
                      <w:rtl/>
                    </w:rPr>
                    <w:t>-201</w:t>
                  </w:r>
                  <w:r w:rsidR="002639B9">
                    <w:rPr>
                      <w:rFonts w:cs="Miriam" w:hint="cs"/>
                      <w:sz w:val="18"/>
                      <w:szCs w:val="18"/>
                      <w:rtl/>
                    </w:rPr>
                    <w:t>9</w:t>
                  </w:r>
                </w:p>
                <w:p w14:paraId="428882FA" w14:textId="77777777" w:rsidR="007A5C75" w:rsidRDefault="007A5C75" w:rsidP="004B3BE8">
                  <w:pPr>
                    <w:spacing w:line="160" w:lineRule="exact"/>
                    <w:jc w:val="left"/>
                    <w:rPr>
                      <w:rFonts w:cs="Miriam" w:hint="cs"/>
                      <w:noProof/>
                      <w:sz w:val="18"/>
                      <w:szCs w:val="18"/>
                      <w:rtl/>
                    </w:rPr>
                  </w:pPr>
                  <w:r>
                    <w:rPr>
                      <w:rFonts w:cs="Miriam" w:hint="cs"/>
                      <w:sz w:val="18"/>
                      <w:szCs w:val="18"/>
                      <w:rtl/>
                    </w:rPr>
                    <w:t>ת"ט תשע"ט-2019</w:t>
                  </w:r>
                </w:p>
              </w:txbxContent>
            </v:textbox>
          </v:shape>
        </w:pict>
      </w:r>
      <w:r w:rsidR="00446150" w:rsidRPr="004B3BE8">
        <w:rPr>
          <w:rFonts w:cs="FrankRuehl" w:hint="cs"/>
          <w:noProof/>
          <w:rtl/>
        </w:rPr>
        <w:t>תוספת</w:t>
      </w:r>
    </w:p>
    <w:p w14:paraId="08469C27" w14:textId="77777777" w:rsidR="00446150" w:rsidRPr="004B3BE8" w:rsidRDefault="00E31442" w:rsidP="004B3BE8">
      <w:pPr>
        <w:pStyle w:val="P00"/>
        <w:spacing w:before="72"/>
        <w:ind w:left="0" w:right="1134"/>
        <w:jc w:val="center"/>
        <w:rPr>
          <w:rFonts w:cs="FrankRuehl" w:hint="cs"/>
          <w:sz w:val="24"/>
          <w:szCs w:val="24"/>
          <w:rtl/>
        </w:rPr>
      </w:pPr>
      <w:r w:rsidRPr="004B3BE8">
        <w:rPr>
          <w:rFonts w:cs="FrankRuehl" w:hint="cs"/>
          <w:sz w:val="24"/>
          <w:szCs w:val="24"/>
          <w:rtl/>
        </w:rPr>
        <w:t>(</w:t>
      </w:r>
      <w:r w:rsidR="00B86B1F" w:rsidRPr="004B3BE8">
        <w:rPr>
          <w:rFonts w:cs="FrankRuehl" w:hint="cs"/>
          <w:sz w:val="24"/>
          <w:szCs w:val="24"/>
          <w:rtl/>
        </w:rPr>
        <w:t>סעיף 3</w:t>
      </w:r>
      <w:r w:rsidR="00F33007" w:rsidRPr="004B3BE8">
        <w:rPr>
          <w:rFonts w:cs="FrankRuehl" w:hint="cs"/>
          <w:sz w:val="24"/>
          <w:szCs w:val="24"/>
          <w:rtl/>
        </w:rPr>
        <w:t>(א)</w:t>
      </w:r>
      <w:r w:rsidR="00446150" w:rsidRPr="004B3BE8">
        <w:rPr>
          <w:rFonts w:cs="FrankRuehl" w:hint="cs"/>
          <w:sz w:val="24"/>
          <w:szCs w:val="24"/>
          <w:rtl/>
        </w:rPr>
        <w:t>)</w:t>
      </w:r>
    </w:p>
    <w:p w14:paraId="17E13420" w14:textId="77777777" w:rsidR="004B3BE8" w:rsidRDefault="00E509B6" w:rsidP="004B3BE8">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rPr>
      </w:pPr>
      <w:r w:rsidRPr="004B3BE8">
        <w:rPr>
          <w:rFonts w:cs="FrankRuehl" w:hint="cs"/>
          <w:sz w:val="22"/>
          <w:szCs w:val="22"/>
          <w:rtl/>
        </w:rPr>
        <w:tab/>
      </w:r>
      <w:r w:rsidR="00F33007" w:rsidRPr="004B3BE8">
        <w:rPr>
          <w:rFonts w:cs="FrankRuehl" w:hint="cs"/>
          <w:sz w:val="22"/>
          <w:szCs w:val="22"/>
          <w:rtl/>
        </w:rPr>
        <w:t xml:space="preserve">שיעור ההיטל </w:t>
      </w:r>
    </w:p>
    <w:p w14:paraId="35996CB1" w14:textId="77777777" w:rsidR="00E509B6" w:rsidRPr="004B3BE8" w:rsidRDefault="004B3BE8" w:rsidP="004B3BE8">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rPr>
      </w:pPr>
      <w:r>
        <w:rPr>
          <w:rFonts w:cs="FrankRuehl" w:hint="cs"/>
          <w:sz w:val="22"/>
          <w:szCs w:val="22"/>
          <w:rtl/>
        </w:rPr>
        <w:tab/>
      </w:r>
      <w:r w:rsidR="00E509B6" w:rsidRPr="004B3BE8">
        <w:rPr>
          <w:rFonts w:cs="FrankRuehl" w:hint="cs"/>
          <w:sz w:val="22"/>
          <w:szCs w:val="22"/>
          <w:rtl/>
        </w:rPr>
        <w:t>בשקלים חדשים</w:t>
      </w:r>
    </w:p>
    <w:p w14:paraId="59EB9D90" w14:textId="77777777" w:rsidR="00B86B1F" w:rsidRDefault="00B86B1F" w:rsidP="004B3BE8">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Fonts w:cs="FrankRuehl" w:hint="cs"/>
          <w:rtl/>
        </w:rPr>
      </w:pPr>
      <w:r>
        <w:rPr>
          <w:rFonts w:cs="FrankRuehl" w:hint="cs"/>
          <w:rtl/>
        </w:rPr>
        <w:t>1.</w:t>
      </w:r>
      <w:r>
        <w:rPr>
          <w:rFonts w:cs="FrankRuehl" w:hint="cs"/>
          <w:rtl/>
        </w:rPr>
        <w:tab/>
        <w:t xml:space="preserve">לכל מ"ר משטח הקרקע (כולל </w:t>
      </w:r>
      <w:r w:rsidR="004B3BE8">
        <w:rPr>
          <w:rFonts w:cs="FrankRuehl" w:hint="cs"/>
          <w:rtl/>
        </w:rPr>
        <w:t xml:space="preserve">שטח </w:t>
      </w:r>
      <w:r>
        <w:rPr>
          <w:rFonts w:cs="FrankRuehl" w:hint="cs"/>
          <w:rtl/>
        </w:rPr>
        <w:t xml:space="preserve">הקרקע שעליה </w:t>
      </w:r>
      <w:r w:rsidR="004B3BE8">
        <w:rPr>
          <w:rFonts w:cs="FrankRuehl" w:hint="cs"/>
          <w:rtl/>
        </w:rPr>
        <w:t>ניצב ה</w:t>
      </w:r>
      <w:r>
        <w:rPr>
          <w:rFonts w:cs="FrankRuehl" w:hint="cs"/>
          <w:rtl/>
        </w:rPr>
        <w:t>בנ</w:t>
      </w:r>
      <w:r w:rsidR="004B3BE8">
        <w:rPr>
          <w:rFonts w:cs="FrankRuehl" w:hint="cs"/>
          <w:rtl/>
        </w:rPr>
        <w:t>י</w:t>
      </w:r>
      <w:r>
        <w:rPr>
          <w:rFonts w:cs="FrankRuehl" w:hint="cs"/>
          <w:rtl/>
        </w:rPr>
        <w:t>ין)</w:t>
      </w:r>
      <w:r>
        <w:rPr>
          <w:rFonts w:cs="FrankRuehl" w:hint="cs"/>
          <w:rtl/>
        </w:rPr>
        <w:tab/>
      </w:r>
      <w:r w:rsidR="00CF7094">
        <w:rPr>
          <w:rFonts w:cs="FrankRuehl" w:hint="cs"/>
          <w:rtl/>
        </w:rPr>
        <w:t>30.75</w:t>
      </w:r>
    </w:p>
    <w:p w14:paraId="3F08804B" w14:textId="77777777" w:rsidR="00B86B1F" w:rsidRDefault="00B86B1F" w:rsidP="004B3BE8">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Fonts w:cs="FrankRuehl" w:hint="cs"/>
          <w:rtl/>
        </w:rPr>
      </w:pPr>
      <w:r>
        <w:rPr>
          <w:rFonts w:cs="FrankRuehl" w:hint="cs"/>
          <w:rtl/>
        </w:rPr>
        <w:t>2.</w:t>
      </w:r>
      <w:r>
        <w:rPr>
          <w:rFonts w:cs="FrankRuehl" w:hint="cs"/>
          <w:rtl/>
        </w:rPr>
        <w:tab/>
        <w:t xml:space="preserve">לכל מ"ר משטח </w:t>
      </w:r>
      <w:r w:rsidR="004B3BE8">
        <w:rPr>
          <w:rFonts w:cs="FrankRuehl" w:hint="cs"/>
          <w:rtl/>
        </w:rPr>
        <w:t>בניין</w:t>
      </w:r>
      <w:r w:rsidR="00CF7094">
        <w:rPr>
          <w:rFonts w:cs="FrankRuehl" w:hint="cs"/>
          <w:rtl/>
        </w:rPr>
        <w:t xml:space="preserve"> המגורים</w:t>
      </w:r>
      <w:r>
        <w:rPr>
          <w:rFonts w:cs="FrankRuehl" w:hint="cs"/>
          <w:rtl/>
        </w:rPr>
        <w:tab/>
      </w:r>
      <w:r w:rsidR="00CF7094">
        <w:rPr>
          <w:rFonts w:cs="FrankRuehl" w:hint="cs"/>
          <w:rtl/>
        </w:rPr>
        <w:t>73.34</w:t>
      </w:r>
    </w:p>
    <w:p w14:paraId="442E9510" w14:textId="77777777" w:rsidR="00B86B1F" w:rsidRDefault="00B86B1F" w:rsidP="004B3BE8">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Fonts w:cs="FrankRuehl" w:hint="cs"/>
          <w:rtl/>
        </w:rPr>
      </w:pPr>
      <w:r>
        <w:rPr>
          <w:rFonts w:cs="FrankRuehl" w:hint="cs"/>
          <w:rtl/>
        </w:rPr>
        <w:t>3.</w:t>
      </w:r>
      <w:r>
        <w:rPr>
          <w:rFonts w:cs="FrankRuehl" w:hint="cs"/>
          <w:rtl/>
        </w:rPr>
        <w:tab/>
        <w:t>לכל מ"</w:t>
      </w:r>
      <w:r w:rsidR="007A5C75">
        <w:rPr>
          <w:rFonts w:cs="FrankRuehl" w:hint="cs"/>
          <w:rtl/>
        </w:rPr>
        <w:t>ק</w:t>
      </w:r>
      <w:r>
        <w:rPr>
          <w:rFonts w:cs="FrankRuehl" w:hint="cs"/>
          <w:rtl/>
        </w:rPr>
        <w:t xml:space="preserve"> מנפח </w:t>
      </w:r>
      <w:r w:rsidR="004B3BE8">
        <w:rPr>
          <w:rFonts w:cs="FrankRuehl" w:hint="cs"/>
          <w:rtl/>
        </w:rPr>
        <w:t>הבניין</w:t>
      </w:r>
      <w:r w:rsidR="00CF7094">
        <w:rPr>
          <w:rFonts w:cs="FrankRuehl" w:hint="cs"/>
          <w:rtl/>
        </w:rPr>
        <w:t xml:space="preserve"> שאינו מגורים</w:t>
      </w:r>
      <w:r>
        <w:rPr>
          <w:rFonts w:cs="FrankRuehl" w:hint="cs"/>
          <w:rtl/>
        </w:rPr>
        <w:tab/>
      </w:r>
      <w:r w:rsidR="00CF7094">
        <w:rPr>
          <w:rFonts w:cs="FrankRuehl" w:hint="cs"/>
          <w:rtl/>
        </w:rPr>
        <w:t>18.34</w:t>
      </w:r>
    </w:p>
    <w:p w14:paraId="4A195C28" w14:textId="77777777" w:rsidR="002639B9" w:rsidRDefault="002639B9" w:rsidP="00726D84">
      <w:pPr>
        <w:pStyle w:val="P00"/>
        <w:spacing w:before="72"/>
        <w:ind w:left="0" w:right="1134"/>
        <w:rPr>
          <w:rFonts w:cs="FrankRuehl" w:hint="cs"/>
          <w:rtl/>
        </w:rPr>
      </w:pPr>
    </w:p>
    <w:p w14:paraId="49F14019" w14:textId="77777777" w:rsidR="00FA073A" w:rsidRDefault="00FA073A" w:rsidP="00726D84">
      <w:pPr>
        <w:pStyle w:val="P00"/>
        <w:spacing w:before="72"/>
        <w:ind w:left="0" w:right="1134"/>
        <w:rPr>
          <w:rFonts w:cs="FrankRuehl" w:hint="cs"/>
          <w:rtl/>
        </w:rPr>
      </w:pPr>
    </w:p>
    <w:p w14:paraId="4734E98E" w14:textId="77777777" w:rsidR="00C873AD" w:rsidRPr="00726D84" w:rsidRDefault="00FA073A" w:rsidP="00FA073A">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באב התשנ"ח (29 ביולי 1998</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יעקב סנדלר</w:t>
      </w:r>
    </w:p>
    <w:p w14:paraId="53F0CAB2" w14:textId="77777777" w:rsidR="00C873AD" w:rsidRDefault="00C873AD" w:rsidP="00C873AD">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Pr>
          <w:rFonts w:cs="FrankRuehl" w:hint="cs"/>
          <w:rtl/>
        </w:rPr>
        <w:t>עירי</w:t>
      </w:r>
      <w:r w:rsidR="00FA073A">
        <w:rPr>
          <w:rFonts w:cs="FrankRuehl" w:hint="cs"/>
          <w:rtl/>
        </w:rPr>
        <w:t>י</w:t>
      </w:r>
      <w:r>
        <w:rPr>
          <w:rFonts w:cs="FrankRuehl" w:hint="cs"/>
          <w:rtl/>
        </w:rPr>
        <w:t>ת רחובות</w:t>
      </w:r>
    </w:p>
    <w:p w14:paraId="579CEDE6" w14:textId="77777777" w:rsidR="00D9022F" w:rsidRDefault="00D9022F" w:rsidP="00523F02">
      <w:pPr>
        <w:pStyle w:val="P00"/>
        <w:spacing w:before="72"/>
        <w:ind w:left="0" w:right="1134"/>
        <w:rPr>
          <w:rFonts w:cs="FrankRuehl" w:hint="cs"/>
          <w:rtl/>
        </w:rPr>
      </w:pPr>
    </w:p>
    <w:p w14:paraId="3A5F6539" w14:textId="77777777" w:rsidR="00523F02" w:rsidRDefault="00523F02" w:rsidP="00523F02">
      <w:pPr>
        <w:pStyle w:val="P00"/>
        <w:spacing w:before="72"/>
        <w:ind w:left="0" w:right="1134"/>
        <w:rPr>
          <w:rFonts w:cs="FrankRuehl" w:hint="cs"/>
          <w:rtl/>
        </w:rPr>
      </w:pPr>
    </w:p>
    <w:p w14:paraId="78BB1F49" w14:textId="77777777" w:rsidR="00C41C36" w:rsidRPr="00523F02" w:rsidRDefault="00C41C36" w:rsidP="00523F02">
      <w:pPr>
        <w:pStyle w:val="P00"/>
        <w:spacing w:before="72"/>
        <w:ind w:left="0" w:right="1134"/>
        <w:rPr>
          <w:rFonts w:cs="FrankRuehl"/>
          <w:rtl/>
        </w:rPr>
      </w:pPr>
      <w:bookmarkStart w:id="18" w:name="LawPartEnd"/>
      <w:bookmarkEnd w:id="18"/>
    </w:p>
    <w:p w14:paraId="3DAC1CB8" w14:textId="77777777" w:rsidR="004753D3" w:rsidRDefault="004753D3" w:rsidP="00726D84">
      <w:pPr>
        <w:pStyle w:val="P00"/>
        <w:spacing w:before="72"/>
        <w:ind w:left="0" w:right="1134"/>
        <w:rPr>
          <w:rFonts w:cs="FrankRuehl"/>
          <w:rtl/>
        </w:rPr>
      </w:pPr>
    </w:p>
    <w:p w14:paraId="0ED69996" w14:textId="77777777" w:rsidR="00CD1A56" w:rsidRDefault="00CD1A56" w:rsidP="00CD1A56">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59CEC1B1" w14:textId="77777777" w:rsidR="001F7AB6" w:rsidRDefault="001F7AB6" w:rsidP="00CD1A56">
      <w:pPr>
        <w:pStyle w:val="P00"/>
        <w:spacing w:before="72"/>
        <w:ind w:left="0" w:right="1134"/>
        <w:jc w:val="center"/>
        <w:rPr>
          <w:rFonts w:cs="David"/>
          <w:color w:val="0000FF"/>
          <w:szCs w:val="24"/>
          <w:u w:val="single"/>
          <w:rtl/>
        </w:rPr>
      </w:pPr>
    </w:p>
    <w:p w14:paraId="6BE997F6" w14:textId="77777777" w:rsidR="001F7AB6" w:rsidRDefault="001F7AB6" w:rsidP="00CD1A56">
      <w:pPr>
        <w:pStyle w:val="P00"/>
        <w:spacing w:before="72"/>
        <w:ind w:left="0" w:right="1134"/>
        <w:jc w:val="center"/>
        <w:rPr>
          <w:rFonts w:cs="David"/>
          <w:color w:val="0000FF"/>
          <w:szCs w:val="24"/>
          <w:u w:val="single"/>
          <w:rtl/>
        </w:rPr>
      </w:pPr>
    </w:p>
    <w:p w14:paraId="7B77B173" w14:textId="77777777" w:rsidR="001F7AB6" w:rsidRDefault="001F7AB6" w:rsidP="001F7AB6">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39DF76FF" w14:textId="77777777" w:rsidR="00726D84" w:rsidRPr="001F7AB6" w:rsidRDefault="00726D84" w:rsidP="001F7AB6">
      <w:pPr>
        <w:pStyle w:val="P00"/>
        <w:spacing w:before="72"/>
        <w:ind w:left="0" w:right="1134"/>
        <w:jc w:val="center"/>
        <w:rPr>
          <w:rFonts w:cs="David" w:hint="cs"/>
          <w:color w:val="0000FF"/>
          <w:szCs w:val="24"/>
          <w:u w:val="single"/>
          <w:rtl/>
        </w:rPr>
      </w:pPr>
    </w:p>
    <w:sectPr w:rsidR="00726D84" w:rsidRPr="001F7AB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81EE" w14:textId="77777777" w:rsidR="0087164C" w:rsidRDefault="0087164C">
      <w:r>
        <w:separator/>
      </w:r>
    </w:p>
  </w:endnote>
  <w:endnote w:type="continuationSeparator" w:id="0">
    <w:p w14:paraId="33F85A83" w14:textId="77777777" w:rsidR="0087164C" w:rsidRDefault="0087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0C58" w14:textId="77777777" w:rsidR="004D407E" w:rsidRDefault="004D40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996702" w14:textId="77777777" w:rsidR="004D407E" w:rsidRDefault="004D40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11185CE" w14:textId="77777777" w:rsidR="004D407E" w:rsidRDefault="004D40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1A56">
      <w:rPr>
        <w:rFonts w:cs="TopType Jerushalmi"/>
        <w:noProof/>
        <w:color w:val="000000"/>
        <w:sz w:val="14"/>
        <w:szCs w:val="14"/>
      </w:rPr>
      <w:t>Z:\000-law\yael\2014\2014-01-13\tav\mek_014_009.doc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F3E4" w14:textId="77777777" w:rsidR="004D407E" w:rsidRDefault="004D40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7AB6">
      <w:rPr>
        <w:rFonts w:hAnsi="FrankRuehl" w:cs="FrankRuehl"/>
        <w:noProof/>
        <w:sz w:val="24"/>
        <w:szCs w:val="24"/>
        <w:rtl/>
      </w:rPr>
      <w:t>6</w:t>
    </w:r>
    <w:r>
      <w:rPr>
        <w:rFonts w:hAnsi="FrankRuehl" w:cs="FrankRuehl"/>
        <w:sz w:val="24"/>
        <w:szCs w:val="24"/>
        <w:rtl/>
      </w:rPr>
      <w:fldChar w:fldCharType="end"/>
    </w:r>
  </w:p>
  <w:p w14:paraId="75F42B98" w14:textId="77777777" w:rsidR="004D407E" w:rsidRDefault="004D40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3396825" w14:textId="77777777" w:rsidR="004D407E" w:rsidRDefault="004D40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1A56">
      <w:rPr>
        <w:rFonts w:cs="TopType Jerushalmi"/>
        <w:noProof/>
        <w:color w:val="000000"/>
        <w:sz w:val="14"/>
        <w:szCs w:val="14"/>
      </w:rPr>
      <w:t>Z:\000-law\yael\2014\2014-01-13\tav\mek_014_009.doc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2E95" w14:textId="77777777" w:rsidR="0087164C" w:rsidRDefault="0087164C" w:rsidP="007F5973">
      <w:pPr>
        <w:spacing w:before="60" w:line="240" w:lineRule="auto"/>
        <w:ind w:right="1134"/>
      </w:pPr>
      <w:r>
        <w:separator/>
      </w:r>
    </w:p>
  </w:footnote>
  <w:footnote w:type="continuationSeparator" w:id="0">
    <w:p w14:paraId="1FE622D2" w14:textId="77777777" w:rsidR="0087164C" w:rsidRDefault="0087164C">
      <w:r>
        <w:continuationSeparator/>
      </w:r>
    </w:p>
  </w:footnote>
  <w:footnote w:id="1">
    <w:p w14:paraId="51BCA427" w14:textId="77777777" w:rsidR="004D407E" w:rsidRDefault="004D407E" w:rsidP="00592B0D">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C873AD">
          <w:rPr>
            <w:rStyle w:val="Hyperlink"/>
            <w:rFonts w:cs="FrankRuehl"/>
            <w:sz w:val="22"/>
            <w:szCs w:val="22"/>
            <w:rtl/>
          </w:rPr>
          <w:t>ק"ת</w:t>
        </w:r>
        <w:r w:rsidRPr="00C873AD">
          <w:rPr>
            <w:rStyle w:val="Hyperlink"/>
            <w:rFonts w:cs="FrankRuehl" w:hint="cs"/>
            <w:sz w:val="22"/>
            <w:szCs w:val="22"/>
            <w:rtl/>
          </w:rPr>
          <w:t xml:space="preserve"> </w:t>
        </w:r>
        <w:r w:rsidR="00592B0D">
          <w:rPr>
            <w:rStyle w:val="Hyperlink"/>
            <w:rFonts w:cs="FrankRuehl" w:hint="cs"/>
            <w:sz w:val="22"/>
            <w:szCs w:val="22"/>
            <w:rtl/>
          </w:rPr>
          <w:t xml:space="preserve">חש"ם </w:t>
        </w:r>
        <w:r w:rsidRPr="00C873AD">
          <w:rPr>
            <w:rStyle w:val="Hyperlink"/>
            <w:rFonts w:cs="FrankRuehl" w:hint="cs"/>
            <w:sz w:val="22"/>
            <w:szCs w:val="22"/>
            <w:rtl/>
          </w:rPr>
          <w:t>תש</w:t>
        </w:r>
        <w:r w:rsidR="00592B0D">
          <w:rPr>
            <w:rStyle w:val="Hyperlink"/>
            <w:rFonts w:cs="FrankRuehl" w:hint="cs"/>
            <w:sz w:val="22"/>
            <w:szCs w:val="22"/>
            <w:rtl/>
          </w:rPr>
          <w:t>נ"ט</w:t>
        </w:r>
        <w:r w:rsidRPr="00C873AD">
          <w:rPr>
            <w:rStyle w:val="Hyperlink"/>
            <w:rFonts w:cs="FrankRuehl"/>
            <w:sz w:val="22"/>
            <w:szCs w:val="22"/>
            <w:rtl/>
          </w:rPr>
          <w:t xml:space="preserve"> מס' </w:t>
        </w:r>
        <w:r w:rsidR="00592B0D">
          <w:rPr>
            <w:rStyle w:val="Hyperlink"/>
            <w:rFonts w:cs="FrankRuehl" w:hint="cs"/>
            <w:sz w:val="22"/>
            <w:szCs w:val="22"/>
            <w:rtl/>
          </w:rPr>
          <w:t>603</w:t>
        </w:r>
      </w:hyperlink>
      <w:r w:rsidR="00592B0D">
        <w:rPr>
          <w:rFonts w:cs="FrankRuehl" w:hint="cs"/>
          <w:sz w:val="22"/>
          <w:szCs w:val="22"/>
          <w:rtl/>
        </w:rPr>
        <w:t xml:space="preserve"> מיום 24.12.1998 עמ' 83</w:t>
      </w:r>
      <w:r w:rsidR="003B054B">
        <w:rPr>
          <w:rFonts w:cs="FrankRuehl" w:hint="cs"/>
          <w:sz w:val="22"/>
          <w:szCs w:val="22"/>
          <w:rtl/>
        </w:rPr>
        <w:t>.</w:t>
      </w:r>
    </w:p>
    <w:p w14:paraId="4CF25AC3" w14:textId="77777777" w:rsidR="00AE4609" w:rsidRDefault="004B3BE8" w:rsidP="00AE4609">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AE4609">
          <w:rPr>
            <w:rStyle w:val="Hyperlink"/>
            <w:rFonts w:cs="FrankRuehl" w:hint="cs"/>
            <w:sz w:val="22"/>
            <w:szCs w:val="22"/>
            <w:rtl/>
          </w:rPr>
          <w:t>ק"ת חש"ם תשע"ד מס' 799</w:t>
        </w:r>
      </w:hyperlink>
      <w:r>
        <w:rPr>
          <w:rFonts w:cs="FrankRuehl" w:hint="cs"/>
          <w:sz w:val="22"/>
          <w:szCs w:val="22"/>
          <w:rtl/>
        </w:rPr>
        <w:t xml:space="preserve"> מיום 7.1.2014 עמ' 239 </w:t>
      </w:r>
      <w:r>
        <w:rPr>
          <w:rFonts w:cs="FrankRuehl"/>
          <w:sz w:val="22"/>
          <w:szCs w:val="22"/>
          <w:rtl/>
        </w:rPr>
        <w:t>–</w:t>
      </w:r>
      <w:r>
        <w:rPr>
          <w:rFonts w:cs="FrankRuehl" w:hint="cs"/>
          <w:sz w:val="22"/>
          <w:szCs w:val="22"/>
          <w:rtl/>
        </w:rPr>
        <w:t xml:space="preserve"> תיקון תשע"ד-2014; ר' סעיף 3 לענין הוראת שעה.</w:t>
      </w:r>
    </w:p>
    <w:p w14:paraId="0890C894" w14:textId="77777777" w:rsidR="004B3BE8" w:rsidRDefault="004B3BE8" w:rsidP="004B3BE8">
      <w:pPr>
        <w:pStyle w:val="a5"/>
        <w:spacing w:before="72" w:line="240" w:lineRule="auto"/>
        <w:ind w:left="170" w:right="1134"/>
        <w:rPr>
          <w:rFonts w:cs="FrankRuehl"/>
          <w:sz w:val="22"/>
          <w:szCs w:val="22"/>
          <w:rtl/>
        </w:rPr>
      </w:pPr>
      <w:r>
        <w:rPr>
          <w:rFonts w:cs="FrankRuehl" w:hint="cs"/>
          <w:sz w:val="22"/>
          <w:szCs w:val="22"/>
          <w:rtl/>
        </w:rPr>
        <w:t xml:space="preserve">3. על אף האמור בסעיף 15 לחוק עזר לרחובות (תיעול), התשנ"ט-1998 (להלן </w:t>
      </w:r>
      <w:r>
        <w:rPr>
          <w:rFonts w:cs="FrankRuehl"/>
          <w:sz w:val="22"/>
          <w:szCs w:val="22"/>
          <w:rtl/>
        </w:rPr>
        <w:t>–</w:t>
      </w:r>
      <w:r>
        <w:rPr>
          <w:rFonts w:cs="FrankRuehl" w:hint="cs"/>
          <w:sz w:val="22"/>
          <w:szCs w:val="22"/>
          <w:rtl/>
        </w:rPr>
        <w:t xml:space="preserve"> חוק העזר העיקרי), יעודכנו סכומי ההיטלים שנקבעו בתוספת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2013.</w:t>
      </w:r>
    </w:p>
    <w:p w14:paraId="356B9229" w14:textId="77777777" w:rsidR="00461130" w:rsidRDefault="00D22111" w:rsidP="00461130">
      <w:pPr>
        <w:pStyle w:val="a5"/>
        <w:spacing w:before="72" w:line="240" w:lineRule="auto"/>
        <w:ind w:right="1134"/>
        <w:rPr>
          <w:rFonts w:cs="FrankRuehl" w:hint="cs"/>
          <w:sz w:val="22"/>
          <w:szCs w:val="22"/>
          <w:rtl/>
        </w:rPr>
      </w:pPr>
      <w:hyperlink r:id="rId3" w:history="1">
        <w:r w:rsidR="002639B9" w:rsidRPr="00D22111">
          <w:rPr>
            <w:rStyle w:val="Hyperlink"/>
            <w:rFonts w:cs="FrankRuehl" w:hint="cs"/>
            <w:sz w:val="22"/>
            <w:szCs w:val="22"/>
            <w:rtl/>
          </w:rPr>
          <w:t>ק"ת חש"ם תשע"ט מס' 941</w:t>
        </w:r>
      </w:hyperlink>
      <w:r w:rsidR="002639B9">
        <w:rPr>
          <w:rFonts w:cs="FrankRuehl" w:hint="cs"/>
          <w:sz w:val="22"/>
          <w:szCs w:val="22"/>
          <w:rtl/>
        </w:rPr>
        <w:t xml:space="preserve"> מיום 11.2.2019 עמ' 315 </w:t>
      </w:r>
      <w:r w:rsidR="002639B9">
        <w:rPr>
          <w:rFonts w:cs="FrankRuehl"/>
          <w:sz w:val="22"/>
          <w:szCs w:val="22"/>
          <w:rtl/>
        </w:rPr>
        <w:t>–</w:t>
      </w:r>
      <w:r w:rsidR="002639B9">
        <w:rPr>
          <w:rFonts w:cs="FrankRuehl" w:hint="cs"/>
          <w:sz w:val="22"/>
          <w:szCs w:val="22"/>
          <w:rtl/>
        </w:rPr>
        <w:t xml:space="preserve"> תיקון תשע"ט-2019; ר' סעיף 6 לענין הוראת שעה.</w:t>
      </w:r>
      <w:r w:rsidR="00A07AFE">
        <w:rPr>
          <w:rFonts w:cs="FrankRuehl" w:hint="cs"/>
          <w:sz w:val="22"/>
          <w:szCs w:val="22"/>
          <w:rtl/>
        </w:rPr>
        <w:t xml:space="preserve"> ת"ט </w:t>
      </w:r>
      <w:hyperlink r:id="rId4" w:history="1">
        <w:r w:rsidR="00A07AFE" w:rsidRPr="00461130">
          <w:rPr>
            <w:rStyle w:val="Hyperlink"/>
            <w:rFonts w:cs="FrankRuehl" w:hint="cs"/>
            <w:sz w:val="22"/>
            <w:szCs w:val="22"/>
            <w:rtl/>
          </w:rPr>
          <w:t>ק"ת חש"ם תשע"ט מס' 943</w:t>
        </w:r>
      </w:hyperlink>
      <w:r w:rsidR="00A07AFE">
        <w:rPr>
          <w:rFonts w:cs="FrankRuehl" w:hint="cs"/>
          <w:sz w:val="22"/>
          <w:szCs w:val="22"/>
          <w:rtl/>
        </w:rPr>
        <w:t xml:space="preserve"> מיום 19.2.2019 עמ' 343.</w:t>
      </w:r>
    </w:p>
    <w:p w14:paraId="7AD2F1CD" w14:textId="77777777" w:rsidR="002639B9" w:rsidRPr="004B3BE8" w:rsidRDefault="002639B9" w:rsidP="002639B9">
      <w:pPr>
        <w:pStyle w:val="a5"/>
        <w:spacing w:before="40" w:line="240" w:lineRule="auto"/>
        <w:ind w:left="170" w:right="1134"/>
        <w:rPr>
          <w:rFonts w:cs="FrankRuehl" w:hint="cs"/>
          <w:sz w:val="22"/>
          <w:szCs w:val="22"/>
          <w:rtl/>
        </w:rPr>
      </w:pPr>
      <w:r>
        <w:rPr>
          <w:rFonts w:cs="FrankRuehl" w:hint="cs"/>
          <w:sz w:val="22"/>
          <w:szCs w:val="22"/>
          <w:rtl/>
        </w:rPr>
        <w:t xml:space="preserve">6. על אף האמור בסעיף 15 לחוק העזר העיקרי, יעודכנו סכומי ההיטלים שנקבעו בתוספת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מאי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495A" w14:textId="77777777" w:rsidR="004D407E" w:rsidRDefault="004D407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6EABE8A"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9C7A7D"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EF4" w14:textId="77777777" w:rsidR="004D407E" w:rsidRDefault="004D407E" w:rsidP="00592B0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473131">
      <w:rPr>
        <w:rFonts w:hAnsi="FrankRuehl" w:cs="FrankRuehl" w:hint="cs"/>
        <w:color w:val="000000"/>
        <w:sz w:val="28"/>
        <w:szCs w:val="28"/>
        <w:rtl/>
      </w:rPr>
      <w:t>לרחובות</w:t>
    </w:r>
    <w:r>
      <w:rPr>
        <w:rFonts w:hAnsi="FrankRuehl" w:cs="FrankRuehl" w:hint="cs"/>
        <w:color w:val="000000"/>
        <w:sz w:val="28"/>
        <w:szCs w:val="28"/>
        <w:rtl/>
      </w:rPr>
      <w:t xml:space="preserve"> (תיעול), </w:t>
    </w:r>
    <w:r w:rsidR="00592B0D">
      <w:rPr>
        <w:rFonts w:hAnsi="FrankRuehl" w:cs="FrankRuehl" w:hint="cs"/>
        <w:color w:val="000000"/>
        <w:sz w:val="28"/>
        <w:szCs w:val="28"/>
        <w:rtl/>
      </w:rPr>
      <w:t>תשנ"ט-1998</w:t>
    </w:r>
  </w:p>
  <w:p w14:paraId="4CE5D48F"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185DB3"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476E0"/>
    <w:rsid w:val="00093054"/>
    <w:rsid w:val="0010023F"/>
    <w:rsid w:val="00132BC9"/>
    <w:rsid w:val="0015086C"/>
    <w:rsid w:val="00156388"/>
    <w:rsid w:val="00157C09"/>
    <w:rsid w:val="001924BA"/>
    <w:rsid w:val="001D3211"/>
    <w:rsid w:val="001F4D80"/>
    <w:rsid w:val="001F7AB6"/>
    <w:rsid w:val="00211244"/>
    <w:rsid w:val="0024383C"/>
    <w:rsid w:val="0025586A"/>
    <w:rsid w:val="002639B9"/>
    <w:rsid w:val="002764B7"/>
    <w:rsid w:val="00286F00"/>
    <w:rsid w:val="00297F6D"/>
    <w:rsid w:val="002C7DEE"/>
    <w:rsid w:val="002E66CC"/>
    <w:rsid w:val="002E7F34"/>
    <w:rsid w:val="002F6164"/>
    <w:rsid w:val="003111D7"/>
    <w:rsid w:val="00366D0B"/>
    <w:rsid w:val="00375AB6"/>
    <w:rsid w:val="003B054B"/>
    <w:rsid w:val="003D5E8D"/>
    <w:rsid w:val="00401400"/>
    <w:rsid w:val="00410B28"/>
    <w:rsid w:val="0041785B"/>
    <w:rsid w:val="004407D9"/>
    <w:rsid w:val="00443775"/>
    <w:rsid w:val="00446150"/>
    <w:rsid w:val="00461130"/>
    <w:rsid w:val="00473131"/>
    <w:rsid w:val="004753D3"/>
    <w:rsid w:val="004776FF"/>
    <w:rsid w:val="004A600D"/>
    <w:rsid w:val="004B3BE8"/>
    <w:rsid w:val="004D407E"/>
    <w:rsid w:val="0050698A"/>
    <w:rsid w:val="00523F02"/>
    <w:rsid w:val="00535563"/>
    <w:rsid w:val="00543D78"/>
    <w:rsid w:val="00554BF8"/>
    <w:rsid w:val="00592B0D"/>
    <w:rsid w:val="005B14B7"/>
    <w:rsid w:val="005E63BF"/>
    <w:rsid w:val="0060432F"/>
    <w:rsid w:val="00630BFF"/>
    <w:rsid w:val="006620DF"/>
    <w:rsid w:val="0067775F"/>
    <w:rsid w:val="00682858"/>
    <w:rsid w:val="006955AD"/>
    <w:rsid w:val="006C49A6"/>
    <w:rsid w:val="006D31F0"/>
    <w:rsid w:val="006E3857"/>
    <w:rsid w:val="006F14B2"/>
    <w:rsid w:val="00726D84"/>
    <w:rsid w:val="00731993"/>
    <w:rsid w:val="00736956"/>
    <w:rsid w:val="00760204"/>
    <w:rsid w:val="00771491"/>
    <w:rsid w:val="00772315"/>
    <w:rsid w:val="007A5C75"/>
    <w:rsid w:val="007A7E7C"/>
    <w:rsid w:val="007C07CC"/>
    <w:rsid w:val="007E33B3"/>
    <w:rsid w:val="007F5973"/>
    <w:rsid w:val="00841AEE"/>
    <w:rsid w:val="0087164C"/>
    <w:rsid w:val="008A1EB3"/>
    <w:rsid w:val="008C30FA"/>
    <w:rsid w:val="008D739E"/>
    <w:rsid w:val="00922E40"/>
    <w:rsid w:val="00931BA8"/>
    <w:rsid w:val="00957B96"/>
    <w:rsid w:val="00972FBA"/>
    <w:rsid w:val="00972FEC"/>
    <w:rsid w:val="00974DF8"/>
    <w:rsid w:val="00985BEF"/>
    <w:rsid w:val="00996080"/>
    <w:rsid w:val="009C416B"/>
    <w:rsid w:val="00A05E46"/>
    <w:rsid w:val="00A07AFE"/>
    <w:rsid w:val="00AB3DD5"/>
    <w:rsid w:val="00AC4985"/>
    <w:rsid w:val="00AE3543"/>
    <w:rsid w:val="00AE4609"/>
    <w:rsid w:val="00B05ED8"/>
    <w:rsid w:val="00B12837"/>
    <w:rsid w:val="00B66F3E"/>
    <w:rsid w:val="00B86B1F"/>
    <w:rsid w:val="00B93B91"/>
    <w:rsid w:val="00B947E1"/>
    <w:rsid w:val="00BB585B"/>
    <w:rsid w:val="00BC5362"/>
    <w:rsid w:val="00C41C36"/>
    <w:rsid w:val="00C6461F"/>
    <w:rsid w:val="00C662E0"/>
    <w:rsid w:val="00C7387F"/>
    <w:rsid w:val="00C873AD"/>
    <w:rsid w:val="00CA042E"/>
    <w:rsid w:val="00CD1A56"/>
    <w:rsid w:val="00CD4B06"/>
    <w:rsid w:val="00CE437A"/>
    <w:rsid w:val="00CF5D43"/>
    <w:rsid w:val="00CF7094"/>
    <w:rsid w:val="00D1019F"/>
    <w:rsid w:val="00D11D1D"/>
    <w:rsid w:val="00D22111"/>
    <w:rsid w:val="00D27033"/>
    <w:rsid w:val="00D3714D"/>
    <w:rsid w:val="00D66885"/>
    <w:rsid w:val="00D9022F"/>
    <w:rsid w:val="00DA2730"/>
    <w:rsid w:val="00DC5CA1"/>
    <w:rsid w:val="00DD0A2D"/>
    <w:rsid w:val="00DD6B8A"/>
    <w:rsid w:val="00DF125D"/>
    <w:rsid w:val="00E31442"/>
    <w:rsid w:val="00E443F8"/>
    <w:rsid w:val="00E509B6"/>
    <w:rsid w:val="00E512BD"/>
    <w:rsid w:val="00E86EA0"/>
    <w:rsid w:val="00ED785F"/>
    <w:rsid w:val="00F10780"/>
    <w:rsid w:val="00F115A0"/>
    <w:rsid w:val="00F33007"/>
    <w:rsid w:val="00F670AB"/>
    <w:rsid w:val="00FA073A"/>
    <w:rsid w:val="00FC46AF"/>
    <w:rsid w:val="00FD2CB9"/>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ED60C71"/>
  <w15:chartTrackingRefBased/>
  <w15:docId w15:val="{26B31FDB-0169-4C17-A780-206A7F20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941.pdf" TargetMode="External"/><Relationship Id="rId2" Type="http://schemas.openxmlformats.org/officeDocument/2006/relationships/hyperlink" Target="http://www.nevo.co.il/Law_word/law07/mekomi-0799.pdf" TargetMode="External"/><Relationship Id="rId1" Type="http://schemas.openxmlformats.org/officeDocument/2006/relationships/hyperlink" Target="http://www.nevo.co.il/Law_word/law07/mekomi-0603.pdf" TargetMode="External"/><Relationship Id="rId4" Type="http://schemas.openxmlformats.org/officeDocument/2006/relationships/hyperlink" Target="http://www.nevo.co.il/Law_word/law07/mekomi-0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12692</CharactersWithSpaces>
  <SharedDoc>false</SharedDoc>
  <HLinks>
    <vt:vector size="144" baseType="variant">
      <vt:variant>
        <vt:i4>393283</vt:i4>
      </vt:variant>
      <vt:variant>
        <vt:i4>111</vt:i4>
      </vt:variant>
      <vt:variant>
        <vt:i4>0</vt:i4>
      </vt:variant>
      <vt:variant>
        <vt:i4>5</vt:i4>
      </vt:variant>
      <vt:variant>
        <vt:lpwstr>http://www.nevo.co.il/advertisements/nevo-100.doc</vt:lpwstr>
      </vt:variant>
      <vt:variant>
        <vt:lpwstr/>
      </vt:variant>
      <vt:variant>
        <vt:i4>393283</vt:i4>
      </vt:variant>
      <vt:variant>
        <vt:i4>108</vt:i4>
      </vt:variant>
      <vt:variant>
        <vt:i4>0</vt:i4>
      </vt:variant>
      <vt:variant>
        <vt:i4>5</vt:i4>
      </vt:variant>
      <vt:variant>
        <vt:lpwstr>http://www.nevo.co.il/advertisements/nevo-100.doc</vt:lpwstr>
      </vt:variant>
      <vt:variant>
        <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7798809</vt:i4>
      </vt:variant>
      <vt:variant>
        <vt:i4>9</vt:i4>
      </vt:variant>
      <vt:variant>
        <vt:i4>0</vt:i4>
      </vt:variant>
      <vt:variant>
        <vt:i4>5</vt:i4>
      </vt:variant>
      <vt:variant>
        <vt:lpwstr>http://www.nevo.co.il/Law_word/law07/mekomi-0943.pdf</vt:lpwstr>
      </vt:variant>
      <vt:variant>
        <vt:lpwstr/>
      </vt:variant>
      <vt:variant>
        <vt:i4>7667737</vt:i4>
      </vt:variant>
      <vt:variant>
        <vt:i4>6</vt:i4>
      </vt:variant>
      <vt:variant>
        <vt:i4>0</vt:i4>
      </vt:variant>
      <vt:variant>
        <vt:i4>5</vt:i4>
      </vt:variant>
      <vt:variant>
        <vt:lpwstr>http://www.nevo.co.il/Law_word/law07/mekomi-0941.pdf</vt:lpwstr>
      </vt:variant>
      <vt:variant>
        <vt:lpwstr/>
      </vt:variant>
      <vt:variant>
        <vt:i4>7536660</vt:i4>
      </vt:variant>
      <vt:variant>
        <vt:i4>3</vt:i4>
      </vt:variant>
      <vt:variant>
        <vt:i4>0</vt:i4>
      </vt:variant>
      <vt:variant>
        <vt:i4>5</vt:i4>
      </vt:variant>
      <vt:variant>
        <vt:lpwstr>http://www.nevo.co.il/Law_word/law07/mekomi-0799.pdf</vt:lpwstr>
      </vt:variant>
      <vt:variant>
        <vt:lpwstr/>
      </vt:variant>
      <vt:variant>
        <vt:i4>7864349</vt:i4>
      </vt:variant>
      <vt:variant>
        <vt:i4>0</vt:i4>
      </vt:variant>
      <vt:variant>
        <vt:i4>0</vt:i4>
      </vt:variant>
      <vt:variant>
        <vt:i4>5</vt:i4>
      </vt:variant>
      <vt:variant>
        <vt:lpwstr>http://www.nevo.co.il/Law_word/law07/mekomi-0603.pdf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(תיעול), תשנ"ט-1998</vt:lpwstr>
  </property>
  <property fmtid="{D5CDD505-2E9C-101B-9397-08002B2CF9AE}" pid="5" name="LAWNUMBER">
    <vt:lpwstr>014_009</vt:lpwstr>
  </property>
  <property fmtid="{D5CDD505-2E9C-101B-9397-08002B2CF9AE}" pid="6" name="TYPE">
    <vt:lpwstr>01</vt:lpwstr>
  </property>
  <property fmtid="{D5CDD505-2E9C-101B-9397-08002B2CF9AE}" pid="7" name="LINKK1">
    <vt:lpwstr>http://www.nevo.co.il/Law_word/law07/mekomi-0799.pdf;‎רשומות - תקנות חש"ם#תוקן ק"ת חש"ם תשע"ד ‏מס' 799 #מיום 7.1.2014 עמ' 239 – תיקון תשע"ד-2014; ר' סעיף 3 לענין הוראת שעה</vt:lpwstr>
  </property>
  <property fmtid="{D5CDD505-2E9C-101B-9397-08002B2CF9AE}" pid="8" name="LINKK2">
    <vt:lpwstr>http://www.nevo.co.il/Law_word/law07/mekomi-0941.pdf;‎רשומות - תקנות חש"ם#ק"ת חש"ם תשע"ט מס' ‏‏941 #מיום 11.2.2019 עמ' 315 – תיקון תשע"ט-2019; ר' סעיף 6 לענין הוראת שעה</vt:lpwstr>
  </property>
  <property fmtid="{D5CDD505-2E9C-101B-9397-08002B2CF9AE}" pid="9" name="LINKK3">
    <vt:lpwstr>http://www.nevo.co.il/Law_word/law07/mekomi-0943.pdf;‎רשומות - תקנות חש"ם#ק"ת חש"ם תשע"ט מס' ‏‏943 #מיום 19.2.2019 עמ' 343‏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250X;251X;252X;254X</vt:lpwstr>
  </property>
  <property fmtid="{D5CDD505-2E9C-101B-9397-08002B2CF9AE}" pid="24" name="MEKOR_NAME2">
    <vt:lpwstr>פקודת העיריות</vt:lpwstr>
  </property>
  <property fmtid="{D5CDD505-2E9C-101B-9397-08002B2CF9AE}" pid="25" name="MEKOR_SAIF2">
    <vt:lpwstr>255X;256X;257X;259X</vt:lpwstr>
  </property>
  <property fmtid="{D5CDD505-2E9C-101B-9397-08002B2CF9AE}" pid="26" name="MEKOR_NAME3">
    <vt:lpwstr>פקודת העיריות</vt:lpwstr>
  </property>
  <property fmtid="{D5CDD505-2E9C-101B-9397-08002B2CF9AE}" pid="27" name="MEKOR_SAIF3">
    <vt:lpwstr>260X</vt:lpwstr>
  </property>
  <property fmtid="{D5CDD505-2E9C-101B-9397-08002B2CF9AE}" pid="28" name="MEKORSAMCHUT">
    <vt:lpwstr/>
  </property>
</Properties>
</file>