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2663" w14:textId="77777777" w:rsidR="009E44F3" w:rsidRDefault="009E44F3" w:rsidP="00927B2E">
      <w:pPr>
        <w:pStyle w:val="big-header"/>
        <w:ind w:left="0" w:right="1134"/>
        <w:rPr>
          <w:rFonts w:cs="FrankRuehl" w:hint="cs"/>
          <w:sz w:val="32"/>
          <w:rtl/>
        </w:rPr>
      </w:pPr>
      <w:r>
        <w:rPr>
          <w:rFonts w:cs="FrankRuehl" w:hint="cs"/>
          <w:sz w:val="32"/>
          <w:rtl/>
        </w:rPr>
        <w:t>חוק עזר לתל-אביב-יפו (</w:t>
      </w:r>
      <w:r w:rsidR="00927B2E">
        <w:rPr>
          <w:rFonts w:cs="FrankRuehl" w:hint="cs"/>
          <w:sz w:val="32"/>
          <w:rtl/>
        </w:rPr>
        <w:t>שמירה ושיפוץ חזיתות בתים</w:t>
      </w:r>
      <w:r>
        <w:rPr>
          <w:rFonts w:cs="FrankRuehl" w:hint="cs"/>
          <w:sz w:val="32"/>
          <w:rtl/>
        </w:rPr>
        <w:t xml:space="preserve">), </w:t>
      </w:r>
      <w:r w:rsidR="00FC3293">
        <w:rPr>
          <w:rFonts w:cs="FrankRuehl" w:hint="cs"/>
          <w:sz w:val="32"/>
          <w:rtl/>
        </w:rPr>
        <w:t>תשע"ב-2011</w:t>
      </w:r>
    </w:p>
    <w:p w14:paraId="22575A4A" w14:textId="77777777" w:rsidR="008C18EE" w:rsidRPr="008C18EE" w:rsidRDefault="008C18EE" w:rsidP="008C18EE">
      <w:pPr>
        <w:spacing w:line="320" w:lineRule="auto"/>
        <w:jc w:val="left"/>
        <w:rPr>
          <w:rFonts w:cs="FrankRuehl"/>
          <w:szCs w:val="26"/>
          <w:rtl/>
        </w:rPr>
      </w:pPr>
    </w:p>
    <w:p w14:paraId="0C2F96D0" w14:textId="77777777" w:rsidR="008C18EE" w:rsidRDefault="008C18EE" w:rsidP="008C18EE">
      <w:pPr>
        <w:spacing w:line="320" w:lineRule="auto"/>
        <w:jc w:val="left"/>
        <w:rPr>
          <w:rtl/>
        </w:rPr>
      </w:pPr>
    </w:p>
    <w:p w14:paraId="18B95972" w14:textId="77777777" w:rsidR="008C18EE" w:rsidRPr="008C18EE" w:rsidRDefault="008C18EE" w:rsidP="008C18EE">
      <w:pPr>
        <w:spacing w:line="320" w:lineRule="auto"/>
        <w:jc w:val="left"/>
        <w:rPr>
          <w:rFonts w:cs="Miriam" w:hint="cs"/>
          <w:szCs w:val="22"/>
          <w:rtl/>
        </w:rPr>
      </w:pPr>
      <w:r w:rsidRPr="008C18EE">
        <w:rPr>
          <w:rFonts w:cs="Miriam"/>
          <w:szCs w:val="22"/>
          <w:rtl/>
        </w:rPr>
        <w:t>רשויות ומשפט מנהלי</w:t>
      </w:r>
      <w:r w:rsidRPr="008C18EE">
        <w:rPr>
          <w:rFonts w:cs="FrankRuehl"/>
          <w:szCs w:val="26"/>
          <w:rtl/>
        </w:rPr>
        <w:t xml:space="preserve"> – רשויות מקומיות – חוקי עזר</w:t>
      </w:r>
    </w:p>
    <w:p w14:paraId="19A92084" w14:textId="77777777" w:rsidR="009E44F3" w:rsidRDefault="009E44F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E23AF" w:rsidRPr="003E23AF" w14:paraId="6BD336CE" w14:textId="77777777" w:rsidTr="003E23AF">
        <w:tblPrEx>
          <w:tblCellMar>
            <w:top w:w="0" w:type="dxa"/>
            <w:bottom w:w="0" w:type="dxa"/>
          </w:tblCellMar>
        </w:tblPrEx>
        <w:tc>
          <w:tcPr>
            <w:tcW w:w="1247" w:type="dxa"/>
          </w:tcPr>
          <w:p w14:paraId="085120FA" w14:textId="77777777" w:rsidR="003E23AF" w:rsidRPr="003E23AF" w:rsidRDefault="003E23AF" w:rsidP="003E23AF">
            <w:pPr>
              <w:spacing w:line="240" w:lineRule="auto"/>
              <w:jc w:val="left"/>
              <w:rPr>
                <w:rFonts w:cs="Frankruhel"/>
                <w:sz w:val="24"/>
                <w:rtl/>
              </w:rPr>
            </w:pPr>
            <w:r>
              <w:rPr>
                <w:sz w:val="24"/>
                <w:rtl/>
              </w:rPr>
              <w:t xml:space="preserve">סעיף 1 </w:t>
            </w:r>
          </w:p>
        </w:tc>
        <w:tc>
          <w:tcPr>
            <w:tcW w:w="5669" w:type="dxa"/>
          </w:tcPr>
          <w:p w14:paraId="2B6AD310" w14:textId="77777777" w:rsidR="003E23AF" w:rsidRPr="003E23AF" w:rsidRDefault="003E23AF" w:rsidP="003E23AF">
            <w:pPr>
              <w:spacing w:line="240" w:lineRule="auto"/>
              <w:jc w:val="left"/>
              <w:rPr>
                <w:rFonts w:cs="Frankruhel"/>
                <w:sz w:val="24"/>
                <w:rtl/>
              </w:rPr>
            </w:pPr>
            <w:r>
              <w:rPr>
                <w:sz w:val="24"/>
                <w:rtl/>
              </w:rPr>
              <w:t>הגדרות</w:t>
            </w:r>
          </w:p>
        </w:tc>
        <w:tc>
          <w:tcPr>
            <w:tcW w:w="567" w:type="dxa"/>
          </w:tcPr>
          <w:p w14:paraId="3C2FE827" w14:textId="77777777" w:rsidR="003E23AF" w:rsidRPr="003E23AF" w:rsidRDefault="003E23AF" w:rsidP="003E23AF">
            <w:pPr>
              <w:spacing w:line="240" w:lineRule="auto"/>
              <w:jc w:val="left"/>
              <w:rPr>
                <w:rStyle w:val="Hyperlink"/>
                <w:rtl/>
              </w:rPr>
            </w:pPr>
            <w:hyperlink w:anchor="Seif1" w:tooltip="הגדרות" w:history="1">
              <w:r w:rsidRPr="003E23AF">
                <w:rPr>
                  <w:rStyle w:val="Hyperlink"/>
                </w:rPr>
                <w:t>Go</w:t>
              </w:r>
            </w:hyperlink>
          </w:p>
        </w:tc>
        <w:tc>
          <w:tcPr>
            <w:tcW w:w="850" w:type="dxa"/>
          </w:tcPr>
          <w:p w14:paraId="14E9E3C2" w14:textId="77777777" w:rsidR="003E23AF" w:rsidRPr="003E23AF" w:rsidRDefault="003E23AF" w:rsidP="003E2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sidR="00D45E75">
              <w:rPr>
                <w:noProof/>
                <w:sz w:val="24"/>
                <w:rtl/>
              </w:rPr>
              <w:t>2</w:t>
            </w:r>
            <w:r>
              <w:rPr>
                <w:rFonts w:cs="Frankruhel"/>
                <w:sz w:val="24"/>
                <w:rtl/>
              </w:rPr>
              <w:fldChar w:fldCharType="end"/>
            </w:r>
          </w:p>
        </w:tc>
      </w:tr>
      <w:tr w:rsidR="003E23AF" w:rsidRPr="003E23AF" w14:paraId="01C52492" w14:textId="77777777" w:rsidTr="003E23AF">
        <w:tblPrEx>
          <w:tblCellMar>
            <w:top w:w="0" w:type="dxa"/>
            <w:bottom w:w="0" w:type="dxa"/>
          </w:tblCellMar>
        </w:tblPrEx>
        <w:tc>
          <w:tcPr>
            <w:tcW w:w="1247" w:type="dxa"/>
          </w:tcPr>
          <w:p w14:paraId="20EA78EB" w14:textId="77777777" w:rsidR="003E23AF" w:rsidRPr="003E23AF" w:rsidRDefault="003E23AF" w:rsidP="003E23AF">
            <w:pPr>
              <w:spacing w:line="240" w:lineRule="auto"/>
              <w:jc w:val="left"/>
              <w:rPr>
                <w:rFonts w:cs="Frankruhel"/>
                <w:sz w:val="24"/>
                <w:rtl/>
              </w:rPr>
            </w:pPr>
            <w:r>
              <w:rPr>
                <w:sz w:val="24"/>
                <w:rtl/>
              </w:rPr>
              <w:t xml:space="preserve">סעיף 2 </w:t>
            </w:r>
          </w:p>
        </w:tc>
        <w:tc>
          <w:tcPr>
            <w:tcW w:w="5669" w:type="dxa"/>
          </w:tcPr>
          <w:p w14:paraId="5E2DA16B" w14:textId="77777777" w:rsidR="003E23AF" w:rsidRPr="003E23AF" w:rsidRDefault="003E23AF" w:rsidP="003E23AF">
            <w:pPr>
              <w:spacing w:line="240" w:lineRule="auto"/>
              <w:jc w:val="left"/>
              <w:rPr>
                <w:rFonts w:cs="Frankruhel"/>
                <w:sz w:val="24"/>
                <w:rtl/>
              </w:rPr>
            </w:pPr>
            <w:r>
              <w:rPr>
                <w:sz w:val="24"/>
                <w:rtl/>
              </w:rPr>
              <w:t>חובת בעל בית</w:t>
            </w:r>
          </w:p>
        </w:tc>
        <w:tc>
          <w:tcPr>
            <w:tcW w:w="567" w:type="dxa"/>
          </w:tcPr>
          <w:p w14:paraId="17965BBE" w14:textId="77777777" w:rsidR="003E23AF" w:rsidRPr="003E23AF" w:rsidRDefault="003E23AF" w:rsidP="003E23AF">
            <w:pPr>
              <w:spacing w:line="240" w:lineRule="auto"/>
              <w:jc w:val="left"/>
              <w:rPr>
                <w:rStyle w:val="Hyperlink"/>
                <w:rtl/>
              </w:rPr>
            </w:pPr>
            <w:hyperlink w:anchor="Seif2" w:tooltip="חובת בעל בית" w:history="1">
              <w:r w:rsidRPr="003E23AF">
                <w:rPr>
                  <w:rStyle w:val="Hyperlink"/>
                </w:rPr>
                <w:t>Go</w:t>
              </w:r>
            </w:hyperlink>
          </w:p>
        </w:tc>
        <w:tc>
          <w:tcPr>
            <w:tcW w:w="850" w:type="dxa"/>
          </w:tcPr>
          <w:p w14:paraId="7E4A41A4" w14:textId="77777777" w:rsidR="003E23AF" w:rsidRPr="003E23AF" w:rsidRDefault="003E23AF" w:rsidP="003E2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sidR="00D45E75">
              <w:rPr>
                <w:noProof/>
                <w:sz w:val="24"/>
                <w:rtl/>
              </w:rPr>
              <w:t>3</w:t>
            </w:r>
            <w:r>
              <w:rPr>
                <w:rFonts w:cs="Frankruhel"/>
                <w:sz w:val="24"/>
                <w:rtl/>
              </w:rPr>
              <w:fldChar w:fldCharType="end"/>
            </w:r>
          </w:p>
        </w:tc>
      </w:tr>
      <w:tr w:rsidR="003E23AF" w:rsidRPr="003E23AF" w14:paraId="5F1C7040" w14:textId="77777777" w:rsidTr="003E23AF">
        <w:tblPrEx>
          <w:tblCellMar>
            <w:top w:w="0" w:type="dxa"/>
            <w:bottom w:w="0" w:type="dxa"/>
          </w:tblCellMar>
        </w:tblPrEx>
        <w:tc>
          <w:tcPr>
            <w:tcW w:w="1247" w:type="dxa"/>
          </w:tcPr>
          <w:p w14:paraId="0318AF6A" w14:textId="77777777" w:rsidR="003E23AF" w:rsidRPr="003E23AF" w:rsidRDefault="003E23AF" w:rsidP="003E23AF">
            <w:pPr>
              <w:spacing w:line="240" w:lineRule="auto"/>
              <w:jc w:val="left"/>
              <w:rPr>
                <w:rFonts w:cs="Frankruhel"/>
                <w:sz w:val="24"/>
                <w:rtl/>
              </w:rPr>
            </w:pPr>
            <w:r>
              <w:rPr>
                <w:sz w:val="24"/>
                <w:rtl/>
              </w:rPr>
              <w:t xml:space="preserve">סעיף 3 </w:t>
            </w:r>
          </w:p>
        </w:tc>
        <w:tc>
          <w:tcPr>
            <w:tcW w:w="5669" w:type="dxa"/>
          </w:tcPr>
          <w:p w14:paraId="650E15BA" w14:textId="77777777" w:rsidR="003E23AF" w:rsidRPr="003E23AF" w:rsidRDefault="003E23AF" w:rsidP="003E23AF">
            <w:pPr>
              <w:spacing w:line="240" w:lineRule="auto"/>
              <w:jc w:val="left"/>
              <w:rPr>
                <w:rFonts w:cs="Frankruhel"/>
                <w:sz w:val="24"/>
                <w:rtl/>
              </w:rPr>
            </w:pPr>
            <w:r>
              <w:rPr>
                <w:sz w:val="24"/>
                <w:rtl/>
              </w:rPr>
              <w:t>שיפוץ ברישיון בלבד</w:t>
            </w:r>
          </w:p>
        </w:tc>
        <w:tc>
          <w:tcPr>
            <w:tcW w:w="567" w:type="dxa"/>
          </w:tcPr>
          <w:p w14:paraId="68647574" w14:textId="77777777" w:rsidR="003E23AF" w:rsidRPr="003E23AF" w:rsidRDefault="003E23AF" w:rsidP="003E23AF">
            <w:pPr>
              <w:spacing w:line="240" w:lineRule="auto"/>
              <w:jc w:val="left"/>
              <w:rPr>
                <w:rStyle w:val="Hyperlink"/>
                <w:rtl/>
              </w:rPr>
            </w:pPr>
            <w:hyperlink w:anchor="Seif3" w:tooltip="שיפוץ ברישיון בלבד" w:history="1">
              <w:r w:rsidRPr="003E23AF">
                <w:rPr>
                  <w:rStyle w:val="Hyperlink"/>
                </w:rPr>
                <w:t>Go</w:t>
              </w:r>
            </w:hyperlink>
          </w:p>
        </w:tc>
        <w:tc>
          <w:tcPr>
            <w:tcW w:w="850" w:type="dxa"/>
          </w:tcPr>
          <w:p w14:paraId="70FAC31F" w14:textId="77777777" w:rsidR="003E23AF" w:rsidRPr="003E23AF" w:rsidRDefault="003E23AF" w:rsidP="003E2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sidR="00D45E75">
              <w:rPr>
                <w:noProof/>
                <w:sz w:val="24"/>
                <w:rtl/>
              </w:rPr>
              <w:t>3</w:t>
            </w:r>
            <w:r>
              <w:rPr>
                <w:rFonts w:cs="Frankruhel"/>
                <w:sz w:val="24"/>
                <w:rtl/>
              </w:rPr>
              <w:fldChar w:fldCharType="end"/>
            </w:r>
          </w:p>
        </w:tc>
      </w:tr>
      <w:tr w:rsidR="003E23AF" w:rsidRPr="003E23AF" w14:paraId="0CE7F96D" w14:textId="77777777" w:rsidTr="003E23AF">
        <w:tblPrEx>
          <w:tblCellMar>
            <w:top w:w="0" w:type="dxa"/>
            <w:bottom w:w="0" w:type="dxa"/>
          </w:tblCellMar>
        </w:tblPrEx>
        <w:tc>
          <w:tcPr>
            <w:tcW w:w="1247" w:type="dxa"/>
          </w:tcPr>
          <w:p w14:paraId="610B27FB" w14:textId="77777777" w:rsidR="003E23AF" w:rsidRPr="003E23AF" w:rsidRDefault="003E23AF" w:rsidP="003E23AF">
            <w:pPr>
              <w:spacing w:line="240" w:lineRule="auto"/>
              <w:jc w:val="left"/>
              <w:rPr>
                <w:rFonts w:cs="Frankruhel"/>
                <w:sz w:val="24"/>
                <w:rtl/>
              </w:rPr>
            </w:pPr>
            <w:r>
              <w:rPr>
                <w:sz w:val="24"/>
                <w:rtl/>
              </w:rPr>
              <w:t xml:space="preserve">סעיף 4 </w:t>
            </w:r>
          </w:p>
        </w:tc>
        <w:tc>
          <w:tcPr>
            <w:tcW w:w="5669" w:type="dxa"/>
          </w:tcPr>
          <w:p w14:paraId="0409B522" w14:textId="77777777" w:rsidR="003E23AF" w:rsidRPr="003E23AF" w:rsidRDefault="003E23AF" w:rsidP="003E23AF">
            <w:pPr>
              <w:spacing w:line="240" w:lineRule="auto"/>
              <w:jc w:val="left"/>
              <w:rPr>
                <w:rFonts w:cs="Frankruhel"/>
                <w:sz w:val="24"/>
                <w:rtl/>
              </w:rPr>
            </w:pPr>
            <w:r>
              <w:rPr>
                <w:sz w:val="24"/>
                <w:rtl/>
              </w:rPr>
              <w:t>דרישה לשיפוץ</w:t>
            </w:r>
          </w:p>
        </w:tc>
        <w:tc>
          <w:tcPr>
            <w:tcW w:w="567" w:type="dxa"/>
          </w:tcPr>
          <w:p w14:paraId="037690E1" w14:textId="77777777" w:rsidR="003E23AF" w:rsidRPr="003E23AF" w:rsidRDefault="003E23AF" w:rsidP="003E23AF">
            <w:pPr>
              <w:spacing w:line="240" w:lineRule="auto"/>
              <w:jc w:val="left"/>
              <w:rPr>
                <w:rStyle w:val="Hyperlink"/>
                <w:rtl/>
              </w:rPr>
            </w:pPr>
            <w:hyperlink w:anchor="Seif4" w:tooltip="דרישה לשיפוץ" w:history="1">
              <w:r w:rsidRPr="003E23AF">
                <w:rPr>
                  <w:rStyle w:val="Hyperlink"/>
                </w:rPr>
                <w:t>Go</w:t>
              </w:r>
            </w:hyperlink>
          </w:p>
        </w:tc>
        <w:tc>
          <w:tcPr>
            <w:tcW w:w="850" w:type="dxa"/>
          </w:tcPr>
          <w:p w14:paraId="76A0ABB3" w14:textId="77777777" w:rsidR="003E23AF" w:rsidRPr="003E23AF" w:rsidRDefault="003E23AF" w:rsidP="003E2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sidR="00D45E75">
              <w:rPr>
                <w:noProof/>
                <w:sz w:val="24"/>
                <w:rtl/>
              </w:rPr>
              <w:t>3</w:t>
            </w:r>
            <w:r>
              <w:rPr>
                <w:rFonts w:cs="Frankruhel"/>
                <w:sz w:val="24"/>
                <w:rtl/>
              </w:rPr>
              <w:fldChar w:fldCharType="end"/>
            </w:r>
          </w:p>
        </w:tc>
      </w:tr>
      <w:tr w:rsidR="003E23AF" w:rsidRPr="003E23AF" w14:paraId="721157E2" w14:textId="77777777" w:rsidTr="003E23AF">
        <w:tblPrEx>
          <w:tblCellMar>
            <w:top w:w="0" w:type="dxa"/>
            <w:bottom w:w="0" w:type="dxa"/>
          </w:tblCellMar>
        </w:tblPrEx>
        <w:tc>
          <w:tcPr>
            <w:tcW w:w="1247" w:type="dxa"/>
          </w:tcPr>
          <w:p w14:paraId="3A5886C4" w14:textId="77777777" w:rsidR="003E23AF" w:rsidRPr="003E23AF" w:rsidRDefault="003E23AF" w:rsidP="003E23AF">
            <w:pPr>
              <w:spacing w:line="240" w:lineRule="auto"/>
              <w:jc w:val="left"/>
              <w:rPr>
                <w:rFonts w:cs="Frankruhel"/>
                <w:sz w:val="24"/>
                <w:rtl/>
              </w:rPr>
            </w:pPr>
            <w:r>
              <w:rPr>
                <w:sz w:val="24"/>
                <w:rtl/>
              </w:rPr>
              <w:t xml:space="preserve">סעיף 5 </w:t>
            </w:r>
          </w:p>
        </w:tc>
        <w:tc>
          <w:tcPr>
            <w:tcW w:w="5669" w:type="dxa"/>
          </w:tcPr>
          <w:p w14:paraId="7136E192" w14:textId="77777777" w:rsidR="003E23AF" w:rsidRPr="003E23AF" w:rsidRDefault="003E23AF" w:rsidP="003E23AF">
            <w:pPr>
              <w:spacing w:line="240" w:lineRule="auto"/>
              <w:jc w:val="left"/>
              <w:rPr>
                <w:rFonts w:cs="Frankruhel"/>
                <w:sz w:val="24"/>
                <w:rtl/>
              </w:rPr>
            </w:pPr>
            <w:r>
              <w:rPr>
                <w:sz w:val="24"/>
                <w:rtl/>
              </w:rPr>
              <w:t>סייג לדרישה</w:t>
            </w:r>
          </w:p>
        </w:tc>
        <w:tc>
          <w:tcPr>
            <w:tcW w:w="567" w:type="dxa"/>
          </w:tcPr>
          <w:p w14:paraId="61788C1B" w14:textId="77777777" w:rsidR="003E23AF" w:rsidRPr="003E23AF" w:rsidRDefault="003E23AF" w:rsidP="003E23AF">
            <w:pPr>
              <w:spacing w:line="240" w:lineRule="auto"/>
              <w:jc w:val="left"/>
              <w:rPr>
                <w:rStyle w:val="Hyperlink"/>
                <w:rtl/>
              </w:rPr>
            </w:pPr>
            <w:hyperlink w:anchor="Seif5" w:tooltip="סייג לדרישה" w:history="1">
              <w:r w:rsidRPr="003E23AF">
                <w:rPr>
                  <w:rStyle w:val="Hyperlink"/>
                </w:rPr>
                <w:t>Go</w:t>
              </w:r>
            </w:hyperlink>
          </w:p>
        </w:tc>
        <w:tc>
          <w:tcPr>
            <w:tcW w:w="850" w:type="dxa"/>
          </w:tcPr>
          <w:p w14:paraId="68A3E191" w14:textId="77777777" w:rsidR="003E23AF" w:rsidRPr="003E23AF" w:rsidRDefault="003E23AF" w:rsidP="003E2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sidR="00D45E75">
              <w:rPr>
                <w:noProof/>
                <w:sz w:val="24"/>
                <w:rtl/>
              </w:rPr>
              <w:t>3</w:t>
            </w:r>
            <w:r>
              <w:rPr>
                <w:rFonts w:cs="Frankruhel"/>
                <w:sz w:val="24"/>
                <w:rtl/>
              </w:rPr>
              <w:fldChar w:fldCharType="end"/>
            </w:r>
          </w:p>
        </w:tc>
      </w:tr>
      <w:tr w:rsidR="003E23AF" w:rsidRPr="003E23AF" w14:paraId="2839E376" w14:textId="77777777" w:rsidTr="003E23AF">
        <w:tblPrEx>
          <w:tblCellMar>
            <w:top w:w="0" w:type="dxa"/>
            <w:bottom w:w="0" w:type="dxa"/>
          </w:tblCellMar>
        </w:tblPrEx>
        <w:tc>
          <w:tcPr>
            <w:tcW w:w="1247" w:type="dxa"/>
          </w:tcPr>
          <w:p w14:paraId="1E655BA2" w14:textId="77777777" w:rsidR="003E23AF" w:rsidRPr="003E23AF" w:rsidRDefault="003E23AF" w:rsidP="003E23AF">
            <w:pPr>
              <w:spacing w:line="240" w:lineRule="auto"/>
              <w:jc w:val="left"/>
              <w:rPr>
                <w:rFonts w:cs="Frankruhel"/>
                <w:sz w:val="24"/>
                <w:rtl/>
              </w:rPr>
            </w:pPr>
            <w:r>
              <w:rPr>
                <w:sz w:val="24"/>
                <w:rtl/>
              </w:rPr>
              <w:t xml:space="preserve">סעיף 6 </w:t>
            </w:r>
          </w:p>
        </w:tc>
        <w:tc>
          <w:tcPr>
            <w:tcW w:w="5669" w:type="dxa"/>
          </w:tcPr>
          <w:p w14:paraId="31792A4C" w14:textId="77777777" w:rsidR="003E23AF" w:rsidRPr="003E23AF" w:rsidRDefault="003E23AF" w:rsidP="003E23AF">
            <w:pPr>
              <w:spacing w:line="240" w:lineRule="auto"/>
              <w:jc w:val="left"/>
              <w:rPr>
                <w:rFonts w:cs="Frankruhel"/>
                <w:sz w:val="24"/>
                <w:rtl/>
              </w:rPr>
            </w:pPr>
            <w:r>
              <w:rPr>
                <w:sz w:val="24"/>
                <w:rtl/>
              </w:rPr>
              <w:t>רישיון לשיפוץ</w:t>
            </w:r>
          </w:p>
        </w:tc>
        <w:tc>
          <w:tcPr>
            <w:tcW w:w="567" w:type="dxa"/>
          </w:tcPr>
          <w:p w14:paraId="1058744A" w14:textId="77777777" w:rsidR="003E23AF" w:rsidRPr="003E23AF" w:rsidRDefault="003E23AF" w:rsidP="003E23AF">
            <w:pPr>
              <w:spacing w:line="240" w:lineRule="auto"/>
              <w:jc w:val="left"/>
              <w:rPr>
                <w:rStyle w:val="Hyperlink"/>
                <w:rtl/>
              </w:rPr>
            </w:pPr>
            <w:hyperlink w:anchor="Seif6" w:tooltip="רישיון לשיפוץ" w:history="1">
              <w:r w:rsidRPr="003E23AF">
                <w:rPr>
                  <w:rStyle w:val="Hyperlink"/>
                </w:rPr>
                <w:t>Go</w:t>
              </w:r>
            </w:hyperlink>
          </w:p>
        </w:tc>
        <w:tc>
          <w:tcPr>
            <w:tcW w:w="850" w:type="dxa"/>
          </w:tcPr>
          <w:p w14:paraId="2C71E3B8" w14:textId="77777777" w:rsidR="003E23AF" w:rsidRPr="003E23AF" w:rsidRDefault="003E23AF" w:rsidP="003E2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sidR="00D45E75">
              <w:rPr>
                <w:noProof/>
                <w:sz w:val="24"/>
                <w:rtl/>
              </w:rPr>
              <w:t>3</w:t>
            </w:r>
            <w:r>
              <w:rPr>
                <w:rFonts w:cs="Frankruhel"/>
                <w:sz w:val="24"/>
                <w:rtl/>
              </w:rPr>
              <w:fldChar w:fldCharType="end"/>
            </w:r>
          </w:p>
        </w:tc>
      </w:tr>
      <w:tr w:rsidR="003E23AF" w:rsidRPr="003E23AF" w14:paraId="74E7794B" w14:textId="77777777" w:rsidTr="003E23AF">
        <w:tblPrEx>
          <w:tblCellMar>
            <w:top w:w="0" w:type="dxa"/>
            <w:bottom w:w="0" w:type="dxa"/>
          </w:tblCellMar>
        </w:tblPrEx>
        <w:tc>
          <w:tcPr>
            <w:tcW w:w="1247" w:type="dxa"/>
          </w:tcPr>
          <w:p w14:paraId="4FD7E2A2" w14:textId="77777777" w:rsidR="003E23AF" w:rsidRPr="003E23AF" w:rsidRDefault="003E23AF" w:rsidP="003E23AF">
            <w:pPr>
              <w:spacing w:line="240" w:lineRule="auto"/>
              <w:jc w:val="left"/>
              <w:rPr>
                <w:rFonts w:cs="Frankruhel"/>
                <w:sz w:val="24"/>
                <w:rtl/>
              </w:rPr>
            </w:pPr>
            <w:r>
              <w:rPr>
                <w:sz w:val="24"/>
                <w:rtl/>
              </w:rPr>
              <w:t xml:space="preserve">סעיף 7 </w:t>
            </w:r>
          </w:p>
        </w:tc>
        <w:tc>
          <w:tcPr>
            <w:tcW w:w="5669" w:type="dxa"/>
          </w:tcPr>
          <w:p w14:paraId="281E469B" w14:textId="77777777" w:rsidR="003E23AF" w:rsidRPr="003E23AF" w:rsidRDefault="003E23AF" w:rsidP="003E23AF">
            <w:pPr>
              <w:spacing w:line="240" w:lineRule="auto"/>
              <w:jc w:val="left"/>
              <w:rPr>
                <w:rFonts w:cs="Frankruhel"/>
                <w:sz w:val="24"/>
                <w:rtl/>
              </w:rPr>
            </w:pPr>
            <w:r>
              <w:rPr>
                <w:sz w:val="24"/>
                <w:rtl/>
              </w:rPr>
              <w:t>השגה</w:t>
            </w:r>
          </w:p>
        </w:tc>
        <w:tc>
          <w:tcPr>
            <w:tcW w:w="567" w:type="dxa"/>
          </w:tcPr>
          <w:p w14:paraId="2C877569" w14:textId="77777777" w:rsidR="003E23AF" w:rsidRPr="003E23AF" w:rsidRDefault="003E23AF" w:rsidP="003E23AF">
            <w:pPr>
              <w:spacing w:line="240" w:lineRule="auto"/>
              <w:jc w:val="left"/>
              <w:rPr>
                <w:rStyle w:val="Hyperlink"/>
                <w:rtl/>
              </w:rPr>
            </w:pPr>
            <w:hyperlink w:anchor="Seif7" w:tooltip="השגה" w:history="1">
              <w:r w:rsidRPr="003E23AF">
                <w:rPr>
                  <w:rStyle w:val="Hyperlink"/>
                </w:rPr>
                <w:t>Go</w:t>
              </w:r>
            </w:hyperlink>
          </w:p>
        </w:tc>
        <w:tc>
          <w:tcPr>
            <w:tcW w:w="850" w:type="dxa"/>
          </w:tcPr>
          <w:p w14:paraId="63B01376" w14:textId="77777777" w:rsidR="003E23AF" w:rsidRPr="003E23AF" w:rsidRDefault="003E23AF" w:rsidP="003E2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sidR="00D45E75">
              <w:rPr>
                <w:noProof/>
                <w:sz w:val="24"/>
                <w:rtl/>
              </w:rPr>
              <w:t>3</w:t>
            </w:r>
            <w:r>
              <w:rPr>
                <w:rFonts w:cs="Frankruhel"/>
                <w:sz w:val="24"/>
                <w:rtl/>
              </w:rPr>
              <w:fldChar w:fldCharType="end"/>
            </w:r>
          </w:p>
        </w:tc>
      </w:tr>
      <w:tr w:rsidR="003E23AF" w:rsidRPr="003E23AF" w14:paraId="17ADD565" w14:textId="77777777" w:rsidTr="003E23AF">
        <w:tblPrEx>
          <w:tblCellMar>
            <w:top w:w="0" w:type="dxa"/>
            <w:bottom w:w="0" w:type="dxa"/>
          </w:tblCellMar>
        </w:tblPrEx>
        <w:tc>
          <w:tcPr>
            <w:tcW w:w="1247" w:type="dxa"/>
          </w:tcPr>
          <w:p w14:paraId="6F2533DF" w14:textId="77777777" w:rsidR="003E23AF" w:rsidRPr="003E23AF" w:rsidRDefault="003E23AF" w:rsidP="003E23AF">
            <w:pPr>
              <w:spacing w:line="240" w:lineRule="auto"/>
              <w:jc w:val="left"/>
              <w:rPr>
                <w:rFonts w:cs="Frankruhel"/>
                <w:sz w:val="24"/>
                <w:rtl/>
              </w:rPr>
            </w:pPr>
            <w:r>
              <w:rPr>
                <w:sz w:val="24"/>
                <w:rtl/>
              </w:rPr>
              <w:t xml:space="preserve">סעיף 8 </w:t>
            </w:r>
          </w:p>
        </w:tc>
        <w:tc>
          <w:tcPr>
            <w:tcW w:w="5669" w:type="dxa"/>
          </w:tcPr>
          <w:p w14:paraId="0143D525" w14:textId="77777777" w:rsidR="003E23AF" w:rsidRPr="003E23AF" w:rsidRDefault="003E23AF" w:rsidP="003E23AF">
            <w:pPr>
              <w:spacing w:line="240" w:lineRule="auto"/>
              <w:jc w:val="left"/>
              <w:rPr>
                <w:rFonts w:cs="Frankruhel"/>
                <w:sz w:val="24"/>
                <w:rtl/>
              </w:rPr>
            </w:pPr>
            <w:r>
              <w:rPr>
                <w:sz w:val="24"/>
                <w:rtl/>
              </w:rPr>
              <w:t>ביצוע בידי העירייה</w:t>
            </w:r>
          </w:p>
        </w:tc>
        <w:tc>
          <w:tcPr>
            <w:tcW w:w="567" w:type="dxa"/>
          </w:tcPr>
          <w:p w14:paraId="2254ABE8" w14:textId="77777777" w:rsidR="003E23AF" w:rsidRPr="003E23AF" w:rsidRDefault="003E23AF" w:rsidP="003E23AF">
            <w:pPr>
              <w:spacing w:line="240" w:lineRule="auto"/>
              <w:jc w:val="left"/>
              <w:rPr>
                <w:rStyle w:val="Hyperlink"/>
                <w:rtl/>
              </w:rPr>
            </w:pPr>
            <w:hyperlink w:anchor="Seif8" w:tooltip="ביצוע בידי העירייה" w:history="1">
              <w:r w:rsidRPr="003E23AF">
                <w:rPr>
                  <w:rStyle w:val="Hyperlink"/>
                </w:rPr>
                <w:t>Go</w:t>
              </w:r>
            </w:hyperlink>
          </w:p>
        </w:tc>
        <w:tc>
          <w:tcPr>
            <w:tcW w:w="850" w:type="dxa"/>
          </w:tcPr>
          <w:p w14:paraId="2553B75B" w14:textId="77777777" w:rsidR="003E23AF" w:rsidRPr="003E23AF" w:rsidRDefault="003E23AF" w:rsidP="003E2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sidR="00D45E75">
              <w:rPr>
                <w:noProof/>
                <w:sz w:val="24"/>
                <w:rtl/>
              </w:rPr>
              <w:t>3</w:t>
            </w:r>
            <w:r>
              <w:rPr>
                <w:rFonts w:cs="Frankruhel"/>
                <w:sz w:val="24"/>
                <w:rtl/>
              </w:rPr>
              <w:fldChar w:fldCharType="end"/>
            </w:r>
          </w:p>
        </w:tc>
      </w:tr>
      <w:tr w:rsidR="003E23AF" w:rsidRPr="003E23AF" w14:paraId="374ECA9F" w14:textId="77777777" w:rsidTr="003E23AF">
        <w:tblPrEx>
          <w:tblCellMar>
            <w:top w:w="0" w:type="dxa"/>
            <w:bottom w:w="0" w:type="dxa"/>
          </w:tblCellMar>
        </w:tblPrEx>
        <w:tc>
          <w:tcPr>
            <w:tcW w:w="1247" w:type="dxa"/>
          </w:tcPr>
          <w:p w14:paraId="02E04FC9" w14:textId="77777777" w:rsidR="003E23AF" w:rsidRPr="003E23AF" w:rsidRDefault="003E23AF" w:rsidP="003E23AF">
            <w:pPr>
              <w:spacing w:line="240" w:lineRule="auto"/>
              <w:jc w:val="left"/>
              <w:rPr>
                <w:rFonts w:cs="Frankruhel"/>
                <w:sz w:val="24"/>
                <w:rtl/>
              </w:rPr>
            </w:pPr>
            <w:r>
              <w:rPr>
                <w:sz w:val="24"/>
                <w:rtl/>
              </w:rPr>
              <w:t xml:space="preserve">סעיף 9 </w:t>
            </w:r>
          </w:p>
        </w:tc>
        <w:tc>
          <w:tcPr>
            <w:tcW w:w="5669" w:type="dxa"/>
          </w:tcPr>
          <w:p w14:paraId="726183CE" w14:textId="77777777" w:rsidR="003E23AF" w:rsidRPr="003E23AF" w:rsidRDefault="003E23AF" w:rsidP="003E23AF">
            <w:pPr>
              <w:spacing w:line="240" w:lineRule="auto"/>
              <w:jc w:val="left"/>
              <w:rPr>
                <w:rFonts w:cs="Frankruhel"/>
                <w:sz w:val="24"/>
                <w:rtl/>
              </w:rPr>
            </w:pPr>
            <w:r>
              <w:rPr>
                <w:sz w:val="24"/>
                <w:rtl/>
              </w:rPr>
              <w:t>סיוע כספי</w:t>
            </w:r>
          </w:p>
        </w:tc>
        <w:tc>
          <w:tcPr>
            <w:tcW w:w="567" w:type="dxa"/>
          </w:tcPr>
          <w:p w14:paraId="220A7DB9" w14:textId="77777777" w:rsidR="003E23AF" w:rsidRPr="003E23AF" w:rsidRDefault="003E23AF" w:rsidP="003E23AF">
            <w:pPr>
              <w:spacing w:line="240" w:lineRule="auto"/>
              <w:jc w:val="left"/>
              <w:rPr>
                <w:rStyle w:val="Hyperlink"/>
                <w:rtl/>
              </w:rPr>
            </w:pPr>
            <w:hyperlink w:anchor="Seif9" w:tooltip="סיוע כספי" w:history="1">
              <w:r w:rsidRPr="003E23AF">
                <w:rPr>
                  <w:rStyle w:val="Hyperlink"/>
                </w:rPr>
                <w:t>Go</w:t>
              </w:r>
            </w:hyperlink>
          </w:p>
        </w:tc>
        <w:tc>
          <w:tcPr>
            <w:tcW w:w="850" w:type="dxa"/>
          </w:tcPr>
          <w:p w14:paraId="0785E92B" w14:textId="77777777" w:rsidR="003E23AF" w:rsidRPr="003E23AF" w:rsidRDefault="003E23AF" w:rsidP="003E2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sidR="00D45E75">
              <w:rPr>
                <w:noProof/>
                <w:sz w:val="24"/>
                <w:rtl/>
              </w:rPr>
              <w:t>4</w:t>
            </w:r>
            <w:r>
              <w:rPr>
                <w:rFonts w:cs="Frankruhel"/>
                <w:sz w:val="24"/>
                <w:rtl/>
              </w:rPr>
              <w:fldChar w:fldCharType="end"/>
            </w:r>
          </w:p>
        </w:tc>
      </w:tr>
      <w:tr w:rsidR="003E23AF" w:rsidRPr="003E23AF" w14:paraId="1E813E7F" w14:textId="77777777" w:rsidTr="003E23AF">
        <w:tblPrEx>
          <w:tblCellMar>
            <w:top w:w="0" w:type="dxa"/>
            <w:bottom w:w="0" w:type="dxa"/>
          </w:tblCellMar>
        </w:tblPrEx>
        <w:tc>
          <w:tcPr>
            <w:tcW w:w="1247" w:type="dxa"/>
          </w:tcPr>
          <w:p w14:paraId="64C011D9" w14:textId="77777777" w:rsidR="003E23AF" w:rsidRPr="003E23AF" w:rsidRDefault="003E23AF" w:rsidP="003E23AF">
            <w:pPr>
              <w:spacing w:line="240" w:lineRule="auto"/>
              <w:jc w:val="left"/>
              <w:rPr>
                <w:rFonts w:cs="Frankruhel"/>
                <w:sz w:val="24"/>
                <w:rtl/>
              </w:rPr>
            </w:pPr>
            <w:r>
              <w:rPr>
                <w:sz w:val="24"/>
                <w:rtl/>
              </w:rPr>
              <w:t xml:space="preserve">סעיף 10 </w:t>
            </w:r>
          </w:p>
        </w:tc>
        <w:tc>
          <w:tcPr>
            <w:tcW w:w="5669" w:type="dxa"/>
          </w:tcPr>
          <w:p w14:paraId="377994BD" w14:textId="77777777" w:rsidR="003E23AF" w:rsidRPr="003E23AF" w:rsidRDefault="003E23AF" w:rsidP="003E23AF">
            <w:pPr>
              <w:spacing w:line="240" w:lineRule="auto"/>
              <w:jc w:val="left"/>
              <w:rPr>
                <w:rFonts w:cs="Frankruhel"/>
                <w:sz w:val="24"/>
                <w:rtl/>
              </w:rPr>
            </w:pPr>
            <w:r>
              <w:rPr>
                <w:sz w:val="24"/>
                <w:rtl/>
              </w:rPr>
              <w:t>כניסה למקרקעין</w:t>
            </w:r>
          </w:p>
        </w:tc>
        <w:tc>
          <w:tcPr>
            <w:tcW w:w="567" w:type="dxa"/>
          </w:tcPr>
          <w:p w14:paraId="4E4BE782" w14:textId="77777777" w:rsidR="003E23AF" w:rsidRPr="003E23AF" w:rsidRDefault="003E23AF" w:rsidP="003E23AF">
            <w:pPr>
              <w:spacing w:line="240" w:lineRule="auto"/>
              <w:jc w:val="left"/>
              <w:rPr>
                <w:rStyle w:val="Hyperlink"/>
                <w:rtl/>
              </w:rPr>
            </w:pPr>
            <w:hyperlink w:anchor="Seif10" w:tooltip="כניסה למקרקעין" w:history="1">
              <w:r w:rsidRPr="003E23AF">
                <w:rPr>
                  <w:rStyle w:val="Hyperlink"/>
                </w:rPr>
                <w:t>Go</w:t>
              </w:r>
            </w:hyperlink>
          </w:p>
        </w:tc>
        <w:tc>
          <w:tcPr>
            <w:tcW w:w="850" w:type="dxa"/>
          </w:tcPr>
          <w:p w14:paraId="50FD3FB1" w14:textId="77777777" w:rsidR="003E23AF" w:rsidRPr="003E23AF" w:rsidRDefault="003E23AF" w:rsidP="003E2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sidR="00D45E75">
              <w:rPr>
                <w:noProof/>
                <w:sz w:val="24"/>
                <w:rtl/>
              </w:rPr>
              <w:t>4</w:t>
            </w:r>
            <w:r>
              <w:rPr>
                <w:rFonts w:cs="Frankruhel"/>
                <w:sz w:val="24"/>
                <w:rtl/>
              </w:rPr>
              <w:fldChar w:fldCharType="end"/>
            </w:r>
          </w:p>
        </w:tc>
      </w:tr>
      <w:tr w:rsidR="003E23AF" w:rsidRPr="003E23AF" w14:paraId="46095922" w14:textId="77777777" w:rsidTr="003E23AF">
        <w:tblPrEx>
          <w:tblCellMar>
            <w:top w:w="0" w:type="dxa"/>
            <w:bottom w:w="0" w:type="dxa"/>
          </w:tblCellMar>
        </w:tblPrEx>
        <w:tc>
          <w:tcPr>
            <w:tcW w:w="1247" w:type="dxa"/>
          </w:tcPr>
          <w:p w14:paraId="5F4755C4" w14:textId="77777777" w:rsidR="003E23AF" w:rsidRPr="003E23AF" w:rsidRDefault="003E23AF" w:rsidP="003E23AF">
            <w:pPr>
              <w:spacing w:line="240" w:lineRule="auto"/>
              <w:jc w:val="left"/>
              <w:rPr>
                <w:rFonts w:cs="Frankruhel"/>
                <w:sz w:val="24"/>
                <w:rtl/>
              </w:rPr>
            </w:pPr>
            <w:r>
              <w:rPr>
                <w:sz w:val="24"/>
                <w:rtl/>
              </w:rPr>
              <w:t xml:space="preserve">סעיף 11 </w:t>
            </w:r>
          </w:p>
        </w:tc>
        <w:tc>
          <w:tcPr>
            <w:tcW w:w="5669" w:type="dxa"/>
          </w:tcPr>
          <w:p w14:paraId="4EB232EB" w14:textId="77777777" w:rsidR="003E23AF" w:rsidRPr="003E23AF" w:rsidRDefault="003E23AF" w:rsidP="003E23AF">
            <w:pPr>
              <w:spacing w:line="240" w:lineRule="auto"/>
              <w:jc w:val="left"/>
              <w:rPr>
                <w:rFonts w:cs="Frankruhel"/>
                <w:sz w:val="24"/>
                <w:rtl/>
              </w:rPr>
            </w:pPr>
            <w:r>
              <w:rPr>
                <w:sz w:val="24"/>
                <w:rtl/>
              </w:rPr>
              <w:t>מסירת הודעות</w:t>
            </w:r>
          </w:p>
        </w:tc>
        <w:tc>
          <w:tcPr>
            <w:tcW w:w="567" w:type="dxa"/>
          </w:tcPr>
          <w:p w14:paraId="25583EBC" w14:textId="77777777" w:rsidR="003E23AF" w:rsidRPr="003E23AF" w:rsidRDefault="003E23AF" w:rsidP="003E23AF">
            <w:pPr>
              <w:spacing w:line="240" w:lineRule="auto"/>
              <w:jc w:val="left"/>
              <w:rPr>
                <w:rStyle w:val="Hyperlink"/>
                <w:rtl/>
              </w:rPr>
            </w:pPr>
            <w:hyperlink w:anchor="Seif11" w:tooltip="מסירת הודעות" w:history="1">
              <w:r w:rsidRPr="003E23AF">
                <w:rPr>
                  <w:rStyle w:val="Hyperlink"/>
                </w:rPr>
                <w:t>Go</w:t>
              </w:r>
            </w:hyperlink>
          </w:p>
        </w:tc>
        <w:tc>
          <w:tcPr>
            <w:tcW w:w="850" w:type="dxa"/>
          </w:tcPr>
          <w:p w14:paraId="456B7236" w14:textId="77777777" w:rsidR="003E23AF" w:rsidRPr="003E23AF" w:rsidRDefault="003E23AF" w:rsidP="003E2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sidR="00D45E75">
              <w:rPr>
                <w:noProof/>
                <w:sz w:val="24"/>
                <w:rtl/>
              </w:rPr>
              <w:t>4</w:t>
            </w:r>
            <w:r>
              <w:rPr>
                <w:rFonts w:cs="Frankruhel"/>
                <w:sz w:val="24"/>
                <w:rtl/>
              </w:rPr>
              <w:fldChar w:fldCharType="end"/>
            </w:r>
          </w:p>
        </w:tc>
      </w:tr>
    </w:tbl>
    <w:p w14:paraId="6FAD4D2F" w14:textId="77777777" w:rsidR="009E44F3" w:rsidRDefault="009E44F3">
      <w:pPr>
        <w:pStyle w:val="big-header"/>
        <w:ind w:left="0" w:right="1134"/>
        <w:rPr>
          <w:rFonts w:cs="FrankRuehl"/>
          <w:sz w:val="32"/>
          <w:rtl/>
        </w:rPr>
      </w:pPr>
    </w:p>
    <w:p w14:paraId="6676EA20" w14:textId="77777777" w:rsidR="009E44F3" w:rsidRDefault="009E44F3" w:rsidP="008C18EE">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לתל-אביב-יפו (</w:t>
      </w:r>
      <w:r w:rsidR="008C18EE">
        <w:rPr>
          <w:rFonts w:cs="FrankRuehl" w:hint="cs"/>
          <w:sz w:val="32"/>
          <w:rtl/>
        </w:rPr>
        <w:t>שמירה ושיפוץ חזיתות בתים</w:t>
      </w:r>
      <w:r>
        <w:rPr>
          <w:rFonts w:cs="FrankRuehl"/>
          <w:sz w:val="32"/>
          <w:rtl/>
        </w:rPr>
        <w:t xml:space="preserve">), </w:t>
      </w:r>
      <w:r w:rsidR="00FC3293">
        <w:rPr>
          <w:rFonts w:cs="FrankRuehl" w:hint="cs"/>
          <w:sz w:val="32"/>
          <w:rtl/>
        </w:rPr>
        <w:t>תשע"ב-2011</w:t>
      </w:r>
      <w:r>
        <w:rPr>
          <w:rStyle w:val="a6"/>
          <w:rFonts w:cs="FrankRuehl"/>
          <w:sz w:val="32"/>
          <w:rtl/>
        </w:rPr>
        <w:footnoteReference w:customMarkFollows="1" w:id="1"/>
        <w:t>*</w:t>
      </w:r>
    </w:p>
    <w:p w14:paraId="7B00B6BF" w14:textId="77777777" w:rsidR="009E44F3" w:rsidRDefault="005421D2" w:rsidP="00EF78BE">
      <w:pPr>
        <w:pStyle w:val="P00"/>
        <w:spacing w:before="72"/>
        <w:ind w:left="0" w:right="1134"/>
        <w:rPr>
          <w:rFonts w:cs="FrankRuehl" w:hint="cs"/>
          <w:rtl/>
          <w:lang w:val="he-IL"/>
        </w:rPr>
      </w:pPr>
      <w:r>
        <w:rPr>
          <w:rFonts w:cs="FrankRuehl" w:hint="cs"/>
          <w:rtl/>
          <w:lang w:val="he-IL"/>
        </w:rPr>
        <w:tab/>
      </w:r>
      <w:r w:rsidR="009E44F3">
        <w:rPr>
          <w:rFonts w:cs="FrankRuehl"/>
          <w:rtl/>
          <w:lang w:val="he-IL"/>
        </w:rPr>
        <w:t xml:space="preserve">בתוקף סמכותה לפי סעיפים </w:t>
      </w:r>
      <w:r w:rsidR="00EF78BE">
        <w:rPr>
          <w:rFonts w:cs="FrankRuehl" w:hint="cs"/>
          <w:rtl/>
          <w:lang w:val="he-IL"/>
        </w:rPr>
        <w:t>249(13א)</w:t>
      </w:r>
      <w:r w:rsidR="009E44F3">
        <w:rPr>
          <w:rFonts w:cs="FrankRuehl"/>
          <w:rtl/>
          <w:lang w:val="he-IL"/>
        </w:rPr>
        <w:t xml:space="preserve"> ו</w:t>
      </w:r>
      <w:r w:rsidR="009E44F3">
        <w:rPr>
          <w:rFonts w:ascii="Arial" w:hAnsi="Arial" w:cs="FrankRuehl"/>
          <w:b/>
          <w:position w:val="4"/>
          <w:szCs w:val="24"/>
          <w:rtl/>
          <w:lang w:val="he-IL"/>
        </w:rPr>
        <w:t>-</w:t>
      </w:r>
      <w:r w:rsidR="009E44F3">
        <w:rPr>
          <w:rFonts w:cs="FrankRuehl"/>
          <w:rtl/>
          <w:lang w:val="he-IL"/>
        </w:rPr>
        <w:t>251 לפקודת העיר</w:t>
      </w:r>
      <w:r w:rsidR="009E44F3">
        <w:rPr>
          <w:rFonts w:cs="FrankRuehl" w:hint="cs"/>
          <w:rtl/>
          <w:lang w:val="he-IL"/>
        </w:rPr>
        <w:t>י</w:t>
      </w:r>
      <w:r w:rsidR="009E44F3">
        <w:rPr>
          <w:rFonts w:cs="FrankRuehl"/>
          <w:rtl/>
          <w:lang w:val="he-IL"/>
        </w:rPr>
        <w:t>ות</w:t>
      </w:r>
      <w:r w:rsidR="009E44F3">
        <w:rPr>
          <w:rFonts w:cs="FrankRuehl" w:hint="cs"/>
          <w:rtl/>
          <w:lang w:val="he-IL"/>
        </w:rPr>
        <w:t xml:space="preserve">, </w:t>
      </w:r>
      <w:r w:rsidR="009E44F3">
        <w:rPr>
          <w:rFonts w:cs="FrankRuehl"/>
          <w:rtl/>
          <w:lang w:val="he-IL"/>
        </w:rPr>
        <w:t>מתקינה מועצת עי</w:t>
      </w:r>
      <w:r w:rsidR="009E44F3">
        <w:rPr>
          <w:rFonts w:cs="FrankRuehl" w:hint="cs"/>
          <w:rtl/>
          <w:lang w:val="he-IL"/>
        </w:rPr>
        <w:t>רי</w:t>
      </w:r>
      <w:r w:rsidR="009E44F3">
        <w:rPr>
          <w:rFonts w:cs="FrankRuehl"/>
          <w:rtl/>
          <w:lang w:val="he-IL"/>
        </w:rPr>
        <w:t>ית תל</w:t>
      </w:r>
      <w:r w:rsidR="009E44F3">
        <w:rPr>
          <w:rFonts w:ascii="Arial" w:hAnsi="Arial" w:cs="FrankRuehl"/>
          <w:b/>
          <w:position w:val="4"/>
          <w:szCs w:val="24"/>
          <w:rtl/>
          <w:lang w:val="he-IL"/>
        </w:rPr>
        <w:t>-</w:t>
      </w:r>
      <w:r w:rsidR="009E44F3">
        <w:rPr>
          <w:rFonts w:cs="FrankRuehl"/>
          <w:rtl/>
          <w:lang w:val="he-IL"/>
        </w:rPr>
        <w:t>אביב</w:t>
      </w:r>
      <w:r w:rsidR="009E44F3">
        <w:rPr>
          <w:rFonts w:ascii="Arial" w:hAnsi="Arial" w:cs="FrankRuehl"/>
          <w:b/>
          <w:position w:val="4"/>
          <w:szCs w:val="24"/>
          <w:rtl/>
          <w:lang w:val="he-IL"/>
        </w:rPr>
        <w:t>-</w:t>
      </w:r>
      <w:r w:rsidR="009E44F3">
        <w:rPr>
          <w:rFonts w:cs="FrankRuehl"/>
          <w:rtl/>
          <w:lang w:val="he-IL"/>
        </w:rPr>
        <w:t>יפו חוק עזר</w:t>
      </w:r>
      <w:r w:rsidR="009E44F3">
        <w:rPr>
          <w:rFonts w:cs="FrankRuehl" w:hint="cs"/>
          <w:rtl/>
          <w:lang w:val="he-IL"/>
        </w:rPr>
        <w:t xml:space="preserve"> זה:</w:t>
      </w:r>
    </w:p>
    <w:p w14:paraId="656FB785" w14:textId="77777777" w:rsidR="009E44F3" w:rsidRDefault="009E44F3">
      <w:pPr>
        <w:pStyle w:val="P00"/>
        <w:spacing w:before="72"/>
        <w:ind w:left="0" w:right="1134"/>
        <w:rPr>
          <w:rStyle w:val="default"/>
          <w:rFonts w:hint="cs"/>
          <w:rtl/>
        </w:rPr>
      </w:pPr>
      <w:bookmarkStart w:id="0" w:name="Seif1"/>
      <w:bookmarkEnd w:id="0"/>
      <w:r>
        <w:rPr>
          <w:lang w:val="he-IL"/>
        </w:rPr>
        <w:pict w14:anchorId="6FE4ED68">
          <v:rect id="_x0000_s1026" style="position:absolute;left:0;text-align:left;margin-left:464.5pt;margin-top:8.05pt;width:75.05pt;height:15.55pt;z-index:251652608" o:allowincell="f" filled="f" stroked="f" strokecolor="lime" strokeweight=".25pt">
            <v:textbox style="mso-next-textbox:#_x0000_s1026" inset="0,0,0,0">
              <w:txbxContent>
                <w:p w14:paraId="2A566D1F" w14:textId="77777777" w:rsidR="000E1892" w:rsidRDefault="000E1892">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09E04628" w14:textId="77777777" w:rsidR="009E44F3" w:rsidRDefault="009E44F3" w:rsidP="00EF78BE">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EF78BE">
        <w:rPr>
          <w:rFonts w:cs="FrankRuehl" w:hint="cs"/>
          <w:rtl/>
          <w:lang w:eastAsia="en-US"/>
        </w:rPr>
        <w:t xml:space="preserve">בית משותף" ו"חוכר לדורות" </w:t>
      </w:r>
      <w:r w:rsidR="00EF78BE">
        <w:rPr>
          <w:rFonts w:cs="FrankRuehl"/>
          <w:rtl/>
          <w:lang w:eastAsia="en-US"/>
        </w:rPr>
        <w:t>–</w:t>
      </w:r>
      <w:r w:rsidR="00EF78BE">
        <w:rPr>
          <w:rFonts w:cs="FrankRuehl" w:hint="cs"/>
          <w:rtl/>
          <w:lang w:eastAsia="en-US"/>
        </w:rPr>
        <w:t xml:space="preserve"> כהגדרתם בחוק המקרקעין</w:t>
      </w:r>
      <w:r>
        <w:rPr>
          <w:rFonts w:cs="FrankRuehl"/>
          <w:rtl/>
          <w:lang w:eastAsia="en-US"/>
        </w:rPr>
        <w:t>;</w:t>
      </w:r>
    </w:p>
    <w:p w14:paraId="7BF02207" w14:textId="77777777" w:rsidR="00EF78BE" w:rsidRDefault="00EF78BE" w:rsidP="008C0033">
      <w:pPr>
        <w:pStyle w:val="P00"/>
        <w:spacing w:before="72"/>
        <w:ind w:left="0" w:right="1134"/>
        <w:rPr>
          <w:rFonts w:cs="FrankRuehl" w:hint="cs"/>
          <w:rtl/>
          <w:lang w:eastAsia="en-US"/>
        </w:rPr>
      </w:pPr>
      <w:r>
        <w:rPr>
          <w:rFonts w:cs="FrankRuehl" w:hint="cs"/>
          <w:rtl/>
          <w:lang w:eastAsia="en-US"/>
        </w:rPr>
        <w:tab/>
        <w:t xml:space="preserve">"בית" </w:t>
      </w:r>
      <w:r>
        <w:rPr>
          <w:rFonts w:cs="FrankRuehl"/>
          <w:rtl/>
          <w:lang w:eastAsia="en-US"/>
        </w:rPr>
        <w:t>–</w:t>
      </w:r>
      <w:r>
        <w:rPr>
          <w:rFonts w:cs="FrankRuehl" w:hint="cs"/>
          <w:rtl/>
          <w:lang w:eastAsia="en-US"/>
        </w:rPr>
        <w:t xml:space="preserve"> כהגדרת "בניין" בחוק התכנון והבנייה, ולרבות חלק של בניין;</w:t>
      </w:r>
    </w:p>
    <w:p w14:paraId="46565AE8" w14:textId="77777777" w:rsidR="009E44F3" w:rsidRDefault="009E44F3" w:rsidP="00EF78BE">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EF78BE">
        <w:rPr>
          <w:rFonts w:cs="FrankRuehl" w:hint="cs"/>
          <w:rtl/>
          <w:lang w:eastAsia="en-US"/>
        </w:rPr>
        <w:t xml:space="preserve">בעל בית" </w:t>
      </w:r>
      <w:r w:rsidR="00EF78BE">
        <w:rPr>
          <w:rFonts w:cs="FrankRuehl"/>
          <w:rtl/>
          <w:lang w:eastAsia="en-US"/>
        </w:rPr>
        <w:t>–</w:t>
      </w:r>
      <w:r w:rsidR="00EF78BE">
        <w:rPr>
          <w:rFonts w:cs="FrankRuehl" w:hint="cs"/>
          <w:rtl/>
          <w:lang w:eastAsia="en-US"/>
        </w:rPr>
        <w:t xml:space="preserve"> מי שרשום או שזכאי להירשם לפי חוק המקרקעין כבעלים של קרקע, לרבות אדם המקבל או הזכאי לקבל הכנסה מהנכס, או שהיה מקבלה אילו היה הנכס נותן הכנסה, בין בזכותו ובין כבא כוחו או כנאמן, לרבות חוכר לדורות;</w:t>
      </w:r>
    </w:p>
    <w:p w14:paraId="79EA5390" w14:textId="77777777" w:rsidR="009E44F3" w:rsidRDefault="009E44F3" w:rsidP="00EF78BE">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EF78BE">
        <w:rPr>
          <w:rFonts w:cs="FrankRuehl" w:hint="cs"/>
          <w:rtl/>
          <w:lang w:eastAsia="en-US"/>
        </w:rPr>
        <w:t xml:space="preserve">הוועדה" </w:t>
      </w:r>
      <w:r w:rsidR="00EF78BE">
        <w:rPr>
          <w:rFonts w:cs="FrankRuehl"/>
          <w:rtl/>
          <w:lang w:eastAsia="en-US"/>
        </w:rPr>
        <w:t>–</w:t>
      </w:r>
      <w:r w:rsidR="00EF78BE">
        <w:rPr>
          <w:rFonts w:cs="FrankRuehl" w:hint="cs"/>
          <w:rtl/>
          <w:lang w:eastAsia="en-US"/>
        </w:rPr>
        <w:t xml:space="preserve"> ועדה שבה חברים המנהל הכללי של העירייה או מי מטעמו, גזבר העירייה או מי מטעמו ואדריכל שאינו עובד העירייה או ממלא מקומו שימונו על ידי המועצה</w:t>
      </w:r>
      <w:r>
        <w:rPr>
          <w:rFonts w:cs="FrankRuehl"/>
          <w:rtl/>
          <w:lang w:eastAsia="en-US"/>
        </w:rPr>
        <w:t>;</w:t>
      </w:r>
    </w:p>
    <w:p w14:paraId="2D94C0FC" w14:textId="77777777" w:rsidR="008C0033" w:rsidRDefault="008C0033" w:rsidP="00EF78BE">
      <w:pPr>
        <w:pStyle w:val="P00"/>
        <w:spacing w:before="72"/>
        <w:ind w:left="0" w:right="1134"/>
        <w:rPr>
          <w:rFonts w:cs="FrankRuehl" w:hint="cs"/>
          <w:rtl/>
          <w:lang w:eastAsia="en-US"/>
        </w:rPr>
      </w:pPr>
      <w:r>
        <w:rPr>
          <w:rFonts w:cs="FrankRuehl" w:hint="cs"/>
          <w:rtl/>
          <w:lang w:eastAsia="en-US"/>
        </w:rPr>
        <w:tab/>
        <w:t xml:space="preserve">"חוק </w:t>
      </w:r>
      <w:r w:rsidR="00EF78BE">
        <w:rPr>
          <w:rFonts w:cs="FrankRuehl" w:hint="cs"/>
          <w:rtl/>
          <w:lang w:eastAsia="en-US"/>
        </w:rPr>
        <w:t xml:space="preserve">המקרקעין" </w:t>
      </w:r>
      <w:r w:rsidR="00EF78BE">
        <w:rPr>
          <w:rFonts w:cs="FrankRuehl"/>
          <w:rtl/>
          <w:lang w:eastAsia="en-US"/>
        </w:rPr>
        <w:t>–</w:t>
      </w:r>
      <w:r w:rsidR="00EF78BE">
        <w:rPr>
          <w:rFonts w:cs="FrankRuehl" w:hint="cs"/>
          <w:rtl/>
          <w:lang w:eastAsia="en-US"/>
        </w:rPr>
        <w:t xml:space="preserve"> חוק המקרקעין, התשכ"ט-1969</w:t>
      </w:r>
      <w:r w:rsidR="001462A4">
        <w:rPr>
          <w:rFonts w:cs="FrankRuehl" w:hint="cs"/>
          <w:rtl/>
          <w:lang w:eastAsia="en-US"/>
        </w:rPr>
        <w:t>;</w:t>
      </w:r>
    </w:p>
    <w:p w14:paraId="3EBC5F2F" w14:textId="77777777" w:rsidR="009E44F3" w:rsidRDefault="009E44F3" w:rsidP="00EF78BE">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EF78BE">
        <w:rPr>
          <w:rFonts w:cs="FrankRuehl" w:hint="cs"/>
          <w:rtl/>
          <w:lang w:eastAsia="en-US"/>
        </w:rPr>
        <w:t xml:space="preserve">חוק התכנון והבנייה" </w:t>
      </w:r>
      <w:r w:rsidR="00EF78BE">
        <w:rPr>
          <w:rFonts w:cs="FrankRuehl"/>
          <w:rtl/>
          <w:lang w:eastAsia="en-US"/>
        </w:rPr>
        <w:t>–</w:t>
      </w:r>
      <w:r w:rsidR="00EF78BE">
        <w:rPr>
          <w:rFonts w:cs="FrankRuehl" w:hint="cs"/>
          <w:rtl/>
          <w:lang w:eastAsia="en-US"/>
        </w:rPr>
        <w:t xml:space="preserve"> חוק התכנון והבנייה, התשכ"ה-1965</w:t>
      </w:r>
      <w:r>
        <w:rPr>
          <w:rFonts w:cs="FrankRuehl"/>
          <w:rtl/>
          <w:lang w:eastAsia="en-US"/>
        </w:rPr>
        <w:t>;</w:t>
      </w:r>
    </w:p>
    <w:p w14:paraId="5B9C6D88" w14:textId="77777777" w:rsidR="009E44F3" w:rsidRDefault="009E44F3" w:rsidP="00EF78BE">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EF78BE">
        <w:rPr>
          <w:rFonts w:cs="FrankRuehl" w:hint="cs"/>
          <w:rtl/>
          <w:lang w:eastAsia="en-US"/>
        </w:rPr>
        <w:t xml:space="preserve">חזית" </w:t>
      </w:r>
      <w:r w:rsidR="00EF78BE">
        <w:rPr>
          <w:rFonts w:cs="FrankRuehl"/>
          <w:rtl/>
          <w:lang w:eastAsia="en-US"/>
        </w:rPr>
        <w:t>–</w:t>
      </w:r>
      <w:r w:rsidR="00EF78BE">
        <w:rPr>
          <w:rFonts w:cs="FrankRuehl" w:hint="cs"/>
          <w:rtl/>
          <w:lang w:eastAsia="en-US"/>
        </w:rPr>
        <w:t xml:space="preserve"> המעטפת החיצונית של הבית מכל צדדיו, לרבות הגג ושטח הקרקע המשמש את הבית כחצר</w:t>
      </w:r>
      <w:r>
        <w:rPr>
          <w:rFonts w:cs="FrankRuehl"/>
          <w:rtl/>
          <w:lang w:eastAsia="en-US"/>
        </w:rPr>
        <w:t>;</w:t>
      </w:r>
    </w:p>
    <w:p w14:paraId="1B22E3FC" w14:textId="77777777" w:rsidR="009E44F3" w:rsidRDefault="009E44F3" w:rsidP="00EF78BE">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EF78BE">
        <w:rPr>
          <w:rFonts w:cs="FrankRuehl" w:hint="cs"/>
          <w:rtl/>
          <w:lang w:eastAsia="en-US"/>
        </w:rPr>
        <w:t xml:space="preserve">מחזיק" </w:t>
      </w:r>
      <w:r w:rsidR="00EF78BE">
        <w:rPr>
          <w:rFonts w:cs="FrankRuehl"/>
          <w:rtl/>
          <w:lang w:eastAsia="en-US"/>
        </w:rPr>
        <w:t>–</w:t>
      </w:r>
      <w:r w:rsidR="00EF78BE">
        <w:rPr>
          <w:rFonts w:cs="FrankRuehl" w:hint="cs"/>
          <w:rtl/>
          <w:lang w:eastAsia="en-US"/>
        </w:rPr>
        <w:t xml:space="preserve"> אדם המחזיק למעשה בבית כבעל, כשוכר, כמורשה או באופן אחר</w:t>
      </w:r>
      <w:r>
        <w:rPr>
          <w:rFonts w:cs="FrankRuehl" w:hint="cs"/>
          <w:rtl/>
          <w:lang w:eastAsia="en-US"/>
        </w:rPr>
        <w:t>;</w:t>
      </w:r>
    </w:p>
    <w:p w14:paraId="2490EB67" w14:textId="77777777" w:rsidR="00EF78BE" w:rsidRDefault="00EF78BE" w:rsidP="00EF78BE">
      <w:pPr>
        <w:pStyle w:val="P00"/>
        <w:spacing w:before="72"/>
        <w:ind w:left="0" w:right="1134"/>
        <w:rPr>
          <w:rStyle w:val="default"/>
          <w:rFonts w:hint="cs"/>
          <w:rtl/>
        </w:rPr>
      </w:pPr>
      <w:r>
        <w:rPr>
          <w:rFonts w:cs="FrankRuehl" w:hint="cs"/>
          <w:rtl/>
          <w:lang w:eastAsia="en-US"/>
        </w:rPr>
        <w:tab/>
        <w:t xml:space="preserve">"מנהל" </w:t>
      </w:r>
      <w:r>
        <w:rPr>
          <w:rFonts w:cs="FrankRuehl"/>
          <w:rtl/>
          <w:lang w:eastAsia="en-US"/>
        </w:rPr>
        <w:t>–</w:t>
      </w:r>
      <w:r>
        <w:rPr>
          <w:rFonts w:cs="FrankRuehl" w:hint="cs"/>
          <w:rtl/>
          <w:lang w:eastAsia="en-US"/>
        </w:rPr>
        <w:t xml:space="preserve"> עובד עירייה בכיר במינהל ההנדסה שמונה על ידי ראש העירייה לביצוע הוראות חוק עזר זה;</w:t>
      </w:r>
    </w:p>
    <w:p w14:paraId="66A39260" w14:textId="77777777" w:rsidR="009E44F3" w:rsidRDefault="009E44F3" w:rsidP="00EF78BE">
      <w:pPr>
        <w:pStyle w:val="P00"/>
        <w:spacing w:before="72"/>
        <w:ind w:left="0" w:right="1134"/>
        <w:rPr>
          <w:rFonts w:cs="FrankRuehl" w:hint="cs"/>
          <w:rtl/>
          <w:lang w:eastAsia="en-US"/>
        </w:rPr>
      </w:pPr>
      <w:r>
        <w:rPr>
          <w:rFonts w:cs="FrankRuehl" w:hint="cs"/>
          <w:rtl/>
          <w:lang w:eastAsia="en-US"/>
        </w:rPr>
        <w:tab/>
      </w:r>
      <w:r>
        <w:rPr>
          <w:rFonts w:cs="FrankRuehl"/>
          <w:rtl/>
          <w:lang w:eastAsia="en-US"/>
        </w:rPr>
        <w:t>"מה</w:t>
      </w:r>
      <w:r>
        <w:rPr>
          <w:rFonts w:cs="FrankRuehl" w:hint="cs"/>
          <w:rtl/>
          <w:lang w:eastAsia="en-US"/>
        </w:rPr>
        <w:t>נד</w:t>
      </w:r>
      <w:r>
        <w:rPr>
          <w:rFonts w:cs="FrankRuehl"/>
          <w:rtl/>
          <w:lang w:eastAsia="en-US"/>
        </w:rPr>
        <w:t xml:space="preserve">ס" </w:t>
      </w:r>
      <w:r w:rsidR="001462A4">
        <w:rPr>
          <w:rFonts w:cs="FrankRuehl"/>
          <w:rtl/>
          <w:lang w:eastAsia="en-US"/>
        </w:rPr>
        <w:t>–</w:t>
      </w:r>
      <w:r>
        <w:rPr>
          <w:rFonts w:cs="FrankRuehl"/>
          <w:rtl/>
          <w:lang w:eastAsia="en-US"/>
        </w:rPr>
        <w:t xml:space="preserve"> מהנדס </w:t>
      </w:r>
      <w:r w:rsidR="00EF78BE">
        <w:rPr>
          <w:rFonts w:cs="FrankRuehl" w:hint="cs"/>
          <w:rtl/>
          <w:lang w:eastAsia="en-US"/>
        </w:rPr>
        <w:t>לפי חוק הרשויות המקומיות (מהנדס רשות מקומית), התשנ"ב-1992, או עובד עירייה שמינה ראש העירייה ובלבד שהתקיימו בו תנאי הכשירות לפי סעיף 4 של החוק האמור</w:t>
      </w:r>
      <w:r>
        <w:rPr>
          <w:rFonts w:cs="FrankRuehl"/>
          <w:rtl/>
          <w:lang w:eastAsia="en-US"/>
        </w:rPr>
        <w:t>;</w:t>
      </w:r>
    </w:p>
    <w:p w14:paraId="2C33636A" w14:textId="77777777" w:rsidR="009E44F3" w:rsidRDefault="009E44F3" w:rsidP="00EF78B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w:t>
      </w:r>
      <w:r w:rsidR="00EF78BE">
        <w:rPr>
          <w:rFonts w:cs="FrankRuehl" w:hint="cs"/>
          <w:rtl/>
          <w:lang w:eastAsia="en-US"/>
        </w:rPr>
        <w:t>לרבות בית או חלק מבית, בניין או מבנה אחר, בין שהוא בנוי אבן, בטון, ברזל, עץ או חומר אחר, וכולל בית משותף, דירה, בית עסק, מבנה תעשייה ובניין ציבורי, בין שהוא תפוס ובין שאינו תפוס, לרבות שטח קרקע שעיקר שימושו עם הנכס כחצר או כגינה או לצורך אחר של אותו נכס, לרבות גדרות, קירות מגן, קירות תמך, סככות, מחסנים וכיוצא בהם</w:t>
      </w:r>
      <w:r>
        <w:rPr>
          <w:rFonts w:cs="FrankRuehl"/>
          <w:rtl/>
          <w:lang w:eastAsia="en-US"/>
        </w:rPr>
        <w:t>;</w:t>
      </w:r>
    </w:p>
    <w:p w14:paraId="4A799A9F" w14:textId="77777777" w:rsidR="00DE3C6B" w:rsidRDefault="00DE3C6B" w:rsidP="00EF78BE">
      <w:pPr>
        <w:pStyle w:val="P00"/>
        <w:spacing w:before="72"/>
        <w:ind w:left="0" w:right="1134"/>
        <w:rPr>
          <w:rFonts w:cs="FrankRuehl" w:hint="cs"/>
          <w:rtl/>
          <w:lang w:eastAsia="en-US"/>
        </w:rPr>
      </w:pPr>
      <w:r>
        <w:rPr>
          <w:rFonts w:cs="FrankRuehl" w:hint="cs"/>
          <w:rtl/>
          <w:lang w:eastAsia="en-US"/>
        </w:rPr>
        <w:tab/>
        <w:t>"</w:t>
      </w:r>
      <w:r w:rsidR="00EF78BE">
        <w:rPr>
          <w:rFonts w:cs="FrankRuehl" w:hint="cs"/>
          <w:rtl/>
          <w:lang w:eastAsia="en-US"/>
        </w:rPr>
        <w:t xml:space="preserve">שיפוץ" </w:t>
      </w:r>
      <w:r w:rsidR="00EF78BE">
        <w:rPr>
          <w:rFonts w:cs="FrankRuehl"/>
          <w:rtl/>
          <w:lang w:eastAsia="en-US"/>
        </w:rPr>
        <w:t>–</w:t>
      </w:r>
      <w:r w:rsidR="00EF78BE">
        <w:rPr>
          <w:rFonts w:cs="FrankRuehl" w:hint="cs"/>
          <w:rtl/>
          <w:lang w:eastAsia="en-US"/>
        </w:rPr>
        <w:t xml:space="preserve"> עבודות בחזיתו של בית, לרבות </w:t>
      </w:r>
      <w:r w:rsidR="00EF78BE">
        <w:rPr>
          <w:rFonts w:cs="FrankRuehl"/>
          <w:rtl/>
          <w:lang w:eastAsia="en-US"/>
        </w:rPr>
        <w:t>–</w:t>
      </w:r>
    </w:p>
    <w:p w14:paraId="362D99AF" w14:textId="77777777" w:rsidR="00EF78BE" w:rsidRDefault="00EF78BE" w:rsidP="00927B2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עבודות צביעה, טיוח, סיוד, סתימה, מילוי, ציפוי, עיבוי, חיפוי וחישוף;</w:t>
      </w:r>
    </w:p>
    <w:p w14:paraId="0E6D92D6" w14:textId="77777777" w:rsidR="00EF78BE" w:rsidRDefault="00EF78BE" w:rsidP="00927B2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516AAF">
        <w:rPr>
          <w:rFonts w:cs="FrankRuehl" w:hint="cs"/>
          <w:rtl/>
          <w:lang w:eastAsia="en-US"/>
        </w:rPr>
        <w:t>שינוי מקום צנרת חיצונית;</w:t>
      </w:r>
    </w:p>
    <w:p w14:paraId="1CA6E16E" w14:textId="77777777" w:rsidR="00516AAF" w:rsidRDefault="00516AAF" w:rsidP="00927B2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תיקון או החלפת ריצוף, גינון, גדרות ומסתורי אשפה;</w:t>
      </w:r>
    </w:p>
    <w:p w14:paraId="4922E997" w14:textId="77777777" w:rsidR="00516AAF" w:rsidRDefault="00516AAF" w:rsidP="00927B2E">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עבודות להגנה מפני חלודה, סדיקה, רטיבות או מים;</w:t>
      </w:r>
    </w:p>
    <w:p w14:paraId="5B681B46" w14:textId="77777777" w:rsidR="00516AAF" w:rsidRDefault="00516AAF" w:rsidP="00927B2E">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הסרת מזגן, מיתקן קירור או הסקה, העתקתו או חיפויו, לרבות צנרת המשמשת אותם;</w:t>
      </w:r>
    </w:p>
    <w:p w14:paraId="43EB28F7" w14:textId="77777777" w:rsidR="00516AAF" w:rsidRDefault="00516AAF" w:rsidP="00927B2E">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תיקון, צביעה או החלפה של חלונות, הוספת אדני חלון וכרכובים, שמשות, דלתות, מעקות, ארובות, סורגים, מרזבים, תריסים, גגות, גגונים, מצללות, בדי הצללה, סוככים, ספסלים, אדניות ושלטים;</w:t>
      </w:r>
    </w:p>
    <w:p w14:paraId="2F8F7215" w14:textId="77777777" w:rsidR="00516AAF" w:rsidRDefault="00516AAF" w:rsidP="00927B2E">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הסרת תורני אנטנות, דוודים, קולטים, שאין בהם שימוש או תיקונם;</w:t>
      </w:r>
    </w:p>
    <w:p w14:paraId="2D186E1D" w14:textId="77777777" w:rsidR="00516AAF" w:rsidRDefault="00516AAF" w:rsidP="00927B2E">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איסוף, הסדרה או הבלעה בתוך צנרת או תעלות של מיתקני גז ושל כבלים, לרבות כבלי חשמל, כבלי טלוויזיה ותקשורת, על ציודם הנלווה;</w:t>
      </w:r>
    </w:p>
    <w:p w14:paraId="1D452A40" w14:textId="77777777" w:rsidR="00516AAF" w:rsidRDefault="00516AAF" w:rsidP="00927B2E">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תיקון, צביעה, החלפה, הסרה או העתקה של מיתקנים ואבזרים, בין שהם מחוברים חיבור של קבע לבית או לחצריו, ובין שאינם מחוברים.</w:t>
      </w:r>
    </w:p>
    <w:p w14:paraId="01729951" w14:textId="77777777" w:rsidR="009E44F3" w:rsidRDefault="009E44F3" w:rsidP="00516AAF">
      <w:pPr>
        <w:pStyle w:val="P00"/>
        <w:spacing w:before="72"/>
        <w:ind w:left="0" w:right="1134"/>
        <w:rPr>
          <w:rFonts w:cs="FrankRuehl" w:hint="cs"/>
          <w:rtl/>
          <w:lang w:eastAsia="en-US"/>
        </w:rPr>
      </w:pPr>
      <w:bookmarkStart w:id="1" w:name="Seif2"/>
      <w:bookmarkEnd w:id="1"/>
      <w:r>
        <w:rPr>
          <w:lang w:val="he-IL"/>
        </w:rPr>
        <w:lastRenderedPageBreak/>
        <w:pict w14:anchorId="3C74A6D1">
          <v:rect id="_x0000_s1027" style="position:absolute;left:0;text-align:left;margin-left:464.5pt;margin-top:8.05pt;width:75.05pt;height:14.75pt;z-index:251653632" o:allowincell="f" filled="f" stroked="f" strokecolor="lime" strokeweight=".25pt">
            <v:textbox style="mso-next-textbox:#_x0000_s1027" inset="0,0,0,0">
              <w:txbxContent>
                <w:p w14:paraId="67587D99" w14:textId="77777777" w:rsidR="000E1892" w:rsidRDefault="00516AAF" w:rsidP="00DA3994">
                  <w:pPr>
                    <w:spacing w:line="160" w:lineRule="exact"/>
                    <w:jc w:val="left"/>
                    <w:rPr>
                      <w:rFonts w:cs="Miriam" w:hint="cs"/>
                      <w:sz w:val="18"/>
                      <w:szCs w:val="18"/>
                      <w:rtl/>
                    </w:rPr>
                  </w:pPr>
                  <w:r>
                    <w:rPr>
                      <w:rFonts w:cs="Miriam" w:hint="cs"/>
                      <w:sz w:val="18"/>
                      <w:szCs w:val="18"/>
                      <w:rtl/>
                    </w:rPr>
                    <w:t>חובת בעל בית</w:t>
                  </w:r>
                </w:p>
              </w:txbxContent>
            </v:textbox>
            <w10:anchorlock/>
          </v:rect>
        </w:pict>
      </w:r>
      <w:r>
        <w:rPr>
          <w:rStyle w:val="big-number"/>
          <w:rFonts w:cs="Miriam"/>
          <w:rtl/>
        </w:rPr>
        <w:t>2.</w:t>
      </w:r>
      <w:r>
        <w:rPr>
          <w:rStyle w:val="big-number"/>
          <w:rFonts w:cs="Miriam"/>
          <w:rtl/>
        </w:rPr>
        <w:tab/>
      </w:r>
      <w:r w:rsidR="00516AAF">
        <w:rPr>
          <w:rStyle w:val="default"/>
          <w:rFonts w:hint="cs"/>
          <w:rtl/>
        </w:rPr>
        <w:t>בעל בית חייב לשמור על מראה תקין של חזית הבית ולצורך כך יעשה את עבודות השיפוץ הדרושות כדי למנוע את התבלותה והזנחתה של חזית הבית בכפוף לחוק עזר זה</w:t>
      </w:r>
      <w:r>
        <w:rPr>
          <w:rFonts w:cs="FrankRuehl"/>
          <w:rtl/>
          <w:lang w:eastAsia="en-US"/>
        </w:rPr>
        <w:t xml:space="preserve">. </w:t>
      </w:r>
    </w:p>
    <w:p w14:paraId="24707784" w14:textId="77777777" w:rsidR="009E44F3" w:rsidRDefault="009E44F3" w:rsidP="00516AAF">
      <w:pPr>
        <w:pStyle w:val="P00"/>
        <w:spacing w:before="72"/>
        <w:ind w:left="0" w:right="1134"/>
        <w:rPr>
          <w:rFonts w:cs="FrankRuehl" w:hint="cs"/>
          <w:rtl/>
          <w:lang w:eastAsia="en-US"/>
        </w:rPr>
      </w:pPr>
      <w:bookmarkStart w:id="2" w:name="Seif3"/>
      <w:bookmarkEnd w:id="2"/>
      <w:r>
        <w:rPr>
          <w:lang w:val="he-IL"/>
        </w:rPr>
        <w:pict w14:anchorId="62307977">
          <v:rect id="_x0000_s1028" style="position:absolute;left:0;text-align:left;margin-left:464.5pt;margin-top:8.05pt;width:75.05pt;height:13.45pt;z-index:251654656" o:allowincell="f" filled="f" stroked="f" strokecolor="lime" strokeweight=".25pt">
            <v:textbox style="mso-next-textbox:#_x0000_s1028" inset="0,0,0,0">
              <w:txbxContent>
                <w:p w14:paraId="0845ED67" w14:textId="77777777" w:rsidR="000E1892" w:rsidRDefault="00516AAF">
                  <w:pPr>
                    <w:spacing w:line="160" w:lineRule="exact"/>
                    <w:jc w:val="left"/>
                    <w:rPr>
                      <w:rFonts w:cs="Miriam" w:hint="cs"/>
                      <w:noProof/>
                      <w:sz w:val="18"/>
                      <w:szCs w:val="18"/>
                      <w:rtl/>
                    </w:rPr>
                  </w:pPr>
                  <w:r>
                    <w:rPr>
                      <w:rFonts w:cs="Miriam" w:hint="cs"/>
                      <w:sz w:val="18"/>
                      <w:szCs w:val="18"/>
                      <w:rtl/>
                    </w:rPr>
                    <w:t>שיפוץ ברישיון בלבד</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r>
      <w:r w:rsidR="00516AAF">
        <w:rPr>
          <w:rFonts w:cs="FrankRuehl" w:hint="cs"/>
          <w:rtl/>
          <w:lang w:eastAsia="en-US"/>
        </w:rPr>
        <w:t>לא יעשה אדם שיפוץ אלא על פי רישיון לפי חוק עזר זה</w:t>
      </w:r>
      <w:r>
        <w:rPr>
          <w:rFonts w:cs="FrankRuehl"/>
          <w:rtl/>
          <w:lang w:eastAsia="en-US"/>
        </w:rPr>
        <w:t>.</w:t>
      </w:r>
    </w:p>
    <w:p w14:paraId="09A5DA8D" w14:textId="77777777" w:rsidR="00516AAF" w:rsidRDefault="00516AAF" w:rsidP="00516AA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התקנה של כבלי חשמל או תקשורת בחזית הבית, ובלבד שהכבלים הונחו בתוך צנרת פלדה אנכית באופן המשתלב עם חזית הבית, וכן תיקונים בחזית הבית שאינם פוגמים באחידות הבית ובהשתלבותו בסביבה, יכול שייעשו בלא היתר.</w:t>
      </w:r>
    </w:p>
    <w:p w14:paraId="3ABDF8CD" w14:textId="77777777" w:rsidR="00516AAF" w:rsidRDefault="00516AAF" w:rsidP="00516AA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ניתן היתר בנייה לפי חוק התכנון והבנייה, יראו את העבודות על פיו כאילו ניתן להן רישיון גם לפי חוק עזר זה.</w:t>
      </w:r>
    </w:p>
    <w:p w14:paraId="24FE9AB1" w14:textId="77777777" w:rsidR="00054F90" w:rsidRDefault="009E44F3" w:rsidP="00516AAF">
      <w:pPr>
        <w:pStyle w:val="P00"/>
        <w:spacing w:before="72"/>
        <w:ind w:left="0" w:right="1134"/>
        <w:rPr>
          <w:rFonts w:cs="FrankRuehl" w:hint="cs"/>
          <w:rtl/>
          <w:lang w:eastAsia="en-US"/>
        </w:rPr>
      </w:pPr>
      <w:bookmarkStart w:id="3" w:name="Seif4"/>
      <w:bookmarkEnd w:id="3"/>
      <w:r>
        <w:rPr>
          <w:lang w:val="he-IL"/>
        </w:rPr>
        <w:pict w14:anchorId="78B0A664">
          <v:rect id="_x0000_s1029" style="position:absolute;left:0;text-align:left;margin-left:464.5pt;margin-top:8.05pt;width:75.05pt;height:10.9pt;z-index:251655680" o:allowincell="f" filled="f" stroked="f" strokecolor="lime" strokeweight=".25pt">
            <v:textbox style="mso-next-textbox:#_x0000_s1029" inset="0,0,0,0">
              <w:txbxContent>
                <w:p w14:paraId="12D5178F" w14:textId="77777777" w:rsidR="000E1892" w:rsidRDefault="00516AAF" w:rsidP="00054F90">
                  <w:pPr>
                    <w:spacing w:line="160" w:lineRule="exact"/>
                    <w:jc w:val="left"/>
                    <w:rPr>
                      <w:rFonts w:cs="Miriam" w:hint="cs"/>
                      <w:sz w:val="18"/>
                      <w:szCs w:val="18"/>
                      <w:rtl/>
                    </w:rPr>
                  </w:pPr>
                  <w:r>
                    <w:rPr>
                      <w:rFonts w:cs="Miriam" w:hint="cs"/>
                      <w:sz w:val="18"/>
                      <w:szCs w:val="18"/>
                      <w:rtl/>
                    </w:rPr>
                    <w:t>דרישה לשיפוץ</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sidR="00516AAF">
        <w:rPr>
          <w:rFonts w:cs="FrankRuehl" w:hint="cs"/>
          <w:rtl/>
          <w:lang w:eastAsia="en-US"/>
        </w:rPr>
        <w:t>נוכח המנהל, כי מראה חזית הבית אינו תקין, הוא רשאי לדרוש מבעל הבית בהודעה בכתב, כי יעשה בה שיפוץ</w:t>
      </w:r>
      <w:r w:rsidR="00054F90">
        <w:rPr>
          <w:rFonts w:cs="FrankRuehl" w:hint="cs"/>
          <w:rtl/>
          <w:lang w:eastAsia="en-US"/>
        </w:rPr>
        <w:t>.</w:t>
      </w:r>
    </w:p>
    <w:p w14:paraId="56813BBC" w14:textId="77777777" w:rsidR="00516AAF" w:rsidRDefault="00516AAF" w:rsidP="00516AA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בהחלטה על מתן דרישה לשיפוץ, ניתן להביא בחשבון, בין השאר, שיקולים אלה:</w:t>
      </w:r>
    </w:p>
    <w:p w14:paraId="36DD876B" w14:textId="77777777" w:rsidR="00516AAF" w:rsidRDefault="00516AAF" w:rsidP="00516AA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אופי הבית;</w:t>
      </w:r>
    </w:p>
    <w:p w14:paraId="6BA0F1D4" w14:textId="77777777" w:rsidR="00516AAF" w:rsidRDefault="00516AAF" w:rsidP="00516AA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מראה חזית הבית, לרבות הצורך באחידות צורתה;</w:t>
      </w:r>
    </w:p>
    <w:p w14:paraId="186A49AE" w14:textId="77777777" w:rsidR="00516AAF" w:rsidRDefault="00516AAF" w:rsidP="00516AA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השתלבות הבית בסביבתו, לרבות ברחוב ובשכונה שבהם הוא מצוי;</w:t>
      </w:r>
    </w:p>
    <w:p w14:paraId="40994ED5" w14:textId="77777777" w:rsidR="00516AAF" w:rsidRDefault="00516AAF" w:rsidP="00516AAF">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הוראות תכנית על פי חוק התכנון והבנייה;</w:t>
      </w:r>
    </w:p>
    <w:p w14:paraId="54722B2D" w14:textId="77777777" w:rsidR="00516AAF" w:rsidRDefault="00516AAF" w:rsidP="00516AAF">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התאמת הבית להנחיות בדבר שיפוץ המתחם שבו הוא מצוי.</w:t>
      </w:r>
    </w:p>
    <w:p w14:paraId="3AEF4978" w14:textId="77777777" w:rsidR="00516AAF" w:rsidRDefault="00516AAF" w:rsidP="00516AA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E92FB9">
        <w:rPr>
          <w:rFonts w:cs="FrankRuehl" w:hint="cs"/>
          <w:rtl/>
          <w:lang w:eastAsia="en-US"/>
        </w:rPr>
        <w:t>בדרישת השיפוץ יקבע המנהל, את מהות העבודות הנדרשות על פי חוות דעת המהנדס, ואת המועד שבו על בעל הבית להגיש לו בקשה לרישיון שיפוץ; כמו כן תכלול דרישת השיפוץ הודעה על זכותו של בעל הבית להגיש השגה לוועדה בתוך המועדים הקבועים בסעיף 7 לחוק עזר זה.</w:t>
      </w:r>
    </w:p>
    <w:p w14:paraId="08E25E8F" w14:textId="77777777" w:rsidR="00E92FB9" w:rsidRDefault="00E92FB9" w:rsidP="00516AA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בעל בית שקיבל דרישה לשיפוץ, יגיש למנהל, בתוך התקופה שצוינה בדרישה, בקשה לרישיון שיפוץ ובה יכלול את תיאור עבודות השיפוץ שיבצע בהתאם לדרישה.</w:t>
      </w:r>
    </w:p>
    <w:p w14:paraId="6F523EE1" w14:textId="77777777" w:rsidR="009E44F3" w:rsidRDefault="009E44F3" w:rsidP="00FB7507">
      <w:pPr>
        <w:pStyle w:val="P00"/>
        <w:spacing w:before="72"/>
        <w:ind w:left="0" w:right="1134"/>
        <w:rPr>
          <w:rStyle w:val="default"/>
          <w:rFonts w:hint="cs"/>
          <w:rtl/>
        </w:rPr>
      </w:pPr>
      <w:bookmarkStart w:id="4" w:name="Seif5"/>
      <w:bookmarkEnd w:id="4"/>
      <w:r>
        <w:rPr>
          <w:lang w:val="he-IL"/>
        </w:rPr>
        <w:pict w14:anchorId="2BEC3434">
          <v:rect id="_x0000_s1030" style="position:absolute;left:0;text-align:left;margin-left:464.5pt;margin-top:8.05pt;width:75.05pt;height:11.6pt;z-index:251656704" o:allowincell="f" filled="f" stroked="f" strokecolor="lime" strokeweight=".25pt">
            <v:textbox style="mso-next-textbox:#_x0000_s1030" inset="0,0,0,0">
              <w:txbxContent>
                <w:p w14:paraId="4A1545E4" w14:textId="77777777" w:rsidR="000E1892" w:rsidRDefault="00FB7507" w:rsidP="00054F90">
                  <w:pPr>
                    <w:spacing w:line="160" w:lineRule="exact"/>
                    <w:jc w:val="left"/>
                    <w:rPr>
                      <w:rFonts w:cs="Miriam" w:hint="cs"/>
                      <w:noProof/>
                      <w:sz w:val="18"/>
                      <w:szCs w:val="18"/>
                      <w:rtl/>
                    </w:rPr>
                  </w:pPr>
                  <w:r>
                    <w:rPr>
                      <w:rFonts w:cs="Miriam" w:hint="cs"/>
                      <w:sz w:val="18"/>
                      <w:szCs w:val="18"/>
                      <w:rtl/>
                    </w:rPr>
                    <w:t>סייג לדרישה</w:t>
                  </w:r>
                </w:p>
              </w:txbxContent>
            </v:textbox>
            <w10:anchorlock/>
          </v:rect>
        </w:pict>
      </w:r>
      <w:r>
        <w:rPr>
          <w:rStyle w:val="big-number"/>
          <w:rFonts w:cs="Miriam"/>
          <w:rtl/>
        </w:rPr>
        <w:t>5.</w:t>
      </w:r>
      <w:r>
        <w:rPr>
          <w:rStyle w:val="big-number"/>
          <w:rFonts w:cs="Miriam"/>
          <w:rtl/>
        </w:rPr>
        <w:tab/>
      </w:r>
      <w:r w:rsidR="00FB7507">
        <w:rPr>
          <w:rStyle w:val="default"/>
          <w:rFonts w:hint="cs"/>
          <w:rtl/>
        </w:rPr>
        <w:t>(א)</w:t>
      </w:r>
      <w:r w:rsidR="00FB7507">
        <w:rPr>
          <w:rStyle w:val="default"/>
          <w:rFonts w:hint="cs"/>
          <w:rtl/>
        </w:rPr>
        <w:tab/>
        <w:t>לא ידרוש המנהל לשפץ בית לפני חלוף חמש עשרה שנים מיום גמר בנייתו או מיום שנעשה בו שיפוץ להנחת דעתו של המנהל, זולת אם היה סבור, מטעמים מיוחדים שיפרט בדרישתו, כי מצבו של הבית מחייב זאת לפני חלוף התקופה.</w:t>
      </w:r>
    </w:p>
    <w:p w14:paraId="41434103" w14:textId="77777777" w:rsidR="00FB7507" w:rsidRDefault="00FB7507" w:rsidP="00FB7507">
      <w:pPr>
        <w:pStyle w:val="P00"/>
        <w:spacing w:before="72"/>
        <w:ind w:left="0" w:right="1134"/>
        <w:rPr>
          <w:rFonts w:cs="FrankRuehl" w:hint="cs"/>
          <w:rtl/>
          <w:lang w:eastAsia="en-US"/>
        </w:rPr>
      </w:pPr>
      <w:r>
        <w:rPr>
          <w:rStyle w:val="default"/>
          <w:rFonts w:hint="cs"/>
          <w:rtl/>
        </w:rPr>
        <w:tab/>
        <w:t>(ב)</w:t>
      </w:r>
      <w:r>
        <w:rPr>
          <w:rStyle w:val="default"/>
          <w:rFonts w:hint="cs"/>
          <w:rtl/>
        </w:rPr>
        <w:tab/>
        <w:t>לא תינתן דרישה לשיפוץ לגבי בית המיועד לשימור כמשמעותו בחוק התכנון והבנייה, אלא בהתייעצות עם הוועדה לשימוש אתרים כמשמעותה בתוספת הרביעית לחוק האמור.</w:t>
      </w:r>
    </w:p>
    <w:p w14:paraId="4C21F2EB" w14:textId="77777777" w:rsidR="009E44F3" w:rsidRDefault="009E44F3" w:rsidP="00FB7507">
      <w:pPr>
        <w:pStyle w:val="P00"/>
        <w:spacing w:before="72"/>
        <w:ind w:left="0" w:right="1134"/>
        <w:rPr>
          <w:rFonts w:cs="FrankRuehl" w:hint="cs"/>
          <w:rtl/>
          <w:lang w:eastAsia="en-US"/>
        </w:rPr>
      </w:pPr>
      <w:bookmarkStart w:id="5" w:name="Seif6"/>
      <w:bookmarkEnd w:id="5"/>
      <w:r>
        <w:rPr>
          <w:lang w:val="he-IL"/>
        </w:rPr>
        <w:pict w14:anchorId="1F9B7BB2">
          <v:rect id="_x0000_s1031" style="position:absolute;left:0;text-align:left;margin-left:464.5pt;margin-top:8.05pt;width:75.05pt;height:12.65pt;z-index:251657728" o:allowincell="f" filled="f" stroked="f" strokecolor="lime" strokeweight=".25pt">
            <v:textbox style="mso-next-textbox:#_x0000_s1031" inset="0,0,0,0">
              <w:txbxContent>
                <w:p w14:paraId="5217B488" w14:textId="77777777" w:rsidR="000E1892" w:rsidRDefault="00FB7507" w:rsidP="00054F90">
                  <w:pPr>
                    <w:spacing w:line="160" w:lineRule="exact"/>
                    <w:jc w:val="left"/>
                    <w:rPr>
                      <w:rFonts w:cs="Miriam" w:hint="cs"/>
                      <w:noProof/>
                      <w:sz w:val="18"/>
                      <w:szCs w:val="18"/>
                      <w:rtl/>
                    </w:rPr>
                  </w:pPr>
                  <w:r>
                    <w:rPr>
                      <w:rFonts w:cs="Miriam" w:hint="cs"/>
                      <w:sz w:val="18"/>
                      <w:szCs w:val="18"/>
                      <w:rtl/>
                    </w:rPr>
                    <w:t>רישיון לשיפוץ</w:t>
                  </w:r>
                </w:p>
              </w:txbxContent>
            </v:textbox>
            <w10:anchorlock/>
          </v:rect>
        </w:pict>
      </w:r>
      <w:r>
        <w:rPr>
          <w:rStyle w:val="big-number"/>
          <w:rFonts w:cs="Miriam"/>
          <w:rtl/>
        </w:rPr>
        <w:t>6.</w:t>
      </w:r>
      <w:r>
        <w:rPr>
          <w:rStyle w:val="big-number"/>
          <w:rFonts w:cs="Miriam"/>
          <w:rtl/>
        </w:rPr>
        <w:tab/>
      </w:r>
      <w:r>
        <w:rPr>
          <w:rStyle w:val="default"/>
          <w:rtl/>
        </w:rPr>
        <w:t>(א</w:t>
      </w:r>
      <w:r>
        <w:rPr>
          <w:rStyle w:val="default"/>
          <w:rFonts w:hint="cs"/>
          <w:rtl/>
        </w:rPr>
        <w:t>)</w:t>
      </w:r>
      <w:r>
        <w:rPr>
          <w:rStyle w:val="default"/>
          <w:rFonts w:hint="cs"/>
          <w:rtl/>
        </w:rPr>
        <w:tab/>
      </w:r>
      <w:r w:rsidR="00FB7507">
        <w:rPr>
          <w:rFonts w:cs="FrankRuehl" w:hint="cs"/>
          <w:rtl/>
          <w:lang w:eastAsia="en-US"/>
        </w:rPr>
        <w:t>הוגשה בקשה לרישיון שיפוץ, ומצא המנהל כי היא תואמת את דרישתו, ייתן המנהל רישיון לשיפוץ</w:t>
      </w:r>
      <w:r w:rsidR="000E1892">
        <w:rPr>
          <w:rFonts w:cs="FrankRuehl"/>
          <w:rtl/>
          <w:lang w:eastAsia="en-US"/>
        </w:rPr>
        <w:t>.</w:t>
      </w:r>
    </w:p>
    <w:p w14:paraId="4D71119D" w14:textId="77777777" w:rsidR="00FB7507" w:rsidRDefault="00FB7507" w:rsidP="00FB750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ברישיון השיפוץ יכלול המנהל פירוט של העבודות שיש לבצע ואת לוח הזמנים לביצוען וכן תנאים נוספים, ככל שאלה דרושים להשגת מטרות השיפוץ, ובלבד שלא תוטל חובה להתחיל בשיפוץ לפני חלוף שלושה חודשים ממועד מתן הרישיון אלא בהסכמת בעל הבית.</w:t>
      </w:r>
    </w:p>
    <w:p w14:paraId="05BD91A0" w14:textId="77777777" w:rsidR="00054F90" w:rsidRDefault="009E44F3" w:rsidP="00FB7507">
      <w:pPr>
        <w:pStyle w:val="P00"/>
        <w:spacing w:before="72"/>
        <w:ind w:left="0" w:right="1134"/>
        <w:rPr>
          <w:rFonts w:cs="FrankRuehl" w:hint="cs"/>
          <w:rtl/>
          <w:lang w:eastAsia="en-US"/>
        </w:rPr>
      </w:pPr>
      <w:bookmarkStart w:id="6" w:name="Seif7"/>
      <w:bookmarkEnd w:id="6"/>
      <w:r>
        <w:rPr>
          <w:lang w:val="he-IL"/>
        </w:rPr>
        <w:pict w14:anchorId="2AE5161C">
          <v:rect id="_x0000_s1032" style="position:absolute;left:0;text-align:left;margin-left:464.5pt;margin-top:8.05pt;width:75.05pt;height:9.95pt;z-index:251658752" o:allowincell="f" filled="f" stroked="f" strokecolor="lime" strokeweight=".25pt">
            <v:textbox inset="0,0,0,0">
              <w:txbxContent>
                <w:p w14:paraId="24908F64" w14:textId="77777777" w:rsidR="000E1892" w:rsidRDefault="00FB7507" w:rsidP="00DA3994">
                  <w:pPr>
                    <w:spacing w:line="160" w:lineRule="exact"/>
                    <w:jc w:val="left"/>
                    <w:rPr>
                      <w:rFonts w:cs="Miriam" w:hint="cs"/>
                      <w:noProof/>
                      <w:sz w:val="18"/>
                      <w:szCs w:val="18"/>
                      <w:rtl/>
                    </w:rPr>
                  </w:pPr>
                  <w:r>
                    <w:rPr>
                      <w:rFonts w:cs="Miriam" w:hint="cs"/>
                      <w:sz w:val="18"/>
                      <w:szCs w:val="18"/>
                      <w:rtl/>
                    </w:rPr>
                    <w:t>השגה</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sidR="00FB7507">
        <w:rPr>
          <w:rFonts w:cs="FrankRuehl" w:hint="cs"/>
          <w:rtl/>
          <w:lang w:eastAsia="en-US"/>
        </w:rPr>
        <w:t>קיבל בעל בית דרישת שיפוץ והוא סבור, כי הבית אינו טעון שיפוץ או כי אין לבצע בו עבודות שפורטו בדרישה, רשאי הוא, בתוך 60 ימים ממועד שקיבל את הדרישה, להגיש לוועדה השגה על החלטתו; הוועדה תדון בהשגה ותיתן את החלטתה בכתב בתוך 90 ימים מיום הגשת ההשגה</w:t>
      </w:r>
      <w:r w:rsidR="004E60CA">
        <w:rPr>
          <w:rFonts w:cs="FrankRuehl"/>
          <w:rtl/>
          <w:lang w:eastAsia="en-US"/>
        </w:rPr>
        <w:t>.</w:t>
      </w:r>
    </w:p>
    <w:p w14:paraId="54885594" w14:textId="77777777" w:rsidR="00FB7507" w:rsidRDefault="00FB7507" w:rsidP="00FB750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הגיש בעל בית השגה כאמור, יידחה המועד להגשת בקשה לרישיון שיפוץ עד למתן החלטה של הוועדה.</w:t>
      </w:r>
    </w:p>
    <w:p w14:paraId="0D480049" w14:textId="77777777" w:rsidR="00FB7507" w:rsidRDefault="00FB7507" w:rsidP="00FB750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לעניין סעיף זה יראו השגה שהוגשה לגבי בית משותף, אם חתמו עליה בעלי הדירות אשר שלושה רבעים לפחות מן הרכוש המשותף צמודים לדירותיהם.</w:t>
      </w:r>
    </w:p>
    <w:p w14:paraId="1E3FAB1E" w14:textId="77777777" w:rsidR="00FB7507" w:rsidRDefault="00FB7507" w:rsidP="00FB750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על אף האמור בסעיף קטן (א), רשאית הוועדה לדון בהשגה שהוגשה באיחור, אם ראתה שיש טעמים מיוחדים לכך מנימוקים שיירשמו.</w:t>
      </w:r>
    </w:p>
    <w:p w14:paraId="0B945307" w14:textId="77777777" w:rsidR="009E44F3" w:rsidRDefault="009E44F3" w:rsidP="00FB7507">
      <w:pPr>
        <w:pStyle w:val="P00"/>
        <w:spacing w:before="72"/>
        <w:ind w:left="0" w:right="1134"/>
        <w:rPr>
          <w:rFonts w:cs="FrankRuehl" w:hint="cs"/>
          <w:rtl/>
          <w:lang w:eastAsia="en-US"/>
        </w:rPr>
      </w:pPr>
      <w:bookmarkStart w:id="7" w:name="Seif8"/>
      <w:bookmarkEnd w:id="7"/>
      <w:r>
        <w:rPr>
          <w:lang w:val="he-IL"/>
        </w:rPr>
        <w:pict w14:anchorId="318DFDB9">
          <v:rect id="_x0000_s1033" style="position:absolute;left:0;text-align:left;margin-left:464.5pt;margin-top:8.05pt;width:75.05pt;height:11.9pt;z-index:251659776" o:allowincell="f" filled="f" stroked="f" strokecolor="lime" strokeweight=".25pt">
            <v:textbox inset="0,0,0,0">
              <w:txbxContent>
                <w:p w14:paraId="312D802A" w14:textId="77777777" w:rsidR="000E1892" w:rsidRDefault="00FB7507" w:rsidP="00FB7507">
                  <w:pPr>
                    <w:spacing w:line="160" w:lineRule="exact"/>
                    <w:jc w:val="left"/>
                    <w:rPr>
                      <w:rFonts w:cs="Miriam" w:hint="cs"/>
                      <w:sz w:val="18"/>
                      <w:szCs w:val="18"/>
                      <w:rtl/>
                    </w:rPr>
                  </w:pPr>
                  <w:r>
                    <w:rPr>
                      <w:rFonts w:cs="Miriam" w:hint="cs"/>
                      <w:sz w:val="18"/>
                      <w:szCs w:val="18"/>
                      <w:rtl/>
                    </w:rPr>
                    <w:t>ביצוע בידי העירייה</w:t>
                  </w:r>
                </w:p>
              </w:txbxContent>
            </v:textbox>
            <w10:anchorlock/>
          </v:rect>
        </w:pict>
      </w:r>
      <w:r>
        <w:rPr>
          <w:rStyle w:val="big-number"/>
          <w:rFonts w:cs="Miriam"/>
          <w:rtl/>
        </w:rPr>
        <w:t>8.</w:t>
      </w:r>
      <w:r>
        <w:rPr>
          <w:rStyle w:val="big-number"/>
          <w:rFonts w:cs="Miriam"/>
          <w:rtl/>
        </w:rPr>
        <w:tab/>
      </w:r>
      <w:r>
        <w:rPr>
          <w:rStyle w:val="default"/>
          <w:rtl/>
        </w:rPr>
        <w:t>(א</w:t>
      </w:r>
      <w:r>
        <w:rPr>
          <w:rStyle w:val="default"/>
          <w:rFonts w:hint="cs"/>
          <w:rtl/>
        </w:rPr>
        <w:t>)</w:t>
      </w:r>
      <w:r>
        <w:rPr>
          <w:rStyle w:val="default"/>
          <w:rtl/>
        </w:rPr>
        <w:tab/>
      </w:r>
      <w:r w:rsidR="00FB7507">
        <w:rPr>
          <w:rFonts w:cs="FrankRuehl" w:hint="cs"/>
          <w:rtl/>
          <w:lang w:eastAsia="en-US"/>
        </w:rPr>
        <w:t xml:space="preserve">בכל אחד מהמקרים כמפורט בפסקאות (1) עד (5) להלן, המנהל ישלח התראה בכתב לבעל הבית ויורה לו לבצע את המוטל עליו לפי סעיף זה בתוך פרק הזמן שיקבע ובלבד שלא יפחת מ-15 ימים ממועד מסירת ההתראה; ההתראה תכלול אזהרה, כי אי-קיום הדרישה שבהתראה לשביעות דעתו של המנהל עלול לגרום לכך שהעירייה תבצע את העבודה על חשבון בעל הבית בלי שהאמור יפגע בכל עונש או תרופה אחרת שבידי העירייה (להלן </w:t>
      </w:r>
      <w:r w:rsidR="00FB7507">
        <w:rPr>
          <w:rFonts w:cs="FrankRuehl"/>
          <w:rtl/>
          <w:lang w:eastAsia="en-US"/>
        </w:rPr>
        <w:t>–</w:t>
      </w:r>
      <w:r w:rsidR="00FB7507">
        <w:rPr>
          <w:rFonts w:cs="FrankRuehl" w:hint="cs"/>
          <w:rtl/>
          <w:lang w:eastAsia="en-US"/>
        </w:rPr>
        <w:t xml:space="preserve"> ההתראה):</w:t>
      </w:r>
    </w:p>
    <w:p w14:paraId="5441DEB3" w14:textId="77777777" w:rsidR="00FB7507" w:rsidRDefault="00FB7507" w:rsidP="00F200D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דרש המנהל מבעל בית לבצע שיפוץ כאמור בסעיף 4(א) או להגיש בקשה לרישיון שיפוץ כאמור בסעיף 4(ד) והוא לא הגישה וכן לא הגיש השגה, כאמור בסעיף 7, או שהגיש השגה וזו נדחתה;</w:t>
      </w:r>
    </w:p>
    <w:p w14:paraId="7E096AD7" w14:textId="77777777" w:rsidR="00FB7507" w:rsidRDefault="00FB7507" w:rsidP="00F200D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F200DB">
        <w:rPr>
          <w:rFonts w:cs="FrankRuehl" w:hint="cs"/>
          <w:rtl/>
          <w:lang w:eastAsia="en-US"/>
        </w:rPr>
        <w:t>ניתן רישיון לשיפוץ ולא הוחל בעבודות במועד שנקבע;</w:t>
      </w:r>
    </w:p>
    <w:p w14:paraId="4A54B6F0" w14:textId="77777777" w:rsidR="00F200DB" w:rsidRDefault="00F200DB" w:rsidP="00F200DB">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בוצע השיפוץ שלא לפי הרישיון או שלא להנחת דעתו של המנהל;</w:t>
      </w:r>
    </w:p>
    <w:p w14:paraId="2EFAE058" w14:textId="77777777" w:rsidR="00F200DB" w:rsidRDefault="00F200DB" w:rsidP="00F200DB">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השיפוץ לא הושלם בתוך התקופה שנקבעה לכך.</w:t>
      </w:r>
    </w:p>
    <w:p w14:paraId="697D4A8F" w14:textId="77777777" w:rsidR="00F200DB" w:rsidRDefault="00F200DB" w:rsidP="00FB750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מקבל התראה כאמור בסעיף קטן (א) חייב למלא אחריה; לא פעל בעל הבית לפי ההתראה, רשאית העירייה לבצע את השיפוץ בעצמה ולחייב את בעל הבית בעלות השיפוץ.</w:t>
      </w:r>
    </w:p>
    <w:p w14:paraId="06A251CE" w14:textId="77777777" w:rsidR="00F200DB" w:rsidRDefault="00F200DB" w:rsidP="00FB750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היה הבית בית משותף, יישא כל אחד מבעלי הדירות בעלות השיפוץ על פי סעיף זה בהתאם לחלקו היחסי ברכוש המשותף.</w:t>
      </w:r>
    </w:p>
    <w:p w14:paraId="1C28F6FF" w14:textId="77777777" w:rsidR="00F200DB" w:rsidRDefault="00F200DB" w:rsidP="00FB750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בסעיף זה, "עלות השיפוץ" </w:t>
      </w:r>
      <w:r>
        <w:rPr>
          <w:rFonts w:cs="FrankRuehl"/>
          <w:rtl/>
          <w:lang w:eastAsia="en-US"/>
        </w:rPr>
        <w:t>–</w:t>
      </w:r>
      <w:r>
        <w:rPr>
          <w:rFonts w:cs="FrankRuehl" w:hint="cs"/>
          <w:rtl/>
          <w:lang w:eastAsia="en-US"/>
        </w:rPr>
        <w:t xml:space="preserve"> הוצאות השיפוץ בתוספת דמי תקורה בשיעור שלא יעלה על 15% מהוצאות השיפוץ.</w:t>
      </w:r>
    </w:p>
    <w:p w14:paraId="6A986016" w14:textId="77777777" w:rsidR="00F200DB" w:rsidRDefault="00F200DB" w:rsidP="00FB750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על אף האמור בסעיף קטן (ב), רשאי המנהל לדרוש בכתב מבעל הבית, כי יעביר לעירייה מראש את עלויות השיפוץ לפי אומדן שיציג לו; 20% מעלות השיפוץ ישולמו בתוך 15 ימים מיום הדרישה והיתרה תסולק בתשלומים חודשיים שווים לפי לוח סילוקין שיקבע, אך לא פחות מעשרה תשלומים.</w:t>
      </w:r>
    </w:p>
    <w:p w14:paraId="72AB28D2" w14:textId="77777777" w:rsidR="00F200DB" w:rsidRDefault="00F200DB" w:rsidP="00F200DB">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על אף האמור בסעיף קטן (ה), המנהל רשאי להורות על המצאת ערובות מתאימות להבטחת תשלום עלות השיפוץ במקום תשלומם כאמור.</w:t>
      </w:r>
    </w:p>
    <w:p w14:paraId="2B49F1A8" w14:textId="77777777" w:rsidR="00F200DB" w:rsidRDefault="00F200DB" w:rsidP="00F200DB">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 xml:space="preserve">אין העירייה חייבת להתחיל בביצוע עבודות השיפוץ לפי סעיף זה לפני שקיבלה שני שלישים לפחות מעלות השיפוץ (להלן </w:t>
      </w:r>
      <w:r>
        <w:rPr>
          <w:rFonts w:cs="FrankRuehl"/>
          <w:rtl/>
          <w:lang w:eastAsia="en-US"/>
        </w:rPr>
        <w:t>–</w:t>
      </w:r>
      <w:r>
        <w:rPr>
          <w:rFonts w:cs="FrankRuehl" w:hint="cs"/>
          <w:rtl/>
          <w:lang w:eastAsia="en-US"/>
        </w:rPr>
        <w:t xml:space="preserve"> המקדמה).</w:t>
      </w:r>
    </w:p>
    <w:p w14:paraId="4EC88D20" w14:textId="77777777" w:rsidR="00F200DB" w:rsidRDefault="00F200DB" w:rsidP="00F200DB">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r>
      <w:r w:rsidR="006D0605">
        <w:rPr>
          <w:rFonts w:cs="FrankRuehl" w:hint="cs"/>
          <w:rtl/>
          <w:lang w:eastAsia="en-US"/>
        </w:rPr>
        <w:t>גביית המקדמה כמפורט בסעיף קטן (ז) מותנית במשלוח החלטה בכתב מאת המנהל בדבר ביצוע השיפוץ על ידי העירייה וקביעת מועד תחילתו.</w:t>
      </w:r>
    </w:p>
    <w:p w14:paraId="7EDAEF52" w14:textId="77777777" w:rsidR="006D0605" w:rsidRDefault="006D0605" w:rsidP="00F200DB">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 xml:space="preserve">גבתה העירייה מקדמה כאמור בסעיף זה ולא התחילה בביצוע עבודות השיפוץ בתוך 6 חודשים מהמועד שנקבע בהחלטה כמפורט בסעיף קטן (ח), תשיב העירייה את המקדמה בהתאם לסעיף 6 לחוק הרשויות המקומיות (ריבית והפרשי הצמדה על תשלומי חובה), התש"ם-1980 (להלן </w:t>
      </w:r>
      <w:r>
        <w:rPr>
          <w:rFonts w:cs="FrankRuehl"/>
          <w:rtl/>
          <w:lang w:eastAsia="en-US"/>
        </w:rPr>
        <w:t>–</w:t>
      </w:r>
      <w:r>
        <w:rPr>
          <w:rFonts w:cs="FrankRuehl" w:hint="cs"/>
          <w:rtl/>
          <w:lang w:eastAsia="en-US"/>
        </w:rPr>
        <w:t xml:space="preserve"> חוק הרשויות המקומיות (ריבית והפרשי הצמדה על תשלומי חובה)).</w:t>
      </w:r>
    </w:p>
    <w:p w14:paraId="301C0FCE" w14:textId="77777777" w:rsidR="006D0605" w:rsidRDefault="006D0605" w:rsidP="00F200DB">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r>
      <w:r w:rsidR="00450DFB">
        <w:rPr>
          <w:rFonts w:cs="FrankRuehl" w:hint="cs"/>
          <w:rtl/>
          <w:lang w:eastAsia="en-US"/>
        </w:rPr>
        <w:t>הוצאות שיפוץ שנגבו לפי סעיף זה ינוהלו על ידי העירייה בקרן ייעודית נפרדת.</w:t>
      </w:r>
    </w:p>
    <w:p w14:paraId="3F9724C8" w14:textId="77777777" w:rsidR="00450DFB" w:rsidRDefault="00450DFB" w:rsidP="00571CED">
      <w:pPr>
        <w:pStyle w:val="P00"/>
        <w:spacing w:before="72"/>
        <w:ind w:left="0" w:right="1134"/>
        <w:rPr>
          <w:rFonts w:cs="FrankRuehl" w:hint="cs"/>
          <w:rtl/>
          <w:lang w:eastAsia="en-US"/>
        </w:rPr>
      </w:pPr>
      <w:r>
        <w:rPr>
          <w:rFonts w:cs="FrankRuehl" w:hint="cs"/>
          <w:rtl/>
          <w:lang w:eastAsia="en-US"/>
        </w:rPr>
        <w:tab/>
        <w:t>(יא)</w:t>
      </w:r>
      <w:r>
        <w:rPr>
          <w:rFonts w:cs="FrankRuehl" w:hint="cs"/>
          <w:rtl/>
          <w:lang w:eastAsia="en-US"/>
        </w:rPr>
        <w:tab/>
      </w:r>
      <w:r w:rsidR="00571CED">
        <w:rPr>
          <w:rFonts w:cs="FrankRuehl" w:hint="cs"/>
          <w:rtl/>
          <w:lang w:eastAsia="en-US"/>
        </w:rPr>
        <w:t xml:space="preserve">בתום ביצוע עבודות השיפוץ על ידי העירייה יערוך המנהל חשבון סופי של עלות השיפוץ (להלן </w:t>
      </w:r>
      <w:r w:rsidR="00571CED">
        <w:rPr>
          <w:rFonts w:cs="FrankRuehl"/>
          <w:rtl/>
          <w:lang w:eastAsia="en-US"/>
        </w:rPr>
        <w:t>–</w:t>
      </w:r>
      <w:r w:rsidR="00571CED">
        <w:rPr>
          <w:rFonts w:cs="FrankRuehl" w:hint="cs"/>
          <w:rtl/>
          <w:lang w:eastAsia="en-US"/>
        </w:rPr>
        <w:t xml:space="preserve"> עלות השיפוץ הסופית); אם יתברר כי עלות השיפוץ הסופית שונה מהתשלום ששולם בפועל, תגבה העירייה או תשיב, בהתאם לנסיבות, את ההפרש בתוך 30 ימים מיום עריכת חשבון עלות השיפוץ הסופית בהתאם לחוק הרשויות המקומיות (ריבית והפרשי הצמדה על תשלומי חובה).</w:t>
      </w:r>
    </w:p>
    <w:p w14:paraId="246AE96B" w14:textId="77777777" w:rsidR="009E44F3" w:rsidRDefault="009E44F3" w:rsidP="00AA3C2A">
      <w:pPr>
        <w:pStyle w:val="P00"/>
        <w:spacing w:before="72"/>
        <w:ind w:left="0" w:right="1134"/>
        <w:rPr>
          <w:rFonts w:cs="FrankRuehl" w:hint="cs"/>
          <w:rtl/>
          <w:lang w:eastAsia="en-US"/>
        </w:rPr>
      </w:pPr>
      <w:bookmarkStart w:id="8" w:name="Seif9"/>
      <w:bookmarkEnd w:id="8"/>
      <w:r>
        <w:rPr>
          <w:lang w:val="he-IL"/>
        </w:rPr>
        <w:pict w14:anchorId="2F4B7BF9">
          <v:rect id="_x0000_s1034" style="position:absolute;left:0;text-align:left;margin-left:464.5pt;margin-top:8.05pt;width:75.05pt;height:11.55pt;z-index:251660800" o:allowincell="f" filled="f" stroked="f" strokecolor="lime" strokeweight=".25pt">
            <v:textbox style="mso-next-textbox:#_x0000_s1034" inset="0,0,0,0">
              <w:txbxContent>
                <w:p w14:paraId="794169D7" w14:textId="77777777" w:rsidR="000E1892" w:rsidRDefault="00AA3C2A" w:rsidP="00DA3994">
                  <w:pPr>
                    <w:spacing w:line="160" w:lineRule="exact"/>
                    <w:jc w:val="left"/>
                    <w:rPr>
                      <w:rFonts w:cs="Miriam" w:hint="cs"/>
                      <w:noProof/>
                      <w:sz w:val="18"/>
                      <w:szCs w:val="18"/>
                      <w:rtl/>
                    </w:rPr>
                  </w:pPr>
                  <w:r>
                    <w:rPr>
                      <w:rFonts w:cs="Miriam" w:hint="cs"/>
                      <w:sz w:val="18"/>
                      <w:szCs w:val="18"/>
                      <w:rtl/>
                    </w:rPr>
                    <w:t>סיוע כספי</w:t>
                  </w:r>
                </w:p>
              </w:txbxContent>
            </v:textbox>
            <w10:anchorlock/>
          </v:rect>
        </w:pict>
      </w:r>
      <w:r>
        <w:rPr>
          <w:rStyle w:val="big-number"/>
          <w:rFonts w:cs="Miriam"/>
          <w:rtl/>
        </w:rPr>
        <w:t>9.</w:t>
      </w:r>
      <w:r>
        <w:rPr>
          <w:rStyle w:val="big-number"/>
          <w:rFonts w:cs="Miriam"/>
          <w:rtl/>
        </w:rPr>
        <w:tab/>
      </w:r>
      <w:r w:rsidR="00AA3C2A">
        <w:rPr>
          <w:rFonts w:cs="FrankRuehl" w:hint="cs"/>
          <w:rtl/>
          <w:lang w:eastAsia="en-US"/>
        </w:rPr>
        <w:t>העירייה רשאית לקבוע, כי בעל בית המקיים דרישה לשיפוץ, יהיה זכאי לסיוע כספי לשם מימון הוצאות השיפוץ לפי תבחינים שתקבע העירייה מפעם לפעם; התבחינים יעמדו לעיון הציבור במשרדי המנהל ובאתר האינטרנט של העירייה</w:t>
      </w:r>
      <w:r w:rsidR="000209D6">
        <w:rPr>
          <w:rFonts w:cs="FrankRuehl"/>
          <w:rtl/>
          <w:lang w:eastAsia="en-US"/>
        </w:rPr>
        <w:t>.</w:t>
      </w:r>
    </w:p>
    <w:p w14:paraId="348982C4" w14:textId="77777777" w:rsidR="004E60CA" w:rsidRDefault="009E44F3" w:rsidP="00924645">
      <w:pPr>
        <w:pStyle w:val="P00"/>
        <w:spacing w:before="72"/>
        <w:ind w:left="0" w:right="1134"/>
        <w:rPr>
          <w:rFonts w:cs="FrankRuehl" w:hint="cs"/>
          <w:rtl/>
          <w:lang w:eastAsia="en-US"/>
        </w:rPr>
      </w:pPr>
      <w:bookmarkStart w:id="9" w:name="Seif10"/>
      <w:bookmarkEnd w:id="9"/>
      <w:r>
        <w:rPr>
          <w:lang w:val="he-IL"/>
        </w:rPr>
        <w:pict w14:anchorId="7DDFCA28">
          <v:rect id="_x0000_s1035" style="position:absolute;left:0;text-align:left;margin-left:464.5pt;margin-top:8.05pt;width:75.05pt;height:14pt;z-index:251661824" o:allowincell="f" filled="f" stroked="f" strokecolor="lime" strokeweight=".25pt">
            <v:textbox style="mso-next-textbox:#_x0000_s1035" inset="0,0,0,0">
              <w:txbxContent>
                <w:p w14:paraId="085FDE4F" w14:textId="77777777" w:rsidR="000E1892" w:rsidRDefault="00AA3C2A">
                  <w:pPr>
                    <w:spacing w:line="160" w:lineRule="exact"/>
                    <w:jc w:val="left"/>
                    <w:rPr>
                      <w:rFonts w:cs="Miriam" w:hint="cs"/>
                      <w:noProof/>
                      <w:sz w:val="18"/>
                      <w:szCs w:val="18"/>
                      <w:rtl/>
                    </w:rPr>
                  </w:pPr>
                  <w:r>
                    <w:rPr>
                      <w:rFonts w:cs="Miriam" w:hint="cs"/>
                      <w:sz w:val="18"/>
                      <w:szCs w:val="18"/>
                      <w:rtl/>
                    </w:rPr>
                    <w:t>כניסה למקרקעין</w:t>
                  </w:r>
                </w:p>
              </w:txbxContent>
            </v:textbox>
            <w10:anchorlock/>
          </v:rect>
        </w:pict>
      </w:r>
      <w:r>
        <w:rPr>
          <w:rStyle w:val="big-number"/>
          <w:rFonts w:cs="Miriam"/>
          <w:rtl/>
        </w:rPr>
        <w:t>10.</w:t>
      </w:r>
      <w:r>
        <w:rPr>
          <w:rStyle w:val="big-number"/>
          <w:rFonts w:cs="Miriam"/>
          <w:rtl/>
        </w:rPr>
        <w:tab/>
      </w:r>
      <w:r w:rsidR="004E60CA">
        <w:rPr>
          <w:rStyle w:val="default"/>
          <w:rtl/>
        </w:rPr>
        <w:t>(א</w:t>
      </w:r>
      <w:r w:rsidR="004E60CA">
        <w:rPr>
          <w:rStyle w:val="default"/>
          <w:rFonts w:hint="cs"/>
          <w:rtl/>
        </w:rPr>
        <w:t>)</w:t>
      </w:r>
      <w:r w:rsidR="004E60CA">
        <w:rPr>
          <w:rStyle w:val="default"/>
          <w:rtl/>
        </w:rPr>
        <w:tab/>
      </w:r>
      <w:r w:rsidR="00924645">
        <w:rPr>
          <w:rFonts w:cs="FrankRuehl" w:hint="cs"/>
          <w:rtl/>
          <w:lang w:eastAsia="en-US"/>
        </w:rPr>
        <w:t>נתן המנהל דרישה לשיפוץ או רישיון לשיפוץ, או החליט המנהל על ביצוע השיפוץ כאמור בסעיף 8, רשאי המנהל וכל אדם הפועל מטעמו להיכנס למקרקעין בקשר עם השיפוץ בכל עת סבירה בהסכמה ובתיאום עם המחזיק כדי לסקור אותם, בכפוף להוראות חוק עזר זה</w:t>
      </w:r>
      <w:r w:rsidR="004E60CA">
        <w:rPr>
          <w:rFonts w:cs="FrankRuehl"/>
          <w:rtl/>
          <w:lang w:eastAsia="en-US"/>
        </w:rPr>
        <w:t>.</w:t>
      </w:r>
    </w:p>
    <w:p w14:paraId="1A6A6B54" w14:textId="77777777" w:rsidR="00924645" w:rsidRDefault="00924645" w:rsidP="0092464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יתחיל המנהל בעבודות השיפוץ בבית אלא אם כן נתן לבעליו ולמחזיקו הודעה על כך, בכתב, שלושים ימים מראש.</w:t>
      </w:r>
    </w:p>
    <w:p w14:paraId="7FA42BFC" w14:textId="77777777" w:rsidR="00691832" w:rsidRDefault="009E44F3" w:rsidP="00924645">
      <w:pPr>
        <w:pStyle w:val="P00"/>
        <w:spacing w:before="72"/>
        <w:ind w:left="0" w:right="1134"/>
        <w:rPr>
          <w:rFonts w:cs="FrankRuehl" w:hint="cs"/>
          <w:rtl/>
          <w:lang w:eastAsia="en-US"/>
        </w:rPr>
      </w:pPr>
      <w:bookmarkStart w:id="10" w:name="Seif11"/>
      <w:bookmarkEnd w:id="10"/>
      <w:r>
        <w:rPr>
          <w:lang w:val="he-IL"/>
        </w:rPr>
        <w:pict w14:anchorId="0D5B6469">
          <v:rect id="_x0000_s1036" style="position:absolute;left:0;text-align:left;margin-left:464.5pt;margin-top:8.05pt;width:75.05pt;height:15.45pt;z-index:251662848" o:allowincell="f" filled="f" stroked="f" strokecolor="lime" strokeweight=".25pt">
            <v:textbox style="mso-next-textbox:#_x0000_s1036" inset="0,0,0,0">
              <w:txbxContent>
                <w:p w14:paraId="15348E0C" w14:textId="77777777" w:rsidR="000E1892" w:rsidRDefault="00924645" w:rsidP="00DA3994">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11.</w:t>
      </w:r>
      <w:r>
        <w:rPr>
          <w:rStyle w:val="big-number"/>
          <w:rFonts w:cs="Miriam"/>
          <w:rtl/>
        </w:rPr>
        <w:tab/>
      </w:r>
      <w:r w:rsidR="00924645">
        <w:rPr>
          <w:rFonts w:cs="FrankRuehl" w:hint="cs"/>
          <w:rtl/>
          <w:lang w:eastAsia="en-US"/>
        </w:rPr>
        <w:t>(א)</w:t>
      </w:r>
      <w:r w:rsidR="00924645">
        <w:rPr>
          <w:rFonts w:cs="FrankRuehl" w:hint="cs"/>
          <w:rtl/>
          <w:lang w:eastAsia="en-US"/>
        </w:rPr>
        <w:tab/>
        <w:t>מסירת הודעה לפי חוק עזר זה תהיה כדין, אם נמסרה למי שאליו הופנתה ההודעה או לאחד מבני משפחתו הבגירים במקום מגוריו או במקום עסקו או נשלחה אליו בדואר רשום לפי מקום מגוריו או מקום עסקו, לפי העניין</w:t>
      </w:r>
      <w:r w:rsidR="00691832">
        <w:rPr>
          <w:rFonts w:cs="FrankRuehl"/>
          <w:rtl/>
          <w:lang w:eastAsia="en-US"/>
        </w:rPr>
        <w:t>.</w:t>
      </w:r>
    </w:p>
    <w:p w14:paraId="583864C5" w14:textId="77777777" w:rsidR="00924645" w:rsidRDefault="00924645" w:rsidP="0092464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נוכח המנהל כי אין אפשרות להמציא הודעה לפי סעיף קטן (א), רשאי הוא להורות על המצאתה באמצעות הדבקת עותק ממנה במקום נראה לעין בבית שלגביו ניתנה דרישת שיפוץ.</w:t>
      </w:r>
    </w:p>
    <w:p w14:paraId="067ECE15" w14:textId="77777777" w:rsidR="00924645" w:rsidRDefault="00924645" w:rsidP="0092464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היה הבית בית משותף כהגדרתו בחוק המקרקעין, תוצג גם מודעה במקום בולט לדיירי הבית, ובמידת האפשר, תימסר גם הודעה לנציגות הבית המשותף.</w:t>
      </w:r>
    </w:p>
    <w:p w14:paraId="49B4C06A" w14:textId="77777777" w:rsidR="00FC3293" w:rsidRPr="00FC3293" w:rsidRDefault="00FC3293">
      <w:pPr>
        <w:pStyle w:val="P00"/>
        <w:spacing w:before="72"/>
        <w:ind w:left="0" w:right="1134"/>
        <w:rPr>
          <w:rFonts w:cs="FrankRuehl" w:hint="cs"/>
          <w:rtl/>
          <w:lang w:eastAsia="en-US"/>
        </w:rPr>
      </w:pPr>
    </w:p>
    <w:p w14:paraId="3646729B" w14:textId="77777777" w:rsidR="00DA3994" w:rsidRPr="00FC3293" w:rsidRDefault="00DA3994">
      <w:pPr>
        <w:pStyle w:val="P00"/>
        <w:spacing w:before="72"/>
        <w:ind w:left="0" w:right="1134"/>
        <w:rPr>
          <w:rFonts w:cs="FrankRuehl" w:hint="cs"/>
          <w:rtl/>
          <w:lang w:eastAsia="en-US"/>
        </w:rPr>
      </w:pPr>
    </w:p>
    <w:p w14:paraId="47A784D1" w14:textId="77777777" w:rsidR="009E44F3" w:rsidRDefault="00924645" w:rsidP="00924645">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ט' בתמוז</w:t>
      </w:r>
      <w:r w:rsidR="005D0B39">
        <w:rPr>
          <w:rFonts w:cs="FrankRuehl" w:hint="cs"/>
          <w:sz w:val="28"/>
          <w:szCs w:val="26"/>
          <w:rtl/>
        </w:rPr>
        <w:t xml:space="preserve"> התשע"</w:t>
      </w:r>
      <w:r>
        <w:rPr>
          <w:rFonts w:cs="FrankRuehl" w:hint="cs"/>
          <w:sz w:val="28"/>
          <w:szCs w:val="26"/>
          <w:rtl/>
        </w:rPr>
        <w:t>א</w:t>
      </w:r>
      <w:r w:rsidR="005D0B39">
        <w:rPr>
          <w:rFonts w:cs="FrankRuehl" w:hint="cs"/>
          <w:sz w:val="28"/>
          <w:szCs w:val="26"/>
          <w:rtl/>
        </w:rPr>
        <w:t xml:space="preserve"> (</w:t>
      </w:r>
      <w:r>
        <w:rPr>
          <w:rFonts w:cs="FrankRuehl" w:hint="cs"/>
          <w:sz w:val="28"/>
          <w:szCs w:val="26"/>
          <w:rtl/>
        </w:rPr>
        <w:t>11 ביולי</w:t>
      </w:r>
      <w:r w:rsidR="005D0B39">
        <w:rPr>
          <w:rFonts w:cs="FrankRuehl" w:hint="cs"/>
          <w:sz w:val="28"/>
          <w:szCs w:val="26"/>
          <w:rtl/>
        </w:rPr>
        <w:t xml:space="preserve"> 2011</w:t>
      </w:r>
      <w:r w:rsidR="009E44F3">
        <w:rPr>
          <w:rFonts w:cs="FrankRuehl" w:hint="cs"/>
          <w:sz w:val="28"/>
          <w:szCs w:val="26"/>
          <w:rtl/>
        </w:rPr>
        <w:t>)</w:t>
      </w:r>
      <w:r w:rsidR="009E44F3">
        <w:rPr>
          <w:rFonts w:cs="FrankRuehl"/>
          <w:sz w:val="28"/>
          <w:szCs w:val="26"/>
          <w:rtl/>
        </w:rPr>
        <w:tab/>
      </w:r>
      <w:r w:rsidR="009E44F3">
        <w:rPr>
          <w:rFonts w:cs="FrankRuehl" w:hint="cs"/>
          <w:sz w:val="28"/>
          <w:szCs w:val="26"/>
          <w:rtl/>
        </w:rPr>
        <w:t>רון חולדאי</w:t>
      </w:r>
    </w:p>
    <w:p w14:paraId="009F1DF9" w14:textId="77777777" w:rsidR="009E44F3" w:rsidRPr="00DA3994" w:rsidRDefault="009E44F3" w:rsidP="00DA3994">
      <w:pPr>
        <w:pStyle w:val="sig-1"/>
        <w:widowControl/>
        <w:tabs>
          <w:tab w:val="clear" w:pos="851"/>
          <w:tab w:val="clear" w:pos="2835"/>
          <w:tab w:val="clear" w:pos="4820"/>
          <w:tab w:val="center" w:pos="5103"/>
        </w:tabs>
        <w:ind w:left="0" w:right="1134"/>
        <w:rPr>
          <w:rFonts w:cs="FrankRuehl" w:hint="cs"/>
          <w:sz w:val="22"/>
          <w:rtl/>
        </w:rPr>
      </w:pPr>
      <w:r w:rsidRPr="00DA3994">
        <w:rPr>
          <w:rFonts w:cs="FrankRuehl" w:hint="cs"/>
          <w:sz w:val="22"/>
          <w:rtl/>
        </w:rPr>
        <w:tab/>
        <w:t>ראש עיריית תל-אביב-יפו</w:t>
      </w:r>
    </w:p>
    <w:p w14:paraId="734D76FA" w14:textId="77777777" w:rsidR="008C18EE" w:rsidRPr="00DA3994" w:rsidRDefault="008C18EE" w:rsidP="00DA3994">
      <w:pPr>
        <w:pStyle w:val="P00"/>
        <w:spacing w:before="72"/>
        <w:ind w:left="0" w:right="1134"/>
        <w:rPr>
          <w:rFonts w:cs="FrankRuehl" w:hint="cs"/>
          <w:rtl/>
          <w:lang w:eastAsia="en-US"/>
        </w:rPr>
      </w:pPr>
    </w:p>
    <w:p w14:paraId="7DDA4463" w14:textId="77777777" w:rsidR="009E44F3" w:rsidRPr="00DA3994" w:rsidRDefault="009E44F3" w:rsidP="00DA3994">
      <w:pPr>
        <w:pStyle w:val="P00"/>
        <w:spacing w:before="72"/>
        <w:ind w:left="0" w:right="1134"/>
        <w:rPr>
          <w:rFonts w:cs="FrankRuehl"/>
          <w:rtl/>
          <w:lang w:eastAsia="en-US"/>
        </w:rPr>
      </w:pPr>
    </w:p>
    <w:p w14:paraId="397E812D" w14:textId="77777777" w:rsidR="009E44F3" w:rsidRPr="00DA3994" w:rsidRDefault="009E44F3" w:rsidP="00DA3994">
      <w:pPr>
        <w:pStyle w:val="P00"/>
        <w:spacing w:before="72"/>
        <w:ind w:left="0" w:right="1134"/>
        <w:rPr>
          <w:rFonts w:cs="FrankRuehl" w:hint="cs"/>
          <w:rtl/>
          <w:lang w:eastAsia="en-US"/>
        </w:rPr>
      </w:pPr>
      <w:bookmarkStart w:id="11" w:name="LawPartEnd"/>
      <w:bookmarkEnd w:id="11"/>
    </w:p>
    <w:p w14:paraId="452E74E3" w14:textId="77777777" w:rsidR="003E23AF" w:rsidRDefault="003E23AF" w:rsidP="00DA3994">
      <w:pPr>
        <w:pStyle w:val="P00"/>
        <w:spacing w:before="72"/>
        <w:ind w:left="0" w:right="1134"/>
        <w:rPr>
          <w:rFonts w:cs="FrankRuehl"/>
          <w:rtl/>
          <w:lang w:eastAsia="en-US"/>
        </w:rPr>
      </w:pPr>
    </w:p>
    <w:p w14:paraId="224704A1" w14:textId="77777777" w:rsidR="003E23AF" w:rsidRDefault="003E23AF" w:rsidP="00DA3994">
      <w:pPr>
        <w:pStyle w:val="P00"/>
        <w:spacing w:before="72"/>
        <w:ind w:left="0" w:right="1134"/>
        <w:rPr>
          <w:rFonts w:cs="FrankRuehl"/>
          <w:rtl/>
          <w:lang w:eastAsia="en-US"/>
        </w:rPr>
      </w:pPr>
    </w:p>
    <w:p w14:paraId="19895800" w14:textId="77777777" w:rsidR="003E23AF" w:rsidRDefault="003E23AF" w:rsidP="003E23AF">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4501C4BA" w14:textId="77777777" w:rsidR="00DA3994" w:rsidRPr="003E23AF" w:rsidRDefault="00DA3994" w:rsidP="003E23AF">
      <w:pPr>
        <w:pStyle w:val="P00"/>
        <w:spacing w:before="72"/>
        <w:ind w:left="0" w:right="1134"/>
        <w:jc w:val="center"/>
        <w:rPr>
          <w:rFonts w:cs="David" w:hint="cs"/>
          <w:color w:val="0000FF"/>
          <w:szCs w:val="24"/>
          <w:u w:val="single"/>
          <w:rtl/>
          <w:lang w:eastAsia="en-US"/>
        </w:rPr>
      </w:pPr>
    </w:p>
    <w:sectPr w:rsidR="00DA3994" w:rsidRPr="003E23A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96178" w14:textId="77777777" w:rsidR="00401BE7" w:rsidRDefault="00401BE7">
      <w:r>
        <w:separator/>
      </w:r>
    </w:p>
  </w:endnote>
  <w:endnote w:type="continuationSeparator" w:id="0">
    <w:p w14:paraId="7D493A0E" w14:textId="77777777" w:rsidR="00401BE7" w:rsidRDefault="00401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420D6" w14:textId="77777777" w:rsidR="000E1892" w:rsidRDefault="000E189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E7CA4D5" w14:textId="77777777" w:rsidR="000E1892" w:rsidRDefault="000E189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ECC5938" w14:textId="77777777" w:rsidR="000E1892" w:rsidRDefault="000E189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5E75">
      <w:rPr>
        <w:rFonts w:cs="TopType Jerushalmi"/>
        <w:noProof/>
        <w:color w:val="000000"/>
        <w:sz w:val="14"/>
        <w:szCs w:val="14"/>
      </w:rPr>
      <w:t>Z:\000000000000=2013----------\07=July\2013-07-07\01\mek_001_009.doc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F1D9" w14:textId="77777777" w:rsidR="000E1892" w:rsidRDefault="000E189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45E75">
      <w:rPr>
        <w:rFonts w:hAnsi="FrankRuehl" w:cs="FrankRuehl"/>
        <w:noProof/>
        <w:sz w:val="24"/>
        <w:szCs w:val="24"/>
        <w:rtl/>
      </w:rPr>
      <w:t>2</w:t>
    </w:r>
    <w:r>
      <w:rPr>
        <w:rFonts w:hAnsi="FrankRuehl" w:cs="FrankRuehl"/>
        <w:sz w:val="24"/>
        <w:szCs w:val="24"/>
        <w:rtl/>
      </w:rPr>
      <w:fldChar w:fldCharType="end"/>
    </w:r>
  </w:p>
  <w:p w14:paraId="3F06B9B2" w14:textId="77777777" w:rsidR="000E1892" w:rsidRDefault="000E189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0EAD6C" w14:textId="77777777" w:rsidR="000E1892" w:rsidRDefault="000E189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5E75">
      <w:rPr>
        <w:rFonts w:cs="TopType Jerushalmi"/>
        <w:noProof/>
        <w:color w:val="000000"/>
        <w:sz w:val="14"/>
        <w:szCs w:val="14"/>
      </w:rPr>
      <w:t>Z:\000000000000=2013----------\07=July\2013-07-07\01\mek_001_009.doc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7B7A3" w14:textId="77777777" w:rsidR="00401BE7" w:rsidRDefault="00401BE7" w:rsidP="00DA3994">
      <w:pPr>
        <w:spacing w:before="60" w:line="240" w:lineRule="auto"/>
        <w:ind w:right="1134"/>
      </w:pPr>
      <w:r>
        <w:separator/>
      </w:r>
    </w:p>
  </w:footnote>
  <w:footnote w:type="continuationSeparator" w:id="0">
    <w:p w14:paraId="29185936" w14:textId="77777777" w:rsidR="00401BE7" w:rsidRDefault="00401BE7">
      <w:r>
        <w:continuationSeparator/>
      </w:r>
    </w:p>
  </w:footnote>
  <w:footnote w:id="1">
    <w:p w14:paraId="043BD4A4" w14:textId="77777777" w:rsidR="00AD4445" w:rsidRDefault="000E1892" w:rsidP="00927B2E">
      <w:pPr>
        <w:pStyle w:val="a5"/>
        <w:spacing w:before="72" w:line="240" w:lineRule="auto"/>
        <w:ind w:left="493" w:hanging="493"/>
        <w:rPr>
          <w:rFonts w:cs="FrankRuehl" w:hint="cs"/>
          <w:sz w:val="22"/>
          <w:szCs w:val="22"/>
          <w:rtl/>
        </w:rPr>
      </w:pPr>
      <w:r>
        <w:rPr>
          <w:rStyle w:val="a6"/>
          <w:vertAlign w:val="baseline"/>
        </w:rPr>
        <w:t>*</w:t>
      </w:r>
      <w:r>
        <w:t xml:space="preserve"> </w:t>
      </w:r>
      <w:r>
        <w:rPr>
          <w:rFonts w:cs="FrankRuehl"/>
          <w:sz w:val="22"/>
          <w:szCs w:val="22"/>
          <w:rtl/>
        </w:rPr>
        <w:t>פ</w:t>
      </w:r>
      <w:r>
        <w:rPr>
          <w:rFonts w:cs="FrankRuehl" w:hint="cs"/>
          <w:sz w:val="22"/>
          <w:szCs w:val="22"/>
          <w:rtl/>
        </w:rPr>
        <w:t xml:space="preserve">ורסם </w:t>
      </w:r>
      <w:hyperlink r:id="rId1" w:history="1">
        <w:r w:rsidRPr="00AD4445">
          <w:rPr>
            <w:rStyle w:val="Hyperlink"/>
            <w:rFonts w:cs="FrankRuehl"/>
            <w:sz w:val="22"/>
            <w:szCs w:val="22"/>
            <w:rtl/>
          </w:rPr>
          <w:t>ק"ת חש"</w:t>
        </w:r>
        <w:r w:rsidRPr="00AD4445">
          <w:rPr>
            <w:rStyle w:val="Hyperlink"/>
            <w:rFonts w:cs="FrankRuehl" w:hint="cs"/>
            <w:sz w:val="22"/>
            <w:szCs w:val="22"/>
            <w:rtl/>
          </w:rPr>
          <w:t>ם</w:t>
        </w:r>
        <w:r w:rsidRPr="00AD4445">
          <w:rPr>
            <w:rStyle w:val="Hyperlink"/>
            <w:rFonts w:cs="FrankRuehl"/>
            <w:sz w:val="22"/>
            <w:szCs w:val="22"/>
            <w:rtl/>
          </w:rPr>
          <w:t xml:space="preserve"> תש</w:t>
        </w:r>
        <w:r w:rsidRPr="00AD4445">
          <w:rPr>
            <w:rStyle w:val="Hyperlink"/>
            <w:rFonts w:cs="FrankRuehl" w:hint="cs"/>
            <w:sz w:val="22"/>
            <w:szCs w:val="22"/>
            <w:rtl/>
          </w:rPr>
          <w:t>ע"ב</w:t>
        </w:r>
        <w:r w:rsidRPr="00AD4445">
          <w:rPr>
            <w:rStyle w:val="Hyperlink"/>
            <w:rFonts w:cs="FrankRuehl"/>
            <w:sz w:val="22"/>
            <w:szCs w:val="22"/>
            <w:rtl/>
          </w:rPr>
          <w:t xml:space="preserve"> מס' </w:t>
        </w:r>
        <w:r w:rsidRPr="00AD4445">
          <w:rPr>
            <w:rStyle w:val="Hyperlink"/>
            <w:rFonts w:cs="FrankRuehl" w:hint="cs"/>
            <w:sz w:val="22"/>
            <w:szCs w:val="22"/>
            <w:rtl/>
          </w:rPr>
          <w:t>762</w:t>
        </w:r>
      </w:hyperlink>
      <w:r>
        <w:rPr>
          <w:rFonts w:cs="FrankRuehl" w:hint="cs"/>
          <w:sz w:val="22"/>
          <w:szCs w:val="22"/>
          <w:rtl/>
        </w:rPr>
        <w:t xml:space="preserve"> מיום 22.12.2011 עמ' 3</w:t>
      </w:r>
      <w:r w:rsidR="00927B2E">
        <w:rPr>
          <w:rFonts w:cs="FrankRuehl" w:hint="cs"/>
          <w:sz w:val="22"/>
          <w:szCs w:val="22"/>
          <w:rtl/>
        </w:rPr>
        <w:t>9</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253C4" w14:textId="77777777" w:rsidR="000E1892" w:rsidRDefault="000E189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68647552" w14:textId="77777777" w:rsidR="000E1892" w:rsidRDefault="000E189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0F5B2F0" w14:textId="77777777" w:rsidR="000E1892" w:rsidRDefault="000E189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AD7A" w14:textId="77777777" w:rsidR="000E1892" w:rsidRDefault="000E1892" w:rsidP="008C18E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לתל-אביב-יפו (</w:t>
    </w:r>
    <w:r w:rsidR="008C18EE">
      <w:rPr>
        <w:rFonts w:hAnsi="FrankRuehl" w:cs="FrankRuehl" w:hint="cs"/>
        <w:color w:val="000000"/>
        <w:sz w:val="28"/>
        <w:szCs w:val="28"/>
        <w:rtl/>
      </w:rPr>
      <w:t>שמירה ושיפוץ חזיתות בתים</w:t>
    </w:r>
    <w:r>
      <w:rPr>
        <w:rFonts w:hAnsi="FrankRuehl" w:cs="FrankRuehl" w:hint="cs"/>
        <w:color w:val="000000"/>
        <w:sz w:val="28"/>
        <w:szCs w:val="28"/>
        <w:rtl/>
      </w:rPr>
      <w:t>), תשע"ב-2011</w:t>
    </w:r>
  </w:p>
  <w:p w14:paraId="263CF158" w14:textId="77777777" w:rsidR="000E1892" w:rsidRDefault="000E189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039683" w14:textId="77777777" w:rsidR="000E1892" w:rsidRDefault="000E189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44F3"/>
    <w:rsid w:val="000209D6"/>
    <w:rsid w:val="00026BD9"/>
    <w:rsid w:val="00054F90"/>
    <w:rsid w:val="000E1892"/>
    <w:rsid w:val="00121690"/>
    <w:rsid w:val="001462A4"/>
    <w:rsid w:val="00196D6F"/>
    <w:rsid w:val="003E23AF"/>
    <w:rsid w:val="003F690F"/>
    <w:rsid w:val="00401BE7"/>
    <w:rsid w:val="00407ADC"/>
    <w:rsid w:val="00426947"/>
    <w:rsid w:val="00450DFB"/>
    <w:rsid w:val="004A4F70"/>
    <w:rsid w:val="004D1DEF"/>
    <w:rsid w:val="004D46E6"/>
    <w:rsid w:val="004E60CA"/>
    <w:rsid w:val="00516AAF"/>
    <w:rsid w:val="005421D2"/>
    <w:rsid w:val="00570103"/>
    <w:rsid w:val="00571CED"/>
    <w:rsid w:val="005A0C19"/>
    <w:rsid w:val="005D0B39"/>
    <w:rsid w:val="00691832"/>
    <w:rsid w:val="006B3EE4"/>
    <w:rsid w:val="006D0605"/>
    <w:rsid w:val="00730EA9"/>
    <w:rsid w:val="007B5D34"/>
    <w:rsid w:val="007E3A6B"/>
    <w:rsid w:val="007F01C5"/>
    <w:rsid w:val="008C0033"/>
    <w:rsid w:val="008C18EE"/>
    <w:rsid w:val="00924645"/>
    <w:rsid w:val="00927B2E"/>
    <w:rsid w:val="009E44F3"/>
    <w:rsid w:val="00A7244C"/>
    <w:rsid w:val="00AA3C2A"/>
    <w:rsid w:val="00AD4445"/>
    <w:rsid w:val="00B1266E"/>
    <w:rsid w:val="00B4076B"/>
    <w:rsid w:val="00B5603C"/>
    <w:rsid w:val="00BD798E"/>
    <w:rsid w:val="00C54792"/>
    <w:rsid w:val="00C878F8"/>
    <w:rsid w:val="00D45E75"/>
    <w:rsid w:val="00D55D2A"/>
    <w:rsid w:val="00DA3994"/>
    <w:rsid w:val="00DB284B"/>
    <w:rsid w:val="00DC4048"/>
    <w:rsid w:val="00DE3C6B"/>
    <w:rsid w:val="00DF53DE"/>
    <w:rsid w:val="00E22066"/>
    <w:rsid w:val="00E67CD1"/>
    <w:rsid w:val="00E92FB9"/>
    <w:rsid w:val="00EC1A9B"/>
    <w:rsid w:val="00ED3FA9"/>
    <w:rsid w:val="00EF78BE"/>
    <w:rsid w:val="00F200DB"/>
    <w:rsid w:val="00FA7064"/>
    <w:rsid w:val="00FB7507"/>
    <w:rsid w:val="00FC3293"/>
    <w:rsid w:val="00FD5115"/>
    <w:rsid w:val="00FD552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54536C6"/>
  <w15:chartTrackingRefBased/>
  <w15:docId w15:val="{A2FD6F85-23D7-4874-B0BF-EAA5B1D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7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9705</CharactersWithSpaces>
  <SharedDoc>false</SharedDoc>
  <HLinks>
    <vt:vector size="78" baseType="variant">
      <vt:variant>
        <vt:i4>393283</vt:i4>
      </vt:variant>
      <vt:variant>
        <vt:i4>66</vt:i4>
      </vt:variant>
      <vt:variant>
        <vt:i4>0</vt:i4>
      </vt:variant>
      <vt:variant>
        <vt:i4>5</vt:i4>
      </vt:variant>
      <vt:variant>
        <vt:lpwstr>http://www.nevo.co.il/advertisements/nevo-100.doc</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7864347</vt:i4>
      </vt:variant>
      <vt:variant>
        <vt:i4>0</vt:i4>
      </vt:variant>
      <vt:variant>
        <vt:i4>0</vt:i4>
      </vt:variant>
      <vt:variant>
        <vt:i4>5</vt:i4>
      </vt:variant>
      <vt:variant>
        <vt:lpwstr>http://www.nevo.co.il/Law_word/law07/MEKOMI-0762.pdf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לתל-אביב-יפו (שמירה ושיפוץ חזיתות בתים), תשע"ב-2011</vt:lpwstr>
  </property>
  <property fmtid="{D5CDD505-2E9C-101B-9397-08002B2CF9AE}" pid="5" name="LAWNUMBER">
    <vt:lpwstr>001_009</vt:lpwstr>
  </property>
  <property fmtid="{D5CDD505-2E9C-101B-9397-08002B2CF9AE}" pid="6" name="TYPE">
    <vt:lpwstr>01</vt:lpwstr>
  </property>
  <property fmtid="{D5CDD505-2E9C-101B-9397-08002B2CF9AE}" pid="7" name="LINKK1">
    <vt:lpwstr>http://www.nevo.co.il/Law_word/law07/MEKOMI-0762.pdf;‎רשומות - תקנות כלליות#פורסם ק"ת חש"ם ‏תשע"ב מס' 762 #מיום 22.12.2011 עמ' 39‏</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249X13אX;251X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y fmtid="{D5CDD505-2E9C-101B-9397-08002B2CF9AE}" pid="65" name="WORDNUMPAGES">
    <vt:lpwstr>5</vt:lpwstr>
  </property>
</Properties>
</file>