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38730" w14:textId="77777777" w:rsidR="00BC119F" w:rsidRPr="00242016" w:rsidRDefault="00BC119F" w:rsidP="00242016">
      <w:pPr>
        <w:pStyle w:val="big-header"/>
        <w:ind w:left="0" w:right="1134"/>
        <w:rPr>
          <w:rFonts w:cs="FrankRuehl" w:hint="cs"/>
          <w:sz w:val="32"/>
          <w:rtl/>
        </w:rPr>
      </w:pPr>
      <w:r>
        <w:rPr>
          <w:rFonts w:cs="FrankRuehl" w:hint="cs"/>
          <w:sz w:val="32"/>
          <w:rtl/>
        </w:rPr>
        <w:t xml:space="preserve">חוק עזר לתל-אביב-יפו (תיעול), </w:t>
      </w:r>
      <w:r w:rsidR="00242016">
        <w:rPr>
          <w:rFonts w:cs="FrankRuehl" w:hint="cs"/>
          <w:sz w:val="32"/>
          <w:rtl/>
        </w:rPr>
        <w:t>תשע"ב-2011</w:t>
      </w:r>
    </w:p>
    <w:p w14:paraId="46E63DEA" w14:textId="77777777" w:rsidR="00C744E1" w:rsidRPr="00C744E1" w:rsidRDefault="00C744E1" w:rsidP="00C744E1">
      <w:pPr>
        <w:spacing w:line="320" w:lineRule="auto"/>
        <w:jc w:val="left"/>
        <w:rPr>
          <w:rFonts w:cs="FrankRuehl"/>
          <w:szCs w:val="26"/>
          <w:rtl/>
        </w:rPr>
      </w:pPr>
    </w:p>
    <w:p w14:paraId="09E20F0E" w14:textId="77777777" w:rsidR="00C744E1" w:rsidRDefault="00C744E1" w:rsidP="00C744E1">
      <w:pPr>
        <w:spacing w:line="320" w:lineRule="auto"/>
        <w:jc w:val="left"/>
        <w:rPr>
          <w:rtl/>
        </w:rPr>
      </w:pPr>
    </w:p>
    <w:p w14:paraId="406845C8" w14:textId="77777777" w:rsidR="00C744E1" w:rsidRPr="00C744E1" w:rsidRDefault="00C744E1" w:rsidP="00C744E1">
      <w:pPr>
        <w:spacing w:line="320" w:lineRule="auto"/>
        <w:jc w:val="left"/>
        <w:rPr>
          <w:rFonts w:cs="Miriam"/>
          <w:szCs w:val="22"/>
          <w:rtl/>
        </w:rPr>
      </w:pPr>
      <w:r w:rsidRPr="00C744E1">
        <w:rPr>
          <w:rFonts w:cs="Miriam"/>
          <w:szCs w:val="22"/>
          <w:rtl/>
        </w:rPr>
        <w:t>רשויות ומשפט מנהלי</w:t>
      </w:r>
      <w:r w:rsidRPr="00C744E1">
        <w:rPr>
          <w:rFonts w:cs="FrankRuehl"/>
          <w:szCs w:val="26"/>
          <w:rtl/>
        </w:rPr>
        <w:t xml:space="preserve"> – רשויות מקומיות – חוקי עזר – תיעול</w:t>
      </w:r>
    </w:p>
    <w:p w14:paraId="7B49DE3F" w14:textId="77777777" w:rsidR="00BC119F" w:rsidRDefault="00BC119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058D0" w:rsidRPr="00E058D0" w14:paraId="57308A20" w14:textId="77777777" w:rsidTr="00E058D0">
        <w:tblPrEx>
          <w:tblCellMar>
            <w:top w:w="0" w:type="dxa"/>
            <w:bottom w:w="0" w:type="dxa"/>
          </w:tblCellMar>
        </w:tblPrEx>
        <w:tc>
          <w:tcPr>
            <w:tcW w:w="1247" w:type="dxa"/>
          </w:tcPr>
          <w:p w14:paraId="5BE019DC" w14:textId="77777777" w:rsidR="00E058D0" w:rsidRPr="00E058D0" w:rsidRDefault="00E058D0" w:rsidP="00E058D0">
            <w:pPr>
              <w:spacing w:line="240" w:lineRule="auto"/>
              <w:jc w:val="left"/>
              <w:rPr>
                <w:rFonts w:cs="Frankruhel"/>
                <w:sz w:val="24"/>
                <w:rtl/>
              </w:rPr>
            </w:pPr>
            <w:r>
              <w:rPr>
                <w:sz w:val="24"/>
                <w:rtl/>
              </w:rPr>
              <w:t xml:space="preserve">סעיף 1 </w:t>
            </w:r>
          </w:p>
        </w:tc>
        <w:tc>
          <w:tcPr>
            <w:tcW w:w="5669" w:type="dxa"/>
          </w:tcPr>
          <w:p w14:paraId="3F4CFA3E" w14:textId="77777777" w:rsidR="00E058D0" w:rsidRPr="00E058D0" w:rsidRDefault="00E058D0" w:rsidP="00E058D0">
            <w:pPr>
              <w:spacing w:line="240" w:lineRule="auto"/>
              <w:jc w:val="left"/>
              <w:rPr>
                <w:rFonts w:cs="Frankruhel"/>
                <w:sz w:val="24"/>
                <w:rtl/>
              </w:rPr>
            </w:pPr>
            <w:r>
              <w:rPr>
                <w:sz w:val="24"/>
                <w:rtl/>
              </w:rPr>
              <w:t>הגדרות</w:t>
            </w:r>
          </w:p>
        </w:tc>
        <w:tc>
          <w:tcPr>
            <w:tcW w:w="567" w:type="dxa"/>
          </w:tcPr>
          <w:p w14:paraId="0728F6E4" w14:textId="77777777" w:rsidR="00E058D0" w:rsidRPr="00E058D0" w:rsidRDefault="00E058D0" w:rsidP="00E058D0">
            <w:pPr>
              <w:spacing w:line="240" w:lineRule="auto"/>
              <w:jc w:val="left"/>
              <w:rPr>
                <w:rStyle w:val="Hyperlink"/>
                <w:rtl/>
              </w:rPr>
            </w:pPr>
            <w:hyperlink w:anchor="Seif1" w:tooltip="הגדרות" w:history="1">
              <w:r w:rsidRPr="00E058D0">
                <w:rPr>
                  <w:rStyle w:val="Hyperlink"/>
                </w:rPr>
                <w:t>Go</w:t>
              </w:r>
            </w:hyperlink>
          </w:p>
        </w:tc>
        <w:tc>
          <w:tcPr>
            <w:tcW w:w="850" w:type="dxa"/>
          </w:tcPr>
          <w:p w14:paraId="49943E8D" w14:textId="77777777" w:rsidR="00E058D0" w:rsidRPr="00E058D0" w:rsidRDefault="00E058D0" w:rsidP="00E058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058D0" w:rsidRPr="00E058D0" w14:paraId="11CDA448" w14:textId="77777777" w:rsidTr="00E058D0">
        <w:tblPrEx>
          <w:tblCellMar>
            <w:top w:w="0" w:type="dxa"/>
            <w:bottom w:w="0" w:type="dxa"/>
          </w:tblCellMar>
        </w:tblPrEx>
        <w:tc>
          <w:tcPr>
            <w:tcW w:w="1247" w:type="dxa"/>
          </w:tcPr>
          <w:p w14:paraId="7C2FE4D5" w14:textId="77777777" w:rsidR="00E058D0" w:rsidRPr="00E058D0" w:rsidRDefault="00E058D0" w:rsidP="00E058D0">
            <w:pPr>
              <w:spacing w:line="240" w:lineRule="auto"/>
              <w:jc w:val="left"/>
              <w:rPr>
                <w:rFonts w:cs="Frankruhel"/>
                <w:sz w:val="24"/>
                <w:rtl/>
              </w:rPr>
            </w:pPr>
            <w:r>
              <w:rPr>
                <w:sz w:val="24"/>
                <w:rtl/>
              </w:rPr>
              <w:t xml:space="preserve">סעיף 2 </w:t>
            </w:r>
          </w:p>
        </w:tc>
        <w:tc>
          <w:tcPr>
            <w:tcW w:w="5669" w:type="dxa"/>
          </w:tcPr>
          <w:p w14:paraId="546ABF35" w14:textId="77777777" w:rsidR="00E058D0" w:rsidRPr="00E058D0" w:rsidRDefault="00E058D0" w:rsidP="00E058D0">
            <w:pPr>
              <w:spacing w:line="240" w:lineRule="auto"/>
              <w:jc w:val="left"/>
              <w:rPr>
                <w:rFonts w:cs="Frankruhel"/>
                <w:sz w:val="24"/>
                <w:rtl/>
              </w:rPr>
            </w:pPr>
            <w:r>
              <w:rPr>
                <w:sz w:val="24"/>
                <w:rtl/>
              </w:rPr>
              <w:t>היטל תיעול</w:t>
            </w:r>
          </w:p>
        </w:tc>
        <w:tc>
          <w:tcPr>
            <w:tcW w:w="567" w:type="dxa"/>
          </w:tcPr>
          <w:p w14:paraId="1E36299A" w14:textId="77777777" w:rsidR="00E058D0" w:rsidRPr="00E058D0" w:rsidRDefault="00E058D0" w:rsidP="00E058D0">
            <w:pPr>
              <w:spacing w:line="240" w:lineRule="auto"/>
              <w:jc w:val="left"/>
              <w:rPr>
                <w:rStyle w:val="Hyperlink"/>
                <w:rtl/>
              </w:rPr>
            </w:pPr>
            <w:hyperlink w:anchor="Seif2" w:tooltip="היטל תיעול" w:history="1">
              <w:r w:rsidRPr="00E058D0">
                <w:rPr>
                  <w:rStyle w:val="Hyperlink"/>
                </w:rPr>
                <w:t>Go</w:t>
              </w:r>
            </w:hyperlink>
          </w:p>
        </w:tc>
        <w:tc>
          <w:tcPr>
            <w:tcW w:w="850" w:type="dxa"/>
          </w:tcPr>
          <w:p w14:paraId="1EE6A827" w14:textId="77777777" w:rsidR="00E058D0" w:rsidRPr="00E058D0" w:rsidRDefault="00E058D0" w:rsidP="00E058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058D0" w:rsidRPr="00E058D0" w14:paraId="58EED5FD" w14:textId="77777777" w:rsidTr="00E058D0">
        <w:tblPrEx>
          <w:tblCellMar>
            <w:top w:w="0" w:type="dxa"/>
            <w:bottom w:w="0" w:type="dxa"/>
          </w:tblCellMar>
        </w:tblPrEx>
        <w:tc>
          <w:tcPr>
            <w:tcW w:w="1247" w:type="dxa"/>
          </w:tcPr>
          <w:p w14:paraId="192415E8" w14:textId="77777777" w:rsidR="00E058D0" w:rsidRPr="00E058D0" w:rsidRDefault="00E058D0" w:rsidP="00E058D0">
            <w:pPr>
              <w:spacing w:line="240" w:lineRule="auto"/>
              <w:jc w:val="left"/>
              <w:rPr>
                <w:rFonts w:cs="Frankruhel"/>
                <w:sz w:val="24"/>
                <w:rtl/>
              </w:rPr>
            </w:pPr>
            <w:r>
              <w:rPr>
                <w:sz w:val="24"/>
                <w:rtl/>
              </w:rPr>
              <w:t xml:space="preserve">סעיף 3 </w:t>
            </w:r>
          </w:p>
        </w:tc>
        <w:tc>
          <w:tcPr>
            <w:tcW w:w="5669" w:type="dxa"/>
          </w:tcPr>
          <w:p w14:paraId="18691E28" w14:textId="77777777" w:rsidR="00E058D0" w:rsidRPr="00E058D0" w:rsidRDefault="00E058D0" w:rsidP="00E058D0">
            <w:pPr>
              <w:spacing w:line="240" w:lineRule="auto"/>
              <w:jc w:val="left"/>
              <w:rPr>
                <w:rFonts w:cs="Frankruhel"/>
                <w:sz w:val="24"/>
                <w:rtl/>
              </w:rPr>
            </w:pPr>
            <w:r>
              <w:rPr>
                <w:sz w:val="24"/>
                <w:rtl/>
              </w:rPr>
              <w:t>היטל תיעול לנכס למגורים</w:t>
            </w:r>
          </w:p>
        </w:tc>
        <w:tc>
          <w:tcPr>
            <w:tcW w:w="567" w:type="dxa"/>
          </w:tcPr>
          <w:p w14:paraId="13B692D7" w14:textId="77777777" w:rsidR="00E058D0" w:rsidRPr="00E058D0" w:rsidRDefault="00E058D0" w:rsidP="00E058D0">
            <w:pPr>
              <w:spacing w:line="240" w:lineRule="auto"/>
              <w:jc w:val="left"/>
              <w:rPr>
                <w:rStyle w:val="Hyperlink"/>
                <w:rtl/>
              </w:rPr>
            </w:pPr>
            <w:hyperlink w:anchor="Seif3" w:tooltip="היטל תיעול לנכס למגורים" w:history="1">
              <w:r w:rsidRPr="00E058D0">
                <w:rPr>
                  <w:rStyle w:val="Hyperlink"/>
                </w:rPr>
                <w:t>Go</w:t>
              </w:r>
            </w:hyperlink>
          </w:p>
        </w:tc>
        <w:tc>
          <w:tcPr>
            <w:tcW w:w="850" w:type="dxa"/>
          </w:tcPr>
          <w:p w14:paraId="5E2BFF52" w14:textId="77777777" w:rsidR="00E058D0" w:rsidRPr="00E058D0" w:rsidRDefault="00E058D0" w:rsidP="00E058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058D0" w:rsidRPr="00E058D0" w14:paraId="6899A7E0" w14:textId="77777777" w:rsidTr="00E058D0">
        <w:tblPrEx>
          <w:tblCellMar>
            <w:top w:w="0" w:type="dxa"/>
            <w:bottom w:w="0" w:type="dxa"/>
          </w:tblCellMar>
        </w:tblPrEx>
        <w:tc>
          <w:tcPr>
            <w:tcW w:w="1247" w:type="dxa"/>
          </w:tcPr>
          <w:p w14:paraId="5D9425A6" w14:textId="77777777" w:rsidR="00E058D0" w:rsidRPr="00E058D0" w:rsidRDefault="00E058D0" w:rsidP="00E058D0">
            <w:pPr>
              <w:spacing w:line="240" w:lineRule="auto"/>
              <w:jc w:val="left"/>
              <w:rPr>
                <w:rFonts w:cs="Frankruhel"/>
                <w:sz w:val="24"/>
                <w:rtl/>
              </w:rPr>
            </w:pPr>
            <w:r>
              <w:rPr>
                <w:sz w:val="24"/>
                <w:rtl/>
              </w:rPr>
              <w:t xml:space="preserve">סעיף 4 </w:t>
            </w:r>
          </w:p>
        </w:tc>
        <w:tc>
          <w:tcPr>
            <w:tcW w:w="5669" w:type="dxa"/>
          </w:tcPr>
          <w:p w14:paraId="177529DF" w14:textId="77777777" w:rsidR="00E058D0" w:rsidRPr="00E058D0" w:rsidRDefault="00E058D0" w:rsidP="00E058D0">
            <w:pPr>
              <w:spacing w:line="240" w:lineRule="auto"/>
              <w:jc w:val="left"/>
              <w:rPr>
                <w:rFonts w:cs="Frankruhel"/>
                <w:sz w:val="24"/>
                <w:rtl/>
              </w:rPr>
            </w:pPr>
            <w:r>
              <w:rPr>
                <w:sz w:val="24"/>
                <w:rtl/>
              </w:rPr>
              <w:t>היטל תיעול לנכס אחר</w:t>
            </w:r>
          </w:p>
        </w:tc>
        <w:tc>
          <w:tcPr>
            <w:tcW w:w="567" w:type="dxa"/>
          </w:tcPr>
          <w:p w14:paraId="04D41E51" w14:textId="77777777" w:rsidR="00E058D0" w:rsidRPr="00E058D0" w:rsidRDefault="00E058D0" w:rsidP="00E058D0">
            <w:pPr>
              <w:spacing w:line="240" w:lineRule="auto"/>
              <w:jc w:val="left"/>
              <w:rPr>
                <w:rStyle w:val="Hyperlink"/>
                <w:rtl/>
              </w:rPr>
            </w:pPr>
            <w:hyperlink w:anchor="Seif4" w:tooltip="היטל תיעול לנכס אחר" w:history="1">
              <w:r w:rsidRPr="00E058D0">
                <w:rPr>
                  <w:rStyle w:val="Hyperlink"/>
                </w:rPr>
                <w:t>Go</w:t>
              </w:r>
            </w:hyperlink>
          </w:p>
        </w:tc>
        <w:tc>
          <w:tcPr>
            <w:tcW w:w="850" w:type="dxa"/>
          </w:tcPr>
          <w:p w14:paraId="589BB5C8" w14:textId="77777777" w:rsidR="00E058D0" w:rsidRPr="00E058D0" w:rsidRDefault="00E058D0" w:rsidP="00E058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058D0" w:rsidRPr="00E058D0" w14:paraId="67D3DC21" w14:textId="77777777" w:rsidTr="00E058D0">
        <w:tblPrEx>
          <w:tblCellMar>
            <w:top w:w="0" w:type="dxa"/>
            <w:bottom w:w="0" w:type="dxa"/>
          </w:tblCellMar>
        </w:tblPrEx>
        <w:tc>
          <w:tcPr>
            <w:tcW w:w="1247" w:type="dxa"/>
          </w:tcPr>
          <w:p w14:paraId="69CA1DA1" w14:textId="77777777" w:rsidR="00E058D0" w:rsidRPr="00E058D0" w:rsidRDefault="00E058D0" w:rsidP="00E058D0">
            <w:pPr>
              <w:spacing w:line="240" w:lineRule="auto"/>
              <w:jc w:val="left"/>
              <w:rPr>
                <w:rFonts w:cs="Frankruhel"/>
                <w:sz w:val="24"/>
                <w:rtl/>
              </w:rPr>
            </w:pPr>
            <w:r>
              <w:rPr>
                <w:sz w:val="24"/>
                <w:rtl/>
              </w:rPr>
              <w:t xml:space="preserve">סעיף 5 </w:t>
            </w:r>
          </w:p>
        </w:tc>
        <w:tc>
          <w:tcPr>
            <w:tcW w:w="5669" w:type="dxa"/>
          </w:tcPr>
          <w:p w14:paraId="09DFA0DA" w14:textId="77777777" w:rsidR="00E058D0" w:rsidRPr="00E058D0" w:rsidRDefault="00E058D0" w:rsidP="00E058D0">
            <w:pPr>
              <w:spacing w:line="240" w:lineRule="auto"/>
              <w:jc w:val="left"/>
              <w:rPr>
                <w:rFonts w:cs="Frankruhel"/>
                <w:sz w:val="24"/>
                <w:rtl/>
              </w:rPr>
            </w:pPr>
            <w:r>
              <w:rPr>
                <w:sz w:val="24"/>
                <w:rtl/>
              </w:rPr>
              <w:t>היטל תיעול לנכס מעורב</w:t>
            </w:r>
          </w:p>
        </w:tc>
        <w:tc>
          <w:tcPr>
            <w:tcW w:w="567" w:type="dxa"/>
          </w:tcPr>
          <w:p w14:paraId="632A8C3B" w14:textId="77777777" w:rsidR="00E058D0" w:rsidRPr="00E058D0" w:rsidRDefault="00E058D0" w:rsidP="00E058D0">
            <w:pPr>
              <w:spacing w:line="240" w:lineRule="auto"/>
              <w:jc w:val="left"/>
              <w:rPr>
                <w:rStyle w:val="Hyperlink"/>
                <w:rtl/>
              </w:rPr>
            </w:pPr>
            <w:hyperlink w:anchor="Seif5" w:tooltip="היטל תיעול לנכס מעורב" w:history="1">
              <w:r w:rsidRPr="00E058D0">
                <w:rPr>
                  <w:rStyle w:val="Hyperlink"/>
                </w:rPr>
                <w:t>Go</w:t>
              </w:r>
            </w:hyperlink>
          </w:p>
        </w:tc>
        <w:tc>
          <w:tcPr>
            <w:tcW w:w="850" w:type="dxa"/>
          </w:tcPr>
          <w:p w14:paraId="7252A6BF" w14:textId="77777777" w:rsidR="00E058D0" w:rsidRPr="00E058D0" w:rsidRDefault="00E058D0" w:rsidP="00E058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058D0" w:rsidRPr="00E058D0" w14:paraId="1ADA9756" w14:textId="77777777" w:rsidTr="00E058D0">
        <w:tblPrEx>
          <w:tblCellMar>
            <w:top w:w="0" w:type="dxa"/>
            <w:bottom w:w="0" w:type="dxa"/>
          </w:tblCellMar>
        </w:tblPrEx>
        <w:tc>
          <w:tcPr>
            <w:tcW w:w="1247" w:type="dxa"/>
          </w:tcPr>
          <w:p w14:paraId="45B0C9CF" w14:textId="77777777" w:rsidR="00E058D0" w:rsidRPr="00E058D0" w:rsidRDefault="00E058D0" w:rsidP="00E058D0">
            <w:pPr>
              <w:spacing w:line="240" w:lineRule="auto"/>
              <w:jc w:val="left"/>
              <w:rPr>
                <w:rFonts w:cs="Frankruhel"/>
                <w:sz w:val="24"/>
                <w:rtl/>
              </w:rPr>
            </w:pPr>
            <w:r>
              <w:rPr>
                <w:sz w:val="24"/>
                <w:rtl/>
              </w:rPr>
              <w:t xml:space="preserve">סעיף 6 </w:t>
            </w:r>
          </w:p>
        </w:tc>
        <w:tc>
          <w:tcPr>
            <w:tcW w:w="5669" w:type="dxa"/>
          </w:tcPr>
          <w:p w14:paraId="2A3AF2A7" w14:textId="77777777" w:rsidR="00E058D0" w:rsidRPr="00E058D0" w:rsidRDefault="00E058D0" w:rsidP="00E058D0">
            <w:pPr>
              <w:spacing w:line="240" w:lineRule="auto"/>
              <w:jc w:val="left"/>
              <w:rPr>
                <w:rFonts w:cs="Frankruhel"/>
                <w:sz w:val="24"/>
                <w:rtl/>
              </w:rPr>
            </w:pPr>
            <w:r>
              <w:rPr>
                <w:sz w:val="24"/>
                <w:rtl/>
              </w:rPr>
              <w:t>היטל בשל בנייה חורגת</w:t>
            </w:r>
          </w:p>
        </w:tc>
        <w:tc>
          <w:tcPr>
            <w:tcW w:w="567" w:type="dxa"/>
          </w:tcPr>
          <w:p w14:paraId="327BAC16" w14:textId="77777777" w:rsidR="00E058D0" w:rsidRPr="00E058D0" w:rsidRDefault="00E058D0" w:rsidP="00E058D0">
            <w:pPr>
              <w:spacing w:line="240" w:lineRule="auto"/>
              <w:jc w:val="left"/>
              <w:rPr>
                <w:rStyle w:val="Hyperlink"/>
                <w:rtl/>
              </w:rPr>
            </w:pPr>
            <w:hyperlink w:anchor="Seif6" w:tooltip="היטל בשל בנייה חורגת" w:history="1">
              <w:r w:rsidRPr="00E058D0">
                <w:rPr>
                  <w:rStyle w:val="Hyperlink"/>
                </w:rPr>
                <w:t>Go</w:t>
              </w:r>
            </w:hyperlink>
          </w:p>
        </w:tc>
        <w:tc>
          <w:tcPr>
            <w:tcW w:w="850" w:type="dxa"/>
          </w:tcPr>
          <w:p w14:paraId="4D85A367" w14:textId="77777777" w:rsidR="00E058D0" w:rsidRPr="00E058D0" w:rsidRDefault="00E058D0" w:rsidP="00E058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058D0" w:rsidRPr="00E058D0" w14:paraId="39B9A94A" w14:textId="77777777" w:rsidTr="00E058D0">
        <w:tblPrEx>
          <w:tblCellMar>
            <w:top w:w="0" w:type="dxa"/>
            <w:bottom w:w="0" w:type="dxa"/>
          </w:tblCellMar>
        </w:tblPrEx>
        <w:tc>
          <w:tcPr>
            <w:tcW w:w="1247" w:type="dxa"/>
          </w:tcPr>
          <w:p w14:paraId="4EEC8DD1" w14:textId="77777777" w:rsidR="00E058D0" w:rsidRPr="00E058D0" w:rsidRDefault="00E058D0" w:rsidP="00E058D0">
            <w:pPr>
              <w:spacing w:line="240" w:lineRule="auto"/>
              <w:jc w:val="left"/>
              <w:rPr>
                <w:rFonts w:cs="Frankruhel"/>
                <w:sz w:val="24"/>
                <w:rtl/>
              </w:rPr>
            </w:pPr>
            <w:r>
              <w:rPr>
                <w:sz w:val="24"/>
                <w:rtl/>
              </w:rPr>
              <w:t xml:space="preserve">סעיף 7 </w:t>
            </w:r>
          </w:p>
        </w:tc>
        <w:tc>
          <w:tcPr>
            <w:tcW w:w="5669" w:type="dxa"/>
          </w:tcPr>
          <w:p w14:paraId="64096104" w14:textId="77777777" w:rsidR="00E058D0" w:rsidRPr="00E058D0" w:rsidRDefault="00E058D0" w:rsidP="00E058D0">
            <w:pPr>
              <w:spacing w:line="240" w:lineRule="auto"/>
              <w:jc w:val="left"/>
              <w:rPr>
                <w:rFonts w:cs="Frankruhel"/>
                <w:sz w:val="24"/>
                <w:rtl/>
              </w:rPr>
            </w:pPr>
            <w:r>
              <w:rPr>
                <w:sz w:val="24"/>
                <w:rtl/>
              </w:rPr>
              <w:t>היטל תיעול באדמה חקלאית</w:t>
            </w:r>
          </w:p>
        </w:tc>
        <w:tc>
          <w:tcPr>
            <w:tcW w:w="567" w:type="dxa"/>
          </w:tcPr>
          <w:p w14:paraId="56DBCB57" w14:textId="77777777" w:rsidR="00E058D0" w:rsidRPr="00E058D0" w:rsidRDefault="00E058D0" w:rsidP="00E058D0">
            <w:pPr>
              <w:spacing w:line="240" w:lineRule="auto"/>
              <w:jc w:val="left"/>
              <w:rPr>
                <w:rStyle w:val="Hyperlink"/>
                <w:rtl/>
              </w:rPr>
            </w:pPr>
            <w:hyperlink w:anchor="Seif7" w:tooltip="היטל תיעול באדמה חקלאית" w:history="1">
              <w:r w:rsidRPr="00E058D0">
                <w:rPr>
                  <w:rStyle w:val="Hyperlink"/>
                </w:rPr>
                <w:t>Go</w:t>
              </w:r>
            </w:hyperlink>
          </w:p>
        </w:tc>
        <w:tc>
          <w:tcPr>
            <w:tcW w:w="850" w:type="dxa"/>
          </w:tcPr>
          <w:p w14:paraId="4914B03B" w14:textId="77777777" w:rsidR="00E058D0" w:rsidRPr="00E058D0" w:rsidRDefault="00E058D0" w:rsidP="00E058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058D0" w:rsidRPr="00E058D0" w14:paraId="46FA81AB" w14:textId="77777777" w:rsidTr="00E058D0">
        <w:tblPrEx>
          <w:tblCellMar>
            <w:top w:w="0" w:type="dxa"/>
            <w:bottom w:w="0" w:type="dxa"/>
          </w:tblCellMar>
        </w:tblPrEx>
        <w:tc>
          <w:tcPr>
            <w:tcW w:w="1247" w:type="dxa"/>
          </w:tcPr>
          <w:p w14:paraId="22A05E44" w14:textId="77777777" w:rsidR="00E058D0" w:rsidRPr="00E058D0" w:rsidRDefault="00E058D0" w:rsidP="00E058D0">
            <w:pPr>
              <w:spacing w:line="240" w:lineRule="auto"/>
              <w:jc w:val="left"/>
              <w:rPr>
                <w:rFonts w:cs="Frankruhel"/>
                <w:sz w:val="24"/>
                <w:rtl/>
              </w:rPr>
            </w:pPr>
            <w:r>
              <w:rPr>
                <w:sz w:val="24"/>
                <w:rtl/>
              </w:rPr>
              <w:t xml:space="preserve">סעיף 8 </w:t>
            </w:r>
          </w:p>
        </w:tc>
        <w:tc>
          <w:tcPr>
            <w:tcW w:w="5669" w:type="dxa"/>
          </w:tcPr>
          <w:p w14:paraId="7D4D1D22" w14:textId="77777777" w:rsidR="00E058D0" w:rsidRPr="00E058D0" w:rsidRDefault="00E058D0" w:rsidP="00E058D0">
            <w:pPr>
              <w:spacing w:line="240" w:lineRule="auto"/>
              <w:jc w:val="left"/>
              <w:rPr>
                <w:rFonts w:cs="Frankruhel"/>
                <w:sz w:val="24"/>
                <w:rtl/>
              </w:rPr>
            </w:pPr>
            <w:r>
              <w:rPr>
                <w:sz w:val="24"/>
                <w:rtl/>
              </w:rPr>
              <w:t>חיוב בהיטל בשל שטח המיועד להפקעה</w:t>
            </w:r>
          </w:p>
        </w:tc>
        <w:tc>
          <w:tcPr>
            <w:tcW w:w="567" w:type="dxa"/>
          </w:tcPr>
          <w:p w14:paraId="126397AB" w14:textId="77777777" w:rsidR="00E058D0" w:rsidRPr="00E058D0" w:rsidRDefault="00E058D0" w:rsidP="00E058D0">
            <w:pPr>
              <w:spacing w:line="240" w:lineRule="auto"/>
              <w:jc w:val="left"/>
              <w:rPr>
                <w:rStyle w:val="Hyperlink"/>
                <w:rtl/>
              </w:rPr>
            </w:pPr>
            <w:hyperlink w:anchor="Seif8" w:tooltip="חיוב בהיטל בשל שטח המיועד להפקעה" w:history="1">
              <w:r w:rsidRPr="00E058D0">
                <w:rPr>
                  <w:rStyle w:val="Hyperlink"/>
                </w:rPr>
                <w:t>Go</w:t>
              </w:r>
            </w:hyperlink>
          </w:p>
        </w:tc>
        <w:tc>
          <w:tcPr>
            <w:tcW w:w="850" w:type="dxa"/>
          </w:tcPr>
          <w:p w14:paraId="11BE2768" w14:textId="77777777" w:rsidR="00E058D0" w:rsidRPr="00E058D0" w:rsidRDefault="00E058D0" w:rsidP="00E058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058D0" w:rsidRPr="00E058D0" w14:paraId="66F6D65B" w14:textId="77777777" w:rsidTr="00E058D0">
        <w:tblPrEx>
          <w:tblCellMar>
            <w:top w:w="0" w:type="dxa"/>
            <w:bottom w:w="0" w:type="dxa"/>
          </w:tblCellMar>
        </w:tblPrEx>
        <w:tc>
          <w:tcPr>
            <w:tcW w:w="1247" w:type="dxa"/>
          </w:tcPr>
          <w:p w14:paraId="134D6281" w14:textId="77777777" w:rsidR="00E058D0" w:rsidRPr="00E058D0" w:rsidRDefault="00E058D0" w:rsidP="00E058D0">
            <w:pPr>
              <w:spacing w:line="240" w:lineRule="auto"/>
              <w:jc w:val="left"/>
              <w:rPr>
                <w:rFonts w:cs="Frankruhel"/>
                <w:sz w:val="24"/>
                <w:rtl/>
              </w:rPr>
            </w:pPr>
            <w:r>
              <w:rPr>
                <w:sz w:val="24"/>
                <w:rtl/>
              </w:rPr>
              <w:t xml:space="preserve">סעיף 9 </w:t>
            </w:r>
          </w:p>
        </w:tc>
        <w:tc>
          <w:tcPr>
            <w:tcW w:w="5669" w:type="dxa"/>
          </w:tcPr>
          <w:p w14:paraId="1AC89920" w14:textId="77777777" w:rsidR="00E058D0" w:rsidRPr="00E058D0" w:rsidRDefault="00E058D0" w:rsidP="00E058D0">
            <w:pPr>
              <w:spacing w:line="240" w:lineRule="auto"/>
              <w:jc w:val="left"/>
              <w:rPr>
                <w:rFonts w:cs="Frankruhel"/>
                <w:sz w:val="24"/>
                <w:rtl/>
              </w:rPr>
            </w:pPr>
            <w:r>
              <w:rPr>
                <w:sz w:val="24"/>
                <w:rtl/>
              </w:rPr>
              <w:t>דרישה לתשלום ההיטל</w:t>
            </w:r>
          </w:p>
        </w:tc>
        <w:tc>
          <w:tcPr>
            <w:tcW w:w="567" w:type="dxa"/>
          </w:tcPr>
          <w:p w14:paraId="1CA72530" w14:textId="77777777" w:rsidR="00E058D0" w:rsidRPr="00E058D0" w:rsidRDefault="00E058D0" w:rsidP="00E058D0">
            <w:pPr>
              <w:spacing w:line="240" w:lineRule="auto"/>
              <w:jc w:val="left"/>
              <w:rPr>
                <w:rStyle w:val="Hyperlink"/>
                <w:rtl/>
              </w:rPr>
            </w:pPr>
            <w:hyperlink w:anchor="Seif9" w:tooltip="דרישה לתשלום ההיטל" w:history="1">
              <w:r w:rsidRPr="00E058D0">
                <w:rPr>
                  <w:rStyle w:val="Hyperlink"/>
                </w:rPr>
                <w:t>Go</w:t>
              </w:r>
            </w:hyperlink>
          </w:p>
        </w:tc>
        <w:tc>
          <w:tcPr>
            <w:tcW w:w="850" w:type="dxa"/>
          </w:tcPr>
          <w:p w14:paraId="534A5DA1" w14:textId="77777777" w:rsidR="00E058D0" w:rsidRPr="00E058D0" w:rsidRDefault="00E058D0" w:rsidP="00E058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058D0" w:rsidRPr="00E058D0" w14:paraId="53CEDC01" w14:textId="77777777" w:rsidTr="00E058D0">
        <w:tblPrEx>
          <w:tblCellMar>
            <w:top w:w="0" w:type="dxa"/>
            <w:bottom w:w="0" w:type="dxa"/>
          </w:tblCellMar>
        </w:tblPrEx>
        <w:tc>
          <w:tcPr>
            <w:tcW w:w="1247" w:type="dxa"/>
          </w:tcPr>
          <w:p w14:paraId="268A5E57" w14:textId="77777777" w:rsidR="00E058D0" w:rsidRPr="00E058D0" w:rsidRDefault="00E058D0" w:rsidP="00E058D0">
            <w:pPr>
              <w:spacing w:line="240" w:lineRule="auto"/>
              <w:jc w:val="left"/>
              <w:rPr>
                <w:rFonts w:cs="Frankruhel"/>
                <w:sz w:val="24"/>
                <w:rtl/>
              </w:rPr>
            </w:pPr>
            <w:r>
              <w:rPr>
                <w:sz w:val="24"/>
                <w:rtl/>
              </w:rPr>
              <w:t xml:space="preserve">סעיף 10 </w:t>
            </w:r>
          </w:p>
        </w:tc>
        <w:tc>
          <w:tcPr>
            <w:tcW w:w="5669" w:type="dxa"/>
          </w:tcPr>
          <w:p w14:paraId="2551FE0F" w14:textId="77777777" w:rsidR="00E058D0" w:rsidRPr="00E058D0" w:rsidRDefault="00E058D0" w:rsidP="00E058D0">
            <w:pPr>
              <w:spacing w:line="240" w:lineRule="auto"/>
              <w:jc w:val="left"/>
              <w:rPr>
                <w:rFonts w:cs="Frankruhel"/>
                <w:sz w:val="24"/>
                <w:rtl/>
              </w:rPr>
            </w:pPr>
            <w:r>
              <w:rPr>
                <w:sz w:val="24"/>
                <w:rtl/>
              </w:rPr>
              <w:t>שערוך חיובים וחובות</w:t>
            </w:r>
          </w:p>
        </w:tc>
        <w:tc>
          <w:tcPr>
            <w:tcW w:w="567" w:type="dxa"/>
          </w:tcPr>
          <w:p w14:paraId="558C3FBE" w14:textId="77777777" w:rsidR="00E058D0" w:rsidRPr="00E058D0" w:rsidRDefault="00E058D0" w:rsidP="00E058D0">
            <w:pPr>
              <w:spacing w:line="240" w:lineRule="auto"/>
              <w:jc w:val="left"/>
              <w:rPr>
                <w:rStyle w:val="Hyperlink"/>
                <w:rtl/>
              </w:rPr>
            </w:pPr>
            <w:hyperlink w:anchor="Seif10" w:tooltip="שערוך חיובים וחובות" w:history="1">
              <w:r w:rsidRPr="00E058D0">
                <w:rPr>
                  <w:rStyle w:val="Hyperlink"/>
                </w:rPr>
                <w:t>Go</w:t>
              </w:r>
            </w:hyperlink>
          </w:p>
        </w:tc>
        <w:tc>
          <w:tcPr>
            <w:tcW w:w="850" w:type="dxa"/>
          </w:tcPr>
          <w:p w14:paraId="00764201" w14:textId="77777777" w:rsidR="00E058D0" w:rsidRPr="00E058D0" w:rsidRDefault="00E058D0" w:rsidP="00E058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058D0" w:rsidRPr="00E058D0" w14:paraId="36B062E0" w14:textId="77777777" w:rsidTr="00E058D0">
        <w:tblPrEx>
          <w:tblCellMar>
            <w:top w:w="0" w:type="dxa"/>
            <w:bottom w:w="0" w:type="dxa"/>
          </w:tblCellMar>
        </w:tblPrEx>
        <w:tc>
          <w:tcPr>
            <w:tcW w:w="1247" w:type="dxa"/>
          </w:tcPr>
          <w:p w14:paraId="41DB02AF" w14:textId="77777777" w:rsidR="00E058D0" w:rsidRPr="00E058D0" w:rsidRDefault="00E058D0" w:rsidP="00E058D0">
            <w:pPr>
              <w:spacing w:line="240" w:lineRule="auto"/>
              <w:jc w:val="left"/>
              <w:rPr>
                <w:rFonts w:cs="Frankruhel"/>
                <w:sz w:val="24"/>
                <w:rtl/>
              </w:rPr>
            </w:pPr>
            <w:r>
              <w:rPr>
                <w:sz w:val="24"/>
                <w:rtl/>
              </w:rPr>
              <w:t xml:space="preserve">סעיף 11 </w:t>
            </w:r>
          </w:p>
        </w:tc>
        <w:tc>
          <w:tcPr>
            <w:tcW w:w="5669" w:type="dxa"/>
          </w:tcPr>
          <w:p w14:paraId="0A02BD3B" w14:textId="77777777" w:rsidR="00E058D0" w:rsidRPr="00E058D0" w:rsidRDefault="00E058D0" w:rsidP="00E058D0">
            <w:pPr>
              <w:spacing w:line="240" w:lineRule="auto"/>
              <w:jc w:val="left"/>
              <w:rPr>
                <w:rFonts w:cs="Frankruhel"/>
                <w:sz w:val="24"/>
                <w:rtl/>
              </w:rPr>
            </w:pPr>
            <w:r>
              <w:rPr>
                <w:sz w:val="24"/>
                <w:rtl/>
              </w:rPr>
              <w:t>חיוב בעלים משותפים</w:t>
            </w:r>
          </w:p>
        </w:tc>
        <w:tc>
          <w:tcPr>
            <w:tcW w:w="567" w:type="dxa"/>
          </w:tcPr>
          <w:p w14:paraId="2622491E" w14:textId="77777777" w:rsidR="00E058D0" w:rsidRPr="00E058D0" w:rsidRDefault="00E058D0" w:rsidP="00E058D0">
            <w:pPr>
              <w:spacing w:line="240" w:lineRule="auto"/>
              <w:jc w:val="left"/>
              <w:rPr>
                <w:rStyle w:val="Hyperlink"/>
                <w:rtl/>
              </w:rPr>
            </w:pPr>
            <w:hyperlink w:anchor="Seif11" w:tooltip="חיוב בעלים משותפים" w:history="1">
              <w:r w:rsidRPr="00E058D0">
                <w:rPr>
                  <w:rStyle w:val="Hyperlink"/>
                </w:rPr>
                <w:t>Go</w:t>
              </w:r>
            </w:hyperlink>
          </w:p>
        </w:tc>
        <w:tc>
          <w:tcPr>
            <w:tcW w:w="850" w:type="dxa"/>
          </w:tcPr>
          <w:p w14:paraId="0C5BBEB8" w14:textId="77777777" w:rsidR="00E058D0" w:rsidRPr="00E058D0" w:rsidRDefault="00E058D0" w:rsidP="00E058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058D0" w:rsidRPr="00E058D0" w14:paraId="48977FC2" w14:textId="77777777" w:rsidTr="00E058D0">
        <w:tblPrEx>
          <w:tblCellMar>
            <w:top w:w="0" w:type="dxa"/>
            <w:bottom w:w="0" w:type="dxa"/>
          </w:tblCellMar>
        </w:tblPrEx>
        <w:tc>
          <w:tcPr>
            <w:tcW w:w="1247" w:type="dxa"/>
          </w:tcPr>
          <w:p w14:paraId="27CDF089" w14:textId="77777777" w:rsidR="00E058D0" w:rsidRPr="00E058D0" w:rsidRDefault="00E058D0" w:rsidP="00E058D0">
            <w:pPr>
              <w:spacing w:line="240" w:lineRule="auto"/>
              <w:jc w:val="left"/>
              <w:rPr>
                <w:rFonts w:cs="Frankruhel"/>
                <w:sz w:val="24"/>
                <w:rtl/>
              </w:rPr>
            </w:pPr>
            <w:r>
              <w:rPr>
                <w:sz w:val="24"/>
                <w:rtl/>
              </w:rPr>
              <w:t xml:space="preserve">סעיף 12 </w:t>
            </w:r>
          </w:p>
        </w:tc>
        <w:tc>
          <w:tcPr>
            <w:tcW w:w="5669" w:type="dxa"/>
          </w:tcPr>
          <w:p w14:paraId="22918459" w14:textId="77777777" w:rsidR="00E058D0" w:rsidRPr="00E058D0" w:rsidRDefault="00E058D0" w:rsidP="00E058D0">
            <w:pPr>
              <w:spacing w:line="240" w:lineRule="auto"/>
              <w:jc w:val="left"/>
              <w:rPr>
                <w:rFonts w:cs="Frankruhel"/>
                <w:sz w:val="24"/>
                <w:rtl/>
              </w:rPr>
            </w:pPr>
            <w:r>
              <w:rPr>
                <w:sz w:val="24"/>
                <w:rtl/>
              </w:rPr>
              <w:t>טיפול בתעלה</w:t>
            </w:r>
          </w:p>
        </w:tc>
        <w:tc>
          <w:tcPr>
            <w:tcW w:w="567" w:type="dxa"/>
          </w:tcPr>
          <w:p w14:paraId="438F163C" w14:textId="77777777" w:rsidR="00E058D0" w:rsidRPr="00E058D0" w:rsidRDefault="00E058D0" w:rsidP="00E058D0">
            <w:pPr>
              <w:spacing w:line="240" w:lineRule="auto"/>
              <w:jc w:val="left"/>
              <w:rPr>
                <w:rStyle w:val="Hyperlink"/>
                <w:rtl/>
              </w:rPr>
            </w:pPr>
            <w:hyperlink w:anchor="Seif12" w:tooltip="טיפול בתעלה" w:history="1">
              <w:r w:rsidRPr="00E058D0">
                <w:rPr>
                  <w:rStyle w:val="Hyperlink"/>
                </w:rPr>
                <w:t>Go</w:t>
              </w:r>
            </w:hyperlink>
          </w:p>
        </w:tc>
        <w:tc>
          <w:tcPr>
            <w:tcW w:w="850" w:type="dxa"/>
          </w:tcPr>
          <w:p w14:paraId="6354D5B6" w14:textId="77777777" w:rsidR="00E058D0" w:rsidRPr="00E058D0" w:rsidRDefault="00E058D0" w:rsidP="00E058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058D0" w:rsidRPr="00E058D0" w14:paraId="17BA7F36" w14:textId="77777777" w:rsidTr="00E058D0">
        <w:tblPrEx>
          <w:tblCellMar>
            <w:top w:w="0" w:type="dxa"/>
            <w:bottom w:w="0" w:type="dxa"/>
          </w:tblCellMar>
        </w:tblPrEx>
        <w:tc>
          <w:tcPr>
            <w:tcW w:w="1247" w:type="dxa"/>
          </w:tcPr>
          <w:p w14:paraId="770D0ABE" w14:textId="77777777" w:rsidR="00E058D0" w:rsidRPr="00E058D0" w:rsidRDefault="00E058D0" w:rsidP="00E058D0">
            <w:pPr>
              <w:spacing w:line="240" w:lineRule="auto"/>
              <w:jc w:val="left"/>
              <w:rPr>
                <w:rFonts w:cs="Frankruhel"/>
                <w:sz w:val="24"/>
                <w:rtl/>
              </w:rPr>
            </w:pPr>
            <w:r>
              <w:rPr>
                <w:sz w:val="24"/>
                <w:rtl/>
              </w:rPr>
              <w:t xml:space="preserve">סעיף 13 </w:t>
            </w:r>
          </w:p>
        </w:tc>
        <w:tc>
          <w:tcPr>
            <w:tcW w:w="5669" w:type="dxa"/>
          </w:tcPr>
          <w:p w14:paraId="4A620FFC" w14:textId="77777777" w:rsidR="00E058D0" w:rsidRPr="00E058D0" w:rsidRDefault="00E058D0" w:rsidP="00E058D0">
            <w:pPr>
              <w:spacing w:line="240" w:lineRule="auto"/>
              <w:jc w:val="left"/>
              <w:rPr>
                <w:rFonts w:cs="Frankruhel"/>
                <w:sz w:val="24"/>
                <w:rtl/>
              </w:rPr>
            </w:pPr>
            <w:r>
              <w:rPr>
                <w:sz w:val="24"/>
                <w:rtl/>
              </w:rPr>
              <w:t>החזרת מצבה של תעלה לקדמותה</w:t>
            </w:r>
          </w:p>
        </w:tc>
        <w:tc>
          <w:tcPr>
            <w:tcW w:w="567" w:type="dxa"/>
          </w:tcPr>
          <w:p w14:paraId="2F0C2538" w14:textId="77777777" w:rsidR="00E058D0" w:rsidRPr="00E058D0" w:rsidRDefault="00E058D0" w:rsidP="00E058D0">
            <w:pPr>
              <w:spacing w:line="240" w:lineRule="auto"/>
              <w:jc w:val="left"/>
              <w:rPr>
                <w:rStyle w:val="Hyperlink"/>
                <w:rtl/>
              </w:rPr>
            </w:pPr>
            <w:hyperlink w:anchor="Seif13" w:tooltip="החזרת מצבה של תעלה לקדמותה" w:history="1">
              <w:r w:rsidRPr="00E058D0">
                <w:rPr>
                  <w:rStyle w:val="Hyperlink"/>
                </w:rPr>
                <w:t>Go</w:t>
              </w:r>
            </w:hyperlink>
          </w:p>
        </w:tc>
        <w:tc>
          <w:tcPr>
            <w:tcW w:w="850" w:type="dxa"/>
          </w:tcPr>
          <w:p w14:paraId="7FFC93AE" w14:textId="77777777" w:rsidR="00E058D0" w:rsidRPr="00E058D0" w:rsidRDefault="00E058D0" w:rsidP="00E058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058D0" w:rsidRPr="00E058D0" w14:paraId="0522B286" w14:textId="77777777" w:rsidTr="00E058D0">
        <w:tblPrEx>
          <w:tblCellMar>
            <w:top w:w="0" w:type="dxa"/>
            <w:bottom w:w="0" w:type="dxa"/>
          </w:tblCellMar>
        </w:tblPrEx>
        <w:tc>
          <w:tcPr>
            <w:tcW w:w="1247" w:type="dxa"/>
          </w:tcPr>
          <w:p w14:paraId="68AEFDFA" w14:textId="77777777" w:rsidR="00E058D0" w:rsidRPr="00E058D0" w:rsidRDefault="00E058D0" w:rsidP="00E058D0">
            <w:pPr>
              <w:spacing w:line="240" w:lineRule="auto"/>
              <w:jc w:val="left"/>
              <w:rPr>
                <w:rFonts w:cs="Frankruhel"/>
                <w:sz w:val="24"/>
                <w:rtl/>
              </w:rPr>
            </w:pPr>
            <w:r>
              <w:rPr>
                <w:sz w:val="24"/>
                <w:rtl/>
              </w:rPr>
              <w:t xml:space="preserve">סעיף 14 </w:t>
            </w:r>
          </w:p>
        </w:tc>
        <w:tc>
          <w:tcPr>
            <w:tcW w:w="5669" w:type="dxa"/>
          </w:tcPr>
          <w:p w14:paraId="1C5244FA" w14:textId="77777777" w:rsidR="00E058D0" w:rsidRPr="00E058D0" w:rsidRDefault="00E058D0" w:rsidP="00E058D0">
            <w:pPr>
              <w:spacing w:line="240" w:lineRule="auto"/>
              <w:jc w:val="left"/>
              <w:rPr>
                <w:rFonts w:cs="Frankruhel"/>
                <w:sz w:val="24"/>
                <w:rtl/>
              </w:rPr>
            </w:pPr>
            <w:r>
              <w:rPr>
                <w:sz w:val="24"/>
                <w:rtl/>
              </w:rPr>
              <w:t>התקנת תעלה בידי בעלים בנכס</w:t>
            </w:r>
          </w:p>
        </w:tc>
        <w:tc>
          <w:tcPr>
            <w:tcW w:w="567" w:type="dxa"/>
          </w:tcPr>
          <w:p w14:paraId="1B2CE68A" w14:textId="77777777" w:rsidR="00E058D0" w:rsidRPr="00E058D0" w:rsidRDefault="00E058D0" w:rsidP="00E058D0">
            <w:pPr>
              <w:spacing w:line="240" w:lineRule="auto"/>
              <w:jc w:val="left"/>
              <w:rPr>
                <w:rStyle w:val="Hyperlink"/>
                <w:rtl/>
              </w:rPr>
            </w:pPr>
            <w:hyperlink w:anchor="Seif14" w:tooltip="התקנת תעלה בידי בעלים בנכס" w:history="1">
              <w:r w:rsidRPr="00E058D0">
                <w:rPr>
                  <w:rStyle w:val="Hyperlink"/>
                </w:rPr>
                <w:t>Go</w:t>
              </w:r>
            </w:hyperlink>
          </w:p>
        </w:tc>
        <w:tc>
          <w:tcPr>
            <w:tcW w:w="850" w:type="dxa"/>
          </w:tcPr>
          <w:p w14:paraId="24950D0F" w14:textId="77777777" w:rsidR="00E058D0" w:rsidRPr="00E058D0" w:rsidRDefault="00E058D0" w:rsidP="00E058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058D0" w:rsidRPr="00E058D0" w14:paraId="7FF42B41" w14:textId="77777777" w:rsidTr="00E058D0">
        <w:tblPrEx>
          <w:tblCellMar>
            <w:top w:w="0" w:type="dxa"/>
            <w:bottom w:w="0" w:type="dxa"/>
          </w:tblCellMar>
        </w:tblPrEx>
        <w:tc>
          <w:tcPr>
            <w:tcW w:w="1247" w:type="dxa"/>
          </w:tcPr>
          <w:p w14:paraId="1F276964" w14:textId="77777777" w:rsidR="00E058D0" w:rsidRPr="00E058D0" w:rsidRDefault="00E058D0" w:rsidP="00E058D0">
            <w:pPr>
              <w:spacing w:line="240" w:lineRule="auto"/>
              <w:jc w:val="left"/>
              <w:rPr>
                <w:rFonts w:cs="Frankruhel"/>
                <w:sz w:val="24"/>
                <w:rtl/>
              </w:rPr>
            </w:pPr>
            <w:r>
              <w:rPr>
                <w:sz w:val="24"/>
                <w:rtl/>
              </w:rPr>
              <w:t xml:space="preserve">סעיף 15 </w:t>
            </w:r>
          </w:p>
        </w:tc>
        <w:tc>
          <w:tcPr>
            <w:tcW w:w="5669" w:type="dxa"/>
          </w:tcPr>
          <w:p w14:paraId="4602E956" w14:textId="77777777" w:rsidR="00E058D0" w:rsidRPr="00E058D0" w:rsidRDefault="00E058D0" w:rsidP="00E058D0">
            <w:pPr>
              <w:spacing w:line="240" w:lineRule="auto"/>
              <w:jc w:val="left"/>
              <w:rPr>
                <w:rFonts w:cs="Frankruhel"/>
                <w:sz w:val="24"/>
                <w:rtl/>
              </w:rPr>
            </w:pPr>
            <w:r>
              <w:rPr>
                <w:sz w:val="24"/>
                <w:rtl/>
              </w:rPr>
              <w:t>הטלת חיובים מכוח חקוי עזר קודמים</w:t>
            </w:r>
          </w:p>
        </w:tc>
        <w:tc>
          <w:tcPr>
            <w:tcW w:w="567" w:type="dxa"/>
          </w:tcPr>
          <w:p w14:paraId="78BE5112" w14:textId="77777777" w:rsidR="00E058D0" w:rsidRPr="00E058D0" w:rsidRDefault="00E058D0" w:rsidP="00E058D0">
            <w:pPr>
              <w:spacing w:line="240" w:lineRule="auto"/>
              <w:jc w:val="left"/>
              <w:rPr>
                <w:rStyle w:val="Hyperlink"/>
                <w:rtl/>
              </w:rPr>
            </w:pPr>
            <w:hyperlink w:anchor="Seif15" w:tooltip="הטלת חיובים מכוח חקוי עזר קודמים" w:history="1">
              <w:r w:rsidRPr="00E058D0">
                <w:rPr>
                  <w:rStyle w:val="Hyperlink"/>
                </w:rPr>
                <w:t>Go</w:t>
              </w:r>
            </w:hyperlink>
          </w:p>
        </w:tc>
        <w:tc>
          <w:tcPr>
            <w:tcW w:w="850" w:type="dxa"/>
          </w:tcPr>
          <w:p w14:paraId="38390EA9" w14:textId="77777777" w:rsidR="00E058D0" w:rsidRPr="00E058D0" w:rsidRDefault="00E058D0" w:rsidP="00E058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058D0" w:rsidRPr="00E058D0" w14:paraId="296B41E6" w14:textId="77777777" w:rsidTr="00E058D0">
        <w:tblPrEx>
          <w:tblCellMar>
            <w:top w:w="0" w:type="dxa"/>
            <w:bottom w:w="0" w:type="dxa"/>
          </w:tblCellMar>
        </w:tblPrEx>
        <w:tc>
          <w:tcPr>
            <w:tcW w:w="1247" w:type="dxa"/>
          </w:tcPr>
          <w:p w14:paraId="552C4FDA" w14:textId="77777777" w:rsidR="00E058D0" w:rsidRPr="00E058D0" w:rsidRDefault="00E058D0" w:rsidP="00E058D0">
            <w:pPr>
              <w:spacing w:line="240" w:lineRule="auto"/>
              <w:jc w:val="left"/>
              <w:rPr>
                <w:rFonts w:cs="Frankruhel"/>
                <w:sz w:val="24"/>
                <w:rtl/>
              </w:rPr>
            </w:pPr>
            <w:r>
              <w:rPr>
                <w:sz w:val="24"/>
                <w:rtl/>
              </w:rPr>
              <w:t xml:space="preserve">סעיף 16 </w:t>
            </w:r>
          </w:p>
        </w:tc>
        <w:tc>
          <w:tcPr>
            <w:tcW w:w="5669" w:type="dxa"/>
          </w:tcPr>
          <w:p w14:paraId="20004620" w14:textId="77777777" w:rsidR="00E058D0" w:rsidRPr="00E058D0" w:rsidRDefault="00E058D0" w:rsidP="00E058D0">
            <w:pPr>
              <w:spacing w:line="240" w:lineRule="auto"/>
              <w:jc w:val="left"/>
              <w:rPr>
                <w:rFonts w:cs="Frankruhel"/>
                <w:sz w:val="24"/>
                <w:rtl/>
              </w:rPr>
            </w:pPr>
            <w:r>
              <w:rPr>
                <w:sz w:val="24"/>
                <w:rtl/>
              </w:rPr>
              <w:t>מסירת הודעות</w:t>
            </w:r>
          </w:p>
        </w:tc>
        <w:tc>
          <w:tcPr>
            <w:tcW w:w="567" w:type="dxa"/>
          </w:tcPr>
          <w:p w14:paraId="458EEAA1" w14:textId="77777777" w:rsidR="00E058D0" w:rsidRPr="00E058D0" w:rsidRDefault="00E058D0" w:rsidP="00E058D0">
            <w:pPr>
              <w:spacing w:line="240" w:lineRule="auto"/>
              <w:jc w:val="left"/>
              <w:rPr>
                <w:rStyle w:val="Hyperlink"/>
                <w:rtl/>
              </w:rPr>
            </w:pPr>
            <w:hyperlink w:anchor="Seif16" w:tooltip="מסירת הודעות" w:history="1">
              <w:r w:rsidRPr="00E058D0">
                <w:rPr>
                  <w:rStyle w:val="Hyperlink"/>
                </w:rPr>
                <w:t>Go</w:t>
              </w:r>
            </w:hyperlink>
          </w:p>
        </w:tc>
        <w:tc>
          <w:tcPr>
            <w:tcW w:w="850" w:type="dxa"/>
          </w:tcPr>
          <w:p w14:paraId="16CBF463" w14:textId="77777777" w:rsidR="00E058D0" w:rsidRPr="00E058D0" w:rsidRDefault="00E058D0" w:rsidP="00E058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058D0" w:rsidRPr="00E058D0" w14:paraId="33CF5C14" w14:textId="77777777" w:rsidTr="00E058D0">
        <w:tblPrEx>
          <w:tblCellMar>
            <w:top w:w="0" w:type="dxa"/>
            <w:bottom w:w="0" w:type="dxa"/>
          </w:tblCellMar>
        </w:tblPrEx>
        <w:tc>
          <w:tcPr>
            <w:tcW w:w="1247" w:type="dxa"/>
          </w:tcPr>
          <w:p w14:paraId="12CBD66B" w14:textId="77777777" w:rsidR="00E058D0" w:rsidRPr="00E058D0" w:rsidRDefault="00E058D0" w:rsidP="00E058D0">
            <w:pPr>
              <w:spacing w:line="240" w:lineRule="auto"/>
              <w:jc w:val="left"/>
              <w:rPr>
                <w:rFonts w:cs="Frankruhel"/>
                <w:sz w:val="24"/>
                <w:rtl/>
              </w:rPr>
            </w:pPr>
            <w:r>
              <w:rPr>
                <w:sz w:val="24"/>
                <w:rtl/>
              </w:rPr>
              <w:t xml:space="preserve">סעיף 18 </w:t>
            </w:r>
          </w:p>
        </w:tc>
        <w:tc>
          <w:tcPr>
            <w:tcW w:w="5669" w:type="dxa"/>
          </w:tcPr>
          <w:p w14:paraId="30ED93C0" w14:textId="77777777" w:rsidR="00E058D0" w:rsidRPr="00E058D0" w:rsidRDefault="00E058D0" w:rsidP="00E058D0">
            <w:pPr>
              <w:spacing w:line="240" w:lineRule="auto"/>
              <w:jc w:val="left"/>
              <w:rPr>
                <w:rFonts w:cs="Frankruhel"/>
                <w:sz w:val="24"/>
                <w:rtl/>
              </w:rPr>
            </w:pPr>
            <w:r>
              <w:rPr>
                <w:sz w:val="24"/>
                <w:rtl/>
              </w:rPr>
              <w:t>מגבלת גבייה</w:t>
            </w:r>
          </w:p>
        </w:tc>
        <w:tc>
          <w:tcPr>
            <w:tcW w:w="567" w:type="dxa"/>
          </w:tcPr>
          <w:p w14:paraId="2549EE2A" w14:textId="77777777" w:rsidR="00E058D0" w:rsidRPr="00E058D0" w:rsidRDefault="00E058D0" w:rsidP="00E058D0">
            <w:pPr>
              <w:spacing w:line="240" w:lineRule="auto"/>
              <w:jc w:val="left"/>
              <w:rPr>
                <w:rStyle w:val="Hyperlink"/>
                <w:rtl/>
              </w:rPr>
            </w:pPr>
            <w:hyperlink w:anchor="Seif17" w:tooltip="מגבלת גבייה" w:history="1">
              <w:r w:rsidRPr="00E058D0">
                <w:rPr>
                  <w:rStyle w:val="Hyperlink"/>
                </w:rPr>
                <w:t>Go</w:t>
              </w:r>
            </w:hyperlink>
          </w:p>
        </w:tc>
        <w:tc>
          <w:tcPr>
            <w:tcW w:w="850" w:type="dxa"/>
          </w:tcPr>
          <w:p w14:paraId="20428AB1" w14:textId="77777777" w:rsidR="00E058D0" w:rsidRPr="00E058D0" w:rsidRDefault="00E058D0" w:rsidP="00E058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058D0" w:rsidRPr="00E058D0" w14:paraId="25951BDD" w14:textId="77777777" w:rsidTr="00E058D0">
        <w:tblPrEx>
          <w:tblCellMar>
            <w:top w:w="0" w:type="dxa"/>
            <w:bottom w:w="0" w:type="dxa"/>
          </w:tblCellMar>
        </w:tblPrEx>
        <w:tc>
          <w:tcPr>
            <w:tcW w:w="1247" w:type="dxa"/>
          </w:tcPr>
          <w:p w14:paraId="350C3273" w14:textId="77777777" w:rsidR="00E058D0" w:rsidRPr="00E058D0" w:rsidRDefault="00E058D0" w:rsidP="00E058D0">
            <w:pPr>
              <w:spacing w:line="240" w:lineRule="auto"/>
              <w:jc w:val="left"/>
              <w:rPr>
                <w:rFonts w:cs="Frankruhel"/>
                <w:sz w:val="24"/>
                <w:rtl/>
              </w:rPr>
            </w:pPr>
            <w:r>
              <w:rPr>
                <w:sz w:val="24"/>
                <w:rtl/>
              </w:rPr>
              <w:t xml:space="preserve">סעיף 19 </w:t>
            </w:r>
          </w:p>
        </w:tc>
        <w:tc>
          <w:tcPr>
            <w:tcW w:w="5669" w:type="dxa"/>
          </w:tcPr>
          <w:p w14:paraId="2FF82EAF" w14:textId="77777777" w:rsidR="00E058D0" w:rsidRPr="00E058D0" w:rsidRDefault="00E058D0" w:rsidP="00E058D0">
            <w:pPr>
              <w:spacing w:line="240" w:lineRule="auto"/>
              <w:jc w:val="left"/>
              <w:rPr>
                <w:rFonts w:cs="Frankruhel"/>
                <w:sz w:val="24"/>
                <w:rtl/>
              </w:rPr>
            </w:pPr>
            <w:r>
              <w:rPr>
                <w:sz w:val="24"/>
                <w:rtl/>
              </w:rPr>
              <w:t>ביטול</w:t>
            </w:r>
          </w:p>
        </w:tc>
        <w:tc>
          <w:tcPr>
            <w:tcW w:w="567" w:type="dxa"/>
          </w:tcPr>
          <w:p w14:paraId="5F23BF4C" w14:textId="77777777" w:rsidR="00E058D0" w:rsidRPr="00E058D0" w:rsidRDefault="00E058D0" w:rsidP="00E058D0">
            <w:pPr>
              <w:spacing w:line="240" w:lineRule="auto"/>
              <w:jc w:val="left"/>
              <w:rPr>
                <w:rStyle w:val="Hyperlink"/>
                <w:rtl/>
              </w:rPr>
            </w:pPr>
            <w:hyperlink w:anchor="Seif18" w:tooltip="ביטול" w:history="1">
              <w:r w:rsidRPr="00E058D0">
                <w:rPr>
                  <w:rStyle w:val="Hyperlink"/>
                </w:rPr>
                <w:t>Go</w:t>
              </w:r>
            </w:hyperlink>
          </w:p>
        </w:tc>
        <w:tc>
          <w:tcPr>
            <w:tcW w:w="850" w:type="dxa"/>
          </w:tcPr>
          <w:p w14:paraId="796EAAA3" w14:textId="77777777" w:rsidR="00E058D0" w:rsidRPr="00E058D0" w:rsidRDefault="00E058D0" w:rsidP="00E058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058D0" w:rsidRPr="00E058D0" w14:paraId="5A04E738" w14:textId="77777777" w:rsidTr="00E058D0">
        <w:tblPrEx>
          <w:tblCellMar>
            <w:top w:w="0" w:type="dxa"/>
            <w:bottom w:w="0" w:type="dxa"/>
          </w:tblCellMar>
        </w:tblPrEx>
        <w:tc>
          <w:tcPr>
            <w:tcW w:w="1247" w:type="dxa"/>
          </w:tcPr>
          <w:p w14:paraId="645AAF72" w14:textId="77777777" w:rsidR="00E058D0" w:rsidRPr="00E058D0" w:rsidRDefault="00E058D0" w:rsidP="00E058D0">
            <w:pPr>
              <w:spacing w:line="240" w:lineRule="auto"/>
              <w:jc w:val="left"/>
              <w:rPr>
                <w:rFonts w:cs="Frankruhel"/>
                <w:sz w:val="24"/>
                <w:rtl/>
              </w:rPr>
            </w:pPr>
            <w:r>
              <w:rPr>
                <w:sz w:val="24"/>
                <w:rtl/>
              </w:rPr>
              <w:t xml:space="preserve">סעיף 20 </w:t>
            </w:r>
          </w:p>
        </w:tc>
        <w:tc>
          <w:tcPr>
            <w:tcW w:w="5669" w:type="dxa"/>
          </w:tcPr>
          <w:p w14:paraId="0609912B" w14:textId="77777777" w:rsidR="00E058D0" w:rsidRPr="00E058D0" w:rsidRDefault="00E058D0" w:rsidP="00E058D0">
            <w:pPr>
              <w:spacing w:line="240" w:lineRule="auto"/>
              <w:jc w:val="left"/>
              <w:rPr>
                <w:rFonts w:cs="Frankruhel"/>
                <w:sz w:val="24"/>
                <w:rtl/>
              </w:rPr>
            </w:pPr>
            <w:r>
              <w:rPr>
                <w:sz w:val="24"/>
                <w:rtl/>
              </w:rPr>
              <w:t>הוראת שעה</w:t>
            </w:r>
          </w:p>
        </w:tc>
        <w:tc>
          <w:tcPr>
            <w:tcW w:w="567" w:type="dxa"/>
          </w:tcPr>
          <w:p w14:paraId="3812CF8D" w14:textId="77777777" w:rsidR="00E058D0" w:rsidRPr="00E058D0" w:rsidRDefault="00E058D0" w:rsidP="00E058D0">
            <w:pPr>
              <w:spacing w:line="240" w:lineRule="auto"/>
              <w:jc w:val="left"/>
              <w:rPr>
                <w:rStyle w:val="Hyperlink"/>
                <w:rtl/>
              </w:rPr>
            </w:pPr>
            <w:hyperlink w:anchor="Seif19" w:tooltip="הוראת שעה" w:history="1">
              <w:r w:rsidRPr="00E058D0">
                <w:rPr>
                  <w:rStyle w:val="Hyperlink"/>
                </w:rPr>
                <w:t>Go</w:t>
              </w:r>
            </w:hyperlink>
          </w:p>
        </w:tc>
        <w:tc>
          <w:tcPr>
            <w:tcW w:w="850" w:type="dxa"/>
          </w:tcPr>
          <w:p w14:paraId="44B11F27" w14:textId="77777777" w:rsidR="00E058D0" w:rsidRPr="00E058D0" w:rsidRDefault="00E058D0" w:rsidP="00E058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058D0" w:rsidRPr="00E058D0" w14:paraId="57BC2912" w14:textId="77777777" w:rsidTr="00E058D0">
        <w:tblPrEx>
          <w:tblCellMar>
            <w:top w:w="0" w:type="dxa"/>
            <w:bottom w:w="0" w:type="dxa"/>
          </w:tblCellMar>
        </w:tblPrEx>
        <w:tc>
          <w:tcPr>
            <w:tcW w:w="1247" w:type="dxa"/>
          </w:tcPr>
          <w:p w14:paraId="09273733" w14:textId="77777777" w:rsidR="00E058D0" w:rsidRPr="00E058D0" w:rsidRDefault="00E058D0" w:rsidP="00E058D0">
            <w:pPr>
              <w:spacing w:line="240" w:lineRule="auto"/>
              <w:jc w:val="left"/>
              <w:rPr>
                <w:rFonts w:cs="Frankruhel"/>
                <w:sz w:val="24"/>
                <w:rtl/>
              </w:rPr>
            </w:pPr>
          </w:p>
        </w:tc>
        <w:tc>
          <w:tcPr>
            <w:tcW w:w="5669" w:type="dxa"/>
          </w:tcPr>
          <w:p w14:paraId="407D4990" w14:textId="77777777" w:rsidR="00E058D0" w:rsidRPr="00E058D0" w:rsidRDefault="00E058D0" w:rsidP="00E058D0">
            <w:pPr>
              <w:spacing w:line="240" w:lineRule="auto"/>
              <w:jc w:val="left"/>
              <w:rPr>
                <w:rFonts w:cs="Frankruhel"/>
                <w:sz w:val="24"/>
                <w:rtl/>
              </w:rPr>
            </w:pPr>
            <w:r>
              <w:rPr>
                <w:sz w:val="24"/>
                <w:rtl/>
              </w:rPr>
              <w:t>תוספת ראשונה</w:t>
            </w:r>
          </w:p>
        </w:tc>
        <w:tc>
          <w:tcPr>
            <w:tcW w:w="567" w:type="dxa"/>
          </w:tcPr>
          <w:p w14:paraId="217BEF55" w14:textId="77777777" w:rsidR="00E058D0" w:rsidRPr="00E058D0" w:rsidRDefault="00E058D0" w:rsidP="00E058D0">
            <w:pPr>
              <w:spacing w:line="240" w:lineRule="auto"/>
              <w:jc w:val="left"/>
              <w:rPr>
                <w:rStyle w:val="Hyperlink"/>
                <w:rtl/>
              </w:rPr>
            </w:pPr>
            <w:hyperlink w:anchor="med0" w:tooltip="תוספת ראשונה" w:history="1">
              <w:r w:rsidRPr="00E058D0">
                <w:rPr>
                  <w:rStyle w:val="Hyperlink"/>
                </w:rPr>
                <w:t>Go</w:t>
              </w:r>
            </w:hyperlink>
          </w:p>
        </w:tc>
        <w:tc>
          <w:tcPr>
            <w:tcW w:w="850" w:type="dxa"/>
          </w:tcPr>
          <w:p w14:paraId="2A995770" w14:textId="77777777" w:rsidR="00E058D0" w:rsidRPr="00E058D0" w:rsidRDefault="00E058D0" w:rsidP="00E058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058D0" w:rsidRPr="00E058D0" w14:paraId="3784B587" w14:textId="77777777" w:rsidTr="00E058D0">
        <w:tblPrEx>
          <w:tblCellMar>
            <w:top w:w="0" w:type="dxa"/>
            <w:bottom w:w="0" w:type="dxa"/>
          </w:tblCellMar>
        </w:tblPrEx>
        <w:tc>
          <w:tcPr>
            <w:tcW w:w="1247" w:type="dxa"/>
          </w:tcPr>
          <w:p w14:paraId="68807905" w14:textId="77777777" w:rsidR="00E058D0" w:rsidRPr="00E058D0" w:rsidRDefault="00E058D0" w:rsidP="00E058D0">
            <w:pPr>
              <w:spacing w:line="240" w:lineRule="auto"/>
              <w:jc w:val="left"/>
              <w:rPr>
                <w:rFonts w:cs="Frankruhel"/>
                <w:sz w:val="24"/>
                <w:rtl/>
              </w:rPr>
            </w:pPr>
          </w:p>
        </w:tc>
        <w:tc>
          <w:tcPr>
            <w:tcW w:w="5669" w:type="dxa"/>
          </w:tcPr>
          <w:p w14:paraId="23AF9AB9" w14:textId="77777777" w:rsidR="00E058D0" w:rsidRPr="00E058D0" w:rsidRDefault="00E058D0" w:rsidP="00E058D0">
            <w:pPr>
              <w:spacing w:line="240" w:lineRule="auto"/>
              <w:jc w:val="left"/>
              <w:rPr>
                <w:rFonts w:cs="Frankruhel"/>
                <w:sz w:val="24"/>
                <w:rtl/>
              </w:rPr>
            </w:pPr>
            <w:r>
              <w:rPr>
                <w:sz w:val="24"/>
                <w:rtl/>
              </w:rPr>
              <w:t>תוספת שנייה</w:t>
            </w:r>
          </w:p>
        </w:tc>
        <w:tc>
          <w:tcPr>
            <w:tcW w:w="567" w:type="dxa"/>
          </w:tcPr>
          <w:p w14:paraId="22CF5FE2" w14:textId="77777777" w:rsidR="00E058D0" w:rsidRPr="00E058D0" w:rsidRDefault="00E058D0" w:rsidP="00E058D0">
            <w:pPr>
              <w:spacing w:line="240" w:lineRule="auto"/>
              <w:jc w:val="left"/>
              <w:rPr>
                <w:rStyle w:val="Hyperlink"/>
                <w:rtl/>
              </w:rPr>
            </w:pPr>
            <w:hyperlink w:anchor="med1" w:tooltip="תוספת שנייה" w:history="1">
              <w:r w:rsidRPr="00E058D0">
                <w:rPr>
                  <w:rStyle w:val="Hyperlink"/>
                </w:rPr>
                <w:t>Go</w:t>
              </w:r>
            </w:hyperlink>
          </w:p>
        </w:tc>
        <w:tc>
          <w:tcPr>
            <w:tcW w:w="850" w:type="dxa"/>
          </w:tcPr>
          <w:p w14:paraId="089E2F2E" w14:textId="77777777" w:rsidR="00E058D0" w:rsidRPr="00E058D0" w:rsidRDefault="00E058D0" w:rsidP="00E058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7934D042" w14:textId="77777777" w:rsidR="00BC119F" w:rsidRDefault="00BC119F">
      <w:pPr>
        <w:pStyle w:val="big-header"/>
        <w:ind w:left="0" w:right="1134"/>
        <w:rPr>
          <w:rFonts w:cs="FrankRuehl"/>
          <w:sz w:val="32"/>
          <w:rtl/>
        </w:rPr>
      </w:pPr>
    </w:p>
    <w:p w14:paraId="7A267A78" w14:textId="77777777" w:rsidR="00BC119F" w:rsidRDefault="00BC119F" w:rsidP="00242016">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לתל-אביב-יפו (</w:t>
      </w:r>
      <w:r>
        <w:rPr>
          <w:rFonts w:cs="FrankRuehl" w:hint="cs"/>
          <w:sz w:val="32"/>
          <w:rtl/>
        </w:rPr>
        <w:t>תיעול</w:t>
      </w:r>
      <w:r>
        <w:rPr>
          <w:rFonts w:cs="FrankRuehl"/>
          <w:sz w:val="32"/>
          <w:rtl/>
        </w:rPr>
        <w:t xml:space="preserve">), </w:t>
      </w:r>
      <w:r w:rsidR="00242016">
        <w:rPr>
          <w:rFonts w:cs="FrankRuehl" w:hint="cs"/>
          <w:sz w:val="32"/>
          <w:rtl/>
        </w:rPr>
        <w:t>תשע"ב-2011</w:t>
      </w:r>
      <w:r>
        <w:rPr>
          <w:rStyle w:val="a6"/>
          <w:rFonts w:cs="FrankRuehl"/>
          <w:sz w:val="32"/>
          <w:rtl/>
        </w:rPr>
        <w:footnoteReference w:customMarkFollows="1" w:id="1"/>
        <w:t>*</w:t>
      </w:r>
    </w:p>
    <w:p w14:paraId="31354F98" w14:textId="77777777" w:rsidR="00BC119F" w:rsidRDefault="006773A7" w:rsidP="000E574A">
      <w:pPr>
        <w:pStyle w:val="P00"/>
        <w:spacing w:before="72"/>
        <w:ind w:left="0" w:right="1134"/>
        <w:rPr>
          <w:rFonts w:cs="FrankRuehl" w:hint="cs"/>
          <w:rtl/>
          <w:lang w:val="he-IL"/>
        </w:rPr>
      </w:pPr>
      <w:r>
        <w:rPr>
          <w:rFonts w:cs="FrankRuehl" w:hint="cs"/>
          <w:rtl/>
          <w:lang w:val="he-IL"/>
        </w:rPr>
        <w:tab/>
      </w:r>
      <w:r w:rsidR="00BC119F">
        <w:rPr>
          <w:rFonts w:cs="FrankRuehl"/>
          <w:rtl/>
          <w:lang w:val="he-IL"/>
        </w:rPr>
        <w:t>בתוקף סמכותה לפי סעיפים 250 ו</w:t>
      </w:r>
      <w:r w:rsidR="00BC119F">
        <w:rPr>
          <w:rFonts w:ascii="Arial" w:hAnsi="Arial" w:cs="FrankRuehl"/>
          <w:b/>
          <w:position w:val="4"/>
          <w:szCs w:val="24"/>
          <w:rtl/>
          <w:lang w:val="he-IL"/>
        </w:rPr>
        <w:t>-</w:t>
      </w:r>
      <w:r w:rsidR="00BC119F">
        <w:rPr>
          <w:rFonts w:cs="FrankRuehl"/>
          <w:rtl/>
          <w:lang w:val="he-IL"/>
        </w:rPr>
        <w:t>251 לפקודת העיר</w:t>
      </w:r>
      <w:r w:rsidR="00BC119F">
        <w:rPr>
          <w:rFonts w:cs="FrankRuehl" w:hint="cs"/>
          <w:rtl/>
          <w:lang w:val="he-IL"/>
        </w:rPr>
        <w:t>י</w:t>
      </w:r>
      <w:r w:rsidR="00BC119F">
        <w:rPr>
          <w:rFonts w:cs="FrankRuehl"/>
          <w:rtl/>
          <w:lang w:val="he-IL"/>
        </w:rPr>
        <w:t>ות (להלן – הפקודה</w:t>
      </w:r>
      <w:r w:rsidR="00BC119F">
        <w:rPr>
          <w:rFonts w:cs="FrankRuehl" w:hint="cs"/>
          <w:rtl/>
          <w:lang w:val="he-IL"/>
        </w:rPr>
        <w:t xml:space="preserve">), </w:t>
      </w:r>
      <w:r w:rsidR="00BC119F">
        <w:rPr>
          <w:rFonts w:cs="FrankRuehl"/>
          <w:rtl/>
          <w:lang w:val="he-IL"/>
        </w:rPr>
        <w:t>מתקינה מועצת עי</w:t>
      </w:r>
      <w:r w:rsidR="00BC119F">
        <w:rPr>
          <w:rFonts w:cs="FrankRuehl" w:hint="cs"/>
          <w:rtl/>
          <w:lang w:val="he-IL"/>
        </w:rPr>
        <w:t>רי</w:t>
      </w:r>
      <w:r w:rsidR="00BC119F">
        <w:rPr>
          <w:rFonts w:cs="FrankRuehl"/>
          <w:rtl/>
          <w:lang w:val="he-IL"/>
        </w:rPr>
        <w:t>ת תל</w:t>
      </w:r>
      <w:r w:rsidR="00BC119F">
        <w:rPr>
          <w:rFonts w:ascii="Arial" w:hAnsi="Arial" w:cs="FrankRuehl"/>
          <w:b/>
          <w:position w:val="4"/>
          <w:szCs w:val="24"/>
          <w:rtl/>
          <w:lang w:val="he-IL"/>
        </w:rPr>
        <w:t>-</w:t>
      </w:r>
      <w:r w:rsidR="00BC119F">
        <w:rPr>
          <w:rFonts w:cs="FrankRuehl"/>
          <w:rtl/>
          <w:lang w:val="he-IL"/>
        </w:rPr>
        <w:t>אביב</w:t>
      </w:r>
      <w:r w:rsidR="00BC119F">
        <w:rPr>
          <w:rFonts w:ascii="Arial" w:hAnsi="Arial" w:cs="FrankRuehl"/>
          <w:b/>
          <w:position w:val="4"/>
          <w:szCs w:val="24"/>
          <w:rtl/>
          <w:lang w:val="he-IL"/>
        </w:rPr>
        <w:t>-</w:t>
      </w:r>
      <w:r w:rsidR="00BC119F">
        <w:rPr>
          <w:rFonts w:cs="FrankRuehl"/>
          <w:rtl/>
          <w:lang w:val="he-IL"/>
        </w:rPr>
        <w:t>יפו חוק עזר</w:t>
      </w:r>
      <w:r w:rsidR="00BC119F">
        <w:rPr>
          <w:rFonts w:cs="FrankRuehl" w:hint="cs"/>
          <w:rtl/>
          <w:lang w:val="he-IL"/>
        </w:rPr>
        <w:t xml:space="preserve"> זה:</w:t>
      </w:r>
    </w:p>
    <w:p w14:paraId="653B59C0" w14:textId="77777777" w:rsidR="00BC119F" w:rsidRDefault="00BC119F">
      <w:pPr>
        <w:pStyle w:val="P00"/>
        <w:spacing w:before="72"/>
        <w:ind w:left="0" w:right="1134"/>
        <w:rPr>
          <w:rStyle w:val="default"/>
          <w:rFonts w:hint="cs"/>
          <w:rtl/>
        </w:rPr>
      </w:pPr>
      <w:bookmarkStart w:id="0" w:name="Seif1"/>
      <w:bookmarkEnd w:id="0"/>
      <w:r>
        <w:rPr>
          <w:lang w:val="he-IL"/>
        </w:rPr>
        <w:pict w14:anchorId="6CDD784C">
          <v:rect id="_x0000_s2050" style="position:absolute;left:0;text-align:left;margin-left:464.5pt;margin-top:8.05pt;width:75.05pt;height:15.55pt;z-index:251646976" o:allowincell="f" filled="f" stroked="f" strokecolor="lime" strokeweight=".25pt">
            <v:textbox style="mso-next-textbox:#_x0000_s2050" inset="0,0,0,0">
              <w:txbxContent>
                <w:p w14:paraId="6FDBF8A0" w14:textId="77777777" w:rsidR="00813A6C" w:rsidRDefault="00813A6C">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30EF0B4B" w14:textId="77777777" w:rsidR="00BC119F" w:rsidRDefault="00BC119F" w:rsidP="000E574A">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"אדמה חקלאית" </w:t>
      </w:r>
      <w:r w:rsidR="000E574A">
        <w:rPr>
          <w:rFonts w:cs="FrankRuehl"/>
          <w:rtl/>
          <w:lang w:eastAsia="en-US"/>
        </w:rPr>
        <w:t>–</w:t>
      </w:r>
      <w:r>
        <w:rPr>
          <w:rFonts w:cs="FrankRuehl"/>
          <w:rtl/>
          <w:lang w:eastAsia="en-US"/>
        </w:rPr>
        <w:t xml:space="preserve"> </w:t>
      </w:r>
      <w:r w:rsidR="000E574A">
        <w:rPr>
          <w:rFonts w:cs="FrankRuehl" w:hint="cs"/>
          <w:rtl/>
          <w:lang w:eastAsia="en-US"/>
        </w:rPr>
        <w:t>כל קרקע שאינה בניין שייעודה על פי תכנית הוא לחקלאות וכין משתמשים בה או שלא ניתן לגביה היתר לשימוש למטרה אחרת</w:t>
      </w:r>
      <w:r>
        <w:rPr>
          <w:rFonts w:cs="FrankRuehl"/>
          <w:rtl/>
          <w:lang w:eastAsia="en-US"/>
        </w:rPr>
        <w:t>;</w:t>
      </w:r>
    </w:p>
    <w:p w14:paraId="5D910F57" w14:textId="77777777" w:rsidR="000E574A" w:rsidRDefault="000E574A" w:rsidP="000E574A">
      <w:pPr>
        <w:pStyle w:val="P00"/>
        <w:spacing w:before="72"/>
        <w:ind w:left="0" w:right="1134"/>
        <w:rPr>
          <w:rFonts w:cs="FrankRuehl" w:hint="cs"/>
          <w:rtl/>
          <w:lang w:eastAsia="en-US"/>
        </w:rPr>
      </w:pPr>
      <w:r>
        <w:rPr>
          <w:rFonts w:cs="FrankRuehl" w:hint="cs"/>
          <w:rtl/>
          <w:lang w:eastAsia="en-US"/>
        </w:rPr>
        <w:tab/>
        <w:t xml:space="preserve">"אישור בנייה חדשה" </w:t>
      </w:r>
      <w:r>
        <w:rPr>
          <w:rFonts w:cs="FrankRuehl"/>
          <w:rtl/>
          <w:lang w:eastAsia="en-US"/>
        </w:rPr>
        <w:t>–</w:t>
      </w:r>
      <w:r>
        <w:rPr>
          <w:rFonts w:cs="FrankRuehl" w:hint="cs"/>
          <w:rtl/>
          <w:lang w:eastAsia="en-US"/>
        </w:rPr>
        <w:t xml:space="preserve"> אישור מוסד תכנון המוסמך כמשמעותו בחוק התכנון והבנייה, התשכ"ה-1965 (להלן </w:t>
      </w:r>
      <w:r>
        <w:rPr>
          <w:rFonts w:cs="FrankRuehl"/>
          <w:rtl/>
          <w:lang w:eastAsia="en-US"/>
        </w:rPr>
        <w:t>–</w:t>
      </w:r>
      <w:r>
        <w:rPr>
          <w:rFonts w:cs="FrankRuehl" w:hint="cs"/>
          <w:rtl/>
          <w:lang w:eastAsia="en-US"/>
        </w:rPr>
        <w:t xml:space="preserve"> חוק התכנון והבנייה), לבקשה להיתר בנייה להקמת בנייה חדשה וטרם מתן היתר בנייה;</w:t>
      </w:r>
    </w:p>
    <w:p w14:paraId="2106674E" w14:textId="77777777" w:rsidR="00BC119F" w:rsidRDefault="00BC119F" w:rsidP="000E574A">
      <w:pPr>
        <w:pStyle w:val="P00"/>
        <w:spacing w:before="72"/>
        <w:ind w:left="0" w:right="1134"/>
        <w:rPr>
          <w:rFonts w:cs="FrankRuehl" w:hint="cs"/>
          <w:rtl/>
          <w:lang w:eastAsia="en-US"/>
        </w:rPr>
      </w:pPr>
      <w:r>
        <w:rPr>
          <w:rFonts w:cs="FrankRuehl" w:hint="cs"/>
          <w:rtl/>
          <w:lang w:eastAsia="en-US"/>
        </w:rPr>
        <w:tab/>
        <w:t xml:space="preserve">"אזור איסוף" </w:t>
      </w:r>
      <w:r>
        <w:rPr>
          <w:rFonts w:cs="FrankRuehl" w:hint="eastAsia"/>
          <w:rtl/>
          <w:lang w:eastAsia="en-US"/>
        </w:rPr>
        <w:t xml:space="preserve">– שטח </w:t>
      </w:r>
      <w:r w:rsidR="000E574A">
        <w:rPr>
          <w:rFonts w:cs="FrankRuehl" w:hint="cs"/>
          <w:rtl/>
          <w:lang w:eastAsia="en-US"/>
        </w:rPr>
        <w:t>שעבודות התיעול שיבוצעו בו מיועדות לשמש במישרין או בעקיפין את הנכסים שבו</w:t>
      </w:r>
      <w:r>
        <w:rPr>
          <w:rFonts w:cs="FrankRuehl" w:hint="eastAsia"/>
          <w:rtl/>
          <w:lang w:eastAsia="en-US"/>
        </w:rPr>
        <w:t>;</w:t>
      </w:r>
    </w:p>
    <w:p w14:paraId="0DB5E7FE" w14:textId="77777777" w:rsidR="00BC119F" w:rsidRDefault="00BC119F" w:rsidP="000E574A">
      <w:pPr>
        <w:pStyle w:val="P00"/>
        <w:spacing w:before="72"/>
        <w:ind w:left="0" w:right="1134"/>
        <w:rPr>
          <w:rFonts w:cs="FrankRuehl" w:hint="cs"/>
          <w:rtl/>
          <w:lang w:eastAsia="en-US"/>
        </w:rPr>
      </w:pPr>
      <w:r>
        <w:rPr>
          <w:rFonts w:cs="FrankRuehl" w:hint="cs"/>
          <w:rtl/>
          <w:lang w:eastAsia="en-US"/>
        </w:rPr>
        <w:tab/>
      </w:r>
      <w:r>
        <w:rPr>
          <w:rFonts w:cs="FrankRuehl"/>
          <w:rtl/>
          <w:lang w:eastAsia="en-US"/>
        </w:rPr>
        <w:t>"בני</w:t>
      </w:r>
      <w:r w:rsidR="000E574A">
        <w:rPr>
          <w:rFonts w:cs="FrankRuehl" w:hint="cs"/>
          <w:rtl/>
          <w:lang w:eastAsia="en-US"/>
        </w:rPr>
        <w:t>י</w:t>
      </w:r>
      <w:r>
        <w:rPr>
          <w:rFonts w:cs="FrankRuehl"/>
          <w:rtl/>
          <w:lang w:eastAsia="en-US"/>
        </w:rPr>
        <w:t xml:space="preserve">ן" </w:t>
      </w:r>
      <w:r>
        <w:rPr>
          <w:rFonts w:cs="FrankRuehl" w:hint="cs"/>
          <w:rtl/>
          <w:lang w:eastAsia="en-US"/>
        </w:rPr>
        <w:t>–</w:t>
      </w:r>
      <w:r>
        <w:rPr>
          <w:rFonts w:cs="FrankRuehl"/>
          <w:rtl/>
          <w:lang w:eastAsia="en-US"/>
        </w:rPr>
        <w:t xml:space="preserve"> מבנה, בין שהוא ארעי ובין קבוע, בין שבנייתו הושלמה ובין אם לאו, בין שהוא בנוי אבן</w:t>
      </w:r>
      <w:r w:rsidR="000E574A">
        <w:rPr>
          <w:rFonts w:cs="FrankRuehl" w:hint="cs"/>
          <w:rtl/>
          <w:lang w:eastAsia="en-US"/>
        </w:rPr>
        <w:t>,</w:t>
      </w:r>
      <w:r>
        <w:rPr>
          <w:rFonts w:cs="FrankRuehl"/>
          <w:rtl/>
          <w:lang w:eastAsia="en-US"/>
        </w:rPr>
        <w:t xml:space="preserve"> בטון, טיט, ברזל, עץ או חומר אחר, לרבות </w:t>
      </w:r>
      <w:r w:rsidR="000E574A">
        <w:rPr>
          <w:rFonts w:cs="FrankRuehl" w:hint="cs"/>
          <w:rtl/>
          <w:lang w:eastAsia="en-US"/>
        </w:rPr>
        <w:t xml:space="preserve">חלק של </w:t>
      </w:r>
      <w:r>
        <w:rPr>
          <w:rFonts w:cs="FrankRuehl"/>
          <w:rtl/>
          <w:lang w:eastAsia="en-US"/>
        </w:rPr>
        <w:t>מבנה כאמור וכל המחובר למבנה חיבור של קבע;</w:t>
      </w:r>
    </w:p>
    <w:p w14:paraId="1691A7C9" w14:textId="77777777" w:rsidR="000E574A" w:rsidRDefault="000E574A" w:rsidP="000E574A">
      <w:pPr>
        <w:pStyle w:val="P00"/>
        <w:spacing w:before="72"/>
        <w:ind w:left="0" w:right="1134"/>
        <w:rPr>
          <w:rFonts w:cs="FrankRuehl" w:hint="cs"/>
          <w:rtl/>
          <w:lang w:eastAsia="en-US"/>
        </w:rPr>
      </w:pPr>
      <w:r>
        <w:rPr>
          <w:rFonts w:cs="FrankRuehl" w:hint="cs"/>
          <w:rtl/>
          <w:lang w:eastAsia="en-US"/>
        </w:rPr>
        <w:tab/>
        <w:t xml:space="preserve">"בנייה חדשה" </w:t>
      </w:r>
      <w:r w:rsidR="00B77ACB">
        <w:rPr>
          <w:rFonts w:cs="FrankRuehl"/>
          <w:rtl/>
          <w:lang w:eastAsia="en-US"/>
        </w:rPr>
        <w:t>–</w:t>
      </w:r>
      <w:r>
        <w:rPr>
          <w:rFonts w:cs="FrankRuehl" w:hint="cs"/>
          <w:rtl/>
          <w:lang w:eastAsia="en-US"/>
        </w:rPr>
        <w:t xml:space="preserve"> </w:t>
      </w:r>
      <w:r w:rsidR="00B77ACB">
        <w:rPr>
          <w:rFonts w:cs="FrankRuehl" w:hint="cs"/>
          <w:rtl/>
          <w:lang w:eastAsia="en-US"/>
        </w:rPr>
        <w:t>הקמת בניין חדש על גבי נכס או תוספת לבניין קיים הניצב בנכס;</w:t>
      </w:r>
    </w:p>
    <w:p w14:paraId="6CDE7972" w14:textId="77777777" w:rsidR="00B77ACB" w:rsidRDefault="00B77ACB" w:rsidP="000E574A">
      <w:pPr>
        <w:pStyle w:val="P00"/>
        <w:spacing w:before="72"/>
        <w:ind w:left="0" w:right="1134"/>
        <w:rPr>
          <w:rFonts w:cs="FrankRuehl" w:hint="cs"/>
          <w:rtl/>
          <w:lang w:eastAsia="en-US"/>
        </w:rPr>
      </w:pPr>
      <w:r>
        <w:rPr>
          <w:rFonts w:cs="FrankRuehl" w:hint="cs"/>
          <w:rtl/>
          <w:lang w:eastAsia="en-US"/>
        </w:rPr>
        <w:tab/>
        <w:t xml:space="preserve">"בנייה חורגת" </w:t>
      </w:r>
      <w:r>
        <w:rPr>
          <w:rFonts w:cs="FrankRuehl"/>
          <w:rtl/>
          <w:lang w:eastAsia="en-US"/>
        </w:rPr>
        <w:t>–</w:t>
      </w:r>
      <w:r>
        <w:rPr>
          <w:rFonts w:cs="FrankRuehl" w:hint="cs"/>
          <w:rtl/>
          <w:lang w:eastAsia="en-US"/>
        </w:rPr>
        <w:t xml:space="preserve"> בניין או תוספת לבניין שהוקמו בנכס בלא היתר או בסטייה מהיתר;</w:t>
      </w:r>
    </w:p>
    <w:p w14:paraId="2DE609CB" w14:textId="77777777" w:rsidR="00BC119F" w:rsidRDefault="00BC119F">
      <w:pPr>
        <w:pStyle w:val="P00"/>
        <w:spacing w:before="72"/>
        <w:ind w:left="0" w:right="1134"/>
        <w:rPr>
          <w:rFonts w:cs="FrankRuehl" w:hint="cs"/>
          <w:rtl/>
          <w:lang w:eastAsia="en-US"/>
        </w:rPr>
      </w:pPr>
      <w:r>
        <w:rPr>
          <w:rFonts w:cs="FrankRuehl" w:hint="cs"/>
          <w:rtl/>
          <w:lang w:eastAsia="en-US"/>
        </w:rPr>
        <w:tab/>
      </w:r>
      <w:r>
        <w:rPr>
          <w:rFonts w:cs="FrankRuehl"/>
          <w:rtl/>
          <w:lang w:eastAsia="en-US"/>
        </w:rPr>
        <w:t>"בעל</w:t>
      </w:r>
      <w:r w:rsidR="00B77ACB">
        <w:rPr>
          <w:rFonts w:cs="FrankRuehl" w:hint="cs"/>
          <w:rtl/>
          <w:lang w:eastAsia="en-US"/>
        </w:rPr>
        <w:t>ים</w:t>
      </w:r>
      <w:r>
        <w:rPr>
          <w:rFonts w:cs="FrankRuehl"/>
          <w:rtl/>
          <w:lang w:eastAsia="en-US"/>
        </w:rPr>
        <w:t xml:space="preserve"> </w:t>
      </w:r>
      <w:r w:rsidR="00B77ACB">
        <w:rPr>
          <w:rFonts w:cs="FrankRuehl" w:hint="cs"/>
          <w:rtl/>
          <w:lang w:eastAsia="en-US"/>
        </w:rPr>
        <w:t>ב</w:t>
      </w:r>
      <w:r>
        <w:rPr>
          <w:rFonts w:cs="FrankRuehl"/>
          <w:rtl/>
          <w:lang w:eastAsia="en-US"/>
        </w:rPr>
        <w:t xml:space="preserve">נכס" </w:t>
      </w:r>
      <w:r>
        <w:rPr>
          <w:rFonts w:cs="FrankRuehl" w:hint="cs"/>
          <w:rtl/>
          <w:lang w:eastAsia="en-US"/>
        </w:rPr>
        <w:t>–</w:t>
      </w:r>
      <w:r>
        <w:rPr>
          <w:rFonts w:cs="FrankRuehl"/>
          <w:rtl/>
          <w:lang w:eastAsia="en-US"/>
        </w:rPr>
        <w:t xml:space="preserve"> </w:t>
      </w:r>
      <w:r w:rsidR="00B77ACB">
        <w:rPr>
          <w:rFonts w:cs="FrankRuehl" w:hint="cs"/>
          <w:rtl/>
          <w:lang w:eastAsia="en-US"/>
        </w:rPr>
        <w:t xml:space="preserve">כל </w:t>
      </w:r>
      <w:r>
        <w:rPr>
          <w:rFonts w:cs="FrankRuehl"/>
          <w:rtl/>
          <w:lang w:eastAsia="en-US"/>
        </w:rPr>
        <w:t>אחד מאלה:</w:t>
      </w:r>
    </w:p>
    <w:p w14:paraId="6D12827E" w14:textId="77777777" w:rsidR="00BC119F" w:rsidRDefault="00BC119F" w:rsidP="00B77ACB">
      <w:pPr>
        <w:pStyle w:val="P00"/>
        <w:spacing w:before="72"/>
        <w:ind w:left="1021" w:right="1134"/>
        <w:rPr>
          <w:rFonts w:cs="FrankRuehl" w:hint="cs"/>
          <w:rtl/>
          <w:lang w:eastAsia="en-US"/>
        </w:rPr>
      </w:pPr>
      <w:r>
        <w:rPr>
          <w:rFonts w:cs="FrankRuehl"/>
          <w:rtl/>
          <w:lang w:eastAsia="en-US"/>
        </w:rPr>
        <w:t>(1) בנכס</w:t>
      </w:r>
      <w:r w:rsidR="00B77ACB">
        <w:rPr>
          <w:rFonts w:cs="FrankRuehl" w:hint="cs"/>
          <w:rtl/>
          <w:lang w:eastAsia="en-US"/>
        </w:rPr>
        <w:t>ים</w:t>
      </w:r>
      <w:r w:rsidR="00B77ACB">
        <w:rPr>
          <w:rFonts w:cs="FrankRuehl"/>
          <w:rtl/>
          <w:lang w:eastAsia="en-US"/>
        </w:rPr>
        <w:t xml:space="preserve"> שאינ</w:t>
      </w:r>
      <w:r w:rsidR="00B77ACB">
        <w:rPr>
          <w:rFonts w:cs="FrankRuehl" w:hint="cs"/>
          <w:rtl/>
          <w:lang w:eastAsia="en-US"/>
        </w:rPr>
        <w:t>ם</w:t>
      </w:r>
      <w:r>
        <w:rPr>
          <w:rFonts w:cs="FrankRuehl"/>
          <w:rtl/>
          <w:lang w:eastAsia="en-US"/>
        </w:rPr>
        <w:t xml:space="preserve"> מקרקעי ציבור </w:t>
      </w:r>
      <w:r w:rsidR="00B77ACB">
        <w:rPr>
          <w:rFonts w:cs="FrankRuehl" w:hint="cs"/>
          <w:rtl/>
          <w:lang w:eastAsia="en-US"/>
        </w:rPr>
        <w:t>כמשמעותם</w:t>
      </w:r>
      <w:r>
        <w:rPr>
          <w:rFonts w:cs="FrankRuehl"/>
          <w:rtl/>
          <w:lang w:eastAsia="en-US"/>
        </w:rPr>
        <w:t xml:space="preserve"> בחוק המקרקעין, התשכ"ט</w:t>
      </w:r>
      <w:r>
        <w:rPr>
          <w:rFonts w:cs="FrankRuehl" w:hint="cs"/>
          <w:rtl/>
          <w:lang w:eastAsia="en-US"/>
        </w:rPr>
        <w:t>-</w:t>
      </w:r>
      <w:r>
        <w:rPr>
          <w:rFonts w:cs="FrankRuehl"/>
          <w:rtl/>
          <w:lang w:eastAsia="en-US"/>
        </w:rPr>
        <w:t xml:space="preserve">1969 (להלן </w:t>
      </w:r>
      <w:r>
        <w:rPr>
          <w:rFonts w:cs="FrankRuehl" w:hint="cs"/>
          <w:rtl/>
          <w:lang w:eastAsia="en-US"/>
        </w:rPr>
        <w:t>–</w:t>
      </w:r>
      <w:r>
        <w:rPr>
          <w:rFonts w:cs="FrankRuehl"/>
          <w:rtl/>
          <w:lang w:eastAsia="en-US"/>
        </w:rPr>
        <w:t xml:space="preserve"> חוק המקרקעין) </w:t>
      </w:r>
      <w:r>
        <w:rPr>
          <w:rFonts w:cs="FrankRuehl" w:hint="cs"/>
          <w:rtl/>
          <w:lang w:eastAsia="en-US"/>
        </w:rPr>
        <w:t>–</w:t>
      </w:r>
      <w:r>
        <w:rPr>
          <w:rFonts w:cs="FrankRuehl"/>
          <w:rtl/>
          <w:lang w:eastAsia="en-US"/>
        </w:rPr>
        <w:t xml:space="preserve"> הבעל</w:t>
      </w:r>
      <w:r w:rsidR="00B77ACB">
        <w:rPr>
          <w:rFonts w:cs="FrankRuehl" w:hint="cs"/>
          <w:rtl/>
          <w:lang w:eastAsia="en-US"/>
        </w:rPr>
        <w:t>ים</w:t>
      </w:r>
      <w:r>
        <w:rPr>
          <w:rFonts w:cs="FrankRuehl"/>
          <w:rtl/>
          <w:lang w:eastAsia="en-US"/>
        </w:rPr>
        <w:t xml:space="preserve"> הרשום של הנכס, ובהעדר רישום </w:t>
      </w:r>
      <w:r>
        <w:rPr>
          <w:rFonts w:cs="FrankRuehl" w:hint="cs"/>
          <w:rtl/>
          <w:lang w:eastAsia="en-US"/>
        </w:rPr>
        <w:t>–</w:t>
      </w:r>
      <w:r>
        <w:rPr>
          <w:rFonts w:cs="FrankRuehl"/>
          <w:rtl/>
          <w:lang w:eastAsia="en-US"/>
        </w:rPr>
        <w:t xml:space="preserve"> בעל</w:t>
      </w:r>
      <w:r w:rsidR="00B77ACB">
        <w:rPr>
          <w:rFonts w:cs="FrankRuehl" w:hint="cs"/>
          <w:rtl/>
          <w:lang w:eastAsia="en-US"/>
        </w:rPr>
        <w:t>י</w:t>
      </w:r>
      <w:r>
        <w:rPr>
          <w:rFonts w:cs="FrankRuehl"/>
          <w:rtl/>
          <w:lang w:eastAsia="en-US"/>
        </w:rPr>
        <w:t>ו של הנכס מכוח הסכם או מסמך מחייב אחר</w:t>
      </w:r>
      <w:r w:rsidR="00B77ACB">
        <w:rPr>
          <w:rFonts w:cs="FrankRuehl" w:hint="cs"/>
          <w:rtl/>
          <w:lang w:eastAsia="en-US"/>
        </w:rPr>
        <w:t xml:space="preserve"> ובהעדרו</w:t>
      </w:r>
      <w:r>
        <w:rPr>
          <w:rFonts w:cs="FrankRuehl"/>
          <w:rtl/>
          <w:lang w:eastAsia="en-US"/>
        </w:rPr>
        <w:t xml:space="preserve"> מי שזכאי כדין להירשם כבעל</w:t>
      </w:r>
      <w:r w:rsidR="00B77ACB">
        <w:rPr>
          <w:rFonts w:cs="FrankRuehl" w:hint="cs"/>
          <w:rtl/>
          <w:lang w:eastAsia="en-US"/>
        </w:rPr>
        <w:t>י</w:t>
      </w:r>
      <w:r>
        <w:rPr>
          <w:rFonts w:cs="FrankRuehl"/>
          <w:rtl/>
          <w:lang w:eastAsia="en-US"/>
        </w:rPr>
        <w:t>ו</w:t>
      </w:r>
      <w:r w:rsidR="00B77ACB">
        <w:rPr>
          <w:rFonts w:cs="FrankRuehl" w:hint="cs"/>
          <w:rtl/>
          <w:lang w:eastAsia="en-US"/>
        </w:rPr>
        <w:t>,</w:t>
      </w:r>
      <w:r>
        <w:rPr>
          <w:rFonts w:cs="FrankRuehl"/>
          <w:rtl/>
          <w:lang w:eastAsia="en-US"/>
        </w:rPr>
        <w:t xml:space="preserve"> </w:t>
      </w:r>
      <w:r w:rsidR="00B77ACB">
        <w:rPr>
          <w:rFonts w:cs="FrankRuehl" w:hint="cs"/>
          <w:rtl/>
          <w:lang w:eastAsia="en-US"/>
        </w:rPr>
        <w:t xml:space="preserve">ובהעדרו </w:t>
      </w:r>
      <w:r>
        <w:rPr>
          <w:rFonts w:cs="FrankRuehl"/>
          <w:rtl/>
          <w:lang w:eastAsia="en-US"/>
        </w:rPr>
        <w:t xml:space="preserve">מי שזכאי להפיק הכנסה מהנכס או ליהנות מפירותיו </w:t>
      </w:r>
      <w:r w:rsidR="00B77ACB">
        <w:rPr>
          <w:rFonts w:cs="FrankRuehl" w:hint="cs"/>
          <w:rtl/>
          <w:lang w:eastAsia="en-US"/>
        </w:rPr>
        <w:t xml:space="preserve">של הנכס </w:t>
      </w:r>
      <w:r>
        <w:rPr>
          <w:rFonts w:cs="FrankRuehl"/>
          <w:rtl/>
          <w:lang w:eastAsia="en-US"/>
        </w:rPr>
        <w:t>כבעלים;</w:t>
      </w:r>
    </w:p>
    <w:p w14:paraId="7A24FC21" w14:textId="77777777" w:rsidR="00BC119F" w:rsidRDefault="00BC119F" w:rsidP="00B77ACB">
      <w:pPr>
        <w:pStyle w:val="P00"/>
        <w:spacing w:before="72"/>
        <w:ind w:left="1021" w:right="1134"/>
        <w:rPr>
          <w:rFonts w:cs="FrankRuehl" w:hint="cs"/>
          <w:rtl/>
          <w:lang w:eastAsia="en-US"/>
        </w:rPr>
      </w:pPr>
      <w:r>
        <w:rPr>
          <w:rFonts w:cs="FrankRuehl"/>
          <w:rtl/>
          <w:lang w:eastAsia="en-US"/>
        </w:rPr>
        <w:t>(2) בנכס</w:t>
      </w:r>
      <w:r w:rsidR="00B77ACB">
        <w:rPr>
          <w:rFonts w:cs="FrankRuehl" w:hint="cs"/>
          <w:rtl/>
          <w:lang w:eastAsia="en-US"/>
        </w:rPr>
        <w:t>ים</w:t>
      </w:r>
      <w:r w:rsidR="00B77ACB">
        <w:rPr>
          <w:rFonts w:cs="FrankRuehl"/>
          <w:rtl/>
          <w:lang w:eastAsia="en-US"/>
        </w:rPr>
        <w:t xml:space="preserve"> שה</w:t>
      </w:r>
      <w:r w:rsidR="00B77ACB">
        <w:rPr>
          <w:rFonts w:cs="FrankRuehl" w:hint="cs"/>
          <w:rtl/>
          <w:lang w:eastAsia="en-US"/>
        </w:rPr>
        <w:t>ם</w:t>
      </w:r>
      <w:r>
        <w:rPr>
          <w:rFonts w:cs="FrankRuehl"/>
          <w:rtl/>
          <w:lang w:eastAsia="en-US"/>
        </w:rPr>
        <w:t xml:space="preserve"> מקרקעי ציבור כאמור </w:t>
      </w:r>
      <w:r>
        <w:rPr>
          <w:rFonts w:cs="FrankRuehl" w:hint="cs"/>
          <w:rtl/>
          <w:lang w:eastAsia="en-US"/>
        </w:rPr>
        <w:t>–</w:t>
      </w:r>
      <w:r>
        <w:rPr>
          <w:rFonts w:cs="FrankRuehl"/>
          <w:rtl/>
          <w:lang w:eastAsia="en-US"/>
        </w:rPr>
        <w:t xml:space="preserve"> החוכר לדורות</w:t>
      </w:r>
      <w:r w:rsidR="00B77ACB">
        <w:rPr>
          <w:rFonts w:cs="FrankRuehl" w:hint="cs"/>
          <w:rtl/>
          <w:lang w:eastAsia="en-US"/>
        </w:rPr>
        <w:t>,</w:t>
      </w:r>
      <w:r>
        <w:rPr>
          <w:rFonts w:cs="FrankRuehl"/>
          <w:rtl/>
          <w:lang w:eastAsia="en-US"/>
        </w:rPr>
        <w:t xml:space="preserve"> כמשמעותו בחוק המקרקעין, בין שבדין ובין שביושר </w:t>
      </w:r>
      <w:r w:rsidR="00B77ACB">
        <w:rPr>
          <w:rFonts w:cs="FrankRuehl" w:hint="cs"/>
          <w:rtl/>
          <w:lang w:eastAsia="en-US"/>
        </w:rPr>
        <w:t xml:space="preserve">ובהעדר חוכר לדורות </w:t>
      </w:r>
      <w:r>
        <w:rPr>
          <w:rFonts w:cs="FrankRuehl"/>
          <w:rtl/>
          <w:lang w:eastAsia="en-US"/>
        </w:rPr>
        <w:t>מי שניתנה לו הרשאה להשתמש בנכס, שניתן לראות</w:t>
      </w:r>
      <w:r w:rsidR="00B77ACB">
        <w:rPr>
          <w:rFonts w:cs="FrankRuehl" w:hint="cs"/>
          <w:rtl/>
          <w:lang w:eastAsia="en-US"/>
        </w:rPr>
        <w:t xml:space="preserve"> ב</w:t>
      </w:r>
      <w:r>
        <w:rPr>
          <w:rFonts w:cs="FrankRuehl"/>
          <w:rtl/>
          <w:lang w:eastAsia="en-US"/>
        </w:rPr>
        <w:t xml:space="preserve">ה מבחינת תוכנה </w:t>
      </w:r>
      <w:r w:rsidR="00B77ACB">
        <w:rPr>
          <w:rFonts w:cs="FrankRuehl" w:hint="cs"/>
          <w:rtl/>
          <w:lang w:eastAsia="en-US"/>
        </w:rPr>
        <w:t xml:space="preserve">כבעלות או </w:t>
      </w:r>
      <w:r>
        <w:rPr>
          <w:rFonts w:cs="FrankRuehl"/>
          <w:rtl/>
          <w:lang w:eastAsia="en-US"/>
        </w:rPr>
        <w:t xml:space="preserve">כחכירה לדורות; בהעדר חוכר </w:t>
      </w:r>
      <w:r w:rsidR="00B77ACB">
        <w:rPr>
          <w:rFonts w:cs="FrankRuehl" w:hint="cs"/>
          <w:rtl/>
          <w:lang w:eastAsia="en-US"/>
        </w:rPr>
        <w:t xml:space="preserve">לדורות </w:t>
      </w:r>
      <w:r w:rsidR="00B77ACB">
        <w:rPr>
          <w:rFonts w:cs="FrankRuehl"/>
          <w:rtl/>
          <w:lang w:eastAsia="en-US"/>
        </w:rPr>
        <w:t>או בר</w:t>
      </w:r>
      <w:r w:rsidR="00B77ACB">
        <w:rPr>
          <w:rFonts w:cs="FrankRuehl" w:hint="cs"/>
          <w:rtl/>
          <w:lang w:eastAsia="en-US"/>
        </w:rPr>
        <w:t>-</w:t>
      </w:r>
      <w:r>
        <w:rPr>
          <w:rFonts w:cs="FrankRuehl"/>
          <w:rtl/>
          <w:lang w:eastAsia="en-US"/>
        </w:rPr>
        <w:t xml:space="preserve">רשות כאמור </w:t>
      </w:r>
      <w:r>
        <w:rPr>
          <w:rFonts w:cs="FrankRuehl" w:hint="cs"/>
          <w:rtl/>
          <w:lang w:eastAsia="en-US"/>
        </w:rPr>
        <w:t>–</w:t>
      </w:r>
      <w:r>
        <w:rPr>
          <w:rFonts w:cs="FrankRuehl"/>
          <w:rtl/>
          <w:lang w:eastAsia="en-US"/>
        </w:rPr>
        <w:t xml:space="preserve"> בעל</w:t>
      </w:r>
      <w:r w:rsidR="00B77ACB">
        <w:rPr>
          <w:rFonts w:cs="FrankRuehl" w:hint="cs"/>
          <w:rtl/>
          <w:lang w:eastAsia="en-US"/>
        </w:rPr>
        <w:t>יו של</w:t>
      </w:r>
      <w:r>
        <w:rPr>
          <w:rFonts w:cs="FrankRuehl"/>
          <w:rtl/>
          <w:lang w:eastAsia="en-US"/>
        </w:rPr>
        <w:t xml:space="preserve"> הנכס;</w:t>
      </w:r>
    </w:p>
    <w:p w14:paraId="77E96E9A" w14:textId="77777777" w:rsidR="00BC119F" w:rsidRDefault="00BC119F" w:rsidP="00B77ACB">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"דמי פיתוח" </w:t>
      </w:r>
      <w:r>
        <w:rPr>
          <w:rFonts w:cs="FrankRuehl" w:hint="cs"/>
          <w:rtl/>
          <w:lang w:eastAsia="en-US"/>
        </w:rPr>
        <w:t>–</w:t>
      </w:r>
      <w:r>
        <w:rPr>
          <w:rFonts w:cs="FrankRuehl"/>
          <w:rtl/>
          <w:lang w:eastAsia="en-US"/>
        </w:rPr>
        <w:t xml:space="preserve"> דמי פיתוח </w:t>
      </w:r>
      <w:r w:rsidR="00B77ACB">
        <w:rPr>
          <w:rFonts w:cs="FrankRuehl" w:hint="cs"/>
          <w:rtl/>
          <w:lang w:eastAsia="en-US"/>
        </w:rPr>
        <w:t xml:space="preserve">ששולמו </w:t>
      </w:r>
      <w:r>
        <w:rPr>
          <w:rFonts w:cs="FrankRuehl" w:hint="cs"/>
          <w:rtl/>
          <w:lang w:eastAsia="en-US"/>
        </w:rPr>
        <w:t>ל</w:t>
      </w:r>
      <w:r>
        <w:rPr>
          <w:rFonts w:cs="FrankRuehl"/>
          <w:rtl/>
          <w:lang w:eastAsia="en-US"/>
        </w:rPr>
        <w:t xml:space="preserve">מינהל מקרקעי ישראל או </w:t>
      </w:r>
      <w:r w:rsidR="00B77ACB">
        <w:rPr>
          <w:rFonts w:cs="FrankRuehl" w:hint="cs"/>
          <w:rtl/>
          <w:lang w:eastAsia="en-US"/>
        </w:rPr>
        <w:t>ל</w:t>
      </w:r>
      <w:r>
        <w:rPr>
          <w:rFonts w:cs="FrankRuehl"/>
          <w:rtl/>
          <w:lang w:eastAsia="en-US"/>
        </w:rPr>
        <w:t>מי מטעמו בעבור מימון עלות</w:t>
      </w:r>
      <w:r w:rsidR="00B77ACB">
        <w:rPr>
          <w:rFonts w:cs="FrankRuehl" w:hint="cs"/>
          <w:rtl/>
          <w:lang w:eastAsia="en-US"/>
        </w:rPr>
        <w:t>ה של עבודת תיעול, ובלבד שסכומם אושר בידי מינהל מקרקעי ישראל</w:t>
      </w:r>
      <w:r>
        <w:rPr>
          <w:rFonts w:cs="FrankRuehl" w:hint="cs"/>
          <w:rtl/>
          <w:lang w:eastAsia="en-US"/>
        </w:rPr>
        <w:t>;</w:t>
      </w:r>
    </w:p>
    <w:p w14:paraId="51450A72" w14:textId="77777777" w:rsidR="00B77ACB" w:rsidRDefault="00B77ACB" w:rsidP="00B77ACB">
      <w:pPr>
        <w:pStyle w:val="P00"/>
        <w:spacing w:before="72"/>
        <w:ind w:left="0" w:right="1134"/>
        <w:rPr>
          <w:rFonts w:cs="FrankRuehl" w:hint="cs"/>
          <w:rtl/>
          <w:lang w:eastAsia="en-US"/>
        </w:rPr>
      </w:pPr>
      <w:r>
        <w:rPr>
          <w:rFonts w:cs="FrankRuehl" w:hint="cs"/>
          <w:rtl/>
          <w:lang w:eastAsia="en-US"/>
        </w:rPr>
        <w:tab/>
        <w:t xml:space="preserve">"היטל תיעול" </w:t>
      </w:r>
      <w:r>
        <w:rPr>
          <w:rFonts w:cs="FrankRuehl"/>
          <w:rtl/>
          <w:lang w:eastAsia="en-US"/>
        </w:rPr>
        <w:t>–</w:t>
      </w:r>
      <w:r>
        <w:rPr>
          <w:rFonts w:cs="FrankRuehl" w:hint="cs"/>
          <w:rtl/>
          <w:lang w:eastAsia="en-US"/>
        </w:rPr>
        <w:t xml:space="preserve"> היטל המוטל לכיסוי הוצאות של התקנת מערכת התיעול העירונית לפי חוק עזר זה;</w:t>
      </w:r>
    </w:p>
    <w:p w14:paraId="60AEA508" w14:textId="77777777" w:rsidR="00B77ACB" w:rsidRDefault="00BC119F" w:rsidP="00B77ACB">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"היטל קודם" </w:t>
      </w:r>
      <w:r>
        <w:rPr>
          <w:rFonts w:cs="FrankRuehl" w:hint="cs"/>
          <w:rtl/>
          <w:lang w:eastAsia="en-US"/>
        </w:rPr>
        <w:t>–</w:t>
      </w:r>
      <w:r>
        <w:rPr>
          <w:rFonts w:cs="FrankRuehl"/>
          <w:rtl/>
          <w:lang w:eastAsia="en-US"/>
        </w:rPr>
        <w:t xml:space="preserve"> היטל </w:t>
      </w:r>
      <w:r>
        <w:rPr>
          <w:rFonts w:cs="FrankRuehl" w:hint="cs"/>
          <w:rtl/>
          <w:lang w:eastAsia="en-US"/>
        </w:rPr>
        <w:t xml:space="preserve">תיעול </w:t>
      </w:r>
      <w:r w:rsidR="00B77ACB">
        <w:rPr>
          <w:rFonts w:cs="FrankRuehl" w:hint="cs"/>
          <w:rtl/>
          <w:lang w:eastAsia="en-US"/>
        </w:rPr>
        <w:t>לפי אחד מחוקי העזר האלה:</w:t>
      </w:r>
    </w:p>
    <w:p w14:paraId="26FE1A25" w14:textId="77777777" w:rsidR="00BC119F" w:rsidRDefault="00B77ACB" w:rsidP="00B77AC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BC119F">
        <w:rPr>
          <w:rFonts w:cs="FrankRuehl" w:hint="cs"/>
          <w:rtl/>
          <w:lang w:eastAsia="en-US"/>
        </w:rPr>
        <w:t>חוק עזר לתל-אביב-יפו (תיעול</w:t>
      </w:r>
      <w:r>
        <w:rPr>
          <w:rFonts w:cs="FrankRuehl" w:hint="cs"/>
          <w:rtl/>
          <w:lang w:eastAsia="en-US"/>
        </w:rPr>
        <w:t>)</w:t>
      </w:r>
      <w:r w:rsidR="00BC119F">
        <w:rPr>
          <w:rFonts w:cs="FrankRuehl" w:hint="cs"/>
          <w:rtl/>
          <w:lang w:eastAsia="en-US"/>
        </w:rPr>
        <w:t>, התשכ"ד-1964;</w:t>
      </w:r>
    </w:p>
    <w:p w14:paraId="7D3DC90A" w14:textId="77777777" w:rsidR="00B77ACB" w:rsidRDefault="00B77ACB" w:rsidP="00B77AC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חוק עזר לתל-אביב-יפו (תיעול), התשס"ג-2003;</w:t>
      </w:r>
    </w:p>
    <w:p w14:paraId="46568F66" w14:textId="77777777" w:rsidR="00BC119F" w:rsidRDefault="00BC119F" w:rsidP="00B77ACB">
      <w:pPr>
        <w:pStyle w:val="P00"/>
        <w:spacing w:before="72"/>
        <w:ind w:left="0" w:right="1134"/>
        <w:rPr>
          <w:rFonts w:cs="FrankRuehl" w:hint="cs"/>
          <w:rtl/>
          <w:lang w:eastAsia="en-US"/>
        </w:rPr>
      </w:pPr>
      <w:r>
        <w:rPr>
          <w:rFonts w:cs="FrankRuehl" w:hint="cs"/>
          <w:rtl/>
          <w:lang w:eastAsia="en-US"/>
        </w:rPr>
        <w:tab/>
      </w:r>
      <w:r>
        <w:rPr>
          <w:rFonts w:cs="FrankRuehl"/>
          <w:rtl/>
          <w:lang w:eastAsia="en-US"/>
        </w:rPr>
        <w:t>"היתר בני</w:t>
      </w:r>
      <w:r w:rsidR="00B77ACB">
        <w:rPr>
          <w:rFonts w:cs="FrankRuehl" w:hint="cs"/>
          <w:rtl/>
          <w:lang w:eastAsia="en-US"/>
        </w:rPr>
        <w:t>י</w:t>
      </w:r>
      <w:r>
        <w:rPr>
          <w:rFonts w:cs="FrankRuehl"/>
          <w:rtl/>
          <w:lang w:eastAsia="en-US"/>
        </w:rPr>
        <w:t>ה", "סטי</w:t>
      </w:r>
      <w:r w:rsidR="00B77ACB">
        <w:rPr>
          <w:rFonts w:cs="FrankRuehl" w:hint="cs"/>
          <w:rtl/>
          <w:lang w:eastAsia="en-US"/>
        </w:rPr>
        <w:t>י</w:t>
      </w:r>
      <w:r>
        <w:rPr>
          <w:rFonts w:cs="FrankRuehl"/>
          <w:rtl/>
          <w:lang w:eastAsia="en-US"/>
        </w:rPr>
        <w:t xml:space="preserve">ה מהיתר" </w:t>
      </w:r>
      <w:r w:rsidR="00B77ACB">
        <w:rPr>
          <w:rFonts w:cs="FrankRuehl"/>
          <w:rtl/>
          <w:lang w:eastAsia="en-US"/>
        </w:rPr>
        <w:t>–</w:t>
      </w:r>
      <w:r>
        <w:rPr>
          <w:rFonts w:cs="FrankRuehl"/>
          <w:rtl/>
          <w:lang w:eastAsia="en-US"/>
        </w:rPr>
        <w:t xml:space="preserve"> כמשמעותם בחוק התכנון</w:t>
      </w:r>
      <w:r w:rsidR="00B77ACB">
        <w:rPr>
          <w:rFonts w:cs="FrankRuehl" w:hint="cs"/>
          <w:rtl/>
          <w:lang w:eastAsia="en-US"/>
        </w:rPr>
        <w:t xml:space="preserve"> והבנייה</w:t>
      </w:r>
      <w:r>
        <w:rPr>
          <w:rFonts w:cs="FrankRuehl"/>
          <w:rtl/>
          <w:lang w:eastAsia="en-US"/>
        </w:rPr>
        <w:t>;</w:t>
      </w:r>
    </w:p>
    <w:p w14:paraId="01C8252F" w14:textId="77777777" w:rsidR="00B77ACB" w:rsidRDefault="00B77ACB" w:rsidP="00B77ACB">
      <w:pPr>
        <w:pStyle w:val="P00"/>
        <w:spacing w:before="72"/>
        <w:ind w:left="0" w:right="1134"/>
        <w:rPr>
          <w:rFonts w:cs="FrankRuehl" w:hint="cs"/>
          <w:rtl/>
          <w:lang w:eastAsia="en-US"/>
        </w:rPr>
      </w:pPr>
      <w:r>
        <w:rPr>
          <w:rFonts w:cs="FrankRuehl" w:hint="cs"/>
          <w:rtl/>
          <w:lang w:eastAsia="en-US"/>
        </w:rPr>
        <w:tab/>
        <w:t xml:space="preserve">"הקלה", "שימוש חורג" </w:t>
      </w:r>
      <w:r>
        <w:rPr>
          <w:rFonts w:cs="FrankRuehl"/>
          <w:rtl/>
          <w:lang w:eastAsia="en-US"/>
        </w:rPr>
        <w:t>–</w:t>
      </w:r>
      <w:r>
        <w:rPr>
          <w:rFonts w:cs="FrankRuehl" w:hint="cs"/>
          <w:rtl/>
          <w:lang w:eastAsia="en-US"/>
        </w:rPr>
        <w:t xml:space="preserve"> כהגדרתם בחוק התכנון והבנייה;</w:t>
      </w:r>
    </w:p>
    <w:p w14:paraId="7647297A" w14:textId="77777777" w:rsidR="00BC119F" w:rsidRDefault="00BC119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"הפרשי הצמדה", "מדד", "תשלומי </w:t>
      </w:r>
      <w:r>
        <w:rPr>
          <w:rFonts w:cs="FrankRuehl" w:hint="cs"/>
          <w:rtl/>
          <w:lang w:eastAsia="en-US"/>
        </w:rPr>
        <w:t>פיגורים" –</w:t>
      </w:r>
      <w:r>
        <w:rPr>
          <w:rFonts w:cs="FrankRuehl"/>
          <w:rtl/>
          <w:lang w:eastAsia="en-US"/>
        </w:rPr>
        <w:t xml:space="preserve"> כהגדרתם בחוק הרשויות המקומיות </w:t>
      </w:r>
      <w:r>
        <w:rPr>
          <w:rFonts w:cs="FrankRuehl"/>
          <w:rtl/>
          <w:lang w:eastAsia="en-US"/>
        </w:rPr>
        <w:lastRenderedPageBreak/>
        <w:t>(ריבית והפרשי הצמדה על תשלומי חובה), התש"ם</w:t>
      </w:r>
      <w:r>
        <w:rPr>
          <w:rFonts w:cs="FrankRuehl" w:hint="cs"/>
          <w:rtl/>
          <w:lang w:eastAsia="en-US"/>
        </w:rPr>
        <w:t>-1980</w:t>
      </w:r>
      <w:r>
        <w:rPr>
          <w:rFonts w:cs="FrankRuehl"/>
          <w:rtl/>
          <w:lang w:eastAsia="en-US"/>
        </w:rPr>
        <w:t>;</w:t>
      </w:r>
    </w:p>
    <w:p w14:paraId="230F3060" w14:textId="77777777" w:rsidR="00BC119F" w:rsidRDefault="00BC119F" w:rsidP="00B77ACB">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"יציע", "עליית גג" </w:t>
      </w:r>
      <w:r>
        <w:rPr>
          <w:rFonts w:cs="FrankRuehl" w:hint="cs"/>
          <w:rtl/>
          <w:lang w:eastAsia="en-US"/>
        </w:rPr>
        <w:t>–</w:t>
      </w:r>
      <w:r>
        <w:rPr>
          <w:rFonts w:cs="FrankRuehl"/>
          <w:rtl/>
          <w:lang w:eastAsia="en-US"/>
        </w:rPr>
        <w:t xml:space="preserve"> כהגדרתם </w:t>
      </w:r>
      <w:r w:rsidR="00B77ACB">
        <w:rPr>
          <w:rFonts w:cs="FrankRuehl" w:hint="cs"/>
          <w:rtl/>
          <w:lang w:eastAsia="en-US"/>
        </w:rPr>
        <w:t>בפרט</w:t>
      </w:r>
      <w:r>
        <w:rPr>
          <w:rFonts w:cs="FrankRuehl"/>
          <w:rtl/>
          <w:lang w:eastAsia="en-US"/>
        </w:rPr>
        <w:t xml:space="preserve"> </w:t>
      </w:r>
      <w:r>
        <w:rPr>
          <w:rFonts w:cs="FrankRuehl" w:hint="cs"/>
          <w:rtl/>
          <w:lang w:eastAsia="en-US"/>
        </w:rPr>
        <w:t xml:space="preserve">1.00.1 </w:t>
      </w:r>
      <w:r w:rsidR="00B77ACB">
        <w:rPr>
          <w:rFonts w:cs="FrankRuehl" w:hint="cs"/>
          <w:rtl/>
          <w:lang w:eastAsia="en-US"/>
        </w:rPr>
        <w:t>לסימן א' ב</w:t>
      </w:r>
      <w:r>
        <w:rPr>
          <w:rFonts w:cs="FrankRuehl"/>
          <w:rtl/>
          <w:lang w:eastAsia="en-US"/>
        </w:rPr>
        <w:t>תוספת השלישית לתקנות התכנון והבני</w:t>
      </w:r>
      <w:r w:rsidR="00B77ACB">
        <w:rPr>
          <w:rFonts w:cs="FrankRuehl" w:hint="cs"/>
          <w:rtl/>
          <w:lang w:eastAsia="en-US"/>
        </w:rPr>
        <w:t>י</w:t>
      </w:r>
      <w:r>
        <w:rPr>
          <w:rFonts w:cs="FrankRuehl"/>
          <w:rtl/>
          <w:lang w:eastAsia="en-US"/>
        </w:rPr>
        <w:t>ה (בקשה להיתר, תנאיו ואגרות), התש"ל</w:t>
      </w:r>
      <w:r>
        <w:rPr>
          <w:rFonts w:cs="FrankRuehl" w:hint="cs"/>
          <w:rtl/>
          <w:lang w:eastAsia="en-US"/>
        </w:rPr>
        <w:t xml:space="preserve">-1970 </w:t>
      </w:r>
      <w:r>
        <w:rPr>
          <w:rFonts w:cs="FrankRuehl"/>
          <w:rtl/>
          <w:lang w:eastAsia="en-US"/>
        </w:rPr>
        <w:t xml:space="preserve">(להלן </w:t>
      </w:r>
      <w:r>
        <w:rPr>
          <w:rFonts w:cs="FrankRuehl" w:hint="cs"/>
          <w:rtl/>
          <w:lang w:eastAsia="en-US"/>
        </w:rPr>
        <w:t>–</w:t>
      </w:r>
      <w:r>
        <w:rPr>
          <w:rFonts w:cs="FrankRuehl"/>
          <w:rtl/>
          <w:lang w:eastAsia="en-US"/>
        </w:rPr>
        <w:t xml:space="preserve"> תקנות היתר בני</w:t>
      </w:r>
      <w:r w:rsidR="00B77ACB">
        <w:rPr>
          <w:rFonts w:cs="FrankRuehl" w:hint="cs"/>
          <w:rtl/>
          <w:lang w:eastAsia="en-US"/>
        </w:rPr>
        <w:t>י</w:t>
      </w:r>
      <w:r>
        <w:rPr>
          <w:rFonts w:cs="FrankRuehl"/>
          <w:rtl/>
          <w:lang w:eastAsia="en-US"/>
        </w:rPr>
        <w:t>ה);</w:t>
      </w:r>
    </w:p>
    <w:p w14:paraId="18BF9171" w14:textId="77777777" w:rsidR="00BC119F" w:rsidRDefault="00BC119F" w:rsidP="00B77ACB">
      <w:pPr>
        <w:pStyle w:val="P00"/>
        <w:spacing w:before="72"/>
        <w:ind w:left="0" w:right="1134"/>
        <w:rPr>
          <w:rFonts w:cs="FrankRuehl" w:hint="cs"/>
          <w:rtl/>
          <w:lang w:eastAsia="en-US"/>
        </w:rPr>
      </w:pPr>
      <w:r>
        <w:rPr>
          <w:rFonts w:cs="FrankRuehl" w:hint="cs"/>
          <w:rtl/>
          <w:lang w:eastAsia="en-US"/>
        </w:rPr>
        <w:tab/>
      </w:r>
      <w:r>
        <w:rPr>
          <w:rFonts w:cs="FrankRuehl"/>
          <w:rtl/>
          <w:lang w:eastAsia="en-US"/>
        </w:rPr>
        <w:t>"המה</w:t>
      </w:r>
      <w:r>
        <w:rPr>
          <w:rFonts w:cs="FrankRuehl" w:hint="cs"/>
          <w:rtl/>
          <w:lang w:eastAsia="en-US"/>
        </w:rPr>
        <w:t>נד</w:t>
      </w:r>
      <w:r>
        <w:rPr>
          <w:rFonts w:cs="FrankRuehl"/>
          <w:rtl/>
          <w:lang w:eastAsia="en-US"/>
        </w:rPr>
        <w:t xml:space="preserve">ס" </w:t>
      </w:r>
      <w:r w:rsidR="00B77ACB">
        <w:rPr>
          <w:rFonts w:cs="FrankRuehl"/>
          <w:rtl/>
          <w:lang w:eastAsia="en-US"/>
        </w:rPr>
        <w:t>–</w:t>
      </w:r>
      <w:r>
        <w:rPr>
          <w:rFonts w:cs="FrankRuehl"/>
          <w:rtl/>
          <w:lang w:eastAsia="en-US"/>
        </w:rPr>
        <w:t xml:space="preserve"> מהנדס העירי</w:t>
      </w:r>
      <w:r w:rsidR="00B77ACB">
        <w:rPr>
          <w:rFonts w:cs="FrankRuehl" w:hint="cs"/>
          <w:rtl/>
          <w:lang w:eastAsia="en-US"/>
        </w:rPr>
        <w:t>י</w:t>
      </w:r>
      <w:r>
        <w:rPr>
          <w:rFonts w:cs="FrankRuehl"/>
          <w:rtl/>
          <w:lang w:eastAsia="en-US"/>
        </w:rPr>
        <w:t>ה</w:t>
      </w:r>
      <w:r w:rsidR="00B77ACB">
        <w:rPr>
          <w:rFonts w:cs="FrankRuehl" w:hint="cs"/>
          <w:rtl/>
          <w:lang w:eastAsia="en-US"/>
        </w:rPr>
        <w:t>,</w:t>
      </w:r>
      <w:r>
        <w:rPr>
          <w:rFonts w:cs="FrankRuehl"/>
          <w:rtl/>
          <w:lang w:eastAsia="en-US"/>
        </w:rPr>
        <w:t xml:space="preserve"> </w:t>
      </w:r>
      <w:r w:rsidR="00B77ACB">
        <w:rPr>
          <w:rFonts w:cs="FrankRuehl" w:hint="cs"/>
          <w:rtl/>
          <w:lang w:eastAsia="en-US"/>
        </w:rPr>
        <w:t>לרבות עובד העירייה שהוא העביר אליו בכתב את סמכויותיו לפי חוק עזר זה, כולן או מקצתן</w:t>
      </w:r>
      <w:r>
        <w:rPr>
          <w:rFonts w:cs="FrankRuehl" w:hint="cs"/>
          <w:rtl/>
          <w:lang w:eastAsia="en-US"/>
        </w:rPr>
        <w:t>;</w:t>
      </w:r>
    </w:p>
    <w:p w14:paraId="083B693B" w14:textId="77777777" w:rsidR="00B77ACB" w:rsidRDefault="00B77ACB" w:rsidP="00B77ACB">
      <w:pPr>
        <w:pStyle w:val="P00"/>
        <w:spacing w:before="72"/>
        <w:ind w:left="0" w:right="1134"/>
        <w:rPr>
          <w:rFonts w:cs="FrankRuehl" w:hint="cs"/>
          <w:rtl/>
          <w:lang w:eastAsia="en-US"/>
        </w:rPr>
      </w:pPr>
      <w:r>
        <w:rPr>
          <w:rFonts w:cs="FrankRuehl" w:hint="cs"/>
          <w:rtl/>
          <w:lang w:eastAsia="en-US"/>
        </w:rPr>
        <w:tab/>
        <w:t xml:space="preserve">"מרפסת" </w:t>
      </w:r>
      <w:r>
        <w:rPr>
          <w:rFonts w:cs="FrankRuehl"/>
          <w:rtl/>
          <w:lang w:eastAsia="en-US"/>
        </w:rPr>
        <w:t>–</w:t>
      </w:r>
      <w:r>
        <w:rPr>
          <w:rFonts w:cs="FrankRuehl" w:hint="cs"/>
          <w:rtl/>
          <w:lang w:eastAsia="en-US"/>
        </w:rPr>
        <w:t xml:space="preserve"> חלק חיצון של בניין אשר </w:t>
      </w:r>
      <w:r>
        <w:rPr>
          <w:rFonts w:cs="FrankRuehl"/>
          <w:rtl/>
          <w:lang w:eastAsia="en-US"/>
        </w:rPr>
        <w:t>–</w:t>
      </w:r>
    </w:p>
    <w:p w14:paraId="6A40B35B" w14:textId="77777777" w:rsidR="00B77ACB" w:rsidRDefault="00B77ACB" w:rsidP="00B77AC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רצפתו קשורה לרצפת פנים הבניין ודלת מעבר ביניהם;</w:t>
      </w:r>
    </w:p>
    <w:p w14:paraId="4F2D895E" w14:textId="77777777" w:rsidR="00B77ACB" w:rsidRDefault="00B77ACB" w:rsidP="00B77AC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יותר משלושת רבעי היקף רצפתו מוקפים קירות;</w:t>
      </w:r>
    </w:p>
    <w:p w14:paraId="20FBB6CA" w14:textId="77777777" w:rsidR="00B77ACB" w:rsidRDefault="00B77ACB" w:rsidP="00B77ACB">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לאורך שאר שוליו ניצב מעקה שגובהו אינו עולה על 1.1 מטר מהמפלס של רצפתו;</w:t>
      </w:r>
    </w:p>
    <w:p w14:paraId="73A01C7A" w14:textId="77777777" w:rsidR="00B77ACB" w:rsidRDefault="00B77ACB">
      <w:pPr>
        <w:pStyle w:val="P00"/>
        <w:spacing w:before="72"/>
        <w:ind w:left="0" w:right="1134"/>
        <w:rPr>
          <w:rFonts w:cs="FrankRuehl" w:hint="cs"/>
          <w:rtl/>
          <w:lang w:eastAsia="en-US"/>
        </w:rPr>
      </w:pPr>
      <w:r>
        <w:rPr>
          <w:rFonts w:cs="FrankRuehl" w:hint="cs"/>
          <w:rtl/>
          <w:lang w:eastAsia="en-US"/>
        </w:rPr>
        <w:tab/>
        <w:t xml:space="preserve">"מרתף" </w:t>
      </w:r>
      <w:r>
        <w:rPr>
          <w:rFonts w:cs="FrankRuehl"/>
          <w:rtl/>
          <w:lang w:eastAsia="en-US"/>
        </w:rPr>
        <w:t>–</w:t>
      </w:r>
      <w:r>
        <w:rPr>
          <w:rFonts w:cs="FrankRuehl" w:hint="cs"/>
          <w:rtl/>
          <w:lang w:eastAsia="en-US"/>
        </w:rPr>
        <w:t xml:space="preserve"> חלק מבניין שחללו בין רצפתו ותחתית תקרתו נמצא כולו או רובו מתחת למפלס פני הקרקע המקיפה אותו, או מתחת למפלס כביש או מדרכה הנמצאים במרחק אשר אינו עולה על 1.5 מטר ממישור הקיר החיצון שלו; לעניין זה, "מפלס פני הקרקע" וכן "מפלס כביש או מדרכה" </w:t>
      </w:r>
      <w:r>
        <w:rPr>
          <w:rFonts w:cs="FrankRuehl"/>
          <w:rtl/>
          <w:lang w:eastAsia="en-US"/>
        </w:rPr>
        <w:t>–</w:t>
      </w:r>
      <w:r>
        <w:rPr>
          <w:rFonts w:cs="FrankRuehl" w:hint="cs"/>
          <w:rtl/>
          <w:lang w:eastAsia="en-US"/>
        </w:rPr>
        <w:t xml:space="preserve"> הגובה של כל אחד מהם במרכז מישור הקיר החיצון כאמור, ולגבי קיר שיש בו תפרי התפשטות </w:t>
      </w:r>
      <w:r>
        <w:rPr>
          <w:rFonts w:cs="FrankRuehl"/>
          <w:rtl/>
          <w:lang w:eastAsia="en-US"/>
        </w:rPr>
        <w:t>–</w:t>
      </w:r>
      <w:r>
        <w:rPr>
          <w:rFonts w:cs="FrankRuehl" w:hint="cs"/>
          <w:rtl/>
          <w:lang w:eastAsia="en-US"/>
        </w:rPr>
        <w:t xml:space="preserve"> גובהו של כל אחד מהם במרכז שבין כל שני תפרי ההתפשטות האמורים או במרכז תפר התפשטות הסמוך לקצה הבניין ובין קצה הבניין;</w:t>
      </w:r>
    </w:p>
    <w:p w14:paraId="60715DE5" w14:textId="77777777" w:rsidR="00BC119F" w:rsidRDefault="00BC119F" w:rsidP="00B77ACB">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"מרתף חניה" </w:t>
      </w:r>
      <w:r>
        <w:rPr>
          <w:rFonts w:cs="FrankRuehl" w:hint="cs"/>
          <w:rtl/>
          <w:lang w:eastAsia="en-US"/>
        </w:rPr>
        <w:t>–</w:t>
      </w:r>
      <w:r>
        <w:rPr>
          <w:rFonts w:cs="FrankRuehl"/>
          <w:rtl/>
          <w:lang w:eastAsia="en-US"/>
        </w:rPr>
        <w:t xml:space="preserve"> מרתף </w:t>
      </w:r>
      <w:r w:rsidR="00B77ACB">
        <w:rPr>
          <w:rFonts w:cs="FrankRuehl" w:hint="cs"/>
          <w:rtl/>
          <w:lang w:eastAsia="en-US"/>
        </w:rPr>
        <w:t>או חלק ממנו המ</w:t>
      </w:r>
      <w:r>
        <w:rPr>
          <w:rFonts w:cs="FrankRuehl"/>
          <w:rtl/>
          <w:lang w:eastAsia="en-US"/>
        </w:rPr>
        <w:t xml:space="preserve">יועד </w:t>
      </w:r>
      <w:r w:rsidR="00B77ACB">
        <w:rPr>
          <w:rFonts w:cs="FrankRuehl" w:hint="cs"/>
          <w:rtl/>
          <w:lang w:eastAsia="en-US"/>
        </w:rPr>
        <w:t xml:space="preserve">לשמש על פי תכנית והיתר בנייה </w:t>
      </w:r>
      <w:r>
        <w:rPr>
          <w:rFonts w:cs="FrankRuehl"/>
          <w:rtl/>
          <w:lang w:eastAsia="en-US"/>
        </w:rPr>
        <w:t>ל</w:t>
      </w:r>
      <w:r w:rsidR="00B77ACB">
        <w:rPr>
          <w:rFonts w:cs="FrankRuehl" w:hint="cs"/>
          <w:rtl/>
          <w:lang w:eastAsia="en-US"/>
        </w:rPr>
        <w:t xml:space="preserve">תכלית של </w:t>
      </w:r>
      <w:r>
        <w:rPr>
          <w:rFonts w:cs="FrankRuehl"/>
          <w:rtl/>
          <w:lang w:eastAsia="en-US"/>
        </w:rPr>
        <w:t>חניית כלי רכב;</w:t>
      </w:r>
    </w:p>
    <w:p w14:paraId="782BF17B" w14:textId="77777777" w:rsidR="00BC119F" w:rsidRDefault="00BC119F" w:rsidP="00B77ACB">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r>
        <w:rPr>
          <w:rFonts w:cs="FrankRuehl"/>
          <w:rtl/>
          <w:lang w:eastAsia="en-US"/>
        </w:rPr>
        <w:t xml:space="preserve"> כמשמעותו בסעיף 269 לפקודה, לרבות דרכי מעבר שאינן ציבוריות;</w:t>
      </w:r>
    </w:p>
    <w:p w14:paraId="48DBECFA" w14:textId="77777777" w:rsidR="00BC119F" w:rsidRDefault="00BC119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למגורים" </w:t>
      </w:r>
      <w:r>
        <w:rPr>
          <w:rFonts w:cs="FrankRuehl" w:hint="cs"/>
          <w:rtl/>
          <w:lang w:eastAsia="en-US"/>
        </w:rPr>
        <w:t>–</w:t>
      </w:r>
      <w:r>
        <w:rPr>
          <w:rFonts w:cs="FrankRuehl"/>
          <w:rtl/>
          <w:lang w:eastAsia="en-US"/>
        </w:rPr>
        <w:t xml:space="preserve"> נכס המיועד לשמש למגורים</w:t>
      </w:r>
      <w:r w:rsidR="00B77ACB">
        <w:rPr>
          <w:rFonts w:cs="FrankRuehl" w:hint="cs"/>
          <w:rtl/>
          <w:lang w:eastAsia="en-US"/>
        </w:rPr>
        <w:t xml:space="preserve"> לפי תכנית או היתר לשימוש חורג</w:t>
      </w:r>
      <w:r>
        <w:rPr>
          <w:rFonts w:cs="FrankRuehl"/>
          <w:rtl/>
          <w:lang w:eastAsia="en-US"/>
        </w:rPr>
        <w:t>;</w:t>
      </w:r>
    </w:p>
    <w:p w14:paraId="381EFEE0" w14:textId="77777777" w:rsidR="00BC119F" w:rsidRDefault="00BC119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אחר" </w:t>
      </w:r>
      <w:r>
        <w:rPr>
          <w:rFonts w:cs="FrankRuehl" w:hint="cs"/>
          <w:rtl/>
          <w:lang w:eastAsia="en-US"/>
        </w:rPr>
        <w:t>–</w:t>
      </w:r>
      <w:r>
        <w:rPr>
          <w:rFonts w:cs="FrankRuehl"/>
          <w:rtl/>
          <w:lang w:eastAsia="en-US"/>
        </w:rPr>
        <w:t xml:space="preserve"> נכס המיועד לשמש לתכלית שאינה מגורים;</w:t>
      </w:r>
    </w:p>
    <w:p w14:paraId="182498DD" w14:textId="77777777" w:rsidR="00B77ACB" w:rsidRDefault="00B77ACB">
      <w:pPr>
        <w:pStyle w:val="P00"/>
        <w:spacing w:before="72"/>
        <w:ind w:left="0" w:right="1134"/>
        <w:rPr>
          <w:rFonts w:cs="FrankRuehl" w:hint="cs"/>
          <w:rtl/>
          <w:lang w:eastAsia="en-US"/>
        </w:rPr>
      </w:pPr>
      <w:r>
        <w:rPr>
          <w:rFonts w:cs="FrankRuehl" w:hint="cs"/>
          <w:rtl/>
          <w:lang w:eastAsia="en-US"/>
        </w:rPr>
        <w:tab/>
        <w:t xml:space="preserve">"נכס מעורב" </w:t>
      </w:r>
      <w:r>
        <w:rPr>
          <w:rFonts w:cs="FrankRuehl"/>
          <w:rtl/>
          <w:lang w:eastAsia="en-US"/>
        </w:rPr>
        <w:t>–</w:t>
      </w:r>
      <w:r>
        <w:rPr>
          <w:rFonts w:cs="FrankRuehl" w:hint="cs"/>
          <w:rtl/>
          <w:lang w:eastAsia="en-US"/>
        </w:rPr>
        <w:t xml:space="preserve"> נכס המיועד או המשמש למגורים ולתכלית שאינה מגורים;</w:t>
      </w:r>
    </w:p>
    <w:p w14:paraId="4F0926AF" w14:textId="77777777" w:rsidR="00BC119F" w:rsidRDefault="00BC119F" w:rsidP="00B77ACB">
      <w:pPr>
        <w:pStyle w:val="P00"/>
        <w:spacing w:before="72"/>
        <w:ind w:left="0" w:right="1134"/>
        <w:rPr>
          <w:rFonts w:cs="FrankRuehl" w:hint="cs"/>
          <w:rtl/>
          <w:lang w:eastAsia="en-US"/>
        </w:rPr>
      </w:pPr>
      <w:r>
        <w:rPr>
          <w:rFonts w:cs="FrankRuehl" w:hint="cs"/>
          <w:rtl/>
          <w:lang w:eastAsia="en-US"/>
        </w:rPr>
        <w:tab/>
      </w:r>
      <w:r>
        <w:rPr>
          <w:rFonts w:cs="FrankRuehl"/>
          <w:rtl/>
          <w:lang w:eastAsia="en-US"/>
        </w:rPr>
        <w:t>"נפח בני</w:t>
      </w:r>
      <w:r w:rsidR="00B77ACB">
        <w:rPr>
          <w:rFonts w:cs="FrankRuehl" w:hint="cs"/>
          <w:rtl/>
          <w:lang w:eastAsia="en-US"/>
        </w:rPr>
        <w:t>י</w:t>
      </w:r>
      <w:r>
        <w:rPr>
          <w:rFonts w:cs="FrankRuehl"/>
          <w:rtl/>
          <w:lang w:eastAsia="en-US"/>
        </w:rPr>
        <w:t xml:space="preserve">ן" </w:t>
      </w:r>
      <w:r>
        <w:rPr>
          <w:rFonts w:cs="FrankRuehl" w:hint="cs"/>
          <w:rtl/>
          <w:lang w:eastAsia="en-US"/>
        </w:rPr>
        <w:t>–</w:t>
      </w:r>
      <w:r>
        <w:rPr>
          <w:rFonts w:cs="FrankRuehl"/>
          <w:rtl/>
          <w:lang w:eastAsia="en-US"/>
        </w:rPr>
        <w:t xml:space="preserve"> הסכום במ"ק של שטחי כל הקומות בבני</w:t>
      </w:r>
      <w:r w:rsidR="00B77ACB">
        <w:rPr>
          <w:rFonts w:cs="FrankRuehl" w:hint="cs"/>
          <w:rtl/>
          <w:lang w:eastAsia="en-US"/>
        </w:rPr>
        <w:t>י</w:t>
      </w:r>
      <w:r>
        <w:rPr>
          <w:rFonts w:cs="FrankRuehl"/>
          <w:rtl/>
          <w:lang w:eastAsia="en-US"/>
        </w:rPr>
        <w:t xml:space="preserve">ן, המוכפלים כל אחד מהם בגובהה של </w:t>
      </w:r>
      <w:r w:rsidR="00B77ACB">
        <w:rPr>
          <w:rFonts w:cs="FrankRuehl" w:hint="cs"/>
          <w:rtl/>
          <w:lang w:eastAsia="en-US"/>
        </w:rPr>
        <w:t>אות</w:t>
      </w:r>
      <w:r>
        <w:rPr>
          <w:rFonts w:cs="FrankRuehl"/>
          <w:rtl/>
          <w:lang w:eastAsia="en-US"/>
        </w:rPr>
        <w:t>ה</w:t>
      </w:r>
      <w:r w:rsidR="00B77ACB">
        <w:rPr>
          <w:rFonts w:cs="FrankRuehl" w:hint="cs"/>
          <w:rtl/>
          <w:lang w:eastAsia="en-US"/>
        </w:rPr>
        <w:t xml:space="preserve"> </w:t>
      </w:r>
      <w:r>
        <w:rPr>
          <w:rFonts w:cs="FrankRuehl"/>
          <w:rtl/>
          <w:lang w:eastAsia="en-US"/>
        </w:rPr>
        <w:t>קומה הנמדד ב</w:t>
      </w:r>
      <w:r>
        <w:rPr>
          <w:rFonts w:cs="FrankRuehl" w:hint="cs"/>
          <w:rtl/>
          <w:lang w:eastAsia="en-US"/>
        </w:rPr>
        <w:t>מ</w:t>
      </w:r>
      <w:r>
        <w:rPr>
          <w:rFonts w:cs="FrankRuehl"/>
          <w:rtl/>
          <w:lang w:eastAsia="en-US"/>
        </w:rPr>
        <w:t>טר, לפי כללי המדידה ש</w:t>
      </w:r>
      <w:r w:rsidR="00B77ACB">
        <w:rPr>
          <w:rFonts w:cs="FrankRuehl" w:hint="cs"/>
          <w:rtl/>
          <w:lang w:eastAsia="en-US"/>
        </w:rPr>
        <w:t xml:space="preserve">נקבעו </w:t>
      </w:r>
      <w:r>
        <w:rPr>
          <w:rFonts w:cs="FrankRuehl"/>
          <w:rtl/>
          <w:lang w:eastAsia="en-US"/>
        </w:rPr>
        <w:t>בסעיף 1.00.8 ל</w:t>
      </w:r>
      <w:r w:rsidR="00B77ACB">
        <w:rPr>
          <w:rFonts w:cs="FrankRuehl" w:hint="cs"/>
          <w:rtl/>
          <w:lang w:eastAsia="en-US"/>
        </w:rPr>
        <w:t>סימן ב' ל</w:t>
      </w:r>
      <w:r>
        <w:rPr>
          <w:rFonts w:cs="FrankRuehl"/>
          <w:rtl/>
          <w:lang w:eastAsia="en-US"/>
        </w:rPr>
        <w:t>תוספת השלישית לתקנות היתר בני</w:t>
      </w:r>
      <w:r w:rsidR="00B77ACB">
        <w:rPr>
          <w:rFonts w:cs="FrankRuehl" w:hint="cs"/>
          <w:rtl/>
          <w:lang w:eastAsia="en-US"/>
        </w:rPr>
        <w:t>י</w:t>
      </w:r>
      <w:r>
        <w:rPr>
          <w:rFonts w:cs="FrankRuehl"/>
          <w:rtl/>
          <w:lang w:eastAsia="en-US"/>
        </w:rPr>
        <w:t>ה</w:t>
      </w:r>
      <w:r w:rsidR="00B77ACB">
        <w:rPr>
          <w:rFonts w:cs="FrankRuehl" w:hint="cs"/>
          <w:rtl/>
          <w:lang w:eastAsia="en-US"/>
        </w:rPr>
        <w:t xml:space="preserve">, ולרבות נפח של בניין או תוספת לבניין העתידים להיבנות שאושרה לגביהם בקשה להיתר בנייה </w:t>
      </w:r>
      <w:r w:rsidR="00B77ACB">
        <w:rPr>
          <w:rFonts w:cs="FrankRuehl"/>
          <w:rtl/>
          <w:lang w:eastAsia="en-US"/>
        </w:rPr>
        <w:t>–</w:t>
      </w:r>
      <w:r w:rsidR="00B77ACB">
        <w:rPr>
          <w:rFonts w:cs="FrankRuehl" w:hint="cs"/>
          <w:rtl/>
          <w:lang w:eastAsia="en-US"/>
        </w:rPr>
        <w:t xml:space="preserve"> לפי הבקשה שאושרה</w:t>
      </w:r>
      <w:r>
        <w:rPr>
          <w:rFonts w:cs="FrankRuehl"/>
          <w:rtl/>
          <w:lang w:eastAsia="en-US"/>
        </w:rPr>
        <w:t>;</w:t>
      </w:r>
    </w:p>
    <w:p w14:paraId="2D1DDD98" w14:textId="77777777" w:rsidR="00BC119F" w:rsidRDefault="00BC119F" w:rsidP="0071545D">
      <w:pPr>
        <w:pStyle w:val="P00"/>
        <w:spacing w:before="72"/>
        <w:ind w:left="0" w:right="1134"/>
        <w:rPr>
          <w:rFonts w:cs="FrankRuehl" w:hint="cs"/>
          <w:rtl/>
          <w:lang w:eastAsia="en-US"/>
        </w:rPr>
      </w:pPr>
      <w:r>
        <w:rPr>
          <w:rFonts w:cs="FrankRuehl" w:hint="cs"/>
          <w:rtl/>
          <w:lang w:eastAsia="en-US"/>
        </w:rPr>
        <w:tab/>
      </w:r>
      <w:r>
        <w:rPr>
          <w:rFonts w:cs="FrankRuehl"/>
          <w:rtl/>
          <w:lang w:eastAsia="en-US"/>
        </w:rPr>
        <w:t>"עבו</w:t>
      </w:r>
      <w:r w:rsidR="00B77ACB">
        <w:rPr>
          <w:rFonts w:cs="FrankRuehl" w:hint="cs"/>
          <w:rtl/>
          <w:lang w:eastAsia="en-US"/>
        </w:rPr>
        <w:t>ד</w:t>
      </w:r>
      <w:r>
        <w:rPr>
          <w:rFonts w:cs="FrankRuehl"/>
          <w:rtl/>
          <w:lang w:eastAsia="en-US"/>
        </w:rPr>
        <w:t xml:space="preserve">ת תיעול" </w:t>
      </w:r>
      <w:r>
        <w:rPr>
          <w:rFonts w:cs="FrankRuehl" w:hint="cs"/>
          <w:rtl/>
          <w:lang w:eastAsia="en-US"/>
        </w:rPr>
        <w:t>–</w:t>
      </w:r>
      <w:r>
        <w:rPr>
          <w:rFonts w:cs="FrankRuehl"/>
          <w:rtl/>
          <w:lang w:eastAsia="en-US"/>
        </w:rPr>
        <w:t xml:space="preserve"> </w:t>
      </w:r>
      <w:r w:rsidR="0071545D">
        <w:rPr>
          <w:rFonts w:cs="FrankRuehl" w:hint="cs"/>
          <w:rtl/>
          <w:lang w:eastAsia="en-US"/>
        </w:rPr>
        <w:t>עבודה ל</w:t>
      </w:r>
      <w:r>
        <w:rPr>
          <w:rFonts w:cs="FrankRuehl"/>
          <w:rtl/>
          <w:lang w:eastAsia="en-US"/>
        </w:rPr>
        <w:t xml:space="preserve">התקנת </w:t>
      </w:r>
      <w:r w:rsidR="0071545D">
        <w:rPr>
          <w:rFonts w:cs="FrankRuehl" w:hint="cs"/>
          <w:rtl/>
          <w:lang w:eastAsia="en-US"/>
        </w:rPr>
        <w:t xml:space="preserve">או חפירת </w:t>
      </w:r>
      <w:r>
        <w:rPr>
          <w:rFonts w:cs="FrankRuehl"/>
          <w:rtl/>
          <w:lang w:eastAsia="en-US"/>
        </w:rPr>
        <w:t xml:space="preserve">תעלה </w:t>
      </w:r>
      <w:r w:rsidR="0071545D">
        <w:rPr>
          <w:rFonts w:cs="FrankRuehl" w:hint="cs"/>
          <w:rtl/>
          <w:lang w:eastAsia="en-US"/>
        </w:rPr>
        <w:t>וכל עבודה ומטלה נלווית הנוגעת להתקנתה או לחפירתה ושתכליתה ניקוז מי נגר עילי, מי גשמים ומים אחרים למעט שפכים ולרבות החלפת חלקים במערכת או שדרוגם, וכן תכנון, תיאום ופיקוח של העירייה בקשר לעבודות כאמור;</w:t>
      </w:r>
    </w:p>
    <w:p w14:paraId="6DCAD7C6" w14:textId="77777777" w:rsidR="00BC119F" w:rsidRDefault="00BC119F" w:rsidP="0071545D">
      <w:pPr>
        <w:pStyle w:val="P00"/>
        <w:spacing w:before="72"/>
        <w:ind w:left="0" w:right="1134"/>
        <w:rPr>
          <w:rFonts w:cs="FrankRuehl" w:hint="cs"/>
          <w:rtl/>
          <w:lang w:eastAsia="en-US"/>
        </w:rPr>
      </w:pPr>
      <w:r>
        <w:rPr>
          <w:rFonts w:cs="FrankRuehl" w:hint="cs"/>
          <w:rtl/>
          <w:lang w:eastAsia="en-US"/>
        </w:rPr>
        <w:tab/>
      </w:r>
      <w:r>
        <w:rPr>
          <w:rFonts w:cs="FrankRuehl"/>
          <w:rtl/>
          <w:lang w:eastAsia="en-US"/>
        </w:rPr>
        <w:t>"העירי</w:t>
      </w:r>
      <w:r w:rsidR="0071545D">
        <w:rPr>
          <w:rFonts w:cs="FrankRuehl" w:hint="cs"/>
          <w:rtl/>
          <w:lang w:eastAsia="en-US"/>
        </w:rPr>
        <w:t>י</w:t>
      </w:r>
      <w:r>
        <w:rPr>
          <w:rFonts w:cs="FrankRuehl"/>
          <w:rtl/>
          <w:lang w:eastAsia="en-US"/>
        </w:rPr>
        <w:t xml:space="preserve">ה" </w:t>
      </w:r>
      <w:r>
        <w:rPr>
          <w:rFonts w:cs="FrankRuehl" w:hint="cs"/>
          <w:rtl/>
          <w:lang w:eastAsia="en-US"/>
        </w:rPr>
        <w:t>–</w:t>
      </w:r>
      <w:r>
        <w:rPr>
          <w:rFonts w:cs="FrankRuehl"/>
          <w:rtl/>
          <w:lang w:eastAsia="en-US"/>
        </w:rPr>
        <w:t xml:space="preserve"> </w:t>
      </w:r>
      <w:r>
        <w:rPr>
          <w:rFonts w:cs="FrankRuehl" w:hint="cs"/>
          <w:rtl/>
          <w:lang w:eastAsia="en-US"/>
        </w:rPr>
        <w:t>ע</w:t>
      </w:r>
      <w:r>
        <w:rPr>
          <w:rFonts w:cs="FrankRuehl"/>
          <w:rtl/>
          <w:lang w:eastAsia="en-US"/>
        </w:rPr>
        <w:t>יריית תל-אביב-יפו</w:t>
      </w:r>
      <w:r>
        <w:rPr>
          <w:rFonts w:cs="FrankRuehl" w:hint="cs"/>
          <w:rtl/>
          <w:lang w:eastAsia="en-US"/>
        </w:rPr>
        <w:t>;</w:t>
      </w:r>
    </w:p>
    <w:p w14:paraId="19C4B2AE" w14:textId="77777777" w:rsidR="00BC119F" w:rsidRDefault="00BC119F" w:rsidP="0071545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"קומה" </w:t>
      </w:r>
      <w:r w:rsidR="0071545D">
        <w:rPr>
          <w:rFonts w:cs="FrankRuehl"/>
          <w:rtl/>
          <w:lang w:eastAsia="en-US"/>
        </w:rPr>
        <w:t>–</w:t>
      </w:r>
      <w:r>
        <w:rPr>
          <w:rFonts w:cs="FrankRuehl"/>
          <w:rtl/>
          <w:lang w:eastAsia="en-US"/>
        </w:rPr>
        <w:t xml:space="preserve"> חלל המשתרע בין שתי רצפות סמוכות הנמצאות זו מעל זו, על</w:t>
      </w:r>
      <w:r w:rsidR="0071545D">
        <w:rPr>
          <w:rFonts w:cs="FrankRuehl" w:hint="cs"/>
          <w:rtl/>
          <w:lang w:eastAsia="en-US"/>
        </w:rPr>
        <w:t xml:space="preserve"> </w:t>
      </w:r>
      <w:r>
        <w:rPr>
          <w:rFonts w:cs="FrankRuehl"/>
          <w:rtl/>
          <w:lang w:eastAsia="en-US"/>
        </w:rPr>
        <w:t>פי גובהו המזערי</w:t>
      </w:r>
      <w:r>
        <w:rPr>
          <w:rFonts w:cs="FrankRuehl" w:hint="cs"/>
          <w:rtl/>
          <w:lang w:eastAsia="en-US"/>
        </w:rPr>
        <w:t xml:space="preserve"> </w:t>
      </w:r>
      <w:r>
        <w:rPr>
          <w:rFonts w:cs="FrankRuehl"/>
          <w:rtl/>
          <w:lang w:eastAsia="en-US"/>
        </w:rPr>
        <w:t>של אותו חלל</w:t>
      </w:r>
      <w:r w:rsidR="0071545D">
        <w:rPr>
          <w:rFonts w:cs="FrankRuehl" w:hint="cs"/>
          <w:rtl/>
          <w:lang w:eastAsia="en-US"/>
        </w:rPr>
        <w:t>,</w:t>
      </w:r>
      <w:r>
        <w:rPr>
          <w:rFonts w:cs="FrankRuehl"/>
          <w:rtl/>
          <w:lang w:eastAsia="en-US"/>
        </w:rPr>
        <w:t xml:space="preserve"> כקבוע בסעיף 2.03 ל</w:t>
      </w:r>
      <w:r w:rsidR="0071545D">
        <w:rPr>
          <w:rFonts w:cs="FrankRuehl" w:hint="cs"/>
          <w:rtl/>
          <w:lang w:eastAsia="en-US"/>
        </w:rPr>
        <w:t>סימן ב' לחלק ב' ל</w:t>
      </w:r>
      <w:r>
        <w:rPr>
          <w:rFonts w:cs="FrankRuehl"/>
          <w:rtl/>
          <w:lang w:eastAsia="en-US"/>
        </w:rPr>
        <w:t>תוספת השני</w:t>
      </w:r>
      <w:r w:rsidR="0071545D">
        <w:rPr>
          <w:rFonts w:cs="FrankRuehl" w:hint="cs"/>
          <w:rtl/>
          <w:lang w:eastAsia="en-US"/>
        </w:rPr>
        <w:t>י</w:t>
      </w:r>
      <w:r>
        <w:rPr>
          <w:rFonts w:cs="FrankRuehl"/>
          <w:rtl/>
          <w:lang w:eastAsia="en-US"/>
        </w:rPr>
        <w:t>ה לתקנות היתר בני</w:t>
      </w:r>
      <w:r w:rsidR="0071545D">
        <w:rPr>
          <w:rFonts w:cs="FrankRuehl" w:hint="cs"/>
          <w:rtl/>
          <w:lang w:eastAsia="en-US"/>
        </w:rPr>
        <w:t>י</w:t>
      </w:r>
      <w:r>
        <w:rPr>
          <w:rFonts w:cs="FrankRuehl"/>
          <w:rtl/>
          <w:lang w:eastAsia="en-US"/>
        </w:rPr>
        <w:t xml:space="preserve">ה, ככל שנקבע כזה, ולרבות </w:t>
      </w:r>
      <w:r w:rsidR="0071545D">
        <w:rPr>
          <w:rFonts w:cs="FrankRuehl" w:hint="cs"/>
          <w:rtl/>
          <w:lang w:eastAsia="en-US"/>
        </w:rPr>
        <w:t xml:space="preserve">קומה מפולשת, </w:t>
      </w:r>
      <w:r>
        <w:rPr>
          <w:rFonts w:cs="FrankRuehl"/>
          <w:rtl/>
          <w:lang w:eastAsia="en-US"/>
        </w:rPr>
        <w:t>בנ</w:t>
      </w:r>
      <w:r w:rsidR="0071545D">
        <w:rPr>
          <w:rFonts w:cs="FrankRuehl" w:hint="cs"/>
          <w:rtl/>
          <w:lang w:eastAsia="en-US"/>
        </w:rPr>
        <w:t>י</w:t>
      </w:r>
      <w:r>
        <w:rPr>
          <w:rFonts w:cs="FrankRuehl"/>
          <w:rtl/>
          <w:lang w:eastAsia="en-US"/>
        </w:rPr>
        <w:t xml:space="preserve">יני עזר, מרתפים, מרפסות </w:t>
      </w:r>
      <w:r w:rsidR="0071545D">
        <w:rPr>
          <w:rFonts w:cs="FrankRuehl" w:hint="cs"/>
          <w:rtl/>
          <w:lang w:eastAsia="en-US"/>
        </w:rPr>
        <w:t>ולרבות</w:t>
      </w:r>
      <w:r>
        <w:rPr>
          <w:rFonts w:cs="FrankRuehl"/>
          <w:rtl/>
          <w:lang w:eastAsia="en-US"/>
        </w:rPr>
        <w:t xml:space="preserve"> מרפסות גג, מחסנים, חדרי מדרגות, מעברים, גבליות, מרתפי חניה, חניות מקורות, יציעים, חדרי מעליות, עליות גג</w:t>
      </w:r>
      <w:r>
        <w:rPr>
          <w:rFonts w:cs="FrankRuehl" w:hint="cs"/>
          <w:rtl/>
          <w:lang w:eastAsia="en-US"/>
        </w:rPr>
        <w:t xml:space="preserve"> </w:t>
      </w:r>
      <w:r>
        <w:rPr>
          <w:rFonts w:cs="FrankRuehl"/>
          <w:rtl/>
          <w:lang w:eastAsia="en-US"/>
        </w:rPr>
        <w:t>וכל שטח אחר בקומה</w:t>
      </w:r>
      <w:r w:rsidR="0071545D">
        <w:rPr>
          <w:rFonts w:cs="FrankRuehl" w:hint="cs"/>
          <w:rtl/>
          <w:lang w:eastAsia="en-US"/>
        </w:rPr>
        <w:t xml:space="preserve"> וכן מרפסות שאינן מקורות</w:t>
      </w:r>
      <w:r>
        <w:rPr>
          <w:rFonts w:cs="FrankRuehl"/>
          <w:rtl/>
          <w:lang w:eastAsia="en-US"/>
        </w:rPr>
        <w:t>;</w:t>
      </w:r>
    </w:p>
    <w:p w14:paraId="2A07787B" w14:textId="77777777" w:rsidR="00BC119F" w:rsidRDefault="00BC119F" w:rsidP="0071545D">
      <w:pPr>
        <w:pStyle w:val="P00"/>
        <w:spacing w:before="72"/>
        <w:ind w:left="0" w:right="1134"/>
        <w:rPr>
          <w:rFonts w:cs="FrankRuehl" w:hint="cs"/>
          <w:rtl/>
          <w:lang w:eastAsia="en-US"/>
        </w:rPr>
      </w:pPr>
      <w:r>
        <w:rPr>
          <w:rFonts w:cs="FrankRuehl" w:hint="cs"/>
          <w:rtl/>
          <w:lang w:eastAsia="en-US"/>
        </w:rPr>
        <w:tab/>
      </w:r>
      <w:r>
        <w:rPr>
          <w:rFonts w:cs="FrankRuehl"/>
          <w:rtl/>
          <w:lang w:eastAsia="en-US"/>
        </w:rPr>
        <w:t>"ראש העירי</w:t>
      </w:r>
      <w:r w:rsidR="0071545D">
        <w:rPr>
          <w:rFonts w:cs="FrankRuehl" w:hint="cs"/>
          <w:rtl/>
          <w:lang w:eastAsia="en-US"/>
        </w:rPr>
        <w:t>י</w:t>
      </w:r>
      <w:r>
        <w:rPr>
          <w:rFonts w:cs="FrankRuehl"/>
          <w:rtl/>
          <w:lang w:eastAsia="en-US"/>
        </w:rPr>
        <w:t xml:space="preserve">ה" </w:t>
      </w:r>
      <w:r>
        <w:rPr>
          <w:rFonts w:cs="FrankRuehl" w:hint="cs"/>
          <w:rtl/>
          <w:lang w:eastAsia="en-US"/>
        </w:rPr>
        <w:t>–</w:t>
      </w:r>
      <w:r>
        <w:rPr>
          <w:rFonts w:cs="FrankRuehl"/>
          <w:rtl/>
          <w:lang w:eastAsia="en-US"/>
        </w:rPr>
        <w:t xml:space="preserve"> לרבות </w:t>
      </w:r>
      <w:r w:rsidR="0071545D">
        <w:rPr>
          <w:rFonts w:cs="FrankRuehl" w:hint="cs"/>
          <w:rtl/>
          <w:lang w:eastAsia="en-US"/>
        </w:rPr>
        <w:t>עובד העירייה שראש העירייה הסמיכו בכתב לעניין חוק עזר זה לפי סעיף 17 לחוק הרשויות המקומיות (בחירת ראש הרשות וסגניו וכהונתם), התשל"ה-1975</w:t>
      </w:r>
      <w:r>
        <w:rPr>
          <w:rFonts w:cs="FrankRuehl"/>
          <w:rtl/>
          <w:lang w:eastAsia="en-US"/>
        </w:rPr>
        <w:t>;</w:t>
      </w:r>
    </w:p>
    <w:p w14:paraId="7BA5D428" w14:textId="77777777" w:rsidR="00BC119F" w:rsidRDefault="00BC119F">
      <w:pPr>
        <w:pStyle w:val="P00"/>
        <w:spacing w:before="72"/>
        <w:ind w:left="0" w:right="1134"/>
        <w:rPr>
          <w:rFonts w:cs="FrankRuehl" w:hint="cs"/>
          <w:rtl/>
          <w:lang w:eastAsia="en-US"/>
        </w:rPr>
      </w:pPr>
      <w:r>
        <w:rPr>
          <w:rFonts w:cs="FrankRuehl" w:hint="cs"/>
          <w:rtl/>
          <w:lang w:eastAsia="en-US"/>
        </w:rPr>
        <w:tab/>
        <w:t>"שטח בנ</w:t>
      </w:r>
      <w:r w:rsidR="0071545D">
        <w:rPr>
          <w:rFonts w:cs="FrankRuehl" w:hint="cs"/>
          <w:rtl/>
          <w:lang w:eastAsia="en-US"/>
        </w:rPr>
        <w:t>י</w:t>
      </w:r>
      <w:r>
        <w:rPr>
          <w:rFonts w:cs="FrankRuehl" w:hint="cs"/>
          <w:rtl/>
          <w:lang w:eastAsia="en-US"/>
        </w:rPr>
        <w:t xml:space="preserve">ין" </w:t>
      </w:r>
      <w:r>
        <w:rPr>
          <w:rFonts w:cs="FrankRuehl" w:hint="eastAsia"/>
          <w:rtl/>
          <w:lang w:eastAsia="en-US"/>
        </w:rPr>
        <w:t>– הסכום במ</w:t>
      </w:r>
      <w:r>
        <w:rPr>
          <w:rFonts w:cs="FrankRuehl" w:hint="cs"/>
          <w:rtl/>
          <w:lang w:eastAsia="en-US"/>
        </w:rPr>
        <w:t>"ר של שטחי כל הקומות בבני</w:t>
      </w:r>
      <w:r w:rsidR="0071545D">
        <w:rPr>
          <w:rFonts w:cs="FrankRuehl" w:hint="cs"/>
          <w:rtl/>
          <w:lang w:eastAsia="en-US"/>
        </w:rPr>
        <w:t xml:space="preserve">ין ולרבות </w:t>
      </w:r>
      <w:r w:rsidR="0071545D">
        <w:rPr>
          <w:rFonts w:cs="FrankRuehl"/>
          <w:rtl/>
          <w:lang w:eastAsia="en-US"/>
        </w:rPr>
        <w:t>–</w:t>
      </w:r>
    </w:p>
    <w:p w14:paraId="23C8FBB1" w14:textId="77777777" w:rsidR="0071545D" w:rsidRDefault="0071545D" w:rsidP="004F73B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שטחים מבונים המהווים בנייה חורגת;</w:t>
      </w:r>
    </w:p>
    <w:p w14:paraId="706C8433" w14:textId="77777777" w:rsidR="0071545D" w:rsidRDefault="0071545D" w:rsidP="004F73B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שטחו של בניין או שטחה של תוספת לבניין העתידים להיבנות שאושרה לגביהם בקשה להיתר בנייה על ידי מוסד תכנון </w:t>
      </w:r>
      <w:r>
        <w:rPr>
          <w:rFonts w:cs="FrankRuehl"/>
          <w:rtl/>
          <w:lang w:eastAsia="en-US"/>
        </w:rPr>
        <w:t>–</w:t>
      </w:r>
      <w:r>
        <w:rPr>
          <w:rFonts w:cs="FrankRuehl" w:hint="cs"/>
          <w:rtl/>
          <w:lang w:eastAsia="en-US"/>
        </w:rPr>
        <w:t xml:space="preserve"> לפי שטחם המאושר בתכנית הבנייה שבהיתר;</w:t>
      </w:r>
    </w:p>
    <w:p w14:paraId="0E187CA3" w14:textId="77777777" w:rsidR="00BC119F" w:rsidRDefault="00BC119F" w:rsidP="0071545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w:t>
      </w:r>
      <w:r w:rsidR="0071545D">
        <w:rPr>
          <w:rFonts w:cs="FrankRuehl" w:hint="cs"/>
          <w:rtl/>
          <w:lang w:eastAsia="en-US"/>
        </w:rPr>
        <w:t xml:space="preserve">המיועד לצורכי ציבור" </w:t>
      </w:r>
      <w:r w:rsidR="0071545D">
        <w:rPr>
          <w:rFonts w:cs="FrankRuehl"/>
          <w:rtl/>
          <w:lang w:eastAsia="en-US"/>
        </w:rPr>
        <w:t>–</w:t>
      </w:r>
      <w:r w:rsidR="0071545D">
        <w:rPr>
          <w:rFonts w:cs="FrankRuehl" w:hint="cs"/>
          <w:rtl/>
          <w:lang w:eastAsia="en-US"/>
        </w:rPr>
        <w:t xml:space="preserve"> שטח קרקע או בניין המיועד בתכנית לצורכי ציבור</w:t>
      </w:r>
      <w:r>
        <w:rPr>
          <w:rFonts w:cs="FrankRuehl"/>
          <w:rtl/>
          <w:lang w:eastAsia="en-US"/>
        </w:rPr>
        <w:t>;</w:t>
      </w:r>
    </w:p>
    <w:p w14:paraId="5C72201A" w14:textId="77777777" w:rsidR="0071545D" w:rsidRDefault="0071545D" w:rsidP="0071545D">
      <w:pPr>
        <w:pStyle w:val="P00"/>
        <w:spacing w:before="72"/>
        <w:ind w:left="0" w:right="1134"/>
        <w:rPr>
          <w:rFonts w:cs="FrankRuehl" w:hint="cs"/>
          <w:rtl/>
          <w:lang w:eastAsia="en-US"/>
        </w:rPr>
      </w:pPr>
      <w:r>
        <w:rPr>
          <w:rFonts w:cs="FrankRuehl" w:hint="cs"/>
          <w:rtl/>
          <w:lang w:eastAsia="en-US"/>
        </w:rPr>
        <w:tab/>
        <w:t xml:space="preserve">"שטח המיועד להפקעה" </w:t>
      </w:r>
      <w:r>
        <w:rPr>
          <w:rFonts w:cs="FrankRuehl"/>
          <w:rtl/>
          <w:lang w:eastAsia="en-US"/>
        </w:rPr>
        <w:t>–</w:t>
      </w:r>
      <w:r>
        <w:rPr>
          <w:rFonts w:cs="FrankRuehl" w:hint="cs"/>
          <w:rtl/>
          <w:lang w:eastAsia="en-US"/>
        </w:rPr>
        <w:t xml:space="preserve"> שטח המיועד לצורכי ציבור לפי תכנית שבתוקף ואשר הוועדה המקומית לתכנון ולבנייה הודיעה כי בכוונתה להפקיעו בהתאם לסעיפים 5 ו-7 לפקודת הקרקעות (רכישה לצורכי ציבור), 1943 (להלן </w:t>
      </w:r>
      <w:r>
        <w:rPr>
          <w:rFonts w:cs="FrankRuehl"/>
          <w:rtl/>
          <w:lang w:eastAsia="en-US"/>
        </w:rPr>
        <w:t>–</w:t>
      </w:r>
      <w:r>
        <w:rPr>
          <w:rFonts w:cs="FrankRuehl" w:hint="cs"/>
          <w:rtl/>
          <w:lang w:eastAsia="en-US"/>
        </w:rPr>
        <w:t xml:space="preserve"> פקודת הקרקעות);</w:t>
      </w:r>
    </w:p>
    <w:p w14:paraId="214669B4" w14:textId="77777777" w:rsidR="0071545D" w:rsidRDefault="0071545D" w:rsidP="0071545D">
      <w:pPr>
        <w:pStyle w:val="P00"/>
        <w:spacing w:before="72"/>
        <w:ind w:left="0" w:right="1134"/>
        <w:rPr>
          <w:rFonts w:cs="FrankRuehl" w:hint="cs"/>
          <w:rtl/>
          <w:lang w:eastAsia="en-US"/>
        </w:rPr>
      </w:pPr>
      <w:r>
        <w:rPr>
          <w:rFonts w:cs="FrankRuehl" w:hint="cs"/>
          <w:rtl/>
          <w:lang w:eastAsia="en-US"/>
        </w:rPr>
        <w:tab/>
        <w:t xml:space="preserve">"שטח קומה" </w:t>
      </w:r>
      <w:r>
        <w:rPr>
          <w:rFonts w:cs="FrankRuehl"/>
          <w:rtl/>
          <w:lang w:eastAsia="en-US"/>
        </w:rPr>
        <w:t>–</w:t>
      </w:r>
      <w:r>
        <w:rPr>
          <w:rFonts w:cs="FrankRuehl" w:hint="cs"/>
          <w:rtl/>
          <w:lang w:eastAsia="en-US"/>
        </w:rPr>
        <w:t xml:space="preserve"> סכום המ"ר הכולל של שטח ההשלכה האופקית של רצפת הקומה, בתוספת השטח שמתחת לקירותיה החיצוניים והפנימיים;</w:t>
      </w:r>
    </w:p>
    <w:p w14:paraId="2551D338" w14:textId="77777777" w:rsidR="0071545D" w:rsidRDefault="0071545D" w:rsidP="0071545D">
      <w:pPr>
        <w:pStyle w:val="P00"/>
        <w:spacing w:before="72"/>
        <w:ind w:left="0" w:right="1134"/>
        <w:rPr>
          <w:rFonts w:cs="FrankRuehl" w:hint="cs"/>
          <w:rtl/>
          <w:lang w:eastAsia="en-US"/>
        </w:rPr>
      </w:pPr>
      <w:r>
        <w:rPr>
          <w:rFonts w:cs="FrankRuehl" w:hint="cs"/>
          <w:rtl/>
          <w:lang w:eastAsia="en-US"/>
        </w:rPr>
        <w:tab/>
        <w:t xml:space="preserve">"שטח קרקע" </w:t>
      </w:r>
      <w:r>
        <w:rPr>
          <w:rFonts w:cs="FrankRuehl"/>
          <w:rtl/>
          <w:lang w:eastAsia="en-US"/>
        </w:rPr>
        <w:t>–</w:t>
      </w:r>
      <w:r>
        <w:rPr>
          <w:rFonts w:cs="FrankRuehl" w:hint="cs"/>
          <w:rtl/>
          <w:lang w:eastAsia="en-US"/>
        </w:rPr>
        <w:t xml:space="preserve"> שטחה הכולל של הקרקע שבנכס לרבות הקרקע שעליה ניצב הבניין;</w:t>
      </w:r>
    </w:p>
    <w:p w14:paraId="4F20C0FE" w14:textId="77777777" w:rsidR="0071545D" w:rsidRDefault="0071545D">
      <w:pPr>
        <w:pStyle w:val="P00"/>
        <w:spacing w:before="72"/>
        <w:ind w:left="0" w:right="1134"/>
        <w:rPr>
          <w:rFonts w:cs="FrankRuehl" w:hint="cs"/>
          <w:rtl/>
          <w:lang w:eastAsia="en-US"/>
        </w:rPr>
      </w:pPr>
      <w:r>
        <w:rPr>
          <w:rFonts w:cs="FrankRuehl" w:hint="cs"/>
          <w:rtl/>
          <w:lang w:eastAsia="en-US"/>
        </w:rPr>
        <w:tab/>
        <w:t xml:space="preserve">"תכנית" </w:t>
      </w:r>
      <w:r>
        <w:rPr>
          <w:rFonts w:cs="FrankRuehl"/>
          <w:rtl/>
          <w:lang w:eastAsia="en-US"/>
        </w:rPr>
        <w:t>–</w:t>
      </w:r>
      <w:r>
        <w:rPr>
          <w:rFonts w:cs="FrankRuehl" w:hint="cs"/>
          <w:rtl/>
          <w:lang w:eastAsia="en-US"/>
        </w:rPr>
        <w:t xml:space="preserve"> כהגדרתה בחוק התכנון והבנייה;</w:t>
      </w:r>
    </w:p>
    <w:p w14:paraId="3698AC36" w14:textId="77777777" w:rsidR="00BC119F" w:rsidRDefault="00BC119F" w:rsidP="0071545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"תעודת העברה לרשם המקרקעין" </w:t>
      </w:r>
      <w:r>
        <w:rPr>
          <w:rFonts w:cs="FrankRuehl" w:hint="cs"/>
          <w:rtl/>
          <w:lang w:eastAsia="en-US"/>
        </w:rPr>
        <w:t>–</w:t>
      </w:r>
      <w:r>
        <w:rPr>
          <w:rFonts w:cs="FrankRuehl"/>
          <w:rtl/>
          <w:lang w:eastAsia="en-US"/>
        </w:rPr>
        <w:t xml:space="preserve"> </w:t>
      </w:r>
      <w:r w:rsidR="0071545D">
        <w:rPr>
          <w:rFonts w:cs="FrankRuehl" w:hint="cs"/>
          <w:rtl/>
          <w:lang w:eastAsia="en-US"/>
        </w:rPr>
        <w:t>כאמור</w:t>
      </w:r>
      <w:r>
        <w:rPr>
          <w:rFonts w:cs="FrankRuehl"/>
          <w:rtl/>
          <w:lang w:eastAsia="en-US"/>
        </w:rPr>
        <w:t xml:space="preserve"> </w:t>
      </w:r>
      <w:r w:rsidR="0071545D">
        <w:rPr>
          <w:rFonts w:cs="FrankRuehl" w:hint="cs"/>
          <w:rtl/>
          <w:lang w:eastAsia="en-US"/>
        </w:rPr>
        <w:t>ב</w:t>
      </w:r>
      <w:r>
        <w:rPr>
          <w:rFonts w:cs="FrankRuehl"/>
          <w:rtl/>
          <w:lang w:eastAsia="en-US"/>
        </w:rPr>
        <w:t>סעיף 324 לפקודה;</w:t>
      </w:r>
    </w:p>
    <w:p w14:paraId="1A136897" w14:textId="77777777" w:rsidR="00BC119F" w:rsidRDefault="00BC119F" w:rsidP="0071545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"תעלה" </w:t>
      </w:r>
      <w:r>
        <w:rPr>
          <w:rFonts w:cs="FrankRuehl" w:hint="cs"/>
          <w:rtl/>
          <w:lang w:eastAsia="en-US"/>
        </w:rPr>
        <w:t>–</w:t>
      </w:r>
      <w:r>
        <w:rPr>
          <w:rFonts w:cs="FrankRuehl"/>
          <w:rtl/>
          <w:lang w:eastAsia="en-US"/>
        </w:rPr>
        <w:t xml:space="preserve"> תעלה או אפיק ניקוז טבעי, מותקן או מוסדר, המיועד </w:t>
      </w:r>
      <w:r w:rsidR="0071545D">
        <w:rPr>
          <w:rFonts w:cs="FrankRuehl" w:hint="cs"/>
          <w:rtl/>
          <w:lang w:eastAsia="en-US"/>
        </w:rPr>
        <w:t>להולכתם וניקוזם של</w:t>
      </w:r>
      <w:r>
        <w:rPr>
          <w:rFonts w:cs="FrankRuehl"/>
          <w:rtl/>
          <w:lang w:eastAsia="en-US"/>
        </w:rPr>
        <w:t xml:space="preserve"> מי </w:t>
      </w:r>
      <w:r w:rsidR="0071545D">
        <w:rPr>
          <w:rFonts w:cs="FrankRuehl" w:hint="cs"/>
          <w:rtl/>
          <w:lang w:eastAsia="en-US"/>
        </w:rPr>
        <w:t xml:space="preserve">נגר עילי, מי </w:t>
      </w:r>
      <w:r>
        <w:rPr>
          <w:rFonts w:cs="FrankRuehl"/>
          <w:rtl/>
          <w:lang w:eastAsia="en-US"/>
        </w:rPr>
        <w:t>גשמים ומים</w:t>
      </w:r>
      <w:r w:rsidR="0071545D">
        <w:rPr>
          <w:rFonts w:cs="FrankRuehl" w:hint="cs"/>
          <w:rtl/>
          <w:lang w:eastAsia="en-US"/>
        </w:rPr>
        <w:t xml:space="preserve"> אחרים</w:t>
      </w:r>
      <w:r>
        <w:rPr>
          <w:rFonts w:cs="FrankRuehl"/>
          <w:rtl/>
          <w:lang w:eastAsia="en-US"/>
        </w:rPr>
        <w:t xml:space="preserve">, </w:t>
      </w:r>
      <w:r w:rsidR="0071545D">
        <w:rPr>
          <w:rFonts w:cs="FrankRuehl" w:hint="cs"/>
          <w:rtl/>
          <w:lang w:eastAsia="en-US"/>
        </w:rPr>
        <w:t xml:space="preserve">למעט שפכים או מי קולחין, </w:t>
      </w:r>
      <w:r>
        <w:rPr>
          <w:rFonts w:cs="FrankRuehl"/>
          <w:rtl/>
          <w:lang w:eastAsia="en-US"/>
        </w:rPr>
        <w:t>לרבות צינור</w:t>
      </w:r>
      <w:r w:rsidR="0071545D">
        <w:rPr>
          <w:rFonts w:cs="FrankRuehl" w:hint="cs"/>
          <w:rtl/>
          <w:lang w:eastAsia="en-US"/>
        </w:rPr>
        <w:t xml:space="preserve"> מוביל</w:t>
      </w:r>
      <w:r>
        <w:rPr>
          <w:rFonts w:cs="FrankRuehl"/>
          <w:rtl/>
          <w:lang w:eastAsia="en-US"/>
        </w:rPr>
        <w:t xml:space="preserve">, </w:t>
      </w:r>
      <w:r w:rsidR="0071545D">
        <w:rPr>
          <w:rFonts w:cs="FrankRuehl" w:hint="cs"/>
          <w:rtl/>
          <w:lang w:eastAsia="en-US"/>
        </w:rPr>
        <w:t xml:space="preserve">מוביל יצוק, </w:t>
      </w:r>
      <w:r>
        <w:rPr>
          <w:rFonts w:cs="FrankRuehl"/>
          <w:rtl/>
          <w:lang w:eastAsia="en-US"/>
        </w:rPr>
        <w:t>אבזר, תא ביקורת, תא איסוף, תא קיבול</w:t>
      </w:r>
      <w:r w:rsidR="0071545D">
        <w:rPr>
          <w:rFonts w:cs="FrankRuehl" w:hint="cs"/>
          <w:rtl/>
          <w:lang w:eastAsia="en-US"/>
        </w:rPr>
        <w:t>, מכון שאיבה, מיתקן להחדרת מים למי תהום</w:t>
      </w:r>
      <w:r>
        <w:rPr>
          <w:rFonts w:cs="FrankRuehl"/>
          <w:rtl/>
          <w:lang w:eastAsia="en-US"/>
        </w:rPr>
        <w:t xml:space="preserve"> וכל </w:t>
      </w:r>
      <w:r w:rsidR="0071545D">
        <w:rPr>
          <w:rFonts w:cs="FrankRuehl" w:hint="cs"/>
          <w:rtl/>
          <w:lang w:eastAsia="en-US"/>
        </w:rPr>
        <w:t xml:space="preserve">מיתקן ואבזר </w:t>
      </w:r>
      <w:r>
        <w:rPr>
          <w:rFonts w:cs="FrankRuehl"/>
          <w:rtl/>
          <w:lang w:eastAsia="en-US"/>
        </w:rPr>
        <w:t xml:space="preserve">אחר </w:t>
      </w:r>
      <w:r w:rsidR="0071545D">
        <w:rPr>
          <w:rFonts w:cs="FrankRuehl" w:hint="cs"/>
          <w:rtl/>
          <w:lang w:eastAsia="en-US"/>
        </w:rPr>
        <w:t>המשמש להולכה וניקוז של מים</w:t>
      </w:r>
      <w:r>
        <w:rPr>
          <w:rFonts w:cs="FrankRuehl"/>
          <w:rtl/>
          <w:lang w:eastAsia="en-US"/>
        </w:rPr>
        <w:t>;</w:t>
      </w:r>
    </w:p>
    <w:p w14:paraId="75A01B94" w14:textId="77777777" w:rsidR="00BC119F" w:rsidRDefault="00BC119F" w:rsidP="0071545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"תעלה פרטית" </w:t>
      </w:r>
      <w:r>
        <w:rPr>
          <w:rFonts w:cs="FrankRuehl" w:hint="cs"/>
          <w:rtl/>
          <w:lang w:eastAsia="en-US"/>
        </w:rPr>
        <w:t>–</w:t>
      </w:r>
      <w:r>
        <w:rPr>
          <w:rFonts w:cs="FrankRuehl"/>
          <w:rtl/>
          <w:lang w:eastAsia="en-US"/>
        </w:rPr>
        <w:t xml:space="preserve"> תעלה </w:t>
      </w:r>
      <w:r w:rsidR="0071545D">
        <w:rPr>
          <w:rFonts w:cs="FrankRuehl" w:hint="cs"/>
          <w:rtl/>
          <w:lang w:eastAsia="en-US"/>
        </w:rPr>
        <w:t>המצויה בתחומו של נכס פלוני והמשמשת אותו, ובלבד שהבעלים בנכס זה אינה העירייה</w:t>
      </w:r>
      <w:r>
        <w:rPr>
          <w:rFonts w:cs="FrankRuehl"/>
          <w:rtl/>
          <w:lang w:eastAsia="en-US"/>
        </w:rPr>
        <w:t>;</w:t>
      </w:r>
    </w:p>
    <w:p w14:paraId="1A4EFBD9" w14:textId="77777777" w:rsidR="00BC119F" w:rsidRDefault="00BC119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"תעלה ציבורית" </w:t>
      </w:r>
      <w:r>
        <w:rPr>
          <w:rFonts w:cs="FrankRuehl" w:hint="cs"/>
          <w:rtl/>
          <w:lang w:eastAsia="en-US"/>
        </w:rPr>
        <w:t>–</w:t>
      </w:r>
      <w:r>
        <w:rPr>
          <w:rFonts w:cs="FrankRuehl"/>
          <w:rtl/>
          <w:lang w:eastAsia="en-US"/>
        </w:rPr>
        <w:t xml:space="preserve"> תעלה שאינה תעלה פרטית;</w:t>
      </w:r>
    </w:p>
    <w:p w14:paraId="632069B4" w14:textId="77777777" w:rsidR="00BC119F" w:rsidRDefault="00BC119F" w:rsidP="0071545D">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71545D">
        <w:rPr>
          <w:rFonts w:cs="FrankRuehl" w:hint="cs"/>
          <w:rtl/>
          <w:lang w:eastAsia="en-US"/>
        </w:rPr>
        <w:t>תעריפי</w:t>
      </w:r>
      <w:r>
        <w:rPr>
          <w:rFonts w:cs="FrankRuehl"/>
          <w:rtl/>
          <w:lang w:eastAsia="en-US"/>
        </w:rPr>
        <w:t xml:space="preserve"> ההיטל המעודכנים" </w:t>
      </w:r>
      <w:r>
        <w:rPr>
          <w:rFonts w:cs="FrankRuehl" w:hint="cs"/>
          <w:rtl/>
          <w:lang w:eastAsia="en-US"/>
        </w:rPr>
        <w:t>–</w:t>
      </w:r>
      <w:r>
        <w:rPr>
          <w:rFonts w:cs="FrankRuehl"/>
          <w:rtl/>
          <w:lang w:eastAsia="en-US"/>
        </w:rPr>
        <w:t xml:space="preserve"> </w:t>
      </w:r>
      <w:r w:rsidR="0071545D">
        <w:rPr>
          <w:rFonts w:cs="FrankRuehl" w:hint="cs"/>
          <w:rtl/>
          <w:lang w:eastAsia="en-US"/>
        </w:rPr>
        <w:t>תעריפי</w:t>
      </w:r>
      <w:r>
        <w:rPr>
          <w:rFonts w:cs="FrankRuehl"/>
          <w:rtl/>
          <w:lang w:eastAsia="en-US"/>
        </w:rPr>
        <w:t xml:space="preserve"> ההיטל שבתוספת </w:t>
      </w:r>
      <w:r w:rsidR="0071545D">
        <w:rPr>
          <w:rFonts w:cs="FrankRuehl" w:hint="cs"/>
          <w:rtl/>
          <w:lang w:eastAsia="en-US"/>
        </w:rPr>
        <w:t xml:space="preserve">הראשונה </w:t>
      </w:r>
      <w:r>
        <w:rPr>
          <w:rFonts w:cs="FrankRuehl"/>
          <w:rtl/>
          <w:lang w:eastAsia="en-US"/>
        </w:rPr>
        <w:t xml:space="preserve">בשיעורם המעודכן </w:t>
      </w:r>
      <w:r w:rsidR="0071545D">
        <w:rPr>
          <w:rFonts w:cs="FrankRuehl" w:hint="cs"/>
          <w:rtl/>
          <w:lang w:eastAsia="en-US"/>
        </w:rPr>
        <w:t>בעת</w:t>
      </w:r>
      <w:r>
        <w:rPr>
          <w:rFonts w:cs="FrankRuehl"/>
          <w:rtl/>
          <w:lang w:eastAsia="en-US"/>
        </w:rPr>
        <w:t xml:space="preserve"> הוצאת דרישת תשלום לפי</w:t>
      </w:r>
      <w:r w:rsidR="0071545D">
        <w:rPr>
          <w:rFonts w:cs="FrankRuehl" w:hint="cs"/>
          <w:rtl/>
          <w:lang w:eastAsia="en-US"/>
        </w:rPr>
        <w:t xml:space="preserve"> חוק עזר זה</w:t>
      </w:r>
      <w:r>
        <w:rPr>
          <w:rFonts w:cs="FrankRuehl"/>
          <w:rtl/>
          <w:lang w:eastAsia="en-US"/>
        </w:rPr>
        <w:t>;</w:t>
      </w:r>
    </w:p>
    <w:p w14:paraId="6D840F3B" w14:textId="77777777" w:rsidR="00BC119F" w:rsidRDefault="00BC119F" w:rsidP="0071545D">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71545D">
        <w:rPr>
          <w:rFonts w:cs="FrankRuehl" w:hint="cs"/>
          <w:rtl/>
          <w:lang w:eastAsia="en-US"/>
        </w:rPr>
        <w:t>תעריפי</w:t>
      </w:r>
      <w:r>
        <w:rPr>
          <w:rFonts w:cs="FrankRuehl"/>
          <w:rtl/>
          <w:lang w:eastAsia="en-US"/>
        </w:rPr>
        <w:t xml:space="preserve"> ההיטל שבתוקף" </w:t>
      </w:r>
      <w:r>
        <w:rPr>
          <w:rFonts w:cs="FrankRuehl" w:hint="cs"/>
          <w:rtl/>
          <w:lang w:eastAsia="en-US"/>
        </w:rPr>
        <w:t>–</w:t>
      </w:r>
      <w:r>
        <w:rPr>
          <w:rFonts w:cs="FrankRuehl"/>
          <w:rtl/>
          <w:lang w:eastAsia="en-US"/>
        </w:rPr>
        <w:t xml:space="preserve"> </w:t>
      </w:r>
      <w:r w:rsidR="0071545D">
        <w:rPr>
          <w:rFonts w:cs="FrankRuehl" w:hint="cs"/>
          <w:rtl/>
          <w:lang w:eastAsia="en-US"/>
        </w:rPr>
        <w:t>תעריפי</w:t>
      </w:r>
      <w:r>
        <w:rPr>
          <w:rFonts w:cs="FrankRuehl"/>
          <w:rtl/>
          <w:lang w:eastAsia="en-US"/>
        </w:rPr>
        <w:t xml:space="preserve"> ההיטל שבתוספת </w:t>
      </w:r>
      <w:r w:rsidR="0071545D">
        <w:rPr>
          <w:rFonts w:cs="FrankRuehl" w:hint="cs"/>
          <w:rtl/>
          <w:lang w:eastAsia="en-US"/>
        </w:rPr>
        <w:t xml:space="preserve">הראשונה </w:t>
      </w:r>
      <w:r>
        <w:rPr>
          <w:rFonts w:cs="FrankRuehl"/>
          <w:rtl/>
          <w:lang w:eastAsia="en-US"/>
        </w:rPr>
        <w:t>בשיעורם המעודכן ביום התשלום לקופת העירי</w:t>
      </w:r>
      <w:r w:rsidR="0071545D">
        <w:rPr>
          <w:rFonts w:cs="FrankRuehl" w:hint="cs"/>
          <w:rtl/>
          <w:lang w:eastAsia="en-US"/>
        </w:rPr>
        <w:t>י</w:t>
      </w:r>
      <w:r>
        <w:rPr>
          <w:rFonts w:cs="FrankRuehl"/>
          <w:rtl/>
          <w:lang w:eastAsia="en-US"/>
        </w:rPr>
        <w:t>ה</w:t>
      </w:r>
      <w:r>
        <w:rPr>
          <w:rFonts w:cs="FrankRuehl" w:hint="cs"/>
          <w:rtl/>
          <w:lang w:eastAsia="en-US"/>
        </w:rPr>
        <w:t>.</w:t>
      </w:r>
    </w:p>
    <w:p w14:paraId="7E493966" w14:textId="77777777" w:rsidR="00BC119F" w:rsidRDefault="00BC119F" w:rsidP="0071545D">
      <w:pPr>
        <w:pStyle w:val="P00"/>
        <w:spacing w:before="72"/>
        <w:ind w:left="0" w:right="1134"/>
        <w:rPr>
          <w:rFonts w:cs="FrankRuehl" w:hint="cs"/>
          <w:rtl/>
          <w:lang w:eastAsia="en-US"/>
        </w:rPr>
      </w:pPr>
      <w:bookmarkStart w:id="1" w:name="Seif2"/>
      <w:bookmarkEnd w:id="1"/>
      <w:r>
        <w:rPr>
          <w:lang w:val="he-IL"/>
        </w:rPr>
        <w:pict w14:anchorId="075CE4BD">
          <v:rect id="_x0000_s2051" style="position:absolute;left:0;text-align:left;margin-left:464.5pt;margin-top:8.05pt;width:75.05pt;height:17.8pt;z-index:251648000" o:allowincell="f" filled="f" stroked="f" strokecolor="lime" strokeweight=".25pt">
            <v:textbox style="mso-next-textbox:#_x0000_s2051" inset="0,0,0,0">
              <w:txbxContent>
                <w:p w14:paraId="345E2A43" w14:textId="77777777" w:rsidR="00813A6C" w:rsidRDefault="00813A6C">
                  <w:pPr>
                    <w:spacing w:line="160" w:lineRule="exact"/>
                    <w:jc w:val="left"/>
                    <w:rPr>
                      <w:rFonts w:cs="Miriam" w:hint="cs"/>
                      <w:sz w:val="18"/>
                      <w:szCs w:val="18"/>
                      <w:rtl/>
                    </w:rPr>
                  </w:pPr>
                  <w:r>
                    <w:rPr>
                      <w:rFonts w:cs="Miriam" w:hint="cs"/>
                      <w:sz w:val="18"/>
                      <w:szCs w:val="18"/>
                      <w:rtl/>
                    </w:rPr>
                    <w:t>היטל תיעול</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Pr>
          <w:rFonts w:cs="FrankRuehl"/>
          <w:rtl/>
          <w:lang w:eastAsia="en-US"/>
        </w:rPr>
        <w:t xml:space="preserve">היטל תיעול נועד </w:t>
      </w:r>
      <w:r w:rsidR="0071545D">
        <w:rPr>
          <w:rFonts w:cs="FrankRuehl" w:hint="cs"/>
          <w:rtl/>
          <w:lang w:eastAsia="en-US"/>
        </w:rPr>
        <w:t>לכיסוי</w:t>
      </w:r>
      <w:r>
        <w:rPr>
          <w:rFonts w:cs="FrankRuehl"/>
          <w:rtl/>
          <w:lang w:eastAsia="en-US"/>
        </w:rPr>
        <w:t xml:space="preserve"> הוצאות העיר</w:t>
      </w:r>
      <w:r w:rsidR="0071545D">
        <w:rPr>
          <w:rFonts w:cs="FrankRuehl" w:hint="cs"/>
          <w:rtl/>
          <w:lang w:eastAsia="en-US"/>
        </w:rPr>
        <w:t>י</w:t>
      </w:r>
      <w:r>
        <w:rPr>
          <w:rFonts w:cs="FrankRuehl"/>
          <w:rtl/>
          <w:lang w:eastAsia="en-US"/>
        </w:rPr>
        <w:t>יה בעבור ביצוע עבו</w:t>
      </w:r>
      <w:r w:rsidR="0071545D">
        <w:rPr>
          <w:rFonts w:cs="FrankRuehl" w:hint="cs"/>
          <w:rtl/>
          <w:lang w:eastAsia="en-US"/>
        </w:rPr>
        <w:t>ד</w:t>
      </w:r>
      <w:r>
        <w:rPr>
          <w:rFonts w:cs="FrankRuehl"/>
          <w:rtl/>
          <w:lang w:eastAsia="en-US"/>
        </w:rPr>
        <w:t>ות תיעול</w:t>
      </w:r>
      <w:r w:rsidR="0071545D">
        <w:rPr>
          <w:rFonts w:cs="FrankRuehl" w:hint="cs"/>
          <w:rtl/>
          <w:lang w:eastAsia="en-US"/>
        </w:rPr>
        <w:t xml:space="preserve"> </w:t>
      </w:r>
      <w:r>
        <w:rPr>
          <w:rFonts w:cs="FrankRuehl"/>
          <w:rtl/>
          <w:lang w:eastAsia="en-US"/>
        </w:rPr>
        <w:t xml:space="preserve">בתחומה, בלא זיקה לעלות ביצוע עבודת תיעול המשמשת את נכס החייב </w:t>
      </w:r>
      <w:r w:rsidR="0071545D">
        <w:rPr>
          <w:rFonts w:cs="FrankRuehl" w:hint="cs"/>
          <w:rtl/>
          <w:lang w:eastAsia="en-US"/>
        </w:rPr>
        <w:t>או גובלת בו</w:t>
      </w:r>
      <w:r>
        <w:rPr>
          <w:rFonts w:cs="FrankRuehl"/>
          <w:rtl/>
          <w:lang w:eastAsia="en-US"/>
        </w:rPr>
        <w:t>.</w:t>
      </w:r>
    </w:p>
    <w:p w14:paraId="5A2BFEB5" w14:textId="77777777" w:rsidR="0071545D" w:rsidRDefault="0071545D" w:rsidP="0071545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החליט המהנדס על קביעת שטח כאזור איסוף, תונח החלטתו במשרדי העירייה ותהא פתוחה לעיון הציבור.</w:t>
      </w:r>
    </w:p>
    <w:p w14:paraId="64D73AF2" w14:textId="77777777" w:rsidR="00BC119F" w:rsidRDefault="00BC119F" w:rsidP="0071545D">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71545D">
        <w:rPr>
          <w:rFonts w:cs="FrankRuehl" w:hint="cs"/>
          <w:rtl/>
          <w:lang w:eastAsia="en-US"/>
        </w:rPr>
        <w:t>ג</w:t>
      </w:r>
      <w:r>
        <w:rPr>
          <w:rFonts w:cs="FrankRuehl"/>
          <w:rtl/>
          <w:lang w:eastAsia="en-US"/>
        </w:rPr>
        <w:t>)</w:t>
      </w:r>
      <w:r>
        <w:rPr>
          <w:rFonts w:cs="FrankRuehl" w:hint="cs"/>
          <w:rtl/>
          <w:lang w:eastAsia="en-US"/>
        </w:rPr>
        <w:tab/>
      </w:r>
      <w:r>
        <w:rPr>
          <w:rFonts w:cs="FrankRuehl"/>
          <w:rtl/>
          <w:lang w:eastAsia="en-US"/>
        </w:rPr>
        <w:t xml:space="preserve">היטל תיעול יוטל על בעל נכס </w:t>
      </w:r>
      <w:r w:rsidR="0071545D">
        <w:rPr>
          <w:rFonts w:cs="FrankRuehl" w:hint="cs"/>
          <w:rtl/>
          <w:lang w:eastAsia="en-US"/>
        </w:rPr>
        <w:t>בהתקיים אחד מהתנאים האלה:</w:t>
      </w:r>
    </w:p>
    <w:p w14:paraId="2FFD43E9" w14:textId="77777777" w:rsidR="00BC119F" w:rsidRDefault="00F2608C" w:rsidP="00F2608C">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sidR="00BC119F">
        <w:rPr>
          <w:rFonts w:cs="FrankRuehl"/>
          <w:rtl/>
          <w:lang w:eastAsia="en-US"/>
        </w:rPr>
        <w:t>ביצוע עבודות תיעול באזור האיסוף שבו מצוי הנכס נש</w:t>
      </w:r>
      <w:r w:rsidR="0071545D">
        <w:rPr>
          <w:rFonts w:cs="FrankRuehl" w:hint="cs"/>
          <w:rtl/>
          <w:lang w:eastAsia="en-US"/>
        </w:rPr>
        <w:t>ו</w:t>
      </w:r>
      <w:r w:rsidR="00BC119F">
        <w:rPr>
          <w:rFonts w:cs="FrankRuehl"/>
          <w:rtl/>
          <w:lang w:eastAsia="en-US"/>
        </w:rPr>
        <w:t>א החיוב</w:t>
      </w:r>
      <w:r w:rsidR="0071545D">
        <w:rPr>
          <w:rFonts w:cs="FrankRuehl" w:hint="cs"/>
          <w:rtl/>
          <w:lang w:eastAsia="en-US"/>
        </w:rPr>
        <w:t xml:space="preserve"> בהיטל</w:t>
      </w:r>
      <w:r w:rsidR="00BC119F">
        <w:rPr>
          <w:rFonts w:cs="FrankRuehl"/>
          <w:rtl/>
          <w:lang w:eastAsia="en-US"/>
        </w:rPr>
        <w:t>; לעני</w:t>
      </w:r>
      <w:r w:rsidR="0071545D">
        <w:rPr>
          <w:rFonts w:cs="FrankRuehl" w:hint="cs"/>
          <w:rtl/>
          <w:lang w:eastAsia="en-US"/>
        </w:rPr>
        <w:t>י</w:t>
      </w:r>
      <w:r w:rsidR="00BC119F">
        <w:rPr>
          <w:rFonts w:cs="FrankRuehl"/>
          <w:rtl/>
          <w:lang w:eastAsia="en-US"/>
        </w:rPr>
        <w:t xml:space="preserve">ן זה, "ביצוע עבודות תיעול" </w:t>
      </w:r>
      <w:r w:rsidR="00BC119F">
        <w:rPr>
          <w:rFonts w:cs="FrankRuehl" w:hint="cs"/>
          <w:rtl/>
          <w:lang w:eastAsia="en-US"/>
        </w:rPr>
        <w:t>–</w:t>
      </w:r>
      <w:r w:rsidR="00BC119F">
        <w:rPr>
          <w:rFonts w:cs="FrankRuehl"/>
          <w:rtl/>
          <w:lang w:eastAsia="en-US"/>
        </w:rPr>
        <w:t xml:space="preserve"> </w:t>
      </w:r>
      <w:r w:rsidR="0071545D">
        <w:rPr>
          <w:rFonts w:cs="FrankRuehl" w:hint="cs"/>
          <w:rtl/>
          <w:lang w:eastAsia="en-US"/>
        </w:rPr>
        <w:t xml:space="preserve">תחילת עריכתן של תכניות לביצוען של עבודות תיעול באזור האיסוף שבו מצוי הנכס נושא החיוב וכן אישור של העירייה, בנוסח שבטופס 1 לתוספת השנייה, </w:t>
      </w:r>
      <w:r>
        <w:rPr>
          <w:rFonts w:cs="FrankRuehl" w:hint="cs"/>
          <w:rtl/>
          <w:lang w:eastAsia="en-US"/>
        </w:rPr>
        <w:t>ולפיו בכוונתה לצאת למכרז לביצוע עבודות התיעול או להתקשר כדין בדרך אחרת לביצוע עבודות כאמור, בתוך 12 חודשים ממועד מתן האישור</w:t>
      </w:r>
      <w:r w:rsidR="00BC119F">
        <w:rPr>
          <w:rFonts w:cs="FrankRuehl"/>
          <w:rtl/>
          <w:lang w:eastAsia="en-US"/>
        </w:rPr>
        <w:t>;</w:t>
      </w:r>
    </w:p>
    <w:p w14:paraId="22230E00" w14:textId="77777777" w:rsidR="00BC119F" w:rsidRDefault="00F2608C" w:rsidP="00F2608C">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t>אישור בנייה חדשה; לא בוצעו עבודות תיעול באזור האיסוף שבו מצוי הנכס בעת אישור הבקשה להיתר בנייה כאמור או טרם הוחל בביצוע העבודות בפועל של עבודות התיעול, תאשר העירייה, בנוסח שבתוספת 2 לתוספת השנייה, כי הליך תכנונן של עבודות התיעול כאמור מצוי בעיצומו ותחילת ביצוע העבודות צפויה בתוך 12 חודשים ממועד מתן האישור</w:t>
      </w:r>
      <w:r w:rsidR="00BC119F">
        <w:rPr>
          <w:rFonts w:cs="FrankRuehl"/>
          <w:rtl/>
          <w:lang w:eastAsia="en-US"/>
        </w:rPr>
        <w:t>;</w:t>
      </w:r>
    </w:p>
    <w:p w14:paraId="35DCCD00" w14:textId="77777777" w:rsidR="00BC119F" w:rsidRDefault="00F2608C" w:rsidP="00F2608C">
      <w:pPr>
        <w:pStyle w:val="P00"/>
        <w:spacing w:before="72"/>
        <w:ind w:left="1021" w:right="1134"/>
        <w:rPr>
          <w:rStyle w:val="default"/>
          <w:rFonts w:hint="cs"/>
          <w:rtl/>
        </w:rPr>
      </w:pPr>
      <w:r>
        <w:rPr>
          <w:rFonts w:cs="FrankRuehl"/>
          <w:rtl/>
          <w:lang w:eastAsia="en-US"/>
        </w:rPr>
        <w:t>(3)</w:t>
      </w:r>
      <w:r>
        <w:rPr>
          <w:rFonts w:cs="FrankRuehl" w:hint="cs"/>
          <w:rtl/>
          <w:lang w:eastAsia="en-US"/>
        </w:rPr>
        <w:tab/>
        <w:t xml:space="preserve">בנייה חורגת </w:t>
      </w:r>
      <w:r>
        <w:rPr>
          <w:rFonts w:cs="FrankRuehl"/>
          <w:rtl/>
          <w:lang w:eastAsia="en-US"/>
        </w:rPr>
        <w:t>–</w:t>
      </w:r>
      <w:r>
        <w:rPr>
          <w:rFonts w:cs="FrankRuehl" w:hint="cs"/>
          <w:rtl/>
          <w:lang w:eastAsia="en-US"/>
        </w:rPr>
        <w:t xml:space="preserve"> כקבוע בסעיף 6 ובהתאם למועד התגבשות החיוב הקבוע בו</w:t>
      </w:r>
      <w:r w:rsidR="00BC119F">
        <w:rPr>
          <w:rFonts w:cs="FrankRuehl" w:hint="cs"/>
          <w:rtl/>
          <w:lang w:eastAsia="en-US"/>
        </w:rPr>
        <w:t>.</w:t>
      </w:r>
    </w:p>
    <w:p w14:paraId="72B138E9" w14:textId="77777777" w:rsidR="00BC119F" w:rsidRDefault="00BC119F" w:rsidP="00F2608C">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F2608C">
        <w:rPr>
          <w:rFonts w:cs="FrankRuehl" w:hint="cs"/>
          <w:rtl/>
          <w:lang w:eastAsia="en-US"/>
        </w:rPr>
        <w:t>ד</w:t>
      </w:r>
      <w:r>
        <w:rPr>
          <w:rFonts w:cs="FrankRuehl"/>
          <w:rtl/>
          <w:lang w:eastAsia="en-US"/>
        </w:rPr>
        <w:t>)</w:t>
      </w:r>
      <w:r>
        <w:rPr>
          <w:rFonts w:cs="FrankRuehl" w:hint="cs"/>
          <w:rtl/>
          <w:lang w:eastAsia="en-US"/>
        </w:rPr>
        <w:tab/>
      </w:r>
      <w:r>
        <w:rPr>
          <w:rFonts w:cs="FrankRuehl"/>
          <w:rtl/>
          <w:lang w:eastAsia="en-US"/>
        </w:rPr>
        <w:t>היטל שעילתו בני</w:t>
      </w:r>
      <w:r w:rsidR="00F2608C">
        <w:rPr>
          <w:rFonts w:cs="FrankRuehl" w:hint="cs"/>
          <w:rtl/>
          <w:lang w:eastAsia="en-US"/>
        </w:rPr>
        <w:t>י</w:t>
      </w:r>
      <w:r>
        <w:rPr>
          <w:rFonts w:cs="FrankRuehl"/>
          <w:rtl/>
          <w:lang w:eastAsia="en-US"/>
        </w:rPr>
        <w:t xml:space="preserve">ה חדשה </w:t>
      </w:r>
      <w:r w:rsidR="00F2608C">
        <w:rPr>
          <w:rFonts w:cs="FrankRuehl" w:hint="cs"/>
          <w:rtl/>
          <w:lang w:eastAsia="en-US"/>
        </w:rPr>
        <w:t>ישולם</w:t>
      </w:r>
      <w:r>
        <w:rPr>
          <w:rFonts w:cs="FrankRuehl"/>
          <w:rtl/>
          <w:lang w:eastAsia="en-US"/>
        </w:rPr>
        <w:t xml:space="preserve"> גם אם בוצעה עבודת תיעול</w:t>
      </w:r>
      <w:r w:rsidR="00F2608C">
        <w:rPr>
          <w:rFonts w:cs="FrankRuehl" w:hint="cs"/>
          <w:rtl/>
          <w:lang w:eastAsia="en-US"/>
        </w:rPr>
        <w:t xml:space="preserve"> באזור האיסוף שבו מצוי הנכס </w:t>
      </w:r>
      <w:r>
        <w:rPr>
          <w:rFonts w:cs="FrankRuehl"/>
          <w:rtl/>
          <w:lang w:eastAsia="en-US"/>
        </w:rPr>
        <w:t xml:space="preserve">לפני </w:t>
      </w:r>
      <w:r w:rsidR="00F2608C">
        <w:rPr>
          <w:rFonts w:cs="FrankRuehl" w:hint="cs"/>
          <w:rtl/>
          <w:lang w:eastAsia="en-US"/>
        </w:rPr>
        <w:t xml:space="preserve">תחילתו </w:t>
      </w:r>
      <w:r>
        <w:rPr>
          <w:rFonts w:cs="FrankRuehl"/>
          <w:rtl/>
          <w:lang w:eastAsia="en-US"/>
        </w:rPr>
        <w:t>של חוק עזר זה</w:t>
      </w:r>
      <w:r>
        <w:rPr>
          <w:rFonts w:cs="FrankRuehl" w:hint="cs"/>
          <w:rtl/>
          <w:lang w:eastAsia="en-US"/>
        </w:rPr>
        <w:t>.</w:t>
      </w:r>
    </w:p>
    <w:p w14:paraId="13E14087" w14:textId="77777777" w:rsidR="00706EB5" w:rsidRDefault="00BC119F" w:rsidP="00706EB5">
      <w:pPr>
        <w:pStyle w:val="P00"/>
        <w:spacing w:before="72"/>
        <w:ind w:left="0" w:right="1134"/>
        <w:rPr>
          <w:rFonts w:cs="FrankRuehl" w:hint="cs"/>
          <w:rtl/>
          <w:lang w:eastAsia="en-US"/>
        </w:rPr>
      </w:pPr>
      <w:bookmarkStart w:id="2" w:name="Seif3"/>
      <w:bookmarkEnd w:id="2"/>
      <w:r>
        <w:rPr>
          <w:lang w:val="he-IL"/>
        </w:rPr>
        <w:pict w14:anchorId="11BFD425">
          <v:rect id="_x0000_s2052" style="position:absolute;left:0;text-align:left;margin-left:464.5pt;margin-top:8.05pt;width:75.05pt;height:16pt;z-index:251649024" o:allowincell="f" filled="f" stroked="f" strokecolor="lime" strokeweight=".25pt">
            <v:textbox style="mso-next-textbox:#_x0000_s2052" inset="0,0,0,0">
              <w:txbxContent>
                <w:p w14:paraId="52781582" w14:textId="77777777" w:rsidR="00813A6C" w:rsidRDefault="00813A6C">
                  <w:pPr>
                    <w:spacing w:line="160" w:lineRule="exact"/>
                    <w:jc w:val="left"/>
                    <w:rPr>
                      <w:rFonts w:cs="Miriam" w:hint="cs"/>
                      <w:noProof/>
                      <w:sz w:val="18"/>
                      <w:szCs w:val="18"/>
                      <w:rtl/>
                    </w:rPr>
                  </w:pPr>
                  <w:r>
                    <w:rPr>
                      <w:rFonts w:cs="Miriam" w:hint="cs"/>
                      <w:sz w:val="18"/>
                      <w:szCs w:val="18"/>
                      <w:rtl/>
                    </w:rPr>
                    <w:t>היטל תיעול לנכס למגורים</w:t>
                  </w:r>
                </w:p>
              </w:txbxContent>
            </v:textbox>
            <w10:anchorlock/>
          </v:rect>
        </w:pict>
      </w:r>
      <w:r>
        <w:rPr>
          <w:rStyle w:val="big-number"/>
          <w:rFonts w:cs="Miriam"/>
          <w:rtl/>
        </w:rPr>
        <w:t>3.</w:t>
      </w:r>
      <w:r>
        <w:rPr>
          <w:rStyle w:val="big-number"/>
          <w:rFonts w:cs="Miriam"/>
          <w:rtl/>
        </w:rPr>
        <w:tab/>
      </w:r>
      <w:r>
        <w:rPr>
          <w:rFonts w:cs="FrankRuehl" w:hint="cs"/>
          <w:rtl/>
          <w:lang w:eastAsia="en-US"/>
        </w:rPr>
        <w:t>(א)</w:t>
      </w:r>
      <w:r>
        <w:rPr>
          <w:rFonts w:cs="FrankRuehl" w:hint="cs"/>
          <w:rtl/>
          <w:lang w:eastAsia="en-US"/>
        </w:rPr>
        <w:tab/>
      </w:r>
      <w:r w:rsidR="00706EB5">
        <w:rPr>
          <w:rFonts w:cs="FrankRuehl"/>
          <w:rtl/>
          <w:lang w:eastAsia="en-US"/>
        </w:rPr>
        <w:t xml:space="preserve">היטל </w:t>
      </w:r>
      <w:r w:rsidR="00706EB5">
        <w:rPr>
          <w:rFonts w:cs="FrankRuehl" w:hint="cs"/>
          <w:rtl/>
          <w:lang w:eastAsia="en-US"/>
        </w:rPr>
        <w:t>תיעול</w:t>
      </w:r>
      <w:r w:rsidR="00706EB5">
        <w:rPr>
          <w:rFonts w:cs="FrankRuehl"/>
          <w:rtl/>
          <w:lang w:eastAsia="en-US"/>
        </w:rPr>
        <w:t xml:space="preserve"> לנכס למגורים, יחושב לפי שטח הקרקע ושטח הבני</w:t>
      </w:r>
      <w:r w:rsidR="00706EB5">
        <w:rPr>
          <w:rFonts w:cs="FrankRuehl" w:hint="cs"/>
          <w:rtl/>
          <w:lang w:eastAsia="en-US"/>
        </w:rPr>
        <w:t>י</w:t>
      </w:r>
      <w:r w:rsidR="00706EB5">
        <w:rPr>
          <w:rFonts w:cs="FrankRuehl"/>
          <w:rtl/>
          <w:lang w:eastAsia="en-US"/>
        </w:rPr>
        <w:t>ן</w:t>
      </w:r>
      <w:r w:rsidR="00706EB5">
        <w:rPr>
          <w:rFonts w:cs="FrankRuehl" w:hint="cs"/>
          <w:rtl/>
          <w:lang w:eastAsia="en-US"/>
        </w:rPr>
        <w:t xml:space="preserve"> </w:t>
      </w:r>
      <w:r w:rsidR="00706EB5">
        <w:rPr>
          <w:rFonts w:cs="FrankRuehl"/>
          <w:rtl/>
          <w:lang w:eastAsia="en-US"/>
        </w:rPr>
        <w:t>שבנכס</w:t>
      </w:r>
      <w:r w:rsidR="00706EB5">
        <w:rPr>
          <w:rFonts w:cs="FrankRuehl" w:hint="cs"/>
          <w:rtl/>
          <w:lang w:eastAsia="en-US"/>
        </w:rPr>
        <w:t>,</w:t>
      </w:r>
      <w:r w:rsidR="00706EB5">
        <w:rPr>
          <w:rFonts w:cs="FrankRuehl"/>
          <w:rtl/>
          <w:lang w:eastAsia="en-US"/>
        </w:rPr>
        <w:t xml:space="preserve"> </w:t>
      </w:r>
      <w:r w:rsidR="00706EB5">
        <w:rPr>
          <w:rFonts w:cs="FrankRuehl" w:hint="cs"/>
          <w:rtl/>
          <w:lang w:eastAsia="en-US"/>
        </w:rPr>
        <w:t>וסכומו</w:t>
      </w:r>
      <w:r w:rsidR="00706EB5">
        <w:rPr>
          <w:rFonts w:cs="FrankRuehl"/>
          <w:rtl/>
          <w:lang w:eastAsia="en-US"/>
        </w:rPr>
        <w:t xml:space="preserve"> יהיה הסכום המתקבל ממכפלת שטח הקרקע ושטח </w:t>
      </w:r>
      <w:r w:rsidR="00706EB5">
        <w:rPr>
          <w:rFonts w:cs="FrankRuehl" w:hint="cs"/>
          <w:rtl/>
          <w:lang w:eastAsia="en-US"/>
        </w:rPr>
        <w:t>הבניין</w:t>
      </w:r>
      <w:r w:rsidR="00706EB5">
        <w:rPr>
          <w:rFonts w:cs="FrankRuehl"/>
          <w:rtl/>
          <w:lang w:eastAsia="en-US"/>
        </w:rPr>
        <w:t xml:space="preserve"> בנכס</w:t>
      </w:r>
      <w:r w:rsidR="00706EB5">
        <w:rPr>
          <w:rFonts w:cs="FrankRuehl" w:hint="cs"/>
          <w:rtl/>
          <w:lang w:eastAsia="en-US"/>
        </w:rPr>
        <w:t>,</w:t>
      </w:r>
      <w:r w:rsidR="00706EB5">
        <w:rPr>
          <w:rFonts w:cs="FrankRuehl"/>
          <w:rtl/>
          <w:lang w:eastAsia="en-US"/>
        </w:rPr>
        <w:t xml:space="preserve"> בשיעור</w:t>
      </w:r>
      <w:r w:rsidR="00706EB5">
        <w:rPr>
          <w:rFonts w:cs="FrankRuehl" w:hint="cs"/>
          <w:rtl/>
          <w:lang w:eastAsia="en-US"/>
        </w:rPr>
        <w:t xml:space="preserve"> תעריפ</w:t>
      </w:r>
      <w:r w:rsidR="00706EB5">
        <w:rPr>
          <w:rFonts w:cs="FrankRuehl"/>
          <w:rtl/>
          <w:lang w:eastAsia="en-US"/>
        </w:rPr>
        <w:t>י ההיטל המעודכנים</w:t>
      </w:r>
      <w:r w:rsidR="00706EB5">
        <w:rPr>
          <w:rFonts w:cs="FrankRuehl" w:hint="cs"/>
          <w:rtl/>
          <w:lang w:eastAsia="en-US"/>
        </w:rPr>
        <w:t>.</w:t>
      </w:r>
    </w:p>
    <w:p w14:paraId="43753483" w14:textId="77777777" w:rsidR="00706EB5" w:rsidRDefault="00706EB5" w:rsidP="00706EB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היטל שעילתו לפי סעיפים 2(ג)(1) ו-(3), 7(ג) ו-(ה) ישולם לפי תעריפי ההיטל המעודכנים; היטל שעילתו לפי סעיף 2(ג)(2) ו-7(ד) ישולם לפי תעריפי ההיטל שבתוקף בעת מתן ההיתר.</w:t>
      </w:r>
    </w:p>
    <w:p w14:paraId="026C6BA5" w14:textId="77777777" w:rsidR="00706EB5" w:rsidRDefault="00706EB5" w:rsidP="00706EB5">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t xml:space="preserve">שולמו בעבור נכס, בשל ביצוע עבודות תיעול, דמי פיתוח או היטל קודם או היטל תיעול (להלן </w:t>
      </w:r>
      <w:r>
        <w:rPr>
          <w:rFonts w:cs="FrankRuehl"/>
          <w:rtl/>
          <w:lang w:eastAsia="en-US"/>
        </w:rPr>
        <w:t>–</w:t>
      </w:r>
      <w:r>
        <w:rPr>
          <w:rFonts w:cs="FrankRuehl" w:hint="cs"/>
          <w:rtl/>
          <w:lang w:eastAsia="en-US"/>
        </w:rPr>
        <w:t xml:space="preserve"> חיוב קודם) לא ייכללו שטח הקרקע ושטח הבניין בנכס, בעת הטלתו של החיוב הקודם, במניין השטחים לפי סעיף קטן (א), לצורך חישוב ההיטל לפי חוק עזר זה</w:t>
      </w:r>
      <w:r>
        <w:rPr>
          <w:rFonts w:cs="FrankRuehl"/>
          <w:rtl/>
          <w:lang w:eastAsia="en-US"/>
        </w:rPr>
        <w:t>.</w:t>
      </w:r>
    </w:p>
    <w:p w14:paraId="146A5B8E" w14:textId="77777777" w:rsidR="00706EB5" w:rsidRDefault="00706EB5" w:rsidP="00706EB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שולם בעבור נכס חיוב קודם, יחויב בעל הנכס פעם נוספת בתשלום היטל תיעול, בעד בנייה חדשה שאושרה לאחר ששולם החיוב הקודם.</w:t>
      </w:r>
    </w:p>
    <w:p w14:paraId="4F471C6C" w14:textId="77777777" w:rsidR="00706EB5" w:rsidRDefault="00706EB5" w:rsidP="00706EB5">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אושרה בנייה חדשה תחת בניין שנהרס ושולם בעדו חיוב קודם או היטל תיעול לפי חוק עזר זה, יחושב ההיטל בשל הבנייה החדשה על בסיס שטחה בניכוי שטח הבניין שנהרס כאמור.</w:t>
      </w:r>
    </w:p>
    <w:p w14:paraId="761A30CD" w14:textId="77777777" w:rsidR="00706EB5" w:rsidRDefault="00706EB5" w:rsidP="00706EB5">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ו</w:t>
      </w:r>
      <w:r>
        <w:rPr>
          <w:rFonts w:cs="FrankRuehl"/>
          <w:rtl/>
          <w:lang w:eastAsia="en-US"/>
        </w:rPr>
        <w:t>)</w:t>
      </w:r>
      <w:r>
        <w:rPr>
          <w:rFonts w:cs="FrankRuehl" w:hint="cs"/>
          <w:rtl/>
          <w:lang w:eastAsia="en-US"/>
        </w:rPr>
        <w:tab/>
      </w:r>
      <w:r>
        <w:rPr>
          <w:rFonts w:cs="FrankRuehl"/>
          <w:rtl/>
          <w:lang w:eastAsia="en-US"/>
        </w:rPr>
        <w:t>נוכחה העירי</w:t>
      </w:r>
      <w:r>
        <w:rPr>
          <w:rFonts w:cs="FrankRuehl" w:hint="cs"/>
          <w:rtl/>
          <w:lang w:eastAsia="en-US"/>
        </w:rPr>
        <w:t>י</w:t>
      </w:r>
      <w:r>
        <w:rPr>
          <w:rFonts w:cs="FrankRuehl"/>
          <w:rtl/>
          <w:lang w:eastAsia="en-US"/>
        </w:rPr>
        <w:t>ה לדעת, לאחר גמר בנייתו של בנ</w:t>
      </w:r>
      <w:r>
        <w:rPr>
          <w:rFonts w:cs="FrankRuehl" w:hint="cs"/>
          <w:rtl/>
          <w:lang w:eastAsia="en-US"/>
        </w:rPr>
        <w:t>י</w:t>
      </w:r>
      <w:r>
        <w:rPr>
          <w:rFonts w:cs="FrankRuehl"/>
          <w:rtl/>
          <w:lang w:eastAsia="en-US"/>
        </w:rPr>
        <w:t xml:space="preserve">ין, כי השטח הבנוי בפועל </w:t>
      </w:r>
      <w:r>
        <w:rPr>
          <w:rFonts w:cs="FrankRuehl" w:hint="cs"/>
          <w:rtl/>
          <w:lang w:eastAsia="en-US"/>
        </w:rPr>
        <w:t>אינו זהה ל</w:t>
      </w:r>
      <w:r>
        <w:rPr>
          <w:rFonts w:cs="FrankRuehl"/>
          <w:rtl/>
          <w:lang w:eastAsia="en-US"/>
        </w:rPr>
        <w:t xml:space="preserve">שטח </w:t>
      </w:r>
      <w:r>
        <w:rPr>
          <w:rFonts w:cs="FrankRuehl" w:hint="cs"/>
          <w:rtl/>
          <w:lang w:eastAsia="en-US"/>
        </w:rPr>
        <w:t xml:space="preserve">הבניין כפי </w:t>
      </w:r>
      <w:r>
        <w:rPr>
          <w:rFonts w:cs="FrankRuehl"/>
          <w:rtl/>
          <w:lang w:eastAsia="en-US"/>
        </w:rPr>
        <w:t>שצוין בתכניות הבני</w:t>
      </w:r>
      <w:r>
        <w:rPr>
          <w:rFonts w:cs="FrankRuehl" w:hint="cs"/>
          <w:rtl/>
          <w:lang w:eastAsia="en-US"/>
        </w:rPr>
        <w:t>י</w:t>
      </w:r>
      <w:r>
        <w:rPr>
          <w:rFonts w:cs="FrankRuehl"/>
          <w:rtl/>
          <w:lang w:eastAsia="en-US"/>
        </w:rPr>
        <w:t xml:space="preserve">ה שעל פיהן שולם היטל תיעול, תשיב לבעל הנכס, </w:t>
      </w:r>
      <w:r>
        <w:rPr>
          <w:rFonts w:cs="FrankRuehl" w:hint="cs"/>
          <w:rtl/>
          <w:lang w:eastAsia="en-US"/>
        </w:rPr>
        <w:t xml:space="preserve">או תגבה ממנו בהתאם </w:t>
      </w:r>
      <w:r>
        <w:rPr>
          <w:rFonts w:cs="FrankRuehl"/>
          <w:rtl/>
          <w:lang w:eastAsia="en-US"/>
        </w:rPr>
        <w:t xml:space="preserve">להוראות כל דין, את סכום ההפרש הנובע מפער השטחים שהתגלה; סכום ההפרש כאמור יחושב על בסיס </w:t>
      </w:r>
      <w:r>
        <w:rPr>
          <w:rFonts w:cs="FrankRuehl" w:hint="cs"/>
          <w:rtl/>
          <w:lang w:eastAsia="en-US"/>
        </w:rPr>
        <w:t>תעריפי</w:t>
      </w:r>
      <w:r>
        <w:rPr>
          <w:rFonts w:cs="FrankRuehl"/>
          <w:rtl/>
          <w:lang w:eastAsia="en-US"/>
        </w:rPr>
        <w:t xml:space="preserve"> ההיטל שהיו בתוק</w:t>
      </w:r>
      <w:r>
        <w:rPr>
          <w:rFonts w:cs="FrankRuehl" w:hint="cs"/>
          <w:rtl/>
          <w:lang w:eastAsia="en-US"/>
        </w:rPr>
        <w:t>ף</w:t>
      </w:r>
      <w:r>
        <w:rPr>
          <w:rFonts w:cs="FrankRuehl"/>
          <w:rtl/>
          <w:lang w:eastAsia="en-US"/>
        </w:rPr>
        <w:t xml:space="preserve"> בעת תשלום </w:t>
      </w:r>
      <w:r>
        <w:rPr>
          <w:rFonts w:cs="FrankRuehl" w:hint="cs"/>
          <w:rtl/>
          <w:lang w:eastAsia="en-US"/>
        </w:rPr>
        <w:t>ה</w:t>
      </w:r>
      <w:r>
        <w:rPr>
          <w:rFonts w:cs="FrankRuehl"/>
          <w:rtl/>
          <w:lang w:eastAsia="en-US"/>
        </w:rPr>
        <w:t>היטל, בתוספת הפרשי הצמדה</w:t>
      </w:r>
      <w:r>
        <w:rPr>
          <w:rFonts w:cs="FrankRuehl" w:hint="cs"/>
          <w:rtl/>
          <w:lang w:eastAsia="en-US"/>
        </w:rPr>
        <w:t>.</w:t>
      </w:r>
    </w:p>
    <w:p w14:paraId="65CF12F2" w14:textId="77777777" w:rsidR="00451B71" w:rsidRDefault="00BC119F" w:rsidP="00451B71">
      <w:pPr>
        <w:pStyle w:val="P00"/>
        <w:spacing w:before="72"/>
        <w:ind w:left="0" w:right="1134"/>
        <w:rPr>
          <w:rFonts w:cs="FrankRuehl" w:hint="cs"/>
          <w:rtl/>
          <w:lang w:eastAsia="en-US"/>
        </w:rPr>
      </w:pPr>
      <w:bookmarkStart w:id="3" w:name="Seif4"/>
      <w:bookmarkEnd w:id="3"/>
      <w:r>
        <w:rPr>
          <w:lang w:val="he-IL"/>
        </w:rPr>
        <w:pict w14:anchorId="073A4CBD">
          <v:rect id="_x0000_s2053" style="position:absolute;left:0;text-align:left;margin-left:464.5pt;margin-top:8.05pt;width:75.05pt;height:18.75pt;z-index:251650048" o:allowincell="f" filled="f" stroked="f" strokecolor="lime" strokeweight=".25pt">
            <v:textbox style="mso-next-textbox:#_x0000_s2053" inset="0,0,0,0">
              <w:txbxContent>
                <w:p w14:paraId="58DBF1D1" w14:textId="77777777" w:rsidR="00813A6C" w:rsidRDefault="00813A6C" w:rsidP="00451B71">
                  <w:pPr>
                    <w:spacing w:line="160" w:lineRule="exact"/>
                    <w:jc w:val="left"/>
                    <w:rPr>
                      <w:rFonts w:cs="Miriam" w:hint="cs"/>
                      <w:sz w:val="18"/>
                      <w:szCs w:val="18"/>
                      <w:rtl/>
                    </w:rPr>
                  </w:pPr>
                  <w:r>
                    <w:rPr>
                      <w:rFonts w:cs="Miriam" w:hint="cs"/>
                      <w:sz w:val="18"/>
                      <w:szCs w:val="18"/>
                      <w:rtl/>
                    </w:rPr>
                    <w:t>היטל תיעול לנכס אחר</w:t>
                  </w: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r>
      <w:r w:rsidR="00451B71">
        <w:rPr>
          <w:rFonts w:cs="FrankRuehl"/>
          <w:rtl/>
          <w:lang w:eastAsia="en-US"/>
        </w:rPr>
        <w:t xml:space="preserve">היטל </w:t>
      </w:r>
      <w:r w:rsidR="00451B71">
        <w:rPr>
          <w:rFonts w:cs="FrankRuehl" w:hint="cs"/>
          <w:rtl/>
          <w:lang w:eastAsia="en-US"/>
        </w:rPr>
        <w:t>תיעול</w:t>
      </w:r>
      <w:r w:rsidR="00451B71">
        <w:rPr>
          <w:rFonts w:cs="FrankRuehl"/>
          <w:rtl/>
          <w:lang w:eastAsia="en-US"/>
        </w:rPr>
        <w:t xml:space="preserve"> לנכס אחר</w:t>
      </w:r>
      <w:r w:rsidR="00451B71">
        <w:rPr>
          <w:rFonts w:cs="FrankRuehl" w:hint="cs"/>
          <w:rtl/>
          <w:lang w:eastAsia="en-US"/>
        </w:rPr>
        <w:t>,</w:t>
      </w:r>
      <w:r w:rsidR="00451B71">
        <w:rPr>
          <w:rFonts w:cs="FrankRuehl"/>
          <w:rtl/>
          <w:lang w:eastAsia="en-US"/>
        </w:rPr>
        <w:t xml:space="preserve"> יחושב לפי שטח הקרקע ונפח הבני</w:t>
      </w:r>
      <w:r w:rsidR="00451B71">
        <w:rPr>
          <w:rFonts w:cs="FrankRuehl" w:hint="cs"/>
          <w:rtl/>
          <w:lang w:eastAsia="en-US"/>
        </w:rPr>
        <w:t>י</w:t>
      </w:r>
      <w:r w:rsidR="00451B71">
        <w:rPr>
          <w:rFonts w:cs="FrankRuehl"/>
          <w:rtl/>
          <w:lang w:eastAsia="en-US"/>
        </w:rPr>
        <w:t xml:space="preserve">ן שבנכס, </w:t>
      </w:r>
      <w:r w:rsidR="00451B71">
        <w:rPr>
          <w:rFonts w:cs="FrankRuehl" w:hint="cs"/>
          <w:rtl/>
          <w:lang w:eastAsia="en-US"/>
        </w:rPr>
        <w:t>וסכומו</w:t>
      </w:r>
      <w:r w:rsidR="00451B71">
        <w:rPr>
          <w:rFonts w:cs="FrankRuehl"/>
          <w:rtl/>
          <w:lang w:eastAsia="en-US"/>
        </w:rPr>
        <w:t xml:space="preserve"> יהיה הסכום המתקבל ממכפלת שטח הקרקע ונפח הבני</w:t>
      </w:r>
      <w:r w:rsidR="00451B71">
        <w:rPr>
          <w:rFonts w:cs="FrankRuehl" w:hint="cs"/>
          <w:rtl/>
          <w:lang w:eastAsia="en-US"/>
        </w:rPr>
        <w:t>י</w:t>
      </w:r>
      <w:r w:rsidR="00451B71">
        <w:rPr>
          <w:rFonts w:cs="FrankRuehl"/>
          <w:rtl/>
          <w:lang w:eastAsia="en-US"/>
        </w:rPr>
        <w:t>ן בנכס, בשיעור</w:t>
      </w:r>
      <w:r w:rsidR="00451B71">
        <w:rPr>
          <w:rFonts w:cs="FrankRuehl" w:hint="cs"/>
          <w:rtl/>
          <w:lang w:eastAsia="en-US"/>
        </w:rPr>
        <w:t xml:space="preserve"> תעריפי ההיטל </w:t>
      </w:r>
      <w:r w:rsidR="00451B71">
        <w:rPr>
          <w:rFonts w:cs="FrankRuehl"/>
          <w:rtl/>
          <w:lang w:eastAsia="en-US"/>
        </w:rPr>
        <w:t>המעודכנים</w:t>
      </w:r>
      <w:r w:rsidR="00451B71">
        <w:rPr>
          <w:rFonts w:cs="FrankRuehl" w:hint="cs"/>
          <w:rtl/>
          <w:lang w:eastAsia="en-US"/>
        </w:rPr>
        <w:t>.</w:t>
      </w:r>
    </w:p>
    <w:p w14:paraId="5416AC19" w14:textId="77777777" w:rsidR="00451B71" w:rsidRDefault="00451B71" w:rsidP="00451B71">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על אף האמור בסעיף קטן (א), </w:t>
      </w:r>
      <w:r>
        <w:rPr>
          <w:rFonts w:cs="FrankRuehl" w:hint="cs"/>
          <w:rtl/>
          <w:lang w:eastAsia="en-US"/>
        </w:rPr>
        <w:t>בשל שטח בניין בנכס אחר שאינו מקורה בגג יחושב ההיטל לפי שטחו וזאת בהתאם לחישוב ההיטלים הקבוע לשטח בניין לנכס למגורים כקבוע בסעיף 3(א)</w:t>
      </w:r>
      <w:r>
        <w:rPr>
          <w:rFonts w:cs="FrankRuehl"/>
          <w:rtl/>
          <w:lang w:eastAsia="en-US"/>
        </w:rPr>
        <w:t>.</w:t>
      </w:r>
    </w:p>
    <w:p w14:paraId="04D5214A" w14:textId="77777777" w:rsidR="00451B71" w:rsidRDefault="00451B71" w:rsidP="00451B71">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הוראות סעיף </w:t>
      </w:r>
      <w:r>
        <w:rPr>
          <w:rFonts w:cs="FrankRuehl" w:hint="cs"/>
          <w:rtl/>
          <w:lang w:eastAsia="en-US"/>
        </w:rPr>
        <w:t>3</w:t>
      </w:r>
      <w:r>
        <w:rPr>
          <w:rFonts w:cs="FrankRuehl"/>
          <w:rtl/>
          <w:lang w:eastAsia="en-US"/>
        </w:rPr>
        <w:t>(ב) עד (</w:t>
      </w:r>
      <w:r>
        <w:rPr>
          <w:rFonts w:cs="FrankRuehl" w:hint="cs"/>
          <w:rtl/>
          <w:lang w:eastAsia="en-US"/>
        </w:rPr>
        <w:t>ז</w:t>
      </w:r>
      <w:r>
        <w:rPr>
          <w:rFonts w:cs="FrankRuehl"/>
          <w:rtl/>
          <w:lang w:eastAsia="en-US"/>
        </w:rPr>
        <w:t>) יחולו בשינויים המחויבים לפי העני</w:t>
      </w:r>
      <w:r>
        <w:rPr>
          <w:rFonts w:cs="FrankRuehl" w:hint="cs"/>
          <w:rtl/>
          <w:lang w:eastAsia="en-US"/>
        </w:rPr>
        <w:t>י</w:t>
      </w:r>
      <w:r>
        <w:rPr>
          <w:rFonts w:cs="FrankRuehl"/>
          <w:rtl/>
          <w:lang w:eastAsia="en-US"/>
        </w:rPr>
        <w:t>ן</w:t>
      </w:r>
      <w:r>
        <w:rPr>
          <w:rFonts w:cs="FrankRuehl" w:hint="cs"/>
          <w:rtl/>
          <w:lang w:eastAsia="en-US"/>
        </w:rPr>
        <w:t xml:space="preserve"> </w:t>
      </w:r>
      <w:r>
        <w:rPr>
          <w:rFonts w:cs="FrankRuehl"/>
          <w:rtl/>
          <w:lang w:eastAsia="en-US"/>
        </w:rPr>
        <w:t xml:space="preserve">גם על </w:t>
      </w:r>
      <w:r>
        <w:rPr>
          <w:rFonts w:cs="FrankRuehl" w:hint="cs"/>
          <w:rtl/>
          <w:lang w:eastAsia="en-US"/>
        </w:rPr>
        <w:t>ה</w:t>
      </w:r>
      <w:r>
        <w:rPr>
          <w:rFonts w:cs="FrankRuehl"/>
          <w:rtl/>
          <w:lang w:eastAsia="en-US"/>
        </w:rPr>
        <w:t xml:space="preserve">יטל </w:t>
      </w:r>
      <w:r>
        <w:rPr>
          <w:rFonts w:cs="FrankRuehl" w:hint="cs"/>
          <w:rtl/>
          <w:lang w:eastAsia="en-US"/>
        </w:rPr>
        <w:t xml:space="preserve">התיעול </w:t>
      </w:r>
      <w:r>
        <w:rPr>
          <w:rFonts w:cs="FrankRuehl"/>
          <w:rtl/>
          <w:lang w:eastAsia="en-US"/>
        </w:rPr>
        <w:t>לנכס אחר.</w:t>
      </w:r>
    </w:p>
    <w:p w14:paraId="7F6ABE10" w14:textId="77777777" w:rsidR="00451B71" w:rsidRDefault="00451B71" w:rsidP="00451B7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על אף האמור בסעיפים קטנים (א) עד (ג), בשל שטח בניין לא מקורה המצוי בתחומו של נכס אחר יוטל ויחושב ההיטל לפי שטחו.</w:t>
      </w:r>
    </w:p>
    <w:p w14:paraId="3D0A7621" w14:textId="77777777" w:rsidR="00BC119F" w:rsidRDefault="00BC119F" w:rsidP="00D310A8">
      <w:pPr>
        <w:pStyle w:val="P00"/>
        <w:spacing w:before="72"/>
        <w:ind w:left="0" w:right="1134"/>
        <w:rPr>
          <w:rFonts w:cs="FrankRuehl" w:hint="cs"/>
          <w:rtl/>
          <w:lang w:eastAsia="en-US"/>
        </w:rPr>
      </w:pPr>
      <w:bookmarkStart w:id="4" w:name="Seif5"/>
      <w:bookmarkEnd w:id="4"/>
      <w:r>
        <w:rPr>
          <w:lang w:val="he-IL"/>
        </w:rPr>
        <w:pict w14:anchorId="629E9219">
          <v:rect id="_x0000_s2054" style="position:absolute;left:0;text-align:left;margin-left:464.5pt;margin-top:8.05pt;width:75.05pt;height:19.8pt;z-index:251651072" o:allowincell="f" filled="f" stroked="f" strokecolor="lime" strokeweight=".25pt">
            <v:textbox style="mso-next-textbox:#_x0000_s2054" inset="0,0,0,0">
              <w:txbxContent>
                <w:p w14:paraId="7DA523D4" w14:textId="77777777" w:rsidR="00813A6C" w:rsidRDefault="00813A6C" w:rsidP="00D310A8">
                  <w:pPr>
                    <w:spacing w:line="160" w:lineRule="exact"/>
                    <w:jc w:val="left"/>
                    <w:rPr>
                      <w:rFonts w:cs="Miriam" w:hint="cs"/>
                      <w:noProof/>
                      <w:sz w:val="18"/>
                      <w:szCs w:val="18"/>
                      <w:rtl/>
                    </w:rPr>
                  </w:pPr>
                  <w:r>
                    <w:rPr>
                      <w:rFonts w:cs="Miriam" w:hint="cs"/>
                      <w:sz w:val="18"/>
                      <w:szCs w:val="18"/>
                      <w:rtl/>
                    </w:rPr>
                    <w:t>היטל תיעול לנכס מעורב</w:t>
                  </w:r>
                </w:p>
              </w:txbxContent>
            </v:textbox>
            <w10:anchorlock/>
          </v:rect>
        </w:pict>
      </w:r>
      <w:r>
        <w:rPr>
          <w:rStyle w:val="big-number"/>
          <w:rFonts w:cs="Miriam"/>
          <w:rtl/>
        </w:rPr>
        <w:t>5.</w:t>
      </w:r>
      <w:r>
        <w:rPr>
          <w:rStyle w:val="big-number"/>
          <w:rFonts w:cs="Miriam"/>
          <w:rtl/>
        </w:rPr>
        <w:tab/>
      </w:r>
      <w:r w:rsidR="00D310A8">
        <w:rPr>
          <w:rStyle w:val="default"/>
          <w:rFonts w:hint="cs"/>
          <w:rtl/>
        </w:rPr>
        <w:t>היטל תיעול לנכס מעורב יחושב וייקבע בהתאם לכללים האלה</w:t>
      </w:r>
      <w:r>
        <w:rPr>
          <w:rFonts w:cs="FrankRuehl"/>
          <w:rtl/>
          <w:lang w:eastAsia="en-US"/>
        </w:rPr>
        <w:t>:</w:t>
      </w:r>
    </w:p>
    <w:p w14:paraId="5562B5D1" w14:textId="77777777" w:rsidR="00D310A8" w:rsidRDefault="00D310A8" w:rsidP="00D310A8">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בשל חלק הנכס המיועד למגורים, יחושב וייקבע סכום ההיטל כהיטל תיעול לנכס למגורים לפי סעיף 3 לחוק עזר זה;</w:t>
      </w:r>
    </w:p>
    <w:p w14:paraId="46E5E6FF" w14:textId="77777777" w:rsidR="00D310A8" w:rsidRDefault="00D310A8" w:rsidP="00D310A8">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בשל חלק הנכס המיועד לתכלית שאינה למגורים יחושב וייקבע סכום ההיטל כהיטל תיעול לנכס אחר לפי סעיף 4 לחוק עזר זה.</w:t>
      </w:r>
    </w:p>
    <w:p w14:paraId="7CDB96D4" w14:textId="77777777" w:rsidR="00BC119F" w:rsidRDefault="00BC119F" w:rsidP="00813A6C">
      <w:pPr>
        <w:pStyle w:val="P00"/>
        <w:spacing w:before="72"/>
        <w:ind w:left="0" w:right="1134"/>
        <w:rPr>
          <w:rFonts w:cs="FrankRuehl" w:hint="cs"/>
          <w:rtl/>
          <w:lang w:eastAsia="en-US"/>
        </w:rPr>
      </w:pPr>
      <w:bookmarkStart w:id="5" w:name="Seif6"/>
      <w:bookmarkEnd w:id="5"/>
      <w:r>
        <w:rPr>
          <w:lang w:val="he-IL"/>
        </w:rPr>
        <w:pict w14:anchorId="7857C60F">
          <v:rect id="_x0000_s2055" style="position:absolute;left:0;text-align:left;margin-left:464.5pt;margin-top:8.05pt;width:75.05pt;height:20.5pt;z-index:251652096" o:allowincell="f" filled="f" stroked="f" strokecolor="lime" strokeweight=".25pt">
            <v:textbox style="mso-next-textbox:#_x0000_s2055" inset="0,0,0,0">
              <w:txbxContent>
                <w:p w14:paraId="4CEE2F56" w14:textId="77777777" w:rsidR="00813A6C" w:rsidRDefault="00813A6C" w:rsidP="00813A6C">
                  <w:pPr>
                    <w:spacing w:line="160" w:lineRule="exact"/>
                    <w:jc w:val="left"/>
                    <w:rPr>
                      <w:rFonts w:cs="Miriam" w:hint="cs"/>
                      <w:noProof/>
                      <w:sz w:val="18"/>
                      <w:szCs w:val="18"/>
                      <w:rtl/>
                    </w:rPr>
                  </w:pPr>
                  <w:r>
                    <w:rPr>
                      <w:rFonts w:cs="Miriam" w:hint="cs"/>
                      <w:sz w:val="18"/>
                      <w:szCs w:val="18"/>
                      <w:rtl/>
                    </w:rPr>
                    <w:t>היטל בשל בנייה חורגת</w:t>
                  </w:r>
                </w:p>
              </w:txbxContent>
            </v:textbox>
            <w10:anchorlock/>
          </v:rect>
        </w:pict>
      </w:r>
      <w:r>
        <w:rPr>
          <w:rStyle w:val="big-number"/>
          <w:rFonts w:cs="Miriam"/>
          <w:rtl/>
        </w:rPr>
        <w:t>6.</w:t>
      </w:r>
      <w:r>
        <w:rPr>
          <w:rStyle w:val="big-number"/>
          <w:rFonts w:cs="Miriam"/>
          <w:rtl/>
        </w:rPr>
        <w:tab/>
      </w:r>
      <w:r>
        <w:rPr>
          <w:rStyle w:val="default"/>
          <w:rtl/>
        </w:rPr>
        <w:t>(א</w:t>
      </w:r>
      <w:r>
        <w:rPr>
          <w:rStyle w:val="default"/>
          <w:rFonts w:hint="cs"/>
          <w:rtl/>
        </w:rPr>
        <w:t>)</w:t>
      </w:r>
      <w:r>
        <w:rPr>
          <w:rStyle w:val="default"/>
          <w:rFonts w:hint="cs"/>
          <w:rtl/>
        </w:rPr>
        <w:tab/>
      </w:r>
      <w:r w:rsidR="00813A6C">
        <w:rPr>
          <w:rFonts w:cs="FrankRuehl" w:hint="cs"/>
          <w:rtl/>
          <w:lang w:eastAsia="en-US"/>
        </w:rPr>
        <w:t>בשל בנייה חורגת שנבנתה בנכס, בין טרם תחילתו של חוק עזר זה ובין לאחריו חייב בעל הנכס בתשלום היטל תיעול בשל אותה בנייה</w:t>
      </w:r>
      <w:r w:rsidR="00813A6C">
        <w:rPr>
          <w:rFonts w:cs="FrankRuehl"/>
          <w:rtl/>
          <w:lang w:eastAsia="en-US"/>
        </w:rPr>
        <w:t>.</w:t>
      </w:r>
    </w:p>
    <w:p w14:paraId="0F364D30" w14:textId="77777777" w:rsidR="00813A6C" w:rsidRDefault="00813A6C" w:rsidP="00813A6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לעניין סעיף קטן (א), יראו את יום תחילת הבנייה החורגת, כפי שייקבע בידי המהנדס או את מועד תחילתו של חוק עזר זה, או את יום תחילת ביצוע עבודות התיעול באזור האיסוף שבו מצוי הנכס, לפי המועד המאוחר מביניהם, כמועד שבו התגבש מועד החיוב בהתאם לסעיף 2(ג)(1) (להלן </w:t>
      </w:r>
      <w:r>
        <w:rPr>
          <w:rFonts w:cs="FrankRuehl"/>
          <w:rtl/>
          <w:lang w:eastAsia="en-US"/>
        </w:rPr>
        <w:t>–</w:t>
      </w:r>
      <w:r>
        <w:rPr>
          <w:rFonts w:cs="FrankRuehl" w:hint="cs"/>
          <w:rtl/>
          <w:lang w:eastAsia="en-US"/>
        </w:rPr>
        <w:t xml:space="preserve"> מועד התגבשות החיוב).</w:t>
      </w:r>
    </w:p>
    <w:p w14:paraId="313BDBD1" w14:textId="77777777" w:rsidR="00813A6C" w:rsidRDefault="00813A6C" w:rsidP="00813A6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סכום החיוב בהיטל בשל הבנייה החורגת יהיה הסכום הגבוה מבין אלה:</w:t>
      </w:r>
    </w:p>
    <w:p w14:paraId="606CAF4D" w14:textId="77777777" w:rsidR="00813A6C" w:rsidRDefault="00813A6C" w:rsidP="00813A6C">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סכום המחושב לפי תעריפי ההיטל במועד התגבשות החיוב בתוספת תשלומי פיגורים;</w:t>
      </w:r>
    </w:p>
    <w:p w14:paraId="448DF6A9" w14:textId="77777777" w:rsidR="00813A6C" w:rsidRDefault="00813A6C" w:rsidP="00813A6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אם הועלו תעריפי ההיטל במועד כלשהו לאחר מועד התגבשות החיוב (להלן </w:t>
      </w:r>
      <w:r>
        <w:rPr>
          <w:rFonts w:cs="FrankRuehl"/>
          <w:rtl/>
          <w:lang w:eastAsia="en-US"/>
        </w:rPr>
        <w:t>–</w:t>
      </w:r>
      <w:r>
        <w:rPr>
          <w:rFonts w:cs="FrankRuehl" w:hint="cs"/>
          <w:rtl/>
          <w:lang w:eastAsia="en-US"/>
        </w:rPr>
        <w:t xml:space="preserve"> מועד ההעלאה) </w:t>
      </w:r>
      <w:r>
        <w:rPr>
          <w:rFonts w:cs="FrankRuehl"/>
          <w:rtl/>
          <w:lang w:eastAsia="en-US"/>
        </w:rPr>
        <w:t>–</w:t>
      </w:r>
      <w:r>
        <w:rPr>
          <w:rFonts w:cs="FrankRuehl" w:hint="cs"/>
          <w:rtl/>
          <w:lang w:eastAsia="en-US"/>
        </w:rPr>
        <w:t xml:space="preserve"> סכום המחושב לפי תעריפי ההיטל המעודכנים בתוספת תשלומי פיגורים החל מהמועד המאוחר מבין אלה:</w:t>
      </w:r>
    </w:p>
    <w:p w14:paraId="153C9B7F" w14:textId="77777777" w:rsidR="00813A6C" w:rsidRDefault="00813A6C" w:rsidP="00813A6C">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מועד ההעלאה;</w:t>
      </w:r>
    </w:p>
    <w:p w14:paraId="51261267" w14:textId="77777777" w:rsidR="00813A6C" w:rsidRDefault="00813A6C" w:rsidP="00813A6C">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חמש שנים טרם המועד שבו התגלתה הבנייה החורגת;</w:t>
      </w:r>
    </w:p>
    <w:p w14:paraId="3C9CED42" w14:textId="77777777" w:rsidR="00813A6C" w:rsidRDefault="00813A6C" w:rsidP="00813A6C">
      <w:pPr>
        <w:pStyle w:val="P00"/>
        <w:spacing w:before="72"/>
        <w:ind w:left="1021" w:right="1134"/>
        <w:rPr>
          <w:rFonts w:cs="FrankRuehl" w:hint="cs"/>
          <w:rtl/>
          <w:lang w:eastAsia="en-US"/>
        </w:rPr>
      </w:pPr>
      <w:r>
        <w:rPr>
          <w:rFonts w:cs="FrankRuehl" w:hint="cs"/>
          <w:rtl/>
          <w:lang w:eastAsia="en-US"/>
        </w:rPr>
        <w:t xml:space="preserve">לעניין סעיף זה, "הועלו תעריפי ההיטל" </w:t>
      </w:r>
      <w:r>
        <w:rPr>
          <w:rFonts w:cs="FrankRuehl"/>
          <w:rtl/>
          <w:lang w:eastAsia="en-US"/>
        </w:rPr>
        <w:t>–</w:t>
      </w:r>
      <w:r>
        <w:rPr>
          <w:rFonts w:cs="FrankRuehl" w:hint="cs"/>
          <w:rtl/>
          <w:lang w:eastAsia="en-US"/>
        </w:rPr>
        <w:t xml:space="preserve"> העלאת תעריפים באמצעות תיקונו של חוק העזר.</w:t>
      </w:r>
    </w:p>
    <w:p w14:paraId="6B46CFC5" w14:textId="77777777" w:rsidR="00813A6C" w:rsidRDefault="00813A6C" w:rsidP="00813A6C">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שולם ההיטל ונהרס בניין המהוו בנייה חורגת בתוך 5 שנים מיום תחילת הבנייה, תשיב העירייה לבעל הנכס את ההיטל ששילם בשל הבנייה החורגת, בניכוי 20% משיעור ההיטל בשל כל שנה או חלק ממנה, בצירוף הפרשי הצמדה מיום התשלום ועד יום ההשבה.</w:t>
      </w:r>
    </w:p>
    <w:p w14:paraId="169DADC2" w14:textId="77777777" w:rsidR="00813A6C" w:rsidRDefault="00BC119F" w:rsidP="00813A6C">
      <w:pPr>
        <w:pStyle w:val="P00"/>
        <w:spacing w:before="72"/>
        <w:ind w:left="0" w:right="1134"/>
        <w:rPr>
          <w:rFonts w:cs="FrankRuehl" w:hint="cs"/>
          <w:rtl/>
          <w:lang w:eastAsia="en-US"/>
        </w:rPr>
      </w:pPr>
      <w:bookmarkStart w:id="6" w:name="Seif7"/>
      <w:bookmarkEnd w:id="6"/>
      <w:r>
        <w:rPr>
          <w:lang w:val="he-IL"/>
        </w:rPr>
        <w:pict w14:anchorId="5A562CC0">
          <v:rect id="_x0000_s2056" style="position:absolute;left:0;text-align:left;margin-left:464.5pt;margin-top:8.05pt;width:75.05pt;height:15.55pt;z-index:251653120" o:allowincell="f" filled="f" stroked="f" strokecolor="lime" strokeweight=".25pt">
            <v:textbox style="mso-next-textbox:#_x0000_s2056" inset="0,0,0,0">
              <w:txbxContent>
                <w:p w14:paraId="167B23D0" w14:textId="77777777" w:rsidR="00813A6C" w:rsidRDefault="00813A6C" w:rsidP="00A91ABA">
                  <w:pPr>
                    <w:spacing w:line="160" w:lineRule="exact"/>
                    <w:jc w:val="left"/>
                    <w:rPr>
                      <w:rFonts w:cs="Miriam" w:hint="cs"/>
                      <w:noProof/>
                      <w:sz w:val="18"/>
                      <w:szCs w:val="18"/>
                      <w:rtl/>
                    </w:rPr>
                  </w:pPr>
                  <w:r>
                    <w:rPr>
                      <w:rFonts w:cs="Miriam" w:hint="cs"/>
                      <w:sz w:val="18"/>
                      <w:szCs w:val="18"/>
                      <w:rtl/>
                    </w:rPr>
                    <w:t>היטל תיעול באדמה חקלאית</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sidR="00813A6C">
        <w:rPr>
          <w:rFonts w:cs="FrankRuehl"/>
          <w:rtl/>
          <w:lang w:eastAsia="en-US"/>
        </w:rPr>
        <w:t xml:space="preserve">בעל </w:t>
      </w:r>
      <w:r w:rsidR="00813A6C">
        <w:rPr>
          <w:rFonts w:cs="FrankRuehl" w:hint="cs"/>
          <w:rtl/>
          <w:lang w:eastAsia="en-US"/>
        </w:rPr>
        <w:t xml:space="preserve">נכס מסוג </w:t>
      </w:r>
      <w:r w:rsidR="00813A6C">
        <w:rPr>
          <w:rFonts w:cs="FrankRuehl"/>
          <w:rtl/>
          <w:lang w:eastAsia="en-US"/>
        </w:rPr>
        <w:t>אדמה חקלאית</w:t>
      </w:r>
      <w:r w:rsidR="00813A6C">
        <w:rPr>
          <w:rFonts w:cs="FrankRuehl" w:hint="cs"/>
          <w:rtl/>
          <w:lang w:eastAsia="en-US"/>
        </w:rPr>
        <w:t xml:space="preserve"> פטור מחבות בהיטל</w:t>
      </w:r>
      <w:r w:rsidR="00813A6C">
        <w:rPr>
          <w:rFonts w:cs="FrankRuehl"/>
          <w:rtl/>
          <w:lang w:eastAsia="en-US"/>
        </w:rPr>
        <w:t>.</w:t>
      </w:r>
    </w:p>
    <w:p w14:paraId="3A1FA240" w14:textId="77777777" w:rsidR="00813A6C" w:rsidRDefault="00813A6C" w:rsidP="00813A6C">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חדל נכס מלהיות אדמה חקלאית, יחויב בעליו בהיטל תיעול לפי הוראות חוק עזר זה ובהתאם לסעיפים קטנים (ג) עד (ה); ההיטל יוטל בכפוף לקיומו של תיעול באזור האיסוף שבו מצוי הנכס או בכפוף לביצוע עבודות להתקנתו של תיעול כאמור, בהתאם להגדרה "ביצוע עבודות תיעול" שבסעיף 2(ג)(1)</w:t>
      </w:r>
      <w:r>
        <w:rPr>
          <w:rFonts w:cs="FrankRuehl"/>
          <w:rtl/>
          <w:lang w:eastAsia="en-US"/>
        </w:rPr>
        <w:t>.</w:t>
      </w:r>
    </w:p>
    <w:p w14:paraId="6AA0429F" w14:textId="77777777" w:rsidR="00813A6C" w:rsidRDefault="00813A6C" w:rsidP="00813A6C">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t>חדל נכס מלהיות אדמה חקלאית מכוח שינוי ייעודה על פי תכנית, ישולם ההיטל על פי תעריפי ההיטל המעודכנים</w:t>
      </w:r>
      <w:r>
        <w:rPr>
          <w:rFonts w:cs="FrankRuehl"/>
          <w:rtl/>
          <w:lang w:eastAsia="en-US"/>
        </w:rPr>
        <w:t>.</w:t>
      </w:r>
    </w:p>
    <w:p w14:paraId="2128B1A5" w14:textId="77777777" w:rsidR="00813A6C" w:rsidRDefault="00813A6C" w:rsidP="00813A6C">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t xml:space="preserve">חדל נכס מלהיות אדמה חקלאית, </w:t>
      </w:r>
      <w:r w:rsidR="00C96712">
        <w:rPr>
          <w:rFonts w:cs="FrankRuehl" w:hint="cs"/>
          <w:rtl/>
          <w:lang w:eastAsia="en-US"/>
        </w:rPr>
        <w:t>משניתן לגביו היתר לשימוש חורג, ישולם ההיטל לפי תעריפי ההיטל שבתוקף וכתנאי למתן ההיתר</w:t>
      </w:r>
      <w:r>
        <w:rPr>
          <w:rFonts w:cs="FrankRuehl"/>
          <w:rtl/>
          <w:lang w:eastAsia="en-US"/>
        </w:rPr>
        <w:t>.</w:t>
      </w:r>
    </w:p>
    <w:p w14:paraId="3133BF4A" w14:textId="77777777" w:rsidR="00C96712" w:rsidRDefault="00C96712" w:rsidP="00813A6C">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חדל נכס מלהיות אדמה חקלאית שלא מכוח תכנית לפי סעיף קטן (ג) או בלי שניתן לגביו היתר כאמור בסעיף קטן (ד), יחולו הוראות סעיף 6, בשינויים המחויבים.</w:t>
      </w:r>
    </w:p>
    <w:p w14:paraId="293E4423" w14:textId="77777777" w:rsidR="00BC119F" w:rsidRDefault="00BC119F" w:rsidP="00C96712">
      <w:pPr>
        <w:pStyle w:val="P00"/>
        <w:spacing w:before="72"/>
        <w:ind w:left="0" w:right="1134"/>
        <w:rPr>
          <w:rFonts w:cs="FrankRuehl" w:hint="cs"/>
          <w:rtl/>
          <w:lang w:eastAsia="en-US"/>
        </w:rPr>
      </w:pPr>
      <w:bookmarkStart w:id="7" w:name="Seif8"/>
      <w:bookmarkEnd w:id="7"/>
      <w:r>
        <w:rPr>
          <w:lang w:val="he-IL"/>
        </w:rPr>
        <w:pict w14:anchorId="36FFB2F8">
          <v:rect id="_x0000_s2057" style="position:absolute;left:0;text-align:left;margin-left:464.5pt;margin-top:8.05pt;width:75.05pt;height:28.15pt;z-index:251654144" o:allowincell="f" filled="f" stroked="f" strokecolor="lime" strokeweight=".25pt">
            <v:textbox inset="0,0,0,0">
              <w:txbxContent>
                <w:p w14:paraId="2A1F297D" w14:textId="77777777" w:rsidR="00813A6C" w:rsidRDefault="00C96712">
                  <w:pPr>
                    <w:spacing w:line="160" w:lineRule="exact"/>
                    <w:jc w:val="left"/>
                    <w:rPr>
                      <w:rFonts w:cs="Miriam" w:hint="cs"/>
                      <w:sz w:val="18"/>
                      <w:szCs w:val="18"/>
                      <w:rtl/>
                    </w:rPr>
                  </w:pPr>
                  <w:r>
                    <w:rPr>
                      <w:rFonts w:cs="Miriam" w:hint="cs"/>
                      <w:sz w:val="18"/>
                      <w:szCs w:val="18"/>
                      <w:rtl/>
                    </w:rPr>
                    <w:t>חיוב בהיטל בשל שטח המיועד להפקעה</w:t>
                  </w:r>
                </w:p>
              </w:txbxContent>
            </v:textbox>
            <w10:anchorlock/>
          </v:rect>
        </w:pict>
      </w:r>
      <w:r>
        <w:rPr>
          <w:rStyle w:val="big-number"/>
          <w:rFonts w:cs="Miriam"/>
          <w:rtl/>
        </w:rPr>
        <w:t>8.</w:t>
      </w:r>
      <w:r>
        <w:rPr>
          <w:rStyle w:val="big-number"/>
          <w:rFonts w:cs="Miriam"/>
          <w:rtl/>
        </w:rPr>
        <w:tab/>
      </w:r>
      <w:r>
        <w:rPr>
          <w:rStyle w:val="default"/>
          <w:rtl/>
        </w:rPr>
        <w:t>(א</w:t>
      </w:r>
      <w:r>
        <w:rPr>
          <w:rStyle w:val="default"/>
          <w:rFonts w:hint="cs"/>
          <w:rtl/>
        </w:rPr>
        <w:t>)</w:t>
      </w:r>
      <w:r>
        <w:rPr>
          <w:rStyle w:val="default"/>
          <w:rtl/>
        </w:rPr>
        <w:tab/>
      </w:r>
      <w:r>
        <w:rPr>
          <w:rFonts w:cs="FrankRuehl"/>
          <w:rtl/>
          <w:lang w:eastAsia="en-US"/>
        </w:rPr>
        <w:t xml:space="preserve">לא </w:t>
      </w:r>
      <w:r w:rsidR="00C96712">
        <w:rPr>
          <w:rFonts w:cs="FrankRuehl" w:hint="cs"/>
          <w:rtl/>
          <w:lang w:eastAsia="en-US"/>
        </w:rPr>
        <w:t>יוטל חיוב בהיטל תיעול בשל שטח המיועד להפקעה</w:t>
      </w:r>
      <w:r>
        <w:rPr>
          <w:rFonts w:cs="FrankRuehl"/>
          <w:rtl/>
          <w:lang w:eastAsia="en-US"/>
        </w:rPr>
        <w:t>.</w:t>
      </w:r>
    </w:p>
    <w:p w14:paraId="54C8CCC7" w14:textId="77777777" w:rsidR="00C96712" w:rsidRDefault="00C96712" w:rsidP="00C9671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שילם בעל נכס היטל בעבור נכס ובמהלך 5 השנים שממועד תשלומו הוחל בהליך הפקעה וניתנה הודעה בהתאם לסעיפים 5 ו-7 לפקודת הקרקעות, תשיב העירייה לבעל הנכס האמור את ההיטל ששילם בניכוי 20% מסכום ההיטל בעבור כל שנה או חלק ממנה, בצירוף הפרשי הצמדה מיום התשלום ועד יום ההשבה.</w:t>
      </w:r>
    </w:p>
    <w:p w14:paraId="3664D4DF" w14:textId="77777777" w:rsidR="00BC119F" w:rsidRDefault="00BC119F" w:rsidP="003D3B62">
      <w:pPr>
        <w:pStyle w:val="P00"/>
        <w:spacing w:before="72"/>
        <w:ind w:left="0" w:right="1134"/>
        <w:rPr>
          <w:rFonts w:cs="FrankRuehl" w:hint="cs"/>
          <w:rtl/>
          <w:lang w:eastAsia="en-US"/>
        </w:rPr>
      </w:pPr>
      <w:bookmarkStart w:id="8" w:name="Seif9"/>
      <w:bookmarkEnd w:id="8"/>
      <w:r>
        <w:rPr>
          <w:lang w:val="he-IL"/>
        </w:rPr>
        <w:pict w14:anchorId="0A81992E">
          <v:rect id="_x0000_s2058" style="position:absolute;left:0;text-align:left;margin-left:464.5pt;margin-top:8.05pt;width:75.05pt;height:19.8pt;z-index:251655168" o:allowincell="f" filled="f" stroked="f" strokecolor="lime" strokeweight=".25pt">
            <v:textbox style="mso-next-textbox:#_x0000_s2058" inset="0,0,0,0">
              <w:txbxContent>
                <w:p w14:paraId="4B8D12EB" w14:textId="77777777" w:rsidR="00813A6C" w:rsidRDefault="003D3B62" w:rsidP="00A91ABA">
                  <w:pPr>
                    <w:spacing w:line="160" w:lineRule="exact"/>
                    <w:jc w:val="left"/>
                    <w:rPr>
                      <w:rFonts w:cs="Miriam" w:hint="cs"/>
                      <w:noProof/>
                      <w:sz w:val="18"/>
                      <w:szCs w:val="18"/>
                      <w:rtl/>
                    </w:rPr>
                  </w:pPr>
                  <w:r>
                    <w:rPr>
                      <w:rFonts w:cs="Miriam" w:hint="cs"/>
                      <w:sz w:val="18"/>
                      <w:szCs w:val="18"/>
                      <w:rtl/>
                    </w:rPr>
                    <w:t>דרישה לתשלום ההיטל</w:t>
                  </w:r>
                </w:p>
              </w:txbxContent>
            </v:textbox>
            <w10:anchorlock/>
          </v:rect>
        </w:pict>
      </w:r>
      <w:r>
        <w:rPr>
          <w:rStyle w:val="big-number"/>
          <w:rFonts w:cs="Miriam"/>
          <w:rtl/>
        </w:rPr>
        <w:t>9.</w:t>
      </w:r>
      <w:r>
        <w:rPr>
          <w:rStyle w:val="big-number"/>
          <w:rFonts w:cs="Miriam"/>
          <w:rtl/>
        </w:rPr>
        <w:tab/>
      </w:r>
      <w:r>
        <w:rPr>
          <w:rFonts w:cs="FrankRuehl" w:hint="cs"/>
          <w:rtl/>
          <w:lang w:eastAsia="en-US"/>
        </w:rPr>
        <w:t>(א)</w:t>
      </w:r>
      <w:r>
        <w:rPr>
          <w:rFonts w:cs="FrankRuehl" w:hint="cs"/>
          <w:rtl/>
          <w:lang w:eastAsia="en-US"/>
        </w:rPr>
        <w:tab/>
      </w:r>
      <w:r w:rsidR="003D3B62">
        <w:rPr>
          <w:rFonts w:cs="FrankRuehl" w:hint="cs"/>
          <w:rtl/>
          <w:lang w:eastAsia="en-US"/>
        </w:rPr>
        <w:t>לצורך תשלום ההיטל, תמסור העירייה לחייב דרישת תשלום, שבה יפורט חוק העזר שמכוחו הוטל ההיטל, סכום ההיטל, המועד לתשלומו, שטחו או נפחו של הנכס לפי העניין ותעריפי ההיטל המעודכנים אשר שימשו בסיס לחישוב סכום ההיטל ודרכי תשלום ההיטל</w:t>
      </w:r>
      <w:r w:rsidR="003D3B62">
        <w:rPr>
          <w:rFonts w:cs="FrankRuehl"/>
          <w:rtl/>
          <w:lang w:eastAsia="en-US"/>
        </w:rPr>
        <w:t>.</w:t>
      </w:r>
    </w:p>
    <w:p w14:paraId="55473C09" w14:textId="77777777" w:rsidR="003D3B62" w:rsidRDefault="003D3B62" w:rsidP="003D3B6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דרישת התשלום תימסר בעת התגבשות עילת החיוב כאמור בסעיפים 2(ג), 6 ו-7; ואולם אם לא נמסרה מסיבה כלשהי דרישת תשלום באחד מהמועדים הנקובים בסעיפים האמורים (להלן </w:t>
      </w:r>
      <w:r>
        <w:rPr>
          <w:rFonts w:cs="FrankRuehl"/>
          <w:rtl/>
          <w:lang w:eastAsia="en-US"/>
        </w:rPr>
        <w:t>–</w:t>
      </w:r>
      <w:r>
        <w:rPr>
          <w:rFonts w:cs="FrankRuehl" w:hint="cs"/>
          <w:rtl/>
          <w:lang w:eastAsia="en-US"/>
        </w:rPr>
        <w:t xml:space="preserve"> מועד החיוב המקורי), רשאית העירייה למסור את דרישת התשלום טרם מתן תעודת העברה לרשם המקרקעין או טרם מתן אישורה לצורך העברת זכויות חכירה במינהל מקרקעי ישראל; במקרה זה ייקבע סכום החיוב על בסיס תעריפי ההיטל כפי שהיו בתוקפם במועד החיוב המקורי בתוספת הפרשי הצמדה.</w:t>
      </w:r>
    </w:p>
    <w:p w14:paraId="28D71AFC" w14:textId="77777777" w:rsidR="003D3B62" w:rsidRDefault="003D3B62" w:rsidP="003D3B6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אין בפגם שנפל בדרישת תשלום כדי לגרוע מחובת בעל נכס בתשלום היטל תיעול.</w:t>
      </w:r>
    </w:p>
    <w:p w14:paraId="5F32F6BC" w14:textId="77777777" w:rsidR="004F73B3" w:rsidRDefault="004F73B3" w:rsidP="00414A23">
      <w:pPr>
        <w:pStyle w:val="P00"/>
        <w:spacing w:before="72"/>
        <w:ind w:left="0" w:right="1134"/>
        <w:rPr>
          <w:rFonts w:cs="FrankRuehl" w:hint="cs"/>
          <w:rtl/>
          <w:lang w:eastAsia="en-US"/>
        </w:rPr>
      </w:pPr>
      <w:r>
        <w:rPr>
          <w:rFonts w:cs="FrankRuehl" w:hint="cs"/>
          <w:rtl/>
          <w:lang w:eastAsia="en-US"/>
        </w:rPr>
        <w:pict w14:anchorId="28DE3F52">
          <v:shapetype id="_x0000_t202" coordsize="21600,21600" o:spt="202" path="m,l,21600r21600,l21600,xe">
            <v:stroke joinstyle="miter"/>
            <v:path gradientshapeok="t" o:connecttype="rect"/>
          </v:shapetype>
          <v:shape id="_x0000_s2092" type="#_x0000_t202" style="position:absolute;left:0;text-align:left;margin-left:470.25pt;margin-top:7.1pt;width:1in;height:9pt;z-index:251667456" filled="f" stroked="f">
            <v:textbox inset="1mm,0,1mm,0">
              <w:txbxContent>
                <w:p w14:paraId="0700F70E" w14:textId="77777777" w:rsidR="004F73B3" w:rsidRDefault="004F73B3" w:rsidP="004F73B3">
                  <w:pPr>
                    <w:spacing w:line="160" w:lineRule="exact"/>
                    <w:jc w:val="left"/>
                    <w:rPr>
                      <w:rFonts w:cs="Miriam" w:hint="cs"/>
                      <w:noProof/>
                      <w:sz w:val="18"/>
                      <w:szCs w:val="18"/>
                      <w:rtl/>
                    </w:rPr>
                  </w:pPr>
                  <w:r>
                    <w:rPr>
                      <w:rFonts w:cs="Miriam" w:hint="cs"/>
                      <w:sz w:val="18"/>
                      <w:szCs w:val="18"/>
                      <w:rtl/>
                    </w:rPr>
                    <w:t>תיקון תשע"ד-2014</w:t>
                  </w:r>
                </w:p>
              </w:txbxContent>
            </v:textbox>
          </v:shape>
        </w:pict>
      </w:r>
      <w:r>
        <w:rPr>
          <w:rFonts w:cs="FrankRuehl" w:hint="cs"/>
          <w:rtl/>
          <w:lang w:eastAsia="en-US"/>
        </w:rPr>
        <w:tab/>
        <w:t>(ד)</w:t>
      </w:r>
      <w:r>
        <w:rPr>
          <w:rFonts w:cs="FrankRuehl" w:hint="cs"/>
          <w:rtl/>
          <w:lang w:eastAsia="en-US"/>
        </w:rPr>
        <w:tab/>
        <w:t>דרישת תשלום תיפרע בתוך 30 ימים מיום מסירתה לבעל הנכס, ובכל מקרה כתנאי למתן ההיתר</w:t>
      </w:r>
      <w:r w:rsidR="00414A23">
        <w:rPr>
          <w:rFonts w:cs="FrankRuehl" w:hint="cs"/>
          <w:rtl/>
          <w:lang w:eastAsia="en-US"/>
        </w:rPr>
        <w:t xml:space="preserve"> או</w:t>
      </w:r>
      <w:r>
        <w:rPr>
          <w:rFonts w:cs="FrankRuehl" w:hint="cs"/>
          <w:rtl/>
          <w:lang w:eastAsia="en-US"/>
        </w:rPr>
        <w:t xml:space="preserve"> התעודה המבוקשים אם דרישת התשלום נמסרה לפי סעיפים 2(</w:t>
      </w:r>
      <w:r w:rsidR="00414A23">
        <w:rPr>
          <w:rFonts w:cs="FrankRuehl" w:hint="cs"/>
          <w:rtl/>
          <w:lang w:eastAsia="en-US"/>
        </w:rPr>
        <w:t>ג</w:t>
      </w:r>
      <w:r>
        <w:rPr>
          <w:rFonts w:cs="FrankRuehl" w:hint="cs"/>
          <w:rtl/>
          <w:lang w:eastAsia="en-US"/>
        </w:rPr>
        <w:t>)(2), 7(ד) או 9(ב) סיפה.</w:t>
      </w:r>
    </w:p>
    <w:p w14:paraId="4130652F" w14:textId="77777777" w:rsidR="00813A6C" w:rsidRDefault="00BC119F" w:rsidP="003D3B62">
      <w:pPr>
        <w:pStyle w:val="P00"/>
        <w:spacing w:before="72"/>
        <w:ind w:left="0" w:right="1134"/>
        <w:rPr>
          <w:rFonts w:cs="FrankRuehl" w:hint="cs"/>
          <w:rtl/>
          <w:lang w:eastAsia="en-US"/>
        </w:rPr>
      </w:pPr>
      <w:bookmarkStart w:id="9" w:name="Seif10"/>
      <w:bookmarkEnd w:id="9"/>
      <w:r>
        <w:rPr>
          <w:lang w:val="he-IL"/>
        </w:rPr>
        <w:pict w14:anchorId="712FFCCF">
          <v:rect id="_x0000_s2059" style="position:absolute;left:0;text-align:left;margin-left:464.5pt;margin-top:8.05pt;width:75.05pt;height:8.9pt;z-index:251656192" o:allowincell="f" filled="f" stroked="f" strokecolor="lime" strokeweight=".25pt">
            <v:textbox style="mso-next-textbox:#_x0000_s2059" inset="0,0,0,0">
              <w:txbxContent>
                <w:p w14:paraId="231AD7A3" w14:textId="77777777" w:rsidR="00813A6C" w:rsidRDefault="003D3B62" w:rsidP="00A91ABA">
                  <w:pPr>
                    <w:spacing w:line="160" w:lineRule="exact"/>
                    <w:jc w:val="left"/>
                    <w:rPr>
                      <w:rFonts w:cs="Miriam" w:hint="cs"/>
                      <w:noProof/>
                      <w:sz w:val="18"/>
                      <w:szCs w:val="18"/>
                      <w:rtl/>
                    </w:rPr>
                  </w:pPr>
                  <w:r>
                    <w:rPr>
                      <w:rFonts w:cs="Miriam" w:hint="cs"/>
                      <w:sz w:val="18"/>
                      <w:szCs w:val="18"/>
                      <w:rtl/>
                    </w:rPr>
                    <w:t>שערוך חיובים וחובות</w:t>
                  </w:r>
                </w:p>
              </w:txbxContent>
            </v:textbox>
            <w10:anchorlock/>
          </v:rect>
        </w:pict>
      </w:r>
      <w:r>
        <w:rPr>
          <w:rStyle w:val="big-number"/>
          <w:rFonts w:cs="Miriam"/>
          <w:rtl/>
        </w:rPr>
        <w:t>10.</w:t>
      </w:r>
      <w:r>
        <w:rPr>
          <w:rStyle w:val="big-number"/>
          <w:rFonts w:cs="Miriam"/>
          <w:rtl/>
        </w:rPr>
        <w:tab/>
      </w:r>
      <w:r>
        <w:rPr>
          <w:rFonts w:cs="FrankRuehl" w:hint="cs"/>
          <w:rtl/>
          <w:lang w:eastAsia="en-US"/>
        </w:rPr>
        <w:t>(א)</w:t>
      </w:r>
      <w:r>
        <w:rPr>
          <w:rFonts w:cs="FrankRuehl" w:hint="cs"/>
          <w:rtl/>
          <w:lang w:eastAsia="en-US"/>
        </w:rPr>
        <w:tab/>
      </w:r>
      <w:r w:rsidR="00813A6C">
        <w:rPr>
          <w:rFonts w:cs="FrankRuehl"/>
          <w:rtl/>
          <w:lang w:eastAsia="en-US"/>
        </w:rPr>
        <w:t xml:space="preserve">לא שולם במועדו היטל </w:t>
      </w:r>
      <w:r w:rsidR="00813A6C">
        <w:rPr>
          <w:rFonts w:cs="FrankRuehl" w:hint="cs"/>
          <w:rtl/>
          <w:lang w:eastAsia="en-US"/>
        </w:rPr>
        <w:t>תיעול</w:t>
      </w:r>
      <w:r w:rsidR="00813A6C">
        <w:rPr>
          <w:rFonts w:cs="FrankRuehl"/>
          <w:rtl/>
          <w:lang w:eastAsia="en-US"/>
        </w:rPr>
        <w:t xml:space="preserve"> שנמסרה לגביו דרישת תשלום לפי סעי</w:t>
      </w:r>
      <w:r w:rsidR="003D3B62">
        <w:rPr>
          <w:rFonts w:cs="FrankRuehl" w:hint="cs"/>
          <w:rtl/>
          <w:lang w:eastAsia="en-US"/>
        </w:rPr>
        <w:t>פים</w:t>
      </w:r>
      <w:r w:rsidR="00813A6C">
        <w:rPr>
          <w:rFonts w:cs="FrankRuehl"/>
          <w:rtl/>
          <w:lang w:eastAsia="en-US"/>
        </w:rPr>
        <w:t xml:space="preserve"> </w:t>
      </w:r>
      <w:r w:rsidR="003D3B62">
        <w:rPr>
          <w:rFonts w:cs="FrankRuehl" w:hint="cs"/>
          <w:rtl/>
          <w:lang w:eastAsia="en-US"/>
        </w:rPr>
        <w:t>2(ג</w:t>
      </w:r>
      <w:r w:rsidR="00813A6C">
        <w:rPr>
          <w:rFonts w:cs="FrankRuehl"/>
          <w:rtl/>
          <w:lang w:eastAsia="en-US"/>
        </w:rPr>
        <w:t xml:space="preserve">)(1) </w:t>
      </w:r>
      <w:r w:rsidR="003D3B62">
        <w:rPr>
          <w:rFonts w:cs="FrankRuehl" w:hint="cs"/>
          <w:rtl/>
          <w:lang w:eastAsia="en-US"/>
        </w:rPr>
        <w:t>ו-(3), 6, 7(ג) ו-</w:t>
      </w:r>
      <w:r w:rsidR="00813A6C">
        <w:rPr>
          <w:rFonts w:cs="FrankRuehl"/>
          <w:rtl/>
          <w:lang w:eastAsia="en-US"/>
        </w:rPr>
        <w:t>(ה)</w:t>
      </w:r>
      <w:r w:rsidR="003D3B62">
        <w:rPr>
          <w:rFonts w:cs="FrankRuehl" w:hint="cs"/>
          <w:rtl/>
          <w:lang w:eastAsia="en-US"/>
        </w:rPr>
        <w:t xml:space="preserve"> ו-15</w:t>
      </w:r>
      <w:r w:rsidR="00813A6C">
        <w:rPr>
          <w:rFonts w:cs="FrankRuehl"/>
          <w:rtl/>
          <w:lang w:eastAsia="en-US"/>
        </w:rPr>
        <w:t xml:space="preserve"> יי</w:t>
      </w:r>
      <w:r w:rsidR="003D3B62">
        <w:rPr>
          <w:rFonts w:cs="FrankRuehl" w:hint="cs"/>
          <w:rtl/>
          <w:lang w:eastAsia="en-US"/>
        </w:rPr>
        <w:t>ו</w:t>
      </w:r>
      <w:r w:rsidR="00813A6C">
        <w:rPr>
          <w:rFonts w:cs="FrankRuehl"/>
          <w:rtl/>
          <w:lang w:eastAsia="en-US"/>
        </w:rPr>
        <w:t>וספו לסכום המצוין בדרישת התשלו</w:t>
      </w:r>
      <w:r w:rsidR="00813A6C">
        <w:rPr>
          <w:rFonts w:cs="FrankRuehl" w:hint="cs"/>
          <w:rtl/>
          <w:lang w:eastAsia="en-US"/>
        </w:rPr>
        <w:t>ם</w:t>
      </w:r>
      <w:r w:rsidR="00813A6C">
        <w:rPr>
          <w:rFonts w:cs="FrankRuehl"/>
          <w:rtl/>
          <w:lang w:eastAsia="en-US"/>
        </w:rPr>
        <w:t xml:space="preserve"> תשלומי פיגורים</w:t>
      </w:r>
      <w:r w:rsidR="003D3B62">
        <w:rPr>
          <w:rFonts w:cs="FrankRuehl" w:hint="cs"/>
          <w:rtl/>
          <w:lang w:eastAsia="en-US"/>
        </w:rPr>
        <w:t xml:space="preserve"> החל מהמועד שנקבע לתשלומו בחוק עזר זה ועד למועד התשלום בפועל</w:t>
      </w:r>
      <w:r w:rsidR="00813A6C">
        <w:rPr>
          <w:rFonts w:cs="FrankRuehl"/>
          <w:rtl/>
          <w:lang w:eastAsia="en-US"/>
        </w:rPr>
        <w:t>.</w:t>
      </w:r>
    </w:p>
    <w:p w14:paraId="78A6A293" w14:textId="77777777" w:rsidR="00813A6C" w:rsidRDefault="00813A6C" w:rsidP="003D3B62">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sidR="003D3B62">
        <w:rPr>
          <w:rFonts w:cs="FrankRuehl" w:hint="cs"/>
          <w:rtl/>
          <w:lang w:eastAsia="en-US"/>
        </w:rPr>
        <w:t>לא שולם במועדו היטל תיעול שנמסרה לגביו דרישת תשלום לפי סעיף 2(ג)(2) ו-7(ד) או סעיף 9(ב) סיפה, תפקע דרישת התשלום; בדרישת תשלום חדשה שתימסר לחייב יצוינו תעריפי ההיטל המעודכנים</w:t>
      </w:r>
      <w:r>
        <w:rPr>
          <w:rFonts w:cs="FrankRuehl"/>
          <w:rtl/>
          <w:lang w:eastAsia="en-US"/>
        </w:rPr>
        <w:t>.</w:t>
      </w:r>
    </w:p>
    <w:p w14:paraId="2BB7CDD3" w14:textId="77777777" w:rsidR="00813A6C" w:rsidRDefault="00813A6C" w:rsidP="003D3B62">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על אף האמור בסעיף קטן (ב)</w:t>
      </w:r>
      <w:r w:rsidR="003D3B62">
        <w:rPr>
          <w:rFonts w:cs="FrankRuehl" w:hint="cs"/>
          <w:rtl/>
          <w:lang w:eastAsia="en-US"/>
        </w:rPr>
        <w:t>,</w:t>
      </w:r>
      <w:r>
        <w:rPr>
          <w:rFonts w:cs="FrankRuehl"/>
          <w:rtl/>
          <w:lang w:eastAsia="en-US"/>
        </w:rPr>
        <w:t xml:space="preserve"> ובסעי</w:t>
      </w:r>
      <w:r w:rsidR="003D3B62">
        <w:rPr>
          <w:rFonts w:cs="FrankRuehl" w:hint="cs"/>
          <w:rtl/>
          <w:lang w:eastAsia="en-US"/>
        </w:rPr>
        <w:t>פים</w:t>
      </w:r>
      <w:r>
        <w:rPr>
          <w:rFonts w:cs="FrankRuehl"/>
          <w:rtl/>
          <w:lang w:eastAsia="en-US"/>
        </w:rPr>
        <w:t xml:space="preserve"> </w:t>
      </w:r>
      <w:r w:rsidR="003D3B62">
        <w:rPr>
          <w:rFonts w:cs="FrankRuehl" w:hint="cs"/>
          <w:rtl/>
          <w:lang w:eastAsia="en-US"/>
        </w:rPr>
        <w:t>2(ב)(2), 7(ד) ו-9(ב) סיפה,</w:t>
      </w:r>
      <w:r w:rsidR="003D3B62">
        <w:rPr>
          <w:rFonts w:cs="FrankRuehl"/>
          <w:rtl/>
          <w:lang w:eastAsia="en-US"/>
        </w:rPr>
        <w:t xml:space="preserve"> אם נית</w:t>
      </w:r>
      <w:r w:rsidR="003D3B62">
        <w:rPr>
          <w:rFonts w:cs="FrankRuehl" w:hint="cs"/>
          <w:rtl/>
          <w:lang w:eastAsia="en-US"/>
        </w:rPr>
        <w:t>ן</w:t>
      </w:r>
      <w:r w:rsidR="003D3B62">
        <w:rPr>
          <w:rFonts w:cs="FrankRuehl"/>
          <w:rtl/>
          <w:lang w:eastAsia="en-US"/>
        </w:rPr>
        <w:t xml:space="preserve"> ההיתר</w:t>
      </w:r>
      <w:r>
        <w:rPr>
          <w:rFonts w:cs="FrankRuehl"/>
          <w:rtl/>
          <w:lang w:eastAsia="en-US"/>
        </w:rPr>
        <w:t xml:space="preserve"> או האישו</w:t>
      </w:r>
      <w:r>
        <w:rPr>
          <w:rFonts w:cs="FrankRuehl" w:hint="cs"/>
          <w:rtl/>
          <w:lang w:eastAsia="en-US"/>
        </w:rPr>
        <w:t>ר</w:t>
      </w:r>
      <w:r w:rsidR="003D3B62">
        <w:rPr>
          <w:rFonts w:cs="FrankRuehl" w:hint="cs"/>
          <w:rtl/>
          <w:lang w:eastAsia="en-US"/>
        </w:rPr>
        <w:t xml:space="preserve"> נשוא הסעיפים</w:t>
      </w:r>
      <w:r>
        <w:rPr>
          <w:rFonts w:cs="FrankRuehl"/>
          <w:rtl/>
          <w:lang w:eastAsia="en-US"/>
        </w:rPr>
        <w:t xml:space="preserve"> </w:t>
      </w:r>
      <w:r w:rsidR="003D3B62">
        <w:rPr>
          <w:rFonts w:cs="FrankRuehl" w:hint="cs"/>
          <w:rtl/>
          <w:lang w:eastAsia="en-US"/>
        </w:rPr>
        <w:t>ה</w:t>
      </w:r>
      <w:r>
        <w:rPr>
          <w:rFonts w:cs="FrankRuehl"/>
          <w:rtl/>
          <w:lang w:eastAsia="en-US"/>
        </w:rPr>
        <w:t>אמור</w:t>
      </w:r>
      <w:r w:rsidR="003D3B62">
        <w:rPr>
          <w:rFonts w:cs="FrankRuehl" w:hint="cs"/>
          <w:rtl/>
          <w:lang w:eastAsia="en-US"/>
        </w:rPr>
        <w:t>ים</w:t>
      </w:r>
      <w:r>
        <w:rPr>
          <w:rFonts w:cs="FrankRuehl"/>
          <w:rtl/>
          <w:lang w:eastAsia="en-US"/>
        </w:rPr>
        <w:t xml:space="preserve"> בלא ששולם ההיטל, יי</w:t>
      </w:r>
      <w:r w:rsidR="003D3B62">
        <w:rPr>
          <w:rFonts w:cs="FrankRuehl" w:hint="cs"/>
          <w:rtl/>
          <w:lang w:eastAsia="en-US"/>
        </w:rPr>
        <w:t>ו</w:t>
      </w:r>
      <w:r>
        <w:rPr>
          <w:rFonts w:cs="FrankRuehl"/>
          <w:rtl/>
          <w:lang w:eastAsia="en-US"/>
        </w:rPr>
        <w:t>וספו לסכום שלא שולם תשלומי פיגורים, החל מהמועד שנקבע לתשלומו בחוק עזר זה</w:t>
      </w:r>
      <w:r w:rsidR="003D3B62">
        <w:rPr>
          <w:rFonts w:cs="FrankRuehl" w:hint="cs"/>
          <w:rtl/>
          <w:lang w:eastAsia="en-US"/>
        </w:rPr>
        <w:t xml:space="preserve"> ועד למועד התשלום בפועל</w:t>
      </w:r>
      <w:r>
        <w:rPr>
          <w:rFonts w:cs="FrankRuehl"/>
          <w:rtl/>
          <w:lang w:eastAsia="en-US"/>
        </w:rPr>
        <w:t>.</w:t>
      </w:r>
    </w:p>
    <w:p w14:paraId="455FEB33" w14:textId="77777777" w:rsidR="003D3B62" w:rsidRDefault="00BC119F" w:rsidP="003D3B62">
      <w:pPr>
        <w:pStyle w:val="P00"/>
        <w:spacing w:before="72"/>
        <w:ind w:left="0" w:right="1134"/>
        <w:rPr>
          <w:rFonts w:cs="FrankRuehl" w:hint="cs"/>
          <w:rtl/>
          <w:lang w:eastAsia="en-US"/>
        </w:rPr>
      </w:pPr>
      <w:bookmarkStart w:id="10" w:name="Seif11"/>
      <w:bookmarkEnd w:id="10"/>
      <w:r>
        <w:rPr>
          <w:lang w:val="he-IL"/>
        </w:rPr>
        <w:pict w14:anchorId="5902911A">
          <v:rect id="_x0000_s2060" style="position:absolute;left:0;text-align:left;margin-left:464.5pt;margin-top:8.05pt;width:75.05pt;height:11.05pt;z-index:251657216" o:allowincell="f" filled="f" stroked="f" strokecolor="lime" strokeweight=".25pt">
            <v:textbox style="mso-next-textbox:#_x0000_s2060" inset="0,0,0,0">
              <w:txbxContent>
                <w:p w14:paraId="498FC928" w14:textId="77777777" w:rsidR="00813A6C" w:rsidRDefault="003D3B62">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Pr>
          <w:rStyle w:val="big-number"/>
          <w:rFonts w:cs="Miriam"/>
          <w:rtl/>
        </w:rPr>
        <w:t>11.</w:t>
      </w:r>
      <w:r>
        <w:rPr>
          <w:rStyle w:val="big-number"/>
          <w:rFonts w:cs="Miriam"/>
          <w:rtl/>
        </w:rPr>
        <w:tab/>
      </w:r>
      <w:r w:rsidR="003D3B62">
        <w:rPr>
          <w:rFonts w:cs="FrankRuehl"/>
          <w:rtl/>
          <w:lang w:eastAsia="en-US"/>
        </w:rPr>
        <w:t xml:space="preserve">היה נכס בבעלות משותפת, </w:t>
      </w:r>
      <w:r w:rsidR="003D3B62">
        <w:rPr>
          <w:rFonts w:cs="FrankRuehl" w:hint="cs"/>
          <w:rtl/>
          <w:lang w:eastAsia="en-US"/>
        </w:rPr>
        <w:t>תחול חובת ההיטל על כל אחד מהבעלים המשותפים בנכס כפי חלקם היחסי בבעלות בנכס</w:t>
      </w:r>
      <w:r w:rsidR="003D3B62">
        <w:rPr>
          <w:rFonts w:cs="FrankRuehl"/>
          <w:rtl/>
          <w:lang w:eastAsia="en-US"/>
        </w:rPr>
        <w:t xml:space="preserve">. </w:t>
      </w:r>
    </w:p>
    <w:p w14:paraId="0BCECB50" w14:textId="77777777" w:rsidR="00C96712" w:rsidRDefault="00BC119F" w:rsidP="00487DE9">
      <w:pPr>
        <w:pStyle w:val="P00"/>
        <w:spacing w:before="72"/>
        <w:ind w:left="0" w:right="1134"/>
        <w:rPr>
          <w:rFonts w:cs="FrankRuehl" w:hint="cs"/>
          <w:rtl/>
          <w:lang w:eastAsia="en-US"/>
        </w:rPr>
      </w:pPr>
      <w:bookmarkStart w:id="11" w:name="Seif12"/>
      <w:bookmarkEnd w:id="11"/>
      <w:r>
        <w:rPr>
          <w:lang w:val="he-IL"/>
        </w:rPr>
        <w:pict w14:anchorId="52856EAE">
          <v:rect id="_x0000_s2061" style="position:absolute;left:0;text-align:left;margin-left:464.5pt;margin-top:8.05pt;width:75.05pt;height:12.85pt;z-index:251658240" o:allowincell="f" filled="f" stroked="f" strokecolor="lime" strokeweight=".25pt">
            <v:textbox style="mso-next-textbox:#_x0000_s2061" inset="0,0,0,0">
              <w:txbxContent>
                <w:p w14:paraId="1B3C6EFB" w14:textId="77777777" w:rsidR="00813A6C" w:rsidRDefault="00487DE9" w:rsidP="00A91ABA">
                  <w:pPr>
                    <w:spacing w:line="160" w:lineRule="exact"/>
                    <w:jc w:val="left"/>
                    <w:rPr>
                      <w:rFonts w:cs="Miriam" w:hint="cs"/>
                      <w:noProof/>
                      <w:sz w:val="18"/>
                      <w:szCs w:val="18"/>
                      <w:rtl/>
                    </w:rPr>
                  </w:pPr>
                  <w:r>
                    <w:rPr>
                      <w:rFonts w:cs="Miriam" w:hint="cs"/>
                      <w:sz w:val="18"/>
                      <w:szCs w:val="18"/>
                      <w:rtl/>
                    </w:rPr>
                    <w:t>טיפול בתעלה</w:t>
                  </w:r>
                </w:p>
              </w:txbxContent>
            </v:textbox>
            <w10:anchorlock/>
          </v:rect>
        </w:pict>
      </w:r>
      <w:r>
        <w:rPr>
          <w:rStyle w:val="big-number"/>
          <w:rFonts w:cs="Miriam"/>
          <w:rtl/>
        </w:rPr>
        <w:t>12.</w:t>
      </w:r>
      <w:r>
        <w:rPr>
          <w:rStyle w:val="big-number"/>
          <w:rFonts w:cs="Miriam"/>
          <w:rtl/>
        </w:rPr>
        <w:tab/>
      </w:r>
      <w:r w:rsidR="00C96712">
        <w:rPr>
          <w:rStyle w:val="default"/>
          <w:rtl/>
        </w:rPr>
        <w:t>(א</w:t>
      </w:r>
      <w:r w:rsidR="00C96712">
        <w:rPr>
          <w:rStyle w:val="default"/>
          <w:rFonts w:hint="cs"/>
          <w:rtl/>
        </w:rPr>
        <w:t>)</w:t>
      </w:r>
      <w:r w:rsidR="00C96712">
        <w:rPr>
          <w:rStyle w:val="default"/>
          <w:rtl/>
        </w:rPr>
        <w:tab/>
      </w:r>
      <w:r w:rsidR="00C96712">
        <w:rPr>
          <w:rFonts w:cs="FrankRuehl"/>
          <w:rtl/>
          <w:lang w:eastAsia="en-US"/>
        </w:rPr>
        <w:t>לא יטפל אדם בתעלה</w:t>
      </w:r>
      <w:r w:rsidR="00487DE9">
        <w:rPr>
          <w:rFonts w:cs="FrankRuehl" w:hint="cs"/>
          <w:rtl/>
          <w:lang w:eastAsia="en-US"/>
        </w:rPr>
        <w:t xml:space="preserve"> ציבורית</w:t>
      </w:r>
      <w:r w:rsidR="00C96712">
        <w:rPr>
          <w:rFonts w:cs="FrankRuehl"/>
          <w:rtl/>
          <w:lang w:eastAsia="en-US"/>
        </w:rPr>
        <w:t>, לא יחבר אליה צינור ולא ישתמש במים הזורמים בתוכה, אלא על פי היתר בכתב מאת ראש העיר</w:t>
      </w:r>
      <w:r w:rsidR="00487DE9">
        <w:rPr>
          <w:rFonts w:cs="FrankRuehl" w:hint="cs"/>
          <w:rtl/>
          <w:lang w:eastAsia="en-US"/>
        </w:rPr>
        <w:t>י</w:t>
      </w:r>
      <w:r w:rsidR="00C96712">
        <w:rPr>
          <w:rFonts w:cs="FrankRuehl"/>
          <w:rtl/>
          <w:lang w:eastAsia="en-US"/>
        </w:rPr>
        <w:t>יה ובהתאם לתנאי ההיתר.</w:t>
      </w:r>
    </w:p>
    <w:p w14:paraId="175A6FFE" w14:textId="77777777" w:rsidR="00C96712" w:rsidRDefault="00C96712" w:rsidP="00487DE9">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לא יטיל אדם לתעלה חפץ, מי </w:t>
      </w:r>
      <w:r w:rsidR="00487DE9">
        <w:rPr>
          <w:rFonts w:cs="FrankRuehl" w:hint="cs"/>
          <w:rtl/>
          <w:lang w:eastAsia="en-US"/>
        </w:rPr>
        <w:t>שופכין</w:t>
      </w:r>
      <w:r>
        <w:rPr>
          <w:rFonts w:cs="FrankRuehl"/>
          <w:rtl/>
          <w:lang w:eastAsia="en-US"/>
        </w:rPr>
        <w:t>, מים דלוחים, מי פסולת תעשי</w:t>
      </w:r>
      <w:r w:rsidR="00487DE9">
        <w:rPr>
          <w:rFonts w:cs="FrankRuehl" w:hint="cs"/>
          <w:rtl/>
          <w:lang w:eastAsia="en-US"/>
        </w:rPr>
        <w:t>י</w:t>
      </w:r>
      <w:r>
        <w:rPr>
          <w:rFonts w:cs="FrankRuehl"/>
          <w:rtl/>
          <w:lang w:eastAsia="en-US"/>
        </w:rPr>
        <w:t>ה או כל</w:t>
      </w:r>
      <w:r>
        <w:rPr>
          <w:rFonts w:cs="FrankRuehl" w:hint="cs"/>
          <w:rtl/>
          <w:lang w:eastAsia="en-US"/>
        </w:rPr>
        <w:t xml:space="preserve"> </w:t>
      </w:r>
      <w:r>
        <w:rPr>
          <w:rFonts w:cs="FrankRuehl"/>
          <w:rtl/>
          <w:lang w:eastAsia="en-US"/>
        </w:rPr>
        <w:t>נוזל אחר.</w:t>
      </w:r>
    </w:p>
    <w:p w14:paraId="03871208" w14:textId="77777777" w:rsidR="00C96712" w:rsidRDefault="00C96712" w:rsidP="00C96712">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לא יחסום אדם תעלה, לא יטה מימיה ולא יעשה בהם פעולה אחרת שיש בה</w:t>
      </w:r>
      <w:r>
        <w:rPr>
          <w:rFonts w:cs="FrankRuehl" w:hint="cs"/>
          <w:rtl/>
          <w:lang w:eastAsia="en-US"/>
        </w:rPr>
        <w:t xml:space="preserve"> </w:t>
      </w:r>
      <w:r>
        <w:rPr>
          <w:rFonts w:cs="FrankRuehl"/>
          <w:rtl/>
          <w:lang w:eastAsia="en-US"/>
        </w:rPr>
        <w:t>כדי לשבש את שימושה הסדיר.</w:t>
      </w:r>
    </w:p>
    <w:p w14:paraId="6FCB7D91" w14:textId="77777777" w:rsidR="00BC119F" w:rsidRDefault="00BC119F" w:rsidP="009D1CF1">
      <w:pPr>
        <w:pStyle w:val="P00"/>
        <w:spacing w:before="72"/>
        <w:ind w:left="0" w:right="1134"/>
        <w:rPr>
          <w:rStyle w:val="default"/>
          <w:rFonts w:hint="cs"/>
          <w:rtl/>
        </w:rPr>
      </w:pPr>
      <w:bookmarkStart w:id="12" w:name="Seif13"/>
      <w:bookmarkEnd w:id="12"/>
      <w:r>
        <w:rPr>
          <w:lang w:val="he-IL"/>
        </w:rPr>
        <w:pict w14:anchorId="63F3FA0D">
          <v:rect id="_x0000_s2062" style="position:absolute;left:0;text-align:left;margin-left:464.5pt;margin-top:8.05pt;width:75.05pt;height:18.2pt;z-index:251659264" o:allowincell="f" filled="f" stroked="f" strokecolor="lime" strokeweight=".25pt">
            <v:textbox inset="0,0,0,0">
              <w:txbxContent>
                <w:p w14:paraId="0A4B2126" w14:textId="77777777" w:rsidR="00813A6C" w:rsidRDefault="009D1CF1" w:rsidP="00A91ABA">
                  <w:pPr>
                    <w:spacing w:line="160" w:lineRule="exact"/>
                    <w:jc w:val="left"/>
                    <w:rPr>
                      <w:rFonts w:cs="Miriam" w:hint="cs"/>
                      <w:noProof/>
                      <w:sz w:val="18"/>
                      <w:szCs w:val="18"/>
                      <w:rtl/>
                    </w:rPr>
                  </w:pPr>
                  <w:r>
                    <w:rPr>
                      <w:rFonts w:cs="Miriam" w:hint="cs"/>
                      <w:sz w:val="18"/>
                      <w:szCs w:val="18"/>
                      <w:rtl/>
                    </w:rPr>
                    <w:t>החזרת מצבה של תעלה לקדמותה</w:t>
                  </w:r>
                </w:p>
              </w:txbxContent>
            </v:textbox>
            <w10:anchorlock/>
          </v:rect>
        </w:pict>
      </w:r>
      <w:r>
        <w:rPr>
          <w:rStyle w:val="big-number"/>
          <w:rFonts w:cs="Miriam"/>
          <w:rtl/>
        </w:rPr>
        <w:t>13.</w:t>
      </w:r>
      <w:r>
        <w:rPr>
          <w:rStyle w:val="big-number"/>
          <w:rFonts w:cs="Miriam"/>
          <w:rtl/>
        </w:rPr>
        <w:tab/>
      </w:r>
      <w:r w:rsidR="009D1CF1">
        <w:rPr>
          <w:rFonts w:cs="FrankRuehl" w:hint="cs"/>
          <w:rtl/>
          <w:lang w:eastAsia="en-US"/>
        </w:rPr>
        <w:t>(א)</w:t>
      </w:r>
      <w:r w:rsidR="009D1CF1">
        <w:rPr>
          <w:rFonts w:cs="FrankRuehl" w:hint="cs"/>
          <w:rtl/>
          <w:lang w:eastAsia="en-US"/>
        </w:rPr>
        <w:tab/>
        <w:t>ראש העירייה רשאי לדרוש בהודעה בכתב ממי שעשה מעשה בניגוד להוראות סעיף 12(א), לבצע את העבודות הדרושות לשם החזרת התעלה למצב שבו היתה נתונה לפני שנעשה המעשה</w:t>
      </w:r>
      <w:r>
        <w:rPr>
          <w:rStyle w:val="default"/>
          <w:rFonts w:hint="cs"/>
          <w:rtl/>
        </w:rPr>
        <w:t>.</w:t>
      </w:r>
    </w:p>
    <w:p w14:paraId="6C9D1A82" w14:textId="77777777" w:rsidR="009D1CF1" w:rsidRDefault="009D1CF1" w:rsidP="009D1CF1">
      <w:pPr>
        <w:pStyle w:val="P00"/>
        <w:spacing w:before="72"/>
        <w:ind w:left="0" w:right="1134"/>
        <w:rPr>
          <w:rStyle w:val="default"/>
          <w:rFonts w:hint="cs"/>
          <w:rtl/>
        </w:rPr>
      </w:pPr>
      <w:r>
        <w:rPr>
          <w:rStyle w:val="default"/>
          <w:rFonts w:hint="cs"/>
          <w:rtl/>
        </w:rPr>
        <w:tab/>
        <w:t>(ב)</w:t>
      </w:r>
      <w:r>
        <w:rPr>
          <w:rStyle w:val="default"/>
          <w:rFonts w:hint="cs"/>
          <w:rtl/>
        </w:rPr>
        <w:tab/>
        <w:t>בהודעה יצוינו התנאים, הפרטים והדרכים לביצוע העבודות וכן התקופה שבה יש לבצען.</w:t>
      </w:r>
    </w:p>
    <w:p w14:paraId="620EF0B9" w14:textId="77777777" w:rsidR="009D1CF1" w:rsidRDefault="009D1CF1" w:rsidP="009D1CF1">
      <w:pPr>
        <w:pStyle w:val="P00"/>
        <w:spacing w:before="72"/>
        <w:ind w:left="0" w:right="1134"/>
        <w:rPr>
          <w:rStyle w:val="default"/>
          <w:rFonts w:hint="cs"/>
          <w:rtl/>
        </w:rPr>
      </w:pPr>
      <w:r>
        <w:rPr>
          <w:rStyle w:val="default"/>
          <w:rFonts w:hint="cs"/>
          <w:rtl/>
        </w:rPr>
        <w:tab/>
        <w:t>(ג)</w:t>
      </w:r>
      <w:r>
        <w:rPr>
          <w:rStyle w:val="default"/>
          <w:rFonts w:hint="cs"/>
          <w:rtl/>
        </w:rPr>
        <w:tab/>
        <w:t>מי שקיבל הודעה כאמור חייב למלא אחריה.</w:t>
      </w:r>
    </w:p>
    <w:p w14:paraId="7235E104" w14:textId="77777777" w:rsidR="009D1CF1" w:rsidRDefault="009D1CF1" w:rsidP="009D1CF1">
      <w:pPr>
        <w:pStyle w:val="P00"/>
        <w:spacing w:before="72"/>
        <w:ind w:left="0" w:right="1134"/>
        <w:rPr>
          <w:rStyle w:val="default"/>
          <w:rFonts w:hint="cs"/>
          <w:rtl/>
        </w:rPr>
      </w:pPr>
      <w:r>
        <w:rPr>
          <w:rStyle w:val="default"/>
          <w:rFonts w:hint="cs"/>
          <w:rtl/>
        </w:rPr>
        <w:tab/>
        <w:t>(ד)</w:t>
      </w:r>
      <w:r>
        <w:rPr>
          <w:rStyle w:val="default"/>
          <w:rFonts w:hint="cs"/>
          <w:rtl/>
        </w:rPr>
        <w:tab/>
        <w:t>בלי לגרוע מהאמור בסעיף 12 ובסעיפים קטנים (א) עד (ג), רשאית העירייה לבצע כל עבודה הדרושה לשם החזרת תעלה למצב שבו היתה נתונה לפני שנעשה מעשה בניגוד להוראות סעיף קטן (א); בוצעה עבודה כאמור, רשאית העירייה לגבות ממי שהיה חייב בביצועה לפי סעיף קטן (א), את ההוצאות שהיו כרוכות בכך; תעודה מאת המהנדס תשמש ראיה לכאורה לשיעורן של ההוצאות כאמור.</w:t>
      </w:r>
    </w:p>
    <w:p w14:paraId="1806414E" w14:textId="77777777" w:rsidR="009D1CF1" w:rsidRDefault="009D1CF1" w:rsidP="009D1CF1">
      <w:pPr>
        <w:pStyle w:val="P00"/>
        <w:spacing w:before="72"/>
        <w:ind w:left="0" w:right="1134"/>
        <w:rPr>
          <w:rStyle w:val="default"/>
          <w:rFonts w:hint="cs"/>
          <w:rtl/>
        </w:rPr>
      </w:pPr>
      <w:r>
        <w:rPr>
          <w:rStyle w:val="default"/>
          <w:rFonts w:hint="cs"/>
          <w:rtl/>
        </w:rPr>
        <w:tab/>
        <w:t>(ה)</w:t>
      </w:r>
      <w:r>
        <w:rPr>
          <w:rStyle w:val="default"/>
          <w:rFonts w:hint="cs"/>
          <w:rtl/>
        </w:rPr>
        <w:tab/>
      </w:r>
      <w:r w:rsidR="00B53DE1">
        <w:rPr>
          <w:rStyle w:val="default"/>
          <w:rFonts w:hint="cs"/>
          <w:rtl/>
        </w:rPr>
        <w:t>העירייה לא תעשה שימוש בסמכותה לביצוע עבודות לפי סעיף קטן (ד), אלא לאחר מתן הודעה בכתב לחייב על ביצוע העבודות, שבמסגרתה נדרש החייב לבצע את העבודות בתוך פרק זמן שיקבע, שאם לא כן יבוצעו העבודות על ידה ועל חשבונו.</w:t>
      </w:r>
    </w:p>
    <w:p w14:paraId="430401B6" w14:textId="77777777" w:rsidR="003D3B62" w:rsidRDefault="00BC119F" w:rsidP="00B53DE1">
      <w:pPr>
        <w:pStyle w:val="P00"/>
        <w:spacing w:before="72"/>
        <w:ind w:left="0" w:right="1134"/>
        <w:rPr>
          <w:rFonts w:cs="FrankRuehl" w:hint="cs"/>
          <w:rtl/>
          <w:lang w:eastAsia="en-US"/>
        </w:rPr>
      </w:pPr>
      <w:bookmarkStart w:id="13" w:name="Seif14"/>
      <w:bookmarkEnd w:id="13"/>
      <w:r>
        <w:rPr>
          <w:lang w:val="he-IL"/>
        </w:rPr>
        <w:pict w14:anchorId="21CCB3B2">
          <v:rect id="_x0000_s2063" style="position:absolute;left:0;text-align:left;margin-left:464.5pt;margin-top:8.05pt;width:75.05pt;height:19.15pt;z-index:251660288" o:allowincell="f" filled="f" stroked="f" strokecolor="lime" strokeweight=".25pt">
            <v:textbox inset="0,0,0,0">
              <w:txbxContent>
                <w:p w14:paraId="5A20932B" w14:textId="77777777" w:rsidR="00813A6C" w:rsidRDefault="00B53DE1">
                  <w:pPr>
                    <w:spacing w:line="160" w:lineRule="exact"/>
                    <w:jc w:val="left"/>
                    <w:rPr>
                      <w:rFonts w:cs="Miriam" w:hint="cs"/>
                      <w:noProof/>
                      <w:sz w:val="18"/>
                      <w:szCs w:val="18"/>
                      <w:rtl/>
                    </w:rPr>
                  </w:pPr>
                  <w:r>
                    <w:rPr>
                      <w:rFonts w:cs="Miriam" w:hint="cs"/>
                      <w:sz w:val="18"/>
                      <w:szCs w:val="18"/>
                      <w:rtl/>
                    </w:rPr>
                    <w:t>התקנת תעלה בידי בעלים בנכס</w:t>
                  </w:r>
                </w:p>
              </w:txbxContent>
            </v:textbox>
            <w10:anchorlock/>
          </v:rect>
        </w:pict>
      </w:r>
      <w:r>
        <w:rPr>
          <w:rStyle w:val="big-number"/>
          <w:rFonts w:cs="Miriam"/>
          <w:rtl/>
        </w:rPr>
        <w:t>14.</w:t>
      </w:r>
      <w:r>
        <w:rPr>
          <w:rStyle w:val="big-number"/>
          <w:rFonts w:cs="Miriam"/>
          <w:rtl/>
        </w:rPr>
        <w:tab/>
      </w:r>
      <w:r w:rsidR="003D3B62">
        <w:rPr>
          <w:rFonts w:cs="FrankRuehl" w:hint="cs"/>
          <w:rtl/>
          <w:lang w:eastAsia="en-US"/>
        </w:rPr>
        <w:t>(א)</w:t>
      </w:r>
      <w:r w:rsidR="003D3B62">
        <w:rPr>
          <w:rFonts w:cs="FrankRuehl" w:hint="cs"/>
          <w:rtl/>
          <w:lang w:eastAsia="en-US"/>
        </w:rPr>
        <w:tab/>
      </w:r>
      <w:r w:rsidR="003D3B62">
        <w:rPr>
          <w:rFonts w:cs="FrankRuehl"/>
          <w:rtl/>
          <w:lang w:eastAsia="en-US"/>
        </w:rPr>
        <w:t>ראש העירי</w:t>
      </w:r>
      <w:r w:rsidR="00B53DE1">
        <w:rPr>
          <w:rFonts w:cs="FrankRuehl" w:hint="cs"/>
          <w:rtl/>
          <w:lang w:eastAsia="en-US"/>
        </w:rPr>
        <w:t>י</w:t>
      </w:r>
      <w:r w:rsidR="003D3B62">
        <w:rPr>
          <w:rFonts w:cs="FrankRuehl"/>
          <w:rtl/>
          <w:lang w:eastAsia="en-US"/>
        </w:rPr>
        <w:t xml:space="preserve">ה רשאי, בהודעה בכתב, </w:t>
      </w:r>
      <w:r w:rsidR="00B53DE1">
        <w:rPr>
          <w:rFonts w:cs="FrankRuehl" w:hint="cs"/>
          <w:rtl/>
          <w:lang w:eastAsia="en-US"/>
        </w:rPr>
        <w:t xml:space="preserve">לדרוש </w:t>
      </w:r>
      <w:r w:rsidR="003D3B62">
        <w:rPr>
          <w:rFonts w:cs="FrankRuehl"/>
          <w:rtl/>
          <w:lang w:eastAsia="en-US"/>
        </w:rPr>
        <w:t>מבעל</w:t>
      </w:r>
      <w:r w:rsidR="00B53DE1">
        <w:rPr>
          <w:rFonts w:cs="FrankRuehl" w:hint="cs"/>
          <w:rtl/>
          <w:lang w:eastAsia="en-US"/>
        </w:rPr>
        <w:t>ים</w:t>
      </w:r>
      <w:r w:rsidR="003D3B62">
        <w:rPr>
          <w:rFonts w:cs="FrankRuehl"/>
          <w:rtl/>
          <w:lang w:eastAsia="en-US"/>
        </w:rPr>
        <w:t xml:space="preserve"> </w:t>
      </w:r>
      <w:r w:rsidR="00B53DE1">
        <w:rPr>
          <w:rFonts w:cs="FrankRuehl" w:hint="cs"/>
          <w:rtl/>
          <w:lang w:eastAsia="en-US"/>
        </w:rPr>
        <w:t>ב</w:t>
      </w:r>
      <w:r w:rsidR="003D3B62">
        <w:rPr>
          <w:rFonts w:cs="FrankRuehl"/>
          <w:rtl/>
          <w:lang w:eastAsia="en-US"/>
        </w:rPr>
        <w:t xml:space="preserve">נכס, </w:t>
      </w:r>
      <w:r w:rsidR="00B53DE1">
        <w:rPr>
          <w:rFonts w:cs="FrankRuehl" w:hint="cs"/>
          <w:rtl/>
          <w:lang w:eastAsia="en-US"/>
        </w:rPr>
        <w:t xml:space="preserve">או להתיר לו, לבקשתו, </w:t>
      </w:r>
      <w:r w:rsidR="003D3B62">
        <w:rPr>
          <w:rFonts w:cs="FrankRuehl"/>
          <w:rtl/>
          <w:lang w:eastAsia="en-US"/>
        </w:rPr>
        <w:t>לבצע עבודות תיעול לצורך התקנת תעלה פרטית לנכסו, שתחובר לתעלה הציבורית או לשנות או לתקן תעלה פרטית שבנכסו; ההודעה תפרט את התנאים ואת אופן ביצוען של עבודות התיעול,</w:t>
      </w:r>
      <w:r w:rsidR="00B53DE1">
        <w:rPr>
          <w:rFonts w:cs="FrankRuehl"/>
          <w:rtl/>
          <w:lang w:eastAsia="en-US"/>
        </w:rPr>
        <w:t xml:space="preserve"> וכן את משך הזמן שבו יש לסיימן</w:t>
      </w:r>
      <w:r w:rsidR="00B53DE1">
        <w:rPr>
          <w:rFonts w:cs="FrankRuehl" w:hint="cs"/>
          <w:rtl/>
          <w:lang w:eastAsia="en-US"/>
        </w:rPr>
        <w:t>; כמו כן תכלול ההודעה אזהרה בדבר סמכותה של העירייה כקבוע בסעיף 13(ה) לבצע את העבודות בעצמה אם לא יבצען הבעלים תוך השתת עלותן על הבעלים</w:t>
      </w:r>
      <w:r w:rsidR="00B53DE1">
        <w:rPr>
          <w:rFonts w:cs="FrankRuehl"/>
          <w:rtl/>
          <w:lang w:eastAsia="en-US"/>
        </w:rPr>
        <w:t>.</w:t>
      </w:r>
    </w:p>
    <w:p w14:paraId="0BC27BB0" w14:textId="77777777" w:rsidR="003D3B62" w:rsidRDefault="003D3B62" w:rsidP="00B53DE1">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B53DE1">
        <w:rPr>
          <w:rFonts w:cs="FrankRuehl" w:hint="cs"/>
          <w:rtl/>
          <w:lang w:eastAsia="en-US"/>
        </w:rPr>
        <w:t>ב</w:t>
      </w:r>
      <w:r>
        <w:rPr>
          <w:rFonts w:cs="FrankRuehl"/>
          <w:rtl/>
          <w:lang w:eastAsia="en-US"/>
        </w:rPr>
        <w:t>)</w:t>
      </w:r>
      <w:r>
        <w:rPr>
          <w:rFonts w:cs="FrankRuehl" w:hint="cs"/>
          <w:rtl/>
          <w:lang w:eastAsia="en-US"/>
        </w:rPr>
        <w:tab/>
      </w:r>
      <w:r w:rsidR="00B53DE1">
        <w:rPr>
          <w:rFonts w:cs="FrankRuehl" w:hint="cs"/>
          <w:rtl/>
          <w:lang w:eastAsia="en-US"/>
        </w:rPr>
        <w:t>עבודות תיעול לפי היתר או דרישה כאמור בסעיף קטן (א) תתבצענה בהתאם לתנאים שפורטו בהודעה, לפי</w:t>
      </w:r>
      <w:r>
        <w:rPr>
          <w:rFonts w:cs="FrankRuehl"/>
          <w:rtl/>
          <w:lang w:eastAsia="en-US"/>
        </w:rPr>
        <w:t xml:space="preserve"> תכנית ביצוע</w:t>
      </w:r>
      <w:r w:rsidR="00B53DE1">
        <w:rPr>
          <w:rFonts w:cs="FrankRuehl" w:hint="cs"/>
          <w:rtl/>
          <w:lang w:eastAsia="en-US"/>
        </w:rPr>
        <w:t xml:space="preserve"> ומפרטים</w:t>
      </w:r>
      <w:r w:rsidR="00B53DE1">
        <w:rPr>
          <w:rFonts w:cs="FrankRuehl"/>
          <w:rtl/>
          <w:lang w:eastAsia="en-US"/>
        </w:rPr>
        <w:t xml:space="preserve"> שאושר</w:t>
      </w:r>
      <w:r w:rsidR="00B53DE1">
        <w:rPr>
          <w:rFonts w:cs="FrankRuehl" w:hint="cs"/>
          <w:rtl/>
          <w:lang w:eastAsia="en-US"/>
        </w:rPr>
        <w:t>ו</w:t>
      </w:r>
      <w:r w:rsidR="00B53DE1">
        <w:rPr>
          <w:rFonts w:cs="FrankRuehl"/>
          <w:rtl/>
          <w:lang w:eastAsia="en-US"/>
        </w:rPr>
        <w:t xml:space="preserve"> בידי המהנדס</w:t>
      </w:r>
      <w:r w:rsidR="00B53DE1">
        <w:rPr>
          <w:rFonts w:cs="FrankRuehl" w:hint="cs"/>
          <w:rtl/>
          <w:lang w:eastAsia="en-US"/>
        </w:rPr>
        <w:t>, וכן על פי אומדן תקציבי שאושר על ידי המהנדס ועל ידי גזבר העירייה</w:t>
      </w:r>
      <w:r w:rsidR="00B53DE1">
        <w:rPr>
          <w:rFonts w:cs="FrankRuehl"/>
          <w:rtl/>
          <w:lang w:eastAsia="en-US"/>
        </w:rPr>
        <w:t>.</w:t>
      </w:r>
    </w:p>
    <w:p w14:paraId="3F0FB6E0" w14:textId="77777777" w:rsidR="003D3B62" w:rsidRDefault="003D3B62" w:rsidP="00B53DE1">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B53DE1">
        <w:rPr>
          <w:rFonts w:cs="FrankRuehl" w:hint="cs"/>
          <w:rtl/>
          <w:lang w:eastAsia="en-US"/>
        </w:rPr>
        <w:t>ג</w:t>
      </w:r>
      <w:r>
        <w:rPr>
          <w:rFonts w:cs="FrankRuehl"/>
          <w:rtl/>
          <w:lang w:eastAsia="en-US"/>
        </w:rPr>
        <w:t>)</w:t>
      </w:r>
      <w:r>
        <w:rPr>
          <w:rFonts w:cs="FrankRuehl" w:hint="cs"/>
          <w:rtl/>
          <w:lang w:eastAsia="en-US"/>
        </w:rPr>
        <w:tab/>
      </w:r>
      <w:r>
        <w:rPr>
          <w:rFonts w:cs="FrankRuehl"/>
          <w:rtl/>
          <w:lang w:eastAsia="en-US"/>
        </w:rPr>
        <w:t>ביצע א</w:t>
      </w:r>
      <w:r w:rsidR="00B53DE1">
        <w:rPr>
          <w:rFonts w:cs="FrankRuehl" w:hint="cs"/>
          <w:rtl/>
          <w:lang w:eastAsia="en-US"/>
        </w:rPr>
        <w:t>ד</w:t>
      </w:r>
      <w:r>
        <w:rPr>
          <w:rFonts w:cs="FrankRuehl"/>
          <w:rtl/>
          <w:lang w:eastAsia="en-US"/>
        </w:rPr>
        <w:t xml:space="preserve">ם עבודות תיעול שלא כאמור </w:t>
      </w:r>
      <w:r w:rsidR="00B53DE1">
        <w:rPr>
          <w:rFonts w:cs="FrankRuehl" w:hint="cs"/>
          <w:rtl/>
          <w:lang w:eastAsia="en-US"/>
        </w:rPr>
        <w:t>בסעיפים קטנים (א) או (ב)</w:t>
      </w:r>
      <w:r>
        <w:rPr>
          <w:rFonts w:cs="FrankRuehl"/>
          <w:rtl/>
          <w:lang w:eastAsia="en-US"/>
        </w:rPr>
        <w:t xml:space="preserve"> רשאית העירי</w:t>
      </w:r>
      <w:r w:rsidR="00B53DE1">
        <w:rPr>
          <w:rFonts w:cs="FrankRuehl" w:hint="cs"/>
          <w:rtl/>
          <w:lang w:eastAsia="en-US"/>
        </w:rPr>
        <w:t>י</w:t>
      </w:r>
      <w:r>
        <w:rPr>
          <w:rFonts w:cs="FrankRuehl"/>
          <w:rtl/>
          <w:lang w:eastAsia="en-US"/>
        </w:rPr>
        <w:t xml:space="preserve">ה לשנות או להרוס את התעלה שהותקנה כאמור, </w:t>
      </w:r>
      <w:r w:rsidR="00B53DE1">
        <w:rPr>
          <w:rFonts w:cs="FrankRuehl" w:hint="cs"/>
          <w:rtl/>
          <w:lang w:eastAsia="en-US"/>
        </w:rPr>
        <w:t xml:space="preserve">או </w:t>
      </w:r>
      <w:r>
        <w:rPr>
          <w:rFonts w:cs="FrankRuehl"/>
          <w:rtl/>
          <w:lang w:eastAsia="en-US"/>
        </w:rPr>
        <w:t xml:space="preserve">לבצע בעצמה </w:t>
      </w:r>
      <w:r w:rsidR="00B53DE1">
        <w:rPr>
          <w:rFonts w:cs="FrankRuehl" w:hint="cs"/>
          <w:rtl/>
          <w:lang w:eastAsia="en-US"/>
        </w:rPr>
        <w:t xml:space="preserve">את עבודות התיעול </w:t>
      </w:r>
      <w:r>
        <w:rPr>
          <w:rFonts w:cs="FrankRuehl"/>
          <w:rtl/>
          <w:lang w:eastAsia="en-US"/>
        </w:rPr>
        <w:t>מחדש, ולגבות מאותו אדם את ההוצאות שהוציאה לשינוי התעלה או להריסתה ולהתקנתה מחדש.</w:t>
      </w:r>
    </w:p>
    <w:p w14:paraId="58E78218" w14:textId="77777777" w:rsidR="00BC119F" w:rsidRDefault="00BC119F" w:rsidP="009A561E">
      <w:pPr>
        <w:pStyle w:val="P00"/>
        <w:spacing w:before="72"/>
        <w:ind w:left="0" w:right="1134"/>
        <w:rPr>
          <w:rFonts w:cs="FrankRuehl" w:hint="cs"/>
          <w:rtl/>
          <w:lang w:eastAsia="en-US"/>
        </w:rPr>
      </w:pPr>
      <w:bookmarkStart w:id="14" w:name="Seif15"/>
      <w:bookmarkEnd w:id="14"/>
      <w:r>
        <w:rPr>
          <w:lang w:val="he-IL"/>
        </w:rPr>
        <w:pict w14:anchorId="45166784">
          <v:rect id="_x0000_s2069" style="position:absolute;left:0;text-align:left;margin-left:464.5pt;margin-top:8.05pt;width:75.05pt;height:18.85pt;z-index:251661312" o:allowincell="f" filled="f" stroked="f" strokecolor="lime" strokeweight=".25pt">
            <v:textbox inset="0,0,0,0">
              <w:txbxContent>
                <w:p w14:paraId="4C881D17" w14:textId="77777777" w:rsidR="00813A6C" w:rsidRDefault="009A561E">
                  <w:pPr>
                    <w:spacing w:line="160" w:lineRule="exact"/>
                    <w:jc w:val="left"/>
                    <w:rPr>
                      <w:rFonts w:cs="Miriam" w:hint="cs"/>
                      <w:noProof/>
                      <w:sz w:val="18"/>
                      <w:szCs w:val="18"/>
                      <w:rtl/>
                    </w:rPr>
                  </w:pPr>
                  <w:r>
                    <w:rPr>
                      <w:rFonts w:cs="Miriam" w:hint="cs"/>
                      <w:sz w:val="18"/>
                      <w:szCs w:val="18"/>
                      <w:rtl/>
                    </w:rPr>
                    <w:t>הטלת חיובים מכוח חקוי עזר קודמים</w:t>
                  </w:r>
                </w:p>
              </w:txbxContent>
            </v:textbox>
            <w10:anchorlock/>
          </v:rect>
        </w:pict>
      </w:r>
      <w:r>
        <w:rPr>
          <w:rStyle w:val="big-number"/>
          <w:rFonts w:cs="Miriam" w:hint="cs"/>
          <w:rtl/>
        </w:rPr>
        <w:t>15</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Pr>
          <w:rFonts w:cs="FrankRuehl"/>
          <w:rtl/>
          <w:lang w:eastAsia="en-US"/>
        </w:rPr>
        <w:t xml:space="preserve">בוצעו עבודות תיעול </w:t>
      </w:r>
      <w:r w:rsidR="009A561E">
        <w:rPr>
          <w:rFonts w:cs="FrankRuehl" w:hint="cs"/>
          <w:rtl/>
          <w:lang w:eastAsia="en-US"/>
        </w:rPr>
        <w:t>טרם</w:t>
      </w:r>
      <w:r>
        <w:rPr>
          <w:rFonts w:cs="FrankRuehl"/>
          <w:rtl/>
          <w:lang w:eastAsia="en-US"/>
        </w:rPr>
        <w:t xml:space="preserve"> תחילתו של חוק עזר זה, </w:t>
      </w:r>
      <w:r w:rsidR="009A561E">
        <w:rPr>
          <w:rFonts w:cs="FrankRuehl" w:hint="cs"/>
          <w:rtl/>
          <w:lang w:eastAsia="en-US"/>
        </w:rPr>
        <w:t>שבעטיין היתה העירייה מוסמכת לחייב</w:t>
      </w:r>
      <w:r>
        <w:rPr>
          <w:rFonts w:cs="FrankRuehl"/>
          <w:rtl/>
          <w:lang w:eastAsia="en-US"/>
        </w:rPr>
        <w:t xml:space="preserve"> נכס בתשלום היטל קודם, </w:t>
      </w:r>
      <w:r w:rsidR="009A561E">
        <w:rPr>
          <w:rFonts w:cs="FrankRuehl" w:hint="cs"/>
          <w:rtl/>
          <w:lang w:eastAsia="en-US"/>
        </w:rPr>
        <w:t xml:space="preserve">וזה לא נדרש על ידה, </w:t>
      </w:r>
      <w:r>
        <w:rPr>
          <w:rFonts w:cs="FrankRuehl"/>
          <w:rtl/>
          <w:lang w:eastAsia="en-US"/>
        </w:rPr>
        <w:t>ישלם בעל הנכס לעיר</w:t>
      </w:r>
      <w:r w:rsidR="009A561E">
        <w:rPr>
          <w:rFonts w:cs="FrankRuehl" w:hint="cs"/>
          <w:rtl/>
          <w:lang w:eastAsia="en-US"/>
        </w:rPr>
        <w:t>י</w:t>
      </w:r>
      <w:r>
        <w:rPr>
          <w:rFonts w:cs="FrankRuehl"/>
          <w:rtl/>
          <w:lang w:eastAsia="en-US"/>
        </w:rPr>
        <w:t>יה, לפי דרישתה, את ההיטל הקודם, וזאת בהתאם להוראות חוק</w:t>
      </w:r>
      <w:r w:rsidR="009A561E">
        <w:rPr>
          <w:rFonts w:cs="FrankRuehl" w:hint="cs"/>
          <w:rtl/>
          <w:lang w:eastAsia="en-US"/>
        </w:rPr>
        <w:t>י</w:t>
      </w:r>
      <w:r>
        <w:rPr>
          <w:rFonts w:cs="FrankRuehl"/>
          <w:rtl/>
          <w:lang w:eastAsia="en-US"/>
        </w:rPr>
        <w:t xml:space="preserve"> העזר </w:t>
      </w:r>
      <w:r w:rsidR="009A561E">
        <w:rPr>
          <w:rFonts w:cs="FrankRuehl" w:hint="cs"/>
          <w:rtl/>
          <w:lang w:eastAsia="en-US"/>
        </w:rPr>
        <w:t>שהיו בתוקף בעת תחילת ביצוע העבודות, ובכפוף להוראות סעיפים קטנים (ב) או (ג), לפי העניין</w:t>
      </w:r>
      <w:r>
        <w:rPr>
          <w:rFonts w:cs="FrankRuehl"/>
          <w:rtl/>
          <w:lang w:eastAsia="en-US"/>
        </w:rPr>
        <w:t>.</w:t>
      </w:r>
    </w:p>
    <w:p w14:paraId="4476C0F0" w14:textId="77777777" w:rsidR="009A561E" w:rsidRDefault="009A561E" w:rsidP="009A561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סכום ההיטל הקודם שאותו ישלם בעל נכס, כאמור בסעיף קטן (א), ייקבע לפי תעריפי ההיטל הקודם; לעניין זה, "תעריפי ההיטל הקודם" </w:t>
      </w:r>
      <w:r>
        <w:rPr>
          <w:rFonts w:cs="FrankRuehl"/>
          <w:rtl/>
          <w:lang w:eastAsia="en-US"/>
        </w:rPr>
        <w:t>–</w:t>
      </w:r>
      <w:r>
        <w:rPr>
          <w:rFonts w:cs="FrankRuehl" w:hint="cs"/>
          <w:rtl/>
          <w:lang w:eastAsia="en-US"/>
        </w:rPr>
        <w:t xml:space="preserve"> התעריפים שהיו תקפים בעת תחילת עבודות התיעול ובתוספת הפרשי הצמדה החל מאותו מועד ועד למועד התשלום בפועל.</w:t>
      </w:r>
    </w:p>
    <w:p w14:paraId="1AD49872" w14:textId="77777777" w:rsidR="00BC119F" w:rsidRDefault="00BC119F" w:rsidP="0002535D">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9A561E">
        <w:rPr>
          <w:rFonts w:cs="FrankRuehl" w:hint="cs"/>
          <w:rtl/>
          <w:lang w:eastAsia="en-US"/>
        </w:rPr>
        <w:t>ג</w:t>
      </w:r>
      <w:r>
        <w:rPr>
          <w:rFonts w:cs="FrankRuehl"/>
          <w:rtl/>
          <w:lang w:eastAsia="en-US"/>
        </w:rPr>
        <w:t>)</w:t>
      </w:r>
      <w:r>
        <w:rPr>
          <w:rFonts w:cs="FrankRuehl" w:hint="cs"/>
          <w:rtl/>
          <w:lang w:eastAsia="en-US"/>
        </w:rPr>
        <w:tab/>
      </w:r>
      <w:r>
        <w:rPr>
          <w:rFonts w:cs="FrankRuehl"/>
          <w:rtl/>
          <w:lang w:eastAsia="en-US"/>
        </w:rPr>
        <w:t>הוראת סעיף קטן (א) תחול ביחס לשטח הקרקע ושטח הבנ</w:t>
      </w:r>
      <w:r w:rsidR="009A561E">
        <w:rPr>
          <w:rFonts w:cs="FrankRuehl" w:hint="cs"/>
          <w:rtl/>
          <w:lang w:eastAsia="en-US"/>
        </w:rPr>
        <w:t>י</w:t>
      </w:r>
      <w:r>
        <w:rPr>
          <w:rFonts w:cs="FrankRuehl"/>
          <w:rtl/>
          <w:lang w:eastAsia="en-US"/>
        </w:rPr>
        <w:t xml:space="preserve">ין </w:t>
      </w:r>
      <w:r w:rsidR="009A561E">
        <w:rPr>
          <w:rFonts w:cs="FrankRuehl" w:hint="cs"/>
          <w:rtl/>
          <w:lang w:eastAsia="en-US"/>
        </w:rPr>
        <w:t xml:space="preserve">כפי שהיו </w:t>
      </w:r>
      <w:r>
        <w:rPr>
          <w:rFonts w:cs="FrankRuehl"/>
          <w:rtl/>
          <w:lang w:eastAsia="en-US"/>
        </w:rPr>
        <w:t>בעת תחילתו של</w:t>
      </w:r>
      <w:r>
        <w:rPr>
          <w:rFonts w:cs="FrankRuehl" w:hint="cs"/>
          <w:rtl/>
          <w:lang w:eastAsia="en-US"/>
        </w:rPr>
        <w:t xml:space="preserve"> </w:t>
      </w:r>
      <w:r>
        <w:rPr>
          <w:rFonts w:cs="FrankRuehl"/>
          <w:rtl/>
          <w:lang w:eastAsia="en-US"/>
        </w:rPr>
        <w:t>חוק עזר זה; אי</w:t>
      </w:r>
      <w:r>
        <w:rPr>
          <w:rFonts w:cs="FrankRuehl" w:hint="cs"/>
          <w:rtl/>
          <w:lang w:eastAsia="en-US"/>
        </w:rPr>
        <w:t>ן</w:t>
      </w:r>
      <w:r>
        <w:rPr>
          <w:rFonts w:cs="FrankRuehl"/>
          <w:rtl/>
          <w:lang w:eastAsia="en-US"/>
        </w:rPr>
        <w:t xml:space="preserve"> בתשלום היטל </w:t>
      </w:r>
      <w:r w:rsidR="009A561E">
        <w:rPr>
          <w:rFonts w:cs="FrankRuehl" w:hint="cs"/>
          <w:rtl/>
          <w:lang w:eastAsia="en-US"/>
        </w:rPr>
        <w:t xml:space="preserve">קודם </w:t>
      </w:r>
      <w:r>
        <w:rPr>
          <w:rFonts w:cs="FrankRuehl"/>
          <w:rtl/>
          <w:lang w:eastAsia="en-US"/>
        </w:rPr>
        <w:t>כאמור בסעיף קטן (א) כדי לגרוע מחובתו של בעל נכס בתשלום היטל בעבור בנ</w:t>
      </w:r>
      <w:r w:rsidR="0002535D">
        <w:rPr>
          <w:rFonts w:cs="FrankRuehl" w:hint="cs"/>
          <w:rtl/>
          <w:lang w:eastAsia="en-US"/>
        </w:rPr>
        <w:t>י</w:t>
      </w:r>
      <w:r>
        <w:rPr>
          <w:rFonts w:cs="FrankRuehl"/>
          <w:rtl/>
          <w:lang w:eastAsia="en-US"/>
        </w:rPr>
        <w:t xml:space="preserve">יה </w:t>
      </w:r>
      <w:r w:rsidR="0002535D">
        <w:rPr>
          <w:rFonts w:cs="FrankRuehl" w:hint="cs"/>
          <w:rtl/>
          <w:lang w:eastAsia="en-US"/>
        </w:rPr>
        <w:t>חדשה, כקבוע בסעיפים 2 עד 6 לחוק עזר זה; אין באמור לעיל כדי לגרוע מהוראות סעיף 6 לחוק עזר זה ביחס לאופן חישובו וקביעתו של היטל בעבור בנייה חורגת</w:t>
      </w:r>
      <w:r>
        <w:rPr>
          <w:rFonts w:cs="FrankRuehl" w:hint="cs"/>
          <w:rtl/>
          <w:lang w:eastAsia="en-US"/>
        </w:rPr>
        <w:t>.</w:t>
      </w:r>
    </w:p>
    <w:p w14:paraId="68E91E69" w14:textId="77777777" w:rsidR="003D3B62" w:rsidRDefault="00BC119F" w:rsidP="0002535D">
      <w:pPr>
        <w:pStyle w:val="P00"/>
        <w:spacing w:before="72"/>
        <w:ind w:left="0" w:right="1134"/>
        <w:rPr>
          <w:rStyle w:val="default"/>
          <w:rFonts w:hint="cs"/>
          <w:rtl/>
        </w:rPr>
      </w:pPr>
      <w:bookmarkStart w:id="15" w:name="Seif16"/>
      <w:bookmarkEnd w:id="15"/>
      <w:r>
        <w:rPr>
          <w:lang w:val="he-IL"/>
        </w:rPr>
        <w:pict w14:anchorId="078E011B">
          <v:rect id="_x0000_s2070" style="position:absolute;left:0;text-align:left;margin-left:464.5pt;margin-top:8.05pt;width:75.05pt;height:11.15pt;z-index:251662336" o:allowincell="f" filled="f" stroked="f" strokecolor="lime" strokeweight=".25pt">
            <v:textbox inset="0,0,0,0">
              <w:txbxContent>
                <w:p w14:paraId="11817CFF" w14:textId="77777777" w:rsidR="00813A6C" w:rsidRDefault="0002535D">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16</w:t>
      </w:r>
      <w:r>
        <w:rPr>
          <w:rStyle w:val="big-number"/>
          <w:rFonts w:cs="Miriam"/>
          <w:rtl/>
        </w:rPr>
        <w:t>.</w:t>
      </w:r>
      <w:r>
        <w:rPr>
          <w:rStyle w:val="big-number"/>
          <w:rFonts w:cs="Miriam"/>
          <w:rtl/>
        </w:rPr>
        <w:tab/>
      </w:r>
      <w:r w:rsidR="003D3B62">
        <w:rPr>
          <w:rFonts w:cs="FrankRuehl"/>
          <w:rtl/>
          <w:lang w:eastAsia="en-US"/>
        </w:rPr>
        <w:t xml:space="preserve">מסירת </w:t>
      </w:r>
      <w:r w:rsidR="0002535D">
        <w:rPr>
          <w:rFonts w:cs="FrankRuehl" w:hint="cs"/>
          <w:rtl/>
          <w:lang w:eastAsia="en-US"/>
        </w:rPr>
        <w:t xml:space="preserve">דרישת תשלום </w:t>
      </w:r>
      <w:r w:rsidR="003D3B62">
        <w:rPr>
          <w:rFonts w:cs="FrankRuehl"/>
          <w:rtl/>
          <w:lang w:eastAsia="en-US"/>
        </w:rPr>
        <w:t xml:space="preserve">לפי חוק עזר זה תהיה בדרך </w:t>
      </w:r>
      <w:r w:rsidR="0002535D">
        <w:rPr>
          <w:rFonts w:cs="FrankRuehl" w:hint="cs"/>
          <w:rtl/>
          <w:lang w:eastAsia="en-US"/>
        </w:rPr>
        <w:t>של מסירה לידי האדם שאליו היא מכוונת או מסירה במקום מגוריו או במקום עסקיו הרגילים או הידועים לאחרונה, לידי אחד מבני משפחתו הבגירים או לידי אדם בגיר העובד או מועסק שם או משלוח במכתב רשום הערוך אל אותו אדם לפי מען מגוריו או עסקיו הרגילים או הידועים לאחרונה; אם אי-אפשר לקיים את המסירה כאמור, תהיה המסירה בדרך של הצגה במקום בולט לעין באחד המקומות האמורים או על הנכס שבו היא דנה</w:t>
      </w:r>
      <w:r w:rsidR="003D3B62">
        <w:rPr>
          <w:rFonts w:cs="FrankRuehl"/>
          <w:rtl/>
          <w:lang w:eastAsia="en-US"/>
        </w:rPr>
        <w:t>.</w:t>
      </w:r>
    </w:p>
    <w:p w14:paraId="5240898B" w14:textId="77777777" w:rsidR="009D1CF1" w:rsidRDefault="000E574A" w:rsidP="0002535D">
      <w:pPr>
        <w:pStyle w:val="P00"/>
        <w:spacing w:before="72"/>
        <w:ind w:left="0" w:right="1134"/>
        <w:rPr>
          <w:rStyle w:val="default"/>
          <w:rFonts w:hint="cs"/>
          <w:rtl/>
        </w:rPr>
      </w:pPr>
      <w:r>
        <w:rPr>
          <w:lang w:val="he-IL"/>
        </w:rPr>
        <w:pict w14:anchorId="6DCD2D97">
          <v:rect id="_x0000_s2079" style="position:absolute;left:0;text-align:left;margin-left:464.5pt;margin-top:8.05pt;width:75.05pt;height:28.8pt;z-index:251663360" o:allowincell="f" filled="f" stroked="f" strokecolor="lime" strokeweight=".25pt">
            <v:textbox inset="0,0,0,0">
              <w:txbxContent>
                <w:p w14:paraId="67010284" w14:textId="77777777" w:rsidR="00813A6C" w:rsidRDefault="0002535D" w:rsidP="000E574A">
                  <w:pPr>
                    <w:spacing w:line="160" w:lineRule="exact"/>
                    <w:jc w:val="left"/>
                    <w:rPr>
                      <w:rFonts w:cs="Miriam" w:hint="cs"/>
                      <w:noProof/>
                      <w:sz w:val="18"/>
                      <w:szCs w:val="18"/>
                      <w:rtl/>
                    </w:rPr>
                  </w:pPr>
                  <w:r>
                    <w:rPr>
                      <w:rFonts w:cs="Miriam" w:hint="cs"/>
                      <w:sz w:val="18"/>
                      <w:szCs w:val="18"/>
                      <w:rtl/>
                    </w:rPr>
                    <w:t>תיקון חוק עזר לתל-אביב-יפו (הצמדה למדד)</w:t>
                  </w:r>
                </w:p>
              </w:txbxContent>
            </v:textbox>
            <w10:anchorlock/>
          </v:rect>
        </w:pict>
      </w:r>
      <w:r>
        <w:rPr>
          <w:rStyle w:val="big-number"/>
          <w:rFonts w:cs="Miriam" w:hint="cs"/>
          <w:rtl/>
        </w:rPr>
        <w:t>1</w:t>
      </w:r>
      <w:r w:rsidR="0002535D">
        <w:rPr>
          <w:rStyle w:val="big-number"/>
          <w:rFonts w:cs="Miriam" w:hint="cs"/>
          <w:rtl/>
        </w:rPr>
        <w:t>7</w:t>
      </w:r>
      <w:r>
        <w:rPr>
          <w:rStyle w:val="big-number"/>
          <w:rFonts w:cs="Miriam"/>
          <w:rtl/>
        </w:rPr>
        <w:t>.</w:t>
      </w:r>
      <w:r>
        <w:rPr>
          <w:rStyle w:val="big-number"/>
          <w:rFonts w:cs="Miriam"/>
          <w:rtl/>
        </w:rPr>
        <w:tab/>
      </w:r>
      <w:r w:rsidR="009D1CF1">
        <w:rPr>
          <w:rFonts w:cs="FrankRuehl"/>
          <w:rtl/>
          <w:lang w:eastAsia="en-US"/>
        </w:rPr>
        <w:t>בתוספת לחוק עזר לתל-אביב-יפו (הצמדה למדד) (מס' 2), התשמ"ג</w:t>
      </w:r>
      <w:r w:rsidR="009D1CF1">
        <w:rPr>
          <w:rFonts w:cs="FrankRuehl" w:hint="cs"/>
          <w:rtl/>
          <w:lang w:eastAsia="en-US"/>
        </w:rPr>
        <w:t>-1983</w:t>
      </w:r>
      <w:r w:rsidR="0002535D">
        <w:rPr>
          <w:rFonts w:cs="FrankRuehl" w:hint="cs"/>
          <w:rtl/>
          <w:lang w:eastAsia="en-US"/>
        </w:rPr>
        <w:t xml:space="preserve"> (להלן </w:t>
      </w:r>
      <w:r w:rsidR="0002535D">
        <w:rPr>
          <w:rFonts w:cs="FrankRuehl"/>
          <w:rtl/>
          <w:lang w:eastAsia="en-US"/>
        </w:rPr>
        <w:t>–</w:t>
      </w:r>
      <w:r w:rsidR="0002535D">
        <w:rPr>
          <w:rFonts w:cs="FrankRuehl" w:hint="cs"/>
          <w:rtl/>
          <w:lang w:eastAsia="en-US"/>
        </w:rPr>
        <w:t xml:space="preserve"> חוק עזר להצמדה)</w:t>
      </w:r>
      <w:r w:rsidR="009D1CF1">
        <w:rPr>
          <w:rFonts w:cs="FrankRuehl" w:hint="cs"/>
          <w:rtl/>
          <w:lang w:eastAsia="en-US"/>
        </w:rPr>
        <w:t xml:space="preserve">, </w:t>
      </w:r>
      <w:r w:rsidR="009D1CF1">
        <w:rPr>
          <w:rFonts w:cs="FrankRuehl"/>
          <w:rtl/>
          <w:lang w:eastAsia="en-US"/>
        </w:rPr>
        <w:t xml:space="preserve">במקום </w:t>
      </w:r>
      <w:r w:rsidR="009D1CF1">
        <w:rPr>
          <w:rFonts w:cs="FrankRuehl" w:hint="cs"/>
          <w:rtl/>
          <w:lang w:eastAsia="en-US"/>
        </w:rPr>
        <w:t>"</w:t>
      </w:r>
      <w:r w:rsidR="009D1CF1">
        <w:rPr>
          <w:rFonts w:cs="FrankRuehl"/>
          <w:rtl/>
          <w:lang w:eastAsia="en-US"/>
        </w:rPr>
        <w:t>חוק עזר</w:t>
      </w:r>
      <w:r w:rsidR="009D1CF1">
        <w:rPr>
          <w:rFonts w:cs="FrankRuehl" w:hint="cs"/>
          <w:rtl/>
          <w:lang w:eastAsia="en-US"/>
        </w:rPr>
        <w:t xml:space="preserve"> </w:t>
      </w:r>
      <w:r w:rsidR="009D1CF1">
        <w:rPr>
          <w:rFonts w:cs="FrankRuehl"/>
          <w:rtl/>
          <w:lang w:eastAsia="en-US"/>
        </w:rPr>
        <w:t xml:space="preserve">לתל-אביב-יפו (תיעול), </w:t>
      </w:r>
      <w:r w:rsidR="0002535D">
        <w:rPr>
          <w:rFonts w:cs="FrankRuehl" w:hint="cs"/>
          <w:rtl/>
          <w:lang w:eastAsia="en-US"/>
        </w:rPr>
        <w:t>התשס"ג-2002</w:t>
      </w:r>
      <w:r w:rsidR="009D1CF1">
        <w:rPr>
          <w:rFonts w:cs="FrankRuehl"/>
          <w:rtl/>
          <w:lang w:eastAsia="en-US"/>
        </w:rPr>
        <w:t xml:space="preserve">" יבוא "חוק עזר לתל-אביב-יפו (תיעול), </w:t>
      </w:r>
      <w:r w:rsidR="0002535D">
        <w:rPr>
          <w:rFonts w:cs="FrankRuehl" w:hint="cs"/>
          <w:rtl/>
          <w:lang w:eastAsia="en-US"/>
        </w:rPr>
        <w:t>התשע"ב-2011</w:t>
      </w:r>
      <w:r w:rsidR="009D1CF1">
        <w:rPr>
          <w:rFonts w:cs="FrankRuehl" w:hint="cs"/>
          <w:rtl/>
          <w:lang w:eastAsia="en-US"/>
        </w:rPr>
        <w:t>"</w:t>
      </w:r>
      <w:r w:rsidR="009D1CF1">
        <w:rPr>
          <w:rStyle w:val="default"/>
          <w:rFonts w:hint="cs"/>
          <w:rtl/>
        </w:rPr>
        <w:t>.</w:t>
      </w:r>
    </w:p>
    <w:p w14:paraId="10E98CD0" w14:textId="77777777" w:rsidR="000E574A" w:rsidRDefault="000E574A" w:rsidP="00A33A20">
      <w:pPr>
        <w:pStyle w:val="P00"/>
        <w:spacing w:before="72"/>
        <w:ind w:left="0" w:right="1134"/>
        <w:rPr>
          <w:rStyle w:val="default"/>
          <w:rFonts w:hint="cs"/>
          <w:rtl/>
        </w:rPr>
      </w:pPr>
      <w:bookmarkStart w:id="16" w:name="Seif17"/>
      <w:bookmarkEnd w:id="16"/>
      <w:r>
        <w:rPr>
          <w:lang w:val="he-IL"/>
        </w:rPr>
        <w:pict w14:anchorId="735AF050">
          <v:rect id="_x0000_s2080" style="position:absolute;left:0;text-align:left;margin-left:464.5pt;margin-top:8.05pt;width:75.05pt;height:19.05pt;z-index:251664384" o:allowincell="f" filled="f" stroked="f" strokecolor="lime" strokeweight=".25pt">
            <v:textbox inset="0,0,0,0">
              <w:txbxContent>
                <w:p w14:paraId="6BB17B16" w14:textId="77777777" w:rsidR="00813A6C" w:rsidRDefault="0002535D" w:rsidP="000E574A">
                  <w:pPr>
                    <w:spacing w:line="160" w:lineRule="exact"/>
                    <w:jc w:val="left"/>
                    <w:rPr>
                      <w:rFonts w:cs="Miriam" w:hint="cs"/>
                      <w:noProof/>
                      <w:sz w:val="18"/>
                      <w:szCs w:val="18"/>
                      <w:rtl/>
                    </w:rPr>
                  </w:pPr>
                  <w:r>
                    <w:rPr>
                      <w:rFonts w:cs="Miriam" w:hint="cs"/>
                      <w:sz w:val="18"/>
                      <w:szCs w:val="18"/>
                      <w:rtl/>
                    </w:rPr>
                    <w:t>מגבלת גבייה</w:t>
                  </w:r>
                </w:p>
                <w:p w14:paraId="12CBEB9D" w14:textId="77777777" w:rsidR="00A33A20" w:rsidRDefault="00A33A20" w:rsidP="000E574A">
                  <w:pPr>
                    <w:spacing w:line="160" w:lineRule="exact"/>
                    <w:jc w:val="left"/>
                    <w:rPr>
                      <w:rFonts w:cs="Miriam" w:hint="cs"/>
                      <w:noProof/>
                      <w:sz w:val="18"/>
                      <w:szCs w:val="18"/>
                      <w:rtl/>
                    </w:rPr>
                  </w:pPr>
                  <w:r>
                    <w:rPr>
                      <w:rFonts w:cs="Miriam" w:hint="cs"/>
                      <w:noProof/>
                      <w:sz w:val="18"/>
                      <w:szCs w:val="18"/>
                      <w:rtl/>
                    </w:rPr>
                    <w:t>תיקון תשע"ז-2017</w:t>
                  </w:r>
                </w:p>
              </w:txbxContent>
            </v:textbox>
            <w10:anchorlock/>
          </v:rect>
        </w:pict>
      </w:r>
      <w:r>
        <w:rPr>
          <w:rStyle w:val="big-number"/>
          <w:rFonts w:cs="Miriam" w:hint="cs"/>
          <w:rtl/>
        </w:rPr>
        <w:t>1</w:t>
      </w:r>
      <w:r w:rsidR="0002535D">
        <w:rPr>
          <w:rStyle w:val="big-number"/>
          <w:rFonts w:cs="Miriam" w:hint="cs"/>
          <w:rtl/>
        </w:rPr>
        <w:t>8</w:t>
      </w:r>
      <w:r>
        <w:rPr>
          <w:rStyle w:val="big-number"/>
          <w:rFonts w:cs="Miriam"/>
          <w:rtl/>
        </w:rPr>
        <w:t>.</w:t>
      </w:r>
      <w:r>
        <w:rPr>
          <w:rStyle w:val="big-number"/>
          <w:rFonts w:cs="Miriam"/>
          <w:rtl/>
        </w:rPr>
        <w:tab/>
      </w:r>
      <w:r w:rsidR="0002535D">
        <w:rPr>
          <w:rFonts w:cs="FrankRuehl" w:hint="cs"/>
          <w:rtl/>
          <w:lang w:eastAsia="en-US"/>
        </w:rPr>
        <w:t xml:space="preserve">החל ביום כ"ט בטבת </w:t>
      </w:r>
      <w:r w:rsidR="00A33A20">
        <w:rPr>
          <w:rFonts w:cs="FrankRuehl" w:hint="cs"/>
          <w:rtl/>
          <w:lang w:eastAsia="en-US"/>
        </w:rPr>
        <w:t>התשפ"ב (2 בינואר 2022</w:t>
      </w:r>
      <w:r w:rsidR="0002535D">
        <w:rPr>
          <w:rFonts w:cs="FrankRuehl" w:hint="cs"/>
          <w:rtl/>
          <w:lang w:eastAsia="en-US"/>
        </w:rPr>
        <w:t>), הטלת היטל לפי חוק עזר זה טעונה את אישורם של מועצת העירייה ושל שר הפנים או מי מטעמו</w:t>
      </w:r>
      <w:r>
        <w:rPr>
          <w:rStyle w:val="default"/>
          <w:rFonts w:hint="cs"/>
          <w:rtl/>
        </w:rPr>
        <w:t>.</w:t>
      </w:r>
    </w:p>
    <w:p w14:paraId="6ACBCFF1" w14:textId="77777777" w:rsidR="000E574A" w:rsidRDefault="000E574A" w:rsidP="0002535D">
      <w:pPr>
        <w:pStyle w:val="P00"/>
        <w:spacing w:before="72"/>
        <w:ind w:left="0" w:right="1134"/>
        <w:rPr>
          <w:rStyle w:val="default"/>
          <w:rFonts w:hint="cs"/>
          <w:rtl/>
        </w:rPr>
      </w:pPr>
      <w:bookmarkStart w:id="17" w:name="Seif18"/>
      <w:bookmarkEnd w:id="17"/>
      <w:r>
        <w:rPr>
          <w:lang w:val="he-IL"/>
        </w:rPr>
        <w:pict w14:anchorId="02C23403">
          <v:rect id="_x0000_s2081" style="position:absolute;left:0;text-align:left;margin-left:464.5pt;margin-top:8.05pt;width:75.05pt;height:11.15pt;z-index:251665408" o:allowincell="f" filled="f" stroked="f" strokecolor="lime" strokeweight=".25pt">
            <v:textbox inset="0,0,0,0">
              <w:txbxContent>
                <w:p w14:paraId="7B8B87BE" w14:textId="77777777" w:rsidR="00813A6C" w:rsidRDefault="0002535D" w:rsidP="000E574A">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02535D">
        <w:rPr>
          <w:rStyle w:val="big-number"/>
          <w:rFonts w:cs="Miriam" w:hint="cs"/>
          <w:rtl/>
        </w:rPr>
        <w:t>9</w:t>
      </w:r>
      <w:r>
        <w:rPr>
          <w:rStyle w:val="big-number"/>
          <w:rFonts w:cs="Miriam"/>
          <w:rtl/>
        </w:rPr>
        <w:t>.</w:t>
      </w:r>
      <w:r>
        <w:rPr>
          <w:rStyle w:val="big-number"/>
          <w:rFonts w:cs="Miriam"/>
          <w:rtl/>
        </w:rPr>
        <w:tab/>
      </w:r>
      <w:r w:rsidR="0002535D">
        <w:rPr>
          <w:rFonts w:cs="FrankRuehl" w:hint="cs"/>
          <w:rtl/>
          <w:lang w:eastAsia="en-US"/>
        </w:rPr>
        <w:t xml:space="preserve">חוק עזר לתל-אביב-יפו (תיעול), התשס"ג-2003 </w:t>
      </w:r>
      <w:r w:rsidR="0002535D">
        <w:rPr>
          <w:rFonts w:cs="FrankRuehl"/>
          <w:rtl/>
          <w:lang w:eastAsia="en-US"/>
        </w:rPr>
        <w:t>–</w:t>
      </w:r>
      <w:r w:rsidR="0002535D">
        <w:rPr>
          <w:rFonts w:cs="FrankRuehl" w:hint="cs"/>
          <w:rtl/>
          <w:lang w:eastAsia="en-US"/>
        </w:rPr>
        <w:t xml:space="preserve"> בטל</w:t>
      </w:r>
      <w:r>
        <w:rPr>
          <w:rStyle w:val="default"/>
          <w:rFonts w:hint="cs"/>
          <w:rtl/>
        </w:rPr>
        <w:t>.</w:t>
      </w:r>
    </w:p>
    <w:p w14:paraId="27F53C39" w14:textId="77777777" w:rsidR="000E574A" w:rsidRDefault="000E574A" w:rsidP="0002535D">
      <w:pPr>
        <w:pStyle w:val="P00"/>
        <w:spacing w:before="72"/>
        <w:ind w:left="0" w:right="1134"/>
        <w:rPr>
          <w:rStyle w:val="default"/>
          <w:rFonts w:hint="cs"/>
          <w:rtl/>
        </w:rPr>
      </w:pPr>
      <w:bookmarkStart w:id="18" w:name="Seif19"/>
      <w:bookmarkEnd w:id="18"/>
      <w:r>
        <w:rPr>
          <w:lang w:val="he-IL"/>
        </w:rPr>
        <w:pict w14:anchorId="6F520FCF">
          <v:rect id="_x0000_s2082" style="position:absolute;left:0;text-align:left;margin-left:464.5pt;margin-top:8.05pt;width:75.05pt;height:11.15pt;z-index:251666432" o:allowincell="f" filled="f" stroked="f" strokecolor="lime" strokeweight=".25pt">
            <v:textbox inset="0,0,0,0">
              <w:txbxContent>
                <w:p w14:paraId="5ACAD40B" w14:textId="77777777" w:rsidR="00813A6C" w:rsidRDefault="00813A6C" w:rsidP="000E574A">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0002535D">
        <w:rPr>
          <w:rStyle w:val="big-number"/>
          <w:rFonts w:cs="Miriam" w:hint="cs"/>
          <w:rtl/>
        </w:rPr>
        <w:t>20</w:t>
      </w:r>
      <w:r>
        <w:rPr>
          <w:rStyle w:val="big-number"/>
          <w:rFonts w:cs="Miriam"/>
          <w:rtl/>
        </w:rPr>
        <w:t>.</w:t>
      </w:r>
      <w:r>
        <w:rPr>
          <w:rStyle w:val="big-number"/>
          <w:rFonts w:cs="Miriam"/>
          <w:rtl/>
        </w:rPr>
        <w:tab/>
      </w:r>
      <w:r>
        <w:rPr>
          <w:rFonts w:cs="FrankRuehl"/>
          <w:rtl/>
          <w:lang w:eastAsia="en-US"/>
        </w:rPr>
        <w:t xml:space="preserve">על אף האמור </w:t>
      </w:r>
      <w:r w:rsidR="0002535D">
        <w:rPr>
          <w:rFonts w:cs="FrankRuehl" w:hint="cs"/>
          <w:rtl/>
          <w:lang w:eastAsia="en-US"/>
        </w:rPr>
        <w:t>בחוק עזר להצמדה</w:t>
      </w:r>
      <w:r>
        <w:rPr>
          <w:rFonts w:cs="FrankRuehl"/>
          <w:rtl/>
          <w:lang w:eastAsia="en-US"/>
        </w:rPr>
        <w:t xml:space="preserve">, </w:t>
      </w:r>
      <w:r w:rsidR="0002535D">
        <w:rPr>
          <w:rFonts w:cs="FrankRuehl" w:hint="cs"/>
          <w:rtl/>
          <w:lang w:eastAsia="en-US"/>
        </w:rPr>
        <w:t xml:space="preserve">ייעודכנו תעריפי ההיטל </w:t>
      </w:r>
      <w:r>
        <w:rPr>
          <w:rFonts w:cs="FrankRuehl"/>
          <w:rtl/>
          <w:lang w:eastAsia="en-US"/>
        </w:rPr>
        <w:t>הנקובים בתוספת</w:t>
      </w:r>
      <w:r w:rsidR="0002535D">
        <w:rPr>
          <w:rFonts w:cs="FrankRuehl" w:hint="cs"/>
          <w:rtl/>
          <w:lang w:eastAsia="en-US"/>
        </w:rPr>
        <w:t>,</w:t>
      </w:r>
      <w:r>
        <w:rPr>
          <w:rFonts w:cs="FrankRuehl"/>
          <w:rtl/>
          <w:lang w:eastAsia="en-US"/>
        </w:rPr>
        <w:t xml:space="preserve"> במועד פרסומו של חוק עזר זה </w:t>
      </w:r>
      <w:r w:rsidR="0002535D">
        <w:rPr>
          <w:rFonts w:cs="FrankRuehl" w:hint="cs"/>
          <w:rtl/>
          <w:lang w:eastAsia="en-US"/>
        </w:rPr>
        <w:t xml:space="preserve">ברשומות </w:t>
      </w:r>
      <w:r>
        <w:rPr>
          <w:rFonts w:cs="FrankRuehl"/>
          <w:rtl/>
          <w:lang w:eastAsia="en-US"/>
        </w:rPr>
        <w:t xml:space="preserve">(להלן </w:t>
      </w:r>
      <w:r>
        <w:rPr>
          <w:rFonts w:cs="FrankRuehl" w:hint="cs"/>
          <w:rtl/>
          <w:lang w:eastAsia="en-US"/>
        </w:rPr>
        <w:t>–</w:t>
      </w:r>
      <w:r>
        <w:rPr>
          <w:rFonts w:cs="FrankRuehl"/>
          <w:rtl/>
          <w:lang w:eastAsia="en-US"/>
        </w:rPr>
        <w:t xml:space="preserve"> יום העדכון הראשון), לפי שיעור שינוי המדד</w:t>
      </w:r>
      <w:r w:rsidR="0002535D">
        <w:rPr>
          <w:rFonts w:cs="FrankRuehl" w:hint="cs"/>
          <w:rtl/>
          <w:lang w:eastAsia="en-US"/>
        </w:rPr>
        <w:t xml:space="preserve"> מן המדד</w:t>
      </w:r>
      <w:r>
        <w:rPr>
          <w:rFonts w:cs="FrankRuehl"/>
          <w:rtl/>
          <w:lang w:eastAsia="en-US"/>
        </w:rPr>
        <w:t xml:space="preserve"> שפורסם לאחרונה לפני</w:t>
      </w:r>
      <w:r>
        <w:rPr>
          <w:rFonts w:cs="FrankRuehl" w:hint="cs"/>
          <w:rtl/>
          <w:lang w:eastAsia="en-US"/>
        </w:rPr>
        <w:t xml:space="preserve"> </w:t>
      </w:r>
      <w:r>
        <w:rPr>
          <w:rFonts w:cs="FrankRuehl"/>
          <w:rtl/>
          <w:lang w:eastAsia="en-US"/>
        </w:rPr>
        <w:t xml:space="preserve">יום העדכון הראשון לעומת מדד חודש </w:t>
      </w:r>
      <w:r w:rsidR="0002535D">
        <w:rPr>
          <w:rFonts w:cs="FrankRuehl" w:hint="cs"/>
          <w:rtl/>
          <w:lang w:eastAsia="en-US"/>
        </w:rPr>
        <w:t>יוני 2005</w:t>
      </w:r>
      <w:r>
        <w:rPr>
          <w:rStyle w:val="default"/>
          <w:rFonts w:hint="cs"/>
          <w:rtl/>
        </w:rPr>
        <w:t>.</w:t>
      </w:r>
    </w:p>
    <w:p w14:paraId="0614314D" w14:textId="77777777" w:rsidR="00BC119F" w:rsidRPr="00A91ABA" w:rsidRDefault="00BC119F" w:rsidP="00A91ABA">
      <w:pPr>
        <w:pStyle w:val="P00"/>
        <w:spacing w:before="72"/>
        <w:ind w:left="0" w:right="1134"/>
        <w:rPr>
          <w:rFonts w:hint="cs"/>
          <w:rtl/>
          <w:lang w:eastAsia="en-US"/>
        </w:rPr>
      </w:pPr>
    </w:p>
    <w:p w14:paraId="4FB3FB3D" w14:textId="77777777" w:rsidR="00BC119F" w:rsidRPr="00A33A20" w:rsidRDefault="00A33A20">
      <w:pPr>
        <w:pStyle w:val="medium2-header"/>
        <w:keepLines w:val="0"/>
        <w:spacing w:before="72"/>
        <w:ind w:left="0" w:right="1134"/>
        <w:rPr>
          <w:rFonts w:cs="FrankRuehl" w:hint="cs"/>
          <w:noProof/>
          <w:rtl/>
        </w:rPr>
      </w:pPr>
      <w:bookmarkStart w:id="19" w:name="med0"/>
      <w:bookmarkEnd w:id="19"/>
      <w:r>
        <w:rPr>
          <w:rFonts w:cs="FrankRuehl" w:hint="cs"/>
          <w:noProof/>
          <w:rtl/>
          <w:lang w:eastAsia="en-US"/>
        </w:rPr>
        <w:pict w14:anchorId="3A35654C">
          <v:shape id="_x0000_s2095" type="#_x0000_t202" style="position:absolute;left:0;text-align:left;margin-left:470.35pt;margin-top:7.1pt;width:1in;height:13.3pt;z-index:251668480" filled="f" stroked="f">
            <v:textbox inset="1mm,0,1mm,0">
              <w:txbxContent>
                <w:p w14:paraId="4CA1BCCC" w14:textId="77777777" w:rsidR="00A33A20" w:rsidRDefault="00A33A20" w:rsidP="00A33A20">
                  <w:pPr>
                    <w:spacing w:line="160" w:lineRule="exact"/>
                    <w:jc w:val="left"/>
                    <w:rPr>
                      <w:rFonts w:cs="Miriam" w:hint="cs"/>
                      <w:noProof/>
                      <w:sz w:val="18"/>
                      <w:szCs w:val="18"/>
                      <w:rtl/>
                    </w:rPr>
                  </w:pPr>
                  <w:r>
                    <w:rPr>
                      <w:rFonts w:cs="Miriam" w:hint="cs"/>
                      <w:noProof/>
                      <w:sz w:val="18"/>
                      <w:szCs w:val="18"/>
                      <w:rtl/>
                    </w:rPr>
                    <w:t>תיקון תשע"ז-2017</w:t>
                  </w:r>
                </w:p>
              </w:txbxContent>
            </v:textbox>
            <w10:anchorlock/>
          </v:shape>
        </w:pict>
      </w:r>
      <w:r w:rsidR="00A91ABA" w:rsidRPr="00A33A20">
        <w:rPr>
          <w:rFonts w:cs="FrankRuehl" w:hint="cs"/>
          <w:noProof/>
          <w:rtl/>
        </w:rPr>
        <w:t>תוספת</w:t>
      </w:r>
      <w:r w:rsidR="0002535D" w:rsidRPr="00A33A20">
        <w:rPr>
          <w:rFonts w:cs="FrankRuehl" w:hint="cs"/>
          <w:noProof/>
          <w:rtl/>
        </w:rPr>
        <w:t xml:space="preserve"> ראשונה</w:t>
      </w:r>
    </w:p>
    <w:p w14:paraId="46BA29B4" w14:textId="77777777" w:rsidR="00BC119F" w:rsidRDefault="00BC119F">
      <w:pPr>
        <w:pStyle w:val="medium2-header"/>
        <w:keepLines w:val="0"/>
        <w:spacing w:before="72"/>
        <w:ind w:left="0" w:right="1134"/>
        <w:rPr>
          <w:rFonts w:cs="FrankRuehl" w:hint="cs"/>
          <w:bCs w:val="0"/>
          <w:noProof/>
          <w:rtl/>
        </w:rPr>
      </w:pPr>
      <w:r>
        <w:rPr>
          <w:rFonts w:cs="FrankRuehl" w:hint="cs"/>
          <w:bCs w:val="0"/>
          <w:noProof/>
          <w:rtl/>
        </w:rPr>
        <w:t>(סעיפים 3 עד 6)</w:t>
      </w:r>
    </w:p>
    <w:p w14:paraId="6EDEB05C" w14:textId="77777777" w:rsidR="0002535D" w:rsidRPr="0002535D" w:rsidRDefault="0002535D" w:rsidP="0002535D">
      <w:pPr>
        <w:pStyle w:val="P22"/>
        <w:tabs>
          <w:tab w:val="clear" w:pos="1474"/>
          <w:tab w:val="clear" w:pos="1928"/>
          <w:tab w:val="clear" w:pos="2381"/>
          <w:tab w:val="clear" w:pos="2835"/>
          <w:tab w:val="clear" w:pos="6259"/>
          <w:tab w:val="center" w:pos="7371"/>
        </w:tabs>
        <w:spacing w:before="72"/>
        <w:ind w:left="0" w:right="1134"/>
        <w:rPr>
          <w:rStyle w:val="default"/>
          <w:rFonts w:hint="cs"/>
          <w:sz w:val="22"/>
          <w:szCs w:val="22"/>
          <w:rtl/>
        </w:rPr>
      </w:pPr>
      <w:r>
        <w:rPr>
          <w:rStyle w:val="default"/>
          <w:rFonts w:hint="cs"/>
          <w:sz w:val="22"/>
          <w:szCs w:val="22"/>
          <w:rtl/>
        </w:rPr>
        <w:tab/>
      </w:r>
      <w:r w:rsidRPr="0002535D">
        <w:rPr>
          <w:rStyle w:val="default"/>
          <w:rFonts w:hint="cs"/>
          <w:sz w:val="22"/>
          <w:szCs w:val="22"/>
          <w:rtl/>
        </w:rPr>
        <w:t>שיעור ההיטל</w:t>
      </w:r>
    </w:p>
    <w:p w14:paraId="7020AEAF" w14:textId="77777777" w:rsidR="00BC119F" w:rsidRPr="0002535D" w:rsidRDefault="0002535D" w:rsidP="0002535D">
      <w:pPr>
        <w:pStyle w:val="P22"/>
        <w:tabs>
          <w:tab w:val="clear" w:pos="1474"/>
          <w:tab w:val="clear" w:pos="1928"/>
          <w:tab w:val="clear" w:pos="2381"/>
          <w:tab w:val="clear" w:pos="2835"/>
          <w:tab w:val="clear" w:pos="6259"/>
          <w:tab w:val="center" w:pos="7371"/>
        </w:tabs>
        <w:spacing w:before="0"/>
        <w:ind w:left="0" w:right="1134"/>
        <w:rPr>
          <w:rStyle w:val="default"/>
          <w:rFonts w:hint="cs"/>
          <w:sz w:val="22"/>
          <w:szCs w:val="22"/>
          <w:u w:val="single"/>
          <w:rtl/>
        </w:rPr>
      </w:pPr>
      <w:r w:rsidRPr="0002535D">
        <w:rPr>
          <w:rStyle w:val="default"/>
          <w:rFonts w:hint="cs"/>
          <w:sz w:val="22"/>
          <w:szCs w:val="22"/>
          <w:rtl/>
        </w:rPr>
        <w:tab/>
      </w:r>
      <w:r w:rsidR="00BC119F" w:rsidRPr="0002535D">
        <w:rPr>
          <w:rStyle w:val="default"/>
          <w:rFonts w:hint="cs"/>
          <w:sz w:val="22"/>
          <w:szCs w:val="22"/>
          <w:u w:val="single"/>
          <w:rtl/>
        </w:rPr>
        <w:t>בשקלים חדשים</w:t>
      </w:r>
    </w:p>
    <w:p w14:paraId="30DA53C1" w14:textId="77777777" w:rsidR="00BC119F" w:rsidRDefault="0002535D" w:rsidP="0002535D">
      <w:pPr>
        <w:pStyle w:val="P00"/>
        <w:tabs>
          <w:tab w:val="clear" w:pos="2381"/>
          <w:tab w:val="clear" w:pos="2835"/>
          <w:tab w:val="clear" w:pos="6259"/>
          <w:tab w:val="center" w:pos="7371"/>
        </w:tabs>
        <w:spacing w:before="72"/>
        <w:ind w:left="0" w:right="1134"/>
        <w:rPr>
          <w:rFonts w:cs="FrankRuehl" w:hint="cs"/>
          <w:rtl/>
          <w:lang w:eastAsia="en-US"/>
        </w:rPr>
      </w:pPr>
      <w:r w:rsidRPr="0002535D">
        <w:rPr>
          <w:rFonts w:cs="FrankRuehl" w:hint="cs"/>
          <w:rtl/>
          <w:lang w:eastAsia="en-US"/>
        </w:rPr>
        <w:t>1.</w:t>
      </w:r>
      <w:r>
        <w:rPr>
          <w:rFonts w:cs="FrankRuehl" w:hint="cs"/>
          <w:rtl/>
          <w:lang w:eastAsia="en-US"/>
        </w:rPr>
        <w:tab/>
        <w:t xml:space="preserve">היטל תיעול </w:t>
      </w:r>
      <w:r>
        <w:rPr>
          <w:rFonts w:cs="FrankRuehl"/>
          <w:rtl/>
          <w:lang w:eastAsia="en-US"/>
        </w:rPr>
        <w:t>–</w:t>
      </w:r>
    </w:p>
    <w:p w14:paraId="42CBE768" w14:textId="77777777" w:rsidR="0002535D" w:rsidRDefault="0002535D" w:rsidP="00A33A20">
      <w:pPr>
        <w:pStyle w:val="P00"/>
        <w:tabs>
          <w:tab w:val="clear" w:pos="2381"/>
          <w:tab w:val="clear" w:pos="2835"/>
          <w:tab w:val="clear" w:pos="6259"/>
          <w:tab w:val="center" w:pos="7371"/>
        </w:tabs>
        <w:spacing w:before="72"/>
        <w:ind w:left="624" w:right="1134"/>
        <w:rPr>
          <w:rFonts w:cs="FrankRuehl" w:hint="cs"/>
          <w:rtl/>
          <w:lang w:eastAsia="en-US"/>
        </w:rPr>
      </w:pPr>
      <w:r>
        <w:rPr>
          <w:rFonts w:cs="FrankRuehl" w:hint="cs"/>
          <w:rtl/>
          <w:lang w:eastAsia="en-US"/>
        </w:rPr>
        <w:t>(א)</w:t>
      </w:r>
      <w:r>
        <w:rPr>
          <w:rFonts w:cs="FrankRuehl" w:hint="cs"/>
          <w:rtl/>
          <w:lang w:eastAsia="en-US"/>
        </w:rPr>
        <w:tab/>
        <w:t>לכל מ"ר משטח הקרקע</w:t>
      </w:r>
      <w:r>
        <w:rPr>
          <w:rFonts w:cs="FrankRuehl" w:hint="cs"/>
          <w:rtl/>
          <w:lang w:eastAsia="en-US"/>
        </w:rPr>
        <w:tab/>
        <w:t>14.</w:t>
      </w:r>
      <w:r w:rsidR="00A33A20">
        <w:rPr>
          <w:rFonts w:cs="FrankRuehl" w:hint="cs"/>
          <w:rtl/>
          <w:lang w:eastAsia="en-US"/>
        </w:rPr>
        <w:t>57</w:t>
      </w:r>
    </w:p>
    <w:p w14:paraId="237967E2" w14:textId="77777777" w:rsidR="0002535D" w:rsidRDefault="0002535D" w:rsidP="0002535D">
      <w:pPr>
        <w:pStyle w:val="P00"/>
        <w:tabs>
          <w:tab w:val="clear" w:pos="2381"/>
          <w:tab w:val="clear" w:pos="2835"/>
          <w:tab w:val="clear" w:pos="6259"/>
          <w:tab w:val="center" w:pos="7371"/>
        </w:tabs>
        <w:spacing w:before="72"/>
        <w:ind w:left="624" w:right="1134"/>
        <w:rPr>
          <w:rFonts w:cs="FrankRuehl" w:hint="cs"/>
          <w:rtl/>
          <w:lang w:eastAsia="en-US"/>
        </w:rPr>
      </w:pPr>
      <w:r>
        <w:rPr>
          <w:rFonts w:cs="FrankRuehl" w:hint="cs"/>
          <w:rtl/>
          <w:lang w:eastAsia="en-US"/>
        </w:rPr>
        <w:t>(ב)</w:t>
      </w:r>
      <w:r>
        <w:rPr>
          <w:rFonts w:cs="FrankRuehl" w:hint="cs"/>
          <w:rtl/>
          <w:lang w:eastAsia="en-US"/>
        </w:rPr>
        <w:tab/>
        <w:t>בנכס למגורים</w:t>
      </w:r>
    </w:p>
    <w:p w14:paraId="0393208C" w14:textId="77777777" w:rsidR="0002535D" w:rsidRDefault="0002535D" w:rsidP="00A33A20">
      <w:pPr>
        <w:pStyle w:val="P00"/>
        <w:tabs>
          <w:tab w:val="clear" w:pos="2381"/>
          <w:tab w:val="clear" w:pos="2835"/>
          <w:tab w:val="clear" w:pos="6259"/>
          <w:tab w:val="center" w:pos="7371"/>
        </w:tabs>
        <w:spacing w:before="72"/>
        <w:ind w:left="1021" w:right="1134"/>
        <w:rPr>
          <w:rFonts w:cs="FrankRuehl" w:hint="cs"/>
          <w:rtl/>
          <w:lang w:eastAsia="en-US"/>
        </w:rPr>
      </w:pPr>
      <w:r>
        <w:rPr>
          <w:rFonts w:cs="FrankRuehl" w:hint="cs"/>
          <w:rtl/>
          <w:lang w:eastAsia="en-US"/>
        </w:rPr>
        <w:t>(1)</w:t>
      </w:r>
      <w:r>
        <w:rPr>
          <w:rFonts w:cs="FrankRuehl" w:hint="cs"/>
          <w:rtl/>
          <w:lang w:eastAsia="en-US"/>
        </w:rPr>
        <w:tab/>
        <w:t>לכל מ"ר משטח הבניין, למעט מרתף חניה</w:t>
      </w:r>
      <w:r>
        <w:rPr>
          <w:rFonts w:cs="FrankRuehl" w:hint="cs"/>
          <w:rtl/>
          <w:lang w:eastAsia="en-US"/>
        </w:rPr>
        <w:tab/>
        <w:t>46.</w:t>
      </w:r>
      <w:r w:rsidR="00A33A20">
        <w:rPr>
          <w:rFonts w:cs="FrankRuehl" w:hint="cs"/>
          <w:rtl/>
          <w:lang w:eastAsia="en-US"/>
        </w:rPr>
        <w:t>92</w:t>
      </w:r>
    </w:p>
    <w:p w14:paraId="3E544D5D" w14:textId="77777777" w:rsidR="0002535D" w:rsidRDefault="0002535D" w:rsidP="00A33A20">
      <w:pPr>
        <w:pStyle w:val="P00"/>
        <w:tabs>
          <w:tab w:val="clear" w:pos="2381"/>
          <w:tab w:val="clear" w:pos="2835"/>
          <w:tab w:val="clear" w:pos="6259"/>
          <w:tab w:val="center" w:pos="7371"/>
        </w:tabs>
        <w:spacing w:before="72"/>
        <w:ind w:left="1021" w:right="1134"/>
        <w:rPr>
          <w:rFonts w:cs="FrankRuehl" w:hint="cs"/>
          <w:rtl/>
          <w:lang w:eastAsia="en-US"/>
        </w:rPr>
      </w:pPr>
      <w:r>
        <w:rPr>
          <w:rFonts w:cs="FrankRuehl" w:hint="cs"/>
          <w:rtl/>
          <w:lang w:eastAsia="en-US"/>
        </w:rPr>
        <w:t>(2)</w:t>
      </w:r>
      <w:r>
        <w:rPr>
          <w:rFonts w:cs="FrankRuehl" w:hint="cs"/>
          <w:rtl/>
          <w:lang w:eastAsia="en-US"/>
        </w:rPr>
        <w:tab/>
        <w:t>לכל מ"ר מרתף חניה</w:t>
      </w:r>
      <w:r>
        <w:rPr>
          <w:rFonts w:cs="FrankRuehl" w:hint="cs"/>
          <w:rtl/>
          <w:lang w:eastAsia="en-US"/>
        </w:rPr>
        <w:tab/>
        <w:t>32.</w:t>
      </w:r>
      <w:r w:rsidR="00A33A20">
        <w:rPr>
          <w:rFonts w:cs="FrankRuehl" w:hint="cs"/>
          <w:rtl/>
          <w:lang w:eastAsia="en-US"/>
        </w:rPr>
        <w:t>87</w:t>
      </w:r>
    </w:p>
    <w:p w14:paraId="4328AC98" w14:textId="77777777" w:rsidR="0002535D" w:rsidRDefault="0002535D" w:rsidP="0002535D">
      <w:pPr>
        <w:pStyle w:val="P00"/>
        <w:tabs>
          <w:tab w:val="clear" w:pos="2381"/>
          <w:tab w:val="clear" w:pos="2835"/>
          <w:tab w:val="clear" w:pos="6259"/>
          <w:tab w:val="center" w:pos="7371"/>
        </w:tabs>
        <w:spacing w:before="72"/>
        <w:ind w:left="624" w:right="1134"/>
        <w:rPr>
          <w:rFonts w:cs="FrankRuehl" w:hint="cs"/>
          <w:rtl/>
          <w:lang w:eastAsia="en-US"/>
        </w:rPr>
      </w:pPr>
      <w:r>
        <w:rPr>
          <w:rFonts w:cs="FrankRuehl" w:hint="cs"/>
          <w:rtl/>
          <w:lang w:eastAsia="en-US"/>
        </w:rPr>
        <w:t>(ג)</w:t>
      </w:r>
      <w:r>
        <w:rPr>
          <w:rFonts w:cs="FrankRuehl" w:hint="cs"/>
          <w:rtl/>
          <w:lang w:eastAsia="en-US"/>
        </w:rPr>
        <w:tab/>
        <w:t>בנכס אחר</w:t>
      </w:r>
    </w:p>
    <w:p w14:paraId="0A722BD2" w14:textId="77777777" w:rsidR="0002535D" w:rsidRDefault="0002535D" w:rsidP="00A33A20">
      <w:pPr>
        <w:pStyle w:val="P00"/>
        <w:tabs>
          <w:tab w:val="clear" w:pos="2381"/>
          <w:tab w:val="clear" w:pos="2835"/>
          <w:tab w:val="clear" w:pos="6259"/>
          <w:tab w:val="center" w:pos="7371"/>
        </w:tabs>
        <w:spacing w:before="72"/>
        <w:ind w:left="1021" w:right="1134"/>
        <w:rPr>
          <w:rFonts w:cs="FrankRuehl" w:hint="cs"/>
          <w:rtl/>
          <w:lang w:eastAsia="en-US"/>
        </w:rPr>
      </w:pPr>
      <w:r>
        <w:rPr>
          <w:rFonts w:cs="FrankRuehl" w:hint="cs"/>
          <w:rtl/>
          <w:lang w:eastAsia="en-US"/>
        </w:rPr>
        <w:t>(1)</w:t>
      </w:r>
      <w:r>
        <w:rPr>
          <w:rFonts w:cs="FrankRuehl" w:hint="cs"/>
          <w:rtl/>
          <w:lang w:eastAsia="en-US"/>
        </w:rPr>
        <w:tab/>
        <w:t>לכל מ"ק מנפח הבניין, למעט מרתף חניה</w:t>
      </w:r>
      <w:r>
        <w:rPr>
          <w:rFonts w:cs="FrankRuehl" w:hint="cs"/>
          <w:rtl/>
          <w:lang w:eastAsia="en-US"/>
        </w:rPr>
        <w:tab/>
      </w:r>
      <w:r w:rsidR="00A33A20">
        <w:rPr>
          <w:rFonts w:cs="FrankRuehl" w:hint="cs"/>
          <w:rtl/>
          <w:lang w:eastAsia="en-US"/>
        </w:rPr>
        <w:t>11.73</w:t>
      </w:r>
    </w:p>
    <w:p w14:paraId="5907E0A5" w14:textId="77777777" w:rsidR="0002535D" w:rsidRPr="0002535D" w:rsidRDefault="0002535D" w:rsidP="00A33A20">
      <w:pPr>
        <w:pStyle w:val="P00"/>
        <w:tabs>
          <w:tab w:val="clear" w:pos="2381"/>
          <w:tab w:val="clear" w:pos="2835"/>
          <w:tab w:val="clear" w:pos="6259"/>
          <w:tab w:val="center" w:pos="7371"/>
        </w:tabs>
        <w:spacing w:before="72"/>
        <w:ind w:left="1021" w:right="1134"/>
        <w:rPr>
          <w:rFonts w:cs="FrankRuehl" w:hint="cs"/>
          <w:rtl/>
          <w:lang w:eastAsia="en-US"/>
        </w:rPr>
      </w:pPr>
      <w:r>
        <w:rPr>
          <w:rFonts w:cs="FrankRuehl" w:hint="cs"/>
          <w:rtl/>
          <w:lang w:eastAsia="en-US"/>
        </w:rPr>
        <w:t>(2)</w:t>
      </w:r>
      <w:r>
        <w:rPr>
          <w:rFonts w:cs="FrankRuehl" w:hint="cs"/>
          <w:rtl/>
          <w:lang w:eastAsia="en-US"/>
        </w:rPr>
        <w:tab/>
        <w:t>לכל מ"</w:t>
      </w:r>
      <w:r w:rsidR="00A33A20">
        <w:rPr>
          <w:rFonts w:cs="FrankRuehl" w:hint="cs"/>
          <w:rtl/>
          <w:lang w:eastAsia="en-US"/>
        </w:rPr>
        <w:t>ק</w:t>
      </w:r>
      <w:r>
        <w:rPr>
          <w:rFonts w:cs="FrankRuehl" w:hint="cs"/>
          <w:rtl/>
          <w:lang w:eastAsia="en-US"/>
        </w:rPr>
        <w:t xml:space="preserve"> מנפח מרתף חניה</w:t>
      </w:r>
      <w:r>
        <w:rPr>
          <w:rFonts w:cs="FrankRuehl" w:hint="cs"/>
          <w:rtl/>
          <w:lang w:eastAsia="en-US"/>
        </w:rPr>
        <w:tab/>
        <w:t>9.</w:t>
      </w:r>
      <w:r w:rsidR="00A33A20">
        <w:rPr>
          <w:rFonts w:cs="FrankRuehl" w:hint="cs"/>
          <w:rtl/>
          <w:lang w:eastAsia="en-US"/>
        </w:rPr>
        <w:t>67</w:t>
      </w:r>
    </w:p>
    <w:p w14:paraId="1E41ED1D" w14:textId="77777777" w:rsidR="00A33A20" w:rsidRDefault="00A33A20">
      <w:pPr>
        <w:pStyle w:val="P00"/>
        <w:spacing w:before="72"/>
        <w:ind w:left="0" w:right="1134"/>
        <w:rPr>
          <w:rFonts w:cs="FrankRuehl" w:hint="cs"/>
          <w:rtl/>
          <w:lang w:eastAsia="en-US"/>
        </w:rPr>
      </w:pPr>
    </w:p>
    <w:p w14:paraId="62323CD6" w14:textId="77777777" w:rsidR="00DF016B" w:rsidRPr="00A33A20" w:rsidRDefault="00DF016B" w:rsidP="00DF016B">
      <w:pPr>
        <w:pStyle w:val="medium2-header"/>
        <w:keepLines w:val="0"/>
        <w:spacing w:before="72"/>
        <w:ind w:left="0" w:right="1134"/>
        <w:rPr>
          <w:rFonts w:cs="FrankRuehl" w:hint="cs"/>
          <w:noProof/>
          <w:rtl/>
        </w:rPr>
      </w:pPr>
      <w:bookmarkStart w:id="20" w:name="med1"/>
      <w:bookmarkEnd w:id="20"/>
      <w:r w:rsidRPr="00A33A20">
        <w:rPr>
          <w:rFonts w:cs="FrankRuehl" w:hint="cs"/>
          <w:noProof/>
          <w:rtl/>
        </w:rPr>
        <w:t>תוספת שנייה</w:t>
      </w:r>
    </w:p>
    <w:p w14:paraId="3C54CCA3" w14:textId="77777777" w:rsidR="00DF016B" w:rsidRPr="005D0B39" w:rsidRDefault="00DF016B" w:rsidP="00DF016B">
      <w:pPr>
        <w:pStyle w:val="P00"/>
        <w:spacing w:before="72"/>
        <w:ind w:left="0" w:right="1134"/>
        <w:jc w:val="center"/>
        <w:rPr>
          <w:rFonts w:cs="FrankRuehl" w:hint="cs"/>
          <w:sz w:val="24"/>
          <w:szCs w:val="24"/>
          <w:rtl/>
          <w:lang w:eastAsia="en-US"/>
        </w:rPr>
      </w:pPr>
      <w:r w:rsidRPr="005D0B39">
        <w:rPr>
          <w:rFonts w:cs="FrankRuehl" w:hint="cs"/>
          <w:sz w:val="24"/>
          <w:szCs w:val="24"/>
          <w:rtl/>
          <w:lang w:eastAsia="en-US"/>
        </w:rPr>
        <w:t>(סעי</w:t>
      </w:r>
      <w:r>
        <w:rPr>
          <w:rFonts w:cs="FrankRuehl" w:hint="cs"/>
          <w:sz w:val="24"/>
          <w:szCs w:val="24"/>
          <w:rtl/>
          <w:lang w:eastAsia="en-US"/>
        </w:rPr>
        <w:t>פים 2(ג</w:t>
      </w:r>
      <w:r w:rsidRPr="005D0B39">
        <w:rPr>
          <w:rFonts w:cs="FrankRuehl" w:hint="cs"/>
          <w:sz w:val="24"/>
          <w:szCs w:val="24"/>
          <w:rtl/>
          <w:lang w:eastAsia="en-US"/>
        </w:rPr>
        <w:t>)(1)</w:t>
      </w:r>
      <w:r>
        <w:rPr>
          <w:rFonts w:cs="FrankRuehl" w:hint="cs"/>
          <w:sz w:val="24"/>
          <w:szCs w:val="24"/>
          <w:rtl/>
          <w:lang w:eastAsia="en-US"/>
        </w:rPr>
        <w:t xml:space="preserve"> ו-(2)</w:t>
      </w:r>
      <w:r w:rsidRPr="005D0B39">
        <w:rPr>
          <w:rFonts w:cs="FrankRuehl" w:hint="cs"/>
          <w:sz w:val="24"/>
          <w:szCs w:val="24"/>
          <w:rtl/>
          <w:lang w:eastAsia="en-US"/>
        </w:rPr>
        <w:t>)</w:t>
      </w:r>
    </w:p>
    <w:p w14:paraId="1C3B5C76" w14:textId="77777777" w:rsidR="00DF016B" w:rsidRPr="005D0B39" w:rsidRDefault="00DF016B" w:rsidP="00DF016B">
      <w:pPr>
        <w:pStyle w:val="P00"/>
        <w:spacing w:before="72"/>
        <w:ind w:left="0" w:right="1134"/>
        <w:rPr>
          <w:rFonts w:cs="David" w:hint="cs"/>
          <w:sz w:val="22"/>
          <w:szCs w:val="22"/>
          <w:rtl/>
          <w:lang w:eastAsia="en-US"/>
        </w:rPr>
      </w:pPr>
      <w:r w:rsidRPr="005D0B39">
        <w:rPr>
          <w:rFonts w:cs="David" w:hint="cs"/>
          <w:sz w:val="22"/>
          <w:szCs w:val="22"/>
          <w:rtl/>
          <w:lang w:eastAsia="en-US"/>
        </w:rPr>
        <w:t>טופס 1</w:t>
      </w:r>
    </w:p>
    <w:p w14:paraId="2C56ED24" w14:textId="77777777" w:rsidR="00DF016B" w:rsidRDefault="00DF016B" w:rsidP="00DF016B">
      <w:pPr>
        <w:pStyle w:val="P00"/>
        <w:spacing w:before="72"/>
        <w:ind w:left="0" w:right="1134"/>
        <w:rPr>
          <w:rFonts w:cs="FrankRuehl" w:hint="cs"/>
          <w:rtl/>
          <w:lang w:eastAsia="en-US"/>
        </w:rPr>
      </w:pPr>
      <w:r>
        <w:rPr>
          <w:rFonts w:cs="FrankRuehl" w:hint="cs"/>
          <w:rtl/>
          <w:lang w:eastAsia="en-US"/>
        </w:rPr>
        <w:t>לכל מאן דבעי</w:t>
      </w:r>
    </w:p>
    <w:p w14:paraId="1DD4427D" w14:textId="77777777" w:rsidR="00DF016B" w:rsidRDefault="00DF016B" w:rsidP="00DF016B">
      <w:pPr>
        <w:pStyle w:val="P00"/>
        <w:spacing w:before="72"/>
        <w:ind w:left="0" w:right="1134"/>
        <w:rPr>
          <w:rFonts w:cs="FrankRuehl" w:hint="cs"/>
          <w:rtl/>
          <w:lang w:eastAsia="en-US"/>
        </w:rPr>
      </w:pPr>
      <w:r>
        <w:rPr>
          <w:rFonts w:cs="FrankRuehl" w:hint="cs"/>
          <w:rtl/>
          <w:lang w:eastAsia="en-US"/>
        </w:rPr>
        <w:t xml:space="preserve">הח"מ, מהנדס עיריית תל-אביב-יפו מאשר בזה כי עריכת התכניות לביצוע עבודות תיעול </w:t>
      </w:r>
      <w:r>
        <w:rPr>
          <w:rFonts w:cs="FrankRuehl"/>
          <w:rtl/>
          <w:lang w:eastAsia="en-US"/>
        </w:rPr>
        <w:fldChar w:fldCharType="begin">
          <w:ffData>
            <w:name w:val="Text1"/>
            <w:enabled/>
            <w:calcOnExit w:val="0"/>
            <w:textInput/>
          </w:ffData>
        </w:fldChar>
      </w:r>
      <w:bookmarkStart w:id="21" w:name="Text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5D0B39">
        <w:rPr>
          <w:rFonts w:cs="FrankRuehl"/>
          <w:lang w:eastAsia="en-US"/>
        </w:rPr>
      </w:r>
      <w:r>
        <w:rPr>
          <w:rFonts w:cs="FrankRuehl"/>
          <w:rtl/>
          <w:lang w:eastAsia="en-US"/>
        </w:rPr>
        <w:fldChar w:fldCharType="separate"/>
      </w:r>
      <w:r w:rsidR="00E058D0">
        <w:rPr>
          <w:rFonts w:cs="FrankRuehl"/>
          <w:rtl/>
          <w:lang w:eastAsia="en-US"/>
        </w:rPr>
        <w:t> </w:t>
      </w:r>
      <w:r w:rsidR="00E058D0">
        <w:rPr>
          <w:rFonts w:cs="FrankRuehl"/>
          <w:rtl/>
          <w:lang w:eastAsia="en-US"/>
        </w:rPr>
        <w:t> </w:t>
      </w:r>
      <w:r w:rsidR="00E058D0">
        <w:rPr>
          <w:rFonts w:cs="FrankRuehl"/>
          <w:rtl/>
          <w:lang w:eastAsia="en-US"/>
        </w:rPr>
        <w:t> </w:t>
      </w:r>
      <w:r w:rsidR="00E058D0">
        <w:rPr>
          <w:rFonts w:cs="FrankRuehl"/>
          <w:rtl/>
          <w:lang w:eastAsia="en-US"/>
        </w:rPr>
        <w:t> </w:t>
      </w:r>
      <w:r w:rsidR="00E058D0">
        <w:rPr>
          <w:rFonts w:cs="FrankRuehl"/>
          <w:rtl/>
          <w:lang w:eastAsia="en-US"/>
        </w:rPr>
        <w:t> </w:t>
      </w:r>
      <w:r>
        <w:rPr>
          <w:rFonts w:cs="FrankRuehl"/>
          <w:rtl/>
          <w:lang w:eastAsia="en-US"/>
        </w:rPr>
        <w:fldChar w:fldCharType="end"/>
      </w:r>
      <w:bookmarkEnd w:id="21"/>
      <w:r>
        <w:rPr>
          <w:rFonts w:cs="FrankRuehl" w:hint="cs"/>
          <w:rtl/>
          <w:lang w:eastAsia="en-US"/>
        </w:rPr>
        <w:t xml:space="preserve"> החלה, וכי בכוונת העירייה </w:t>
      </w:r>
      <w:r>
        <w:rPr>
          <w:rFonts w:cs="FrankRuehl"/>
          <w:rtl/>
          <w:lang w:eastAsia="en-US"/>
        </w:rPr>
        <w:fldChar w:fldCharType="begin">
          <w:ffData>
            <w:name w:val="Check1"/>
            <w:enabled/>
            <w:calcOnExit w:val="0"/>
            <w:checkBox>
              <w:sizeAuto/>
              <w:default w:val="0"/>
            </w:checkBox>
          </w:ffData>
        </w:fldChar>
      </w:r>
      <w:bookmarkStart w:id="22" w:name="Check1"/>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Pr="005D0B39">
        <w:rPr>
          <w:rFonts w:cs="FrankRuehl"/>
          <w:lang w:eastAsia="en-US"/>
        </w:rPr>
      </w:r>
      <w:r>
        <w:rPr>
          <w:rFonts w:cs="FrankRuehl"/>
          <w:rtl/>
          <w:lang w:eastAsia="en-US"/>
        </w:rPr>
        <w:fldChar w:fldCharType="end"/>
      </w:r>
      <w:bookmarkEnd w:id="22"/>
      <w:r>
        <w:rPr>
          <w:rFonts w:cs="FrankRuehl" w:hint="cs"/>
          <w:rtl/>
          <w:lang w:eastAsia="en-US"/>
        </w:rPr>
        <w:t xml:space="preserve"> לצאת למכרז לביצוע עבודות התיעול האמורות </w:t>
      </w:r>
      <w:r>
        <w:rPr>
          <w:rFonts w:cs="FrankRuehl"/>
          <w:rtl/>
          <w:lang w:eastAsia="en-US"/>
        </w:rPr>
        <w:fldChar w:fldCharType="begin">
          <w:ffData>
            <w:name w:val="Check2"/>
            <w:enabled/>
            <w:calcOnExit w:val="0"/>
            <w:checkBox>
              <w:sizeAuto/>
              <w:default w:val="0"/>
            </w:checkBox>
          </w:ffData>
        </w:fldChar>
      </w:r>
      <w:bookmarkStart w:id="23" w:name="Check2"/>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Pr="005D0B39">
        <w:rPr>
          <w:rFonts w:cs="FrankRuehl"/>
          <w:lang w:eastAsia="en-US"/>
        </w:rPr>
      </w:r>
      <w:r>
        <w:rPr>
          <w:rFonts w:cs="FrankRuehl"/>
          <w:rtl/>
          <w:lang w:eastAsia="en-US"/>
        </w:rPr>
        <w:fldChar w:fldCharType="end"/>
      </w:r>
      <w:bookmarkEnd w:id="23"/>
      <w:r>
        <w:rPr>
          <w:rFonts w:cs="FrankRuehl" w:hint="cs"/>
          <w:rtl/>
          <w:lang w:eastAsia="en-US"/>
        </w:rPr>
        <w:t xml:space="preserve"> להתקשר כדין בדרך של </w:t>
      </w:r>
      <w:r>
        <w:rPr>
          <w:rFonts w:cs="FrankRuehl"/>
          <w:rtl/>
          <w:lang w:eastAsia="en-US"/>
        </w:rPr>
        <w:fldChar w:fldCharType="begin">
          <w:ffData>
            <w:name w:val="Text2"/>
            <w:enabled/>
            <w:calcOnExit w:val="0"/>
            <w:textInput/>
          </w:ffData>
        </w:fldChar>
      </w:r>
      <w:bookmarkStart w:id="24" w:name="Text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5D0B39">
        <w:rPr>
          <w:rFonts w:cs="FrankRuehl"/>
          <w:lang w:eastAsia="en-US"/>
        </w:rPr>
      </w:r>
      <w:r>
        <w:rPr>
          <w:rFonts w:cs="FrankRuehl"/>
          <w:rtl/>
          <w:lang w:eastAsia="en-US"/>
        </w:rPr>
        <w:fldChar w:fldCharType="separate"/>
      </w:r>
      <w:r w:rsidR="00E058D0">
        <w:rPr>
          <w:rFonts w:cs="FrankRuehl"/>
          <w:rtl/>
          <w:lang w:eastAsia="en-US"/>
        </w:rPr>
        <w:t> </w:t>
      </w:r>
      <w:r w:rsidR="00E058D0">
        <w:rPr>
          <w:rFonts w:cs="FrankRuehl"/>
          <w:rtl/>
          <w:lang w:eastAsia="en-US"/>
        </w:rPr>
        <w:t> </w:t>
      </w:r>
      <w:r w:rsidR="00E058D0">
        <w:rPr>
          <w:rFonts w:cs="FrankRuehl"/>
          <w:rtl/>
          <w:lang w:eastAsia="en-US"/>
        </w:rPr>
        <w:t> </w:t>
      </w:r>
      <w:r w:rsidR="00E058D0">
        <w:rPr>
          <w:rFonts w:cs="FrankRuehl"/>
          <w:rtl/>
          <w:lang w:eastAsia="en-US"/>
        </w:rPr>
        <w:t> </w:t>
      </w:r>
      <w:r w:rsidR="00E058D0">
        <w:rPr>
          <w:rFonts w:cs="FrankRuehl"/>
          <w:rtl/>
          <w:lang w:eastAsia="en-US"/>
        </w:rPr>
        <w:t> </w:t>
      </w:r>
      <w:r>
        <w:rPr>
          <w:rFonts w:cs="FrankRuehl"/>
          <w:rtl/>
          <w:lang w:eastAsia="en-US"/>
        </w:rPr>
        <w:fldChar w:fldCharType="end"/>
      </w:r>
      <w:bookmarkEnd w:id="24"/>
      <w:r>
        <w:rPr>
          <w:rFonts w:cs="FrankRuehl" w:hint="cs"/>
          <w:rtl/>
          <w:lang w:eastAsia="en-US"/>
        </w:rPr>
        <w:t xml:space="preserve"> לביצוע עבודות התיעול האמורות (מחק את המיותר) וזאת לא יאוחר מיום </w:t>
      </w:r>
      <w:r>
        <w:rPr>
          <w:rFonts w:cs="FrankRuehl"/>
          <w:rtl/>
          <w:lang w:eastAsia="en-US"/>
        </w:rPr>
        <w:fldChar w:fldCharType="begin">
          <w:ffData>
            <w:name w:val="Text3"/>
            <w:enabled/>
            <w:calcOnExit w:val="0"/>
            <w:textInput/>
          </w:ffData>
        </w:fldChar>
      </w:r>
      <w:bookmarkStart w:id="25" w:name="Text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5D0B39">
        <w:rPr>
          <w:rFonts w:cs="FrankRuehl"/>
          <w:lang w:eastAsia="en-US"/>
        </w:rPr>
      </w:r>
      <w:r>
        <w:rPr>
          <w:rFonts w:cs="FrankRuehl"/>
          <w:rtl/>
          <w:lang w:eastAsia="en-US"/>
        </w:rPr>
        <w:fldChar w:fldCharType="separate"/>
      </w:r>
      <w:r w:rsidR="00E058D0">
        <w:rPr>
          <w:rFonts w:cs="FrankRuehl"/>
          <w:rtl/>
          <w:lang w:eastAsia="en-US"/>
        </w:rPr>
        <w:t> </w:t>
      </w:r>
      <w:r w:rsidR="00E058D0">
        <w:rPr>
          <w:rFonts w:cs="FrankRuehl"/>
          <w:rtl/>
          <w:lang w:eastAsia="en-US"/>
        </w:rPr>
        <w:t> </w:t>
      </w:r>
      <w:r w:rsidR="00E058D0">
        <w:rPr>
          <w:rFonts w:cs="FrankRuehl"/>
          <w:rtl/>
          <w:lang w:eastAsia="en-US"/>
        </w:rPr>
        <w:t> </w:t>
      </w:r>
      <w:r w:rsidR="00E058D0">
        <w:rPr>
          <w:rFonts w:cs="FrankRuehl"/>
          <w:rtl/>
          <w:lang w:eastAsia="en-US"/>
        </w:rPr>
        <w:t> </w:t>
      </w:r>
      <w:r w:rsidR="00E058D0">
        <w:rPr>
          <w:rFonts w:cs="FrankRuehl"/>
          <w:rtl/>
          <w:lang w:eastAsia="en-US"/>
        </w:rPr>
        <w:t> </w:t>
      </w:r>
      <w:r>
        <w:rPr>
          <w:rFonts w:cs="FrankRuehl"/>
          <w:rtl/>
          <w:lang w:eastAsia="en-US"/>
        </w:rPr>
        <w:fldChar w:fldCharType="end"/>
      </w:r>
      <w:bookmarkEnd w:id="25"/>
      <w:r>
        <w:rPr>
          <w:rFonts w:cs="FrankRuehl" w:hint="cs"/>
          <w:rtl/>
          <w:lang w:eastAsia="en-US"/>
        </w:rPr>
        <w:t>.</w:t>
      </w:r>
    </w:p>
    <w:p w14:paraId="73078907" w14:textId="77777777" w:rsidR="00DF016B" w:rsidRDefault="00DF016B" w:rsidP="00DF016B">
      <w:pPr>
        <w:pStyle w:val="P00"/>
        <w:spacing w:before="72"/>
        <w:ind w:left="0" w:right="1134"/>
        <w:rPr>
          <w:rFonts w:cs="FrankRuehl" w:hint="cs"/>
          <w:rtl/>
          <w:lang w:eastAsia="en-US"/>
        </w:rPr>
      </w:pPr>
    </w:p>
    <w:p w14:paraId="0320C6A9" w14:textId="77777777" w:rsidR="00DF016B" w:rsidRDefault="00DF016B" w:rsidP="00DF016B">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hint="cs"/>
          <w:rtl/>
          <w:lang w:eastAsia="en-US"/>
        </w:rPr>
        <w:tab/>
        <w:t>______________</w:t>
      </w:r>
    </w:p>
    <w:p w14:paraId="1B71F147" w14:textId="77777777" w:rsidR="00DF016B" w:rsidRPr="005D0B39" w:rsidRDefault="00DF016B" w:rsidP="00DF016B">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5D0B39">
        <w:rPr>
          <w:rFonts w:cs="FrankRuehl" w:hint="cs"/>
          <w:sz w:val="22"/>
          <w:szCs w:val="22"/>
          <w:rtl/>
          <w:lang w:eastAsia="en-US"/>
        </w:rPr>
        <w:tab/>
        <w:t>מהנדס העירייה</w:t>
      </w:r>
    </w:p>
    <w:p w14:paraId="7D41E6E4" w14:textId="77777777" w:rsidR="00DF016B" w:rsidRDefault="00DF016B" w:rsidP="00DF016B">
      <w:pPr>
        <w:pStyle w:val="P00"/>
        <w:spacing w:before="72"/>
        <w:ind w:left="0" w:right="1134"/>
        <w:rPr>
          <w:rFonts w:cs="FrankRuehl" w:hint="cs"/>
          <w:rtl/>
          <w:lang w:eastAsia="en-US"/>
        </w:rPr>
      </w:pPr>
    </w:p>
    <w:p w14:paraId="6443AF37" w14:textId="77777777" w:rsidR="00DF016B" w:rsidRPr="005D0B39" w:rsidRDefault="00DF016B" w:rsidP="00DF016B">
      <w:pPr>
        <w:pStyle w:val="P00"/>
        <w:spacing w:before="72"/>
        <w:ind w:left="0" w:right="1134"/>
        <w:rPr>
          <w:rFonts w:cs="David" w:hint="cs"/>
          <w:sz w:val="22"/>
          <w:szCs w:val="22"/>
          <w:rtl/>
          <w:lang w:eastAsia="en-US"/>
        </w:rPr>
      </w:pPr>
      <w:r w:rsidRPr="005D0B39">
        <w:rPr>
          <w:rFonts w:cs="David" w:hint="cs"/>
          <w:sz w:val="22"/>
          <w:szCs w:val="22"/>
          <w:rtl/>
          <w:lang w:eastAsia="en-US"/>
        </w:rPr>
        <w:t>טופס 2</w:t>
      </w:r>
    </w:p>
    <w:p w14:paraId="13A5AA86" w14:textId="77777777" w:rsidR="00DF016B" w:rsidRDefault="00DF016B" w:rsidP="00DF016B">
      <w:pPr>
        <w:pStyle w:val="P00"/>
        <w:spacing w:before="72"/>
        <w:ind w:left="0" w:right="1134"/>
        <w:rPr>
          <w:rFonts w:cs="FrankRuehl" w:hint="cs"/>
          <w:rtl/>
          <w:lang w:eastAsia="en-US"/>
        </w:rPr>
      </w:pPr>
      <w:r>
        <w:rPr>
          <w:rFonts w:cs="FrankRuehl" w:hint="cs"/>
          <w:rtl/>
          <w:lang w:eastAsia="en-US"/>
        </w:rPr>
        <w:t>לכל מאן דבעי</w:t>
      </w:r>
    </w:p>
    <w:p w14:paraId="558B8C7A" w14:textId="77777777" w:rsidR="00DF016B" w:rsidRDefault="00DF016B" w:rsidP="00DF016B">
      <w:pPr>
        <w:pStyle w:val="P00"/>
        <w:spacing w:before="72"/>
        <w:ind w:left="0" w:right="1134"/>
        <w:rPr>
          <w:rFonts w:cs="FrankRuehl" w:hint="cs"/>
          <w:rtl/>
          <w:lang w:eastAsia="en-US"/>
        </w:rPr>
      </w:pPr>
      <w:r>
        <w:rPr>
          <w:rFonts w:cs="FrankRuehl" w:hint="cs"/>
          <w:rtl/>
          <w:lang w:eastAsia="en-US"/>
        </w:rPr>
        <w:t xml:space="preserve">הח"מ, מהנדס עיריית תל-אביב-יפו מאשר בזה כי הליך תכנון עבודות תיעול </w:t>
      </w:r>
      <w:r>
        <w:rPr>
          <w:rFonts w:cs="FrankRuehl"/>
          <w:rtl/>
          <w:lang w:eastAsia="en-US"/>
        </w:rPr>
        <w:fldChar w:fldCharType="begin">
          <w:ffData>
            <w:name w:val="Text4"/>
            <w:enabled/>
            <w:calcOnExit w:val="0"/>
            <w:textInput/>
          </w:ffData>
        </w:fldChar>
      </w:r>
      <w:bookmarkStart w:id="26" w:name="Text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5D0B39">
        <w:rPr>
          <w:rFonts w:cs="FrankRuehl"/>
          <w:lang w:eastAsia="en-US"/>
        </w:rPr>
      </w:r>
      <w:r>
        <w:rPr>
          <w:rFonts w:cs="FrankRuehl"/>
          <w:rtl/>
          <w:lang w:eastAsia="en-US"/>
        </w:rPr>
        <w:fldChar w:fldCharType="separate"/>
      </w:r>
      <w:r w:rsidR="00E058D0">
        <w:rPr>
          <w:rFonts w:cs="FrankRuehl"/>
          <w:rtl/>
          <w:lang w:eastAsia="en-US"/>
        </w:rPr>
        <w:t> </w:t>
      </w:r>
      <w:r w:rsidR="00E058D0">
        <w:rPr>
          <w:rFonts w:cs="FrankRuehl"/>
          <w:rtl/>
          <w:lang w:eastAsia="en-US"/>
        </w:rPr>
        <w:t> </w:t>
      </w:r>
      <w:r w:rsidR="00E058D0">
        <w:rPr>
          <w:rFonts w:cs="FrankRuehl"/>
          <w:rtl/>
          <w:lang w:eastAsia="en-US"/>
        </w:rPr>
        <w:t> </w:t>
      </w:r>
      <w:r w:rsidR="00E058D0">
        <w:rPr>
          <w:rFonts w:cs="FrankRuehl"/>
          <w:rtl/>
          <w:lang w:eastAsia="en-US"/>
        </w:rPr>
        <w:t> </w:t>
      </w:r>
      <w:r w:rsidR="00E058D0">
        <w:rPr>
          <w:rFonts w:cs="FrankRuehl"/>
          <w:rtl/>
          <w:lang w:eastAsia="en-US"/>
        </w:rPr>
        <w:t> </w:t>
      </w:r>
      <w:r>
        <w:rPr>
          <w:rFonts w:cs="FrankRuehl"/>
          <w:rtl/>
          <w:lang w:eastAsia="en-US"/>
        </w:rPr>
        <w:fldChar w:fldCharType="end"/>
      </w:r>
      <w:bookmarkEnd w:id="26"/>
      <w:r>
        <w:rPr>
          <w:rFonts w:cs="FrankRuehl" w:hint="cs"/>
          <w:rtl/>
          <w:lang w:eastAsia="en-US"/>
        </w:rPr>
        <w:t xml:space="preserve"> מצוי בעיצומו, וכי תחילת עבודות התיעול צפויה להתקיים לא יאוחר מיום </w:t>
      </w:r>
      <w:r>
        <w:rPr>
          <w:rFonts w:cs="FrankRuehl"/>
          <w:rtl/>
          <w:lang w:eastAsia="en-US"/>
        </w:rPr>
        <w:fldChar w:fldCharType="begin">
          <w:ffData>
            <w:name w:val="Text5"/>
            <w:enabled/>
            <w:calcOnExit w:val="0"/>
            <w:textInput/>
          </w:ffData>
        </w:fldChar>
      </w:r>
      <w:bookmarkStart w:id="27" w:name="Text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5D0B39">
        <w:rPr>
          <w:rFonts w:cs="FrankRuehl"/>
          <w:lang w:eastAsia="en-US"/>
        </w:rPr>
      </w:r>
      <w:r>
        <w:rPr>
          <w:rFonts w:cs="FrankRuehl"/>
          <w:rtl/>
          <w:lang w:eastAsia="en-US"/>
        </w:rPr>
        <w:fldChar w:fldCharType="separate"/>
      </w:r>
      <w:r w:rsidR="00E058D0">
        <w:rPr>
          <w:rFonts w:cs="FrankRuehl"/>
          <w:rtl/>
          <w:lang w:eastAsia="en-US"/>
        </w:rPr>
        <w:t> </w:t>
      </w:r>
      <w:r w:rsidR="00E058D0">
        <w:rPr>
          <w:rFonts w:cs="FrankRuehl"/>
          <w:rtl/>
          <w:lang w:eastAsia="en-US"/>
        </w:rPr>
        <w:t> </w:t>
      </w:r>
      <w:r w:rsidR="00E058D0">
        <w:rPr>
          <w:rFonts w:cs="FrankRuehl"/>
          <w:rtl/>
          <w:lang w:eastAsia="en-US"/>
        </w:rPr>
        <w:t> </w:t>
      </w:r>
      <w:r w:rsidR="00E058D0">
        <w:rPr>
          <w:rFonts w:cs="FrankRuehl"/>
          <w:rtl/>
          <w:lang w:eastAsia="en-US"/>
        </w:rPr>
        <w:t> </w:t>
      </w:r>
      <w:r w:rsidR="00E058D0">
        <w:rPr>
          <w:rFonts w:cs="FrankRuehl"/>
          <w:rtl/>
          <w:lang w:eastAsia="en-US"/>
        </w:rPr>
        <w:t> </w:t>
      </w:r>
      <w:r>
        <w:rPr>
          <w:rFonts w:cs="FrankRuehl"/>
          <w:rtl/>
          <w:lang w:eastAsia="en-US"/>
        </w:rPr>
        <w:fldChar w:fldCharType="end"/>
      </w:r>
      <w:bookmarkEnd w:id="27"/>
      <w:r>
        <w:rPr>
          <w:rFonts w:cs="FrankRuehl" w:hint="cs"/>
          <w:rtl/>
          <w:lang w:eastAsia="en-US"/>
        </w:rPr>
        <w:t>.</w:t>
      </w:r>
    </w:p>
    <w:p w14:paraId="65990E31" w14:textId="77777777" w:rsidR="00DF016B" w:rsidRDefault="00DF016B" w:rsidP="00DF016B">
      <w:pPr>
        <w:pStyle w:val="P00"/>
        <w:spacing w:before="72"/>
        <w:ind w:left="0" w:right="1134"/>
        <w:rPr>
          <w:rFonts w:cs="FrankRuehl" w:hint="cs"/>
          <w:rtl/>
          <w:lang w:eastAsia="en-US"/>
        </w:rPr>
      </w:pPr>
    </w:p>
    <w:p w14:paraId="3BC260E4" w14:textId="77777777" w:rsidR="00DF016B" w:rsidRDefault="00DF016B" w:rsidP="00DF016B">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hint="cs"/>
          <w:rtl/>
          <w:lang w:eastAsia="en-US"/>
        </w:rPr>
        <w:tab/>
        <w:t>______________</w:t>
      </w:r>
    </w:p>
    <w:p w14:paraId="2B0BE4AB" w14:textId="77777777" w:rsidR="00DF016B" w:rsidRPr="005D0B39" w:rsidRDefault="00DF016B" w:rsidP="00DF016B">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5D0B39">
        <w:rPr>
          <w:rFonts w:cs="FrankRuehl" w:hint="cs"/>
          <w:sz w:val="22"/>
          <w:szCs w:val="22"/>
          <w:rtl/>
          <w:lang w:eastAsia="en-US"/>
        </w:rPr>
        <w:tab/>
        <w:t>מהנדס העירייה</w:t>
      </w:r>
    </w:p>
    <w:p w14:paraId="025045CC" w14:textId="77777777" w:rsidR="000E574A" w:rsidRDefault="000E574A">
      <w:pPr>
        <w:pStyle w:val="P00"/>
        <w:spacing w:before="72"/>
        <w:ind w:left="0" w:right="1134"/>
        <w:rPr>
          <w:rFonts w:cs="FrankRuehl" w:hint="cs"/>
          <w:rtl/>
          <w:lang w:eastAsia="en-US"/>
        </w:rPr>
      </w:pPr>
    </w:p>
    <w:p w14:paraId="5C925622" w14:textId="77777777" w:rsidR="00A91ABA" w:rsidRPr="000E574A" w:rsidRDefault="00A91ABA">
      <w:pPr>
        <w:pStyle w:val="P00"/>
        <w:spacing w:before="72"/>
        <w:ind w:left="0" w:right="1134"/>
        <w:rPr>
          <w:rFonts w:cs="FrankRuehl" w:hint="cs"/>
          <w:rtl/>
          <w:lang w:eastAsia="en-US"/>
        </w:rPr>
      </w:pPr>
    </w:p>
    <w:p w14:paraId="74FF4AF0" w14:textId="77777777" w:rsidR="00BC119F" w:rsidRDefault="00DF016B" w:rsidP="00A91ABA">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ו' בתשרי התשע"ב (4 באוקטובר 2011</w:t>
      </w:r>
      <w:r w:rsidR="00BC119F">
        <w:rPr>
          <w:rFonts w:cs="FrankRuehl" w:hint="cs"/>
          <w:sz w:val="28"/>
          <w:szCs w:val="26"/>
          <w:rtl/>
        </w:rPr>
        <w:t>)</w:t>
      </w:r>
      <w:r w:rsidR="00BC119F">
        <w:rPr>
          <w:rFonts w:cs="FrankRuehl"/>
          <w:sz w:val="28"/>
          <w:szCs w:val="26"/>
          <w:rtl/>
        </w:rPr>
        <w:tab/>
      </w:r>
      <w:r w:rsidR="00BC119F">
        <w:rPr>
          <w:rFonts w:cs="FrankRuehl" w:hint="cs"/>
          <w:sz w:val="28"/>
          <w:szCs w:val="26"/>
          <w:rtl/>
        </w:rPr>
        <w:t>רון חולדאי</w:t>
      </w:r>
    </w:p>
    <w:p w14:paraId="00EAE24F" w14:textId="77777777" w:rsidR="00BC119F" w:rsidRPr="00A91ABA" w:rsidRDefault="00BC119F" w:rsidP="00A91ABA">
      <w:pPr>
        <w:pStyle w:val="sig-1"/>
        <w:widowControl/>
        <w:tabs>
          <w:tab w:val="clear" w:pos="851"/>
          <w:tab w:val="clear" w:pos="2835"/>
          <w:tab w:val="clear" w:pos="4820"/>
          <w:tab w:val="center" w:pos="5103"/>
        </w:tabs>
        <w:ind w:left="0" w:right="1134"/>
        <w:rPr>
          <w:rFonts w:cs="FrankRuehl" w:hint="cs"/>
          <w:sz w:val="22"/>
          <w:rtl/>
        </w:rPr>
      </w:pPr>
      <w:r w:rsidRPr="00A91ABA">
        <w:rPr>
          <w:rFonts w:cs="FrankRuehl" w:hint="cs"/>
          <w:sz w:val="22"/>
          <w:rtl/>
        </w:rPr>
        <w:tab/>
        <w:t>ראש עיריית תל-אביב-יפו</w:t>
      </w:r>
    </w:p>
    <w:p w14:paraId="4DF8B3C2" w14:textId="77777777" w:rsidR="000E574A" w:rsidRPr="000E574A" w:rsidRDefault="000E574A" w:rsidP="00A91ABA">
      <w:pPr>
        <w:pStyle w:val="P00"/>
        <w:spacing w:before="72"/>
        <w:ind w:left="0" w:right="1134"/>
        <w:rPr>
          <w:rFonts w:cs="FrankRuehl" w:hint="cs"/>
          <w:rtl/>
          <w:lang w:eastAsia="en-US"/>
        </w:rPr>
      </w:pPr>
    </w:p>
    <w:p w14:paraId="5915091F" w14:textId="77777777" w:rsidR="00BC119F" w:rsidRPr="000E574A" w:rsidRDefault="00BC119F" w:rsidP="00A91ABA">
      <w:pPr>
        <w:pStyle w:val="P00"/>
        <w:spacing w:before="72"/>
        <w:ind w:left="0" w:right="1134"/>
        <w:rPr>
          <w:rFonts w:cs="FrankRuehl"/>
          <w:rtl/>
          <w:lang w:eastAsia="en-US"/>
        </w:rPr>
      </w:pPr>
    </w:p>
    <w:p w14:paraId="170BC1EE" w14:textId="77777777" w:rsidR="00BC119F" w:rsidRPr="000E574A" w:rsidRDefault="00BC119F" w:rsidP="00A91ABA">
      <w:pPr>
        <w:pStyle w:val="P00"/>
        <w:spacing w:before="72"/>
        <w:ind w:left="0" w:right="1134"/>
        <w:rPr>
          <w:rFonts w:cs="FrankRuehl" w:hint="cs"/>
          <w:rtl/>
          <w:lang w:eastAsia="en-US"/>
        </w:rPr>
      </w:pPr>
      <w:bookmarkStart w:id="28" w:name="LawPartEnd"/>
      <w:bookmarkEnd w:id="28"/>
    </w:p>
    <w:p w14:paraId="391B8EDE" w14:textId="77777777" w:rsidR="00E058D0" w:rsidRDefault="00E058D0" w:rsidP="00A91ABA">
      <w:pPr>
        <w:pStyle w:val="P00"/>
        <w:spacing w:before="72"/>
        <w:ind w:left="0" w:right="1134"/>
        <w:rPr>
          <w:rFonts w:cs="FrankRuehl"/>
          <w:rtl/>
          <w:lang w:eastAsia="en-US"/>
        </w:rPr>
      </w:pPr>
    </w:p>
    <w:p w14:paraId="7144B875" w14:textId="77777777" w:rsidR="00E058D0" w:rsidRDefault="00E058D0" w:rsidP="00E058D0">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74654A3A" w14:textId="77777777" w:rsidR="00A91ABA" w:rsidRPr="00E058D0" w:rsidRDefault="00A91ABA" w:rsidP="00E058D0">
      <w:pPr>
        <w:pStyle w:val="P00"/>
        <w:spacing w:before="72"/>
        <w:ind w:left="0" w:right="1134"/>
        <w:jc w:val="center"/>
        <w:rPr>
          <w:rFonts w:cs="David" w:hint="cs"/>
          <w:color w:val="0000FF"/>
          <w:szCs w:val="24"/>
          <w:u w:val="single"/>
          <w:rtl/>
          <w:lang w:eastAsia="en-US"/>
        </w:rPr>
      </w:pPr>
    </w:p>
    <w:sectPr w:rsidR="00A91ABA" w:rsidRPr="00E058D0">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088DE" w14:textId="77777777" w:rsidR="000B64CA" w:rsidRDefault="000B64CA">
      <w:r>
        <w:separator/>
      </w:r>
    </w:p>
  </w:endnote>
  <w:endnote w:type="continuationSeparator" w:id="0">
    <w:p w14:paraId="2357A6E9" w14:textId="77777777" w:rsidR="000B64CA" w:rsidRDefault="000B6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23AC9" w14:textId="77777777" w:rsidR="00813A6C" w:rsidRDefault="00813A6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115F4C1" w14:textId="77777777" w:rsidR="00813A6C" w:rsidRDefault="00813A6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25B71BF" w14:textId="77777777" w:rsidR="00813A6C" w:rsidRDefault="00813A6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D:\Yael\hakika\mekomi\mek_001_003.doc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AE614" w14:textId="77777777" w:rsidR="00813A6C" w:rsidRDefault="00813A6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03AB7">
      <w:rPr>
        <w:rFonts w:hAnsi="FrankRuehl" w:cs="FrankRuehl"/>
        <w:noProof/>
        <w:sz w:val="24"/>
        <w:szCs w:val="24"/>
        <w:rtl/>
      </w:rPr>
      <w:t>3</w:t>
    </w:r>
    <w:r>
      <w:rPr>
        <w:rFonts w:hAnsi="FrankRuehl" w:cs="FrankRuehl"/>
        <w:sz w:val="24"/>
        <w:szCs w:val="24"/>
        <w:rtl/>
      </w:rPr>
      <w:fldChar w:fldCharType="end"/>
    </w:r>
  </w:p>
  <w:p w14:paraId="07D98275" w14:textId="77777777" w:rsidR="00813A6C" w:rsidRDefault="00813A6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E6E7947" w14:textId="77777777" w:rsidR="00813A6C" w:rsidRDefault="00813A6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D:\Yael\hakika\mekomi\mek_001_003.doc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BF126" w14:textId="77777777" w:rsidR="000B64CA" w:rsidRDefault="000B64CA" w:rsidP="00A91ABA">
      <w:pPr>
        <w:spacing w:before="60" w:line="240" w:lineRule="auto"/>
        <w:ind w:right="1134"/>
      </w:pPr>
      <w:r>
        <w:separator/>
      </w:r>
    </w:p>
  </w:footnote>
  <w:footnote w:type="continuationSeparator" w:id="0">
    <w:p w14:paraId="33E1903B" w14:textId="77777777" w:rsidR="000B64CA" w:rsidRDefault="000B64CA">
      <w:r>
        <w:continuationSeparator/>
      </w:r>
    </w:p>
  </w:footnote>
  <w:footnote w:id="1">
    <w:p w14:paraId="6D806A6C" w14:textId="77777777" w:rsidR="00F91E47" w:rsidRDefault="00813A6C" w:rsidP="00A33A20">
      <w:pPr>
        <w:pStyle w:val="a5"/>
        <w:spacing w:before="72" w:line="240" w:lineRule="auto"/>
        <w:ind w:right="1134"/>
        <w:rPr>
          <w:rFonts w:cs="FrankRuehl" w:hint="cs"/>
          <w:sz w:val="22"/>
          <w:szCs w:val="22"/>
          <w:rtl/>
        </w:rPr>
      </w:pPr>
      <w:r>
        <w:rPr>
          <w:rStyle w:val="a6"/>
          <w:vertAlign w:val="baseline"/>
        </w:rPr>
        <w:t>*</w:t>
      </w:r>
      <w:r>
        <w:t xml:space="preserve"> </w:t>
      </w:r>
      <w:r>
        <w:rPr>
          <w:rFonts w:cs="FrankRuehl"/>
          <w:sz w:val="22"/>
          <w:szCs w:val="22"/>
          <w:rtl/>
        </w:rPr>
        <w:t>פ</w:t>
      </w:r>
      <w:r>
        <w:rPr>
          <w:rFonts w:cs="FrankRuehl" w:hint="cs"/>
          <w:sz w:val="22"/>
          <w:szCs w:val="22"/>
          <w:rtl/>
        </w:rPr>
        <w:t xml:space="preserve">ורסם </w:t>
      </w:r>
      <w:hyperlink r:id="rId1" w:history="1">
        <w:r w:rsidRPr="00F91E47">
          <w:rPr>
            <w:rStyle w:val="Hyperlink"/>
            <w:rFonts w:cs="FrankRuehl" w:hint="eastAsia"/>
            <w:sz w:val="22"/>
            <w:szCs w:val="22"/>
            <w:rtl/>
          </w:rPr>
          <w:t>ק</w:t>
        </w:r>
        <w:r w:rsidRPr="00F91E47">
          <w:rPr>
            <w:rStyle w:val="Hyperlink"/>
            <w:rFonts w:cs="FrankRuehl"/>
            <w:sz w:val="22"/>
            <w:szCs w:val="22"/>
            <w:rtl/>
          </w:rPr>
          <w:t>"ת חש"</w:t>
        </w:r>
        <w:r w:rsidRPr="00F91E47">
          <w:rPr>
            <w:rStyle w:val="Hyperlink"/>
            <w:rFonts w:cs="FrankRuehl" w:hint="cs"/>
            <w:sz w:val="22"/>
            <w:szCs w:val="22"/>
            <w:rtl/>
          </w:rPr>
          <w:t>ם</w:t>
        </w:r>
        <w:r w:rsidRPr="00F91E47">
          <w:rPr>
            <w:rStyle w:val="Hyperlink"/>
            <w:rFonts w:cs="FrankRuehl"/>
            <w:sz w:val="22"/>
            <w:szCs w:val="22"/>
            <w:rtl/>
          </w:rPr>
          <w:t xml:space="preserve"> תש</w:t>
        </w:r>
        <w:r w:rsidRPr="00F91E47">
          <w:rPr>
            <w:rStyle w:val="Hyperlink"/>
            <w:rFonts w:cs="FrankRuehl" w:hint="cs"/>
            <w:sz w:val="22"/>
            <w:szCs w:val="22"/>
            <w:rtl/>
          </w:rPr>
          <w:t>ע"ב</w:t>
        </w:r>
        <w:r w:rsidRPr="00F91E47">
          <w:rPr>
            <w:rStyle w:val="Hyperlink"/>
            <w:rFonts w:cs="FrankRuehl"/>
            <w:sz w:val="22"/>
            <w:szCs w:val="22"/>
            <w:rtl/>
          </w:rPr>
          <w:t xml:space="preserve"> מס' </w:t>
        </w:r>
        <w:r w:rsidRPr="00F91E47">
          <w:rPr>
            <w:rStyle w:val="Hyperlink"/>
            <w:rFonts w:cs="FrankRuehl" w:hint="cs"/>
            <w:sz w:val="22"/>
            <w:szCs w:val="22"/>
            <w:rtl/>
          </w:rPr>
          <w:t>762</w:t>
        </w:r>
      </w:hyperlink>
      <w:r>
        <w:rPr>
          <w:rFonts w:cs="FrankRuehl" w:hint="cs"/>
          <w:sz w:val="22"/>
          <w:szCs w:val="22"/>
          <w:rtl/>
        </w:rPr>
        <w:t xml:space="preserve"> מיום 22.12.2011 עמ' 46.</w:t>
      </w:r>
    </w:p>
    <w:p w14:paraId="727FA1D9" w14:textId="77777777" w:rsidR="006409FA" w:rsidRDefault="008A39AB" w:rsidP="00A33A20">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6409FA">
          <w:rPr>
            <w:rStyle w:val="Hyperlink"/>
            <w:rFonts w:cs="FrankRuehl" w:hint="cs"/>
            <w:sz w:val="22"/>
            <w:szCs w:val="22"/>
            <w:rtl/>
          </w:rPr>
          <w:t>ק"ת חש"ם תשע"ד מס' 799</w:t>
        </w:r>
      </w:hyperlink>
      <w:r>
        <w:rPr>
          <w:rFonts w:cs="FrankRuehl" w:hint="cs"/>
          <w:sz w:val="22"/>
          <w:szCs w:val="22"/>
          <w:rtl/>
        </w:rPr>
        <w:t xml:space="preserve"> מיום 7.1.2014 עמ' 241 </w:t>
      </w:r>
      <w:r>
        <w:rPr>
          <w:rFonts w:cs="FrankRuehl"/>
          <w:sz w:val="22"/>
          <w:szCs w:val="22"/>
          <w:rtl/>
        </w:rPr>
        <w:t>–</w:t>
      </w:r>
      <w:r>
        <w:rPr>
          <w:rFonts w:cs="FrankRuehl" w:hint="cs"/>
          <w:sz w:val="22"/>
          <w:szCs w:val="22"/>
          <w:rtl/>
        </w:rPr>
        <w:t xml:space="preserve"> תיקון תשע"ד-2014.</w:t>
      </w:r>
    </w:p>
    <w:p w14:paraId="25710256" w14:textId="77777777" w:rsidR="00903AB7" w:rsidRDefault="00903AB7" w:rsidP="00903AB7">
      <w:pPr>
        <w:pStyle w:val="a5"/>
        <w:spacing w:before="72" w:line="240" w:lineRule="auto"/>
        <w:ind w:right="1134"/>
        <w:rPr>
          <w:rFonts w:cs="FrankRuehl" w:hint="cs"/>
          <w:sz w:val="22"/>
          <w:szCs w:val="22"/>
          <w:rtl/>
        </w:rPr>
      </w:pPr>
      <w:hyperlink r:id="rId3" w:history="1">
        <w:r w:rsidR="00A33A20" w:rsidRPr="00903AB7">
          <w:rPr>
            <w:rStyle w:val="Hyperlink"/>
            <w:rFonts w:cs="FrankRuehl" w:hint="cs"/>
            <w:sz w:val="22"/>
            <w:szCs w:val="22"/>
            <w:rtl/>
          </w:rPr>
          <w:t>ק"ת חש"ם תשע"ז מס' 884</w:t>
        </w:r>
      </w:hyperlink>
      <w:r w:rsidR="00A33A20">
        <w:rPr>
          <w:rFonts w:cs="FrankRuehl" w:hint="cs"/>
          <w:sz w:val="22"/>
          <w:szCs w:val="22"/>
          <w:rtl/>
        </w:rPr>
        <w:t xml:space="preserve"> מיום 12.7.2017 עמ' 679 </w:t>
      </w:r>
      <w:r w:rsidR="00A33A20">
        <w:rPr>
          <w:rFonts w:cs="FrankRuehl"/>
          <w:sz w:val="22"/>
          <w:szCs w:val="22"/>
          <w:rtl/>
        </w:rPr>
        <w:t>–</w:t>
      </w:r>
      <w:r w:rsidR="00A33A20">
        <w:rPr>
          <w:rFonts w:cs="FrankRuehl" w:hint="cs"/>
          <w:sz w:val="22"/>
          <w:szCs w:val="22"/>
          <w:rtl/>
        </w:rPr>
        <w:t xml:space="preserve"> תיקון תשע"ז-2017; ר' סעיף 3 לענין הוראת שעה.</w:t>
      </w:r>
    </w:p>
    <w:p w14:paraId="7B73647F" w14:textId="77777777" w:rsidR="00A33A20" w:rsidRPr="00A33A20" w:rsidRDefault="00A33A20" w:rsidP="00A33A20">
      <w:pPr>
        <w:pStyle w:val="a5"/>
        <w:spacing w:before="40" w:line="240" w:lineRule="auto"/>
        <w:ind w:left="170" w:right="1134"/>
        <w:rPr>
          <w:rFonts w:cs="FrankRuehl" w:hint="cs"/>
          <w:sz w:val="22"/>
          <w:szCs w:val="22"/>
          <w:rtl/>
        </w:rPr>
      </w:pPr>
      <w:r>
        <w:rPr>
          <w:rFonts w:cs="FrankRuehl" w:hint="cs"/>
          <w:sz w:val="22"/>
          <w:szCs w:val="22"/>
          <w:rtl/>
        </w:rPr>
        <w:t xml:space="preserve">3. על אף האמור בסעיף 17 לחוק העזר העיקרי, בחוק עזר לתל-אביב-יפו (הצמדה למדד), התשע"ו-2016, יעודכנו תעריפי ההיטל הנקובים בתוספת הראשונה כנוסחה בסעיף 2 לחוק עזר זה, במועד פרסומו של חוק עזר זה ברשומות (להלן </w:t>
      </w:r>
      <w:r>
        <w:rPr>
          <w:rFonts w:cs="FrankRuehl"/>
          <w:sz w:val="22"/>
          <w:szCs w:val="22"/>
          <w:rtl/>
        </w:rPr>
        <w:t>–</w:t>
      </w:r>
      <w:r>
        <w:rPr>
          <w:rFonts w:cs="FrankRuehl" w:hint="cs"/>
          <w:sz w:val="22"/>
          <w:szCs w:val="22"/>
          <w:rtl/>
        </w:rPr>
        <w:t xml:space="preserve"> יום העדכון הראשון), לפי שיעור שינוי המדד מן המדד שפורסם לאחרונה לפני יום העדכון הראשון לעומת מדד חודש מרס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A236A" w14:textId="77777777" w:rsidR="00813A6C" w:rsidRDefault="00813A6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177D773F" w14:textId="77777777" w:rsidR="00813A6C" w:rsidRDefault="00813A6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3546847" w14:textId="77777777" w:rsidR="00813A6C" w:rsidRDefault="00813A6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94EE2" w14:textId="77777777" w:rsidR="00813A6C" w:rsidRDefault="00813A6C" w:rsidP="0024201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לתל-אביב-יפו (תיעול), תשע"ב-2011</w:t>
    </w:r>
  </w:p>
  <w:p w14:paraId="0F74088D" w14:textId="77777777" w:rsidR="00813A6C" w:rsidRDefault="00813A6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178B188" w14:textId="77777777" w:rsidR="00813A6C" w:rsidRDefault="00813A6C">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119F"/>
    <w:rsid w:val="0002535D"/>
    <w:rsid w:val="000456BC"/>
    <w:rsid w:val="000B4307"/>
    <w:rsid w:val="000B64CA"/>
    <w:rsid w:val="000E574A"/>
    <w:rsid w:val="00120EF6"/>
    <w:rsid w:val="001671FD"/>
    <w:rsid w:val="00242016"/>
    <w:rsid w:val="002F3848"/>
    <w:rsid w:val="003D3B62"/>
    <w:rsid w:val="00414A23"/>
    <w:rsid w:val="004319DE"/>
    <w:rsid w:val="00451B71"/>
    <w:rsid w:val="00487DE9"/>
    <w:rsid w:val="004C5CFA"/>
    <w:rsid w:val="004F73B3"/>
    <w:rsid w:val="005D159A"/>
    <w:rsid w:val="005F0434"/>
    <w:rsid w:val="006409FA"/>
    <w:rsid w:val="006773A7"/>
    <w:rsid w:val="006E6E25"/>
    <w:rsid w:val="00706EB5"/>
    <w:rsid w:val="0071545D"/>
    <w:rsid w:val="00741CC5"/>
    <w:rsid w:val="00813A6C"/>
    <w:rsid w:val="00882383"/>
    <w:rsid w:val="008A39AB"/>
    <w:rsid w:val="00903AB7"/>
    <w:rsid w:val="00932CF8"/>
    <w:rsid w:val="00944E11"/>
    <w:rsid w:val="00987982"/>
    <w:rsid w:val="009A561E"/>
    <w:rsid w:val="009D1CF1"/>
    <w:rsid w:val="00A33A20"/>
    <w:rsid w:val="00A35E30"/>
    <w:rsid w:val="00A91ABA"/>
    <w:rsid w:val="00B070C8"/>
    <w:rsid w:val="00B53DE1"/>
    <w:rsid w:val="00B77ACB"/>
    <w:rsid w:val="00BC119F"/>
    <w:rsid w:val="00C744E1"/>
    <w:rsid w:val="00C96712"/>
    <w:rsid w:val="00D310A8"/>
    <w:rsid w:val="00DF016B"/>
    <w:rsid w:val="00E058D0"/>
    <w:rsid w:val="00F2608C"/>
    <w:rsid w:val="00F91E4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AA8E391"/>
  <w15:chartTrackingRefBased/>
  <w15:docId w15:val="{E5ED4CA7-D903-4325-9286-B43A23E7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884.pdf" TargetMode="External"/><Relationship Id="rId2" Type="http://schemas.openxmlformats.org/officeDocument/2006/relationships/hyperlink" Target="http://www.nevo.co.il/Law_word/law07/mekomi-0799.pdf" TargetMode="External"/><Relationship Id="rId1" Type="http://schemas.openxmlformats.org/officeDocument/2006/relationships/hyperlink" Target="http://www.nevo.co.il/Law_word/law07/MEKOMI-07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19989</CharactersWithSpaces>
  <SharedDoc>false</SharedDoc>
  <HLinks>
    <vt:vector size="150" baseType="variant">
      <vt:variant>
        <vt:i4>393283</vt:i4>
      </vt:variant>
      <vt:variant>
        <vt:i4>145</vt:i4>
      </vt:variant>
      <vt:variant>
        <vt:i4>0</vt:i4>
      </vt:variant>
      <vt:variant>
        <vt:i4>5</vt:i4>
      </vt:variant>
      <vt:variant>
        <vt:lpwstr>http://www.nevo.co.il/advertisements/nevo-100.doc</vt:lpwstr>
      </vt:variant>
      <vt:variant>
        <vt:lpwstr/>
      </vt:variant>
      <vt:variant>
        <vt:i4>5505033</vt:i4>
      </vt:variant>
      <vt:variant>
        <vt:i4>120</vt:i4>
      </vt:variant>
      <vt:variant>
        <vt:i4>0</vt:i4>
      </vt:variant>
      <vt:variant>
        <vt:i4>5</vt:i4>
      </vt:variant>
      <vt:variant>
        <vt:lpwstr/>
      </vt:variant>
      <vt:variant>
        <vt:lpwstr>med1</vt:lpwstr>
      </vt:variant>
      <vt:variant>
        <vt:i4>5570569</vt:i4>
      </vt:variant>
      <vt:variant>
        <vt:i4>114</vt:i4>
      </vt:variant>
      <vt:variant>
        <vt:i4>0</vt:i4>
      </vt:variant>
      <vt:variant>
        <vt:i4>5</vt:i4>
      </vt:variant>
      <vt:variant>
        <vt:lpwstr/>
      </vt:variant>
      <vt:variant>
        <vt:lpwstr>med0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7405589</vt:i4>
      </vt:variant>
      <vt:variant>
        <vt:i4>6</vt:i4>
      </vt:variant>
      <vt:variant>
        <vt:i4>0</vt:i4>
      </vt:variant>
      <vt:variant>
        <vt:i4>5</vt:i4>
      </vt:variant>
      <vt:variant>
        <vt:lpwstr>http://www.nevo.co.il/Law_word/law07/mekomi-0884.pdf</vt:lpwstr>
      </vt:variant>
      <vt:variant>
        <vt:lpwstr/>
      </vt:variant>
      <vt:variant>
        <vt:i4>7536660</vt:i4>
      </vt:variant>
      <vt:variant>
        <vt:i4>3</vt:i4>
      </vt:variant>
      <vt:variant>
        <vt:i4>0</vt:i4>
      </vt:variant>
      <vt:variant>
        <vt:i4>5</vt:i4>
      </vt:variant>
      <vt:variant>
        <vt:lpwstr>http://www.nevo.co.il/Law_word/law07/mekomi-0799.pdf</vt:lpwstr>
      </vt:variant>
      <vt:variant>
        <vt:lpwstr/>
      </vt:variant>
      <vt:variant>
        <vt:i4>7864347</vt:i4>
      </vt:variant>
      <vt:variant>
        <vt:i4>0</vt:i4>
      </vt:variant>
      <vt:variant>
        <vt:i4>0</vt:i4>
      </vt:variant>
      <vt:variant>
        <vt:i4>5</vt:i4>
      </vt:variant>
      <vt:variant>
        <vt:lpwstr>http://www.nevo.co.il/Law_word/law07/MEKOMI-0762.pdf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לתל-אביב-יפו (תיעול), תשע"ב-2011</vt:lpwstr>
  </property>
  <property fmtid="{D5CDD505-2E9C-101B-9397-08002B2CF9AE}" pid="5" name="LAWNUMBER">
    <vt:lpwstr>001_003</vt:lpwstr>
  </property>
  <property fmtid="{D5CDD505-2E9C-101B-9397-08002B2CF9AE}" pid="6" name="TYPE">
    <vt:lpwstr>01</vt:lpwstr>
  </property>
  <property fmtid="{D5CDD505-2E9C-101B-9397-08002B2CF9AE}" pid="7" name="LINKK1">
    <vt:lpwstr>http://www.nevo.co.il/Law_word/law07/MEKOMI-0762.pdf;‎רשומות - תקנות חש"מ#פורסם ק"ת חש"ם ‏תשע"ב מס' 762 #מיום 22.12.2011 עמ' 46‏</vt:lpwstr>
  </property>
  <property fmtid="{D5CDD505-2E9C-101B-9397-08002B2CF9AE}" pid="8" name="LINKK2">
    <vt:lpwstr>http://www.nevo.co.il/Law_word/law07/mekomi-0799.pdf;‎רשומות - תקנות חש"ם#תוקן ק"ת חש"ם תשע"ד ‏מס' 799 #מיום 7.1.2014 עמ' 241 – תיקון תשע"ד-2014‏</vt:lpwstr>
  </property>
  <property fmtid="{D5CDD505-2E9C-101B-9397-08002B2CF9AE}" pid="9" name="LINKK3">
    <vt:lpwstr>http://www.nevo.co.il/Law_word/law07/mekomi-0884.pdf;‎רשומות - תקנות חש"ם#ק"ת חש"ם תשע"ז מס' ‏‏884 #מיום 12.7.2017 עמ' 679 – תיקון תשע"ז-2017; ר' סעיף 3 לענין הוראת שעה‏</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תיעול</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