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23A73" w14:textId="77777777" w:rsidR="00A43109" w:rsidRDefault="00A43109">
      <w:pPr>
        <w:pStyle w:val="big-header"/>
        <w:ind w:left="0" w:right="1134"/>
        <w:rPr>
          <w:rFonts w:cs="FrankRuehl" w:hint="cs"/>
          <w:sz w:val="32"/>
          <w:rtl/>
        </w:rPr>
      </w:pPr>
      <w:r>
        <w:rPr>
          <w:rFonts w:cs="FrankRuehl"/>
          <w:sz w:val="32"/>
          <w:rtl/>
        </w:rPr>
        <w:t>חוק ערבויות מטעם המדינה, תשי"ח</w:t>
      </w:r>
      <w:r>
        <w:rPr>
          <w:rFonts w:cs="FrankRuehl" w:hint="cs"/>
          <w:sz w:val="32"/>
          <w:rtl/>
        </w:rPr>
        <w:t>-</w:t>
      </w:r>
      <w:r>
        <w:rPr>
          <w:rFonts w:cs="FrankRuehl"/>
          <w:sz w:val="32"/>
          <w:rtl/>
        </w:rPr>
        <w:t>1958</w:t>
      </w:r>
    </w:p>
    <w:p w14:paraId="2B9930AF" w14:textId="77777777" w:rsidR="00542F39" w:rsidRDefault="00542F39" w:rsidP="00542F39">
      <w:pPr>
        <w:spacing w:line="320" w:lineRule="auto"/>
        <w:jc w:val="left"/>
        <w:rPr>
          <w:rFonts w:hint="cs"/>
          <w:rtl/>
        </w:rPr>
      </w:pPr>
    </w:p>
    <w:p w14:paraId="2EED7A6C" w14:textId="77777777" w:rsidR="00FA2511" w:rsidRDefault="00FA2511" w:rsidP="00542F39">
      <w:pPr>
        <w:spacing w:line="320" w:lineRule="auto"/>
        <w:jc w:val="left"/>
        <w:rPr>
          <w:rFonts w:hint="cs"/>
          <w:rtl/>
        </w:rPr>
      </w:pPr>
    </w:p>
    <w:p w14:paraId="677E5AB2" w14:textId="77777777" w:rsidR="00542F39" w:rsidRDefault="00542F39" w:rsidP="00542F39">
      <w:pPr>
        <w:spacing w:line="320" w:lineRule="auto"/>
        <w:jc w:val="left"/>
        <w:rPr>
          <w:rFonts w:cs="FrankRuehl"/>
          <w:szCs w:val="26"/>
          <w:rtl/>
        </w:rPr>
      </w:pPr>
      <w:r w:rsidRPr="00542F39">
        <w:rPr>
          <w:rFonts w:cs="Miriam"/>
          <w:szCs w:val="22"/>
          <w:rtl/>
        </w:rPr>
        <w:t>מסים</w:t>
      </w:r>
      <w:r w:rsidRPr="00542F39">
        <w:rPr>
          <w:rFonts w:cs="FrankRuehl"/>
          <w:szCs w:val="26"/>
          <w:rtl/>
        </w:rPr>
        <w:t xml:space="preserve"> – מילווים – מילווה מדינה</w:t>
      </w:r>
    </w:p>
    <w:p w14:paraId="756A5A38" w14:textId="77777777" w:rsidR="00256D07" w:rsidRPr="00542F39" w:rsidRDefault="00542F39" w:rsidP="00542F39">
      <w:pPr>
        <w:spacing w:line="320" w:lineRule="auto"/>
        <w:jc w:val="left"/>
        <w:rPr>
          <w:rFonts w:cs="Miriam"/>
          <w:szCs w:val="22"/>
          <w:rtl/>
        </w:rPr>
      </w:pPr>
      <w:r w:rsidRPr="00542F39">
        <w:rPr>
          <w:rFonts w:cs="Miriam"/>
          <w:szCs w:val="22"/>
          <w:rtl/>
        </w:rPr>
        <w:t>משפט פרטי וכלכלה</w:t>
      </w:r>
      <w:r w:rsidRPr="00542F39">
        <w:rPr>
          <w:rFonts w:cs="FrankRuehl"/>
          <w:szCs w:val="26"/>
          <w:rtl/>
        </w:rPr>
        <w:t xml:space="preserve"> – כספים – ערבויות מטעם המדינה</w:t>
      </w:r>
    </w:p>
    <w:p w14:paraId="0C140458" w14:textId="77777777" w:rsidR="00A43109" w:rsidRDefault="00A43109">
      <w:pPr>
        <w:pStyle w:val="big-header"/>
        <w:ind w:left="0" w:right="1134"/>
        <w:rPr>
          <w:rFonts w:cs="FrankRuehl"/>
          <w:sz w:val="32"/>
          <w:rtl/>
        </w:rPr>
      </w:pPr>
      <w:r>
        <w:rPr>
          <w:rFonts w:cs="FrankRuehl"/>
          <w:sz w:val="32"/>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43109" w14:paraId="4F26F621" w14:textId="77777777">
        <w:tblPrEx>
          <w:tblCellMar>
            <w:top w:w="0" w:type="dxa"/>
            <w:bottom w:w="0" w:type="dxa"/>
          </w:tblCellMar>
        </w:tblPrEx>
        <w:trPr>
          <w:jc w:val="right"/>
        </w:trPr>
        <w:tc>
          <w:tcPr>
            <w:tcW w:w="850" w:type="dxa"/>
          </w:tcPr>
          <w:p w14:paraId="76F749F4" w14:textId="77777777" w:rsidR="00A43109" w:rsidRDefault="00A43109">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544F4D">
              <w:rPr>
                <w:noProof/>
                <w:sz w:val="24"/>
                <w:rtl/>
              </w:rPr>
              <w:t>2</w:t>
            </w:r>
            <w:r>
              <w:rPr>
                <w:sz w:val="24"/>
                <w:rtl/>
              </w:rPr>
              <w:fldChar w:fldCharType="end"/>
            </w:r>
          </w:p>
        </w:tc>
        <w:tc>
          <w:tcPr>
            <w:tcW w:w="567" w:type="dxa"/>
          </w:tcPr>
          <w:p w14:paraId="07DD195E" w14:textId="77777777" w:rsidR="00A43109" w:rsidRDefault="00A43109">
            <w:pPr>
              <w:spacing w:line="240" w:lineRule="auto"/>
              <w:jc w:val="left"/>
              <w:rPr>
                <w:sz w:val="24"/>
              </w:rPr>
            </w:pPr>
            <w:hyperlink w:anchor="Seif0" w:tooltip="הרשאה למתן ערבויות" w:history="1">
              <w:r>
                <w:rPr>
                  <w:rStyle w:val="Hyperlink"/>
                </w:rPr>
                <w:t>Go</w:t>
              </w:r>
            </w:hyperlink>
          </w:p>
        </w:tc>
        <w:tc>
          <w:tcPr>
            <w:tcW w:w="5669" w:type="dxa"/>
          </w:tcPr>
          <w:p w14:paraId="4822EB36" w14:textId="77777777" w:rsidR="00A43109" w:rsidRDefault="00A43109">
            <w:pPr>
              <w:spacing w:line="240" w:lineRule="auto"/>
              <w:jc w:val="left"/>
              <w:rPr>
                <w:sz w:val="24"/>
                <w:rtl/>
              </w:rPr>
            </w:pPr>
            <w:r>
              <w:rPr>
                <w:sz w:val="24"/>
                <w:rtl/>
              </w:rPr>
              <w:t>הרשאה למתן ערבויות</w:t>
            </w:r>
          </w:p>
        </w:tc>
        <w:tc>
          <w:tcPr>
            <w:tcW w:w="1247" w:type="dxa"/>
          </w:tcPr>
          <w:p w14:paraId="7EA65C11" w14:textId="77777777" w:rsidR="00A43109" w:rsidRDefault="00A43109">
            <w:pPr>
              <w:spacing w:line="240" w:lineRule="auto"/>
              <w:jc w:val="left"/>
              <w:rPr>
                <w:sz w:val="24"/>
              </w:rPr>
            </w:pPr>
            <w:r>
              <w:rPr>
                <w:sz w:val="24"/>
                <w:rtl/>
              </w:rPr>
              <w:t xml:space="preserve">סעיף 1 </w:t>
            </w:r>
          </w:p>
        </w:tc>
      </w:tr>
      <w:tr w:rsidR="00A43109" w14:paraId="406A22FB" w14:textId="77777777">
        <w:tblPrEx>
          <w:tblCellMar>
            <w:top w:w="0" w:type="dxa"/>
            <w:bottom w:w="0" w:type="dxa"/>
          </w:tblCellMar>
        </w:tblPrEx>
        <w:trPr>
          <w:jc w:val="right"/>
        </w:trPr>
        <w:tc>
          <w:tcPr>
            <w:tcW w:w="850" w:type="dxa"/>
          </w:tcPr>
          <w:p w14:paraId="24BD36DE" w14:textId="77777777" w:rsidR="00A43109" w:rsidRDefault="00A43109">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544F4D">
              <w:rPr>
                <w:noProof/>
                <w:sz w:val="24"/>
                <w:rtl/>
              </w:rPr>
              <w:t>2</w:t>
            </w:r>
            <w:r>
              <w:rPr>
                <w:sz w:val="24"/>
                <w:rtl/>
              </w:rPr>
              <w:fldChar w:fldCharType="end"/>
            </w:r>
          </w:p>
        </w:tc>
        <w:tc>
          <w:tcPr>
            <w:tcW w:w="567" w:type="dxa"/>
          </w:tcPr>
          <w:p w14:paraId="09EEA530" w14:textId="77777777" w:rsidR="00A43109" w:rsidRDefault="00A43109">
            <w:pPr>
              <w:spacing w:line="240" w:lineRule="auto"/>
              <w:jc w:val="left"/>
              <w:rPr>
                <w:sz w:val="24"/>
              </w:rPr>
            </w:pPr>
            <w:hyperlink w:anchor="Seif1" w:tooltip="אישור ועדת הכספים" w:history="1">
              <w:r>
                <w:rPr>
                  <w:rStyle w:val="Hyperlink"/>
                </w:rPr>
                <w:t>Go</w:t>
              </w:r>
            </w:hyperlink>
          </w:p>
        </w:tc>
        <w:tc>
          <w:tcPr>
            <w:tcW w:w="5669" w:type="dxa"/>
          </w:tcPr>
          <w:p w14:paraId="2343E14E" w14:textId="77777777" w:rsidR="00A43109" w:rsidRDefault="00A43109">
            <w:pPr>
              <w:spacing w:line="240" w:lineRule="auto"/>
              <w:jc w:val="left"/>
              <w:rPr>
                <w:sz w:val="24"/>
                <w:rtl/>
              </w:rPr>
            </w:pPr>
            <w:r>
              <w:rPr>
                <w:sz w:val="24"/>
                <w:rtl/>
              </w:rPr>
              <w:t>אישור ועדת הכספים</w:t>
            </w:r>
          </w:p>
        </w:tc>
        <w:tc>
          <w:tcPr>
            <w:tcW w:w="1247" w:type="dxa"/>
          </w:tcPr>
          <w:p w14:paraId="7E273005" w14:textId="77777777" w:rsidR="00A43109" w:rsidRDefault="00A43109">
            <w:pPr>
              <w:spacing w:line="240" w:lineRule="auto"/>
              <w:jc w:val="left"/>
              <w:rPr>
                <w:sz w:val="24"/>
              </w:rPr>
            </w:pPr>
            <w:r>
              <w:rPr>
                <w:sz w:val="24"/>
                <w:rtl/>
              </w:rPr>
              <w:t xml:space="preserve">סעיף 2 </w:t>
            </w:r>
          </w:p>
        </w:tc>
      </w:tr>
      <w:tr w:rsidR="00A43109" w14:paraId="34737348" w14:textId="77777777">
        <w:tblPrEx>
          <w:tblCellMar>
            <w:top w:w="0" w:type="dxa"/>
            <w:bottom w:w="0" w:type="dxa"/>
          </w:tblCellMar>
        </w:tblPrEx>
        <w:trPr>
          <w:jc w:val="right"/>
        </w:trPr>
        <w:tc>
          <w:tcPr>
            <w:tcW w:w="850" w:type="dxa"/>
          </w:tcPr>
          <w:p w14:paraId="42CCD811" w14:textId="77777777" w:rsidR="00A43109" w:rsidRDefault="00A43109">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544F4D">
              <w:rPr>
                <w:noProof/>
                <w:sz w:val="24"/>
                <w:rtl/>
              </w:rPr>
              <w:t>2</w:t>
            </w:r>
            <w:r>
              <w:rPr>
                <w:sz w:val="24"/>
                <w:rtl/>
              </w:rPr>
              <w:fldChar w:fldCharType="end"/>
            </w:r>
          </w:p>
        </w:tc>
        <w:tc>
          <w:tcPr>
            <w:tcW w:w="567" w:type="dxa"/>
          </w:tcPr>
          <w:p w14:paraId="4789D8B2" w14:textId="77777777" w:rsidR="00A43109" w:rsidRDefault="00A43109">
            <w:pPr>
              <w:spacing w:line="240" w:lineRule="auto"/>
              <w:jc w:val="left"/>
              <w:rPr>
                <w:sz w:val="24"/>
              </w:rPr>
            </w:pPr>
            <w:hyperlink w:anchor="Seif2" w:tooltip="הגבלת סכום הערבויות" w:history="1">
              <w:r>
                <w:rPr>
                  <w:rStyle w:val="Hyperlink"/>
                </w:rPr>
                <w:t>Go</w:t>
              </w:r>
            </w:hyperlink>
          </w:p>
        </w:tc>
        <w:tc>
          <w:tcPr>
            <w:tcW w:w="5669" w:type="dxa"/>
          </w:tcPr>
          <w:p w14:paraId="0E4AFA4F" w14:textId="77777777" w:rsidR="00A43109" w:rsidRDefault="00A43109">
            <w:pPr>
              <w:spacing w:line="240" w:lineRule="auto"/>
              <w:jc w:val="left"/>
              <w:rPr>
                <w:sz w:val="24"/>
                <w:rtl/>
              </w:rPr>
            </w:pPr>
            <w:r>
              <w:rPr>
                <w:sz w:val="24"/>
                <w:rtl/>
              </w:rPr>
              <w:t>הגבלת סכום הערבויות</w:t>
            </w:r>
          </w:p>
        </w:tc>
        <w:tc>
          <w:tcPr>
            <w:tcW w:w="1247" w:type="dxa"/>
          </w:tcPr>
          <w:p w14:paraId="6D7173C6" w14:textId="77777777" w:rsidR="00A43109" w:rsidRDefault="00A43109">
            <w:pPr>
              <w:spacing w:line="240" w:lineRule="auto"/>
              <w:jc w:val="left"/>
              <w:rPr>
                <w:sz w:val="24"/>
              </w:rPr>
            </w:pPr>
            <w:r>
              <w:rPr>
                <w:sz w:val="24"/>
                <w:rtl/>
              </w:rPr>
              <w:t xml:space="preserve">סעיף 3 </w:t>
            </w:r>
          </w:p>
        </w:tc>
      </w:tr>
      <w:tr w:rsidR="00A43109" w14:paraId="2F53E0AA" w14:textId="77777777">
        <w:tblPrEx>
          <w:tblCellMar>
            <w:top w:w="0" w:type="dxa"/>
            <w:bottom w:w="0" w:type="dxa"/>
          </w:tblCellMar>
        </w:tblPrEx>
        <w:trPr>
          <w:jc w:val="right"/>
        </w:trPr>
        <w:tc>
          <w:tcPr>
            <w:tcW w:w="850" w:type="dxa"/>
          </w:tcPr>
          <w:p w14:paraId="4C1A70D7" w14:textId="77777777" w:rsidR="00A43109" w:rsidRDefault="00A43109">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544F4D">
              <w:rPr>
                <w:noProof/>
                <w:sz w:val="24"/>
                <w:rtl/>
              </w:rPr>
              <w:t>2</w:t>
            </w:r>
            <w:r>
              <w:rPr>
                <w:sz w:val="24"/>
                <w:rtl/>
              </w:rPr>
              <w:fldChar w:fldCharType="end"/>
            </w:r>
          </w:p>
        </w:tc>
        <w:tc>
          <w:tcPr>
            <w:tcW w:w="567" w:type="dxa"/>
          </w:tcPr>
          <w:p w14:paraId="2D67C039" w14:textId="77777777" w:rsidR="00A43109" w:rsidRDefault="00A43109">
            <w:pPr>
              <w:spacing w:line="240" w:lineRule="auto"/>
              <w:jc w:val="left"/>
              <w:rPr>
                <w:sz w:val="24"/>
              </w:rPr>
            </w:pPr>
            <w:hyperlink w:anchor="Seif3" w:tooltip="תנאי הערבויות" w:history="1">
              <w:r>
                <w:rPr>
                  <w:rStyle w:val="Hyperlink"/>
                </w:rPr>
                <w:t>Go</w:t>
              </w:r>
            </w:hyperlink>
          </w:p>
        </w:tc>
        <w:tc>
          <w:tcPr>
            <w:tcW w:w="5669" w:type="dxa"/>
          </w:tcPr>
          <w:p w14:paraId="00461591" w14:textId="77777777" w:rsidR="00A43109" w:rsidRDefault="00A43109">
            <w:pPr>
              <w:spacing w:line="240" w:lineRule="auto"/>
              <w:jc w:val="left"/>
              <w:rPr>
                <w:sz w:val="24"/>
                <w:rtl/>
              </w:rPr>
            </w:pPr>
            <w:r>
              <w:rPr>
                <w:sz w:val="24"/>
                <w:rtl/>
              </w:rPr>
              <w:t>תנאי הערבויות</w:t>
            </w:r>
          </w:p>
        </w:tc>
        <w:tc>
          <w:tcPr>
            <w:tcW w:w="1247" w:type="dxa"/>
          </w:tcPr>
          <w:p w14:paraId="1BB5FA66" w14:textId="77777777" w:rsidR="00A43109" w:rsidRDefault="00A43109">
            <w:pPr>
              <w:spacing w:line="240" w:lineRule="auto"/>
              <w:jc w:val="left"/>
              <w:rPr>
                <w:sz w:val="24"/>
              </w:rPr>
            </w:pPr>
            <w:r>
              <w:rPr>
                <w:sz w:val="24"/>
                <w:rtl/>
              </w:rPr>
              <w:t xml:space="preserve">סעיף 4 </w:t>
            </w:r>
          </w:p>
        </w:tc>
      </w:tr>
      <w:tr w:rsidR="00A43109" w14:paraId="0B5ACF1F" w14:textId="77777777">
        <w:tblPrEx>
          <w:tblCellMar>
            <w:top w:w="0" w:type="dxa"/>
            <w:bottom w:w="0" w:type="dxa"/>
          </w:tblCellMar>
        </w:tblPrEx>
        <w:trPr>
          <w:jc w:val="right"/>
        </w:trPr>
        <w:tc>
          <w:tcPr>
            <w:tcW w:w="850" w:type="dxa"/>
          </w:tcPr>
          <w:p w14:paraId="3FDEB82B" w14:textId="77777777" w:rsidR="00A43109" w:rsidRDefault="00A43109">
            <w:pPr>
              <w:spacing w:line="240" w:lineRule="auto"/>
              <w:jc w:val="left"/>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544F4D">
              <w:rPr>
                <w:noProof/>
                <w:sz w:val="24"/>
                <w:rtl/>
              </w:rPr>
              <w:t>2</w:t>
            </w:r>
            <w:r>
              <w:rPr>
                <w:sz w:val="24"/>
                <w:rtl/>
              </w:rPr>
              <w:fldChar w:fldCharType="end"/>
            </w:r>
          </w:p>
        </w:tc>
        <w:tc>
          <w:tcPr>
            <w:tcW w:w="567" w:type="dxa"/>
          </w:tcPr>
          <w:p w14:paraId="5E4C1E5D" w14:textId="77777777" w:rsidR="00A43109" w:rsidRDefault="00A43109">
            <w:pPr>
              <w:spacing w:line="240" w:lineRule="auto"/>
              <w:jc w:val="left"/>
              <w:rPr>
                <w:sz w:val="24"/>
              </w:rPr>
            </w:pPr>
            <w:hyperlink w:anchor="Seif9" w:tooltip="עמלות" w:history="1">
              <w:r>
                <w:rPr>
                  <w:rStyle w:val="Hyperlink"/>
                </w:rPr>
                <w:t>Go</w:t>
              </w:r>
            </w:hyperlink>
          </w:p>
        </w:tc>
        <w:tc>
          <w:tcPr>
            <w:tcW w:w="5669" w:type="dxa"/>
          </w:tcPr>
          <w:p w14:paraId="2935C056" w14:textId="77777777" w:rsidR="00A43109" w:rsidRDefault="00A43109">
            <w:pPr>
              <w:spacing w:line="240" w:lineRule="auto"/>
              <w:jc w:val="left"/>
              <w:rPr>
                <w:sz w:val="24"/>
                <w:rtl/>
              </w:rPr>
            </w:pPr>
            <w:r>
              <w:rPr>
                <w:sz w:val="24"/>
                <w:rtl/>
              </w:rPr>
              <w:t>עמלות</w:t>
            </w:r>
          </w:p>
        </w:tc>
        <w:tc>
          <w:tcPr>
            <w:tcW w:w="1247" w:type="dxa"/>
          </w:tcPr>
          <w:p w14:paraId="0E2061F6" w14:textId="77777777" w:rsidR="00A43109" w:rsidRDefault="00A43109">
            <w:pPr>
              <w:spacing w:line="240" w:lineRule="auto"/>
              <w:jc w:val="left"/>
              <w:rPr>
                <w:sz w:val="24"/>
              </w:rPr>
            </w:pPr>
            <w:r>
              <w:rPr>
                <w:sz w:val="24"/>
                <w:rtl/>
              </w:rPr>
              <w:t xml:space="preserve">סעיף 4א </w:t>
            </w:r>
          </w:p>
        </w:tc>
      </w:tr>
      <w:tr w:rsidR="00A43109" w14:paraId="1F319763" w14:textId="77777777">
        <w:tblPrEx>
          <w:tblCellMar>
            <w:top w:w="0" w:type="dxa"/>
            <w:bottom w:w="0" w:type="dxa"/>
          </w:tblCellMar>
        </w:tblPrEx>
        <w:trPr>
          <w:jc w:val="right"/>
        </w:trPr>
        <w:tc>
          <w:tcPr>
            <w:tcW w:w="850" w:type="dxa"/>
          </w:tcPr>
          <w:p w14:paraId="35C886F1" w14:textId="77777777" w:rsidR="00A43109" w:rsidRDefault="00A43109">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544F4D">
              <w:rPr>
                <w:noProof/>
                <w:sz w:val="24"/>
                <w:rtl/>
              </w:rPr>
              <w:t>2</w:t>
            </w:r>
            <w:r>
              <w:rPr>
                <w:sz w:val="24"/>
                <w:rtl/>
              </w:rPr>
              <w:fldChar w:fldCharType="end"/>
            </w:r>
          </w:p>
        </w:tc>
        <w:tc>
          <w:tcPr>
            <w:tcW w:w="567" w:type="dxa"/>
          </w:tcPr>
          <w:p w14:paraId="68EDAB9B" w14:textId="77777777" w:rsidR="00A43109" w:rsidRDefault="00A43109">
            <w:pPr>
              <w:spacing w:line="240" w:lineRule="auto"/>
              <w:jc w:val="left"/>
              <w:rPr>
                <w:sz w:val="24"/>
              </w:rPr>
            </w:pPr>
            <w:hyperlink w:anchor="Seif4" w:tooltip="גביה" w:history="1">
              <w:r>
                <w:rPr>
                  <w:rStyle w:val="Hyperlink"/>
                </w:rPr>
                <w:t>Go</w:t>
              </w:r>
            </w:hyperlink>
          </w:p>
        </w:tc>
        <w:tc>
          <w:tcPr>
            <w:tcW w:w="5669" w:type="dxa"/>
          </w:tcPr>
          <w:p w14:paraId="00DD5445" w14:textId="77777777" w:rsidR="00A43109" w:rsidRDefault="00A43109">
            <w:pPr>
              <w:spacing w:line="240" w:lineRule="auto"/>
              <w:jc w:val="left"/>
              <w:rPr>
                <w:sz w:val="24"/>
                <w:rtl/>
              </w:rPr>
            </w:pPr>
            <w:r>
              <w:rPr>
                <w:sz w:val="24"/>
                <w:rtl/>
              </w:rPr>
              <w:t>גביה</w:t>
            </w:r>
          </w:p>
        </w:tc>
        <w:tc>
          <w:tcPr>
            <w:tcW w:w="1247" w:type="dxa"/>
          </w:tcPr>
          <w:p w14:paraId="45F69151" w14:textId="77777777" w:rsidR="00A43109" w:rsidRDefault="00A43109">
            <w:pPr>
              <w:spacing w:line="240" w:lineRule="auto"/>
              <w:jc w:val="left"/>
              <w:rPr>
                <w:sz w:val="24"/>
              </w:rPr>
            </w:pPr>
            <w:r>
              <w:rPr>
                <w:sz w:val="24"/>
                <w:rtl/>
              </w:rPr>
              <w:t xml:space="preserve">סעיף 5 </w:t>
            </w:r>
          </w:p>
        </w:tc>
      </w:tr>
      <w:tr w:rsidR="00A43109" w14:paraId="670F60FD" w14:textId="77777777">
        <w:tblPrEx>
          <w:tblCellMar>
            <w:top w:w="0" w:type="dxa"/>
            <w:bottom w:w="0" w:type="dxa"/>
          </w:tblCellMar>
        </w:tblPrEx>
        <w:trPr>
          <w:jc w:val="right"/>
        </w:trPr>
        <w:tc>
          <w:tcPr>
            <w:tcW w:w="850" w:type="dxa"/>
          </w:tcPr>
          <w:p w14:paraId="4C89706E" w14:textId="77777777" w:rsidR="00A43109" w:rsidRDefault="00A43109">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544F4D">
              <w:rPr>
                <w:noProof/>
                <w:sz w:val="24"/>
                <w:rtl/>
              </w:rPr>
              <w:t>3</w:t>
            </w:r>
            <w:r>
              <w:rPr>
                <w:sz w:val="24"/>
                <w:rtl/>
              </w:rPr>
              <w:fldChar w:fldCharType="end"/>
            </w:r>
          </w:p>
        </w:tc>
        <w:tc>
          <w:tcPr>
            <w:tcW w:w="567" w:type="dxa"/>
          </w:tcPr>
          <w:p w14:paraId="4FAB0008" w14:textId="77777777" w:rsidR="00A43109" w:rsidRDefault="00A43109">
            <w:pPr>
              <w:spacing w:line="240" w:lineRule="auto"/>
              <w:jc w:val="left"/>
              <w:rPr>
                <w:sz w:val="24"/>
              </w:rPr>
            </w:pPr>
            <w:hyperlink w:anchor="Seif5" w:tooltip="שעבוד ובטחון" w:history="1">
              <w:r>
                <w:rPr>
                  <w:rStyle w:val="Hyperlink"/>
                </w:rPr>
                <w:t>Go</w:t>
              </w:r>
            </w:hyperlink>
          </w:p>
        </w:tc>
        <w:tc>
          <w:tcPr>
            <w:tcW w:w="5669" w:type="dxa"/>
          </w:tcPr>
          <w:p w14:paraId="6E2D051A" w14:textId="77777777" w:rsidR="00A43109" w:rsidRDefault="00A43109">
            <w:pPr>
              <w:spacing w:line="240" w:lineRule="auto"/>
              <w:jc w:val="left"/>
              <w:rPr>
                <w:sz w:val="24"/>
                <w:rtl/>
              </w:rPr>
            </w:pPr>
            <w:r>
              <w:rPr>
                <w:sz w:val="24"/>
                <w:rtl/>
              </w:rPr>
              <w:t>שעבוד ובטחון</w:t>
            </w:r>
          </w:p>
        </w:tc>
        <w:tc>
          <w:tcPr>
            <w:tcW w:w="1247" w:type="dxa"/>
          </w:tcPr>
          <w:p w14:paraId="50299A40" w14:textId="77777777" w:rsidR="00A43109" w:rsidRDefault="00A43109">
            <w:pPr>
              <w:spacing w:line="240" w:lineRule="auto"/>
              <w:jc w:val="left"/>
              <w:rPr>
                <w:sz w:val="24"/>
              </w:rPr>
            </w:pPr>
            <w:r>
              <w:rPr>
                <w:sz w:val="24"/>
                <w:rtl/>
              </w:rPr>
              <w:t xml:space="preserve">סעיף 6 </w:t>
            </w:r>
          </w:p>
        </w:tc>
      </w:tr>
      <w:tr w:rsidR="00A43109" w14:paraId="58D243EB" w14:textId="77777777">
        <w:tblPrEx>
          <w:tblCellMar>
            <w:top w:w="0" w:type="dxa"/>
            <w:bottom w:w="0" w:type="dxa"/>
          </w:tblCellMar>
        </w:tblPrEx>
        <w:trPr>
          <w:jc w:val="right"/>
        </w:trPr>
        <w:tc>
          <w:tcPr>
            <w:tcW w:w="850" w:type="dxa"/>
          </w:tcPr>
          <w:p w14:paraId="5408BEA6" w14:textId="77777777" w:rsidR="00A43109" w:rsidRDefault="00A43109">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544F4D">
              <w:rPr>
                <w:noProof/>
                <w:sz w:val="24"/>
                <w:rtl/>
              </w:rPr>
              <w:t>3</w:t>
            </w:r>
            <w:r>
              <w:rPr>
                <w:sz w:val="24"/>
                <w:rtl/>
              </w:rPr>
              <w:fldChar w:fldCharType="end"/>
            </w:r>
          </w:p>
        </w:tc>
        <w:tc>
          <w:tcPr>
            <w:tcW w:w="567" w:type="dxa"/>
          </w:tcPr>
          <w:p w14:paraId="6E86BFFE" w14:textId="77777777" w:rsidR="00A43109" w:rsidRDefault="00A43109">
            <w:pPr>
              <w:spacing w:line="240" w:lineRule="auto"/>
              <w:jc w:val="left"/>
              <w:rPr>
                <w:sz w:val="24"/>
              </w:rPr>
            </w:pPr>
            <w:hyperlink w:anchor="Seif6" w:tooltip="פרסום" w:history="1">
              <w:r>
                <w:rPr>
                  <w:rStyle w:val="Hyperlink"/>
                </w:rPr>
                <w:t>Go</w:t>
              </w:r>
            </w:hyperlink>
          </w:p>
        </w:tc>
        <w:tc>
          <w:tcPr>
            <w:tcW w:w="5669" w:type="dxa"/>
          </w:tcPr>
          <w:p w14:paraId="42805D5F" w14:textId="77777777" w:rsidR="00A43109" w:rsidRDefault="00A43109">
            <w:pPr>
              <w:spacing w:line="240" w:lineRule="auto"/>
              <w:jc w:val="left"/>
              <w:rPr>
                <w:sz w:val="24"/>
                <w:rtl/>
              </w:rPr>
            </w:pPr>
            <w:r>
              <w:rPr>
                <w:sz w:val="24"/>
                <w:rtl/>
              </w:rPr>
              <w:t>פרסום</w:t>
            </w:r>
          </w:p>
        </w:tc>
        <w:tc>
          <w:tcPr>
            <w:tcW w:w="1247" w:type="dxa"/>
          </w:tcPr>
          <w:p w14:paraId="518AE724" w14:textId="77777777" w:rsidR="00A43109" w:rsidRDefault="00A43109">
            <w:pPr>
              <w:spacing w:line="240" w:lineRule="auto"/>
              <w:jc w:val="left"/>
              <w:rPr>
                <w:sz w:val="24"/>
              </w:rPr>
            </w:pPr>
            <w:r>
              <w:rPr>
                <w:sz w:val="24"/>
                <w:rtl/>
              </w:rPr>
              <w:t xml:space="preserve">סעיף 7 </w:t>
            </w:r>
          </w:p>
        </w:tc>
      </w:tr>
      <w:tr w:rsidR="00A43109" w14:paraId="3A0C0819" w14:textId="77777777">
        <w:tblPrEx>
          <w:tblCellMar>
            <w:top w:w="0" w:type="dxa"/>
            <w:bottom w:w="0" w:type="dxa"/>
          </w:tblCellMar>
        </w:tblPrEx>
        <w:trPr>
          <w:jc w:val="right"/>
        </w:trPr>
        <w:tc>
          <w:tcPr>
            <w:tcW w:w="850" w:type="dxa"/>
          </w:tcPr>
          <w:p w14:paraId="1584612B" w14:textId="77777777" w:rsidR="00A43109" w:rsidRDefault="00A43109">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544F4D">
              <w:rPr>
                <w:noProof/>
                <w:sz w:val="24"/>
                <w:rtl/>
              </w:rPr>
              <w:t>3</w:t>
            </w:r>
            <w:r>
              <w:rPr>
                <w:sz w:val="24"/>
                <w:rtl/>
              </w:rPr>
              <w:fldChar w:fldCharType="end"/>
            </w:r>
          </w:p>
        </w:tc>
        <w:tc>
          <w:tcPr>
            <w:tcW w:w="567" w:type="dxa"/>
          </w:tcPr>
          <w:p w14:paraId="12907D73" w14:textId="77777777" w:rsidR="00A43109" w:rsidRDefault="00A43109">
            <w:pPr>
              <w:spacing w:line="240" w:lineRule="auto"/>
              <w:jc w:val="left"/>
              <w:rPr>
                <w:sz w:val="24"/>
              </w:rPr>
            </w:pPr>
            <w:hyperlink w:anchor="Seif7" w:tooltip="תחילת תוקף" w:history="1">
              <w:r>
                <w:rPr>
                  <w:rStyle w:val="Hyperlink"/>
                </w:rPr>
                <w:t>Go</w:t>
              </w:r>
            </w:hyperlink>
          </w:p>
        </w:tc>
        <w:tc>
          <w:tcPr>
            <w:tcW w:w="5669" w:type="dxa"/>
          </w:tcPr>
          <w:p w14:paraId="4C295B8D" w14:textId="77777777" w:rsidR="00A43109" w:rsidRDefault="00A43109">
            <w:pPr>
              <w:spacing w:line="240" w:lineRule="auto"/>
              <w:jc w:val="left"/>
              <w:rPr>
                <w:sz w:val="24"/>
                <w:rtl/>
              </w:rPr>
            </w:pPr>
            <w:r>
              <w:rPr>
                <w:sz w:val="24"/>
                <w:rtl/>
              </w:rPr>
              <w:t>תחילת תוקף</w:t>
            </w:r>
          </w:p>
        </w:tc>
        <w:tc>
          <w:tcPr>
            <w:tcW w:w="1247" w:type="dxa"/>
          </w:tcPr>
          <w:p w14:paraId="69AA0198" w14:textId="77777777" w:rsidR="00A43109" w:rsidRDefault="00A43109">
            <w:pPr>
              <w:spacing w:line="240" w:lineRule="auto"/>
              <w:jc w:val="left"/>
              <w:rPr>
                <w:sz w:val="24"/>
              </w:rPr>
            </w:pPr>
            <w:r>
              <w:rPr>
                <w:sz w:val="24"/>
                <w:rtl/>
              </w:rPr>
              <w:t xml:space="preserve">סעיף 8 </w:t>
            </w:r>
          </w:p>
        </w:tc>
      </w:tr>
      <w:tr w:rsidR="00A43109" w14:paraId="3A089C3F" w14:textId="77777777">
        <w:tblPrEx>
          <w:tblCellMar>
            <w:top w:w="0" w:type="dxa"/>
            <w:bottom w:w="0" w:type="dxa"/>
          </w:tblCellMar>
        </w:tblPrEx>
        <w:trPr>
          <w:jc w:val="right"/>
        </w:trPr>
        <w:tc>
          <w:tcPr>
            <w:tcW w:w="850" w:type="dxa"/>
          </w:tcPr>
          <w:p w14:paraId="7A9F85CA" w14:textId="77777777" w:rsidR="00A43109" w:rsidRDefault="00A43109">
            <w:pPr>
              <w:spacing w:line="240" w:lineRule="auto"/>
              <w:jc w:val="left"/>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544F4D">
              <w:rPr>
                <w:noProof/>
                <w:sz w:val="24"/>
                <w:rtl/>
              </w:rPr>
              <w:t>3</w:t>
            </w:r>
            <w:r>
              <w:rPr>
                <w:sz w:val="24"/>
                <w:rtl/>
              </w:rPr>
              <w:fldChar w:fldCharType="end"/>
            </w:r>
          </w:p>
        </w:tc>
        <w:tc>
          <w:tcPr>
            <w:tcW w:w="567" w:type="dxa"/>
          </w:tcPr>
          <w:p w14:paraId="54DC8700" w14:textId="77777777" w:rsidR="00A43109" w:rsidRDefault="00A43109">
            <w:pPr>
              <w:spacing w:line="240" w:lineRule="auto"/>
              <w:jc w:val="left"/>
              <w:rPr>
                <w:sz w:val="24"/>
              </w:rPr>
            </w:pPr>
            <w:hyperlink w:anchor="Seif8" w:tooltip="ביצוע ותקנות" w:history="1">
              <w:r>
                <w:rPr>
                  <w:rStyle w:val="Hyperlink"/>
                </w:rPr>
                <w:t>Go</w:t>
              </w:r>
            </w:hyperlink>
          </w:p>
        </w:tc>
        <w:tc>
          <w:tcPr>
            <w:tcW w:w="5669" w:type="dxa"/>
          </w:tcPr>
          <w:p w14:paraId="2B33E524" w14:textId="77777777" w:rsidR="00A43109" w:rsidRDefault="00A43109">
            <w:pPr>
              <w:spacing w:line="240" w:lineRule="auto"/>
              <w:jc w:val="left"/>
              <w:rPr>
                <w:sz w:val="24"/>
                <w:rtl/>
              </w:rPr>
            </w:pPr>
            <w:r>
              <w:rPr>
                <w:sz w:val="24"/>
                <w:rtl/>
              </w:rPr>
              <w:t>ביצוע ותקנות</w:t>
            </w:r>
          </w:p>
        </w:tc>
        <w:tc>
          <w:tcPr>
            <w:tcW w:w="1247" w:type="dxa"/>
          </w:tcPr>
          <w:p w14:paraId="00EA5D44" w14:textId="77777777" w:rsidR="00A43109" w:rsidRDefault="00A43109">
            <w:pPr>
              <w:spacing w:line="240" w:lineRule="auto"/>
              <w:jc w:val="left"/>
              <w:rPr>
                <w:sz w:val="24"/>
              </w:rPr>
            </w:pPr>
            <w:r>
              <w:rPr>
                <w:sz w:val="24"/>
                <w:rtl/>
              </w:rPr>
              <w:t xml:space="preserve">סעיף 9 </w:t>
            </w:r>
          </w:p>
        </w:tc>
      </w:tr>
    </w:tbl>
    <w:p w14:paraId="775EEC9C" w14:textId="77777777" w:rsidR="00A43109" w:rsidRDefault="00A43109">
      <w:pPr>
        <w:pStyle w:val="big-header"/>
        <w:ind w:left="0" w:right="1134"/>
        <w:rPr>
          <w:rFonts w:cs="FrankRuehl"/>
          <w:sz w:val="32"/>
          <w:rtl/>
        </w:rPr>
      </w:pPr>
    </w:p>
    <w:p w14:paraId="0FA80C2B" w14:textId="77777777" w:rsidR="00A43109" w:rsidRDefault="00A43109" w:rsidP="00256D07">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ערבויות מטעם המדינה, תשי"ח-</w:t>
      </w:r>
      <w:r>
        <w:rPr>
          <w:rFonts w:cs="FrankRuehl"/>
          <w:sz w:val="32"/>
          <w:rtl/>
        </w:rPr>
        <w:t>1958</w:t>
      </w:r>
      <w:r>
        <w:rPr>
          <w:rStyle w:val="default"/>
          <w:rtl/>
        </w:rPr>
        <w:footnoteReference w:customMarkFollows="1" w:id="1"/>
        <w:t>*</w:t>
      </w:r>
    </w:p>
    <w:p w14:paraId="3CE78BE3" w14:textId="77777777" w:rsidR="00A43109" w:rsidRDefault="00A43109">
      <w:pPr>
        <w:pStyle w:val="P00"/>
        <w:spacing w:before="72"/>
        <w:ind w:left="0" w:right="1134"/>
        <w:rPr>
          <w:rStyle w:val="default"/>
          <w:rFonts w:cs="FrankRuehl" w:hint="cs"/>
          <w:rtl/>
        </w:rPr>
      </w:pPr>
      <w:bookmarkStart w:id="0" w:name="Seif0"/>
      <w:bookmarkEnd w:id="0"/>
      <w:r>
        <w:rPr>
          <w:lang w:val="he-IL"/>
        </w:rPr>
        <w:pict w14:anchorId="118E3AFF">
          <v:rect id="_x0000_s1026" style="position:absolute;left:0;text-align:left;margin-left:464.5pt;margin-top:8.05pt;width:75.05pt;height:35pt;z-index:251651072" o:allowincell="f" filled="f" stroked="f" strokecolor="lime" strokeweight=".25pt">
            <v:textbox inset="0,0,0,0">
              <w:txbxContent>
                <w:p w14:paraId="29FDE1E4" w14:textId="77777777" w:rsidR="00A43109" w:rsidRDefault="00A43109">
                  <w:pPr>
                    <w:spacing w:line="160" w:lineRule="exact"/>
                    <w:jc w:val="left"/>
                    <w:rPr>
                      <w:rFonts w:cs="Miriam" w:hint="cs"/>
                      <w:sz w:val="18"/>
                      <w:szCs w:val="18"/>
                      <w:rtl/>
                    </w:rPr>
                  </w:pPr>
                  <w:r>
                    <w:rPr>
                      <w:rFonts w:cs="Miriam"/>
                      <w:sz w:val="18"/>
                      <w:szCs w:val="18"/>
                      <w:rtl/>
                    </w:rPr>
                    <w:t>הר</w:t>
                  </w:r>
                  <w:r>
                    <w:rPr>
                      <w:rFonts w:cs="Miriam" w:hint="cs"/>
                      <w:sz w:val="18"/>
                      <w:szCs w:val="18"/>
                      <w:rtl/>
                    </w:rPr>
                    <w:t>שאה למתן ערבויות</w:t>
                  </w:r>
                </w:p>
                <w:p w14:paraId="0BCFB695" w14:textId="77777777" w:rsidR="00A43109" w:rsidRDefault="00A4310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rtl/>
        </w:rPr>
        <w:t>1</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שר</w:t>
      </w:r>
      <w:r>
        <w:rPr>
          <w:rStyle w:val="default"/>
          <w:rFonts w:cs="FrankRuehl" w:hint="cs"/>
          <w:rtl/>
        </w:rPr>
        <w:t xml:space="preserve"> האוצר מורשה לערוב בשם מדינת ישראל למילווה, לערבות למילווה, לעסק יצוא או להתחייבות כספית אחרת, אם לדעת שר האוצר יש בערבות זו לסייע לפיתוחו אי לעידודו של ענף משק בעל חשיבות כלכלית או לסייע לכ</w:t>
      </w:r>
      <w:r>
        <w:rPr>
          <w:rStyle w:val="default"/>
          <w:rFonts w:cs="FrankRuehl"/>
          <w:rtl/>
        </w:rPr>
        <w:t xml:space="preserve">ל </w:t>
      </w:r>
      <w:r>
        <w:rPr>
          <w:rStyle w:val="default"/>
          <w:rFonts w:cs="FrankRuehl" w:hint="cs"/>
          <w:rtl/>
        </w:rPr>
        <w:t>תכלית אחרת שיש בה ענין לכלל.</w:t>
      </w:r>
    </w:p>
    <w:p w14:paraId="19EE5B22" w14:textId="77777777" w:rsidR="00A43109" w:rsidRDefault="00A43109">
      <w:pPr>
        <w:pStyle w:val="P00"/>
        <w:spacing w:before="72"/>
        <w:ind w:left="0" w:right="1134"/>
        <w:rPr>
          <w:rStyle w:val="default"/>
          <w:rFonts w:cs="FrankRuehl" w:hint="cs"/>
          <w:rtl/>
        </w:rPr>
      </w:pPr>
      <w:r>
        <w:rPr>
          <w:rFonts w:cs="FrankRuehl"/>
          <w:rtl/>
          <w:lang w:val="he-IL"/>
        </w:rPr>
        <w:pict w14:anchorId="187A12D2">
          <v:shapetype id="_x0000_t202" coordsize="21600,21600" o:spt="202" path="m,l,21600r21600,l21600,xe">
            <v:stroke joinstyle="miter"/>
            <v:path gradientshapeok="t" o:connecttype="rect"/>
          </v:shapetype>
          <v:shape id="_x0000_s1036" type="#_x0000_t202" style="position:absolute;left:0;text-align:left;margin-left:470.25pt;margin-top:7.1pt;width:1in;height:18pt;z-index:251660288" filled="f" stroked="f">
            <v:textbox inset="1mm,0,1mm,0">
              <w:txbxContent>
                <w:p w14:paraId="67B44001" w14:textId="77777777" w:rsidR="00A43109" w:rsidRDefault="00A43109">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בחוק זה –</w:t>
      </w:r>
    </w:p>
    <w:p w14:paraId="682AEEC2" w14:textId="77777777" w:rsidR="00A43109" w:rsidRDefault="00A43109">
      <w:pPr>
        <w:pStyle w:val="P00"/>
        <w:spacing w:before="72"/>
        <w:ind w:left="0" w:right="1134"/>
        <w:rPr>
          <w:rStyle w:val="default"/>
          <w:rFonts w:cs="FrankRuehl" w:hint="cs"/>
          <w:rtl/>
        </w:rPr>
      </w:pPr>
      <w:r>
        <w:rPr>
          <w:rStyle w:val="default"/>
          <w:rFonts w:cs="FrankRuehl" w:hint="cs"/>
          <w:rtl/>
        </w:rPr>
        <w:tab/>
      </w:r>
      <w:r>
        <w:rPr>
          <w:rStyle w:val="default"/>
          <w:rFonts w:cs="FrankRuehl"/>
          <w:rtl/>
        </w:rPr>
        <w:t>"עסק יצוא" – יצוא טובין או שירותים, או שיווק של יצוא כאמור, בתמורה</w:t>
      </w:r>
      <w:r>
        <w:rPr>
          <w:rStyle w:val="default"/>
          <w:rFonts w:cs="FrankRuehl" w:hint="cs"/>
          <w:rtl/>
        </w:rPr>
        <w:t xml:space="preserve"> </w:t>
      </w:r>
      <w:r>
        <w:rPr>
          <w:rStyle w:val="default"/>
          <w:rFonts w:cs="FrankRuehl"/>
          <w:rtl/>
        </w:rPr>
        <w:t>המתקבלת מידי אדם שמחוץ לישראל, וכן השקעות של תושבי ישראל מחוץ לישראל, והכל לרבות מתן אשראי או בטוחה למימון פעולות כאמור;</w:t>
      </w:r>
    </w:p>
    <w:p w14:paraId="52166649" w14:textId="77777777" w:rsidR="00A43109" w:rsidRDefault="00A43109">
      <w:pPr>
        <w:pStyle w:val="P00"/>
        <w:spacing w:before="72"/>
        <w:ind w:left="0" w:right="1134"/>
        <w:rPr>
          <w:rStyle w:val="default"/>
          <w:rFonts w:cs="FrankRuehl" w:hint="cs"/>
          <w:rtl/>
        </w:rPr>
      </w:pPr>
      <w:r>
        <w:rPr>
          <w:rStyle w:val="default"/>
          <w:rFonts w:cs="FrankRuehl" w:hint="cs"/>
          <w:rtl/>
        </w:rPr>
        <w:tab/>
      </w:r>
      <w:r>
        <w:rPr>
          <w:rStyle w:val="default"/>
          <w:rFonts w:cs="FrankRuehl"/>
          <w:rtl/>
        </w:rPr>
        <w:t>"ערבות", לענין עסק יצוא – לרבות התחייבות לשיפוי.</w:t>
      </w:r>
    </w:p>
    <w:p w14:paraId="405EE83E" w14:textId="77777777" w:rsidR="00A43109" w:rsidRPr="00093878" w:rsidRDefault="00A43109">
      <w:pPr>
        <w:pStyle w:val="P00"/>
        <w:spacing w:before="0"/>
        <w:ind w:left="0" w:right="1134"/>
        <w:rPr>
          <w:rStyle w:val="default"/>
          <w:rFonts w:cs="FrankRuehl" w:hint="cs"/>
          <w:vanish/>
          <w:color w:val="FF0000"/>
          <w:sz w:val="20"/>
          <w:szCs w:val="20"/>
          <w:shd w:val="clear" w:color="auto" w:fill="FFFF99"/>
          <w:rtl/>
        </w:rPr>
      </w:pPr>
      <w:bookmarkStart w:id="1" w:name="Rov11"/>
      <w:r w:rsidRPr="00093878">
        <w:rPr>
          <w:rStyle w:val="default"/>
          <w:rFonts w:cs="FrankRuehl" w:hint="cs"/>
          <w:vanish/>
          <w:color w:val="FF0000"/>
          <w:sz w:val="20"/>
          <w:szCs w:val="20"/>
          <w:shd w:val="clear" w:color="auto" w:fill="FFFF99"/>
          <w:rtl/>
        </w:rPr>
        <w:t>מיום 22.12.2005</w:t>
      </w:r>
    </w:p>
    <w:p w14:paraId="140077AE" w14:textId="77777777" w:rsidR="00A43109" w:rsidRPr="00093878" w:rsidRDefault="00A43109">
      <w:pPr>
        <w:pStyle w:val="P00"/>
        <w:spacing w:before="0"/>
        <w:ind w:left="0" w:right="1134"/>
        <w:rPr>
          <w:rStyle w:val="default"/>
          <w:rFonts w:cs="FrankRuehl" w:hint="cs"/>
          <w:b/>
          <w:bCs/>
          <w:vanish/>
          <w:sz w:val="20"/>
          <w:szCs w:val="20"/>
          <w:shd w:val="clear" w:color="auto" w:fill="FFFF99"/>
          <w:rtl/>
        </w:rPr>
      </w:pPr>
      <w:r w:rsidRPr="00093878">
        <w:rPr>
          <w:rStyle w:val="default"/>
          <w:rFonts w:cs="FrankRuehl" w:hint="cs"/>
          <w:b/>
          <w:bCs/>
          <w:vanish/>
          <w:sz w:val="20"/>
          <w:szCs w:val="20"/>
          <w:shd w:val="clear" w:color="auto" w:fill="FFFF99"/>
          <w:rtl/>
        </w:rPr>
        <w:t>תיקון מס' 1</w:t>
      </w:r>
    </w:p>
    <w:p w14:paraId="70FC09ED" w14:textId="77777777" w:rsidR="00A43109" w:rsidRPr="00093878" w:rsidRDefault="00A43109">
      <w:pPr>
        <w:pStyle w:val="P00"/>
        <w:spacing w:before="0"/>
        <w:ind w:left="0" w:right="1134"/>
        <w:rPr>
          <w:rStyle w:val="default"/>
          <w:rFonts w:cs="FrankRuehl" w:hint="cs"/>
          <w:vanish/>
          <w:sz w:val="20"/>
          <w:szCs w:val="20"/>
          <w:shd w:val="clear" w:color="auto" w:fill="FFFF99"/>
          <w:rtl/>
        </w:rPr>
      </w:pPr>
      <w:hyperlink r:id="rId6" w:history="1">
        <w:r w:rsidRPr="00093878">
          <w:rPr>
            <w:rStyle w:val="Hyperlink"/>
            <w:rFonts w:cs="FrankRuehl" w:hint="cs"/>
            <w:vanish/>
            <w:szCs w:val="20"/>
            <w:shd w:val="clear" w:color="auto" w:fill="FFFF99"/>
            <w:rtl/>
          </w:rPr>
          <w:t>ס"ח תשס"ו מס' 2041</w:t>
        </w:r>
      </w:hyperlink>
      <w:r w:rsidRPr="00093878">
        <w:rPr>
          <w:rStyle w:val="default"/>
          <w:rFonts w:cs="FrankRuehl" w:hint="cs"/>
          <w:vanish/>
          <w:sz w:val="20"/>
          <w:szCs w:val="20"/>
          <w:shd w:val="clear" w:color="auto" w:fill="FFFF99"/>
          <w:rtl/>
        </w:rPr>
        <w:t xml:space="preserve"> מיום 22.12.2005 עמ' 102 (</w:t>
      </w:r>
      <w:hyperlink r:id="rId7" w:history="1">
        <w:r w:rsidRPr="00093878">
          <w:rPr>
            <w:rStyle w:val="Hyperlink"/>
            <w:rFonts w:cs="FrankRuehl" w:hint="cs"/>
            <w:vanish/>
            <w:szCs w:val="20"/>
            <w:shd w:val="clear" w:color="auto" w:fill="FFFF99"/>
            <w:rtl/>
          </w:rPr>
          <w:t>ה"ח 178</w:t>
        </w:r>
      </w:hyperlink>
      <w:r w:rsidRPr="00093878">
        <w:rPr>
          <w:rStyle w:val="default"/>
          <w:rFonts w:cs="FrankRuehl" w:hint="cs"/>
          <w:vanish/>
          <w:sz w:val="20"/>
          <w:szCs w:val="20"/>
          <w:shd w:val="clear" w:color="auto" w:fill="FFFF99"/>
          <w:rtl/>
        </w:rPr>
        <w:t>)</w:t>
      </w:r>
    </w:p>
    <w:p w14:paraId="1015C063" w14:textId="77777777" w:rsidR="00A43109" w:rsidRPr="00093878" w:rsidRDefault="00A43109">
      <w:pPr>
        <w:pStyle w:val="P00"/>
        <w:ind w:left="0" w:right="1134"/>
        <w:rPr>
          <w:rStyle w:val="default"/>
          <w:rFonts w:cs="FrankRuehl" w:hint="cs"/>
          <w:vanish/>
          <w:sz w:val="22"/>
          <w:szCs w:val="22"/>
          <w:shd w:val="clear" w:color="auto" w:fill="FFFF99"/>
          <w:rtl/>
        </w:rPr>
      </w:pPr>
      <w:r w:rsidRPr="00093878">
        <w:rPr>
          <w:rStyle w:val="big-number"/>
          <w:rFonts w:cs="FrankRuehl"/>
          <w:vanish/>
          <w:sz w:val="22"/>
          <w:szCs w:val="22"/>
          <w:shd w:val="clear" w:color="auto" w:fill="FFFF99"/>
          <w:rtl/>
        </w:rPr>
        <w:t>1.</w:t>
      </w:r>
      <w:r w:rsidRPr="00093878">
        <w:rPr>
          <w:rStyle w:val="big-number"/>
          <w:rFonts w:cs="FrankRuehl"/>
          <w:vanish/>
          <w:sz w:val="22"/>
          <w:szCs w:val="22"/>
          <w:shd w:val="clear" w:color="auto" w:fill="FFFF99"/>
          <w:rtl/>
        </w:rPr>
        <w:tab/>
      </w:r>
      <w:r w:rsidRPr="00093878">
        <w:rPr>
          <w:rStyle w:val="big-number"/>
          <w:rFonts w:cs="FrankRuehl" w:hint="cs"/>
          <w:vanish/>
          <w:sz w:val="22"/>
          <w:szCs w:val="22"/>
          <w:u w:val="single"/>
          <w:shd w:val="clear" w:color="auto" w:fill="FFFF99"/>
          <w:rtl/>
        </w:rPr>
        <w:t>(א)</w:t>
      </w:r>
      <w:r w:rsidRPr="00093878">
        <w:rPr>
          <w:rStyle w:val="big-number"/>
          <w:rFonts w:cs="FrankRuehl" w:hint="cs"/>
          <w:vanish/>
          <w:sz w:val="22"/>
          <w:szCs w:val="22"/>
          <w:shd w:val="clear" w:color="auto" w:fill="FFFF99"/>
          <w:rtl/>
        </w:rPr>
        <w:tab/>
      </w:r>
      <w:r w:rsidRPr="00093878">
        <w:rPr>
          <w:rStyle w:val="default"/>
          <w:rFonts w:cs="FrankRuehl"/>
          <w:vanish/>
          <w:sz w:val="22"/>
          <w:szCs w:val="22"/>
          <w:shd w:val="clear" w:color="auto" w:fill="FFFF99"/>
          <w:rtl/>
        </w:rPr>
        <w:t>שר</w:t>
      </w:r>
      <w:r w:rsidRPr="00093878">
        <w:rPr>
          <w:rStyle w:val="default"/>
          <w:rFonts w:cs="FrankRuehl" w:hint="cs"/>
          <w:vanish/>
          <w:sz w:val="22"/>
          <w:szCs w:val="22"/>
          <w:shd w:val="clear" w:color="auto" w:fill="FFFF99"/>
          <w:rtl/>
        </w:rPr>
        <w:t xml:space="preserve"> האוצר מורשה לערוב בשם מדינת ישראל למילווה, </w:t>
      </w:r>
      <w:r w:rsidRPr="00093878">
        <w:rPr>
          <w:rStyle w:val="default"/>
          <w:rFonts w:cs="FrankRuehl" w:hint="cs"/>
          <w:strike/>
          <w:vanish/>
          <w:sz w:val="22"/>
          <w:szCs w:val="22"/>
          <w:shd w:val="clear" w:color="auto" w:fill="FFFF99"/>
          <w:rtl/>
        </w:rPr>
        <w:t>לערבות למילווה</w:t>
      </w:r>
      <w:r w:rsidRPr="00093878">
        <w:rPr>
          <w:rStyle w:val="default"/>
          <w:rFonts w:cs="FrankRuehl" w:hint="cs"/>
          <w:vanish/>
          <w:sz w:val="22"/>
          <w:szCs w:val="22"/>
          <w:shd w:val="clear" w:color="auto" w:fill="FFFF99"/>
          <w:rtl/>
        </w:rPr>
        <w:t xml:space="preserve"> </w:t>
      </w:r>
      <w:r w:rsidRPr="00093878">
        <w:rPr>
          <w:rStyle w:val="default"/>
          <w:rFonts w:cs="FrankRuehl" w:hint="cs"/>
          <w:vanish/>
          <w:sz w:val="22"/>
          <w:szCs w:val="22"/>
          <w:u w:val="single"/>
          <w:shd w:val="clear" w:color="auto" w:fill="FFFF99"/>
          <w:rtl/>
        </w:rPr>
        <w:t>לערבות למילווה, לעסק יצוא</w:t>
      </w:r>
      <w:r w:rsidRPr="00093878">
        <w:rPr>
          <w:rStyle w:val="default"/>
          <w:rFonts w:cs="FrankRuehl" w:hint="cs"/>
          <w:vanish/>
          <w:sz w:val="22"/>
          <w:szCs w:val="22"/>
          <w:shd w:val="clear" w:color="auto" w:fill="FFFF99"/>
          <w:rtl/>
        </w:rPr>
        <w:t xml:space="preserve"> או להתחייבות כספית אחרת, אם לדעת שר האוצר יש בערבות זו לסייע לפיתוחו אי לעידודו של ענף משק בעל חשיבות כלכלית או לסייע לכ</w:t>
      </w:r>
      <w:r w:rsidRPr="00093878">
        <w:rPr>
          <w:rStyle w:val="default"/>
          <w:rFonts w:cs="FrankRuehl"/>
          <w:vanish/>
          <w:sz w:val="22"/>
          <w:szCs w:val="22"/>
          <w:shd w:val="clear" w:color="auto" w:fill="FFFF99"/>
          <w:rtl/>
        </w:rPr>
        <w:t xml:space="preserve">ל </w:t>
      </w:r>
      <w:r w:rsidRPr="00093878">
        <w:rPr>
          <w:rStyle w:val="default"/>
          <w:rFonts w:cs="FrankRuehl" w:hint="cs"/>
          <w:vanish/>
          <w:sz w:val="22"/>
          <w:szCs w:val="22"/>
          <w:shd w:val="clear" w:color="auto" w:fill="FFFF99"/>
          <w:rtl/>
        </w:rPr>
        <w:t>תכלית אחרת שיש בה ענין לכלל.</w:t>
      </w:r>
    </w:p>
    <w:p w14:paraId="2D825009" w14:textId="77777777" w:rsidR="00A43109" w:rsidRPr="00093878" w:rsidRDefault="00A43109">
      <w:pPr>
        <w:pStyle w:val="P00"/>
        <w:spacing w:before="0"/>
        <w:ind w:left="0" w:right="1134"/>
        <w:rPr>
          <w:rStyle w:val="default"/>
          <w:rFonts w:cs="FrankRuehl" w:hint="cs"/>
          <w:vanish/>
          <w:sz w:val="22"/>
          <w:szCs w:val="22"/>
          <w:u w:val="single"/>
          <w:shd w:val="clear" w:color="auto" w:fill="FFFF99"/>
          <w:rtl/>
        </w:rPr>
      </w:pPr>
      <w:r w:rsidRPr="00093878">
        <w:rPr>
          <w:rStyle w:val="default"/>
          <w:rFonts w:cs="FrankRuehl" w:hint="cs"/>
          <w:vanish/>
          <w:sz w:val="22"/>
          <w:szCs w:val="22"/>
          <w:shd w:val="clear" w:color="auto" w:fill="FFFF99"/>
          <w:rtl/>
        </w:rPr>
        <w:tab/>
      </w:r>
      <w:r w:rsidRPr="00093878">
        <w:rPr>
          <w:rStyle w:val="default"/>
          <w:rFonts w:cs="FrankRuehl"/>
          <w:vanish/>
          <w:sz w:val="22"/>
          <w:szCs w:val="22"/>
          <w:u w:val="single"/>
          <w:shd w:val="clear" w:color="auto" w:fill="FFFF99"/>
          <w:rtl/>
        </w:rPr>
        <w:t>(ב)</w:t>
      </w:r>
      <w:r w:rsidRPr="00093878">
        <w:rPr>
          <w:rStyle w:val="default"/>
          <w:rFonts w:cs="FrankRuehl" w:hint="cs"/>
          <w:vanish/>
          <w:sz w:val="22"/>
          <w:szCs w:val="22"/>
          <w:u w:val="single"/>
          <w:shd w:val="clear" w:color="auto" w:fill="FFFF99"/>
          <w:rtl/>
        </w:rPr>
        <w:tab/>
      </w:r>
      <w:r w:rsidRPr="00093878">
        <w:rPr>
          <w:rStyle w:val="default"/>
          <w:rFonts w:cs="FrankRuehl"/>
          <w:vanish/>
          <w:sz w:val="22"/>
          <w:szCs w:val="22"/>
          <w:u w:val="single"/>
          <w:shd w:val="clear" w:color="auto" w:fill="FFFF99"/>
          <w:rtl/>
        </w:rPr>
        <w:t>בחוק זה –</w:t>
      </w:r>
    </w:p>
    <w:p w14:paraId="7B453A57" w14:textId="77777777" w:rsidR="00A43109" w:rsidRPr="00093878" w:rsidRDefault="00A43109">
      <w:pPr>
        <w:pStyle w:val="P00"/>
        <w:spacing w:before="0"/>
        <w:ind w:left="0" w:right="1134"/>
        <w:rPr>
          <w:rStyle w:val="default"/>
          <w:rFonts w:cs="FrankRuehl" w:hint="cs"/>
          <w:vanish/>
          <w:sz w:val="22"/>
          <w:szCs w:val="22"/>
          <w:u w:val="single"/>
          <w:shd w:val="clear" w:color="auto" w:fill="FFFF99"/>
          <w:rtl/>
        </w:rPr>
      </w:pPr>
      <w:r w:rsidRPr="00093878">
        <w:rPr>
          <w:rStyle w:val="default"/>
          <w:rFonts w:cs="FrankRuehl" w:hint="cs"/>
          <w:vanish/>
          <w:sz w:val="22"/>
          <w:szCs w:val="22"/>
          <w:shd w:val="clear" w:color="auto" w:fill="FFFF99"/>
          <w:rtl/>
        </w:rPr>
        <w:tab/>
      </w:r>
      <w:r w:rsidRPr="00093878">
        <w:rPr>
          <w:rStyle w:val="default"/>
          <w:rFonts w:cs="FrankRuehl"/>
          <w:vanish/>
          <w:sz w:val="22"/>
          <w:szCs w:val="22"/>
          <w:u w:val="single"/>
          <w:shd w:val="clear" w:color="auto" w:fill="FFFF99"/>
          <w:rtl/>
        </w:rPr>
        <w:t>"עסק יצוא" – יצוא טובין או שירותים, או שיווק של יצוא כאמור, בתמורה</w:t>
      </w:r>
      <w:r w:rsidRPr="00093878">
        <w:rPr>
          <w:rStyle w:val="default"/>
          <w:rFonts w:cs="FrankRuehl" w:hint="cs"/>
          <w:vanish/>
          <w:sz w:val="22"/>
          <w:szCs w:val="22"/>
          <w:u w:val="single"/>
          <w:shd w:val="clear" w:color="auto" w:fill="FFFF99"/>
          <w:rtl/>
        </w:rPr>
        <w:t xml:space="preserve"> </w:t>
      </w:r>
      <w:r w:rsidRPr="00093878">
        <w:rPr>
          <w:rStyle w:val="default"/>
          <w:rFonts w:cs="FrankRuehl"/>
          <w:vanish/>
          <w:sz w:val="22"/>
          <w:szCs w:val="22"/>
          <w:u w:val="single"/>
          <w:shd w:val="clear" w:color="auto" w:fill="FFFF99"/>
          <w:rtl/>
        </w:rPr>
        <w:t>המתקבלת מידי אדם שמחוץ לישראל, וכן השקעות של תושבי ישראל מחוץ לישראל, והכל לרבות מתן אשראי או בטוחה למימון פעולות כאמור;</w:t>
      </w:r>
    </w:p>
    <w:p w14:paraId="29DC09FA" w14:textId="77777777" w:rsidR="00A43109" w:rsidRDefault="00A43109">
      <w:pPr>
        <w:pStyle w:val="P00"/>
        <w:spacing w:before="0"/>
        <w:ind w:left="0" w:right="1134"/>
        <w:rPr>
          <w:rStyle w:val="default"/>
          <w:rFonts w:cs="FrankRuehl" w:hint="cs"/>
          <w:sz w:val="2"/>
          <w:szCs w:val="2"/>
          <w:u w:val="single"/>
          <w:rtl/>
        </w:rPr>
      </w:pPr>
      <w:r w:rsidRPr="00093878">
        <w:rPr>
          <w:rStyle w:val="default"/>
          <w:rFonts w:cs="FrankRuehl" w:hint="cs"/>
          <w:vanish/>
          <w:sz w:val="22"/>
          <w:szCs w:val="22"/>
          <w:shd w:val="clear" w:color="auto" w:fill="FFFF99"/>
          <w:rtl/>
        </w:rPr>
        <w:tab/>
      </w:r>
      <w:r w:rsidRPr="00093878">
        <w:rPr>
          <w:rStyle w:val="default"/>
          <w:rFonts w:cs="FrankRuehl"/>
          <w:vanish/>
          <w:sz w:val="22"/>
          <w:szCs w:val="22"/>
          <w:u w:val="single"/>
          <w:shd w:val="clear" w:color="auto" w:fill="FFFF99"/>
          <w:rtl/>
        </w:rPr>
        <w:t>"ערבות", לענין עסק יצוא – לרבות התחייבות לשיפוי.</w:t>
      </w:r>
      <w:bookmarkEnd w:id="1"/>
    </w:p>
    <w:p w14:paraId="797784B9" w14:textId="77777777" w:rsidR="00A43109" w:rsidRDefault="00A43109">
      <w:pPr>
        <w:pStyle w:val="P00"/>
        <w:spacing w:before="72"/>
        <w:ind w:left="0" w:right="1134"/>
        <w:rPr>
          <w:rStyle w:val="default"/>
          <w:rFonts w:cs="FrankRuehl" w:hint="cs"/>
          <w:rtl/>
        </w:rPr>
      </w:pPr>
      <w:bookmarkStart w:id="2" w:name="Seif1"/>
      <w:bookmarkEnd w:id="2"/>
      <w:r>
        <w:rPr>
          <w:lang w:val="he-IL"/>
        </w:rPr>
        <w:pict w14:anchorId="1E30AF06">
          <v:rect id="_x0000_s1027" style="position:absolute;left:0;text-align:left;margin-left:464.5pt;margin-top:8.05pt;width:75.05pt;height:27.45pt;z-index:251652096" o:allowincell="f" filled="f" stroked="f" strokecolor="lime" strokeweight=".25pt">
            <v:textbox inset="0,0,0,0">
              <w:txbxContent>
                <w:p w14:paraId="12CEA352" w14:textId="77777777" w:rsidR="00A43109" w:rsidRDefault="00A43109">
                  <w:pPr>
                    <w:spacing w:line="160" w:lineRule="exact"/>
                    <w:jc w:val="left"/>
                    <w:rPr>
                      <w:rFonts w:cs="Miriam" w:hint="cs"/>
                      <w:sz w:val="18"/>
                      <w:szCs w:val="18"/>
                      <w:rtl/>
                    </w:rPr>
                  </w:pPr>
                  <w:r>
                    <w:rPr>
                      <w:rFonts w:cs="Miriam"/>
                      <w:sz w:val="18"/>
                      <w:szCs w:val="18"/>
                      <w:rtl/>
                    </w:rPr>
                    <w:t>אי</w:t>
                  </w:r>
                  <w:r>
                    <w:rPr>
                      <w:rFonts w:cs="Miriam" w:hint="cs"/>
                      <w:sz w:val="18"/>
                      <w:szCs w:val="18"/>
                      <w:rtl/>
                    </w:rPr>
                    <w:t>שור ועדת הכספים</w:t>
                  </w:r>
                </w:p>
                <w:p w14:paraId="1C5C3DEF" w14:textId="77777777" w:rsidR="00A43109" w:rsidRDefault="00A4310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rtl/>
        </w:rPr>
        <w:t>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ער</w:t>
      </w:r>
      <w:r>
        <w:rPr>
          <w:rStyle w:val="default"/>
          <w:rFonts w:cs="FrankRuehl" w:hint="cs"/>
          <w:rtl/>
        </w:rPr>
        <w:t xml:space="preserve">בות לפי סעיף 1 טעונה אישור ועדת הכספים של הכנסת (להלן </w:t>
      </w:r>
      <w:r>
        <w:rPr>
          <w:rStyle w:val="default"/>
          <w:rFonts w:cs="FrankRuehl"/>
          <w:rtl/>
        </w:rPr>
        <w:t xml:space="preserve">– </w:t>
      </w:r>
      <w:r>
        <w:rPr>
          <w:rStyle w:val="default"/>
          <w:rFonts w:cs="FrankRuehl" w:hint="cs"/>
          <w:rtl/>
        </w:rPr>
        <w:t>הועדה) שיכול להינתן דרך כלל, או לערבות מסויימת או לסוג מסויים של ערבויות.</w:t>
      </w:r>
    </w:p>
    <w:p w14:paraId="792BA34A" w14:textId="77777777" w:rsidR="00A43109" w:rsidRDefault="00A43109">
      <w:pPr>
        <w:pStyle w:val="P00"/>
        <w:spacing w:before="72"/>
        <w:ind w:left="0" w:right="1134"/>
        <w:rPr>
          <w:rStyle w:val="default"/>
          <w:rFonts w:cs="FrankRuehl" w:hint="cs"/>
          <w:rtl/>
        </w:rPr>
      </w:pPr>
      <w:r>
        <w:rPr>
          <w:rFonts w:cs="FrankRuehl"/>
          <w:rtl/>
          <w:lang w:val="he-IL"/>
        </w:rPr>
        <w:pict w14:anchorId="4CB73D84">
          <v:shape id="_x0000_s1038" type="#_x0000_t202" style="position:absolute;left:0;text-align:left;margin-left:470.25pt;margin-top:7.1pt;width:1in;height:16.8pt;z-index:251661312" filled="f" stroked="f">
            <v:textbox inset="1mm,0,1mm,0">
              <w:txbxContent>
                <w:p w14:paraId="2087AF0B" w14:textId="77777777" w:rsidR="00A43109" w:rsidRDefault="00A43109">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תוקפו של אישור שנתנה הוועדה לפי הוראות סעיף קטן (א) יהיה לשנתיים, אלא אם כן קבעה הוועדה כי תוקפו יהיה לתקופה קצרה יותר.</w:t>
      </w:r>
    </w:p>
    <w:p w14:paraId="1A245847" w14:textId="77777777" w:rsidR="00A43109" w:rsidRPr="00093878" w:rsidRDefault="00A43109">
      <w:pPr>
        <w:pStyle w:val="P00"/>
        <w:spacing w:before="0"/>
        <w:ind w:left="0" w:right="1134"/>
        <w:rPr>
          <w:rStyle w:val="default"/>
          <w:rFonts w:cs="FrankRuehl" w:hint="cs"/>
          <w:vanish/>
          <w:color w:val="FF0000"/>
          <w:sz w:val="20"/>
          <w:szCs w:val="20"/>
          <w:shd w:val="clear" w:color="auto" w:fill="FFFF99"/>
          <w:rtl/>
        </w:rPr>
      </w:pPr>
      <w:bookmarkStart w:id="3" w:name="Rov12"/>
      <w:r w:rsidRPr="00093878">
        <w:rPr>
          <w:rStyle w:val="default"/>
          <w:rFonts w:cs="FrankRuehl" w:hint="cs"/>
          <w:vanish/>
          <w:color w:val="FF0000"/>
          <w:sz w:val="20"/>
          <w:szCs w:val="20"/>
          <w:shd w:val="clear" w:color="auto" w:fill="FFFF99"/>
          <w:rtl/>
        </w:rPr>
        <w:t>מיום 22.12.2005</w:t>
      </w:r>
    </w:p>
    <w:p w14:paraId="7F5B6226" w14:textId="77777777" w:rsidR="00A43109" w:rsidRPr="00093878" w:rsidRDefault="00A43109">
      <w:pPr>
        <w:pStyle w:val="P00"/>
        <w:spacing w:before="0"/>
        <w:ind w:left="0" w:right="1134"/>
        <w:rPr>
          <w:rStyle w:val="default"/>
          <w:rFonts w:cs="FrankRuehl" w:hint="cs"/>
          <w:b/>
          <w:bCs/>
          <w:vanish/>
          <w:sz w:val="20"/>
          <w:szCs w:val="20"/>
          <w:shd w:val="clear" w:color="auto" w:fill="FFFF99"/>
          <w:rtl/>
        </w:rPr>
      </w:pPr>
      <w:r w:rsidRPr="00093878">
        <w:rPr>
          <w:rStyle w:val="default"/>
          <w:rFonts w:cs="FrankRuehl" w:hint="cs"/>
          <w:b/>
          <w:bCs/>
          <w:vanish/>
          <w:sz w:val="20"/>
          <w:szCs w:val="20"/>
          <w:shd w:val="clear" w:color="auto" w:fill="FFFF99"/>
          <w:rtl/>
        </w:rPr>
        <w:t>תיקון מס' 1</w:t>
      </w:r>
    </w:p>
    <w:p w14:paraId="6FD13B25" w14:textId="77777777" w:rsidR="00A43109" w:rsidRPr="00093878" w:rsidRDefault="00A43109">
      <w:pPr>
        <w:pStyle w:val="P00"/>
        <w:spacing w:before="0"/>
        <w:ind w:left="0" w:right="1134"/>
        <w:rPr>
          <w:rStyle w:val="default"/>
          <w:rFonts w:cs="FrankRuehl" w:hint="cs"/>
          <w:vanish/>
          <w:sz w:val="20"/>
          <w:szCs w:val="20"/>
          <w:shd w:val="clear" w:color="auto" w:fill="FFFF99"/>
          <w:rtl/>
        </w:rPr>
      </w:pPr>
      <w:hyperlink r:id="rId8" w:history="1">
        <w:r w:rsidRPr="00093878">
          <w:rPr>
            <w:rStyle w:val="Hyperlink"/>
            <w:rFonts w:cs="FrankRuehl" w:hint="cs"/>
            <w:vanish/>
            <w:szCs w:val="20"/>
            <w:shd w:val="clear" w:color="auto" w:fill="FFFF99"/>
            <w:rtl/>
          </w:rPr>
          <w:t>ס"ח תשס"ו מס' 2041</w:t>
        </w:r>
      </w:hyperlink>
      <w:r w:rsidRPr="00093878">
        <w:rPr>
          <w:rStyle w:val="default"/>
          <w:rFonts w:cs="FrankRuehl" w:hint="cs"/>
          <w:vanish/>
          <w:sz w:val="20"/>
          <w:szCs w:val="20"/>
          <w:shd w:val="clear" w:color="auto" w:fill="FFFF99"/>
          <w:rtl/>
        </w:rPr>
        <w:t xml:space="preserve"> מיום 22.12.2005 עמ' 102 (</w:t>
      </w:r>
      <w:hyperlink r:id="rId9" w:history="1">
        <w:r w:rsidRPr="00093878">
          <w:rPr>
            <w:rStyle w:val="Hyperlink"/>
            <w:rFonts w:cs="FrankRuehl" w:hint="cs"/>
            <w:vanish/>
            <w:szCs w:val="20"/>
            <w:shd w:val="clear" w:color="auto" w:fill="FFFF99"/>
            <w:rtl/>
          </w:rPr>
          <w:t>ה"ח 178</w:t>
        </w:r>
      </w:hyperlink>
      <w:r w:rsidRPr="00093878">
        <w:rPr>
          <w:rStyle w:val="default"/>
          <w:rFonts w:cs="FrankRuehl" w:hint="cs"/>
          <w:vanish/>
          <w:sz w:val="20"/>
          <w:szCs w:val="20"/>
          <w:shd w:val="clear" w:color="auto" w:fill="FFFF99"/>
          <w:rtl/>
        </w:rPr>
        <w:t>)</w:t>
      </w:r>
    </w:p>
    <w:p w14:paraId="48D6F7A5" w14:textId="77777777" w:rsidR="00A43109" w:rsidRPr="00093878" w:rsidRDefault="00A43109">
      <w:pPr>
        <w:pStyle w:val="P00"/>
        <w:ind w:left="0" w:right="1134"/>
        <w:rPr>
          <w:rStyle w:val="default"/>
          <w:rFonts w:cs="FrankRuehl" w:hint="cs"/>
          <w:vanish/>
          <w:sz w:val="22"/>
          <w:szCs w:val="22"/>
          <w:shd w:val="clear" w:color="auto" w:fill="FFFF99"/>
          <w:rtl/>
        </w:rPr>
      </w:pPr>
      <w:r w:rsidRPr="00093878">
        <w:rPr>
          <w:rStyle w:val="big-number"/>
          <w:rFonts w:cs="FrankRuehl"/>
          <w:vanish/>
          <w:sz w:val="22"/>
          <w:szCs w:val="22"/>
          <w:shd w:val="clear" w:color="auto" w:fill="FFFF99"/>
          <w:rtl/>
        </w:rPr>
        <w:t>2.</w:t>
      </w:r>
      <w:r w:rsidRPr="00093878">
        <w:rPr>
          <w:rStyle w:val="big-number"/>
          <w:rFonts w:cs="FrankRuehl"/>
          <w:vanish/>
          <w:sz w:val="22"/>
          <w:szCs w:val="22"/>
          <w:shd w:val="clear" w:color="auto" w:fill="FFFF99"/>
          <w:rtl/>
        </w:rPr>
        <w:tab/>
      </w:r>
      <w:r w:rsidRPr="00093878">
        <w:rPr>
          <w:rStyle w:val="big-number"/>
          <w:rFonts w:cs="FrankRuehl" w:hint="cs"/>
          <w:vanish/>
          <w:sz w:val="22"/>
          <w:szCs w:val="22"/>
          <w:u w:val="single"/>
          <w:shd w:val="clear" w:color="auto" w:fill="FFFF99"/>
          <w:rtl/>
        </w:rPr>
        <w:t>(א)</w:t>
      </w:r>
      <w:r w:rsidRPr="00093878">
        <w:rPr>
          <w:rStyle w:val="big-number"/>
          <w:rFonts w:cs="FrankRuehl" w:hint="cs"/>
          <w:vanish/>
          <w:sz w:val="22"/>
          <w:szCs w:val="22"/>
          <w:shd w:val="clear" w:color="auto" w:fill="FFFF99"/>
          <w:rtl/>
        </w:rPr>
        <w:tab/>
      </w:r>
      <w:r w:rsidRPr="00093878">
        <w:rPr>
          <w:rStyle w:val="default"/>
          <w:rFonts w:cs="FrankRuehl"/>
          <w:vanish/>
          <w:sz w:val="22"/>
          <w:szCs w:val="22"/>
          <w:shd w:val="clear" w:color="auto" w:fill="FFFF99"/>
          <w:rtl/>
        </w:rPr>
        <w:t>ער</w:t>
      </w:r>
      <w:r w:rsidRPr="00093878">
        <w:rPr>
          <w:rStyle w:val="default"/>
          <w:rFonts w:cs="FrankRuehl" w:hint="cs"/>
          <w:vanish/>
          <w:sz w:val="22"/>
          <w:szCs w:val="22"/>
          <w:shd w:val="clear" w:color="auto" w:fill="FFFF99"/>
          <w:rtl/>
        </w:rPr>
        <w:t xml:space="preserve">בות לפי סעיף 1 טעונה אישור ועדת הכספים של הכנסת (להלן </w:t>
      </w:r>
      <w:r w:rsidRPr="00093878">
        <w:rPr>
          <w:rStyle w:val="default"/>
          <w:rFonts w:cs="FrankRuehl"/>
          <w:vanish/>
          <w:sz w:val="22"/>
          <w:szCs w:val="22"/>
          <w:shd w:val="clear" w:color="auto" w:fill="FFFF99"/>
          <w:rtl/>
        </w:rPr>
        <w:t xml:space="preserve">– </w:t>
      </w:r>
      <w:r w:rsidRPr="00093878">
        <w:rPr>
          <w:rStyle w:val="default"/>
          <w:rFonts w:cs="FrankRuehl" w:hint="cs"/>
          <w:vanish/>
          <w:sz w:val="22"/>
          <w:szCs w:val="22"/>
          <w:shd w:val="clear" w:color="auto" w:fill="FFFF99"/>
          <w:rtl/>
        </w:rPr>
        <w:t>הועדה) שיכול להינתן דרך כלל, או לערבות מסויימת או לסוג מסויים של ערבויות.</w:t>
      </w:r>
    </w:p>
    <w:p w14:paraId="79E762DC" w14:textId="77777777" w:rsidR="00A43109" w:rsidRDefault="00A43109">
      <w:pPr>
        <w:pStyle w:val="P00"/>
        <w:spacing w:before="0"/>
        <w:ind w:left="0" w:right="1134"/>
        <w:rPr>
          <w:rStyle w:val="default"/>
          <w:rFonts w:cs="FrankRuehl" w:hint="cs"/>
          <w:sz w:val="2"/>
          <w:szCs w:val="2"/>
          <w:rtl/>
        </w:rPr>
      </w:pPr>
      <w:r w:rsidRPr="00093878">
        <w:rPr>
          <w:rStyle w:val="default"/>
          <w:rFonts w:cs="FrankRuehl" w:hint="cs"/>
          <w:vanish/>
          <w:sz w:val="22"/>
          <w:szCs w:val="22"/>
          <w:shd w:val="clear" w:color="auto" w:fill="FFFF99"/>
          <w:rtl/>
        </w:rPr>
        <w:tab/>
      </w:r>
      <w:r w:rsidRPr="00093878">
        <w:rPr>
          <w:rStyle w:val="default"/>
          <w:rFonts w:cs="FrankRuehl"/>
          <w:vanish/>
          <w:sz w:val="22"/>
          <w:szCs w:val="22"/>
          <w:shd w:val="clear" w:color="auto" w:fill="FFFF99"/>
          <w:rtl/>
        </w:rPr>
        <w:t>(ב)</w:t>
      </w:r>
      <w:r w:rsidRPr="00093878">
        <w:rPr>
          <w:rStyle w:val="default"/>
          <w:rFonts w:cs="FrankRuehl" w:hint="cs"/>
          <w:vanish/>
          <w:sz w:val="22"/>
          <w:szCs w:val="22"/>
          <w:shd w:val="clear" w:color="auto" w:fill="FFFF99"/>
          <w:rtl/>
        </w:rPr>
        <w:tab/>
      </w:r>
      <w:r w:rsidRPr="00093878">
        <w:rPr>
          <w:rStyle w:val="default"/>
          <w:rFonts w:cs="FrankRuehl"/>
          <w:vanish/>
          <w:sz w:val="22"/>
          <w:szCs w:val="22"/>
          <w:shd w:val="clear" w:color="auto" w:fill="FFFF99"/>
          <w:rtl/>
        </w:rPr>
        <w:t>תוקפו של אישור שנתנה הוועדה לפי הוראות סעיף קטן (א) יהיה לשנתיים, אלא אם כן קבעה הוועדה כי תוקפו יהיה לתקופה קצרה יותר.</w:t>
      </w:r>
      <w:bookmarkEnd w:id="3"/>
    </w:p>
    <w:p w14:paraId="3CC87DAB" w14:textId="77777777" w:rsidR="00A43109" w:rsidRDefault="00A43109">
      <w:pPr>
        <w:pStyle w:val="P00"/>
        <w:spacing w:before="72"/>
        <w:ind w:left="0" w:right="1134"/>
        <w:rPr>
          <w:rStyle w:val="default"/>
          <w:rFonts w:cs="FrankRuehl" w:hint="cs"/>
          <w:rtl/>
        </w:rPr>
      </w:pPr>
      <w:bookmarkStart w:id="4" w:name="Seif2"/>
      <w:bookmarkEnd w:id="4"/>
      <w:r>
        <w:rPr>
          <w:lang w:val="he-IL"/>
        </w:rPr>
        <w:pict w14:anchorId="2CBFBD9B">
          <v:rect id="_x0000_s1028" style="position:absolute;left:0;text-align:left;margin-left:464.5pt;margin-top:8.05pt;width:75.05pt;height:39.15pt;z-index:251653120" o:allowincell="f" filled="f" stroked="f" strokecolor="lime" strokeweight=".25pt">
            <v:textbox inset="0,0,0,0">
              <w:txbxContent>
                <w:p w14:paraId="1107262A" w14:textId="77777777" w:rsidR="00A43109" w:rsidRDefault="00A43109">
                  <w:pPr>
                    <w:spacing w:line="160" w:lineRule="exact"/>
                    <w:jc w:val="left"/>
                    <w:rPr>
                      <w:rFonts w:cs="Miriam" w:hint="cs"/>
                      <w:sz w:val="18"/>
                      <w:szCs w:val="18"/>
                      <w:rtl/>
                    </w:rPr>
                  </w:pPr>
                  <w:r>
                    <w:rPr>
                      <w:rFonts w:cs="Miriam"/>
                      <w:sz w:val="18"/>
                      <w:szCs w:val="18"/>
                      <w:rtl/>
                    </w:rPr>
                    <w:t>הג</w:t>
                  </w:r>
                  <w:r>
                    <w:rPr>
                      <w:rFonts w:cs="Miriam" w:hint="cs"/>
                      <w:sz w:val="18"/>
                      <w:szCs w:val="18"/>
                      <w:rtl/>
                    </w:rPr>
                    <w:t xml:space="preserve">בלת </w:t>
                  </w:r>
                  <w:r>
                    <w:rPr>
                      <w:rFonts w:cs="Miriam"/>
                      <w:sz w:val="18"/>
                      <w:szCs w:val="18"/>
                      <w:rtl/>
                    </w:rPr>
                    <w:t>ס</w:t>
                  </w:r>
                  <w:r>
                    <w:rPr>
                      <w:rFonts w:cs="Miriam" w:hint="cs"/>
                      <w:sz w:val="18"/>
                      <w:szCs w:val="18"/>
                      <w:rtl/>
                    </w:rPr>
                    <w:t>כום הערבויות</w:t>
                  </w:r>
                </w:p>
                <w:p w14:paraId="5A4FCB15" w14:textId="77777777" w:rsidR="00A43109" w:rsidRDefault="00A4310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בסעיף זה, "סכום הערבויות התקפות" – הסכום המצטבר של שני אלה:</w:t>
      </w:r>
    </w:p>
    <w:p w14:paraId="7289EAC0" w14:textId="77777777" w:rsidR="00A43109" w:rsidRDefault="00A43109">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יתרת סכומי הערבויות שניתנו לפי הוראות חוק זה, שלא</w:t>
      </w:r>
      <w:r>
        <w:rPr>
          <w:rStyle w:val="default"/>
          <w:rFonts w:cs="FrankRuehl" w:hint="cs"/>
          <w:rtl/>
        </w:rPr>
        <w:t xml:space="preserve"> </w:t>
      </w:r>
      <w:r>
        <w:rPr>
          <w:rStyle w:val="default"/>
          <w:rFonts w:cs="FrankRuehl"/>
          <w:rtl/>
        </w:rPr>
        <w:t>מומשו ושתוקפן טרם פג, כשהיא משוערכת לפי כתבי הערבויות;</w:t>
      </w:r>
    </w:p>
    <w:p w14:paraId="2FFFBB97" w14:textId="77777777" w:rsidR="00A43109" w:rsidRDefault="00A43109">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הסכום הכולל של ערבויות שאושרו לפי הוראות סעיף 2 ושטרם ניתנו, ובלבד שהאישור עומד בתוקפו.</w:t>
      </w:r>
    </w:p>
    <w:p w14:paraId="00CC62CE" w14:textId="77777777" w:rsidR="00A43109" w:rsidRDefault="00A43109">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סכום הערבויות התקפות לא יעלה, בכל עת, על עשרה אחוזים מסכום תקציב המדינה לאותה שנת כספים, למעט תקציב הפיתוח.</w:t>
      </w:r>
    </w:p>
    <w:p w14:paraId="3BF72F3C" w14:textId="77777777" w:rsidR="00A43109" w:rsidRDefault="00A43109">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הממשלה רשאית, בנסיבות חריגות ומטעמים מיוחדים, להעלות את השיעור האמור בסעיף קטן (ב) עד לשיעור של 25 אחוזים, לתקופה שלא תעלה על 18 חודשים.</w:t>
      </w:r>
    </w:p>
    <w:p w14:paraId="14DBE5B2" w14:textId="77777777" w:rsidR="00A43109" w:rsidRPr="00093878" w:rsidRDefault="00A43109">
      <w:pPr>
        <w:pStyle w:val="P00"/>
        <w:spacing w:before="0"/>
        <w:ind w:left="0" w:right="1134"/>
        <w:rPr>
          <w:rStyle w:val="default"/>
          <w:rFonts w:cs="FrankRuehl" w:hint="cs"/>
          <w:vanish/>
          <w:color w:val="FF0000"/>
          <w:sz w:val="20"/>
          <w:szCs w:val="20"/>
          <w:shd w:val="clear" w:color="auto" w:fill="FFFF99"/>
          <w:rtl/>
        </w:rPr>
      </w:pPr>
      <w:bookmarkStart w:id="5" w:name="Rov13"/>
      <w:r w:rsidRPr="00093878">
        <w:rPr>
          <w:rStyle w:val="default"/>
          <w:rFonts w:cs="FrankRuehl" w:hint="cs"/>
          <w:vanish/>
          <w:color w:val="FF0000"/>
          <w:sz w:val="20"/>
          <w:szCs w:val="20"/>
          <w:shd w:val="clear" w:color="auto" w:fill="FFFF99"/>
          <w:rtl/>
        </w:rPr>
        <w:t>מיום 22.12.2005</w:t>
      </w:r>
    </w:p>
    <w:p w14:paraId="530794E3" w14:textId="77777777" w:rsidR="00A43109" w:rsidRPr="00093878" w:rsidRDefault="00A43109">
      <w:pPr>
        <w:pStyle w:val="P00"/>
        <w:spacing w:before="0"/>
        <w:ind w:left="0" w:right="1134"/>
        <w:rPr>
          <w:rStyle w:val="default"/>
          <w:rFonts w:cs="FrankRuehl" w:hint="cs"/>
          <w:b/>
          <w:bCs/>
          <w:vanish/>
          <w:sz w:val="20"/>
          <w:szCs w:val="20"/>
          <w:shd w:val="clear" w:color="auto" w:fill="FFFF99"/>
          <w:rtl/>
        </w:rPr>
      </w:pPr>
      <w:r w:rsidRPr="00093878">
        <w:rPr>
          <w:rStyle w:val="default"/>
          <w:rFonts w:cs="FrankRuehl" w:hint="cs"/>
          <w:b/>
          <w:bCs/>
          <w:vanish/>
          <w:sz w:val="20"/>
          <w:szCs w:val="20"/>
          <w:shd w:val="clear" w:color="auto" w:fill="FFFF99"/>
          <w:rtl/>
        </w:rPr>
        <w:t>תיקון מס' 1</w:t>
      </w:r>
    </w:p>
    <w:p w14:paraId="64E79D48" w14:textId="77777777" w:rsidR="00A43109" w:rsidRPr="00093878" w:rsidRDefault="00A43109">
      <w:pPr>
        <w:pStyle w:val="P00"/>
        <w:spacing w:before="0"/>
        <w:ind w:left="0" w:right="1134"/>
        <w:rPr>
          <w:rStyle w:val="default"/>
          <w:rFonts w:cs="FrankRuehl" w:hint="cs"/>
          <w:vanish/>
          <w:sz w:val="20"/>
          <w:szCs w:val="20"/>
          <w:shd w:val="clear" w:color="auto" w:fill="FFFF99"/>
          <w:rtl/>
        </w:rPr>
      </w:pPr>
      <w:hyperlink r:id="rId10" w:history="1">
        <w:r w:rsidRPr="00093878">
          <w:rPr>
            <w:rStyle w:val="Hyperlink"/>
            <w:rFonts w:cs="FrankRuehl" w:hint="cs"/>
            <w:vanish/>
            <w:szCs w:val="20"/>
            <w:shd w:val="clear" w:color="auto" w:fill="FFFF99"/>
            <w:rtl/>
          </w:rPr>
          <w:t>ס"ח תשס"ו מס' 2041</w:t>
        </w:r>
      </w:hyperlink>
      <w:r w:rsidRPr="00093878">
        <w:rPr>
          <w:rStyle w:val="default"/>
          <w:rFonts w:cs="FrankRuehl" w:hint="cs"/>
          <w:vanish/>
          <w:sz w:val="20"/>
          <w:szCs w:val="20"/>
          <w:shd w:val="clear" w:color="auto" w:fill="FFFF99"/>
          <w:rtl/>
        </w:rPr>
        <w:t xml:space="preserve"> מיום 22.12.2005 עמ' 103 (</w:t>
      </w:r>
      <w:hyperlink r:id="rId11" w:history="1">
        <w:r w:rsidRPr="00093878">
          <w:rPr>
            <w:rStyle w:val="Hyperlink"/>
            <w:rFonts w:cs="FrankRuehl" w:hint="cs"/>
            <w:vanish/>
            <w:szCs w:val="20"/>
            <w:shd w:val="clear" w:color="auto" w:fill="FFFF99"/>
            <w:rtl/>
          </w:rPr>
          <w:t>ה"ח 178</w:t>
        </w:r>
      </w:hyperlink>
      <w:r w:rsidRPr="00093878">
        <w:rPr>
          <w:rStyle w:val="default"/>
          <w:rFonts w:cs="FrankRuehl" w:hint="cs"/>
          <w:vanish/>
          <w:sz w:val="20"/>
          <w:szCs w:val="20"/>
          <w:shd w:val="clear" w:color="auto" w:fill="FFFF99"/>
          <w:rtl/>
        </w:rPr>
        <w:t>)</w:t>
      </w:r>
    </w:p>
    <w:p w14:paraId="2489C4AD" w14:textId="77777777" w:rsidR="00A43109" w:rsidRPr="00093878" w:rsidRDefault="00A43109">
      <w:pPr>
        <w:pStyle w:val="P00"/>
        <w:spacing w:before="0"/>
        <w:ind w:left="0" w:right="1134"/>
        <w:rPr>
          <w:rStyle w:val="default"/>
          <w:rFonts w:cs="FrankRuehl" w:hint="cs"/>
          <w:vanish/>
          <w:sz w:val="20"/>
          <w:szCs w:val="20"/>
          <w:shd w:val="clear" w:color="auto" w:fill="FFFF99"/>
          <w:rtl/>
        </w:rPr>
      </w:pPr>
      <w:r w:rsidRPr="00093878">
        <w:rPr>
          <w:rStyle w:val="default"/>
          <w:rFonts w:cs="FrankRuehl" w:hint="cs"/>
          <w:b/>
          <w:bCs/>
          <w:vanish/>
          <w:sz w:val="20"/>
          <w:szCs w:val="20"/>
          <w:shd w:val="clear" w:color="auto" w:fill="FFFF99"/>
          <w:rtl/>
        </w:rPr>
        <w:t>החלפת סעיף 3</w:t>
      </w:r>
    </w:p>
    <w:p w14:paraId="544ADB71" w14:textId="77777777" w:rsidR="00A43109" w:rsidRPr="00093878" w:rsidRDefault="00A43109">
      <w:pPr>
        <w:pStyle w:val="P00"/>
        <w:ind w:left="0" w:right="1134"/>
        <w:rPr>
          <w:rStyle w:val="default"/>
          <w:rFonts w:cs="FrankRuehl" w:hint="cs"/>
          <w:vanish/>
          <w:sz w:val="20"/>
          <w:szCs w:val="20"/>
          <w:shd w:val="clear" w:color="auto" w:fill="FFFF99"/>
          <w:rtl/>
        </w:rPr>
      </w:pPr>
      <w:r w:rsidRPr="00093878">
        <w:rPr>
          <w:rStyle w:val="default"/>
          <w:rFonts w:cs="FrankRuehl" w:hint="cs"/>
          <w:vanish/>
          <w:sz w:val="20"/>
          <w:szCs w:val="20"/>
          <w:shd w:val="clear" w:color="auto" w:fill="FFFF99"/>
          <w:rtl/>
        </w:rPr>
        <w:t>הנוסח הקודם:</w:t>
      </w:r>
    </w:p>
    <w:p w14:paraId="56D1598A" w14:textId="77777777" w:rsidR="00A43109" w:rsidRDefault="00A43109">
      <w:pPr>
        <w:pStyle w:val="P00"/>
        <w:spacing w:before="0"/>
        <w:ind w:left="0" w:right="1134"/>
        <w:rPr>
          <w:rStyle w:val="default"/>
          <w:rFonts w:cs="FrankRuehl" w:hint="cs"/>
          <w:strike/>
          <w:sz w:val="2"/>
          <w:szCs w:val="2"/>
          <w:rtl/>
        </w:rPr>
      </w:pPr>
      <w:r w:rsidRPr="00093878">
        <w:rPr>
          <w:rStyle w:val="big-number"/>
          <w:rFonts w:cs="FrankRuehl"/>
          <w:strike/>
          <w:vanish/>
          <w:sz w:val="22"/>
          <w:szCs w:val="22"/>
          <w:shd w:val="clear" w:color="auto" w:fill="FFFF99"/>
          <w:rtl/>
        </w:rPr>
        <w:t>3.</w:t>
      </w:r>
      <w:r w:rsidRPr="00093878">
        <w:rPr>
          <w:rStyle w:val="big-number"/>
          <w:rFonts w:cs="FrankRuehl"/>
          <w:strike/>
          <w:vanish/>
          <w:sz w:val="22"/>
          <w:szCs w:val="22"/>
          <w:shd w:val="clear" w:color="auto" w:fill="FFFF99"/>
          <w:rtl/>
        </w:rPr>
        <w:tab/>
      </w:r>
      <w:r w:rsidRPr="00093878">
        <w:rPr>
          <w:rStyle w:val="default"/>
          <w:rFonts w:cs="FrankRuehl"/>
          <w:strike/>
          <w:vanish/>
          <w:sz w:val="22"/>
          <w:szCs w:val="22"/>
          <w:shd w:val="clear" w:color="auto" w:fill="FFFF99"/>
          <w:rtl/>
        </w:rPr>
        <w:t>הס</w:t>
      </w:r>
      <w:r w:rsidRPr="00093878">
        <w:rPr>
          <w:rStyle w:val="default"/>
          <w:rFonts w:cs="FrankRuehl" w:hint="cs"/>
          <w:strike/>
          <w:vanish/>
          <w:sz w:val="22"/>
          <w:szCs w:val="22"/>
          <w:shd w:val="clear" w:color="auto" w:fill="FFFF99"/>
          <w:rtl/>
        </w:rPr>
        <w:t>כום הכולל של ערבויות שיינתנו לפי חוק זה בכל שנת כספים לא יעלה על עשרה למאה מסכום תק</w:t>
      </w:r>
      <w:r w:rsidRPr="00093878">
        <w:rPr>
          <w:rStyle w:val="default"/>
          <w:rFonts w:cs="FrankRuehl"/>
          <w:strike/>
          <w:vanish/>
          <w:sz w:val="22"/>
          <w:szCs w:val="22"/>
          <w:shd w:val="clear" w:color="auto" w:fill="FFFF99"/>
          <w:rtl/>
        </w:rPr>
        <w:t>צי</w:t>
      </w:r>
      <w:r w:rsidRPr="00093878">
        <w:rPr>
          <w:rStyle w:val="default"/>
          <w:rFonts w:cs="FrankRuehl" w:hint="cs"/>
          <w:strike/>
          <w:vanish/>
          <w:sz w:val="22"/>
          <w:szCs w:val="22"/>
          <w:shd w:val="clear" w:color="auto" w:fill="FFFF99"/>
          <w:rtl/>
        </w:rPr>
        <w:t>ב המדינה, למעט תקציב הפיתוח, לאותה שנת כספים, או על סכום אחר שהממשלה, באישור שניתן על דעת 4/5 ממספר חבריה שהשתתפו בישיבה, תקבע מזמן לזמן.</w:t>
      </w:r>
      <w:bookmarkEnd w:id="5"/>
    </w:p>
    <w:p w14:paraId="3864D4A8" w14:textId="77777777" w:rsidR="00A43109" w:rsidRDefault="00A43109">
      <w:pPr>
        <w:pStyle w:val="P00"/>
        <w:spacing w:before="72"/>
        <w:ind w:left="0" w:right="1134"/>
        <w:rPr>
          <w:rStyle w:val="default"/>
          <w:rFonts w:cs="FrankRuehl" w:hint="cs"/>
          <w:rtl/>
        </w:rPr>
      </w:pPr>
      <w:bookmarkStart w:id="6" w:name="Seif3"/>
      <w:bookmarkEnd w:id="6"/>
      <w:r>
        <w:rPr>
          <w:lang w:val="he-IL"/>
        </w:rPr>
        <w:pict w14:anchorId="52D9B62E">
          <v:rect id="_x0000_s1029" style="position:absolute;left:0;text-align:left;margin-left:464.5pt;margin-top:8.05pt;width:75.05pt;height:27.8pt;z-index:251654144" o:allowincell="f" filled="f" stroked="f" strokecolor="lime" strokeweight=".25pt">
            <v:textbox inset="0,0,0,0">
              <w:txbxContent>
                <w:p w14:paraId="1AD9FEE4" w14:textId="77777777" w:rsidR="00A43109" w:rsidRDefault="00A43109">
                  <w:pPr>
                    <w:spacing w:line="160" w:lineRule="exact"/>
                    <w:jc w:val="left"/>
                    <w:rPr>
                      <w:rFonts w:cs="Miriam" w:hint="cs"/>
                      <w:sz w:val="18"/>
                      <w:szCs w:val="18"/>
                      <w:rtl/>
                    </w:rPr>
                  </w:pPr>
                  <w:r>
                    <w:rPr>
                      <w:rFonts w:cs="Miriam"/>
                      <w:sz w:val="18"/>
                      <w:szCs w:val="18"/>
                      <w:rtl/>
                    </w:rPr>
                    <w:t>תנ</w:t>
                  </w:r>
                  <w:r>
                    <w:rPr>
                      <w:rFonts w:cs="Miriam" w:hint="cs"/>
                      <w:sz w:val="18"/>
                      <w:szCs w:val="18"/>
                      <w:rtl/>
                    </w:rPr>
                    <w:t>אי הערבוי</w:t>
                  </w:r>
                  <w:r>
                    <w:rPr>
                      <w:rFonts w:cs="Miriam"/>
                      <w:sz w:val="18"/>
                      <w:szCs w:val="18"/>
                      <w:rtl/>
                    </w:rPr>
                    <w:t>ו</w:t>
                  </w:r>
                  <w:r>
                    <w:rPr>
                      <w:rFonts w:cs="Miriam" w:hint="cs"/>
                      <w:sz w:val="18"/>
                      <w:szCs w:val="18"/>
                      <w:rtl/>
                    </w:rPr>
                    <w:t>ת</w:t>
                  </w:r>
                </w:p>
                <w:p w14:paraId="381436D0" w14:textId="77777777" w:rsidR="00A43109" w:rsidRDefault="00A4310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rtl/>
        </w:rPr>
        <w:t>4</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Pr>
          <w:rStyle w:val="default"/>
          <w:rFonts w:cs="FrankRuehl"/>
          <w:rtl/>
        </w:rPr>
        <w:t>ער</w:t>
      </w:r>
      <w:r>
        <w:rPr>
          <w:rStyle w:val="default"/>
          <w:rFonts w:cs="FrankRuehl" w:hint="cs"/>
          <w:rtl/>
        </w:rPr>
        <w:t>בות לפי סעיף 1 תינתן בתנאים ובערובות שקבע שר האוצר דרך כלל, לערבות מסויימת או לסוג מסויים של ערבויות.</w:t>
      </w:r>
    </w:p>
    <w:p w14:paraId="0F3EFC7D" w14:textId="77777777" w:rsidR="00A43109" w:rsidRDefault="00A43109">
      <w:pPr>
        <w:pStyle w:val="P00"/>
        <w:spacing w:before="72"/>
        <w:ind w:left="0" w:right="1134"/>
        <w:rPr>
          <w:rStyle w:val="default"/>
          <w:rFonts w:cs="FrankRuehl" w:hint="cs"/>
          <w:rtl/>
        </w:rPr>
      </w:pPr>
      <w:r>
        <w:rPr>
          <w:rFonts w:cs="FrankRuehl"/>
          <w:rtl/>
          <w:lang w:val="he-IL"/>
        </w:rPr>
        <w:pict w14:anchorId="052ED882">
          <v:shape id="_x0000_s1041" type="#_x0000_t202" style="position:absolute;left:0;text-align:left;margin-left:470.25pt;margin-top:7.1pt;width:1in;height:16.8pt;z-index:251662336" filled="f" stroked="f">
            <v:textbox inset="1mm,0,1mm,0">
              <w:txbxContent>
                <w:p w14:paraId="594963FD" w14:textId="77777777" w:rsidR="00A43109" w:rsidRDefault="00A43109">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ערבות לפי הוראות חוק זה, למעט ערבות לעסק יצוא, לא תינתן למלוא</w:t>
      </w:r>
      <w:r>
        <w:rPr>
          <w:rStyle w:val="default"/>
          <w:rFonts w:cs="FrankRuehl" w:hint="cs"/>
          <w:rtl/>
        </w:rPr>
        <w:t xml:space="preserve"> </w:t>
      </w:r>
      <w:r>
        <w:rPr>
          <w:rStyle w:val="default"/>
          <w:rFonts w:cs="FrankRuehl"/>
          <w:rtl/>
        </w:rPr>
        <w:t>סכום החיוב, אלא במקרים מיוחדים ומנימוקים שיירשמו; לענין סעיף קטן זה, "חיוב" – כמשמעותו בסעיף 1 לחוק הערבות, התשכ"ז</w:t>
      </w:r>
      <w:r>
        <w:rPr>
          <w:rStyle w:val="default"/>
          <w:rFonts w:cs="FrankRuehl" w:hint="cs"/>
          <w:rtl/>
        </w:rPr>
        <w:t>-1967.</w:t>
      </w:r>
    </w:p>
    <w:p w14:paraId="7E68F783" w14:textId="77777777" w:rsidR="00A43109" w:rsidRPr="00093878" w:rsidRDefault="00A43109">
      <w:pPr>
        <w:pStyle w:val="P00"/>
        <w:spacing w:before="0"/>
        <w:ind w:left="0" w:right="1134"/>
        <w:rPr>
          <w:rStyle w:val="default"/>
          <w:rFonts w:cs="FrankRuehl" w:hint="cs"/>
          <w:vanish/>
          <w:color w:val="FF0000"/>
          <w:sz w:val="20"/>
          <w:szCs w:val="20"/>
          <w:shd w:val="clear" w:color="auto" w:fill="FFFF99"/>
          <w:rtl/>
        </w:rPr>
      </w:pPr>
      <w:bookmarkStart w:id="7" w:name="Rov14"/>
      <w:r w:rsidRPr="00093878">
        <w:rPr>
          <w:rStyle w:val="default"/>
          <w:rFonts w:cs="FrankRuehl" w:hint="cs"/>
          <w:vanish/>
          <w:color w:val="FF0000"/>
          <w:sz w:val="20"/>
          <w:szCs w:val="20"/>
          <w:shd w:val="clear" w:color="auto" w:fill="FFFF99"/>
          <w:rtl/>
        </w:rPr>
        <w:t>מיום 22.12.2005</w:t>
      </w:r>
    </w:p>
    <w:p w14:paraId="1BEC4DF5" w14:textId="77777777" w:rsidR="00A43109" w:rsidRPr="00093878" w:rsidRDefault="00A43109">
      <w:pPr>
        <w:pStyle w:val="P00"/>
        <w:spacing w:before="0"/>
        <w:ind w:left="0" w:right="1134"/>
        <w:rPr>
          <w:rStyle w:val="default"/>
          <w:rFonts w:cs="FrankRuehl" w:hint="cs"/>
          <w:b/>
          <w:bCs/>
          <w:vanish/>
          <w:sz w:val="20"/>
          <w:szCs w:val="20"/>
          <w:shd w:val="clear" w:color="auto" w:fill="FFFF99"/>
          <w:rtl/>
        </w:rPr>
      </w:pPr>
      <w:r w:rsidRPr="00093878">
        <w:rPr>
          <w:rStyle w:val="default"/>
          <w:rFonts w:cs="FrankRuehl" w:hint="cs"/>
          <w:b/>
          <w:bCs/>
          <w:vanish/>
          <w:sz w:val="20"/>
          <w:szCs w:val="20"/>
          <w:shd w:val="clear" w:color="auto" w:fill="FFFF99"/>
          <w:rtl/>
        </w:rPr>
        <w:t>תיקון מס' 1</w:t>
      </w:r>
    </w:p>
    <w:p w14:paraId="53778319" w14:textId="77777777" w:rsidR="00A43109" w:rsidRPr="00093878" w:rsidRDefault="00A43109">
      <w:pPr>
        <w:pStyle w:val="P00"/>
        <w:spacing w:before="0"/>
        <w:ind w:left="0" w:right="1134"/>
        <w:rPr>
          <w:rStyle w:val="default"/>
          <w:rFonts w:cs="FrankRuehl" w:hint="cs"/>
          <w:vanish/>
          <w:sz w:val="20"/>
          <w:szCs w:val="20"/>
          <w:shd w:val="clear" w:color="auto" w:fill="FFFF99"/>
          <w:rtl/>
        </w:rPr>
      </w:pPr>
      <w:hyperlink r:id="rId12" w:history="1">
        <w:r w:rsidRPr="00093878">
          <w:rPr>
            <w:rStyle w:val="Hyperlink"/>
            <w:rFonts w:cs="FrankRuehl" w:hint="cs"/>
            <w:vanish/>
            <w:szCs w:val="20"/>
            <w:shd w:val="clear" w:color="auto" w:fill="FFFF99"/>
            <w:rtl/>
          </w:rPr>
          <w:t>ס"ח תשס"ו מס' 2041</w:t>
        </w:r>
      </w:hyperlink>
      <w:r w:rsidRPr="00093878">
        <w:rPr>
          <w:rStyle w:val="default"/>
          <w:rFonts w:cs="FrankRuehl" w:hint="cs"/>
          <w:vanish/>
          <w:sz w:val="20"/>
          <w:szCs w:val="20"/>
          <w:shd w:val="clear" w:color="auto" w:fill="FFFF99"/>
          <w:rtl/>
        </w:rPr>
        <w:t xml:space="preserve"> מיום 22.12.2005 עמ' 103 (</w:t>
      </w:r>
      <w:hyperlink r:id="rId13" w:history="1">
        <w:r w:rsidRPr="00093878">
          <w:rPr>
            <w:rStyle w:val="Hyperlink"/>
            <w:rFonts w:cs="FrankRuehl" w:hint="cs"/>
            <w:vanish/>
            <w:szCs w:val="20"/>
            <w:shd w:val="clear" w:color="auto" w:fill="FFFF99"/>
            <w:rtl/>
          </w:rPr>
          <w:t>ה"ח 178</w:t>
        </w:r>
      </w:hyperlink>
      <w:r w:rsidRPr="00093878">
        <w:rPr>
          <w:rStyle w:val="default"/>
          <w:rFonts w:cs="FrankRuehl" w:hint="cs"/>
          <w:vanish/>
          <w:sz w:val="20"/>
          <w:szCs w:val="20"/>
          <w:shd w:val="clear" w:color="auto" w:fill="FFFF99"/>
          <w:rtl/>
        </w:rPr>
        <w:t>)</w:t>
      </w:r>
    </w:p>
    <w:p w14:paraId="2AED40C8" w14:textId="77777777" w:rsidR="00A43109" w:rsidRPr="00093878" w:rsidRDefault="00A43109">
      <w:pPr>
        <w:pStyle w:val="P00"/>
        <w:ind w:left="0" w:right="1134"/>
        <w:rPr>
          <w:rStyle w:val="default"/>
          <w:rFonts w:cs="FrankRuehl" w:hint="cs"/>
          <w:vanish/>
          <w:sz w:val="22"/>
          <w:szCs w:val="22"/>
          <w:shd w:val="clear" w:color="auto" w:fill="FFFF99"/>
          <w:rtl/>
        </w:rPr>
      </w:pPr>
      <w:r w:rsidRPr="00093878">
        <w:rPr>
          <w:rStyle w:val="big-number"/>
          <w:rFonts w:cs="FrankRuehl"/>
          <w:vanish/>
          <w:sz w:val="22"/>
          <w:szCs w:val="22"/>
          <w:shd w:val="clear" w:color="auto" w:fill="FFFF99"/>
          <w:rtl/>
        </w:rPr>
        <w:t>4.</w:t>
      </w:r>
      <w:r w:rsidRPr="00093878">
        <w:rPr>
          <w:rStyle w:val="big-number"/>
          <w:rFonts w:cs="FrankRuehl"/>
          <w:vanish/>
          <w:sz w:val="22"/>
          <w:szCs w:val="22"/>
          <w:shd w:val="clear" w:color="auto" w:fill="FFFF99"/>
          <w:rtl/>
        </w:rPr>
        <w:tab/>
      </w:r>
      <w:r w:rsidRPr="00093878">
        <w:rPr>
          <w:rStyle w:val="big-number"/>
          <w:rFonts w:cs="FrankRuehl" w:hint="cs"/>
          <w:vanish/>
          <w:sz w:val="22"/>
          <w:szCs w:val="22"/>
          <w:u w:val="single"/>
          <w:shd w:val="clear" w:color="auto" w:fill="FFFF99"/>
          <w:rtl/>
        </w:rPr>
        <w:t>(א)</w:t>
      </w:r>
      <w:r w:rsidRPr="00093878">
        <w:rPr>
          <w:rStyle w:val="big-number"/>
          <w:rFonts w:cs="FrankRuehl" w:hint="cs"/>
          <w:vanish/>
          <w:sz w:val="22"/>
          <w:szCs w:val="22"/>
          <w:shd w:val="clear" w:color="auto" w:fill="FFFF99"/>
          <w:rtl/>
        </w:rPr>
        <w:tab/>
      </w:r>
      <w:r w:rsidRPr="00093878">
        <w:rPr>
          <w:rStyle w:val="default"/>
          <w:rFonts w:cs="FrankRuehl"/>
          <w:vanish/>
          <w:sz w:val="22"/>
          <w:szCs w:val="22"/>
          <w:shd w:val="clear" w:color="auto" w:fill="FFFF99"/>
          <w:rtl/>
        </w:rPr>
        <w:t>ער</w:t>
      </w:r>
      <w:r w:rsidRPr="00093878">
        <w:rPr>
          <w:rStyle w:val="default"/>
          <w:rFonts w:cs="FrankRuehl" w:hint="cs"/>
          <w:vanish/>
          <w:sz w:val="22"/>
          <w:szCs w:val="22"/>
          <w:shd w:val="clear" w:color="auto" w:fill="FFFF99"/>
          <w:rtl/>
        </w:rPr>
        <w:t>בות לפי סעיף 1 תינתן בתנאים ובערובות שקבע שר האוצר דרך כלל, לערבות מסויימת או לסוג מסויים של ערבויות</w:t>
      </w:r>
      <w:r w:rsidRPr="00093878">
        <w:rPr>
          <w:rStyle w:val="default"/>
          <w:rFonts w:cs="FrankRuehl" w:hint="cs"/>
          <w:strike/>
          <w:vanish/>
          <w:sz w:val="22"/>
          <w:szCs w:val="22"/>
          <w:shd w:val="clear" w:color="auto" w:fill="FFFF99"/>
          <w:rtl/>
        </w:rPr>
        <w:t>, ובלבד של</w:t>
      </w:r>
      <w:r w:rsidRPr="00093878">
        <w:rPr>
          <w:rStyle w:val="default"/>
          <w:rFonts w:cs="FrankRuehl"/>
          <w:strike/>
          <w:vanish/>
          <w:sz w:val="22"/>
          <w:szCs w:val="22"/>
          <w:shd w:val="clear" w:color="auto" w:fill="FFFF99"/>
          <w:rtl/>
        </w:rPr>
        <w:t xml:space="preserve">א </w:t>
      </w:r>
      <w:r w:rsidRPr="00093878">
        <w:rPr>
          <w:rStyle w:val="default"/>
          <w:rFonts w:cs="FrankRuehl" w:hint="cs"/>
          <w:strike/>
          <w:vanish/>
          <w:sz w:val="22"/>
          <w:szCs w:val="22"/>
          <w:shd w:val="clear" w:color="auto" w:fill="FFFF99"/>
          <w:rtl/>
        </w:rPr>
        <w:t>תינתן ערבות בסכום העולה על 250,000 לירות אלא אם תנאיה וערובתה אושרו על ידי הועדה</w:t>
      </w:r>
      <w:r w:rsidRPr="00093878">
        <w:rPr>
          <w:rStyle w:val="default"/>
          <w:rFonts w:cs="FrankRuehl" w:hint="cs"/>
          <w:vanish/>
          <w:sz w:val="22"/>
          <w:szCs w:val="22"/>
          <w:shd w:val="clear" w:color="auto" w:fill="FFFF99"/>
          <w:rtl/>
        </w:rPr>
        <w:t>.</w:t>
      </w:r>
    </w:p>
    <w:p w14:paraId="6ADB054E" w14:textId="77777777" w:rsidR="00A43109" w:rsidRDefault="00A43109">
      <w:pPr>
        <w:pStyle w:val="P00"/>
        <w:spacing w:before="0"/>
        <w:ind w:left="0" w:right="1134"/>
        <w:rPr>
          <w:rStyle w:val="default"/>
          <w:rFonts w:cs="FrankRuehl" w:hint="cs"/>
          <w:sz w:val="2"/>
          <w:szCs w:val="2"/>
          <w:rtl/>
        </w:rPr>
      </w:pPr>
      <w:r w:rsidRPr="00093878">
        <w:rPr>
          <w:rStyle w:val="default"/>
          <w:rFonts w:cs="FrankRuehl" w:hint="cs"/>
          <w:vanish/>
          <w:sz w:val="22"/>
          <w:szCs w:val="22"/>
          <w:shd w:val="clear" w:color="auto" w:fill="FFFF99"/>
          <w:rtl/>
        </w:rPr>
        <w:tab/>
      </w:r>
      <w:r w:rsidRPr="00093878">
        <w:rPr>
          <w:rStyle w:val="default"/>
          <w:rFonts w:cs="FrankRuehl"/>
          <w:vanish/>
          <w:sz w:val="22"/>
          <w:szCs w:val="22"/>
          <w:shd w:val="clear" w:color="auto" w:fill="FFFF99"/>
          <w:rtl/>
        </w:rPr>
        <w:t>(ב)</w:t>
      </w:r>
      <w:r w:rsidRPr="00093878">
        <w:rPr>
          <w:rStyle w:val="default"/>
          <w:rFonts w:cs="FrankRuehl" w:hint="cs"/>
          <w:vanish/>
          <w:sz w:val="22"/>
          <w:szCs w:val="22"/>
          <w:shd w:val="clear" w:color="auto" w:fill="FFFF99"/>
          <w:rtl/>
        </w:rPr>
        <w:tab/>
      </w:r>
      <w:r w:rsidRPr="00093878">
        <w:rPr>
          <w:rStyle w:val="default"/>
          <w:rFonts w:cs="FrankRuehl"/>
          <w:vanish/>
          <w:sz w:val="22"/>
          <w:szCs w:val="22"/>
          <w:shd w:val="clear" w:color="auto" w:fill="FFFF99"/>
          <w:rtl/>
        </w:rPr>
        <w:t>ערבות לפי הוראות חוק זה, למעט ערבות לעסק יצוא, לא תינתן למלוא</w:t>
      </w:r>
      <w:r w:rsidRPr="00093878">
        <w:rPr>
          <w:rStyle w:val="default"/>
          <w:rFonts w:cs="FrankRuehl" w:hint="cs"/>
          <w:vanish/>
          <w:sz w:val="22"/>
          <w:szCs w:val="22"/>
          <w:shd w:val="clear" w:color="auto" w:fill="FFFF99"/>
          <w:rtl/>
        </w:rPr>
        <w:t xml:space="preserve"> </w:t>
      </w:r>
      <w:r w:rsidRPr="00093878">
        <w:rPr>
          <w:rStyle w:val="default"/>
          <w:rFonts w:cs="FrankRuehl"/>
          <w:vanish/>
          <w:sz w:val="22"/>
          <w:szCs w:val="22"/>
          <w:shd w:val="clear" w:color="auto" w:fill="FFFF99"/>
          <w:rtl/>
        </w:rPr>
        <w:t>סכום החיוב, אלא במקרים מיוחדים ומנימוקים שיירשמו; לענין סעיף קטן זה, "חיוב" – כמשמעותו בסעיף 1 לחוק הערבות, התשכ"ז</w:t>
      </w:r>
      <w:r w:rsidRPr="00093878">
        <w:rPr>
          <w:rStyle w:val="default"/>
          <w:rFonts w:cs="FrankRuehl" w:hint="cs"/>
          <w:vanish/>
          <w:sz w:val="22"/>
          <w:szCs w:val="22"/>
          <w:shd w:val="clear" w:color="auto" w:fill="FFFF99"/>
          <w:rtl/>
        </w:rPr>
        <w:t>-1967.</w:t>
      </w:r>
      <w:r w:rsidRPr="00093878">
        <w:rPr>
          <w:rStyle w:val="default"/>
          <w:rFonts w:cs="FrankRuehl"/>
          <w:vanish/>
          <w:sz w:val="22"/>
          <w:szCs w:val="22"/>
          <w:shd w:val="clear" w:color="auto" w:fill="FFFF99"/>
          <w:rtl/>
        </w:rPr>
        <w:t xml:space="preserve"> </w:t>
      </w:r>
      <w:bookmarkEnd w:id="7"/>
    </w:p>
    <w:p w14:paraId="6F677A91" w14:textId="77777777" w:rsidR="00A43109" w:rsidRDefault="00A43109">
      <w:pPr>
        <w:pStyle w:val="P00"/>
        <w:spacing w:before="72"/>
        <w:ind w:left="0" w:right="1134"/>
        <w:rPr>
          <w:rStyle w:val="default"/>
          <w:rFonts w:cs="FrankRuehl" w:hint="cs"/>
          <w:rtl/>
        </w:rPr>
      </w:pPr>
      <w:bookmarkStart w:id="8" w:name="Seif9"/>
      <w:bookmarkEnd w:id="8"/>
      <w:r>
        <w:rPr>
          <w:lang w:val="he-IL"/>
        </w:rPr>
        <w:pict w14:anchorId="7134A5E0">
          <v:rect id="_x0000_s1042" style="position:absolute;left:0;text-align:left;margin-left:464.5pt;margin-top:8.05pt;width:75.05pt;height:27.8pt;z-index:251663360" o:allowincell="f" filled="f" stroked="f" strokecolor="lime" strokeweight=".25pt">
            <v:textbox inset="0,0,0,0">
              <w:txbxContent>
                <w:p w14:paraId="2D199437" w14:textId="77777777" w:rsidR="00A43109" w:rsidRDefault="00A43109">
                  <w:pPr>
                    <w:spacing w:line="160" w:lineRule="exact"/>
                    <w:jc w:val="left"/>
                    <w:rPr>
                      <w:rFonts w:cs="Miriam" w:hint="cs"/>
                      <w:sz w:val="18"/>
                      <w:szCs w:val="18"/>
                      <w:rtl/>
                    </w:rPr>
                  </w:pPr>
                  <w:r>
                    <w:rPr>
                      <w:rFonts w:cs="Miriam" w:hint="cs"/>
                      <w:sz w:val="18"/>
                      <w:szCs w:val="18"/>
                      <w:rtl/>
                    </w:rPr>
                    <w:t>עמלות</w:t>
                  </w:r>
                </w:p>
                <w:p w14:paraId="4957C3D8" w14:textId="77777777" w:rsidR="00A43109" w:rsidRDefault="00A4310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rtl/>
        </w:rPr>
        <w:t>4</w:t>
      </w:r>
      <w:r>
        <w:rPr>
          <w:rStyle w:val="default"/>
          <w:rFonts w:cs="FrankRuehl" w:hint="cs"/>
          <w:rtl/>
        </w:rPr>
        <w:t>א</w:t>
      </w:r>
      <w:r>
        <w:rPr>
          <w:rStyle w:val="default"/>
          <w:rFonts w:cs="FrankRuehl"/>
          <w:rtl/>
        </w:rPr>
        <w:t>.</w:t>
      </w:r>
      <w:r>
        <w:rPr>
          <w:rStyle w:val="default"/>
          <w:rFonts w:cs="FrankRuehl"/>
          <w:rtl/>
        </w:rPr>
        <w:tab/>
        <w:t>המדינה רשאית לגבות עמלה בעד מתן ערבות לפי הוראות חוק זה,</w:t>
      </w:r>
      <w:r>
        <w:rPr>
          <w:rStyle w:val="default"/>
          <w:rFonts w:cs="FrankRuehl" w:hint="cs"/>
          <w:rtl/>
        </w:rPr>
        <w:t xml:space="preserve"> </w:t>
      </w:r>
      <w:r>
        <w:rPr>
          <w:rStyle w:val="default"/>
          <w:rFonts w:cs="FrankRuehl"/>
          <w:rtl/>
        </w:rPr>
        <w:t>בשיעורים ובתנאים שעליהם יורה שר האוצר, דרך כלל, לערבות מסוימת</w:t>
      </w:r>
      <w:r>
        <w:rPr>
          <w:rStyle w:val="default"/>
          <w:rFonts w:cs="FrankRuehl" w:hint="cs"/>
          <w:rtl/>
        </w:rPr>
        <w:t xml:space="preserve"> </w:t>
      </w:r>
      <w:r>
        <w:rPr>
          <w:rStyle w:val="default"/>
          <w:rFonts w:cs="FrankRuehl"/>
          <w:rtl/>
        </w:rPr>
        <w:t xml:space="preserve">או לסוג מסוים של ערבויות; שיעור העמלה </w:t>
      </w:r>
      <w:r>
        <w:rPr>
          <w:rStyle w:val="default"/>
          <w:rFonts w:cs="FrankRuehl"/>
          <w:rtl/>
        </w:rPr>
        <w:lastRenderedPageBreak/>
        <w:t>ותנאיה, שעליהם יורה שר האוצר, ישקפו את הסיכון הכרוך במתן הערבות.</w:t>
      </w:r>
    </w:p>
    <w:p w14:paraId="6FD608FB" w14:textId="77777777" w:rsidR="00A43109" w:rsidRPr="00093878" w:rsidRDefault="00A43109">
      <w:pPr>
        <w:pStyle w:val="P00"/>
        <w:spacing w:before="0"/>
        <w:ind w:left="0" w:right="1134"/>
        <w:rPr>
          <w:rStyle w:val="default"/>
          <w:rFonts w:cs="FrankRuehl" w:hint="cs"/>
          <w:vanish/>
          <w:color w:val="FF0000"/>
          <w:sz w:val="20"/>
          <w:szCs w:val="20"/>
          <w:shd w:val="clear" w:color="auto" w:fill="FFFF99"/>
          <w:rtl/>
        </w:rPr>
      </w:pPr>
      <w:bookmarkStart w:id="9" w:name="Rov15"/>
      <w:r w:rsidRPr="00093878">
        <w:rPr>
          <w:rStyle w:val="default"/>
          <w:rFonts w:cs="FrankRuehl" w:hint="cs"/>
          <w:vanish/>
          <w:color w:val="FF0000"/>
          <w:sz w:val="20"/>
          <w:szCs w:val="20"/>
          <w:shd w:val="clear" w:color="auto" w:fill="FFFF99"/>
          <w:rtl/>
        </w:rPr>
        <w:t>מיום 22.12.2005</w:t>
      </w:r>
    </w:p>
    <w:p w14:paraId="01236C37" w14:textId="77777777" w:rsidR="00A43109" w:rsidRPr="00093878" w:rsidRDefault="00A43109">
      <w:pPr>
        <w:pStyle w:val="P00"/>
        <w:spacing w:before="0"/>
        <w:ind w:left="0" w:right="1134"/>
        <w:rPr>
          <w:rStyle w:val="default"/>
          <w:rFonts w:cs="FrankRuehl" w:hint="cs"/>
          <w:b/>
          <w:bCs/>
          <w:vanish/>
          <w:sz w:val="20"/>
          <w:szCs w:val="20"/>
          <w:shd w:val="clear" w:color="auto" w:fill="FFFF99"/>
          <w:rtl/>
        </w:rPr>
      </w:pPr>
      <w:r w:rsidRPr="00093878">
        <w:rPr>
          <w:rStyle w:val="default"/>
          <w:rFonts w:cs="FrankRuehl" w:hint="cs"/>
          <w:b/>
          <w:bCs/>
          <w:vanish/>
          <w:sz w:val="20"/>
          <w:szCs w:val="20"/>
          <w:shd w:val="clear" w:color="auto" w:fill="FFFF99"/>
          <w:rtl/>
        </w:rPr>
        <w:t>תיקון מס' 1</w:t>
      </w:r>
    </w:p>
    <w:p w14:paraId="46FB242A" w14:textId="77777777" w:rsidR="00A43109" w:rsidRPr="00093878" w:rsidRDefault="00A43109">
      <w:pPr>
        <w:pStyle w:val="P00"/>
        <w:spacing w:before="0"/>
        <w:ind w:left="0" w:right="1134"/>
        <w:rPr>
          <w:rStyle w:val="default"/>
          <w:rFonts w:cs="FrankRuehl" w:hint="cs"/>
          <w:vanish/>
          <w:sz w:val="20"/>
          <w:szCs w:val="20"/>
          <w:shd w:val="clear" w:color="auto" w:fill="FFFF99"/>
          <w:rtl/>
        </w:rPr>
      </w:pPr>
      <w:hyperlink r:id="rId14" w:history="1">
        <w:r w:rsidRPr="00093878">
          <w:rPr>
            <w:rStyle w:val="Hyperlink"/>
            <w:rFonts w:cs="FrankRuehl" w:hint="cs"/>
            <w:vanish/>
            <w:szCs w:val="20"/>
            <w:shd w:val="clear" w:color="auto" w:fill="FFFF99"/>
            <w:rtl/>
          </w:rPr>
          <w:t>ס"ח תשס"ו מס' 2041</w:t>
        </w:r>
      </w:hyperlink>
      <w:r w:rsidRPr="00093878">
        <w:rPr>
          <w:rStyle w:val="default"/>
          <w:rFonts w:cs="FrankRuehl" w:hint="cs"/>
          <w:vanish/>
          <w:sz w:val="20"/>
          <w:szCs w:val="20"/>
          <w:shd w:val="clear" w:color="auto" w:fill="FFFF99"/>
          <w:rtl/>
        </w:rPr>
        <w:t xml:space="preserve"> מיום 22.12.2005 עמ' 103 (</w:t>
      </w:r>
      <w:hyperlink r:id="rId15" w:history="1">
        <w:r w:rsidRPr="00093878">
          <w:rPr>
            <w:rStyle w:val="Hyperlink"/>
            <w:rFonts w:cs="FrankRuehl" w:hint="cs"/>
            <w:vanish/>
            <w:szCs w:val="20"/>
            <w:shd w:val="clear" w:color="auto" w:fill="FFFF99"/>
            <w:rtl/>
          </w:rPr>
          <w:t>ה"ח 178</w:t>
        </w:r>
      </w:hyperlink>
      <w:r w:rsidRPr="00093878">
        <w:rPr>
          <w:rStyle w:val="default"/>
          <w:rFonts w:cs="FrankRuehl" w:hint="cs"/>
          <w:vanish/>
          <w:sz w:val="20"/>
          <w:szCs w:val="20"/>
          <w:shd w:val="clear" w:color="auto" w:fill="FFFF99"/>
          <w:rtl/>
        </w:rPr>
        <w:t>)</w:t>
      </w:r>
    </w:p>
    <w:p w14:paraId="2BA74337" w14:textId="77777777" w:rsidR="00A43109" w:rsidRDefault="00A43109">
      <w:pPr>
        <w:pStyle w:val="P00"/>
        <w:spacing w:before="0"/>
        <w:ind w:left="0" w:right="1134"/>
        <w:rPr>
          <w:rStyle w:val="default"/>
          <w:rFonts w:cs="FrankRuehl" w:hint="cs"/>
          <w:b/>
          <w:bCs/>
          <w:sz w:val="2"/>
          <w:szCs w:val="2"/>
          <w:shd w:val="clear" w:color="auto" w:fill="FFFF99"/>
          <w:rtl/>
        </w:rPr>
      </w:pPr>
      <w:r w:rsidRPr="00093878">
        <w:rPr>
          <w:rStyle w:val="default"/>
          <w:rFonts w:cs="FrankRuehl" w:hint="cs"/>
          <w:b/>
          <w:bCs/>
          <w:vanish/>
          <w:sz w:val="20"/>
          <w:szCs w:val="20"/>
          <w:shd w:val="clear" w:color="auto" w:fill="FFFF99"/>
          <w:rtl/>
        </w:rPr>
        <w:t>הוספת סעיף 4א</w:t>
      </w:r>
      <w:bookmarkEnd w:id="9"/>
    </w:p>
    <w:p w14:paraId="4ACA5FC2" w14:textId="77777777" w:rsidR="00A43109" w:rsidRDefault="00A43109">
      <w:pPr>
        <w:pStyle w:val="P00"/>
        <w:spacing w:before="72"/>
        <w:ind w:left="0" w:right="1134"/>
        <w:rPr>
          <w:rStyle w:val="default"/>
          <w:rFonts w:cs="FrankRuehl"/>
          <w:rtl/>
        </w:rPr>
      </w:pPr>
      <w:bookmarkStart w:id="10" w:name="Seif4"/>
      <w:bookmarkEnd w:id="10"/>
      <w:r>
        <w:rPr>
          <w:lang w:val="he-IL"/>
        </w:rPr>
        <w:pict w14:anchorId="0BCC7A7D">
          <v:rect id="_x0000_s1030" style="position:absolute;left:0;text-align:left;margin-left:464.5pt;margin-top:8.05pt;width:75.05pt;height:8pt;z-index:251655168" o:allowincell="f" filled="f" stroked="f" strokecolor="lime" strokeweight=".25pt">
            <v:textbox inset="0,0,0,0">
              <w:txbxContent>
                <w:p w14:paraId="3E94CF1C" w14:textId="77777777" w:rsidR="00A43109" w:rsidRDefault="00A43109">
                  <w:pPr>
                    <w:spacing w:line="160" w:lineRule="exact"/>
                    <w:jc w:val="left"/>
                    <w:rPr>
                      <w:rFonts w:cs="Miriam"/>
                      <w:noProof/>
                      <w:sz w:val="18"/>
                      <w:szCs w:val="18"/>
                      <w:rtl/>
                    </w:rPr>
                  </w:pPr>
                  <w:r>
                    <w:rPr>
                      <w:rFonts w:cs="Miriam"/>
                      <w:sz w:val="18"/>
                      <w:szCs w:val="18"/>
                      <w:rtl/>
                    </w:rPr>
                    <w:t>גב</w:t>
                  </w:r>
                  <w:r>
                    <w:rPr>
                      <w:rFonts w:cs="Miriam" w:hint="cs"/>
                      <w:sz w:val="18"/>
                      <w:szCs w:val="18"/>
                      <w:rtl/>
                    </w:rPr>
                    <w:t>יה</w:t>
                  </w:r>
                </w:p>
              </w:txbxContent>
            </v:textbox>
            <w10:anchorlock/>
          </v:rect>
        </w:pict>
      </w:r>
      <w:r>
        <w:rPr>
          <w:rStyle w:val="big-number"/>
          <w:rFonts w:cs="Miriam"/>
          <w:rtl/>
        </w:rPr>
        <w:t>5.</w:t>
      </w:r>
      <w:r>
        <w:rPr>
          <w:rStyle w:val="big-number"/>
          <w:rFonts w:cs="Miriam"/>
          <w:rtl/>
        </w:rPr>
        <w:tab/>
      </w:r>
      <w:r>
        <w:rPr>
          <w:rStyle w:val="default"/>
          <w:rFonts w:cs="FrankRuehl"/>
          <w:rtl/>
        </w:rPr>
        <w:t>הו</w:t>
      </w:r>
      <w:r>
        <w:rPr>
          <w:rStyle w:val="default"/>
          <w:rFonts w:cs="FrankRuehl" w:hint="cs"/>
          <w:rtl/>
        </w:rPr>
        <w:t>ראות פקודת המסים (גביה), למעט סעיף 12 שבה, יחולו על גביית כל סכום המגיע למדינת ישראל בקשר לערבות שניתנה לפי חוק זה, כאילו היה אותו סכום מס, כמשמעותו באותה פקודה.</w:t>
      </w:r>
    </w:p>
    <w:p w14:paraId="50C879F4" w14:textId="77777777" w:rsidR="00A43109" w:rsidRDefault="00A43109">
      <w:pPr>
        <w:pStyle w:val="P00"/>
        <w:spacing w:before="72"/>
        <w:ind w:left="0" w:right="1134"/>
        <w:rPr>
          <w:rStyle w:val="default"/>
          <w:rFonts w:cs="FrankRuehl" w:hint="cs"/>
          <w:rtl/>
        </w:rPr>
      </w:pPr>
      <w:bookmarkStart w:id="11" w:name="Seif5"/>
      <w:bookmarkEnd w:id="11"/>
      <w:r>
        <w:rPr>
          <w:lang w:val="he-IL"/>
        </w:rPr>
        <w:pict w14:anchorId="3E83C77B">
          <v:rect id="_x0000_s1031" style="position:absolute;left:0;text-align:left;margin-left:464.5pt;margin-top:8.05pt;width:75.05pt;height:8pt;z-index:251656192" o:allowincell="f" filled="f" stroked="f" strokecolor="lime" strokeweight=".25pt">
            <v:textbox inset="0,0,0,0">
              <w:txbxContent>
                <w:p w14:paraId="69512084" w14:textId="77777777" w:rsidR="00A43109" w:rsidRDefault="00A43109">
                  <w:pPr>
                    <w:spacing w:line="160" w:lineRule="exact"/>
                    <w:jc w:val="left"/>
                    <w:rPr>
                      <w:rFonts w:cs="Miriam"/>
                      <w:noProof/>
                      <w:sz w:val="18"/>
                      <w:szCs w:val="18"/>
                      <w:rtl/>
                    </w:rPr>
                  </w:pPr>
                  <w:r>
                    <w:rPr>
                      <w:rFonts w:cs="Miriam"/>
                      <w:sz w:val="18"/>
                      <w:szCs w:val="18"/>
                      <w:rtl/>
                    </w:rPr>
                    <w:t>שע</w:t>
                  </w:r>
                  <w:r>
                    <w:rPr>
                      <w:rFonts w:cs="Miriam" w:hint="cs"/>
                      <w:sz w:val="18"/>
                      <w:szCs w:val="18"/>
                      <w:rtl/>
                    </w:rPr>
                    <w:t>בוד ובטחון</w:t>
                  </w:r>
                </w:p>
              </w:txbxContent>
            </v:textbox>
            <w10:anchorlock/>
          </v:rect>
        </w:pict>
      </w:r>
      <w:r>
        <w:rPr>
          <w:rStyle w:val="big-number"/>
          <w:rFonts w:cs="Miriam"/>
          <w:rtl/>
        </w:rPr>
        <w:t>6.</w:t>
      </w:r>
      <w:r>
        <w:rPr>
          <w:rStyle w:val="big-number"/>
          <w:rFonts w:cs="Miriam"/>
          <w:rtl/>
        </w:rPr>
        <w:tab/>
      </w:r>
      <w:r>
        <w:rPr>
          <w:rStyle w:val="default"/>
          <w:rFonts w:cs="FrankRuehl"/>
          <w:rtl/>
        </w:rPr>
        <w:t>ני</w:t>
      </w:r>
      <w:r>
        <w:rPr>
          <w:rStyle w:val="default"/>
          <w:rFonts w:cs="FrankRuehl" w:hint="cs"/>
          <w:rtl/>
        </w:rPr>
        <w:t>תנה ערבות לפי חוק זה, רשאי שר האוצר להורות, כי תירשם הערה על כך</w:t>
      </w:r>
      <w:r w:rsidR="00544F4D">
        <w:rPr>
          <w:rStyle w:val="default"/>
          <w:rFonts w:cs="FrankRuehl" w:hint="cs"/>
          <w:rtl/>
        </w:rPr>
        <w:t xml:space="preserve"> </w:t>
      </w:r>
      <w:r w:rsidR="00544F4D">
        <w:rPr>
          <w:rStyle w:val="default"/>
          <w:rFonts w:cs="FrankRuehl"/>
          <w:rtl/>
        </w:rPr>
        <w:t>–</w:t>
      </w:r>
    </w:p>
    <w:p w14:paraId="35FB75BC" w14:textId="77777777" w:rsidR="00A43109" w:rsidRDefault="00A43109" w:rsidP="00FA251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 xml:space="preserve">ספרי האחוזה </w:t>
      </w:r>
      <w:r w:rsidR="00FA2511">
        <w:rPr>
          <w:rStyle w:val="default"/>
          <w:rFonts w:cs="FrankRuehl"/>
          <w:rtl/>
        </w:rPr>
        <w:t>–</w:t>
      </w:r>
      <w:r>
        <w:rPr>
          <w:rStyle w:val="default"/>
          <w:rFonts w:cs="FrankRuehl"/>
          <w:rtl/>
        </w:rPr>
        <w:t xml:space="preserve"> </w:t>
      </w:r>
      <w:r>
        <w:rPr>
          <w:rStyle w:val="default"/>
          <w:rFonts w:cs="FrankRuehl" w:hint="cs"/>
          <w:rtl/>
        </w:rPr>
        <w:t>לגבי כל המקרקעים של מי שערב</w:t>
      </w:r>
      <w:r>
        <w:rPr>
          <w:rStyle w:val="default"/>
          <w:rFonts w:cs="FrankRuehl"/>
          <w:rtl/>
        </w:rPr>
        <w:t>ו</w:t>
      </w:r>
      <w:r>
        <w:rPr>
          <w:rStyle w:val="default"/>
          <w:rFonts w:cs="FrankRuehl" w:hint="cs"/>
          <w:rtl/>
        </w:rPr>
        <w:t xml:space="preserve"> בעדו (להלן </w:t>
      </w:r>
      <w:r w:rsidR="00FA2511">
        <w:rPr>
          <w:rStyle w:val="default"/>
          <w:rFonts w:cs="FrankRuehl"/>
          <w:rtl/>
        </w:rPr>
        <w:t>–</w:t>
      </w:r>
      <w:r>
        <w:rPr>
          <w:rStyle w:val="default"/>
          <w:rFonts w:cs="FrankRuehl"/>
          <w:rtl/>
        </w:rPr>
        <w:t xml:space="preserve"> </w:t>
      </w:r>
      <w:r>
        <w:rPr>
          <w:rStyle w:val="default"/>
          <w:rFonts w:cs="FrankRuehl" w:hint="cs"/>
          <w:rtl/>
        </w:rPr>
        <w:t>ערוב) או לגבי מקצתם, הרשומים על שמו בשעת מתן הערבות, ובהסכמת הערוב גם לגבי אלה שיירשמו על שמו לאחר מכן;</w:t>
      </w:r>
    </w:p>
    <w:p w14:paraId="0AE07CF3" w14:textId="77777777" w:rsidR="00A43109" w:rsidRDefault="00A43109" w:rsidP="00FA2511">
      <w:pPr>
        <w:pStyle w:val="P22"/>
        <w:tabs>
          <w:tab w:val="left" w:pos="624"/>
          <w:tab w:val="left" w:pos="1021"/>
        </w:tabs>
        <w:spacing w:before="72"/>
        <w:ind w:left="624" w:right="1134"/>
        <w:rPr>
          <w:rStyle w:val="default"/>
          <w:rFonts w:cs="FrankRuehl"/>
          <w:rtl/>
        </w:rPr>
      </w:pPr>
      <w:r>
        <w:rPr>
          <w:rStyle w:val="default"/>
          <w:rFonts w:cs="FrankRuehl" w:hint="cs"/>
          <w:rtl/>
        </w:rPr>
        <w:t>ה</w:t>
      </w:r>
      <w:r>
        <w:rPr>
          <w:rStyle w:val="default"/>
          <w:rFonts w:cs="FrankRuehl"/>
          <w:rtl/>
        </w:rPr>
        <w:t>ע</w:t>
      </w:r>
      <w:r>
        <w:rPr>
          <w:rStyle w:val="default"/>
          <w:rFonts w:cs="FrankRuehl" w:hint="cs"/>
          <w:rtl/>
        </w:rPr>
        <w:t xml:space="preserve">רבות תהיה שעבוד על כל </w:t>
      </w:r>
      <w:r>
        <w:rPr>
          <w:rStyle w:val="default"/>
          <w:rFonts w:cs="FrankRuehl"/>
          <w:rtl/>
        </w:rPr>
        <w:t>מק</w:t>
      </w:r>
      <w:r>
        <w:rPr>
          <w:rStyle w:val="default"/>
          <w:rFonts w:cs="FrankRuehl" w:hint="cs"/>
          <w:rtl/>
        </w:rPr>
        <w:t>רקעי הערוב שנרשמה לגביהם הערה כאמור והוא יהיה קודם לכל שעבוד שנוצר לאחר שנרשמה ההערה;</w:t>
      </w:r>
    </w:p>
    <w:p w14:paraId="61262CF9" w14:textId="77777777" w:rsidR="00A43109" w:rsidRDefault="00A43109" w:rsidP="00FA251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 xml:space="preserve">פנקס הרישום המתנהל במשרד רושם האניות </w:t>
      </w:r>
      <w:r w:rsidR="00FA2511">
        <w:rPr>
          <w:rStyle w:val="default"/>
          <w:rFonts w:cs="FrankRuehl"/>
          <w:rtl/>
        </w:rPr>
        <w:t>–</w:t>
      </w:r>
      <w:r>
        <w:rPr>
          <w:rStyle w:val="default"/>
          <w:rFonts w:cs="FrankRuehl"/>
          <w:rtl/>
        </w:rPr>
        <w:t xml:space="preserve"> </w:t>
      </w:r>
      <w:r>
        <w:rPr>
          <w:rStyle w:val="default"/>
          <w:rFonts w:cs="FrankRuehl" w:hint="cs"/>
          <w:rtl/>
        </w:rPr>
        <w:t>ביחס לכל אניה של הערוב וכל זכות אשר לו באניה כלשהי, בין שאותן אניה או זכות רשומות על שם הערוב בשעת מתן הערבות ובין שיירשמו ע</w:t>
      </w:r>
      <w:r>
        <w:rPr>
          <w:rStyle w:val="default"/>
          <w:rFonts w:cs="FrankRuehl"/>
          <w:rtl/>
        </w:rPr>
        <w:t xml:space="preserve">ל </w:t>
      </w:r>
      <w:r>
        <w:rPr>
          <w:rStyle w:val="default"/>
          <w:rFonts w:cs="FrankRuehl" w:hint="cs"/>
          <w:rtl/>
        </w:rPr>
        <w:t xml:space="preserve">שמו לאחר מכן; הערבות תהיה שעבוד על כל אניה ועל כל זכות באניה אשר לערוב שנרשמה לגביה הערה כאמור, ודין שעבוד כזה </w:t>
      </w:r>
      <w:r>
        <w:rPr>
          <w:rStyle w:val="default"/>
          <w:rFonts w:cs="FrankRuehl"/>
          <w:rtl/>
        </w:rPr>
        <w:t>כ</w:t>
      </w:r>
      <w:r>
        <w:rPr>
          <w:rStyle w:val="default"/>
          <w:rFonts w:cs="FrankRuehl" w:hint="cs"/>
          <w:rtl/>
        </w:rPr>
        <w:t>דין משכנתה על אניה;</w:t>
      </w:r>
    </w:p>
    <w:p w14:paraId="10983D3A" w14:textId="77777777" w:rsidR="00A43109" w:rsidRDefault="00A43109" w:rsidP="00FA251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א</w:t>
      </w:r>
      <w:r>
        <w:rPr>
          <w:rStyle w:val="default"/>
          <w:rFonts w:cs="FrankRuehl" w:hint="cs"/>
          <w:rtl/>
        </w:rPr>
        <w:t xml:space="preserve">צל רשם החברות </w:t>
      </w:r>
      <w:r w:rsidR="00FA2511">
        <w:rPr>
          <w:rStyle w:val="default"/>
          <w:rFonts w:cs="FrankRuehl"/>
          <w:rtl/>
        </w:rPr>
        <w:t>–</w:t>
      </w:r>
      <w:r>
        <w:rPr>
          <w:rStyle w:val="default"/>
          <w:rFonts w:cs="FrankRuehl"/>
          <w:rtl/>
        </w:rPr>
        <w:t xml:space="preserve"> </w:t>
      </w:r>
      <w:r>
        <w:rPr>
          <w:rStyle w:val="default"/>
          <w:rFonts w:cs="FrankRuehl" w:hint="cs"/>
          <w:rtl/>
        </w:rPr>
        <w:t xml:space="preserve">אם הערוב היא חברה </w:t>
      </w:r>
      <w:r w:rsidR="00FA2511">
        <w:rPr>
          <w:rStyle w:val="default"/>
          <w:rFonts w:cs="FrankRuehl"/>
          <w:rtl/>
        </w:rPr>
        <w:t>–</w:t>
      </w:r>
      <w:r>
        <w:rPr>
          <w:rStyle w:val="default"/>
          <w:rFonts w:cs="FrankRuehl"/>
          <w:rtl/>
        </w:rPr>
        <w:t xml:space="preserve"> </w:t>
      </w:r>
      <w:r>
        <w:rPr>
          <w:rStyle w:val="default"/>
          <w:rFonts w:cs="FrankRuehl" w:hint="cs"/>
          <w:rtl/>
        </w:rPr>
        <w:t>הערה בדבר כל שעבוד לפי פסקאות (1) ו-(2) והערה על כל רכושה של החברה על פי הוראות ס</w:t>
      </w:r>
      <w:r>
        <w:rPr>
          <w:rStyle w:val="default"/>
          <w:rFonts w:cs="FrankRuehl"/>
          <w:rtl/>
        </w:rPr>
        <w:t>עי</w:t>
      </w:r>
      <w:r>
        <w:rPr>
          <w:rStyle w:val="default"/>
          <w:rFonts w:cs="FrankRuehl" w:hint="cs"/>
          <w:rtl/>
        </w:rPr>
        <w:t>ף 127 לפקודת החברות. הערבות תהיה שעבוד צף על כל רכושה של חברה שנרשמה לגביה הערה כאמור.</w:t>
      </w:r>
    </w:p>
    <w:p w14:paraId="3B719BB5" w14:textId="77777777" w:rsidR="00A43109" w:rsidRDefault="00A43109">
      <w:pPr>
        <w:pStyle w:val="P00"/>
        <w:spacing w:before="72"/>
        <w:ind w:left="0" w:right="1134"/>
        <w:rPr>
          <w:rStyle w:val="default"/>
          <w:rFonts w:cs="FrankRuehl" w:hint="cs"/>
          <w:rtl/>
        </w:rPr>
      </w:pPr>
      <w:bookmarkStart w:id="12" w:name="Seif6"/>
      <w:bookmarkEnd w:id="12"/>
      <w:r>
        <w:rPr>
          <w:lang w:val="he-IL"/>
        </w:rPr>
        <w:pict w14:anchorId="60888AC1">
          <v:rect id="_x0000_s1032" style="position:absolute;left:0;text-align:left;margin-left:464.5pt;margin-top:8.05pt;width:75.05pt;height:31.1pt;z-index:251657216" o:allowincell="f" filled="f" stroked="f" strokecolor="lime" strokeweight=".25pt">
            <v:textbox inset="0,0,0,0">
              <w:txbxContent>
                <w:p w14:paraId="48DB19C1" w14:textId="77777777" w:rsidR="00A43109" w:rsidRDefault="00A43109">
                  <w:pPr>
                    <w:spacing w:line="160" w:lineRule="exact"/>
                    <w:jc w:val="left"/>
                    <w:rPr>
                      <w:rFonts w:cs="Miriam" w:hint="cs"/>
                      <w:sz w:val="18"/>
                      <w:szCs w:val="18"/>
                      <w:rtl/>
                    </w:rPr>
                  </w:pPr>
                  <w:r>
                    <w:rPr>
                      <w:rFonts w:cs="Miriam"/>
                      <w:sz w:val="18"/>
                      <w:szCs w:val="18"/>
                      <w:rtl/>
                    </w:rPr>
                    <w:t>פר</w:t>
                  </w:r>
                  <w:r>
                    <w:rPr>
                      <w:rFonts w:cs="Miriam" w:hint="cs"/>
                      <w:sz w:val="18"/>
                      <w:szCs w:val="18"/>
                      <w:rtl/>
                    </w:rPr>
                    <w:t>סום</w:t>
                  </w:r>
                </w:p>
                <w:p w14:paraId="1877E598" w14:textId="77777777" w:rsidR="00A43109" w:rsidRDefault="00A43109">
                  <w:pPr>
                    <w:spacing w:line="160" w:lineRule="exact"/>
                    <w:jc w:val="left"/>
                    <w:rPr>
                      <w:rFonts w:cs="Miriam"/>
                      <w:noProof/>
                      <w:sz w:val="18"/>
                      <w:szCs w:val="18"/>
                      <w:rtl/>
                    </w:rPr>
                  </w:pPr>
                  <w:r>
                    <w:rPr>
                      <w:rFonts w:cs="Miriam" w:hint="cs"/>
                      <w:sz w:val="18"/>
                      <w:szCs w:val="18"/>
                      <w:rtl/>
                    </w:rPr>
                    <w:t xml:space="preserve">(תיקון מס' 1) </w:t>
                  </w:r>
                  <w:r>
                    <w:rPr>
                      <w:rFonts w:cs="Miriam"/>
                      <w:sz w:val="18"/>
                      <w:szCs w:val="18"/>
                      <w:rtl/>
                    </w:rPr>
                    <w:br/>
                  </w:r>
                  <w:r>
                    <w:rPr>
                      <w:rFonts w:cs="Miriam" w:hint="cs"/>
                      <w:sz w:val="18"/>
                      <w:szCs w:val="18"/>
                      <w:rtl/>
                    </w:rPr>
                    <w:t>תשס"ו-2005</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ר האוצר יפרסם ברשומות, תוך אחד עשר חודש לאחר תום </w:t>
      </w:r>
      <w:r>
        <w:rPr>
          <w:rStyle w:val="default"/>
          <w:rFonts w:cs="FrankRuehl"/>
          <w:rtl/>
        </w:rPr>
        <w:t>כל</w:t>
      </w:r>
      <w:r>
        <w:rPr>
          <w:rStyle w:val="default"/>
          <w:rFonts w:cs="FrankRuehl" w:hint="cs"/>
          <w:rtl/>
        </w:rPr>
        <w:t xml:space="preserve"> שנת כספים, דין וחשבון על סכומי הערבויות שניתנו לפי חוק זה באותה שנה, על יתרת סכומי הערבויות שניתנו לפני תחילת אותה שנה </w:t>
      </w:r>
      <w:r>
        <w:rPr>
          <w:rStyle w:val="default"/>
          <w:rFonts w:cs="FrankRuehl"/>
          <w:rtl/>
        </w:rPr>
        <w:t>שלא מומשו ושתוקפן טרם פג עד תום השנה,</w:t>
      </w:r>
      <w:r>
        <w:rPr>
          <w:rStyle w:val="default"/>
          <w:rFonts w:cs="FrankRuehl" w:hint="cs"/>
          <w:rtl/>
        </w:rPr>
        <w:t xml:space="preserve"> </w:t>
      </w:r>
      <w:r>
        <w:rPr>
          <w:rStyle w:val="default"/>
          <w:rFonts w:cs="FrankRuehl"/>
          <w:rtl/>
        </w:rPr>
        <w:t>וכן על הסכום הכולל של ערבויות שאושרו לפי הוראות סעיף 2, באותה שנה, ושטרם ניתנו</w:t>
      </w:r>
      <w:r>
        <w:rPr>
          <w:rStyle w:val="default"/>
          <w:rFonts w:cs="FrankRuehl" w:hint="cs"/>
          <w:rtl/>
        </w:rPr>
        <w:t>.</w:t>
      </w:r>
    </w:p>
    <w:p w14:paraId="106F4D18" w14:textId="77777777" w:rsidR="00A43109" w:rsidRDefault="00A43109">
      <w:pPr>
        <w:pStyle w:val="P00"/>
        <w:spacing w:before="72"/>
        <w:ind w:left="0" w:right="1134"/>
        <w:rPr>
          <w:rStyle w:val="default"/>
          <w:rFonts w:cs="FrankRuehl" w:hint="cs"/>
          <w:rtl/>
        </w:rPr>
      </w:pPr>
      <w:r>
        <w:rPr>
          <w:rFonts w:cs="FrankRuehl"/>
          <w:rtl/>
          <w:lang w:val="he-IL"/>
        </w:rPr>
        <w:pict w14:anchorId="713FFC7B">
          <v:shape id="_x0000_s1044" type="#_x0000_t202" style="position:absolute;left:0;text-align:left;margin-left:470.25pt;margin-top:7.1pt;width:1in;height:16.8pt;z-index:251664384" filled="f" stroked="f">
            <v:textbox inset="1mm,0,1mm,0">
              <w:txbxContent>
                <w:p w14:paraId="0CC3D1BF" w14:textId="77777777" w:rsidR="00A43109" w:rsidRDefault="00A43109">
                  <w:pPr>
                    <w:spacing w:line="160" w:lineRule="exact"/>
                    <w:jc w:val="left"/>
                    <w:rPr>
                      <w:rFonts w:cs="Miriam" w:hint="cs"/>
                      <w:sz w:val="18"/>
                      <w:szCs w:val="18"/>
                      <w:rtl/>
                    </w:rPr>
                  </w:pPr>
                  <w:r>
                    <w:rPr>
                      <w:rFonts w:cs="Miriam" w:hint="cs"/>
                      <w:sz w:val="18"/>
                      <w:szCs w:val="18"/>
                      <w:rtl/>
                    </w:rPr>
                    <w:t>(תיקון מס' 1) תשס"ו-2005</w:t>
                  </w:r>
                </w:p>
              </w:txbxContent>
            </v:textbox>
            <w10:anchorlock/>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דין וחשבון לפי סעיף קטן (א) ייכללו פרטים על סכומי הערבויות שניתנו מטעם המדינה לפי כל </w:t>
      </w:r>
      <w:r>
        <w:rPr>
          <w:rStyle w:val="default"/>
          <w:rFonts w:cs="FrankRuehl"/>
          <w:rtl/>
        </w:rPr>
        <w:t>חו</w:t>
      </w:r>
      <w:r>
        <w:rPr>
          <w:rStyle w:val="default"/>
          <w:rFonts w:cs="FrankRuehl" w:hint="cs"/>
          <w:rtl/>
        </w:rPr>
        <w:t>ק אחר.</w:t>
      </w:r>
    </w:p>
    <w:p w14:paraId="18ED3922" w14:textId="77777777" w:rsidR="00A43109" w:rsidRPr="00093878" w:rsidRDefault="00A43109">
      <w:pPr>
        <w:pStyle w:val="P00"/>
        <w:spacing w:before="0"/>
        <w:ind w:left="0" w:right="1134"/>
        <w:rPr>
          <w:rStyle w:val="default"/>
          <w:rFonts w:cs="FrankRuehl" w:hint="cs"/>
          <w:vanish/>
          <w:color w:val="FF0000"/>
          <w:sz w:val="20"/>
          <w:szCs w:val="20"/>
          <w:shd w:val="clear" w:color="auto" w:fill="FFFF99"/>
          <w:rtl/>
        </w:rPr>
      </w:pPr>
      <w:bookmarkStart w:id="13" w:name="Rov16"/>
      <w:r w:rsidRPr="00093878">
        <w:rPr>
          <w:rStyle w:val="default"/>
          <w:rFonts w:cs="FrankRuehl" w:hint="cs"/>
          <w:vanish/>
          <w:color w:val="FF0000"/>
          <w:sz w:val="20"/>
          <w:szCs w:val="20"/>
          <w:shd w:val="clear" w:color="auto" w:fill="FFFF99"/>
          <w:rtl/>
        </w:rPr>
        <w:t>מיום 22.12.2005</w:t>
      </w:r>
    </w:p>
    <w:p w14:paraId="5FB595A8" w14:textId="77777777" w:rsidR="00A43109" w:rsidRPr="00093878" w:rsidRDefault="00A43109">
      <w:pPr>
        <w:pStyle w:val="P00"/>
        <w:spacing w:before="0"/>
        <w:ind w:left="0" w:right="1134"/>
        <w:rPr>
          <w:rStyle w:val="default"/>
          <w:rFonts w:cs="FrankRuehl" w:hint="cs"/>
          <w:b/>
          <w:bCs/>
          <w:vanish/>
          <w:sz w:val="20"/>
          <w:szCs w:val="20"/>
          <w:shd w:val="clear" w:color="auto" w:fill="FFFF99"/>
          <w:rtl/>
        </w:rPr>
      </w:pPr>
      <w:r w:rsidRPr="00093878">
        <w:rPr>
          <w:rStyle w:val="default"/>
          <w:rFonts w:cs="FrankRuehl" w:hint="cs"/>
          <w:b/>
          <w:bCs/>
          <w:vanish/>
          <w:sz w:val="20"/>
          <w:szCs w:val="20"/>
          <w:shd w:val="clear" w:color="auto" w:fill="FFFF99"/>
          <w:rtl/>
        </w:rPr>
        <w:t>תיקון מס' 1</w:t>
      </w:r>
    </w:p>
    <w:p w14:paraId="543B32BC" w14:textId="77777777" w:rsidR="00A43109" w:rsidRPr="00093878" w:rsidRDefault="00A43109">
      <w:pPr>
        <w:pStyle w:val="P00"/>
        <w:spacing w:before="0"/>
        <w:ind w:left="0" w:right="1134"/>
        <w:rPr>
          <w:rStyle w:val="default"/>
          <w:rFonts w:cs="FrankRuehl" w:hint="cs"/>
          <w:vanish/>
          <w:sz w:val="20"/>
          <w:szCs w:val="20"/>
          <w:shd w:val="clear" w:color="auto" w:fill="FFFF99"/>
          <w:rtl/>
        </w:rPr>
      </w:pPr>
      <w:hyperlink r:id="rId16" w:history="1">
        <w:r w:rsidRPr="00093878">
          <w:rPr>
            <w:rStyle w:val="Hyperlink"/>
            <w:rFonts w:cs="FrankRuehl" w:hint="cs"/>
            <w:vanish/>
            <w:szCs w:val="20"/>
            <w:shd w:val="clear" w:color="auto" w:fill="FFFF99"/>
            <w:rtl/>
          </w:rPr>
          <w:t>ס"ח תשס"ו מס' 2041</w:t>
        </w:r>
      </w:hyperlink>
      <w:r w:rsidRPr="00093878">
        <w:rPr>
          <w:rStyle w:val="default"/>
          <w:rFonts w:cs="FrankRuehl" w:hint="cs"/>
          <w:vanish/>
          <w:sz w:val="20"/>
          <w:szCs w:val="20"/>
          <w:shd w:val="clear" w:color="auto" w:fill="FFFF99"/>
          <w:rtl/>
        </w:rPr>
        <w:t xml:space="preserve"> מיום 22.12.2005 עמ' 103 (</w:t>
      </w:r>
      <w:hyperlink r:id="rId17" w:history="1">
        <w:r w:rsidRPr="00093878">
          <w:rPr>
            <w:rStyle w:val="Hyperlink"/>
            <w:rFonts w:cs="FrankRuehl" w:hint="cs"/>
            <w:vanish/>
            <w:szCs w:val="20"/>
            <w:shd w:val="clear" w:color="auto" w:fill="FFFF99"/>
            <w:rtl/>
          </w:rPr>
          <w:t>ה"ח 178</w:t>
        </w:r>
      </w:hyperlink>
      <w:r w:rsidRPr="00093878">
        <w:rPr>
          <w:rStyle w:val="default"/>
          <w:rFonts w:cs="FrankRuehl" w:hint="cs"/>
          <w:vanish/>
          <w:sz w:val="20"/>
          <w:szCs w:val="20"/>
          <w:shd w:val="clear" w:color="auto" w:fill="FFFF99"/>
          <w:rtl/>
        </w:rPr>
        <w:t>)</w:t>
      </w:r>
    </w:p>
    <w:p w14:paraId="7E1634EE" w14:textId="77777777" w:rsidR="00A43109" w:rsidRPr="00093878" w:rsidRDefault="00A43109">
      <w:pPr>
        <w:pStyle w:val="P00"/>
        <w:ind w:left="0" w:right="1134"/>
        <w:rPr>
          <w:rStyle w:val="default"/>
          <w:rFonts w:cs="FrankRuehl"/>
          <w:vanish/>
          <w:sz w:val="22"/>
          <w:szCs w:val="22"/>
          <w:shd w:val="clear" w:color="auto" w:fill="FFFF99"/>
          <w:rtl/>
        </w:rPr>
      </w:pPr>
      <w:r w:rsidRPr="00093878">
        <w:rPr>
          <w:rStyle w:val="big-number"/>
          <w:rFonts w:cs="FrankRuehl"/>
          <w:vanish/>
          <w:sz w:val="22"/>
          <w:szCs w:val="22"/>
          <w:shd w:val="clear" w:color="auto" w:fill="FFFF99"/>
          <w:rtl/>
        </w:rPr>
        <w:t>7.</w:t>
      </w:r>
      <w:r w:rsidRPr="00093878">
        <w:rPr>
          <w:rStyle w:val="big-number"/>
          <w:rFonts w:cs="FrankRuehl"/>
          <w:vanish/>
          <w:sz w:val="22"/>
          <w:szCs w:val="22"/>
          <w:shd w:val="clear" w:color="auto" w:fill="FFFF99"/>
          <w:rtl/>
        </w:rPr>
        <w:tab/>
      </w:r>
      <w:r w:rsidRPr="00093878">
        <w:rPr>
          <w:rStyle w:val="default"/>
          <w:rFonts w:cs="FrankRuehl"/>
          <w:vanish/>
          <w:sz w:val="22"/>
          <w:szCs w:val="22"/>
          <w:shd w:val="clear" w:color="auto" w:fill="FFFF99"/>
          <w:rtl/>
        </w:rPr>
        <w:t>(א</w:t>
      </w:r>
      <w:r w:rsidRPr="00093878">
        <w:rPr>
          <w:rStyle w:val="default"/>
          <w:rFonts w:cs="FrankRuehl" w:hint="cs"/>
          <w:vanish/>
          <w:sz w:val="22"/>
          <w:szCs w:val="22"/>
          <w:shd w:val="clear" w:color="auto" w:fill="FFFF99"/>
          <w:rtl/>
        </w:rPr>
        <w:t>)</w:t>
      </w:r>
      <w:r w:rsidRPr="00093878">
        <w:rPr>
          <w:rStyle w:val="default"/>
          <w:rFonts w:cs="FrankRuehl"/>
          <w:vanish/>
          <w:sz w:val="22"/>
          <w:szCs w:val="22"/>
          <w:shd w:val="clear" w:color="auto" w:fill="FFFF99"/>
          <w:rtl/>
        </w:rPr>
        <w:tab/>
        <w:t>ש</w:t>
      </w:r>
      <w:r w:rsidRPr="00093878">
        <w:rPr>
          <w:rStyle w:val="default"/>
          <w:rFonts w:cs="FrankRuehl" w:hint="cs"/>
          <w:vanish/>
          <w:sz w:val="22"/>
          <w:szCs w:val="22"/>
          <w:shd w:val="clear" w:color="auto" w:fill="FFFF99"/>
          <w:rtl/>
        </w:rPr>
        <w:t xml:space="preserve">ר האוצר יפרסם ברשומות, תוך אחד עשר חודש לאחר תום </w:t>
      </w:r>
      <w:r w:rsidRPr="00093878">
        <w:rPr>
          <w:rStyle w:val="default"/>
          <w:rFonts w:cs="FrankRuehl"/>
          <w:vanish/>
          <w:sz w:val="22"/>
          <w:szCs w:val="22"/>
          <w:shd w:val="clear" w:color="auto" w:fill="FFFF99"/>
          <w:rtl/>
        </w:rPr>
        <w:t>כל</w:t>
      </w:r>
      <w:r w:rsidRPr="00093878">
        <w:rPr>
          <w:rStyle w:val="default"/>
          <w:rFonts w:cs="FrankRuehl" w:hint="cs"/>
          <w:vanish/>
          <w:sz w:val="22"/>
          <w:szCs w:val="22"/>
          <w:shd w:val="clear" w:color="auto" w:fill="FFFF99"/>
          <w:rtl/>
        </w:rPr>
        <w:t xml:space="preserve"> שנת כספים, דין וחשבון על סכומי הערבויות שניתנו לפי חוק זה </w:t>
      </w:r>
      <w:r w:rsidRPr="00093878">
        <w:rPr>
          <w:rStyle w:val="default"/>
          <w:rFonts w:cs="FrankRuehl" w:hint="cs"/>
          <w:strike/>
          <w:vanish/>
          <w:sz w:val="22"/>
          <w:szCs w:val="22"/>
          <w:shd w:val="clear" w:color="auto" w:fill="FFFF99"/>
          <w:rtl/>
        </w:rPr>
        <w:t>באותה שנה ועל</w:t>
      </w:r>
      <w:r w:rsidRPr="00093878">
        <w:rPr>
          <w:rStyle w:val="default"/>
          <w:rFonts w:cs="FrankRuehl" w:hint="cs"/>
          <w:vanish/>
          <w:sz w:val="22"/>
          <w:szCs w:val="22"/>
          <w:shd w:val="clear" w:color="auto" w:fill="FFFF99"/>
          <w:rtl/>
        </w:rPr>
        <w:t xml:space="preserve"> </w:t>
      </w:r>
      <w:r w:rsidRPr="00093878">
        <w:rPr>
          <w:rStyle w:val="default"/>
          <w:rFonts w:cs="FrankRuehl" w:hint="cs"/>
          <w:vanish/>
          <w:sz w:val="22"/>
          <w:szCs w:val="22"/>
          <w:u w:val="single"/>
          <w:shd w:val="clear" w:color="auto" w:fill="FFFF99"/>
          <w:rtl/>
        </w:rPr>
        <w:t>באותה שנה, על</w:t>
      </w:r>
      <w:r w:rsidRPr="00093878">
        <w:rPr>
          <w:rStyle w:val="default"/>
          <w:rFonts w:cs="FrankRuehl" w:hint="cs"/>
          <w:vanish/>
          <w:sz w:val="22"/>
          <w:szCs w:val="22"/>
          <w:shd w:val="clear" w:color="auto" w:fill="FFFF99"/>
          <w:rtl/>
        </w:rPr>
        <w:t xml:space="preserve"> יתרת סכומי הערבויות שניתנו לפני תחילת אותה שנה </w:t>
      </w:r>
      <w:r w:rsidRPr="00093878">
        <w:rPr>
          <w:rStyle w:val="default"/>
          <w:rFonts w:cs="FrankRuehl" w:hint="cs"/>
          <w:strike/>
          <w:vanish/>
          <w:sz w:val="22"/>
          <w:szCs w:val="22"/>
          <w:shd w:val="clear" w:color="auto" w:fill="FFFF99"/>
          <w:rtl/>
        </w:rPr>
        <w:t>במידה שתקפן לא פג בתום השנה</w:t>
      </w:r>
      <w:r w:rsidRPr="00093878">
        <w:rPr>
          <w:rStyle w:val="default"/>
          <w:rFonts w:cs="FrankRuehl" w:hint="cs"/>
          <w:vanish/>
          <w:sz w:val="22"/>
          <w:szCs w:val="22"/>
          <w:shd w:val="clear" w:color="auto" w:fill="FFFF99"/>
          <w:rtl/>
        </w:rPr>
        <w:t xml:space="preserve"> </w:t>
      </w:r>
      <w:r w:rsidRPr="00093878">
        <w:rPr>
          <w:rStyle w:val="default"/>
          <w:rFonts w:cs="FrankRuehl" w:hint="cs"/>
          <w:vanish/>
          <w:sz w:val="22"/>
          <w:szCs w:val="22"/>
          <w:u w:val="single"/>
          <w:shd w:val="clear" w:color="auto" w:fill="FFFF99"/>
          <w:rtl/>
        </w:rPr>
        <w:t xml:space="preserve">שלא </w:t>
      </w:r>
      <w:r w:rsidRPr="00093878">
        <w:rPr>
          <w:rStyle w:val="default"/>
          <w:rFonts w:cs="FrankRuehl"/>
          <w:vanish/>
          <w:sz w:val="22"/>
          <w:szCs w:val="22"/>
          <w:u w:val="single"/>
          <w:shd w:val="clear" w:color="auto" w:fill="FFFF99"/>
          <w:rtl/>
        </w:rPr>
        <w:t>מומשו ושתוקפן טרם פג עד תום השנה,</w:t>
      </w:r>
      <w:r w:rsidRPr="00093878">
        <w:rPr>
          <w:rStyle w:val="default"/>
          <w:rFonts w:cs="FrankRuehl" w:hint="cs"/>
          <w:vanish/>
          <w:sz w:val="22"/>
          <w:szCs w:val="22"/>
          <w:u w:val="single"/>
          <w:shd w:val="clear" w:color="auto" w:fill="FFFF99"/>
          <w:rtl/>
        </w:rPr>
        <w:t xml:space="preserve"> </w:t>
      </w:r>
      <w:r w:rsidRPr="00093878">
        <w:rPr>
          <w:rStyle w:val="default"/>
          <w:rFonts w:cs="FrankRuehl"/>
          <w:vanish/>
          <w:sz w:val="22"/>
          <w:szCs w:val="22"/>
          <w:u w:val="single"/>
          <w:shd w:val="clear" w:color="auto" w:fill="FFFF99"/>
          <w:rtl/>
        </w:rPr>
        <w:t>וכן על הסכום הכולל של ערבויות שאושרו לפי הוראות סעיף 2, באותה שנה, ושטרם ניתנו</w:t>
      </w:r>
      <w:r w:rsidRPr="00093878">
        <w:rPr>
          <w:rStyle w:val="default"/>
          <w:rFonts w:cs="FrankRuehl" w:hint="cs"/>
          <w:vanish/>
          <w:sz w:val="22"/>
          <w:szCs w:val="22"/>
          <w:shd w:val="clear" w:color="auto" w:fill="FFFF99"/>
          <w:rtl/>
        </w:rPr>
        <w:t>.</w:t>
      </w:r>
    </w:p>
    <w:p w14:paraId="34F9781C" w14:textId="77777777" w:rsidR="00A43109" w:rsidRDefault="00A43109">
      <w:pPr>
        <w:pStyle w:val="P00"/>
        <w:spacing w:before="0"/>
        <w:ind w:left="0" w:right="1134"/>
        <w:rPr>
          <w:rStyle w:val="default"/>
          <w:rFonts w:cs="FrankRuehl" w:hint="cs"/>
          <w:sz w:val="2"/>
          <w:szCs w:val="2"/>
          <w:rtl/>
        </w:rPr>
      </w:pPr>
      <w:r w:rsidRPr="00093878">
        <w:rPr>
          <w:rFonts w:cs="FrankRuehl"/>
          <w:vanish/>
          <w:sz w:val="22"/>
          <w:szCs w:val="22"/>
          <w:shd w:val="clear" w:color="auto" w:fill="FFFF99"/>
          <w:rtl/>
        </w:rPr>
        <w:tab/>
      </w:r>
      <w:r w:rsidRPr="00093878">
        <w:rPr>
          <w:rStyle w:val="default"/>
          <w:rFonts w:cs="FrankRuehl"/>
          <w:vanish/>
          <w:sz w:val="22"/>
          <w:szCs w:val="22"/>
          <w:shd w:val="clear" w:color="auto" w:fill="FFFF99"/>
          <w:rtl/>
        </w:rPr>
        <w:t>(ב</w:t>
      </w:r>
      <w:r w:rsidRPr="00093878">
        <w:rPr>
          <w:rStyle w:val="default"/>
          <w:rFonts w:cs="FrankRuehl" w:hint="cs"/>
          <w:vanish/>
          <w:sz w:val="22"/>
          <w:szCs w:val="22"/>
          <w:shd w:val="clear" w:color="auto" w:fill="FFFF99"/>
          <w:rtl/>
        </w:rPr>
        <w:t>)</w:t>
      </w:r>
      <w:r w:rsidRPr="00093878">
        <w:rPr>
          <w:rStyle w:val="default"/>
          <w:rFonts w:cs="FrankRuehl"/>
          <w:vanish/>
          <w:sz w:val="22"/>
          <w:szCs w:val="22"/>
          <w:shd w:val="clear" w:color="auto" w:fill="FFFF99"/>
          <w:rtl/>
        </w:rPr>
        <w:tab/>
        <w:t>ב</w:t>
      </w:r>
      <w:r w:rsidRPr="00093878">
        <w:rPr>
          <w:rStyle w:val="default"/>
          <w:rFonts w:cs="FrankRuehl" w:hint="cs"/>
          <w:vanish/>
          <w:sz w:val="22"/>
          <w:szCs w:val="22"/>
          <w:shd w:val="clear" w:color="auto" w:fill="FFFF99"/>
          <w:rtl/>
        </w:rPr>
        <w:t xml:space="preserve">דין וחשבון לפי סעיף קטן (א) ייכללו פרטים על סכומי הערבויות שניתנו מטעם המדינה </w:t>
      </w:r>
      <w:r w:rsidRPr="00093878">
        <w:rPr>
          <w:rStyle w:val="default"/>
          <w:rFonts w:cs="FrankRuehl" w:hint="cs"/>
          <w:strike/>
          <w:vanish/>
          <w:sz w:val="22"/>
          <w:szCs w:val="22"/>
          <w:shd w:val="clear" w:color="auto" w:fill="FFFF99"/>
          <w:rtl/>
        </w:rPr>
        <w:t xml:space="preserve">בכל שנת כספים </w:t>
      </w:r>
      <w:r w:rsidRPr="00093878">
        <w:rPr>
          <w:rStyle w:val="default"/>
          <w:rFonts w:cs="FrankRuehl" w:hint="cs"/>
          <w:vanish/>
          <w:sz w:val="22"/>
          <w:szCs w:val="22"/>
          <w:shd w:val="clear" w:color="auto" w:fill="FFFF99"/>
          <w:rtl/>
        </w:rPr>
        <w:t xml:space="preserve">לפי כל </w:t>
      </w:r>
      <w:r w:rsidRPr="00093878">
        <w:rPr>
          <w:rStyle w:val="default"/>
          <w:rFonts w:cs="FrankRuehl"/>
          <w:vanish/>
          <w:sz w:val="22"/>
          <w:szCs w:val="22"/>
          <w:shd w:val="clear" w:color="auto" w:fill="FFFF99"/>
          <w:rtl/>
        </w:rPr>
        <w:t>חו</w:t>
      </w:r>
      <w:r w:rsidRPr="00093878">
        <w:rPr>
          <w:rStyle w:val="default"/>
          <w:rFonts w:cs="FrankRuehl" w:hint="cs"/>
          <w:vanish/>
          <w:sz w:val="22"/>
          <w:szCs w:val="22"/>
          <w:shd w:val="clear" w:color="auto" w:fill="FFFF99"/>
          <w:rtl/>
        </w:rPr>
        <w:t>ק אחר.</w:t>
      </w:r>
      <w:bookmarkEnd w:id="13"/>
    </w:p>
    <w:p w14:paraId="6181A881" w14:textId="77777777" w:rsidR="00A43109" w:rsidRDefault="00A43109">
      <w:pPr>
        <w:pStyle w:val="P00"/>
        <w:spacing w:before="72"/>
        <w:ind w:left="0" w:right="1134"/>
        <w:rPr>
          <w:rStyle w:val="default"/>
          <w:rFonts w:cs="FrankRuehl"/>
          <w:rtl/>
        </w:rPr>
      </w:pPr>
      <w:bookmarkStart w:id="14" w:name="Seif7"/>
      <w:bookmarkEnd w:id="14"/>
      <w:r>
        <w:rPr>
          <w:lang w:val="he-IL"/>
        </w:rPr>
        <w:pict w14:anchorId="3EC5E9E1">
          <v:rect id="_x0000_s1033" style="position:absolute;left:0;text-align:left;margin-left:464.5pt;margin-top:8.05pt;width:75.05pt;height:8pt;z-index:251658240" o:allowincell="f" filled="f" stroked="f" strokecolor="lime" strokeweight=".25pt">
            <v:textbox inset="0,0,0,0">
              <w:txbxContent>
                <w:p w14:paraId="53B056ED" w14:textId="77777777" w:rsidR="00A43109" w:rsidRDefault="00A43109">
                  <w:pPr>
                    <w:spacing w:line="160" w:lineRule="exact"/>
                    <w:jc w:val="left"/>
                    <w:rPr>
                      <w:rFonts w:cs="Miriam"/>
                      <w:noProof/>
                      <w:sz w:val="18"/>
                      <w:szCs w:val="18"/>
                      <w:rtl/>
                    </w:rPr>
                  </w:pPr>
                  <w:r>
                    <w:rPr>
                      <w:rFonts w:cs="Miriam"/>
                      <w:sz w:val="18"/>
                      <w:szCs w:val="18"/>
                      <w:rtl/>
                    </w:rPr>
                    <w:t>תח</w:t>
                  </w:r>
                  <w:r>
                    <w:rPr>
                      <w:rFonts w:cs="Miriam" w:hint="cs"/>
                      <w:sz w:val="18"/>
                      <w:szCs w:val="18"/>
                      <w:rtl/>
                    </w:rPr>
                    <w:t>ילת תוקף</w:t>
                  </w:r>
                </w:p>
              </w:txbxContent>
            </v:textbox>
            <w10:anchorlock/>
          </v:rect>
        </w:pict>
      </w:r>
      <w:r>
        <w:rPr>
          <w:rStyle w:val="big-number"/>
          <w:rFonts w:cs="Miriam"/>
          <w:rtl/>
        </w:rPr>
        <w:t>8.</w:t>
      </w:r>
      <w:r>
        <w:rPr>
          <w:rStyle w:val="big-number"/>
          <w:rFonts w:cs="Miriam"/>
          <w:rtl/>
        </w:rPr>
        <w:tab/>
      </w:r>
      <w:r>
        <w:rPr>
          <w:rStyle w:val="default"/>
          <w:rFonts w:cs="FrankRuehl"/>
          <w:rtl/>
        </w:rPr>
        <w:t>חו</w:t>
      </w:r>
      <w:r>
        <w:rPr>
          <w:rStyle w:val="default"/>
          <w:rFonts w:cs="FrankRuehl" w:hint="cs"/>
          <w:rtl/>
        </w:rPr>
        <w:t>ק זה יחול על ערבויות שניתנו מיום י"א בניסן תשי"ח (1 באפריל 1958) ואילך.</w:t>
      </w:r>
    </w:p>
    <w:p w14:paraId="462A5101" w14:textId="77777777" w:rsidR="00A43109" w:rsidRDefault="00A43109">
      <w:pPr>
        <w:pStyle w:val="P00"/>
        <w:spacing w:before="72"/>
        <w:ind w:left="0" w:right="1134"/>
        <w:rPr>
          <w:rStyle w:val="default"/>
          <w:rFonts w:cs="FrankRuehl"/>
          <w:rtl/>
        </w:rPr>
      </w:pPr>
      <w:bookmarkStart w:id="15" w:name="Seif8"/>
      <w:bookmarkEnd w:id="15"/>
      <w:r>
        <w:rPr>
          <w:lang w:val="he-IL"/>
        </w:rPr>
        <w:pict w14:anchorId="49AA257E">
          <v:rect id="_x0000_s1034" style="position:absolute;left:0;text-align:left;margin-left:464.5pt;margin-top:8.05pt;width:75.05pt;height:8pt;z-index:251659264" o:allowincell="f" filled="f" stroked="f" strokecolor="lime" strokeweight=".25pt">
            <v:textbox inset="0,0,0,0">
              <w:txbxContent>
                <w:p w14:paraId="38FDB24D" w14:textId="77777777" w:rsidR="00A43109" w:rsidRDefault="00A43109">
                  <w:pPr>
                    <w:spacing w:line="160" w:lineRule="exact"/>
                    <w:jc w:val="left"/>
                    <w:rPr>
                      <w:rFonts w:cs="Miriam"/>
                      <w:noProof/>
                      <w:sz w:val="18"/>
                      <w:szCs w:val="18"/>
                      <w:rtl/>
                    </w:rPr>
                  </w:pPr>
                  <w:r>
                    <w:rPr>
                      <w:rFonts w:cs="Miriam"/>
                      <w:sz w:val="18"/>
                      <w:szCs w:val="18"/>
                      <w:rtl/>
                    </w:rPr>
                    <w:t>בי</w:t>
                  </w:r>
                  <w:r>
                    <w:rPr>
                      <w:rFonts w:cs="Miriam" w:hint="cs"/>
                      <w:sz w:val="18"/>
                      <w:szCs w:val="18"/>
                      <w:rtl/>
                    </w:rPr>
                    <w:t>צוע</w:t>
                  </w:r>
                  <w:r>
                    <w:rPr>
                      <w:rFonts w:cs="Miriam"/>
                      <w:sz w:val="18"/>
                      <w:szCs w:val="18"/>
                      <w:rtl/>
                    </w:rPr>
                    <w:t xml:space="preserve"> </w:t>
                  </w:r>
                  <w:r>
                    <w:rPr>
                      <w:rFonts w:cs="Miriam" w:hint="cs"/>
                      <w:sz w:val="18"/>
                      <w:szCs w:val="18"/>
                      <w:rtl/>
                    </w:rPr>
                    <w:t>ותקנות</w:t>
                  </w:r>
                </w:p>
              </w:txbxContent>
            </v:textbox>
            <w10:anchorlock/>
          </v:rect>
        </w:pict>
      </w:r>
      <w:r>
        <w:rPr>
          <w:rStyle w:val="big-number"/>
          <w:rFonts w:cs="Miriam"/>
          <w:rtl/>
        </w:rPr>
        <w:t>9.</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והוא רשאי להתקין תקנות בכל הנוגע לביצועו.</w:t>
      </w:r>
    </w:p>
    <w:p w14:paraId="60725BAB" w14:textId="77777777" w:rsidR="00A43109" w:rsidRDefault="00A43109">
      <w:pPr>
        <w:pStyle w:val="P00"/>
        <w:spacing w:before="72"/>
        <w:ind w:left="0" w:right="1134"/>
        <w:rPr>
          <w:rStyle w:val="default"/>
          <w:rFonts w:cs="FrankRuehl" w:hint="cs"/>
          <w:rtl/>
        </w:rPr>
      </w:pPr>
    </w:p>
    <w:p w14:paraId="1E3393D4" w14:textId="77777777" w:rsidR="00A43109" w:rsidRDefault="00A43109">
      <w:pPr>
        <w:pStyle w:val="P00"/>
        <w:spacing w:before="72"/>
        <w:ind w:left="0" w:right="1134"/>
        <w:rPr>
          <w:rStyle w:val="default"/>
          <w:rFonts w:cs="FrankRuehl" w:hint="cs"/>
          <w:rtl/>
        </w:rPr>
      </w:pPr>
    </w:p>
    <w:p w14:paraId="3BBAE44A" w14:textId="77777777" w:rsidR="00A43109" w:rsidRDefault="00A43109" w:rsidP="00FA2511">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r>
      <w:r>
        <w:rPr>
          <w:rFonts w:cs="FrankRuehl"/>
          <w:sz w:val="26"/>
          <w:szCs w:val="26"/>
          <w:rtl/>
        </w:rPr>
        <w:tab/>
        <w:t>ד</w:t>
      </w:r>
      <w:r>
        <w:rPr>
          <w:rFonts w:cs="FrankRuehl" w:hint="cs"/>
          <w:sz w:val="26"/>
          <w:szCs w:val="26"/>
          <w:rtl/>
        </w:rPr>
        <w:t>וד בן-גוריון</w:t>
      </w:r>
      <w:r>
        <w:rPr>
          <w:rFonts w:cs="FrankRuehl"/>
          <w:sz w:val="26"/>
          <w:szCs w:val="26"/>
          <w:rtl/>
        </w:rPr>
        <w:tab/>
        <w:t>ל</w:t>
      </w:r>
      <w:r>
        <w:rPr>
          <w:rFonts w:cs="FrankRuehl" w:hint="cs"/>
          <w:sz w:val="26"/>
          <w:szCs w:val="26"/>
          <w:rtl/>
        </w:rPr>
        <w:t>וי אשכול</w:t>
      </w:r>
    </w:p>
    <w:p w14:paraId="0BD4AE2C" w14:textId="77777777" w:rsidR="00A43109" w:rsidRDefault="00A43109" w:rsidP="00FA2511">
      <w:pPr>
        <w:pStyle w:val="sig-1"/>
        <w:widowControl/>
        <w:tabs>
          <w:tab w:val="clear" w:pos="851"/>
          <w:tab w:val="clear" w:pos="2835"/>
          <w:tab w:val="clear" w:pos="4820"/>
          <w:tab w:val="center" w:pos="1701"/>
          <w:tab w:val="center" w:pos="3969"/>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14:paraId="792A85CE" w14:textId="77777777" w:rsidR="00A43109" w:rsidRDefault="00A43109" w:rsidP="00FA2511">
      <w:pPr>
        <w:pStyle w:val="sig-1"/>
        <w:widowControl/>
        <w:tabs>
          <w:tab w:val="clear" w:pos="851"/>
          <w:tab w:val="clear" w:pos="2835"/>
          <w:tab w:val="clear" w:pos="4820"/>
          <w:tab w:val="center" w:pos="1701"/>
          <w:tab w:val="center" w:pos="3969"/>
          <w:tab w:val="center" w:pos="6237"/>
        </w:tabs>
        <w:spacing w:before="72"/>
        <w:ind w:left="0" w:right="1134"/>
        <w:rPr>
          <w:rFonts w:cs="FrankRuehl"/>
          <w:sz w:val="26"/>
          <w:szCs w:val="26"/>
          <w:rtl/>
        </w:rPr>
      </w:pPr>
      <w:r>
        <w:rPr>
          <w:rFonts w:cs="FrankRuehl"/>
          <w:sz w:val="26"/>
          <w:szCs w:val="26"/>
          <w:rtl/>
        </w:rPr>
        <w:tab/>
        <w:t>י</w:t>
      </w:r>
      <w:r>
        <w:rPr>
          <w:rFonts w:cs="FrankRuehl" w:hint="cs"/>
          <w:sz w:val="26"/>
          <w:szCs w:val="26"/>
          <w:rtl/>
        </w:rPr>
        <w:t>צחק בן-צבי</w:t>
      </w:r>
    </w:p>
    <w:p w14:paraId="6F5C1609" w14:textId="77777777" w:rsidR="00A43109" w:rsidRDefault="00A43109" w:rsidP="00FA2511">
      <w:pPr>
        <w:pStyle w:val="sig-1"/>
        <w:widowControl/>
        <w:tabs>
          <w:tab w:val="clear" w:pos="851"/>
          <w:tab w:val="clear" w:pos="2835"/>
          <w:tab w:val="clear" w:pos="4820"/>
          <w:tab w:val="center" w:pos="1701"/>
          <w:tab w:val="center" w:pos="3969"/>
          <w:tab w:val="center" w:pos="6237"/>
        </w:tabs>
        <w:ind w:left="0" w:right="1134"/>
        <w:rPr>
          <w:rFonts w:cs="FrankRuehl" w:hint="cs"/>
          <w:sz w:val="22"/>
          <w:rtl/>
        </w:rPr>
      </w:pPr>
      <w:r>
        <w:rPr>
          <w:rFonts w:cs="FrankRuehl"/>
          <w:sz w:val="22"/>
          <w:rtl/>
        </w:rPr>
        <w:tab/>
        <w:t>נ</w:t>
      </w:r>
      <w:r>
        <w:rPr>
          <w:rFonts w:cs="FrankRuehl" w:hint="cs"/>
          <w:sz w:val="22"/>
          <w:rtl/>
        </w:rPr>
        <w:t>שיא המדינה</w:t>
      </w:r>
    </w:p>
    <w:p w14:paraId="3AC64E2E" w14:textId="77777777" w:rsidR="00FA2511" w:rsidRPr="00FA2511" w:rsidRDefault="00FA2511" w:rsidP="00FA2511">
      <w:pPr>
        <w:pStyle w:val="P00"/>
        <w:spacing w:before="72"/>
        <w:ind w:left="0" w:right="1134"/>
        <w:rPr>
          <w:rStyle w:val="default"/>
          <w:rFonts w:cs="FrankRuehl" w:hint="cs"/>
          <w:rtl/>
        </w:rPr>
      </w:pPr>
    </w:p>
    <w:p w14:paraId="64B21EBD" w14:textId="77777777" w:rsidR="00FA2511" w:rsidRPr="00FA2511" w:rsidRDefault="00FA2511" w:rsidP="00FA2511">
      <w:pPr>
        <w:pStyle w:val="P00"/>
        <w:spacing w:before="72"/>
        <w:ind w:left="0" w:right="1134"/>
        <w:rPr>
          <w:rStyle w:val="default"/>
          <w:rFonts w:cs="FrankRuehl"/>
          <w:rtl/>
        </w:rPr>
      </w:pPr>
    </w:p>
    <w:p w14:paraId="2052254F" w14:textId="77777777" w:rsidR="00A43109" w:rsidRPr="00FA2511" w:rsidRDefault="00A43109" w:rsidP="00FA2511">
      <w:pPr>
        <w:pStyle w:val="P00"/>
        <w:spacing w:before="72"/>
        <w:ind w:left="0" w:right="1134"/>
        <w:rPr>
          <w:rStyle w:val="default"/>
          <w:rFonts w:cs="FrankRuehl"/>
          <w:rtl/>
        </w:rPr>
      </w:pPr>
      <w:bookmarkStart w:id="16" w:name="LawPartEnd"/>
    </w:p>
    <w:bookmarkEnd w:id="16"/>
    <w:p w14:paraId="0A6E09B7" w14:textId="77777777" w:rsidR="00A57ED4" w:rsidRPr="00CC23B8" w:rsidRDefault="00A57ED4" w:rsidP="00A57ED4">
      <w:pPr>
        <w:ind w:right="1134"/>
        <w:rPr>
          <w:rFonts w:cs="David" w:hint="cs"/>
          <w:sz w:val="16"/>
          <w:szCs w:val="16"/>
          <w:rtl/>
        </w:rPr>
      </w:pPr>
      <w:r w:rsidRPr="00CC23B8">
        <w:rPr>
          <w:rFonts w:cs="David" w:hint="cs"/>
          <w:sz w:val="16"/>
          <w:szCs w:val="16"/>
          <w:rtl/>
        </w:rPr>
        <w:t>גפני</w:t>
      </w:r>
    </w:p>
    <w:p w14:paraId="3A7765EE" w14:textId="77777777" w:rsidR="00A43109" w:rsidRPr="00FA2511" w:rsidRDefault="00A43109" w:rsidP="00FA2511">
      <w:pPr>
        <w:pStyle w:val="P00"/>
        <w:spacing w:before="72"/>
        <w:ind w:left="0" w:right="1134"/>
        <w:rPr>
          <w:rStyle w:val="default"/>
          <w:rFonts w:cs="FrankRuehl"/>
          <w:rtl/>
        </w:rPr>
      </w:pPr>
    </w:p>
    <w:sectPr w:rsidR="00A43109" w:rsidRPr="00FA2511">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9955A" w14:textId="77777777" w:rsidR="009F0487" w:rsidRDefault="009F0487">
      <w:r>
        <w:separator/>
      </w:r>
    </w:p>
  </w:endnote>
  <w:endnote w:type="continuationSeparator" w:id="0">
    <w:p w14:paraId="0FC85115" w14:textId="77777777" w:rsidR="009F0487" w:rsidRDefault="009F0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F695" w14:textId="77777777" w:rsidR="00A43109" w:rsidRDefault="00A4310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E2CA140" w14:textId="77777777" w:rsidR="00A43109" w:rsidRDefault="00A4310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132D609" w14:textId="77777777" w:rsidR="00A43109" w:rsidRDefault="00A4310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44F4D">
      <w:rPr>
        <w:rFonts w:cs="TopType Jerushalmi"/>
        <w:noProof/>
        <w:color w:val="000000"/>
        <w:sz w:val="14"/>
        <w:szCs w:val="14"/>
      </w:rPr>
      <w:t>D:\Yael\hakika\Revadim</w:t>
    </w:r>
    <w:r w:rsidR="00544F4D" w:rsidRPr="00544F4D">
      <w:rPr>
        <w:rFonts w:cs="TopType Jerushalmi"/>
        <w:noProof/>
        <w:color w:val="000000"/>
        <w:sz w:val="14"/>
        <w:szCs w:val="14"/>
        <w:rtl/>
      </w:rPr>
      <w:t>\קישורים\</w:t>
    </w:r>
    <w:r w:rsidR="00544F4D">
      <w:rPr>
        <w:rFonts w:cs="TopType Jerushalmi"/>
        <w:noProof/>
        <w:color w:val="000000"/>
        <w:sz w:val="14"/>
        <w:szCs w:val="14"/>
      </w:rPr>
      <w:t>p183_001.doc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6B108" w14:textId="77777777" w:rsidR="00A43109" w:rsidRDefault="00A4310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A2511">
      <w:rPr>
        <w:rFonts w:hAnsi="FrankRuehl" w:cs="FrankRuehl"/>
        <w:noProof/>
        <w:sz w:val="24"/>
        <w:szCs w:val="24"/>
        <w:rtl/>
      </w:rPr>
      <w:t>2</w:t>
    </w:r>
    <w:r>
      <w:rPr>
        <w:rFonts w:hAnsi="FrankRuehl" w:cs="FrankRuehl"/>
        <w:sz w:val="24"/>
        <w:szCs w:val="24"/>
        <w:rtl/>
      </w:rPr>
      <w:fldChar w:fldCharType="end"/>
    </w:r>
  </w:p>
  <w:p w14:paraId="347248F6" w14:textId="77777777" w:rsidR="00A43109" w:rsidRDefault="00A4310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F65E308" w14:textId="77777777" w:rsidR="00A43109" w:rsidRDefault="00A4310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44F4D">
      <w:rPr>
        <w:rFonts w:cs="TopType Jerushalmi"/>
        <w:noProof/>
        <w:color w:val="000000"/>
        <w:sz w:val="14"/>
        <w:szCs w:val="14"/>
      </w:rPr>
      <w:t>D:\Yael\hakika\Revadim</w:t>
    </w:r>
    <w:r w:rsidR="00544F4D" w:rsidRPr="00544F4D">
      <w:rPr>
        <w:rFonts w:cs="TopType Jerushalmi"/>
        <w:noProof/>
        <w:color w:val="000000"/>
        <w:sz w:val="14"/>
        <w:szCs w:val="14"/>
        <w:rtl/>
      </w:rPr>
      <w:t>\קישורים\</w:t>
    </w:r>
    <w:r w:rsidR="00544F4D">
      <w:rPr>
        <w:rFonts w:cs="TopType Jerushalmi"/>
        <w:noProof/>
        <w:color w:val="000000"/>
        <w:sz w:val="14"/>
        <w:szCs w:val="14"/>
      </w:rPr>
      <w:t>p183_001.doc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D3AED" w14:textId="77777777" w:rsidR="009F0487" w:rsidRDefault="009F0487" w:rsidP="00544F4D">
      <w:pPr>
        <w:spacing w:before="60" w:line="240" w:lineRule="auto"/>
        <w:ind w:right="1134"/>
      </w:pPr>
      <w:r>
        <w:separator/>
      </w:r>
    </w:p>
  </w:footnote>
  <w:footnote w:type="continuationSeparator" w:id="0">
    <w:p w14:paraId="3D287E43" w14:textId="77777777" w:rsidR="009F0487" w:rsidRDefault="009F0487">
      <w:r>
        <w:continuationSeparator/>
      </w:r>
    </w:p>
  </w:footnote>
  <w:footnote w:id="1">
    <w:p w14:paraId="266EF9FA" w14:textId="77777777" w:rsidR="00A43109" w:rsidRDefault="00A4310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רסם </w:t>
      </w:r>
      <w:hyperlink r:id="rId1" w:history="1">
        <w:r w:rsidRPr="00132C2E">
          <w:rPr>
            <w:rStyle w:val="Hyperlink"/>
            <w:rFonts w:cs="FrankRuehl" w:hint="cs"/>
            <w:rtl/>
          </w:rPr>
          <w:t>ס</w:t>
        </w:r>
        <w:r w:rsidRPr="00132C2E">
          <w:rPr>
            <w:rStyle w:val="Hyperlink"/>
            <w:rFonts w:cs="FrankRuehl"/>
            <w:rtl/>
          </w:rPr>
          <w:t>"</w:t>
        </w:r>
        <w:r w:rsidRPr="00132C2E">
          <w:rPr>
            <w:rStyle w:val="Hyperlink"/>
            <w:rFonts w:cs="FrankRuehl" w:hint="cs"/>
            <w:rtl/>
          </w:rPr>
          <w:t>ח תשי"ח מס' 252</w:t>
        </w:r>
      </w:hyperlink>
      <w:r>
        <w:rPr>
          <w:rFonts w:cs="FrankRuehl" w:hint="cs"/>
          <w:rtl/>
        </w:rPr>
        <w:t xml:space="preserve"> מיום 10.4.1958 עמ' 139 (</w:t>
      </w:r>
      <w:hyperlink r:id="rId2" w:history="1">
        <w:r w:rsidRPr="001A1F3F">
          <w:rPr>
            <w:rStyle w:val="Hyperlink"/>
            <w:rFonts w:cs="FrankRuehl" w:hint="cs"/>
            <w:rtl/>
          </w:rPr>
          <w:t>ה"ח תשי"ח מס' 345</w:t>
        </w:r>
      </w:hyperlink>
      <w:r>
        <w:rPr>
          <w:rFonts w:cs="FrankRuehl" w:hint="cs"/>
          <w:rtl/>
        </w:rPr>
        <w:t xml:space="preserve"> עמ' 246).</w:t>
      </w:r>
    </w:p>
    <w:p w14:paraId="0A78C3CA" w14:textId="77777777" w:rsidR="00A43109" w:rsidRDefault="00A43109" w:rsidP="00FA2511">
      <w:pPr>
        <w:pStyle w:val="footnote"/>
        <w:tabs>
          <w:tab w:val="left" w:pos="624"/>
          <w:tab w:val="left" w:pos="1021"/>
          <w:tab w:val="left" w:pos="1474"/>
          <w:tab w:val="left" w:pos="1928"/>
          <w:tab w:val="left" w:pos="2381"/>
          <w:tab w:val="left" w:pos="2835"/>
          <w:tab w:val="right" w:leader="dot" w:pos="6259"/>
        </w:tabs>
        <w:spacing w:before="40"/>
        <w:ind w:left="284" w:right="1134"/>
        <w:rPr>
          <w:rFonts w:cs="FrankRuehl" w:hint="cs"/>
          <w:rtl/>
        </w:rPr>
      </w:pPr>
      <w:r>
        <w:rPr>
          <w:rFonts w:cs="FrankRuehl"/>
          <w:rtl/>
        </w:rPr>
        <w:t>לפ</w:t>
      </w:r>
      <w:r>
        <w:rPr>
          <w:rFonts w:cs="FrankRuehl" w:hint="cs"/>
          <w:rtl/>
        </w:rPr>
        <w:t>ני חקיקת החוק נחקקו חוק ערבויות מטעם המדינה, תש"י-</w:t>
      </w:r>
      <w:r>
        <w:rPr>
          <w:rFonts w:cs="FrankRuehl"/>
          <w:rtl/>
        </w:rPr>
        <w:t xml:space="preserve">1950, </w:t>
      </w:r>
      <w:r>
        <w:rPr>
          <w:rFonts w:cs="FrankRuehl" w:hint="cs"/>
          <w:rtl/>
        </w:rPr>
        <w:t xml:space="preserve">וחוק ערבויות מטעם המדינה, </w:t>
      </w:r>
      <w:r>
        <w:rPr>
          <w:rFonts w:cs="FrankRuehl"/>
          <w:rtl/>
        </w:rPr>
        <w:t>תש</w:t>
      </w:r>
      <w:r>
        <w:rPr>
          <w:rFonts w:cs="FrankRuehl" w:hint="cs"/>
          <w:rtl/>
        </w:rPr>
        <w:t>י"ד-</w:t>
      </w:r>
      <w:r>
        <w:rPr>
          <w:rFonts w:cs="FrankRuehl"/>
          <w:rtl/>
        </w:rPr>
        <w:t xml:space="preserve">1954, </w:t>
      </w:r>
      <w:r>
        <w:rPr>
          <w:rFonts w:cs="FrankRuehl" w:hint="cs"/>
          <w:rtl/>
        </w:rPr>
        <w:t>אשר, כפי שתוקנו מזמן לזמן, נתנו לשר האוצר הרשאות דומות לערוב מטעם המדינה למילוות בשנות הכספים 1950/51</w:t>
      </w:r>
      <w:r>
        <w:rPr>
          <w:rFonts w:cs="FrankRuehl"/>
          <w:rtl/>
        </w:rPr>
        <w:t xml:space="preserve">, 1951/52, 1952/53, 1953/54, 1954/55, 1955/56, </w:t>
      </w:r>
      <w:r>
        <w:rPr>
          <w:rFonts w:cs="FrankRuehl" w:hint="cs"/>
          <w:rtl/>
        </w:rPr>
        <w:t>ו-1956/57.</w:t>
      </w:r>
    </w:p>
    <w:p w14:paraId="55FBD94C" w14:textId="77777777" w:rsidR="00FA2511" w:rsidRDefault="00A43109" w:rsidP="00FA25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תוקן</w:t>
      </w:r>
      <w:r w:rsidR="001011BA">
        <w:rPr>
          <w:rFonts w:cs="FrankRuehl" w:hint="cs"/>
          <w:rtl/>
        </w:rPr>
        <w:t xml:space="preserve"> </w:t>
      </w:r>
      <w:hyperlink r:id="rId3" w:history="1">
        <w:r>
          <w:rPr>
            <w:rStyle w:val="Hyperlink"/>
            <w:rFonts w:cs="FrankRuehl" w:hint="cs"/>
            <w:rtl/>
          </w:rPr>
          <w:t xml:space="preserve">ס"ח תשס"ו </w:t>
        </w:r>
        <w:r>
          <w:rPr>
            <w:rStyle w:val="Hyperlink"/>
            <w:rFonts w:cs="FrankRuehl" w:hint="cs"/>
            <w:rtl/>
          </w:rPr>
          <w:t>מ</w:t>
        </w:r>
        <w:r>
          <w:rPr>
            <w:rStyle w:val="Hyperlink"/>
            <w:rFonts w:cs="FrankRuehl" w:hint="cs"/>
            <w:rtl/>
          </w:rPr>
          <w:t>ס' 2041</w:t>
        </w:r>
      </w:hyperlink>
      <w:r>
        <w:rPr>
          <w:rFonts w:cs="FrankRuehl" w:hint="cs"/>
          <w:rtl/>
        </w:rPr>
        <w:t xml:space="preserve"> מיום 22.12.2005 עמ' 102 (</w:t>
      </w:r>
      <w:hyperlink r:id="rId4" w:history="1">
        <w:r>
          <w:rPr>
            <w:rStyle w:val="Hyperlink"/>
            <w:rFonts w:cs="FrankRuehl" w:hint="cs"/>
            <w:rtl/>
          </w:rPr>
          <w:t>ה"ח הממשלה תשס"ה מס' 178</w:t>
        </w:r>
      </w:hyperlink>
      <w:r>
        <w:rPr>
          <w:rFonts w:cs="FrankRuehl" w:hint="cs"/>
          <w:rtl/>
        </w:rPr>
        <w:t xml:space="preserve"> עמ' 856) </w:t>
      </w:r>
      <w:r>
        <w:rPr>
          <w:rFonts w:cs="FrankRuehl"/>
          <w:rtl/>
        </w:rPr>
        <w:t>–</w:t>
      </w:r>
      <w:r>
        <w:rPr>
          <w:rFonts w:cs="FrankRuehl" w:hint="cs"/>
          <w:rtl/>
        </w:rPr>
        <w:t xml:space="preserve"> תיקון מס' 1; </w:t>
      </w:r>
      <w:r w:rsidR="00FA2511">
        <w:rPr>
          <w:rFonts w:cs="FrankRuehl" w:hint="cs"/>
          <w:rtl/>
        </w:rPr>
        <w:t xml:space="preserve">$$$ </w:t>
      </w:r>
      <w:r>
        <w:rPr>
          <w:rFonts w:cs="FrankRuehl" w:hint="cs"/>
          <w:rtl/>
        </w:rPr>
        <w:t>ר' סעיף 8 לענין הוראות מעבר.</w:t>
      </w:r>
    </w:p>
    <w:p w14:paraId="39CC2C4D" w14:textId="77777777" w:rsidR="00971D0B" w:rsidRDefault="001011BA" w:rsidP="00FA251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8. </w:t>
      </w:r>
      <w:r w:rsidR="00971D0B">
        <w:rPr>
          <w:rFonts w:cs="FrankRuehl" w:hint="cs"/>
          <w:rtl/>
        </w:rPr>
        <w:t xml:space="preserve">על אף האמור בהוראות סעיף 3(א) לחוק העיקרי כנוסחו בחוק זה </w:t>
      </w:r>
      <w:r w:rsidR="00971D0B">
        <w:rPr>
          <w:rFonts w:cs="FrankRuehl"/>
          <w:rtl/>
        </w:rPr>
        <w:t>–</w:t>
      </w:r>
      <w:r w:rsidR="00971D0B">
        <w:rPr>
          <w:rFonts w:cs="FrankRuehl" w:hint="cs"/>
          <w:rtl/>
        </w:rPr>
        <w:t xml:space="preserve"> </w:t>
      </w:r>
    </w:p>
    <w:p w14:paraId="68CC4AD4" w14:textId="77777777" w:rsidR="00971D0B" w:rsidRDefault="00FA2511" w:rsidP="00FA251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971D0B">
        <w:rPr>
          <w:rFonts w:cs="FrankRuehl" w:hint="cs"/>
          <w:rtl/>
        </w:rPr>
        <w:t xml:space="preserve">(1) נתנה ועדת הכספים של הכנסת אישור לפי הוראות סעיף 2 לחוק העיקרי או לפי סעיף 2 לחוק הערבויות לסחר-חוץ, התשי"ט-1959, כנוסחם ערב תחילתו של חוק זה, עד יום ה' בטבת התשס"א (31 בדצמבר 2000) (בסעיף זה </w:t>
      </w:r>
      <w:r w:rsidR="00971D0B">
        <w:rPr>
          <w:rFonts w:cs="FrankRuehl"/>
          <w:rtl/>
        </w:rPr>
        <w:t>–</w:t>
      </w:r>
      <w:r w:rsidR="00971D0B">
        <w:rPr>
          <w:rFonts w:cs="FrankRuehl" w:hint="cs"/>
          <w:rtl/>
        </w:rPr>
        <w:t xml:space="preserve"> המועד הקובע), ולא ניתנה ערבות על פי האישור האמור עד יום תחילתו של חוק זה (בסעיף זה </w:t>
      </w:r>
      <w:r w:rsidR="00971D0B">
        <w:rPr>
          <w:rFonts w:cs="FrankRuehl"/>
          <w:rtl/>
        </w:rPr>
        <w:t>–</w:t>
      </w:r>
      <w:r w:rsidR="00971D0B">
        <w:rPr>
          <w:rFonts w:cs="FrankRuehl" w:hint="cs"/>
          <w:rtl/>
        </w:rPr>
        <w:t xml:space="preserve"> יום התחילה) או שניתנה ערבות בסכום הנמוך מסכום הערבות שאושר, יהיה האישור לגבי הסכום שאושר או יתרתו, לפי הענין </w:t>
      </w:r>
      <w:r w:rsidR="00971D0B">
        <w:rPr>
          <w:rFonts w:cs="FrankRuehl"/>
          <w:rtl/>
        </w:rPr>
        <w:t>–</w:t>
      </w:r>
      <w:r w:rsidR="00971D0B">
        <w:rPr>
          <w:rFonts w:cs="FrankRuehl" w:hint="cs"/>
          <w:rtl/>
        </w:rPr>
        <w:t xml:space="preserve"> בטל;</w:t>
      </w:r>
    </w:p>
    <w:p w14:paraId="005FA473" w14:textId="77777777" w:rsidR="00971D0B" w:rsidRDefault="00FA2511" w:rsidP="00FA2511">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w:t>
      </w:r>
      <w:r w:rsidR="00971D0B">
        <w:rPr>
          <w:rFonts w:cs="FrankRuehl" w:hint="cs"/>
          <w:rtl/>
        </w:rPr>
        <w:t>(2) נתנה ועדת הכספים של הכנסת אישור לפי הוראות סעיף 2 לחוק העיקרי או לפי סעיף 2 לחוק הערבויות לסחר חוץ, התשי"ט-1959, כנוסחם ערב יום התחילה, לאחר המועד הקובע, ולא ניתנה ערבות על פי האישור האמור עד יום התחילה או שניתנה ערבות בסכום הנמוך מסכום הערבות שאושר, יהיה האישור לגבי הסכום שאושר או יתרתו, לפי הענין, תקף למשך שנתיים מיום התחילה.</w:t>
      </w:r>
      <w:r w:rsidR="001011BA">
        <w:rPr>
          <w:rFonts w:cs="FrankRuehl" w:hint="cs"/>
          <w:rtl/>
        </w:rPr>
        <w:t xml:space="preserve"> </w:t>
      </w:r>
      <w:r w:rsidR="00971D0B">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BE8D" w14:textId="77777777" w:rsidR="00A43109" w:rsidRDefault="00A4310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ערבויות מטעם המדינה, תשי"ח–1958</w:t>
    </w:r>
  </w:p>
  <w:p w14:paraId="6F66E423" w14:textId="77777777" w:rsidR="00A43109" w:rsidRDefault="00A4310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94B0668" w14:textId="77777777" w:rsidR="00A43109" w:rsidRDefault="00A4310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92AD0" w14:textId="77777777" w:rsidR="00A43109" w:rsidRDefault="00A4310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ערבויות מטעם המדינה, תשי"ח</w:t>
    </w:r>
    <w:r>
      <w:rPr>
        <w:rFonts w:hAnsi="FrankRuehl" w:cs="FrankRuehl" w:hint="cs"/>
        <w:color w:val="000000"/>
        <w:sz w:val="28"/>
        <w:szCs w:val="28"/>
        <w:rtl/>
      </w:rPr>
      <w:t>-</w:t>
    </w:r>
    <w:r>
      <w:rPr>
        <w:rFonts w:hAnsi="FrankRuehl" w:cs="FrankRuehl"/>
        <w:color w:val="000000"/>
        <w:sz w:val="28"/>
        <w:szCs w:val="28"/>
        <w:rtl/>
      </w:rPr>
      <w:t>1958</w:t>
    </w:r>
  </w:p>
  <w:p w14:paraId="5D0C46A7" w14:textId="77777777" w:rsidR="00A43109" w:rsidRDefault="00A4310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FF4D62" w14:textId="77777777" w:rsidR="00A43109" w:rsidRDefault="00A4310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93878"/>
    <w:rsid w:val="00093878"/>
    <w:rsid w:val="001011BA"/>
    <w:rsid w:val="00132C2E"/>
    <w:rsid w:val="001A1F3F"/>
    <w:rsid w:val="00256D07"/>
    <w:rsid w:val="00291435"/>
    <w:rsid w:val="004D23F5"/>
    <w:rsid w:val="00542F39"/>
    <w:rsid w:val="00544F4D"/>
    <w:rsid w:val="006635D4"/>
    <w:rsid w:val="006773EC"/>
    <w:rsid w:val="00971D0B"/>
    <w:rsid w:val="009F0487"/>
    <w:rsid w:val="00A43109"/>
    <w:rsid w:val="00A512BE"/>
    <w:rsid w:val="00A57ED4"/>
    <w:rsid w:val="00AB168F"/>
    <w:rsid w:val="00AC3296"/>
    <w:rsid w:val="00B450C8"/>
    <w:rsid w:val="00C16B64"/>
    <w:rsid w:val="00E64843"/>
    <w:rsid w:val="00FA2511"/>
    <w:rsid w:val="00FF1E4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A2BEE53"/>
  <w15:chartTrackingRefBased/>
  <w15:docId w15:val="{32C95A98-9852-4352-B052-E1ADA3F9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971D0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041.pdf" TargetMode="External"/><Relationship Id="rId13" Type="http://schemas.openxmlformats.org/officeDocument/2006/relationships/hyperlink" Target="http://www.nevo.co.il/Law_word/law15/MEMSHALA-178.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15/MEMSHALA-178.pdf" TargetMode="External"/><Relationship Id="rId12" Type="http://schemas.openxmlformats.org/officeDocument/2006/relationships/hyperlink" Target="http://www.nevo.co.il/Law_word/law14/LAW-2041.pdf" TargetMode="External"/><Relationship Id="rId17" Type="http://schemas.openxmlformats.org/officeDocument/2006/relationships/hyperlink" Target="http://www.nevo.co.il/Law_word/law15/MEMSHALA-178.pdf" TargetMode="External"/><Relationship Id="rId2" Type="http://schemas.openxmlformats.org/officeDocument/2006/relationships/settings" Target="settings.xml"/><Relationship Id="rId16" Type="http://schemas.openxmlformats.org/officeDocument/2006/relationships/hyperlink" Target="http://www.nevo.co.il/Law_word/law14/LAW-2041.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2041.pdf" TargetMode="External"/><Relationship Id="rId11" Type="http://schemas.openxmlformats.org/officeDocument/2006/relationships/hyperlink" Target="http://www.nevo.co.il/Law_word/law15/MEMSHALA-178.pdf" TargetMode="External"/><Relationship Id="rId5" Type="http://schemas.openxmlformats.org/officeDocument/2006/relationships/endnotes" Target="endnotes.xml"/><Relationship Id="rId15" Type="http://schemas.openxmlformats.org/officeDocument/2006/relationships/hyperlink" Target="http://www.nevo.co.il/Law_word/law15/MEMSHALA-178.pdf" TargetMode="External"/><Relationship Id="rId23" Type="http://schemas.openxmlformats.org/officeDocument/2006/relationships/theme" Target="theme/theme1.xml"/><Relationship Id="rId10" Type="http://schemas.openxmlformats.org/officeDocument/2006/relationships/hyperlink" Target="http://www.nevo.co.il/Law_word/law14/LAW-2041.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15/MEMSHALA-178.pdf" TargetMode="External"/><Relationship Id="rId14" Type="http://schemas.openxmlformats.org/officeDocument/2006/relationships/hyperlink" Target="http://www.nevo.co.il/Law_word/law14/LAW-2041.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041.pdf" TargetMode="External"/><Relationship Id="rId2" Type="http://schemas.openxmlformats.org/officeDocument/2006/relationships/hyperlink" Target="http://www.nevo.co.il/Law_word/law17/PROP-0345.pdf" TargetMode="External"/><Relationship Id="rId1" Type="http://schemas.openxmlformats.org/officeDocument/2006/relationships/hyperlink" Target="http://www.nevo.co.il/Law_word/law14/LAW-0252.pdf" TargetMode="External"/><Relationship Id="rId4" Type="http://schemas.openxmlformats.org/officeDocument/2006/relationships/hyperlink" Target="http://www.nevo.co.il/Law_word/law15/MEMSHALA-17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פרק 183</vt:lpstr>
    </vt:vector>
  </TitlesOfParts>
  <Company/>
  <LinksUpToDate>false</LinksUpToDate>
  <CharactersWithSpaces>7705</CharactersWithSpaces>
  <SharedDoc>false</SharedDoc>
  <HLinks>
    <vt:vector size="156" baseType="variant">
      <vt:variant>
        <vt:i4>8061018</vt:i4>
      </vt:variant>
      <vt:variant>
        <vt:i4>93</vt:i4>
      </vt:variant>
      <vt:variant>
        <vt:i4>0</vt:i4>
      </vt:variant>
      <vt:variant>
        <vt:i4>5</vt:i4>
      </vt:variant>
      <vt:variant>
        <vt:lpwstr>http://www.nevo.co.il/Law_word/law15/MEMSHALA-178.pdf</vt:lpwstr>
      </vt:variant>
      <vt:variant>
        <vt:lpwstr/>
      </vt:variant>
      <vt:variant>
        <vt:i4>7929864</vt:i4>
      </vt:variant>
      <vt:variant>
        <vt:i4>90</vt:i4>
      </vt:variant>
      <vt:variant>
        <vt:i4>0</vt:i4>
      </vt:variant>
      <vt:variant>
        <vt:i4>5</vt:i4>
      </vt:variant>
      <vt:variant>
        <vt:lpwstr>http://www.nevo.co.il/Law_word/law14/LAW-2041.pdf</vt:lpwstr>
      </vt:variant>
      <vt:variant>
        <vt:lpwstr/>
      </vt:variant>
      <vt:variant>
        <vt:i4>8061018</vt:i4>
      </vt:variant>
      <vt:variant>
        <vt:i4>87</vt:i4>
      </vt:variant>
      <vt:variant>
        <vt:i4>0</vt:i4>
      </vt:variant>
      <vt:variant>
        <vt:i4>5</vt:i4>
      </vt:variant>
      <vt:variant>
        <vt:lpwstr>http://www.nevo.co.il/Law_word/law15/MEMSHALA-178.pdf</vt:lpwstr>
      </vt:variant>
      <vt:variant>
        <vt:lpwstr/>
      </vt:variant>
      <vt:variant>
        <vt:i4>7929864</vt:i4>
      </vt:variant>
      <vt:variant>
        <vt:i4>84</vt:i4>
      </vt:variant>
      <vt:variant>
        <vt:i4>0</vt:i4>
      </vt:variant>
      <vt:variant>
        <vt:i4>5</vt:i4>
      </vt:variant>
      <vt:variant>
        <vt:lpwstr>http://www.nevo.co.il/Law_word/law14/LAW-2041.pdf</vt:lpwstr>
      </vt:variant>
      <vt:variant>
        <vt:lpwstr/>
      </vt:variant>
      <vt:variant>
        <vt:i4>8061018</vt:i4>
      </vt:variant>
      <vt:variant>
        <vt:i4>81</vt:i4>
      </vt:variant>
      <vt:variant>
        <vt:i4>0</vt:i4>
      </vt:variant>
      <vt:variant>
        <vt:i4>5</vt:i4>
      </vt:variant>
      <vt:variant>
        <vt:lpwstr>http://www.nevo.co.il/Law_word/law15/MEMSHALA-178.pdf</vt:lpwstr>
      </vt:variant>
      <vt:variant>
        <vt:lpwstr/>
      </vt:variant>
      <vt:variant>
        <vt:i4>7929864</vt:i4>
      </vt:variant>
      <vt:variant>
        <vt:i4>78</vt:i4>
      </vt:variant>
      <vt:variant>
        <vt:i4>0</vt:i4>
      </vt:variant>
      <vt:variant>
        <vt:i4>5</vt:i4>
      </vt:variant>
      <vt:variant>
        <vt:lpwstr>http://www.nevo.co.il/Law_word/law14/LAW-2041.pdf</vt:lpwstr>
      </vt:variant>
      <vt:variant>
        <vt:lpwstr/>
      </vt:variant>
      <vt:variant>
        <vt:i4>8061018</vt:i4>
      </vt:variant>
      <vt:variant>
        <vt:i4>75</vt:i4>
      </vt:variant>
      <vt:variant>
        <vt:i4>0</vt:i4>
      </vt:variant>
      <vt:variant>
        <vt:i4>5</vt:i4>
      </vt:variant>
      <vt:variant>
        <vt:lpwstr>http://www.nevo.co.il/Law_word/law15/MEMSHALA-178.pdf</vt:lpwstr>
      </vt:variant>
      <vt:variant>
        <vt:lpwstr/>
      </vt:variant>
      <vt:variant>
        <vt:i4>7929864</vt:i4>
      </vt:variant>
      <vt:variant>
        <vt:i4>72</vt:i4>
      </vt:variant>
      <vt:variant>
        <vt:i4>0</vt:i4>
      </vt:variant>
      <vt:variant>
        <vt:i4>5</vt:i4>
      </vt:variant>
      <vt:variant>
        <vt:lpwstr>http://www.nevo.co.il/Law_word/law14/LAW-2041.pdf</vt:lpwstr>
      </vt:variant>
      <vt:variant>
        <vt:lpwstr/>
      </vt:variant>
      <vt:variant>
        <vt:i4>8061018</vt:i4>
      </vt:variant>
      <vt:variant>
        <vt:i4>69</vt:i4>
      </vt:variant>
      <vt:variant>
        <vt:i4>0</vt:i4>
      </vt:variant>
      <vt:variant>
        <vt:i4>5</vt:i4>
      </vt:variant>
      <vt:variant>
        <vt:lpwstr>http://www.nevo.co.il/Law_word/law15/MEMSHALA-178.pdf</vt:lpwstr>
      </vt:variant>
      <vt:variant>
        <vt:lpwstr/>
      </vt:variant>
      <vt:variant>
        <vt:i4>7929864</vt:i4>
      </vt:variant>
      <vt:variant>
        <vt:i4>66</vt:i4>
      </vt:variant>
      <vt:variant>
        <vt:i4>0</vt:i4>
      </vt:variant>
      <vt:variant>
        <vt:i4>5</vt:i4>
      </vt:variant>
      <vt:variant>
        <vt:lpwstr>http://www.nevo.co.il/Law_word/law14/LAW-2041.pdf</vt:lpwstr>
      </vt:variant>
      <vt:variant>
        <vt:lpwstr/>
      </vt:variant>
      <vt:variant>
        <vt:i4>8061018</vt:i4>
      </vt:variant>
      <vt:variant>
        <vt:i4>63</vt:i4>
      </vt:variant>
      <vt:variant>
        <vt:i4>0</vt:i4>
      </vt:variant>
      <vt:variant>
        <vt:i4>5</vt:i4>
      </vt:variant>
      <vt:variant>
        <vt:lpwstr>http://www.nevo.co.il/Law_word/law15/MEMSHALA-178.pdf</vt:lpwstr>
      </vt:variant>
      <vt:variant>
        <vt:lpwstr/>
      </vt:variant>
      <vt:variant>
        <vt:i4>7929864</vt:i4>
      </vt:variant>
      <vt:variant>
        <vt:i4>60</vt:i4>
      </vt:variant>
      <vt:variant>
        <vt:i4>0</vt:i4>
      </vt:variant>
      <vt:variant>
        <vt:i4>5</vt:i4>
      </vt:variant>
      <vt:variant>
        <vt:lpwstr>http://www.nevo.co.il/Law_word/law14/LAW-2041.pdf</vt:lpwstr>
      </vt:variant>
      <vt:variant>
        <vt:lpwstr/>
      </vt:variant>
      <vt:variant>
        <vt:i4>196634</vt:i4>
      </vt:variant>
      <vt:variant>
        <vt:i4>57</vt:i4>
      </vt:variant>
      <vt:variant>
        <vt:i4>0</vt:i4>
      </vt:variant>
      <vt:variant>
        <vt:i4>5</vt:i4>
      </vt:variant>
      <vt:variant>
        <vt:lpwstr/>
      </vt:variant>
      <vt:variant>
        <vt:lpwstr>Seif8</vt:lpwstr>
      </vt:variant>
      <vt:variant>
        <vt:i4>196634</vt:i4>
      </vt:variant>
      <vt:variant>
        <vt:i4>51</vt:i4>
      </vt:variant>
      <vt:variant>
        <vt:i4>0</vt:i4>
      </vt:variant>
      <vt:variant>
        <vt:i4>5</vt:i4>
      </vt:variant>
      <vt:variant>
        <vt:lpwstr/>
      </vt:variant>
      <vt:variant>
        <vt:lpwstr>Seif7</vt:lpwstr>
      </vt:variant>
      <vt:variant>
        <vt:i4>196634</vt:i4>
      </vt:variant>
      <vt:variant>
        <vt:i4>45</vt:i4>
      </vt:variant>
      <vt:variant>
        <vt:i4>0</vt:i4>
      </vt:variant>
      <vt:variant>
        <vt:i4>5</vt:i4>
      </vt:variant>
      <vt:variant>
        <vt:lpwstr/>
      </vt:variant>
      <vt:variant>
        <vt:lpwstr>Seif6</vt:lpwstr>
      </vt:variant>
      <vt:variant>
        <vt:i4>196634</vt:i4>
      </vt:variant>
      <vt:variant>
        <vt:i4>39</vt:i4>
      </vt:variant>
      <vt:variant>
        <vt:i4>0</vt:i4>
      </vt:variant>
      <vt:variant>
        <vt:i4>5</vt:i4>
      </vt:variant>
      <vt:variant>
        <vt:lpwstr/>
      </vt:variant>
      <vt:variant>
        <vt:lpwstr>Seif5</vt:lpwstr>
      </vt:variant>
      <vt:variant>
        <vt:i4>196634</vt:i4>
      </vt:variant>
      <vt:variant>
        <vt:i4>33</vt:i4>
      </vt:variant>
      <vt:variant>
        <vt:i4>0</vt:i4>
      </vt:variant>
      <vt:variant>
        <vt:i4>5</vt:i4>
      </vt:variant>
      <vt:variant>
        <vt:lpwstr/>
      </vt:variant>
      <vt:variant>
        <vt:lpwstr>Seif4</vt:lpwstr>
      </vt:variant>
      <vt:variant>
        <vt:i4>196634</vt:i4>
      </vt:variant>
      <vt:variant>
        <vt:i4>27</vt:i4>
      </vt:variant>
      <vt:variant>
        <vt:i4>0</vt:i4>
      </vt:variant>
      <vt:variant>
        <vt:i4>5</vt:i4>
      </vt:variant>
      <vt:variant>
        <vt:lpwstr/>
      </vt:variant>
      <vt:variant>
        <vt:lpwstr>Seif9</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8061018</vt:i4>
      </vt:variant>
      <vt:variant>
        <vt:i4>9</vt:i4>
      </vt:variant>
      <vt:variant>
        <vt:i4>0</vt:i4>
      </vt:variant>
      <vt:variant>
        <vt:i4>5</vt:i4>
      </vt:variant>
      <vt:variant>
        <vt:lpwstr>http://www.nevo.co.il/Law_word/law15/MEMSHALA-178.pdf</vt:lpwstr>
      </vt:variant>
      <vt:variant>
        <vt:lpwstr/>
      </vt:variant>
      <vt:variant>
        <vt:i4>7929864</vt:i4>
      </vt:variant>
      <vt:variant>
        <vt:i4>6</vt:i4>
      </vt:variant>
      <vt:variant>
        <vt:i4>0</vt:i4>
      </vt:variant>
      <vt:variant>
        <vt:i4>5</vt:i4>
      </vt:variant>
      <vt:variant>
        <vt:lpwstr>http://www.nevo.co.il/Law_word/law14/LAW-2041.pdf</vt:lpwstr>
      </vt:variant>
      <vt:variant>
        <vt:lpwstr/>
      </vt:variant>
      <vt:variant>
        <vt:i4>983161</vt:i4>
      </vt:variant>
      <vt:variant>
        <vt:i4>3</vt:i4>
      </vt:variant>
      <vt:variant>
        <vt:i4>0</vt:i4>
      </vt:variant>
      <vt:variant>
        <vt:i4>5</vt:i4>
      </vt:variant>
      <vt:variant>
        <vt:lpwstr>http://www.nevo.co.il/Law_word/law17/PROP-0345.pdf</vt:lpwstr>
      </vt:variant>
      <vt:variant>
        <vt:lpwstr/>
      </vt:variant>
      <vt:variant>
        <vt:i4>7995401</vt:i4>
      </vt:variant>
      <vt:variant>
        <vt:i4>0</vt:i4>
      </vt:variant>
      <vt:variant>
        <vt:i4>0</vt:i4>
      </vt:variant>
      <vt:variant>
        <vt:i4>5</vt:i4>
      </vt:variant>
      <vt:variant>
        <vt:lpwstr>http://www.nevo.co.il/Law_word/law14/LAW-0252.pdf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183</dc:title>
  <dc:subject/>
  <dc:creator>eli</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p183</vt:lpwstr>
  </property>
  <property fmtid="{D5CDD505-2E9C-101B-9397-08002B2CF9AE}" pid="3" name="CHNAME">
    <vt:lpwstr>ערבויות מטעם המדינה</vt:lpwstr>
  </property>
  <property fmtid="{D5CDD505-2E9C-101B-9397-08002B2CF9AE}" pid="4" name="LAWNAME">
    <vt:lpwstr>חוק ערבויות מטעם המדינה, תשי"ח-1958</vt:lpwstr>
  </property>
  <property fmtid="{D5CDD505-2E9C-101B-9397-08002B2CF9AE}" pid="5" name="LAWNUMBER">
    <vt:lpwstr>0001</vt:lpwstr>
  </property>
  <property fmtid="{D5CDD505-2E9C-101B-9397-08002B2CF9AE}" pid="6" name="TYPE">
    <vt:lpwstr>01</vt:lpwstr>
  </property>
  <property fmtid="{D5CDD505-2E9C-101B-9397-08002B2CF9AE}" pid="7" name="LINKK1">
    <vt:lpwstr>http://www.nevo.co.il/Law_word/law14/LAW-2041.pdf;רשומות – ספר חוקים#תוקן ס"ח תשס"ו מס' 2041#מיום 22.12.2005#עמ' 102#תיקון מס' 1#ר' סעיף 8 לענין הוראות מעבר</vt:lpwstr>
  </property>
  <property fmtid="{D5CDD505-2E9C-101B-9397-08002B2CF9AE}" pid="8" name="LINKK2">
    <vt:lpwstr>http://www.nevo.co.il/Law_word/law15/MEMSHALA-178.pdf;רשומות – הצעות חוק ממשלה ודברי הסבר#ה"ח הממשלה תשס"ה מס' 178#עמ' 856</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מסים</vt:lpwstr>
  </property>
  <property fmtid="{D5CDD505-2E9C-101B-9397-08002B2CF9AE}" pid="23" name="NOSE21">
    <vt:lpwstr>מילווים</vt:lpwstr>
  </property>
  <property fmtid="{D5CDD505-2E9C-101B-9397-08002B2CF9AE}" pid="24" name="NOSE31">
    <vt:lpwstr>מילווה מדינה</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ערבויות מטעם המדינה</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