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92C" w:rsidRDefault="00DC792C">
      <w:pPr>
        <w:pStyle w:val="big-header"/>
        <w:ind w:left="0" w:right="1134"/>
        <w:rPr>
          <w:rFonts w:cs="FrankRuehl" w:hint="cs"/>
          <w:sz w:val="32"/>
          <w:rtl/>
        </w:rPr>
      </w:pPr>
      <w:r>
        <w:rPr>
          <w:rFonts w:cs="FrankRuehl"/>
          <w:sz w:val="32"/>
          <w:rtl/>
        </w:rPr>
        <w:t>חוק קביעת גיל, תשכ"ד</w:t>
      </w:r>
      <w:r>
        <w:rPr>
          <w:rFonts w:cs="FrankRuehl" w:hint="cs"/>
          <w:sz w:val="32"/>
          <w:rtl/>
        </w:rPr>
        <w:t>-</w:t>
      </w:r>
      <w:r>
        <w:rPr>
          <w:rFonts w:cs="FrankRuehl"/>
          <w:sz w:val="32"/>
          <w:rtl/>
        </w:rPr>
        <w:t>1963</w:t>
      </w:r>
    </w:p>
    <w:p w:rsidR="00F9746A" w:rsidRDefault="00F9746A" w:rsidP="00F9746A">
      <w:pPr>
        <w:spacing w:line="320" w:lineRule="auto"/>
        <w:jc w:val="left"/>
        <w:rPr>
          <w:rFonts w:hint="cs"/>
          <w:rtl/>
        </w:rPr>
      </w:pPr>
    </w:p>
    <w:p w:rsidR="00C5047F" w:rsidRDefault="00C5047F" w:rsidP="00F9746A">
      <w:pPr>
        <w:spacing w:line="320" w:lineRule="auto"/>
        <w:jc w:val="left"/>
        <w:rPr>
          <w:rFonts w:hint="cs"/>
          <w:rtl/>
        </w:rPr>
      </w:pPr>
    </w:p>
    <w:p w:rsidR="00F9746A" w:rsidRDefault="00F9746A" w:rsidP="00F9746A">
      <w:pPr>
        <w:spacing w:line="320" w:lineRule="auto"/>
        <w:jc w:val="left"/>
        <w:rPr>
          <w:rFonts w:cs="FrankRuehl"/>
          <w:szCs w:val="26"/>
          <w:rtl/>
        </w:rPr>
      </w:pPr>
      <w:r w:rsidRPr="00F9746A">
        <w:rPr>
          <w:rFonts w:cs="Miriam"/>
          <w:szCs w:val="22"/>
          <w:rtl/>
        </w:rPr>
        <w:t>מעמד אישי ומשפחה</w:t>
      </w:r>
      <w:r w:rsidRPr="00F9746A">
        <w:rPr>
          <w:rFonts w:cs="FrankRuehl"/>
          <w:szCs w:val="26"/>
          <w:rtl/>
        </w:rPr>
        <w:t xml:space="preserve"> – בימ"ש לענייני משפחה – קביעת גיל</w:t>
      </w:r>
    </w:p>
    <w:p w:rsidR="00F9746A" w:rsidRPr="00F9746A" w:rsidRDefault="00F9746A" w:rsidP="00F9746A">
      <w:pPr>
        <w:spacing w:line="320" w:lineRule="auto"/>
        <w:jc w:val="left"/>
        <w:rPr>
          <w:rFonts w:cs="Miriam"/>
          <w:szCs w:val="22"/>
          <w:rtl/>
        </w:rPr>
      </w:pPr>
      <w:r w:rsidRPr="00F9746A">
        <w:rPr>
          <w:rFonts w:cs="Miriam"/>
          <w:szCs w:val="22"/>
          <w:rtl/>
        </w:rPr>
        <w:t>רשויות ומשפט מנהלי</w:t>
      </w:r>
      <w:r w:rsidRPr="00F9746A">
        <w:rPr>
          <w:rFonts w:cs="FrankRuehl"/>
          <w:szCs w:val="26"/>
          <w:rtl/>
        </w:rPr>
        <w:t xml:space="preserve"> – מרשם אוכלוסין – קביעת גיל</w:t>
      </w:r>
    </w:p>
    <w:p w:rsidR="00DC792C" w:rsidRDefault="00DC792C">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0" w:tooltip="סמכות לקבוע גיל" w:history="1">
              <w:r>
                <w:rPr>
                  <w:rStyle w:val="Hyperlink"/>
                </w:rPr>
                <w:t>Go</w:t>
              </w:r>
            </w:hyperlink>
          </w:p>
        </w:tc>
        <w:tc>
          <w:tcPr>
            <w:tcW w:w="5669" w:type="dxa"/>
          </w:tcPr>
          <w:p w:rsidR="00DC792C" w:rsidRDefault="00DC792C">
            <w:pPr>
              <w:spacing w:line="240" w:lineRule="auto"/>
              <w:jc w:val="left"/>
              <w:rPr>
                <w:sz w:val="24"/>
                <w:rtl/>
              </w:rPr>
            </w:pPr>
            <w:r>
              <w:rPr>
                <w:sz w:val="24"/>
                <w:rtl/>
              </w:rPr>
              <w:t>סמכות לקבוע גיל</w:t>
            </w:r>
          </w:p>
        </w:tc>
        <w:tc>
          <w:tcPr>
            <w:tcW w:w="1247" w:type="dxa"/>
          </w:tcPr>
          <w:p w:rsidR="00DC792C" w:rsidRDefault="00DC792C">
            <w:pPr>
              <w:spacing w:line="240" w:lineRule="auto"/>
              <w:jc w:val="left"/>
              <w:rPr>
                <w:sz w:val="24"/>
              </w:rPr>
            </w:pPr>
            <w:r>
              <w:rPr>
                <w:sz w:val="24"/>
                <w:rtl/>
              </w:rPr>
              <w:t xml:space="preserve">סעיף 1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1" w:tooltip="שינוי קביעת גיל" w:history="1">
              <w:r>
                <w:rPr>
                  <w:rStyle w:val="Hyperlink"/>
                </w:rPr>
                <w:t>Go</w:t>
              </w:r>
            </w:hyperlink>
          </w:p>
        </w:tc>
        <w:tc>
          <w:tcPr>
            <w:tcW w:w="5669" w:type="dxa"/>
          </w:tcPr>
          <w:p w:rsidR="00DC792C" w:rsidRDefault="00DC792C">
            <w:pPr>
              <w:spacing w:line="240" w:lineRule="auto"/>
              <w:jc w:val="left"/>
              <w:rPr>
                <w:sz w:val="24"/>
                <w:rtl/>
              </w:rPr>
            </w:pPr>
            <w:r>
              <w:rPr>
                <w:sz w:val="24"/>
                <w:rtl/>
              </w:rPr>
              <w:t>שינוי קביעת גיל</w:t>
            </w:r>
          </w:p>
        </w:tc>
        <w:tc>
          <w:tcPr>
            <w:tcW w:w="1247" w:type="dxa"/>
          </w:tcPr>
          <w:p w:rsidR="00DC792C" w:rsidRDefault="00DC792C">
            <w:pPr>
              <w:spacing w:line="240" w:lineRule="auto"/>
              <w:jc w:val="left"/>
              <w:rPr>
                <w:sz w:val="24"/>
              </w:rPr>
            </w:pPr>
            <w:r>
              <w:rPr>
                <w:sz w:val="24"/>
                <w:rtl/>
              </w:rPr>
              <w:t xml:space="preserve">סעיף 2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2" w:tooltip="ערעור בשופט אחד" w:history="1">
              <w:r>
                <w:rPr>
                  <w:rStyle w:val="Hyperlink"/>
                </w:rPr>
                <w:t>Go</w:t>
              </w:r>
            </w:hyperlink>
          </w:p>
        </w:tc>
        <w:tc>
          <w:tcPr>
            <w:tcW w:w="5669" w:type="dxa"/>
          </w:tcPr>
          <w:p w:rsidR="00DC792C" w:rsidRDefault="00DC792C">
            <w:pPr>
              <w:spacing w:line="240" w:lineRule="auto"/>
              <w:jc w:val="left"/>
              <w:rPr>
                <w:sz w:val="24"/>
                <w:rtl/>
              </w:rPr>
            </w:pPr>
            <w:r>
              <w:rPr>
                <w:sz w:val="24"/>
                <w:rtl/>
              </w:rPr>
              <w:t>ערעור בשופט אחד</w:t>
            </w:r>
          </w:p>
        </w:tc>
        <w:tc>
          <w:tcPr>
            <w:tcW w:w="1247" w:type="dxa"/>
          </w:tcPr>
          <w:p w:rsidR="00DC792C" w:rsidRDefault="00DC792C">
            <w:pPr>
              <w:spacing w:line="240" w:lineRule="auto"/>
              <w:jc w:val="left"/>
              <w:rPr>
                <w:sz w:val="24"/>
              </w:rPr>
            </w:pPr>
            <w:r>
              <w:rPr>
                <w:sz w:val="24"/>
                <w:rtl/>
              </w:rPr>
              <w:t xml:space="preserve">סעיף 3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3" w:tooltip="סטיה מדיני הראיות" w:history="1">
              <w:r>
                <w:rPr>
                  <w:rStyle w:val="Hyperlink"/>
                </w:rPr>
                <w:t>Go</w:t>
              </w:r>
            </w:hyperlink>
          </w:p>
        </w:tc>
        <w:tc>
          <w:tcPr>
            <w:tcW w:w="5669" w:type="dxa"/>
          </w:tcPr>
          <w:p w:rsidR="00DC792C" w:rsidRDefault="00DC792C">
            <w:pPr>
              <w:spacing w:line="240" w:lineRule="auto"/>
              <w:jc w:val="left"/>
              <w:rPr>
                <w:sz w:val="24"/>
                <w:rtl/>
              </w:rPr>
            </w:pPr>
            <w:r>
              <w:rPr>
                <w:sz w:val="24"/>
                <w:rtl/>
              </w:rPr>
              <w:t>סטיה מדיני הראיות</w:t>
            </w:r>
          </w:p>
        </w:tc>
        <w:tc>
          <w:tcPr>
            <w:tcW w:w="1247" w:type="dxa"/>
          </w:tcPr>
          <w:p w:rsidR="00DC792C" w:rsidRDefault="00DC792C">
            <w:pPr>
              <w:spacing w:line="240" w:lineRule="auto"/>
              <w:jc w:val="left"/>
              <w:rPr>
                <w:sz w:val="24"/>
              </w:rPr>
            </w:pPr>
            <w:r>
              <w:rPr>
                <w:sz w:val="24"/>
                <w:rtl/>
              </w:rPr>
              <w:t xml:space="preserve">סעיף 4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4" w:tooltip="דין גיל שנקבע" w:history="1">
              <w:r>
                <w:rPr>
                  <w:rStyle w:val="Hyperlink"/>
                </w:rPr>
                <w:t>Go</w:t>
              </w:r>
            </w:hyperlink>
          </w:p>
        </w:tc>
        <w:tc>
          <w:tcPr>
            <w:tcW w:w="5669" w:type="dxa"/>
          </w:tcPr>
          <w:p w:rsidR="00DC792C" w:rsidRDefault="00DC792C">
            <w:pPr>
              <w:spacing w:line="240" w:lineRule="auto"/>
              <w:jc w:val="left"/>
              <w:rPr>
                <w:sz w:val="24"/>
                <w:rtl/>
              </w:rPr>
            </w:pPr>
            <w:r>
              <w:rPr>
                <w:sz w:val="24"/>
                <w:rtl/>
              </w:rPr>
              <w:t>דין גיל שנקבע</w:t>
            </w:r>
          </w:p>
        </w:tc>
        <w:tc>
          <w:tcPr>
            <w:tcW w:w="1247" w:type="dxa"/>
          </w:tcPr>
          <w:p w:rsidR="00DC792C" w:rsidRDefault="00DC792C">
            <w:pPr>
              <w:spacing w:line="240" w:lineRule="auto"/>
              <w:jc w:val="left"/>
              <w:rPr>
                <w:sz w:val="24"/>
              </w:rPr>
            </w:pPr>
            <w:r>
              <w:rPr>
                <w:sz w:val="24"/>
                <w:rtl/>
              </w:rPr>
              <w:t xml:space="preserve">סעיף 5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5" w:tooltip="הגדרות" w:history="1">
              <w:r>
                <w:rPr>
                  <w:rStyle w:val="Hyperlink"/>
                </w:rPr>
                <w:t>Go</w:t>
              </w:r>
            </w:hyperlink>
          </w:p>
        </w:tc>
        <w:tc>
          <w:tcPr>
            <w:tcW w:w="5669" w:type="dxa"/>
          </w:tcPr>
          <w:p w:rsidR="00DC792C" w:rsidRDefault="00DC792C">
            <w:pPr>
              <w:spacing w:line="240" w:lineRule="auto"/>
              <w:jc w:val="left"/>
              <w:rPr>
                <w:sz w:val="24"/>
                <w:rtl/>
              </w:rPr>
            </w:pPr>
            <w:r>
              <w:rPr>
                <w:sz w:val="24"/>
                <w:rtl/>
              </w:rPr>
              <w:t>הגדרות</w:t>
            </w:r>
          </w:p>
        </w:tc>
        <w:tc>
          <w:tcPr>
            <w:tcW w:w="1247" w:type="dxa"/>
          </w:tcPr>
          <w:p w:rsidR="00DC792C" w:rsidRDefault="00DC792C">
            <w:pPr>
              <w:spacing w:line="240" w:lineRule="auto"/>
              <w:jc w:val="left"/>
              <w:rPr>
                <w:sz w:val="24"/>
              </w:rPr>
            </w:pPr>
            <w:r>
              <w:rPr>
                <w:sz w:val="24"/>
                <w:rtl/>
              </w:rPr>
              <w:t xml:space="preserve">סעיף 6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6" w:tooltip="הזמנת פוקד" w:history="1">
              <w:r>
                <w:rPr>
                  <w:rStyle w:val="Hyperlink"/>
                </w:rPr>
                <w:t>Go</w:t>
              </w:r>
            </w:hyperlink>
          </w:p>
        </w:tc>
        <w:tc>
          <w:tcPr>
            <w:tcW w:w="5669" w:type="dxa"/>
          </w:tcPr>
          <w:p w:rsidR="00DC792C" w:rsidRDefault="00DC792C">
            <w:pPr>
              <w:spacing w:line="240" w:lineRule="auto"/>
              <w:jc w:val="left"/>
              <w:rPr>
                <w:sz w:val="24"/>
                <w:rtl/>
              </w:rPr>
            </w:pPr>
            <w:r>
              <w:rPr>
                <w:sz w:val="24"/>
                <w:rtl/>
              </w:rPr>
              <w:t>הזמנת פוקד</w:t>
            </w:r>
          </w:p>
        </w:tc>
        <w:tc>
          <w:tcPr>
            <w:tcW w:w="1247" w:type="dxa"/>
          </w:tcPr>
          <w:p w:rsidR="00DC792C" w:rsidRDefault="00DC792C">
            <w:pPr>
              <w:spacing w:line="240" w:lineRule="auto"/>
              <w:jc w:val="left"/>
              <w:rPr>
                <w:sz w:val="24"/>
              </w:rPr>
            </w:pPr>
            <w:r>
              <w:rPr>
                <w:sz w:val="24"/>
                <w:rtl/>
              </w:rPr>
              <w:t xml:space="preserve">סעיף 7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7" w:tooltip="תיקון חוק שירות בטחון, תשיט 1959" w:history="1">
              <w:r>
                <w:rPr>
                  <w:rStyle w:val="Hyperlink"/>
                </w:rPr>
                <w:t>Go</w:t>
              </w:r>
            </w:hyperlink>
          </w:p>
        </w:tc>
        <w:tc>
          <w:tcPr>
            <w:tcW w:w="5669" w:type="dxa"/>
          </w:tcPr>
          <w:p w:rsidR="00DC792C" w:rsidRDefault="00DC792C">
            <w:pPr>
              <w:spacing w:line="240" w:lineRule="auto"/>
              <w:jc w:val="left"/>
              <w:rPr>
                <w:sz w:val="24"/>
                <w:rtl/>
              </w:rPr>
            </w:pPr>
            <w:r>
              <w:rPr>
                <w:sz w:val="24"/>
                <w:rtl/>
              </w:rPr>
              <w:t>תיקון חוק שירות בטחון, תשיט 1959</w:t>
            </w:r>
          </w:p>
        </w:tc>
        <w:tc>
          <w:tcPr>
            <w:tcW w:w="1247" w:type="dxa"/>
          </w:tcPr>
          <w:p w:rsidR="00DC792C" w:rsidRDefault="00DC792C">
            <w:pPr>
              <w:spacing w:line="240" w:lineRule="auto"/>
              <w:jc w:val="left"/>
              <w:rPr>
                <w:sz w:val="24"/>
              </w:rPr>
            </w:pPr>
            <w:r>
              <w:rPr>
                <w:sz w:val="24"/>
                <w:rtl/>
              </w:rPr>
              <w:t xml:space="preserve">סעיף 8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C792C" w:rsidRDefault="00DC792C">
            <w:pPr>
              <w:spacing w:line="240" w:lineRule="auto"/>
              <w:jc w:val="left"/>
              <w:rPr>
                <w:sz w:val="24"/>
              </w:rPr>
            </w:pPr>
            <w:hyperlink w:anchor="Seif8" w:tooltip="בדיקות" w:history="1">
              <w:r>
                <w:rPr>
                  <w:rStyle w:val="Hyperlink"/>
                </w:rPr>
                <w:t>Go</w:t>
              </w:r>
            </w:hyperlink>
          </w:p>
        </w:tc>
        <w:tc>
          <w:tcPr>
            <w:tcW w:w="5669" w:type="dxa"/>
          </w:tcPr>
          <w:p w:rsidR="00DC792C" w:rsidRDefault="00DC792C">
            <w:pPr>
              <w:spacing w:line="240" w:lineRule="auto"/>
              <w:jc w:val="left"/>
              <w:rPr>
                <w:sz w:val="24"/>
                <w:rtl/>
              </w:rPr>
            </w:pPr>
            <w:r>
              <w:rPr>
                <w:sz w:val="24"/>
                <w:rtl/>
              </w:rPr>
              <w:t>בדיקות</w:t>
            </w:r>
          </w:p>
        </w:tc>
        <w:tc>
          <w:tcPr>
            <w:tcW w:w="1247" w:type="dxa"/>
          </w:tcPr>
          <w:p w:rsidR="00DC792C" w:rsidRDefault="00DC792C">
            <w:pPr>
              <w:spacing w:line="240" w:lineRule="auto"/>
              <w:jc w:val="left"/>
              <w:rPr>
                <w:sz w:val="24"/>
              </w:rPr>
            </w:pPr>
            <w:r>
              <w:rPr>
                <w:sz w:val="24"/>
                <w:rtl/>
              </w:rPr>
              <w:t xml:space="preserve">סעיף 9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C792C" w:rsidRDefault="00DC792C">
            <w:pPr>
              <w:spacing w:line="240" w:lineRule="auto"/>
              <w:jc w:val="left"/>
              <w:rPr>
                <w:sz w:val="24"/>
              </w:rPr>
            </w:pPr>
            <w:hyperlink w:anchor="Seif9" w:tooltip="חובת שירות סדיר" w:history="1">
              <w:r>
                <w:rPr>
                  <w:rStyle w:val="Hyperlink"/>
                </w:rPr>
                <w:t>Go</w:t>
              </w:r>
            </w:hyperlink>
          </w:p>
        </w:tc>
        <w:tc>
          <w:tcPr>
            <w:tcW w:w="5669" w:type="dxa"/>
          </w:tcPr>
          <w:p w:rsidR="00DC792C" w:rsidRDefault="00DC792C">
            <w:pPr>
              <w:spacing w:line="240" w:lineRule="auto"/>
              <w:jc w:val="left"/>
              <w:rPr>
                <w:sz w:val="24"/>
                <w:rtl/>
              </w:rPr>
            </w:pPr>
            <w:r>
              <w:rPr>
                <w:sz w:val="24"/>
                <w:rtl/>
              </w:rPr>
              <w:t>חובת שירות סדיר</w:t>
            </w:r>
          </w:p>
        </w:tc>
        <w:tc>
          <w:tcPr>
            <w:tcW w:w="1247" w:type="dxa"/>
          </w:tcPr>
          <w:p w:rsidR="00DC792C" w:rsidRDefault="00DC792C">
            <w:pPr>
              <w:spacing w:line="240" w:lineRule="auto"/>
              <w:jc w:val="left"/>
              <w:rPr>
                <w:sz w:val="24"/>
              </w:rPr>
            </w:pPr>
            <w:r>
              <w:rPr>
                <w:sz w:val="24"/>
                <w:rtl/>
              </w:rPr>
              <w:t xml:space="preserve">סעיף 10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C792C" w:rsidRDefault="00DC792C">
            <w:pPr>
              <w:spacing w:line="240" w:lineRule="auto"/>
              <w:jc w:val="left"/>
              <w:rPr>
                <w:sz w:val="24"/>
              </w:rPr>
            </w:pPr>
            <w:hyperlink w:anchor="Seif10" w:tooltip="תיקון חוק הביטוח הלאומי, תשיד 1953" w:history="1">
              <w:r>
                <w:rPr>
                  <w:rStyle w:val="Hyperlink"/>
                </w:rPr>
                <w:t>Go</w:t>
              </w:r>
            </w:hyperlink>
          </w:p>
        </w:tc>
        <w:tc>
          <w:tcPr>
            <w:tcW w:w="5669" w:type="dxa"/>
          </w:tcPr>
          <w:p w:rsidR="00DC792C" w:rsidRDefault="00DC792C">
            <w:pPr>
              <w:spacing w:line="240" w:lineRule="auto"/>
              <w:jc w:val="left"/>
              <w:rPr>
                <w:sz w:val="24"/>
                <w:rtl/>
              </w:rPr>
            </w:pPr>
            <w:r>
              <w:rPr>
                <w:sz w:val="24"/>
                <w:rtl/>
              </w:rPr>
              <w:t>תיקון חוק הביטוח הלאומי, תשיד 1953</w:t>
            </w:r>
          </w:p>
        </w:tc>
        <w:tc>
          <w:tcPr>
            <w:tcW w:w="1247" w:type="dxa"/>
          </w:tcPr>
          <w:p w:rsidR="00DC792C" w:rsidRDefault="00DC792C">
            <w:pPr>
              <w:spacing w:line="240" w:lineRule="auto"/>
              <w:jc w:val="left"/>
              <w:rPr>
                <w:sz w:val="24"/>
              </w:rPr>
            </w:pPr>
            <w:r>
              <w:rPr>
                <w:sz w:val="24"/>
                <w:rtl/>
              </w:rPr>
              <w:t xml:space="preserve">סעיף 11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C792C" w:rsidRDefault="00DC792C">
            <w:pPr>
              <w:spacing w:line="240" w:lineRule="auto"/>
              <w:jc w:val="left"/>
              <w:rPr>
                <w:sz w:val="24"/>
              </w:rPr>
            </w:pPr>
            <w:hyperlink w:anchor="Seif11" w:tooltip="הוראות מעבר" w:history="1">
              <w:r>
                <w:rPr>
                  <w:rStyle w:val="Hyperlink"/>
                </w:rPr>
                <w:t>Go</w:t>
              </w:r>
            </w:hyperlink>
          </w:p>
        </w:tc>
        <w:tc>
          <w:tcPr>
            <w:tcW w:w="5669" w:type="dxa"/>
          </w:tcPr>
          <w:p w:rsidR="00DC792C" w:rsidRDefault="00DC792C">
            <w:pPr>
              <w:spacing w:line="240" w:lineRule="auto"/>
              <w:jc w:val="left"/>
              <w:rPr>
                <w:sz w:val="24"/>
                <w:rtl/>
              </w:rPr>
            </w:pPr>
            <w:r>
              <w:rPr>
                <w:sz w:val="24"/>
                <w:rtl/>
              </w:rPr>
              <w:t>הוראות מעבר</w:t>
            </w:r>
          </w:p>
        </w:tc>
        <w:tc>
          <w:tcPr>
            <w:tcW w:w="1247" w:type="dxa"/>
          </w:tcPr>
          <w:p w:rsidR="00DC792C" w:rsidRDefault="00DC792C">
            <w:pPr>
              <w:spacing w:line="240" w:lineRule="auto"/>
              <w:jc w:val="left"/>
              <w:rPr>
                <w:sz w:val="24"/>
              </w:rPr>
            </w:pPr>
            <w:r>
              <w:rPr>
                <w:sz w:val="24"/>
                <w:rtl/>
              </w:rPr>
              <w:t xml:space="preserve">סעיף 12 </w:t>
            </w:r>
          </w:p>
        </w:tc>
      </w:tr>
      <w:tr w:rsidR="00DC792C">
        <w:tblPrEx>
          <w:tblCellMar>
            <w:top w:w="0" w:type="dxa"/>
            <w:bottom w:w="0" w:type="dxa"/>
          </w:tblCellMar>
        </w:tblPrEx>
        <w:trPr>
          <w:jc w:val="right"/>
        </w:trPr>
        <w:tc>
          <w:tcPr>
            <w:tcW w:w="850" w:type="dxa"/>
          </w:tcPr>
          <w:p w:rsidR="00DC792C" w:rsidRDefault="00DC792C">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C792C" w:rsidRDefault="00DC792C">
            <w:pPr>
              <w:spacing w:line="240" w:lineRule="auto"/>
              <w:jc w:val="left"/>
              <w:rPr>
                <w:sz w:val="24"/>
              </w:rPr>
            </w:pPr>
            <w:hyperlink w:anchor="Seif12" w:tooltip="תקנות" w:history="1">
              <w:r>
                <w:rPr>
                  <w:rStyle w:val="Hyperlink"/>
                </w:rPr>
                <w:t>Go</w:t>
              </w:r>
            </w:hyperlink>
          </w:p>
        </w:tc>
        <w:tc>
          <w:tcPr>
            <w:tcW w:w="5669" w:type="dxa"/>
          </w:tcPr>
          <w:p w:rsidR="00DC792C" w:rsidRDefault="00DC792C">
            <w:pPr>
              <w:spacing w:line="240" w:lineRule="auto"/>
              <w:jc w:val="left"/>
              <w:rPr>
                <w:sz w:val="24"/>
                <w:rtl/>
              </w:rPr>
            </w:pPr>
            <w:r>
              <w:rPr>
                <w:sz w:val="24"/>
                <w:rtl/>
              </w:rPr>
              <w:t>תקנות</w:t>
            </w:r>
          </w:p>
        </w:tc>
        <w:tc>
          <w:tcPr>
            <w:tcW w:w="1247" w:type="dxa"/>
          </w:tcPr>
          <w:p w:rsidR="00DC792C" w:rsidRDefault="00DC792C">
            <w:pPr>
              <w:spacing w:line="240" w:lineRule="auto"/>
              <w:jc w:val="left"/>
              <w:rPr>
                <w:sz w:val="24"/>
              </w:rPr>
            </w:pPr>
            <w:r>
              <w:rPr>
                <w:sz w:val="24"/>
                <w:rtl/>
              </w:rPr>
              <w:t xml:space="preserve">סעיף 13 </w:t>
            </w:r>
          </w:p>
        </w:tc>
      </w:tr>
    </w:tbl>
    <w:p w:rsidR="00DC792C" w:rsidRDefault="00DC792C">
      <w:pPr>
        <w:pStyle w:val="big-header"/>
        <w:ind w:left="0" w:right="1134"/>
        <w:rPr>
          <w:rFonts w:cs="FrankRuehl"/>
          <w:sz w:val="32"/>
          <w:rtl/>
        </w:rPr>
      </w:pPr>
    </w:p>
    <w:p w:rsidR="00DC792C" w:rsidRDefault="00DC792C" w:rsidP="00F9746A">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קביעת גיל, תשכ"ד-</w:t>
      </w:r>
      <w:r>
        <w:rPr>
          <w:rFonts w:cs="FrankRuehl"/>
          <w:sz w:val="32"/>
          <w:rtl/>
        </w:rPr>
        <w:t>1963</w:t>
      </w:r>
      <w:r>
        <w:rPr>
          <w:rStyle w:val="default"/>
          <w:rtl/>
        </w:rPr>
        <w:footnoteReference w:customMarkFollows="1" w:id="1"/>
        <w:t>*</w:t>
      </w:r>
    </w:p>
    <w:p w:rsidR="00DC792C" w:rsidRDefault="00DC792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3.8pt;z-index:251651584"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לקבוע </w:t>
                  </w:r>
                  <w:r>
                    <w:rPr>
                      <w:rFonts w:cs="Miriam"/>
                      <w:sz w:val="18"/>
                      <w:szCs w:val="18"/>
                      <w:rtl/>
                    </w:rPr>
                    <w:t>גי</w:t>
                  </w:r>
                  <w:r>
                    <w:rPr>
                      <w:rFonts w:cs="Miriam" w:hint="cs"/>
                      <w:sz w:val="18"/>
                      <w:szCs w:val="18"/>
                      <w:rtl/>
                    </w:rPr>
                    <w:t>ל</w:t>
                  </w:r>
                </w:p>
                <w:p w:rsidR="00DC792C" w:rsidRDefault="00DC792C">
                  <w:pPr>
                    <w:spacing w:line="160" w:lineRule="exact"/>
                    <w:jc w:val="left"/>
                    <w:rPr>
                      <w:rFonts w:cs="Miriam" w:hint="cs"/>
                      <w:noProof/>
                      <w:sz w:val="18"/>
                      <w:szCs w:val="18"/>
                      <w:rtl/>
                    </w:rPr>
                  </w:pPr>
                  <w:r>
                    <w:rPr>
                      <w:rFonts w:cs="Miriam" w:hint="cs"/>
                      <w:sz w:val="18"/>
                      <w:szCs w:val="18"/>
                      <w:rtl/>
                    </w:rPr>
                    <w:t xml:space="preserve">(תיקון מס' 1) </w:t>
                  </w:r>
                </w:p>
                <w:p w:rsidR="00DC792C" w:rsidRDefault="00DC792C">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1.</w:t>
      </w:r>
      <w:r>
        <w:rPr>
          <w:rStyle w:val="big-number"/>
          <w:rFonts w:cs="Miriam"/>
          <w:rtl/>
        </w:rPr>
        <w:tab/>
      </w:r>
      <w:r>
        <w:rPr>
          <w:rStyle w:val="default"/>
          <w:rFonts w:cs="FrankRuehl"/>
          <w:rtl/>
        </w:rPr>
        <w:t>הס</w:t>
      </w:r>
      <w:r>
        <w:rPr>
          <w:rStyle w:val="default"/>
          <w:rFonts w:cs="FrankRuehl" w:hint="cs"/>
          <w:rtl/>
        </w:rPr>
        <w:t>מכות ליתן פסק דין הצהרתי בבקשה לקביעת גילו של אדם, תהיה בידי בית המשפט לעניני משפחה.</w:t>
      </w:r>
    </w:p>
    <w:p w:rsidR="00DC792C" w:rsidRDefault="00DC792C">
      <w:pPr>
        <w:pStyle w:val="P00"/>
        <w:spacing w:before="0"/>
        <w:ind w:left="0" w:right="1134"/>
        <w:rPr>
          <w:rFonts w:cs="FrankRuehl" w:hint="cs"/>
          <w:b/>
          <w:bCs/>
          <w:vanish/>
          <w:szCs w:val="20"/>
          <w:shd w:val="clear" w:color="auto" w:fill="FFFF99"/>
          <w:rtl/>
        </w:rPr>
      </w:pPr>
      <w:bookmarkStart w:id="1" w:name="Rov15"/>
      <w:r>
        <w:rPr>
          <w:rFonts w:cs="FrankRuehl" w:hint="cs"/>
          <w:vanish/>
          <w:color w:val="FF0000"/>
          <w:szCs w:val="20"/>
          <w:shd w:val="clear" w:color="auto" w:fill="FFFF99"/>
          <w:rtl/>
        </w:rPr>
        <w:t>מיום 7.8.1995</w:t>
      </w:r>
    </w:p>
    <w:p w:rsidR="00DC792C" w:rsidRDefault="00DC792C">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DC792C" w:rsidRDefault="00DC792C">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ס"ח תשנ"ה מס' 1537</w:t>
        </w:r>
      </w:hyperlink>
      <w:r>
        <w:rPr>
          <w:rFonts w:cs="FrankRuehl" w:hint="cs"/>
          <w:vanish/>
          <w:szCs w:val="20"/>
          <w:shd w:val="clear" w:color="auto" w:fill="FFFF99"/>
          <w:rtl/>
        </w:rPr>
        <w:t xml:space="preserve"> מיום 7.8.1995 עמ' 398 (</w:t>
      </w:r>
      <w:hyperlink r:id="rId7" w:history="1">
        <w:r>
          <w:rPr>
            <w:rStyle w:val="Hyperlink"/>
            <w:rFonts w:cs="FrankRuehl" w:hint="cs"/>
            <w:vanish/>
            <w:szCs w:val="20"/>
            <w:shd w:val="clear" w:color="auto" w:fill="FFFF99"/>
            <w:rtl/>
          </w:rPr>
          <w:t>ה"ח 2330</w:t>
        </w:r>
      </w:hyperlink>
      <w:r>
        <w:rPr>
          <w:rFonts w:cs="FrankRuehl" w:hint="cs"/>
          <w:vanish/>
          <w:szCs w:val="20"/>
          <w:shd w:val="clear" w:color="auto" w:fill="FFFF99"/>
          <w:rtl/>
        </w:rPr>
        <w:t>)</w:t>
      </w:r>
    </w:p>
    <w:p w:rsidR="00DC792C" w:rsidRDefault="00DC792C">
      <w:pPr>
        <w:pStyle w:val="P00"/>
        <w:ind w:left="0" w:right="1134"/>
        <w:rPr>
          <w:rStyle w:val="default"/>
          <w:rFonts w:cs="FrankRuehl" w:hint="cs"/>
          <w:sz w:val="2"/>
          <w:szCs w:val="2"/>
          <w:rtl/>
        </w:rPr>
      </w:pPr>
      <w:r>
        <w:rPr>
          <w:rStyle w:val="big-number"/>
          <w:rFonts w:cs="FrankRuehl"/>
          <w:vanish/>
          <w:sz w:val="22"/>
          <w:szCs w:val="22"/>
          <w:shd w:val="clear" w:color="auto" w:fill="FFFF99"/>
          <w:rtl/>
        </w:rPr>
        <w:t>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הס</w:t>
      </w:r>
      <w:r>
        <w:rPr>
          <w:rStyle w:val="default"/>
          <w:rFonts w:cs="FrankRuehl" w:hint="cs"/>
          <w:vanish/>
          <w:sz w:val="22"/>
          <w:szCs w:val="22"/>
          <w:shd w:val="clear" w:color="auto" w:fill="FFFF99"/>
          <w:rtl/>
        </w:rPr>
        <w:t xml:space="preserve">מכות ליתן פסק דין הצהרתי בבקשה לקביעת גילו של אדם, תהיה בידי </w:t>
      </w:r>
      <w:r>
        <w:rPr>
          <w:rStyle w:val="default"/>
          <w:rFonts w:cs="FrankRuehl" w:hint="cs"/>
          <w:strike/>
          <w:vanish/>
          <w:sz w:val="22"/>
          <w:szCs w:val="22"/>
          <w:shd w:val="clear" w:color="auto" w:fill="FFFF99"/>
          <w:rtl/>
        </w:rPr>
        <w:t>בית משפט השלום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בית המשפט לעניני משפחה</w:t>
      </w:r>
      <w:r>
        <w:rPr>
          <w:rStyle w:val="default"/>
          <w:rFonts w:cs="FrankRuehl" w:hint="cs"/>
          <w:vanish/>
          <w:sz w:val="22"/>
          <w:szCs w:val="22"/>
          <w:shd w:val="clear" w:color="auto" w:fill="FFFF99"/>
          <w:rtl/>
        </w:rPr>
        <w:t>.</w:t>
      </w:r>
      <w:bookmarkEnd w:id="1"/>
    </w:p>
    <w:p w:rsidR="00DC792C" w:rsidRDefault="00DC792C">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6pt;z-index:251652608"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קביעת </w:t>
                  </w:r>
                  <w:r>
                    <w:rPr>
                      <w:rFonts w:cs="Miriam"/>
                      <w:sz w:val="18"/>
                      <w:szCs w:val="18"/>
                      <w:rtl/>
                    </w:rPr>
                    <w:t>גי</w:t>
                  </w:r>
                  <w:r>
                    <w:rPr>
                      <w:rFonts w:cs="Miriam" w:hint="cs"/>
                      <w:sz w:val="18"/>
                      <w:szCs w:val="18"/>
                      <w:rtl/>
                    </w:rPr>
                    <w:t>ל</w:t>
                  </w:r>
                </w:p>
              </w:txbxContent>
            </v:textbox>
            <w10:anchorlock/>
          </v:rect>
        </w:pict>
      </w:r>
      <w:r>
        <w:rPr>
          <w:rStyle w:val="big-number"/>
          <w:rFonts w:cs="Miriam"/>
          <w:rtl/>
        </w:rPr>
        <w:t>2.</w:t>
      </w:r>
      <w:r>
        <w:rPr>
          <w:rStyle w:val="big-number"/>
          <w:rFonts w:cs="Miriam"/>
          <w:rtl/>
        </w:rPr>
        <w:tab/>
      </w:r>
      <w:r>
        <w:rPr>
          <w:rStyle w:val="default"/>
          <w:rFonts w:cs="FrankRuehl"/>
          <w:rtl/>
        </w:rPr>
        <w:t>נק</w:t>
      </w:r>
      <w:r>
        <w:rPr>
          <w:rStyle w:val="default"/>
          <w:rFonts w:cs="FrankRuehl" w:hint="cs"/>
          <w:rtl/>
        </w:rPr>
        <w:t>בע גיל לפי חוק זה, רשאי אדם מעונין לבקש מבית משפט השלום שינוי הקביעה על סמך ראיות שלא היו לפני בית המשפט; אול</w:t>
      </w:r>
      <w:r>
        <w:rPr>
          <w:rStyle w:val="default"/>
          <w:rFonts w:cs="FrankRuehl"/>
          <w:rtl/>
        </w:rPr>
        <w:t xml:space="preserve">ם </w:t>
      </w:r>
      <w:r>
        <w:rPr>
          <w:rStyle w:val="default"/>
          <w:rFonts w:cs="FrankRuehl" w:hint="cs"/>
          <w:rtl/>
        </w:rPr>
        <w:t>אם הוגשה הבקש</w:t>
      </w:r>
      <w:r>
        <w:rPr>
          <w:rStyle w:val="default"/>
          <w:rFonts w:cs="FrankRuehl"/>
          <w:rtl/>
        </w:rPr>
        <w:t>ה</w:t>
      </w:r>
      <w:r>
        <w:rPr>
          <w:rStyle w:val="default"/>
          <w:rFonts w:cs="FrankRuehl" w:hint="cs"/>
          <w:rtl/>
        </w:rPr>
        <w:t xml:space="preserve"> לשינוי קביעת הגיל על ידי אדם שלפי בקשתו נקבע הגיל, רשאי בית המשפט שלא להיזקק לראיות שהמבקש יכול היה להביא לפני בית המשפט בשעת הדיון בבקשה הקודמת.</w:t>
      </w:r>
    </w:p>
    <w:p w:rsidR="00DC792C" w:rsidRDefault="00DC792C">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6pt;z-index:251653632"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בשופט </w:t>
                  </w:r>
                  <w:r>
                    <w:rPr>
                      <w:rFonts w:cs="Miriam"/>
                      <w:sz w:val="18"/>
                      <w:szCs w:val="18"/>
                      <w:rtl/>
                    </w:rPr>
                    <w:t>אח</w:t>
                  </w:r>
                  <w:r>
                    <w:rPr>
                      <w:rFonts w:cs="Miriam" w:hint="cs"/>
                      <w:sz w:val="18"/>
                      <w:szCs w:val="18"/>
                      <w:rtl/>
                    </w:rPr>
                    <w:t>ד</w:t>
                  </w:r>
                </w:p>
              </w:txbxContent>
            </v:textbox>
            <w10:anchorlock/>
          </v:rect>
        </w:pict>
      </w:r>
      <w:r>
        <w:rPr>
          <w:rStyle w:val="big-number"/>
          <w:rFonts w:cs="Miriam"/>
          <w:rtl/>
        </w:rPr>
        <w:t>3.</w:t>
      </w:r>
      <w:r>
        <w:rPr>
          <w:rStyle w:val="big-number"/>
          <w:rFonts w:cs="Miriam"/>
          <w:rtl/>
        </w:rPr>
        <w:tab/>
      </w:r>
      <w:r>
        <w:rPr>
          <w:rStyle w:val="default"/>
          <w:rFonts w:cs="FrankRuehl"/>
          <w:rtl/>
        </w:rPr>
        <w:t>בע</w:t>
      </w:r>
      <w:r>
        <w:rPr>
          <w:rStyle w:val="default"/>
          <w:rFonts w:cs="FrankRuehl" w:hint="cs"/>
          <w:rtl/>
        </w:rPr>
        <w:t>רעור על פסק דין של בית משפט שלום לפי חוק זה ידון בית המשפט המחוזי בשופט אחד.</w:t>
      </w:r>
    </w:p>
    <w:p w:rsidR="00DC792C" w:rsidRDefault="00DC792C">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6pt;z-index:251654656"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סט</w:t>
                  </w:r>
                  <w:r>
                    <w:rPr>
                      <w:rFonts w:cs="Miriam" w:hint="cs"/>
                      <w:sz w:val="18"/>
                      <w:szCs w:val="18"/>
                      <w:rtl/>
                    </w:rPr>
                    <w:t xml:space="preserve">יה מדיני </w:t>
                  </w:r>
                  <w:r>
                    <w:rPr>
                      <w:rFonts w:cs="Miriam"/>
                      <w:sz w:val="18"/>
                      <w:szCs w:val="18"/>
                      <w:rtl/>
                    </w:rPr>
                    <w:t>הר</w:t>
                  </w:r>
                  <w:r>
                    <w:rPr>
                      <w:rFonts w:cs="Miriam" w:hint="cs"/>
                      <w:sz w:val="18"/>
                      <w:szCs w:val="18"/>
                      <w:rtl/>
                    </w:rPr>
                    <w:t>איות</w:t>
                  </w:r>
                </w:p>
              </w:txbxContent>
            </v:textbox>
            <w10:anchorlock/>
          </v:rect>
        </w:pict>
      </w:r>
      <w:r>
        <w:rPr>
          <w:rStyle w:val="big-number"/>
          <w:rFonts w:cs="Miriam"/>
          <w:rtl/>
        </w:rPr>
        <w:t>4.</w:t>
      </w:r>
      <w:r>
        <w:rPr>
          <w:rStyle w:val="big-number"/>
          <w:rFonts w:cs="Miriam"/>
          <w:rtl/>
        </w:rPr>
        <w:tab/>
      </w:r>
      <w:r>
        <w:rPr>
          <w:rStyle w:val="default"/>
          <w:rFonts w:cs="FrankRuehl"/>
          <w:rtl/>
        </w:rPr>
        <w:t>בד</w:t>
      </w:r>
      <w:r>
        <w:rPr>
          <w:rStyle w:val="default"/>
          <w:rFonts w:cs="FrankRuehl" w:hint="cs"/>
          <w:rtl/>
        </w:rPr>
        <w:t xml:space="preserve">ונו </w:t>
      </w:r>
      <w:r>
        <w:rPr>
          <w:rStyle w:val="default"/>
          <w:rFonts w:cs="FrankRuehl"/>
          <w:rtl/>
        </w:rPr>
        <w:t>בק</w:t>
      </w:r>
      <w:r>
        <w:rPr>
          <w:rStyle w:val="default"/>
          <w:rFonts w:cs="FrankRuehl" w:hint="cs"/>
          <w:rtl/>
        </w:rPr>
        <w:t>ביעת גיל או בשינוי קביעת גיל לפי חוק זה רשאי בית המשפט לסטות מדיני הראיות אם, מטעמים שירשום, ראה לעשות כן לשם גילוי האמת.</w:t>
      </w:r>
    </w:p>
    <w:p w:rsidR="00DC792C" w:rsidRDefault="00DC792C">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2.7pt;z-index:251655680"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די</w:t>
                  </w:r>
                  <w:r>
                    <w:rPr>
                      <w:rFonts w:cs="Miriam" w:hint="cs"/>
                      <w:sz w:val="18"/>
                      <w:szCs w:val="18"/>
                      <w:rtl/>
                    </w:rPr>
                    <w:t>ן גיל שנקבע</w:t>
                  </w:r>
                </w:p>
              </w:txbxContent>
            </v:textbox>
            <w10:anchorlock/>
          </v:rect>
        </w:pict>
      </w:r>
      <w:r>
        <w:rPr>
          <w:rStyle w:val="big-number"/>
          <w:rFonts w:cs="Miriam"/>
          <w:rtl/>
        </w:rPr>
        <w:t>5.</w:t>
      </w:r>
      <w:r>
        <w:rPr>
          <w:rStyle w:val="big-number"/>
          <w:rFonts w:cs="Miriam"/>
          <w:rtl/>
        </w:rPr>
        <w:tab/>
      </w:r>
      <w:r>
        <w:rPr>
          <w:rStyle w:val="default"/>
          <w:rFonts w:cs="FrankRuehl"/>
          <w:rtl/>
        </w:rPr>
        <w:t>נק</w:t>
      </w:r>
      <w:r>
        <w:rPr>
          <w:rStyle w:val="default"/>
          <w:rFonts w:cs="FrankRuehl" w:hint="cs"/>
          <w:rtl/>
        </w:rPr>
        <w:t>בע גילו של אדם לפי חוק זה, יהא זה גילו לכל ענין.</w:t>
      </w:r>
    </w:p>
    <w:p w:rsidR="00DC792C" w:rsidRDefault="00DC792C">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8pt;z-index:251656704"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6.</w:t>
      </w:r>
      <w:r>
        <w:rPr>
          <w:rStyle w:val="big-number"/>
          <w:rFonts w:cs="Miriam"/>
          <w:rtl/>
        </w:rPr>
        <w:tab/>
      </w:r>
      <w:r>
        <w:rPr>
          <w:rStyle w:val="default"/>
          <w:rFonts w:cs="FrankRuehl"/>
          <w:rtl/>
        </w:rPr>
        <w:t>לע</w:t>
      </w:r>
      <w:r>
        <w:rPr>
          <w:rStyle w:val="default"/>
          <w:rFonts w:cs="FrankRuehl" w:hint="cs"/>
          <w:rtl/>
        </w:rPr>
        <w:t xml:space="preserve">נין חוק זה, "גיל" </w:t>
      </w:r>
      <w:r w:rsidR="00C5047F">
        <w:rPr>
          <w:rStyle w:val="default"/>
          <w:rFonts w:cs="FrankRuehl"/>
          <w:rtl/>
        </w:rPr>
        <w:t>–</w:t>
      </w:r>
      <w:r>
        <w:rPr>
          <w:rStyle w:val="default"/>
          <w:rFonts w:cs="FrankRuehl"/>
          <w:rtl/>
        </w:rPr>
        <w:t xml:space="preserve"> </w:t>
      </w:r>
      <w:r>
        <w:rPr>
          <w:rStyle w:val="default"/>
          <w:rFonts w:cs="FrankRuehl" w:hint="cs"/>
          <w:rtl/>
        </w:rPr>
        <w:t>לרבות גיל מינימלי, גיל מכסימלי ומתח גילים.</w:t>
      </w:r>
    </w:p>
    <w:p w:rsidR="00DC792C" w:rsidRDefault="00DC792C">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8pt;z-index:251657728"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הז</w:t>
                  </w:r>
                  <w:r>
                    <w:rPr>
                      <w:rFonts w:cs="Miriam" w:hint="cs"/>
                      <w:sz w:val="18"/>
                      <w:szCs w:val="18"/>
                      <w:rtl/>
                    </w:rPr>
                    <w:t>מנת פוקד</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גש</w:t>
      </w:r>
      <w:r>
        <w:rPr>
          <w:rStyle w:val="default"/>
          <w:rFonts w:cs="FrankRuehl"/>
          <w:rtl/>
        </w:rPr>
        <w:t xml:space="preserve">ה </w:t>
      </w:r>
      <w:r>
        <w:rPr>
          <w:rStyle w:val="default"/>
          <w:rFonts w:cs="FrankRuehl" w:hint="cs"/>
          <w:rtl/>
        </w:rPr>
        <w:t>בקשה לקביעת גיל, או לשינויה, והדבר עשוי להשפיע על חובתו של אדם על פי חוק שירות בטחון, תשי"ט-</w:t>
      </w:r>
      <w:r>
        <w:rPr>
          <w:rStyle w:val="default"/>
          <w:rFonts w:cs="FrankRuehl"/>
          <w:rtl/>
        </w:rPr>
        <w:t>1959 [</w:t>
      </w:r>
      <w:r>
        <w:rPr>
          <w:rStyle w:val="default"/>
          <w:rFonts w:cs="FrankRuehl" w:hint="cs"/>
          <w:rtl/>
        </w:rPr>
        <w:t xml:space="preserve">נוסח משולב], ימציא בית המשפט העתק מן הבקשה לפוקד כמשמעותו באותו חוק (להלן </w:t>
      </w:r>
      <w:r w:rsidR="00C5047F">
        <w:rPr>
          <w:rStyle w:val="default"/>
          <w:rFonts w:cs="FrankRuehl"/>
          <w:rtl/>
        </w:rPr>
        <w:t>–</w:t>
      </w:r>
      <w:r>
        <w:rPr>
          <w:rStyle w:val="default"/>
          <w:rFonts w:cs="FrankRuehl"/>
          <w:rtl/>
        </w:rPr>
        <w:t xml:space="preserve"> </w:t>
      </w:r>
      <w:r>
        <w:rPr>
          <w:rStyle w:val="default"/>
          <w:rFonts w:cs="FrankRuehl" w:hint="cs"/>
          <w:rtl/>
        </w:rPr>
        <w:t>פוקד) ויזמינו להופי</w:t>
      </w:r>
      <w:r>
        <w:rPr>
          <w:rStyle w:val="default"/>
          <w:rFonts w:cs="FrankRuehl"/>
          <w:rtl/>
        </w:rPr>
        <w:t>ע</w:t>
      </w:r>
      <w:r>
        <w:rPr>
          <w:rStyle w:val="default"/>
          <w:rFonts w:cs="FrankRuehl" w:hint="cs"/>
          <w:rtl/>
        </w:rPr>
        <w:t xml:space="preserve"> כצד בבירור הבקשה. שר המשפטים, בהתייעצות עם שר הבטחון, יקבע</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קנות את סוגי הבקשות שעליהן תחול הוראה זו.</w:t>
      </w:r>
    </w:p>
    <w:p w:rsidR="00DC792C" w:rsidRDefault="00DC792C">
      <w:pPr>
        <w:pStyle w:val="P00"/>
        <w:spacing w:before="72"/>
        <w:ind w:left="0" w:right="1134"/>
        <w:rPr>
          <w:rStyle w:val="default"/>
          <w:rFonts w:cs="FrankRuehl" w:hint="cs"/>
          <w:rtl/>
        </w:rPr>
      </w:pPr>
      <w:bookmarkStart w:id="8" w:name="Seif7"/>
      <w:bookmarkEnd w:id="8"/>
      <w:r>
        <w:rPr>
          <w:lang w:val="he-IL"/>
        </w:rPr>
        <w:pict>
          <v:rect id="_x0000_s1033" style="position:absolute;left:0;text-align:left;margin-left:464.5pt;margin-top:8.05pt;width:75.05pt;height:29.6pt;z-index:251658752"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שירות </w:t>
                  </w:r>
                  <w:r>
                    <w:rPr>
                      <w:rFonts w:cs="Miriam"/>
                      <w:sz w:val="18"/>
                      <w:szCs w:val="18"/>
                      <w:rtl/>
                    </w:rPr>
                    <w:t>בט</w:t>
                  </w:r>
                  <w:r>
                    <w:rPr>
                      <w:rFonts w:cs="Miriam" w:hint="cs"/>
                      <w:sz w:val="18"/>
                      <w:szCs w:val="18"/>
                      <w:rtl/>
                    </w:rPr>
                    <w:t>חון, תשי"ט-</w:t>
                  </w:r>
                  <w:r>
                    <w:rPr>
                      <w:rFonts w:cs="Miriam"/>
                      <w:sz w:val="18"/>
                      <w:szCs w:val="18"/>
                      <w:rtl/>
                    </w:rPr>
                    <w:t>1959</w:t>
                  </w:r>
                  <w:r>
                    <w:rPr>
                      <w:rFonts w:cs="Miriam" w:hint="cs"/>
                      <w:sz w:val="18"/>
                      <w:szCs w:val="18"/>
                      <w:rtl/>
                    </w:rPr>
                    <w:t xml:space="preserve"> </w:t>
                  </w:r>
                  <w:r>
                    <w:rPr>
                      <w:rFonts w:cs="Miriam"/>
                      <w:sz w:val="18"/>
                      <w:szCs w:val="18"/>
                      <w:rtl/>
                    </w:rPr>
                    <w:t>[נ</w:t>
                  </w:r>
                  <w:r>
                    <w:rPr>
                      <w:rFonts w:cs="Miriam" w:hint="cs"/>
                      <w:sz w:val="18"/>
                      <w:szCs w:val="18"/>
                      <w:rtl/>
                    </w:rPr>
                    <w:t>וסח משולב]</w:t>
                  </w:r>
                </w:p>
              </w:txbxContent>
            </v:textbox>
            <w10:anchorlock/>
          </v:rect>
        </w:pict>
      </w:r>
      <w:r>
        <w:rPr>
          <w:rStyle w:val="big-number"/>
          <w:rFonts w:cs="Miriam"/>
          <w:rtl/>
        </w:rPr>
        <w:t>8.</w:t>
      </w:r>
      <w:r>
        <w:rPr>
          <w:rStyle w:val="big-number"/>
          <w:rFonts w:cs="Miriam"/>
          <w:rtl/>
        </w:rPr>
        <w:tab/>
      </w:r>
      <w:r>
        <w:rPr>
          <w:rStyle w:val="default"/>
          <w:rFonts w:cs="FrankRuehl"/>
          <w:rtl/>
        </w:rPr>
        <w:t>בת</w:t>
      </w:r>
      <w:r>
        <w:rPr>
          <w:rStyle w:val="default"/>
          <w:rFonts w:cs="FrankRuehl" w:hint="cs"/>
          <w:rtl/>
        </w:rPr>
        <w:t>וספת לחוק שירות בטחון, תשי"ט-</w:t>
      </w:r>
      <w:r>
        <w:rPr>
          <w:rStyle w:val="default"/>
          <w:rFonts w:cs="FrankRuehl"/>
          <w:rtl/>
        </w:rPr>
        <w:t>1959 [</w:t>
      </w:r>
      <w:r>
        <w:rPr>
          <w:rStyle w:val="default"/>
          <w:rFonts w:cs="FrankRuehl" w:hint="cs"/>
          <w:rtl/>
        </w:rPr>
        <w:t xml:space="preserve">נוסח משולב] </w:t>
      </w:r>
      <w:r>
        <w:rPr>
          <w:rStyle w:val="default"/>
          <w:rFonts w:cs="FrankRuehl"/>
          <w:rtl/>
        </w:rPr>
        <w:t>–</w:t>
      </w:r>
    </w:p>
    <w:p w:rsidR="00DC792C" w:rsidRDefault="00DC792C" w:rsidP="00C5047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3 לאחר פסקה (2) יבוא:</w:t>
      </w:r>
    </w:p>
    <w:p w:rsidR="00DC792C" w:rsidRDefault="00C5047F" w:rsidP="00C5047F">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sidR="00DC792C">
        <w:rPr>
          <w:rStyle w:val="default"/>
          <w:rFonts w:cs="FrankRuehl"/>
          <w:rtl/>
        </w:rPr>
        <w:t>(2א</w:t>
      </w:r>
      <w:r w:rsidR="00DC792C">
        <w:rPr>
          <w:rStyle w:val="default"/>
          <w:rFonts w:cs="FrankRuehl" w:hint="cs"/>
          <w:rtl/>
        </w:rPr>
        <w:t>)</w:t>
      </w:r>
      <w:r>
        <w:rPr>
          <w:rStyle w:val="default"/>
          <w:rFonts w:cs="FrankRuehl" w:hint="cs"/>
          <w:rtl/>
        </w:rPr>
        <w:t xml:space="preserve"> </w:t>
      </w:r>
      <w:r w:rsidR="00DC792C">
        <w:rPr>
          <w:rStyle w:val="default"/>
          <w:rFonts w:cs="FrankRuehl"/>
          <w:rtl/>
        </w:rPr>
        <w:t>נ</w:t>
      </w:r>
      <w:r w:rsidR="00DC792C">
        <w:rPr>
          <w:rStyle w:val="default"/>
          <w:rFonts w:cs="FrankRuehl" w:hint="cs"/>
          <w:rtl/>
        </w:rPr>
        <w:t>קבע לאדם מתח גילים רואים אותו לענין חובת שירות בטחון לפי חוק זה כמי שנולד באמצע התקופה של מתח הגילים</w:t>
      </w:r>
      <w:r>
        <w:rPr>
          <w:rStyle w:val="default"/>
          <w:rFonts w:cs="FrankRuehl" w:hint="cs"/>
          <w:rtl/>
        </w:rPr>
        <w:t>."</w:t>
      </w:r>
      <w:r w:rsidR="00DC792C">
        <w:rPr>
          <w:rStyle w:val="default"/>
          <w:rFonts w:cs="FrankRuehl" w:hint="cs"/>
          <w:rtl/>
        </w:rPr>
        <w:t>;</w:t>
      </w:r>
    </w:p>
    <w:p w:rsidR="00DC792C" w:rsidRDefault="00DC792C" w:rsidP="00C5047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סעיף 4, במקום </w:t>
      </w:r>
      <w:r>
        <w:rPr>
          <w:rStyle w:val="default"/>
          <w:rFonts w:cs="FrankRuehl"/>
          <w:rtl/>
        </w:rPr>
        <w:t>"מ</w:t>
      </w:r>
      <w:r>
        <w:rPr>
          <w:rStyle w:val="default"/>
          <w:rFonts w:cs="FrankRuehl" w:hint="cs"/>
          <w:rtl/>
        </w:rPr>
        <w:t xml:space="preserve">בית המשפט המחוזי" יבוא "מבית משפט השלום"; והמלים "לענין חוק זה" </w:t>
      </w:r>
      <w:r w:rsidR="00C5047F">
        <w:rPr>
          <w:rStyle w:val="default"/>
          <w:rFonts w:cs="FrankRuehl"/>
          <w:rtl/>
        </w:rPr>
        <w:t>–</w:t>
      </w:r>
      <w:r>
        <w:rPr>
          <w:rStyle w:val="default"/>
          <w:rFonts w:cs="FrankRuehl"/>
          <w:rtl/>
        </w:rPr>
        <w:t xml:space="preserve"> </w:t>
      </w:r>
      <w:r>
        <w:rPr>
          <w:rStyle w:val="default"/>
          <w:rFonts w:cs="FrankRuehl" w:hint="cs"/>
          <w:rtl/>
        </w:rPr>
        <w:t>יימחקו.</w:t>
      </w:r>
    </w:p>
    <w:p w:rsidR="00DC792C" w:rsidRDefault="00DC792C" w:rsidP="00C5047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אחר סעיף 4 יבוא:</w:t>
      </w:r>
    </w:p>
    <w:p w:rsidR="00C5047F" w:rsidRDefault="00C5047F" w:rsidP="00C5047F">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w:t>
      </w:r>
      <w:r w:rsidRPr="00C5047F">
        <w:rPr>
          <w:rStyle w:val="default"/>
          <w:rFonts w:cs="Miriam" w:hint="cs"/>
          <w:sz w:val="20"/>
          <w:szCs w:val="20"/>
          <w:rtl/>
        </w:rPr>
        <w:t>שינוי קביעת גיל לפי בקשת הפוקד</w:t>
      </w:r>
    </w:p>
    <w:p w:rsidR="00DC792C" w:rsidRDefault="00DC792C" w:rsidP="00C5047F">
      <w:pPr>
        <w:pStyle w:val="P33"/>
        <w:tabs>
          <w:tab w:val="left" w:pos="624"/>
          <w:tab w:val="left" w:pos="1021"/>
          <w:tab w:val="left" w:pos="1474"/>
        </w:tabs>
        <w:spacing w:before="72"/>
        <w:ind w:left="1021" w:right="1134"/>
        <w:rPr>
          <w:rStyle w:val="default"/>
          <w:rFonts w:cs="FrankRuehl"/>
          <w:rtl/>
        </w:rPr>
      </w:pPr>
      <w:r>
        <w:rPr>
          <w:rStyle w:val="default"/>
          <w:rFonts w:cs="FrankRuehl"/>
          <w:rtl/>
        </w:rPr>
        <w:t>4א</w:t>
      </w:r>
      <w:r w:rsidR="00C5047F">
        <w:rPr>
          <w:rStyle w:val="default"/>
          <w:rFonts w:cs="FrankRuehl" w:hint="cs"/>
          <w:rtl/>
        </w:rPr>
        <w:t>.</w:t>
      </w:r>
      <w:r>
        <w:rPr>
          <w:rStyle w:val="default"/>
          <w:rFonts w:cs="FrankRuehl"/>
          <w:rtl/>
        </w:rPr>
        <w:tab/>
        <w:t>נ</w:t>
      </w:r>
      <w:r>
        <w:rPr>
          <w:rStyle w:val="default"/>
          <w:rFonts w:cs="FrankRuehl" w:hint="cs"/>
          <w:rtl/>
        </w:rPr>
        <w:t xml:space="preserve">קבע גילו של אדם, או שונתה הקביעה, לפי חוק </w:t>
      </w:r>
      <w:r>
        <w:rPr>
          <w:rStyle w:val="default"/>
          <w:rFonts w:cs="FrankRuehl"/>
          <w:rtl/>
        </w:rPr>
        <w:t>ק</w:t>
      </w:r>
      <w:r>
        <w:rPr>
          <w:rStyle w:val="default"/>
          <w:rFonts w:cs="FrankRuehl" w:hint="cs"/>
          <w:rtl/>
        </w:rPr>
        <w:t>ביעת גיל, תשכ"ד-</w:t>
      </w:r>
      <w:r>
        <w:rPr>
          <w:rStyle w:val="default"/>
          <w:rFonts w:cs="FrankRuehl"/>
          <w:rtl/>
        </w:rPr>
        <w:t xml:space="preserve">1963, </w:t>
      </w:r>
      <w:r>
        <w:rPr>
          <w:rStyle w:val="default"/>
          <w:rFonts w:cs="FrankRuehl" w:hint="cs"/>
          <w:rtl/>
        </w:rPr>
        <w:t>רשאי הפוקד, אם לא הוזמן להופיע בבירור הבקשה כאמור בסעיף 7 לאותו חוק, לבקש מבית משפט השל</w:t>
      </w:r>
      <w:r>
        <w:rPr>
          <w:rStyle w:val="default"/>
          <w:rFonts w:cs="FrankRuehl"/>
          <w:rtl/>
        </w:rPr>
        <w:t>ום</w:t>
      </w:r>
      <w:r>
        <w:rPr>
          <w:rStyle w:val="default"/>
          <w:rFonts w:cs="FrankRuehl" w:hint="cs"/>
          <w:rtl/>
        </w:rPr>
        <w:t xml:space="preserve"> שינוי הקביעה, ורשאי הפוקד לעשות כן אף אם אין בידו ראיות נוספות על אלו שהיו בפני בית המשפט; בבירור בקשה זו רשאי הפוקד לחקור את האדם ועדים שהעידו</w:t>
      </w:r>
      <w:r>
        <w:rPr>
          <w:rStyle w:val="default"/>
          <w:rFonts w:cs="FrankRuehl"/>
          <w:rtl/>
        </w:rPr>
        <w:t xml:space="preserve"> </w:t>
      </w:r>
      <w:r>
        <w:rPr>
          <w:rStyle w:val="default"/>
          <w:rFonts w:cs="FrankRuehl" w:hint="cs"/>
          <w:rtl/>
        </w:rPr>
        <w:t>בבירור בקשה קודמת לקביעת גילו או לשינויה.</w:t>
      </w:r>
      <w:r w:rsidR="00C5047F">
        <w:rPr>
          <w:rStyle w:val="default"/>
          <w:rFonts w:cs="FrankRuehl" w:hint="cs"/>
          <w:rtl/>
        </w:rPr>
        <w:t>";</w:t>
      </w:r>
    </w:p>
    <w:p w:rsidR="00DC792C" w:rsidRDefault="00DC792C" w:rsidP="00C5047F">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ס</w:t>
      </w:r>
      <w:r>
        <w:rPr>
          <w:rStyle w:val="default"/>
          <w:rFonts w:cs="FrankRuehl" w:hint="cs"/>
          <w:rtl/>
        </w:rPr>
        <w:t xml:space="preserve">עיפים </w:t>
      </w:r>
      <w:r w:rsidR="00C5047F">
        <w:rPr>
          <w:rStyle w:val="default"/>
          <w:rFonts w:cs="FrankRuehl" w:hint="cs"/>
          <w:rtl/>
        </w:rPr>
        <w:t>9-6</w:t>
      </w:r>
      <w:r>
        <w:rPr>
          <w:rStyle w:val="default"/>
          <w:rFonts w:cs="FrankRuehl"/>
          <w:rtl/>
        </w:rPr>
        <w:t xml:space="preserve"> </w:t>
      </w:r>
      <w:r>
        <w:rPr>
          <w:rStyle w:val="default"/>
          <w:rFonts w:cs="FrankRuehl" w:hint="cs"/>
          <w:rtl/>
        </w:rPr>
        <w:t>בטלים.</w:t>
      </w:r>
    </w:p>
    <w:p w:rsidR="00DC792C" w:rsidRDefault="00DC792C">
      <w:pPr>
        <w:pStyle w:val="P00"/>
        <w:spacing w:before="72"/>
        <w:ind w:left="0" w:right="1134"/>
        <w:rPr>
          <w:rStyle w:val="default"/>
          <w:rFonts w:cs="FrankRuehl"/>
          <w:rtl/>
        </w:rPr>
      </w:pPr>
      <w:bookmarkStart w:id="9" w:name="Seif8"/>
      <w:bookmarkEnd w:id="9"/>
      <w:r>
        <w:rPr>
          <w:lang w:val="he-IL"/>
        </w:rPr>
        <w:lastRenderedPageBreak/>
        <w:pict>
          <v:rect id="_x0000_s1034" style="position:absolute;left:0;text-align:left;margin-left:464.5pt;margin-top:8.05pt;width:75.05pt;height:11pt;z-index:251659776"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בד</w:t>
                  </w:r>
                  <w:r>
                    <w:rPr>
                      <w:rFonts w:cs="Miriam" w:hint="cs"/>
                      <w:sz w:val="18"/>
                      <w:szCs w:val="18"/>
                      <w:rtl/>
                    </w:rPr>
                    <w:t>יקות</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 xml:space="preserve">גשה בקשה לקביעת גיל או לשינוייה, ופוקד </w:t>
      </w:r>
      <w:r>
        <w:rPr>
          <w:rStyle w:val="default"/>
          <w:rFonts w:cs="FrankRuehl"/>
          <w:rtl/>
        </w:rPr>
        <w:t>הו</w:t>
      </w:r>
      <w:r>
        <w:rPr>
          <w:rStyle w:val="default"/>
          <w:rFonts w:cs="FrankRuehl" w:hint="cs"/>
          <w:rtl/>
        </w:rPr>
        <w:t>א צד לבירורה, חייב מי שמבקשים את קביעת גילו להיבדק כל בדיקה רפואית על-ידי ועדה רפואית לפי חוק שירות בטחון, תשי"ט-</w:t>
      </w:r>
      <w:r>
        <w:rPr>
          <w:rStyle w:val="default"/>
          <w:rFonts w:cs="FrankRuehl"/>
          <w:rtl/>
        </w:rPr>
        <w:t>1959 [</w:t>
      </w:r>
      <w:r>
        <w:rPr>
          <w:rStyle w:val="default"/>
          <w:rFonts w:cs="FrankRuehl" w:hint="cs"/>
          <w:rtl/>
        </w:rPr>
        <w:t xml:space="preserve">נוסח משולב], או </w:t>
      </w:r>
      <w:r>
        <w:rPr>
          <w:rStyle w:val="default"/>
          <w:rFonts w:cs="FrankRuehl"/>
          <w:rtl/>
        </w:rPr>
        <w:t>ב</w:t>
      </w:r>
      <w:r>
        <w:rPr>
          <w:rStyle w:val="default"/>
          <w:rFonts w:cs="FrankRuehl" w:hint="cs"/>
          <w:rtl/>
        </w:rPr>
        <w:t xml:space="preserve">דיקה אחרת, שבית המשפט ימצא לנכון שייעשו </w:t>
      </w:r>
      <w:r w:rsidR="00C5047F">
        <w:rPr>
          <w:rStyle w:val="default"/>
          <w:rFonts w:cs="FrankRuehl"/>
          <w:rtl/>
        </w:rPr>
        <w:t>–</w:t>
      </w:r>
      <w:r>
        <w:rPr>
          <w:rStyle w:val="default"/>
          <w:rFonts w:cs="FrankRuehl"/>
          <w:rtl/>
        </w:rPr>
        <w:t xml:space="preserve"> </w:t>
      </w:r>
      <w:r>
        <w:rPr>
          <w:rStyle w:val="default"/>
          <w:rFonts w:cs="FrankRuehl" w:hint="cs"/>
          <w:rtl/>
        </w:rPr>
        <w:t>לשם קביעת הגיל; ורשאי בית המשפט לקבוע את הגיל אף על סמך מסקנות הבדיקה לבדן.</w:t>
      </w:r>
    </w:p>
    <w:p w:rsidR="00DC792C" w:rsidRDefault="00DC792C">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16pt;z-index:251660800"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שירות </w:t>
                  </w:r>
                  <w:r>
                    <w:rPr>
                      <w:rFonts w:cs="Miriam"/>
                      <w:sz w:val="18"/>
                      <w:szCs w:val="18"/>
                      <w:rtl/>
                    </w:rPr>
                    <w:t>סד</w:t>
                  </w:r>
                  <w:r>
                    <w:rPr>
                      <w:rFonts w:cs="Miriam" w:hint="cs"/>
                      <w:sz w:val="18"/>
                      <w:szCs w:val="18"/>
                      <w:rtl/>
                    </w:rPr>
                    <w:t>יר</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 xml:space="preserve"> שגילו נקבע או שונה לפי חוק זה לאחר שנמצא כשר לשירות לפי חוק שירות בטחון, תשי"ט-</w:t>
      </w:r>
      <w:r>
        <w:rPr>
          <w:rStyle w:val="default"/>
          <w:rFonts w:cs="FrankRuehl"/>
          <w:rtl/>
        </w:rPr>
        <w:t>1959 [</w:t>
      </w:r>
      <w:r>
        <w:rPr>
          <w:rStyle w:val="default"/>
          <w:rFonts w:cs="FrankRuehl" w:hint="cs"/>
          <w:rtl/>
        </w:rPr>
        <w:t>נוסח משולב], ולא פוטר מחובת שירות סדיר או לא סיימו, ימשיך להיות חייב בשירות סדיר אף אם לא היה חייב בו על פי הקביעה או שינויה.</w:t>
      </w:r>
    </w:p>
    <w:p w:rsidR="00DC792C" w:rsidRDefault="00DC792C">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24pt;z-index:251661824"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הב</w:t>
                  </w:r>
                  <w:r>
                    <w:rPr>
                      <w:rFonts w:cs="Miriam" w:hint="cs"/>
                      <w:sz w:val="18"/>
                      <w:szCs w:val="18"/>
                      <w:rtl/>
                    </w:rPr>
                    <w:t xml:space="preserve">יטוח הלאומי, </w:t>
                  </w:r>
                  <w:r>
                    <w:rPr>
                      <w:rFonts w:cs="Miriam"/>
                      <w:sz w:val="18"/>
                      <w:szCs w:val="18"/>
                      <w:rtl/>
                    </w:rPr>
                    <w:t>תש</w:t>
                  </w:r>
                  <w:r>
                    <w:rPr>
                      <w:rFonts w:cs="Miriam" w:hint="cs"/>
                      <w:sz w:val="18"/>
                      <w:szCs w:val="18"/>
                      <w:rtl/>
                    </w:rPr>
                    <w:t>י"ד-</w:t>
                  </w:r>
                  <w:r>
                    <w:rPr>
                      <w:rFonts w:cs="Miriam"/>
                      <w:sz w:val="18"/>
                      <w:szCs w:val="18"/>
                      <w:rtl/>
                    </w:rPr>
                    <w:t>1953</w:t>
                  </w:r>
                </w:p>
              </w:txbxContent>
            </v:textbox>
            <w10:anchorlock/>
          </v:rect>
        </w:pict>
      </w:r>
      <w:r>
        <w:rPr>
          <w:rStyle w:val="big-number"/>
          <w:rFonts w:cs="Miriam"/>
          <w:rtl/>
        </w:rPr>
        <w:t>11.</w:t>
      </w:r>
      <w:r>
        <w:rPr>
          <w:rStyle w:val="big-number"/>
          <w:rFonts w:cs="Miriam"/>
          <w:rtl/>
        </w:rPr>
        <w:tab/>
      </w:r>
      <w:r>
        <w:rPr>
          <w:rStyle w:val="default"/>
          <w:rFonts w:cs="FrankRuehl"/>
          <w:rtl/>
        </w:rPr>
        <w:t>בס</w:t>
      </w:r>
      <w:r>
        <w:rPr>
          <w:rStyle w:val="default"/>
          <w:rFonts w:cs="FrankRuehl" w:hint="cs"/>
          <w:rtl/>
        </w:rPr>
        <w:t>עיף 104 לחוק הביטוח הלאומי, תש</w:t>
      </w:r>
      <w:r>
        <w:rPr>
          <w:rStyle w:val="default"/>
          <w:rFonts w:cs="FrankRuehl"/>
          <w:rtl/>
        </w:rPr>
        <w:t>י"</w:t>
      </w:r>
      <w:r>
        <w:rPr>
          <w:rStyle w:val="default"/>
          <w:rFonts w:cs="FrankRuehl" w:hint="cs"/>
          <w:rtl/>
        </w:rPr>
        <w:t>ד-</w:t>
      </w:r>
      <w:r>
        <w:rPr>
          <w:rStyle w:val="default"/>
          <w:rFonts w:cs="FrankRuehl"/>
          <w:rtl/>
        </w:rPr>
        <w:t xml:space="preserve">1953 </w:t>
      </w:r>
      <w:r>
        <w:rPr>
          <w:rStyle w:val="default"/>
          <w:rFonts w:cs="FrankRuehl" w:hint="cs"/>
          <w:rtl/>
        </w:rPr>
        <w:t>בסופו יבוא:</w:t>
      </w:r>
    </w:p>
    <w:p w:rsidR="00DC792C" w:rsidRDefault="00DC792C" w:rsidP="00C5047F">
      <w:pPr>
        <w:pStyle w:val="P22"/>
        <w:tabs>
          <w:tab w:val="left" w:pos="624"/>
          <w:tab w:val="left" w:pos="1021"/>
        </w:tabs>
        <w:spacing w:before="72"/>
        <w:ind w:left="624" w:right="1134"/>
        <w:rPr>
          <w:rStyle w:val="default"/>
          <w:rFonts w:cs="FrankRuehl" w:hint="cs"/>
          <w:rtl/>
        </w:rPr>
      </w:pPr>
      <w:r>
        <w:rPr>
          <w:rStyle w:val="default"/>
          <w:rFonts w:cs="FrankRuehl"/>
          <w:rtl/>
        </w:rPr>
        <w:t>"א</w:t>
      </w:r>
      <w:r>
        <w:rPr>
          <w:rStyle w:val="default"/>
          <w:rFonts w:cs="FrankRuehl" w:hint="cs"/>
          <w:rtl/>
        </w:rPr>
        <w:t>ולם לא תהיה לו סמכות לקבוע גילו של אדם, אלא לצורך סעיף 72 בתחום מתח גילים שנקבע לפי חוק קביעת גיל, תשכ"ד-</w:t>
      </w:r>
      <w:r>
        <w:rPr>
          <w:rStyle w:val="default"/>
          <w:rFonts w:cs="FrankRuehl"/>
          <w:rtl/>
        </w:rPr>
        <w:t>1963".</w:t>
      </w:r>
    </w:p>
    <w:p w:rsidR="00DC792C" w:rsidRDefault="00DC792C">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8pt;z-index:251662848"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12.</w:t>
      </w:r>
      <w:r>
        <w:rPr>
          <w:rStyle w:val="big-number"/>
          <w:rFonts w:cs="Miriam"/>
          <w:rtl/>
        </w:rPr>
        <w:tab/>
      </w:r>
      <w:r>
        <w:rPr>
          <w:rStyle w:val="default"/>
          <w:rFonts w:cs="FrankRuehl"/>
          <w:rtl/>
        </w:rPr>
        <w:t>ענ</w:t>
      </w:r>
      <w:r>
        <w:rPr>
          <w:rStyle w:val="default"/>
          <w:rFonts w:cs="FrankRuehl" w:hint="cs"/>
          <w:rtl/>
        </w:rPr>
        <w:t xml:space="preserve">ין שהיה תלוי ועומד בבית משפט או בבית דין ערב תחילתו של חוק זה, ינהגו בו כאילו לא היה </w:t>
      </w:r>
      <w:r>
        <w:rPr>
          <w:rStyle w:val="default"/>
          <w:rFonts w:cs="FrankRuehl"/>
          <w:rtl/>
        </w:rPr>
        <w:t>חו</w:t>
      </w:r>
      <w:r>
        <w:rPr>
          <w:rStyle w:val="default"/>
          <w:rFonts w:cs="FrankRuehl" w:hint="cs"/>
          <w:rtl/>
        </w:rPr>
        <w:t>ק זה בתקפו.</w:t>
      </w:r>
    </w:p>
    <w:p w:rsidR="00DC792C" w:rsidRDefault="00DC792C">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8pt;z-index:251663872" o:allowincell="f" filled="f" stroked="f" strokecolor="lime" strokeweight=".25pt">
            <v:textbox inset="0,0,0,0">
              <w:txbxContent>
                <w:p w:rsidR="00DC792C" w:rsidRDefault="00DC792C">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המשפטים רשאי להתקין תקנות בדבר סדרי דין בהליכים לפי חוק זה.</w:t>
      </w:r>
    </w:p>
    <w:p w:rsidR="00DC792C" w:rsidRDefault="00DC792C">
      <w:pPr>
        <w:pStyle w:val="P00"/>
        <w:spacing w:before="72"/>
        <w:ind w:left="0" w:right="1134"/>
        <w:rPr>
          <w:rStyle w:val="default"/>
          <w:rFonts w:cs="FrankRuehl"/>
          <w:rtl/>
        </w:rPr>
      </w:pPr>
    </w:p>
    <w:p w:rsidR="00DC792C" w:rsidRDefault="00DC792C">
      <w:pPr>
        <w:pStyle w:val="P00"/>
        <w:spacing w:before="72"/>
        <w:ind w:left="0" w:right="1134"/>
        <w:rPr>
          <w:rStyle w:val="default"/>
          <w:rFonts w:cs="FrankRuehl"/>
          <w:rtl/>
        </w:rPr>
      </w:pPr>
    </w:p>
    <w:p w:rsidR="00C5047F" w:rsidRDefault="00C5047F" w:rsidP="00C5047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r>
        <w:rPr>
          <w:rFonts w:cs="FrankRuehl"/>
          <w:sz w:val="26"/>
          <w:szCs w:val="26"/>
          <w:rtl/>
        </w:rPr>
        <w:tab/>
        <w:t>ד</w:t>
      </w:r>
      <w:r>
        <w:rPr>
          <w:rFonts w:cs="FrankRuehl" w:hint="cs"/>
          <w:sz w:val="26"/>
          <w:szCs w:val="26"/>
          <w:rtl/>
        </w:rPr>
        <w:t>ב יוסף</w:t>
      </w:r>
    </w:p>
    <w:p w:rsidR="00C5047F" w:rsidRDefault="00C5047F" w:rsidP="00C5047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DC792C" w:rsidRDefault="00DC792C" w:rsidP="00C5047F">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DC792C" w:rsidRDefault="00DC792C" w:rsidP="00C5047F">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DC792C" w:rsidRDefault="00DC792C">
      <w:pPr>
        <w:pStyle w:val="P00"/>
        <w:spacing w:before="72"/>
        <w:ind w:left="0" w:right="1134"/>
        <w:rPr>
          <w:rStyle w:val="default"/>
          <w:rFonts w:cs="FrankRuehl"/>
          <w:rtl/>
        </w:rPr>
      </w:pPr>
    </w:p>
    <w:p w:rsidR="00DC792C" w:rsidRDefault="00DC792C">
      <w:pPr>
        <w:pStyle w:val="P00"/>
        <w:spacing w:before="72"/>
        <w:ind w:left="0" w:right="1134"/>
        <w:rPr>
          <w:rStyle w:val="default"/>
          <w:rFonts w:cs="FrankRuehl"/>
          <w:rtl/>
        </w:rPr>
      </w:pPr>
    </w:p>
    <w:p w:rsidR="00DC792C" w:rsidRDefault="00DC792C">
      <w:pPr>
        <w:pStyle w:val="P00"/>
        <w:spacing w:before="72"/>
        <w:ind w:left="0" w:right="1134"/>
        <w:rPr>
          <w:rStyle w:val="default"/>
          <w:rFonts w:cs="FrankRuehl"/>
          <w:rtl/>
        </w:rPr>
      </w:pPr>
      <w:bookmarkStart w:id="14" w:name="LawPartEnd"/>
    </w:p>
    <w:bookmarkEnd w:id="14"/>
    <w:p w:rsidR="008B212C" w:rsidRPr="009D27C4" w:rsidRDefault="008B212C" w:rsidP="008B212C">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rsidR="00DC792C" w:rsidRDefault="00DC792C">
      <w:pPr>
        <w:pStyle w:val="P00"/>
        <w:spacing w:before="72"/>
        <w:ind w:left="0" w:right="1134"/>
        <w:rPr>
          <w:rStyle w:val="default"/>
          <w:rFonts w:cs="FrankRuehl"/>
          <w:rtl/>
        </w:rPr>
      </w:pPr>
    </w:p>
    <w:sectPr w:rsidR="00DC792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B78" w:rsidRDefault="00516B78">
      <w:r>
        <w:separator/>
      </w:r>
    </w:p>
  </w:endnote>
  <w:endnote w:type="continuationSeparator" w:id="0">
    <w:p w:rsidR="00516B78" w:rsidRDefault="0051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92C" w:rsidRDefault="00DC79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C792C" w:rsidRDefault="00DC79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C792C" w:rsidRDefault="00DC79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Z:\000000000000-law\yael\revadim\07-03-13\p200k1_001.doc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92C" w:rsidRDefault="00DC79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047F">
      <w:rPr>
        <w:rFonts w:hAnsi="FrankRuehl" w:cs="FrankRuehl"/>
        <w:noProof/>
        <w:sz w:val="24"/>
        <w:szCs w:val="24"/>
        <w:rtl/>
      </w:rPr>
      <w:t>2</w:t>
    </w:r>
    <w:r>
      <w:rPr>
        <w:rFonts w:hAnsi="FrankRuehl" w:cs="FrankRuehl"/>
        <w:sz w:val="24"/>
        <w:szCs w:val="24"/>
        <w:rtl/>
      </w:rPr>
      <w:fldChar w:fldCharType="end"/>
    </w:r>
  </w:p>
  <w:p w:rsidR="00DC792C" w:rsidRDefault="00DC79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C792C" w:rsidRDefault="00DC79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Z:\000000000000-law\yael\revadim\07-03-13\p200k1_001.doc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B78" w:rsidRDefault="00516B78">
      <w:pPr>
        <w:spacing w:before="60" w:line="240" w:lineRule="auto"/>
        <w:ind w:right="1134"/>
      </w:pPr>
      <w:r>
        <w:separator/>
      </w:r>
    </w:p>
  </w:footnote>
  <w:footnote w:type="continuationSeparator" w:id="0">
    <w:p w:rsidR="00516B78" w:rsidRDefault="00516B78">
      <w:pPr>
        <w:spacing w:before="60" w:line="240" w:lineRule="auto"/>
        <w:ind w:right="1134"/>
      </w:pPr>
      <w:r>
        <w:separator/>
      </w:r>
    </w:p>
  </w:footnote>
  <w:footnote w:id="1">
    <w:p w:rsidR="00DC792C" w:rsidRDefault="00DC79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תשכ"ד מס' 407</w:t>
        </w:r>
      </w:hyperlink>
      <w:r>
        <w:rPr>
          <w:rFonts w:cs="FrankRuehl" w:hint="cs"/>
          <w:rtl/>
        </w:rPr>
        <w:t xml:space="preserve"> מיום 18.11.1963 עמ' 7 (</w:t>
      </w:r>
      <w:hyperlink r:id="rId2" w:history="1">
        <w:r>
          <w:rPr>
            <w:rStyle w:val="Hyperlink"/>
            <w:rFonts w:cs="FrankRuehl" w:hint="cs"/>
            <w:rtl/>
          </w:rPr>
          <w:t>ה"ח תשכ"ג מס' 544</w:t>
        </w:r>
      </w:hyperlink>
      <w:r>
        <w:rPr>
          <w:rFonts w:cs="FrankRuehl" w:hint="cs"/>
          <w:rtl/>
        </w:rPr>
        <w:t xml:space="preserve"> עמ' 140).</w:t>
      </w:r>
    </w:p>
    <w:p w:rsidR="00C5047F" w:rsidRDefault="00DC792C" w:rsidP="00C5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תשנ"ה </w:t>
        </w:r>
        <w:r>
          <w:rPr>
            <w:rStyle w:val="Hyperlink"/>
            <w:rFonts w:cs="FrankRuehl" w:hint="cs"/>
            <w:rtl/>
          </w:rPr>
          <w:t>מס' 1537</w:t>
        </w:r>
      </w:hyperlink>
      <w:r>
        <w:rPr>
          <w:rFonts w:cs="FrankRuehl" w:hint="cs"/>
          <w:rtl/>
        </w:rPr>
        <w:t xml:space="preserve"> מיום 7.8.1995 עמ' 398 (</w:t>
      </w:r>
      <w:hyperlink r:id="rId4" w:history="1">
        <w:r>
          <w:rPr>
            <w:rStyle w:val="Hyperlink"/>
            <w:rFonts w:cs="FrankRuehl" w:hint="cs"/>
            <w:rtl/>
          </w:rPr>
          <w:t>ה"ח תשנ"ה מס' 2330</w:t>
        </w:r>
      </w:hyperlink>
      <w:r>
        <w:rPr>
          <w:rFonts w:cs="FrankRuehl" w:hint="cs"/>
          <w:rtl/>
        </w:rPr>
        <w:t xml:space="preserve"> עמ' 153) </w:t>
      </w:r>
      <w:r>
        <w:rPr>
          <w:rFonts w:cs="FrankRuehl"/>
          <w:rtl/>
        </w:rPr>
        <w:t xml:space="preserve">– </w:t>
      </w:r>
      <w:r>
        <w:rPr>
          <w:rFonts w:cs="FrankRuehl" w:hint="cs"/>
          <w:rtl/>
        </w:rPr>
        <w:t>תיקון מס' 1 בסעיף 16 לחוק בית המשפט לעניני מש</w:t>
      </w:r>
      <w:r>
        <w:rPr>
          <w:rFonts w:cs="FrankRuehl"/>
          <w:rtl/>
        </w:rPr>
        <w:t>פח</w:t>
      </w:r>
      <w:r>
        <w:rPr>
          <w:rFonts w:cs="FrankRuehl" w:hint="cs"/>
          <w:rtl/>
        </w:rPr>
        <w:t>ה, תשנ"ה-</w:t>
      </w:r>
      <w:r>
        <w:rPr>
          <w:rFonts w:cs="FrankRuehl"/>
          <w:rtl/>
        </w:rPr>
        <w:t xml:space="preserve">1995; </w:t>
      </w:r>
      <w:r w:rsidR="00C5047F">
        <w:rPr>
          <w:rFonts w:cs="FrankRuehl" w:hint="cs"/>
          <w:rtl/>
        </w:rPr>
        <w:t xml:space="preserve">$$$ </w:t>
      </w:r>
      <w:r>
        <w:rPr>
          <w:rFonts w:cs="FrankRuehl" w:hint="cs"/>
          <w:rtl/>
        </w:rPr>
        <w:t>ר' סעיף 27 לענין הוראות מעבר.</w:t>
      </w:r>
    </w:p>
    <w:p w:rsidR="00AE21EA" w:rsidRDefault="00287C17" w:rsidP="00C504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27. </w:t>
      </w:r>
      <w:r w:rsidR="00AE21EA">
        <w:rPr>
          <w:rFonts w:cs="FrankRuehl" w:hint="cs"/>
          <w:rtl/>
        </w:rPr>
        <w:t>(א) הקמת בתי משפט לעניני משפחה, שידונו בכלל עניני המשפחה, תושלם ככל הארץ, לא יאוחר מתום שנתיים מיום תחילתו של חוק זה.</w:t>
      </w:r>
    </w:p>
    <w:p w:rsidR="00AE21EA" w:rsidRDefault="00C5047F" w:rsidP="00C5047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AE21EA">
        <w:rPr>
          <w:rFonts w:cs="FrankRuehl" w:hint="cs"/>
          <w:rtl/>
        </w:rPr>
        <w:t>(ב) הוקם בית משפט לעניני משפחה, תוקם בו יחידת סיוע, כאמור בסעיף 5, לא יאוחר מתום ששה חודשים מיום הקמתו.</w:t>
      </w:r>
    </w:p>
    <w:p w:rsidR="00AE21EA" w:rsidRDefault="00C5047F" w:rsidP="00C5047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AE21EA">
        <w:rPr>
          <w:rFonts w:cs="FrankRuehl" w:hint="cs"/>
          <w:rtl/>
        </w:rPr>
        <w:t>(ג) תובענות או סוגי תובענות בעניני משפחה, שהיו תלויות ועומדות ביום תחילתו של חוק זה בבית משפט מחוזי או בבית משפט שלום, רשאי מנהל בתי המשפט באישור שר המשפטים להורות בצו על העברתן לבית משפט שלום, שהוסמך לשבת בבית משפט לעניני משפחה, לאחר תיאום עם הנשיאים של בתי המשפט הנוגעים בדבר; בית המשפט שאליו הועברה תובענה כאמור רשאי להמשיך ולדון בה מן השלב שאליו הגיע בית המשפט הקודם.</w:t>
      </w:r>
    </w:p>
    <w:p w:rsidR="00AE21EA" w:rsidRDefault="00C5047F" w:rsidP="00C5047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AE21EA">
        <w:rPr>
          <w:rFonts w:cs="FrankRuehl" w:hint="cs"/>
          <w:rtl/>
        </w:rPr>
        <w:t>(ד) על אף הוראות סעיף קטן (ג), רשאי נשיא בית המשפט שבו נדונה התובענה, לבקשת בעל דין, להורות כי התובענה תמשיך להידון באותו בית משפט.</w:t>
      </w:r>
      <w:r w:rsidR="00287C17">
        <w:rPr>
          <w:rFonts w:cs="FrankRuehl" w:hint="cs"/>
          <w:rtl/>
        </w:rPr>
        <w:t xml:space="preserve"> </w:t>
      </w:r>
      <w:r w:rsidR="00AE21E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92C" w:rsidRDefault="00DC79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קביעת גיל, תשכ"ד–1963</w:t>
    </w:r>
  </w:p>
  <w:p w:rsidR="00DC792C" w:rsidRDefault="00DC79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792C" w:rsidRDefault="00DC79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92C" w:rsidRDefault="00DC79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קביעת גיל, תשכ"ד</w:t>
    </w:r>
    <w:r>
      <w:rPr>
        <w:rFonts w:hAnsi="FrankRuehl" w:cs="FrankRuehl" w:hint="cs"/>
        <w:color w:val="000000"/>
        <w:sz w:val="28"/>
        <w:szCs w:val="28"/>
        <w:rtl/>
      </w:rPr>
      <w:t>-</w:t>
    </w:r>
    <w:r>
      <w:rPr>
        <w:rFonts w:hAnsi="FrankRuehl" w:cs="FrankRuehl"/>
        <w:color w:val="000000"/>
        <w:sz w:val="28"/>
        <w:szCs w:val="28"/>
        <w:rtl/>
      </w:rPr>
      <w:t>1963</w:t>
    </w:r>
  </w:p>
  <w:p w:rsidR="00DC792C" w:rsidRDefault="00DC79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792C" w:rsidRDefault="00DC79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46A"/>
    <w:rsid w:val="00287C17"/>
    <w:rsid w:val="00516B78"/>
    <w:rsid w:val="005A6B49"/>
    <w:rsid w:val="00612592"/>
    <w:rsid w:val="00745134"/>
    <w:rsid w:val="008B212C"/>
    <w:rsid w:val="00AE21EA"/>
    <w:rsid w:val="00C5047F"/>
    <w:rsid w:val="00C5755F"/>
    <w:rsid w:val="00DC792C"/>
    <w:rsid w:val="00F974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8B925F-AB44-4091-98D9-71AC1C09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AE21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233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53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537.pdf" TargetMode="External"/><Relationship Id="rId2" Type="http://schemas.openxmlformats.org/officeDocument/2006/relationships/hyperlink" Target="http://www.nevo.co.il/Law_word/law17/PROP-0544.pdf" TargetMode="External"/><Relationship Id="rId1" Type="http://schemas.openxmlformats.org/officeDocument/2006/relationships/hyperlink" Target="http://www.nevo.co.il/Law_word/law14/LAW-0407.pdf" TargetMode="External"/><Relationship Id="rId4" Type="http://schemas.openxmlformats.org/officeDocument/2006/relationships/hyperlink" Target="http://www.nevo.co.il/Law_word/law17/PROP-23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200א</vt:lpstr>
    </vt:vector>
  </TitlesOfParts>
  <Company/>
  <LinksUpToDate>false</LinksUpToDate>
  <CharactersWithSpaces>4419</CharactersWithSpaces>
  <SharedDoc>false</SharedDoc>
  <HLinks>
    <vt:vector size="114" baseType="variant">
      <vt:variant>
        <vt:i4>655484</vt:i4>
      </vt:variant>
      <vt:variant>
        <vt:i4>81</vt:i4>
      </vt:variant>
      <vt:variant>
        <vt:i4>0</vt:i4>
      </vt:variant>
      <vt:variant>
        <vt:i4>5</vt:i4>
      </vt:variant>
      <vt:variant>
        <vt:lpwstr>http://www.nevo.co.il/Law_word/law17/PROP-2330.pdf</vt:lpwstr>
      </vt:variant>
      <vt:variant>
        <vt:lpwstr/>
      </vt:variant>
      <vt:variant>
        <vt:i4>8192011</vt:i4>
      </vt:variant>
      <vt:variant>
        <vt:i4>78</vt:i4>
      </vt:variant>
      <vt:variant>
        <vt:i4>0</vt:i4>
      </vt:variant>
      <vt:variant>
        <vt:i4>5</vt:i4>
      </vt:variant>
      <vt:variant>
        <vt:lpwstr>http://www.nevo.co.il/Law_word/law14/LAW-1537.pdf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655484</vt:i4>
      </vt:variant>
      <vt:variant>
        <vt:i4>9</vt:i4>
      </vt:variant>
      <vt:variant>
        <vt:i4>0</vt:i4>
      </vt:variant>
      <vt:variant>
        <vt:i4>5</vt:i4>
      </vt:variant>
      <vt:variant>
        <vt:lpwstr>http://www.nevo.co.il/Law_word/law17/PROP-2330.pdf</vt:lpwstr>
      </vt:variant>
      <vt:variant>
        <vt:lpwstr/>
      </vt:variant>
      <vt:variant>
        <vt:i4>8192011</vt:i4>
      </vt:variant>
      <vt:variant>
        <vt:i4>6</vt:i4>
      </vt:variant>
      <vt:variant>
        <vt:i4>0</vt:i4>
      </vt:variant>
      <vt:variant>
        <vt:i4>5</vt:i4>
      </vt:variant>
      <vt:variant>
        <vt:lpwstr>http://www.nevo.co.il/Law_word/law14/LAW-1537.pdf</vt:lpwstr>
      </vt:variant>
      <vt:variant>
        <vt:lpwstr/>
      </vt:variant>
      <vt:variant>
        <vt:i4>524409</vt:i4>
      </vt:variant>
      <vt:variant>
        <vt:i4>3</vt:i4>
      </vt:variant>
      <vt:variant>
        <vt:i4>0</vt:i4>
      </vt:variant>
      <vt:variant>
        <vt:i4>5</vt:i4>
      </vt:variant>
      <vt:variant>
        <vt:lpwstr>http://www.nevo.co.il/Law_word/law17/PROP-0544.pdf</vt:lpwstr>
      </vt:variant>
      <vt:variant>
        <vt:lpwstr/>
      </vt:variant>
      <vt:variant>
        <vt:i4>8323082</vt:i4>
      </vt:variant>
      <vt:variant>
        <vt:i4>0</vt:i4>
      </vt:variant>
      <vt:variant>
        <vt:i4>0</vt:i4>
      </vt:variant>
      <vt:variant>
        <vt:i4>5</vt:i4>
      </vt:variant>
      <vt:variant>
        <vt:lpwstr>http://www.nevo.co.il/Law_word/law14/LAW-0407.pdf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200א</dc:title>
  <dc:subject/>
  <dc:creator>eli</dc:creator>
  <cp:keywords/>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p200k1</vt:lpwstr>
  </property>
  <property fmtid="{D5CDD505-2E9C-101B-9397-08002B2CF9AE}" pid="3" name="CHNAME">
    <vt:lpwstr>קביעת גיל</vt:lpwstr>
  </property>
  <property fmtid="{D5CDD505-2E9C-101B-9397-08002B2CF9AE}" pid="4" name="LAWNAME">
    <vt:lpwstr>חוק קביעת גיל, תשכ"ד-1963</vt:lpwstr>
  </property>
  <property fmtid="{D5CDD505-2E9C-101B-9397-08002B2CF9AE}" pid="5" name="LAWNUMBER">
    <vt:lpwstr>0001</vt:lpwstr>
  </property>
  <property fmtid="{D5CDD505-2E9C-101B-9397-08002B2CF9AE}" pid="6" name="TYPE">
    <vt:lpwstr>01</vt:lpwstr>
  </property>
  <property fmtid="{D5CDD505-2E9C-101B-9397-08002B2CF9AE}" pid="7" name="NOSE11">
    <vt:lpwstr>מעמד אישי ומשפחה</vt:lpwstr>
  </property>
  <property fmtid="{D5CDD505-2E9C-101B-9397-08002B2CF9AE}" pid="8" name="NOSE21">
    <vt:lpwstr>בימ"ש לענייני משפחה</vt:lpwstr>
  </property>
  <property fmtid="{D5CDD505-2E9C-101B-9397-08002B2CF9AE}" pid="9" name="NOSE31">
    <vt:lpwstr>קביעת גיל</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מרשם אוכלוסין</vt:lpwstr>
  </property>
  <property fmtid="{D5CDD505-2E9C-101B-9397-08002B2CF9AE}" pid="13" name="NOSE32">
    <vt:lpwstr>קביעת גיל</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