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449A" w14:textId="77777777" w:rsidR="0074301B" w:rsidRDefault="0074301B">
      <w:pPr>
        <w:pStyle w:val="big-header"/>
        <w:ind w:left="0" w:right="1134"/>
        <w:rPr>
          <w:rFonts w:hint="cs"/>
          <w:rtl/>
        </w:rPr>
      </w:pPr>
      <w:r>
        <w:rPr>
          <w:rtl/>
        </w:rPr>
        <w:t>חוק ראש הרשות המקומית</w:t>
      </w:r>
      <w:r>
        <w:rPr>
          <w:rFonts w:hint="cs"/>
          <w:rtl/>
        </w:rPr>
        <w:t xml:space="preserve"> וסגניו</w:t>
      </w:r>
      <w:r>
        <w:rPr>
          <w:rtl/>
        </w:rPr>
        <w:t xml:space="preserve"> (הצהרת הון), תשנ"ד</w:t>
      </w:r>
      <w:r>
        <w:rPr>
          <w:rFonts w:hint="cs"/>
          <w:rtl/>
        </w:rPr>
        <w:t>-</w:t>
      </w:r>
      <w:r>
        <w:rPr>
          <w:rtl/>
        </w:rPr>
        <w:t>1993</w:t>
      </w:r>
    </w:p>
    <w:p w14:paraId="631D87C8" w14:textId="77777777" w:rsidR="002F0819" w:rsidRDefault="002F0819" w:rsidP="002F0819">
      <w:pPr>
        <w:spacing w:line="320" w:lineRule="auto"/>
        <w:jc w:val="left"/>
        <w:rPr>
          <w:rFonts w:hint="cs"/>
          <w:rtl/>
        </w:rPr>
      </w:pPr>
    </w:p>
    <w:p w14:paraId="7EEEFA90" w14:textId="77777777" w:rsidR="00B24D4D" w:rsidRDefault="00B24D4D" w:rsidP="002F0819">
      <w:pPr>
        <w:spacing w:line="320" w:lineRule="auto"/>
        <w:jc w:val="left"/>
        <w:rPr>
          <w:rFonts w:hint="cs"/>
          <w:rtl/>
        </w:rPr>
      </w:pPr>
    </w:p>
    <w:p w14:paraId="310F70A2" w14:textId="77777777" w:rsidR="002F0819" w:rsidRPr="002F0819" w:rsidRDefault="002F0819" w:rsidP="002F0819">
      <w:pPr>
        <w:spacing w:line="320" w:lineRule="auto"/>
        <w:jc w:val="left"/>
        <w:rPr>
          <w:rFonts w:cs="Miriam"/>
          <w:szCs w:val="22"/>
          <w:rtl/>
        </w:rPr>
      </w:pPr>
      <w:r w:rsidRPr="002F0819">
        <w:rPr>
          <w:rFonts w:cs="Miriam"/>
          <w:szCs w:val="22"/>
          <w:rtl/>
        </w:rPr>
        <w:t>רשויות ומשפט מנהלי</w:t>
      </w:r>
      <w:r w:rsidRPr="002F0819">
        <w:rPr>
          <w:rFonts w:cs="FrankRuehl"/>
          <w:szCs w:val="26"/>
          <w:rtl/>
        </w:rPr>
        <w:t xml:space="preserve"> – רשויות מקומיות – ראש ראשות וסגניו – הצהרת הון</w:t>
      </w:r>
    </w:p>
    <w:p w14:paraId="3860B651" w14:textId="77777777" w:rsidR="0074301B" w:rsidRDefault="0074301B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4301B" w14:paraId="53378FB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13F157E" w14:textId="77777777" w:rsidR="0074301B" w:rsidRDefault="0074301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C287B56" w14:textId="77777777" w:rsidR="0074301B" w:rsidRDefault="0074301B">
            <w:pPr>
              <w:spacing w:line="240" w:lineRule="auto"/>
              <w:jc w:val="left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8104FC2" w14:textId="77777777" w:rsidR="0074301B" w:rsidRDefault="0074301B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04D0A431" w14:textId="77777777" w:rsidR="0074301B" w:rsidRDefault="0074301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4301B" w14:paraId="36FE3132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590535E" w14:textId="77777777" w:rsidR="0074301B" w:rsidRDefault="0074301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CDAFD5C" w14:textId="77777777" w:rsidR="0074301B" w:rsidRDefault="0074301B">
            <w:pPr>
              <w:spacing w:line="240" w:lineRule="auto"/>
              <w:jc w:val="left"/>
              <w:rPr>
                <w:sz w:val="24"/>
              </w:rPr>
            </w:pPr>
            <w:hyperlink w:anchor="Seif1" w:tooltip="הצה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836A5CF" w14:textId="77777777" w:rsidR="0074301B" w:rsidRDefault="0074301B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הצהרה</w:t>
            </w:r>
          </w:p>
        </w:tc>
        <w:tc>
          <w:tcPr>
            <w:tcW w:w="1247" w:type="dxa"/>
          </w:tcPr>
          <w:p w14:paraId="4383EBE9" w14:textId="77777777" w:rsidR="0074301B" w:rsidRDefault="0074301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4301B" w14:paraId="4413B2AE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0B2260D" w14:textId="77777777" w:rsidR="0074301B" w:rsidRDefault="0074301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D6AA739" w14:textId="77777777" w:rsidR="0074301B" w:rsidRDefault="0074301B">
            <w:pPr>
              <w:spacing w:line="240" w:lineRule="auto"/>
              <w:jc w:val="left"/>
              <w:rPr>
                <w:sz w:val="24"/>
              </w:rPr>
            </w:pPr>
            <w:hyperlink w:anchor="Seif5" w:tooltip="הצהרת סגן ראש רש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F9E2220" w14:textId="77777777" w:rsidR="0074301B" w:rsidRDefault="0074301B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הצהרת סגן ראש רשות</w:t>
            </w:r>
          </w:p>
        </w:tc>
        <w:tc>
          <w:tcPr>
            <w:tcW w:w="1247" w:type="dxa"/>
          </w:tcPr>
          <w:p w14:paraId="50901F75" w14:textId="77777777" w:rsidR="0074301B" w:rsidRDefault="0074301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2א </w:t>
            </w:r>
          </w:p>
        </w:tc>
      </w:tr>
      <w:tr w:rsidR="0074301B" w14:paraId="61E32CD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2BA9B9F" w14:textId="77777777" w:rsidR="0074301B" w:rsidRDefault="0074301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BF0F782" w14:textId="77777777" w:rsidR="0074301B" w:rsidRDefault="0074301B">
            <w:pPr>
              <w:spacing w:line="240" w:lineRule="auto"/>
              <w:jc w:val="left"/>
              <w:rPr>
                <w:sz w:val="24"/>
              </w:rPr>
            </w:pPr>
            <w:hyperlink w:anchor="Seif2" w:tooltip="סוד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653FA6A" w14:textId="77777777" w:rsidR="0074301B" w:rsidRDefault="0074301B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סודיות</w:t>
            </w:r>
          </w:p>
        </w:tc>
        <w:tc>
          <w:tcPr>
            <w:tcW w:w="1247" w:type="dxa"/>
          </w:tcPr>
          <w:p w14:paraId="4EBA7339" w14:textId="77777777" w:rsidR="0074301B" w:rsidRDefault="0074301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74301B" w14:paraId="449B66E5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33B4955" w14:textId="77777777" w:rsidR="0074301B" w:rsidRDefault="0074301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47921EF" w14:textId="77777777" w:rsidR="0074301B" w:rsidRDefault="0074301B">
            <w:pPr>
              <w:spacing w:line="240" w:lineRule="auto"/>
              <w:jc w:val="left"/>
              <w:rPr>
                <w:sz w:val="24"/>
              </w:rPr>
            </w:pPr>
            <w:hyperlink w:anchor="Seif3" w:tooltip="סיוע מינהל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617C8C8" w14:textId="77777777" w:rsidR="0074301B" w:rsidRDefault="0074301B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סיוע מינהלי</w:t>
            </w:r>
          </w:p>
        </w:tc>
        <w:tc>
          <w:tcPr>
            <w:tcW w:w="1247" w:type="dxa"/>
          </w:tcPr>
          <w:p w14:paraId="397E7D58" w14:textId="77777777" w:rsidR="0074301B" w:rsidRDefault="0074301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74301B" w14:paraId="29C3B485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8C73570" w14:textId="77777777" w:rsidR="0074301B" w:rsidRDefault="0074301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D59BFCA" w14:textId="77777777" w:rsidR="0074301B" w:rsidRDefault="0074301B">
            <w:pPr>
              <w:spacing w:line="240" w:lineRule="auto"/>
              <w:jc w:val="left"/>
              <w:rPr>
                <w:sz w:val="24"/>
              </w:rPr>
            </w:pPr>
            <w:hyperlink w:anchor="Seif4" w:tooltip="הורא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71F6167" w14:textId="77777777" w:rsidR="0074301B" w:rsidRDefault="0074301B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הוראת מעבר</w:t>
            </w:r>
          </w:p>
        </w:tc>
        <w:tc>
          <w:tcPr>
            <w:tcW w:w="1247" w:type="dxa"/>
          </w:tcPr>
          <w:p w14:paraId="39E88F06" w14:textId="77777777" w:rsidR="0074301B" w:rsidRDefault="0074301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14:paraId="53F115E7" w14:textId="77777777" w:rsidR="0074301B" w:rsidRDefault="0074301B">
      <w:pPr>
        <w:pStyle w:val="big-header"/>
        <w:ind w:left="0" w:right="1134"/>
        <w:rPr>
          <w:rtl/>
        </w:rPr>
      </w:pPr>
    </w:p>
    <w:p w14:paraId="62E2129C" w14:textId="77777777" w:rsidR="0074301B" w:rsidRDefault="0074301B" w:rsidP="002F081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  <w:lang w:val="he-IL"/>
        </w:rPr>
        <w:lastRenderedPageBreak/>
        <w:pict w14:anchorId="7EC33C1D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462pt;margin-top:25.45pt;width:80.25pt;height:16.8pt;z-index:251659776" filled="f" stroked="f">
            <v:textbox inset="1mm,0,1mm,0">
              <w:txbxContent>
                <w:p w14:paraId="5B89746A" w14:textId="77777777" w:rsidR="0074301B" w:rsidRDefault="0074301B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תשס"ד-2004</w:t>
                  </w:r>
                </w:p>
              </w:txbxContent>
            </v:textbox>
            <w10:anchorlock/>
          </v:shape>
        </w:pict>
      </w:r>
      <w:r>
        <w:rPr>
          <w:rtl/>
        </w:rPr>
        <w:t>ח</w:t>
      </w:r>
      <w:r>
        <w:rPr>
          <w:rFonts w:hint="cs"/>
          <w:rtl/>
        </w:rPr>
        <w:t>וק ראש הרשות המקומית וסגניו (הצהרת הון), תשנ"ד-1993</w:t>
      </w:r>
      <w:r>
        <w:rPr>
          <w:rStyle w:val="default"/>
          <w:rtl/>
        </w:rPr>
        <w:footnoteReference w:customMarkFollows="1" w:id="1"/>
        <w:t>*</w:t>
      </w:r>
    </w:p>
    <w:p w14:paraId="15F0E6C2" w14:textId="77777777" w:rsidR="0074301B" w:rsidRDefault="0074301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0" w:name="Rov10"/>
      <w:r>
        <w:rPr>
          <w:rFonts w:hint="cs"/>
          <w:vanish/>
          <w:color w:val="FF0000"/>
          <w:szCs w:val="20"/>
          <w:shd w:val="clear" w:color="auto" w:fill="FFFF99"/>
          <w:rtl/>
        </w:rPr>
        <w:t>מיום 28.6.2004</w:t>
      </w:r>
    </w:p>
    <w:p w14:paraId="55D14C29" w14:textId="77777777" w:rsidR="0074301B" w:rsidRDefault="0074301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596396C3" w14:textId="77777777" w:rsidR="0074301B" w:rsidRDefault="0074301B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תשס"ד מס' 1946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28.6.2004 בעמ' 429 (</w:t>
      </w:r>
      <w:hyperlink r:id="rId7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41</w:t>
        </w:r>
      </w:hyperlink>
      <w:r>
        <w:rPr>
          <w:rFonts w:hint="cs"/>
          <w:vanish/>
          <w:szCs w:val="20"/>
          <w:shd w:val="clear" w:color="auto" w:fill="FFFF99"/>
          <w:rtl/>
        </w:rPr>
        <w:t>)</w:t>
      </w:r>
    </w:p>
    <w:p w14:paraId="5C9B96D2" w14:textId="77777777" w:rsidR="0074301B" w:rsidRDefault="0074301B">
      <w:pPr>
        <w:pStyle w:val="big-header"/>
        <w:spacing w:before="60" w:after="0"/>
        <w:ind w:left="0" w:right="1134"/>
        <w:jc w:val="both"/>
        <w:rPr>
          <w:rStyle w:val="default"/>
          <w:rFonts w:cs="FrankRuehl" w:hint="cs"/>
          <w:sz w:val="2"/>
          <w:szCs w:val="2"/>
          <w:rtl/>
        </w:rPr>
      </w:pPr>
      <w:r>
        <w:rPr>
          <w:vanish/>
          <w:sz w:val="22"/>
          <w:szCs w:val="22"/>
          <w:shd w:val="clear" w:color="auto" w:fill="FFFF99"/>
          <w:rtl/>
        </w:rPr>
        <w:t>ח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וק ראש הרשות המקומית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וסגניו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(הצהרת הון), תשנ"ד-1993</w:t>
      </w:r>
      <w:bookmarkEnd w:id="0"/>
    </w:p>
    <w:p w14:paraId="57F5EA47" w14:textId="77777777" w:rsidR="0074301B" w:rsidRDefault="0074301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0"/>
      <w:bookmarkEnd w:id="1"/>
      <w:r>
        <w:rPr>
          <w:lang w:val="he-IL"/>
        </w:rPr>
        <w:pict w14:anchorId="22E632D3">
          <v:rect id="_x0000_s1026" style="position:absolute;left:0;text-align:left;margin-left:464.5pt;margin-top:8.05pt;width:75.05pt;height:8pt;z-index:251654656" o:allowincell="f" filled="f" stroked="f" strokecolor="lime" strokeweight=".25pt">
            <v:textbox inset="0,0,0,0">
              <w:txbxContent>
                <w:p w14:paraId="6B523BE3" w14:textId="77777777" w:rsidR="0074301B" w:rsidRDefault="0074301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חוק זה </w:t>
      </w:r>
      <w:r>
        <w:rPr>
          <w:rStyle w:val="default"/>
          <w:rFonts w:cs="FrankRuehl"/>
          <w:rtl/>
        </w:rPr>
        <w:t>–</w:t>
      </w:r>
    </w:p>
    <w:p w14:paraId="10298687" w14:textId="77777777" w:rsidR="0074301B" w:rsidRDefault="007430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בן משפחה"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בן זוג, ילד קטין או כל קרוב שפרנסתו על ראש הרשות;</w:t>
      </w:r>
    </w:p>
    <w:p w14:paraId="241AAFA1" w14:textId="77777777" w:rsidR="0074301B" w:rsidRDefault="007430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רשות מקומית"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עיריה או מועצה מקומית</w:t>
      </w:r>
      <w:r>
        <w:rPr>
          <w:rStyle w:val="default"/>
          <w:rFonts w:cs="FrankRuehl"/>
          <w:rtl/>
        </w:rPr>
        <w:t>;</w:t>
      </w:r>
    </w:p>
    <w:p w14:paraId="2ED06B03" w14:textId="77777777" w:rsidR="0074301B" w:rsidRDefault="007430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ראש רשות"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ראש רשות מקומית;</w:t>
      </w:r>
    </w:p>
    <w:p w14:paraId="0CA61C6C" w14:textId="77777777" w:rsidR="0074301B" w:rsidRDefault="007430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השופט"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שופט בדימוס של בית המשפט העליון או בית המשפט המחוזי שקבע נשיא בית המשפט העליון.</w:t>
      </w:r>
    </w:p>
    <w:p w14:paraId="5B9D15E7" w14:textId="77777777" w:rsidR="0074301B" w:rsidRDefault="007430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 w14:anchorId="7438A017">
          <v:rect id="_x0000_s1027" style="position:absolute;left:0;text-align:left;margin-left:464.5pt;margin-top:8.05pt;width:75.05pt;height:12.75pt;z-index:251655680" o:allowincell="f" filled="f" stroked="f" strokecolor="lime" strokeweight=".25pt">
            <v:textbox inset="0,0,0,0">
              <w:txbxContent>
                <w:p w14:paraId="7193B414" w14:textId="77777777" w:rsidR="0074301B" w:rsidRDefault="0074301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צהרה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תוך שישים ימים מיום היבחרו לראש רשות, יגיש ראש הרשות לשופט על גבי טופס שקבע השופט הצהרה שבה הפרטים הבאים:</w:t>
      </w:r>
    </w:p>
    <w:p w14:paraId="345E2160" w14:textId="77777777" w:rsidR="0074301B" w:rsidRDefault="0074301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ההון,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נכסים, הזכויות, ההתחייבויות והחובות שיש לראש הרשות ולבני משפחתו; בהצהרה יצויין ערך הנכסים בעת רכישתם;</w:t>
      </w:r>
    </w:p>
    <w:p w14:paraId="1A332D47" w14:textId="77777777" w:rsidR="0074301B" w:rsidRDefault="0074301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מקורות ההכנסה של ראש הרשות ובני משפחתו וסכומי הכנסה מכל מקור נוסף.</w:t>
      </w:r>
    </w:p>
    <w:p w14:paraId="385CC89F" w14:textId="77777777" w:rsidR="0074301B" w:rsidRDefault="007430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ראש רשות יחזור ויגיש הצהרה כאמור בסעיף קטן (א) כל אימת שחל לדעתו שינוי משמעות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בתוכן הצהרתו וכן תוך שישים ימים לאחר סיום כהונתו כראש רשות.</w:t>
      </w:r>
    </w:p>
    <w:p w14:paraId="5A894EB5" w14:textId="77777777" w:rsidR="0074301B" w:rsidRDefault="0074301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5"/>
      <w:bookmarkEnd w:id="3"/>
      <w:r>
        <w:rPr>
          <w:lang w:val="he-IL"/>
        </w:rPr>
        <w:pict w14:anchorId="3B629196">
          <v:rect id="_x0000_s1032" style="position:absolute;left:0;text-align:left;margin-left:464.35pt;margin-top:7.1pt;width:75.05pt;height:33.75pt;z-index:251660800" o:allowincell="f" filled="f" stroked="f" strokecolor="lime" strokeweight=".25pt">
            <v:textbox inset="0,0,0,0">
              <w:txbxContent>
                <w:p w14:paraId="1E3EE54A" w14:textId="77777777" w:rsidR="0074301B" w:rsidRDefault="0074301B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הצהרת סגן ראש רשות</w:t>
                  </w:r>
                </w:p>
                <w:p w14:paraId="6DEF1774" w14:textId="77777777" w:rsidR="0074301B" w:rsidRDefault="0074301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תשס"ד-2004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חובת הגשת הצהרה לפי הוראות סעיף 2, תחול גם על סגן ראש רשות, הכל כאמור באותו סעיף, בשינויים המחויבים לפי הענין.</w:t>
      </w:r>
    </w:p>
    <w:p w14:paraId="609D5283" w14:textId="77777777" w:rsidR="0074301B" w:rsidRDefault="0074301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4" w:name="Rov9"/>
      <w:r>
        <w:rPr>
          <w:rFonts w:hint="cs"/>
          <w:vanish/>
          <w:color w:val="FF0000"/>
          <w:szCs w:val="20"/>
          <w:shd w:val="clear" w:color="auto" w:fill="FFFF99"/>
          <w:rtl/>
        </w:rPr>
        <w:t>מיום 28.6.2004</w:t>
      </w:r>
    </w:p>
    <w:p w14:paraId="0E7366DA" w14:textId="77777777" w:rsidR="0074301B" w:rsidRDefault="0074301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7C3D64F3" w14:textId="77777777" w:rsidR="0074301B" w:rsidRDefault="0074301B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תשס"ד מס' 1946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28.6.2004 בעמ' 429 (</w:t>
      </w:r>
      <w:hyperlink r:id="rId9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41</w:t>
        </w:r>
      </w:hyperlink>
      <w:r>
        <w:rPr>
          <w:rFonts w:hint="cs"/>
          <w:vanish/>
          <w:szCs w:val="20"/>
          <w:shd w:val="clear" w:color="auto" w:fill="FFFF99"/>
          <w:rtl/>
        </w:rPr>
        <w:t>)</w:t>
      </w:r>
    </w:p>
    <w:p w14:paraId="5A56C17A" w14:textId="77777777" w:rsidR="0074301B" w:rsidRDefault="0074301B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הוספת סעיף 2א</w:t>
      </w:r>
      <w:bookmarkEnd w:id="4"/>
    </w:p>
    <w:p w14:paraId="4D494142" w14:textId="77777777" w:rsidR="0074301B" w:rsidRDefault="0074301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2"/>
      <w:bookmarkEnd w:id="5"/>
      <w:r>
        <w:rPr>
          <w:lang w:val="he-IL"/>
        </w:rPr>
        <w:pict w14:anchorId="4F77EB74">
          <v:rect id="_x0000_s1028" style="position:absolute;left:0;text-align:left;margin-left:464.5pt;margin-top:8.05pt;width:75.05pt;height:32.7pt;z-index:251656704" o:allowincell="f" filled="f" stroked="f" strokecolor="lime" strokeweight=".25pt">
            <v:textbox inset="0,0,0,0">
              <w:txbxContent>
                <w:p w14:paraId="52A7FB4E" w14:textId="77777777" w:rsidR="0074301B" w:rsidRDefault="0074301B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ודיות</w:t>
                  </w:r>
                </w:p>
                <w:p w14:paraId="1160C731" w14:textId="77777777" w:rsidR="0074301B" w:rsidRDefault="0074301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תשס"ד-2004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שופט ישמור על סודיות הצהרות שנמסרו לו לפי סעיף 2 או לפי סעיף 2א ולא יגלה כל פרט מהן, אלא בהסכמתו של ראש הרשות או סגן ראש הרשות המצהיר, או על פי דרישה של היועץ המשפטי לממשלה או של בית משפט.</w:t>
      </w:r>
    </w:p>
    <w:p w14:paraId="0E5955F3" w14:textId="77777777" w:rsidR="0074301B" w:rsidRDefault="0074301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6" w:name="Rov8"/>
      <w:r>
        <w:rPr>
          <w:rFonts w:hint="cs"/>
          <w:vanish/>
          <w:color w:val="FF0000"/>
          <w:szCs w:val="20"/>
          <w:shd w:val="clear" w:color="auto" w:fill="FFFF99"/>
          <w:rtl/>
        </w:rPr>
        <w:t>מיום 28.6.2004</w:t>
      </w:r>
    </w:p>
    <w:p w14:paraId="1442FE02" w14:textId="77777777" w:rsidR="0074301B" w:rsidRDefault="0074301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69174514" w14:textId="77777777" w:rsidR="0074301B" w:rsidRDefault="0074301B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תשס"ד מס' 1946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28.6.2004 בעמ' 429 (</w:t>
      </w:r>
      <w:hyperlink r:id="rId11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41</w:t>
        </w:r>
      </w:hyperlink>
      <w:r>
        <w:rPr>
          <w:rFonts w:hint="cs"/>
          <w:vanish/>
          <w:szCs w:val="20"/>
          <w:shd w:val="clear" w:color="auto" w:fill="FFFF99"/>
          <w:rtl/>
        </w:rPr>
        <w:t>)</w:t>
      </w:r>
    </w:p>
    <w:p w14:paraId="3CC1EC81" w14:textId="77777777" w:rsidR="0074301B" w:rsidRDefault="0074301B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שופט ישמור על סודיות הצהרות שנמסרו לו לפי סעיף 2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לפי סעיף 2א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ולא יגלה כל פרט מהן, אלא בהסכמתו של ראש הרשות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סגן ראש הרשות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המצהיר, או על פי דרישה של היועץ המשפטי לממשלה או של בית משפט.</w:t>
      </w:r>
      <w:bookmarkEnd w:id="6"/>
    </w:p>
    <w:p w14:paraId="769ADB57" w14:textId="77777777" w:rsidR="0074301B" w:rsidRDefault="0074301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3"/>
      <w:bookmarkEnd w:id="7"/>
      <w:r>
        <w:rPr>
          <w:lang w:val="he-IL"/>
        </w:rPr>
        <w:pict w14:anchorId="46909150">
          <v:rect id="_x0000_s1029" style="position:absolute;left:0;text-align:left;margin-left:464.5pt;margin-top:8.05pt;width:75.05pt;height:10.35pt;z-index:251657728" o:allowincell="f" filled="f" stroked="f" strokecolor="lime" strokeweight=".25pt">
            <v:textbox inset="0,0,0,0">
              <w:txbxContent>
                <w:p w14:paraId="7A7E83C2" w14:textId="77777777" w:rsidR="0074301B" w:rsidRDefault="0074301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יוע מינהלי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 הפ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ים בהתייעצות עם השופט, יעמיד לרשות השופט את כל הסיוע המינהלי הדרוש לו לצורך ביצוע חוק זה.</w:t>
      </w:r>
    </w:p>
    <w:p w14:paraId="2DDD8793" w14:textId="77777777" w:rsidR="0074301B" w:rsidRDefault="007430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4"/>
      <w:bookmarkEnd w:id="8"/>
      <w:r>
        <w:rPr>
          <w:lang w:val="he-IL"/>
        </w:rPr>
        <w:pict w14:anchorId="3323918A">
          <v:rect id="_x0000_s1030" style="position:absolute;left:0;text-align:left;margin-left:464.5pt;margin-top:8.05pt;width:75.05pt;height:11.05pt;z-index:251658752" o:allowincell="f" filled="f" stroked="f" strokecolor="lime" strokeweight=".25pt">
            <v:textbox inset="0,0,0,0">
              <w:txbxContent>
                <w:p w14:paraId="0669E984" w14:textId="77777777" w:rsidR="0074301B" w:rsidRDefault="0074301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וראת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י שמכהן ביום תחילתו של 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וק זה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יום התחילה) כראש רשות</w:t>
      </w:r>
      <w:r>
        <w:rPr>
          <w:rStyle w:val="a6"/>
        </w:rPr>
        <w:footnoteReference w:id="2"/>
      </w:r>
      <w:r>
        <w:rPr>
          <w:rStyle w:val="default"/>
          <w:rFonts w:cs="FrankRuehl" w:hint="cs"/>
          <w:rtl/>
        </w:rPr>
        <w:t>, יגיש את ההצהרה האמורה בסעיף 2(א) תוך שישה חודשים מיום  התחילה.</w:t>
      </w:r>
    </w:p>
    <w:p w14:paraId="26A6ECB1" w14:textId="77777777" w:rsidR="0074301B" w:rsidRDefault="0074301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D3176B" w14:textId="77777777" w:rsidR="0074301B" w:rsidRDefault="0074301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9364AE5" w14:textId="77777777" w:rsidR="0074301B" w:rsidRDefault="0074301B" w:rsidP="00B24D4D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יצחק רבין</w:t>
      </w:r>
      <w:r>
        <w:rPr>
          <w:sz w:val="26"/>
          <w:szCs w:val="26"/>
          <w:rtl/>
        </w:rPr>
        <w:tab/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יצחק רבין</w:t>
      </w:r>
    </w:p>
    <w:p w14:paraId="32E42A1B" w14:textId="77777777" w:rsidR="0074301B" w:rsidRDefault="0074301B" w:rsidP="00B24D4D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ראש הממשלה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76300B79" w14:textId="77777777" w:rsidR="0074301B" w:rsidRDefault="0074301B" w:rsidP="00B24D4D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ab/>
        <w:t>עזר וייצמן</w:t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ab/>
        <w:t>שבח וייס</w:t>
      </w:r>
    </w:p>
    <w:p w14:paraId="2C350D9B" w14:textId="77777777" w:rsidR="0074301B" w:rsidRDefault="0074301B" w:rsidP="00B24D4D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rPr>
          <w:rFonts w:hint="cs"/>
          <w:rtl/>
        </w:rPr>
      </w:pPr>
      <w:r>
        <w:rPr>
          <w:rFonts w:hint="cs"/>
          <w:rtl/>
        </w:rPr>
        <w:tab/>
        <w:t>נשיא המדינה</w:t>
      </w:r>
      <w:r>
        <w:rPr>
          <w:rtl/>
        </w:rPr>
        <w:tab/>
      </w:r>
      <w:r>
        <w:rPr>
          <w:rFonts w:hint="cs"/>
          <w:rtl/>
        </w:rPr>
        <w:tab/>
        <w:t>יושב ראש הכנסת</w:t>
      </w:r>
    </w:p>
    <w:p w14:paraId="0A57B579" w14:textId="77777777" w:rsidR="0074301B" w:rsidRDefault="0074301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1D9A557" w14:textId="77777777" w:rsidR="0074301B" w:rsidRDefault="0074301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5A8F842" w14:textId="77777777" w:rsidR="0074301B" w:rsidRDefault="007430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LawPartEnd"/>
    </w:p>
    <w:bookmarkEnd w:id="9"/>
    <w:p w14:paraId="6E48ED44" w14:textId="77777777" w:rsidR="0074301B" w:rsidRDefault="0074301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4301B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6B0DF" w14:textId="77777777" w:rsidR="006B6967" w:rsidRDefault="006B6967">
      <w:r>
        <w:separator/>
      </w:r>
    </w:p>
  </w:endnote>
  <w:endnote w:type="continuationSeparator" w:id="0">
    <w:p w14:paraId="3463C375" w14:textId="77777777" w:rsidR="006B6967" w:rsidRDefault="006B6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A5A09" w14:textId="77777777" w:rsidR="0074301B" w:rsidRDefault="0074301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1CCCEB5" w14:textId="77777777" w:rsidR="0074301B" w:rsidRDefault="0074301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922BB82" w14:textId="77777777" w:rsidR="0074301B" w:rsidRDefault="0074301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Z:\00000000-law\yael\revadim\06-08-28\p213_134.doc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DE8AC" w14:textId="77777777" w:rsidR="0074301B" w:rsidRDefault="0074301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24D4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C73D2F8" w14:textId="77777777" w:rsidR="0074301B" w:rsidRDefault="0074301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2714EAE" w14:textId="77777777" w:rsidR="0074301B" w:rsidRDefault="0074301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Z:\00000000-law\yael\revadim\06-08-28\p213_134.doc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32F0D" w14:textId="77777777" w:rsidR="006B6967" w:rsidRDefault="006B696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8914C16" w14:textId="77777777" w:rsidR="006B6967" w:rsidRDefault="006B6967">
      <w:r>
        <w:separator/>
      </w:r>
    </w:p>
  </w:footnote>
  <w:footnote w:id="1">
    <w:p w14:paraId="283E9B5F" w14:textId="77777777" w:rsidR="0074301B" w:rsidRDefault="0074301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Style w:val="a6"/>
          <w:b/>
          <w:bCs/>
          <w:sz w:val="18"/>
          <w:vertAlign w:val="baseline"/>
        </w:rPr>
        <w:t>*</w:t>
      </w:r>
      <w:r>
        <w:rPr>
          <w:rFonts w:hint="cs"/>
          <w:b/>
          <w:bCs/>
          <w:sz w:val="18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>
          <w:rPr>
            <w:rStyle w:val="Hyperlink"/>
            <w:rFonts w:hint="cs"/>
            <w:sz w:val="20"/>
            <w:rtl/>
          </w:rPr>
          <w:t>ס"ח תשנ"ד מס' 1442</w:t>
        </w:r>
      </w:hyperlink>
      <w:r>
        <w:rPr>
          <w:rFonts w:hint="cs"/>
          <w:sz w:val="20"/>
          <w:rtl/>
        </w:rPr>
        <w:t xml:space="preserve"> מיום 9.12.1993 עמ' 32 (</w:t>
      </w:r>
      <w:hyperlink r:id="rId2" w:history="1">
        <w:r>
          <w:rPr>
            <w:rStyle w:val="Hyperlink"/>
            <w:rFonts w:hint="cs"/>
            <w:sz w:val="20"/>
            <w:rtl/>
          </w:rPr>
          <w:t>ה"ח תשנ"ד מס' 2208</w:t>
        </w:r>
      </w:hyperlink>
      <w:r>
        <w:rPr>
          <w:rFonts w:hint="cs"/>
          <w:sz w:val="20"/>
          <w:rtl/>
        </w:rPr>
        <w:t xml:space="preserve"> עמ' 3).</w:t>
      </w:r>
    </w:p>
    <w:p w14:paraId="04DB6175" w14:textId="77777777" w:rsidR="0074301B" w:rsidRDefault="0074301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hyperlink r:id="rId3" w:history="1">
        <w:r>
          <w:rPr>
            <w:rStyle w:val="Hyperlink"/>
            <w:rFonts w:hint="cs"/>
            <w:rtl/>
          </w:rPr>
          <w:t>תוקן ס"ח תשס"ד מס' 1946</w:t>
        </w:r>
      </w:hyperlink>
      <w:r>
        <w:rPr>
          <w:rFonts w:hint="cs"/>
          <w:rtl/>
        </w:rPr>
        <w:t xml:space="preserve"> מיום 30.6.2004 עמ' 429 (</w:t>
      </w:r>
      <w:hyperlink r:id="rId4" w:history="1">
        <w:r>
          <w:rPr>
            <w:rStyle w:val="Hyperlink"/>
            <w:rFonts w:hint="cs"/>
            <w:rtl/>
          </w:rPr>
          <w:t>ה"ח הכנסת תשס"ד מס' 41</w:t>
        </w:r>
      </w:hyperlink>
      <w:r>
        <w:rPr>
          <w:rFonts w:hint="cs"/>
          <w:rtl/>
        </w:rPr>
        <w:t xml:space="preserve"> עמ' 73) </w:t>
      </w:r>
      <w:r>
        <w:rPr>
          <w:rtl/>
        </w:rPr>
        <w:t>–</w:t>
      </w:r>
      <w:r>
        <w:rPr>
          <w:rFonts w:hint="cs"/>
          <w:rtl/>
        </w:rPr>
        <w:t xml:space="preserve"> תיקון מס' 1; ר' סעיף 4 לענין הוראת מעבר.</w:t>
      </w:r>
    </w:p>
  </w:footnote>
  <w:footnote w:id="2">
    <w:p w14:paraId="6F368617" w14:textId="77777777" w:rsidR="0074301B" w:rsidRDefault="0074301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Style w:val="a6"/>
          <w:sz w:val="18"/>
        </w:rPr>
        <w:footnoteRef/>
      </w:r>
      <w:r>
        <w:rPr>
          <w:rFonts w:hint="cs"/>
          <w:sz w:val="20"/>
          <w:rtl/>
        </w:rPr>
        <w:t xml:space="preserve"> ר'  סעיף 4 לתיקון מס' 1 לענין הוראת מעבר בענינו של סגן ראש רשות.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06BFB" w14:textId="77777777" w:rsidR="0074301B" w:rsidRDefault="0074301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ראש הרשות המקומית (הצהרת הון), תשנ"ד–1993</w:t>
    </w:r>
  </w:p>
  <w:p w14:paraId="42DB4B15" w14:textId="77777777" w:rsidR="0074301B" w:rsidRDefault="0074301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1DC48BB" w14:textId="77777777" w:rsidR="0074301B" w:rsidRDefault="0074301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6DC30" w14:textId="77777777" w:rsidR="0074301B" w:rsidRDefault="0074301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ראש הרשות המקומית</w:t>
    </w:r>
    <w:r>
      <w:rPr>
        <w:rFonts w:hAnsi="FrankRuehl" w:cs="FrankRuehl" w:hint="cs"/>
        <w:color w:val="000000"/>
        <w:sz w:val="28"/>
        <w:szCs w:val="28"/>
        <w:rtl/>
      </w:rPr>
      <w:t xml:space="preserve"> וסגניו</w:t>
    </w:r>
    <w:r>
      <w:rPr>
        <w:rFonts w:hAnsi="FrankRuehl" w:cs="FrankRuehl"/>
        <w:color w:val="000000"/>
        <w:sz w:val="28"/>
        <w:szCs w:val="28"/>
        <w:rtl/>
      </w:rPr>
      <w:t xml:space="preserve"> (הצהרת הון), תשנ"ד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1993</w:t>
    </w:r>
  </w:p>
  <w:p w14:paraId="0109FF99" w14:textId="77777777" w:rsidR="0074301B" w:rsidRDefault="0074301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79F421B" w14:textId="77777777" w:rsidR="0074301B" w:rsidRDefault="0074301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0819"/>
    <w:rsid w:val="002F0819"/>
    <w:rsid w:val="00381D85"/>
    <w:rsid w:val="006B6967"/>
    <w:rsid w:val="0074301B"/>
    <w:rsid w:val="00B2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9D28B4B"/>
  <w15:chartTrackingRefBased/>
  <w15:docId w15:val="{CDF8E57C-9596-496F-B3F3-1DE16E81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4/LAW-1946.pdf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16/KNESSET-41.pdf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1946.pdf" TargetMode="External"/><Relationship Id="rId11" Type="http://schemas.openxmlformats.org/officeDocument/2006/relationships/hyperlink" Target="http://www.nevo.co.il/Law_word/law16/KNESSET-41.pdf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://www.nevo.co.il/Law_word/law14/LAW-1946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16/KNESSET-41.pdf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4/LAW-1946.pdf" TargetMode="External"/><Relationship Id="rId2" Type="http://schemas.openxmlformats.org/officeDocument/2006/relationships/hyperlink" Target="http://www.nevo.co.il/Law_word/law17/PROP-2208.pdf" TargetMode="External"/><Relationship Id="rId1" Type="http://schemas.openxmlformats.org/officeDocument/2006/relationships/hyperlink" Target="http://www.nevo.co.il/Law_word/law14/LAW-1442.pdf" TargetMode="External"/><Relationship Id="rId4" Type="http://schemas.openxmlformats.org/officeDocument/2006/relationships/hyperlink" Target="http://www.nevo.co.il/Law_word/law16/KNESSET-4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213</vt:lpstr>
    </vt:vector>
  </TitlesOfParts>
  <Company/>
  <LinksUpToDate>false</LinksUpToDate>
  <CharactersWithSpaces>2925</CharactersWithSpaces>
  <SharedDoc>false</SharedDoc>
  <HLinks>
    <vt:vector size="96" baseType="variant">
      <vt:variant>
        <vt:i4>5963809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http://www.nevo.co.il/Law_word/law16/KNESSET-41.pdf</vt:lpwstr>
      </vt:variant>
      <vt:variant>
        <vt:lpwstr/>
      </vt:variant>
      <vt:variant>
        <vt:i4>7995398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http://www.nevo.co.il/Law_word/law14/LAW-1946.pdf</vt:lpwstr>
      </vt:variant>
      <vt:variant>
        <vt:lpwstr/>
      </vt:variant>
      <vt:variant>
        <vt:i4>5963809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http://www.nevo.co.il/Law_word/law16/KNESSET-41.pdf</vt:lpwstr>
      </vt:variant>
      <vt:variant>
        <vt:lpwstr/>
      </vt:variant>
      <vt:variant>
        <vt:i4>7995398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http://www.nevo.co.il/Law_word/law14/LAW-1946.pdf</vt:lpwstr>
      </vt:variant>
      <vt:variant>
        <vt:lpwstr/>
      </vt:variant>
      <vt:variant>
        <vt:i4>5963809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http://www.nevo.co.il/Law_word/law16/KNESSET-41.pdf</vt:lpwstr>
      </vt:variant>
      <vt:variant>
        <vt:lpwstr/>
      </vt:variant>
      <vt:variant>
        <vt:i4>7995398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http://www.nevo.co.il/Law_word/law14/LAW-1946.pdf</vt:lpwstr>
      </vt:variant>
      <vt:variant>
        <vt:lpwstr/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5963809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http://www.nevo.co.il/Law_word/law16/KNESSET-41.pdf</vt:lpwstr>
      </vt:variant>
      <vt:variant>
        <vt:lpwstr/>
      </vt:variant>
      <vt:variant>
        <vt:i4>7995398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http://www.nevo.co.il/Law_word/law14/LAW-1946.pdf</vt:lpwstr>
      </vt:variant>
      <vt:variant>
        <vt:lpwstr/>
      </vt:variant>
      <vt:variant>
        <vt:i4>196735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http://www.nevo.co.il/Law_word/law17/PROP-2208.pdf</vt:lpwstr>
      </vt:variant>
      <vt:variant>
        <vt:lpwstr/>
      </vt:variant>
      <vt:variant>
        <vt:i4>7995407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http://www.nevo.co.il/Law_word/law14/LAW-1442.pdf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213</dc:title>
  <dc:subject/>
  <dc:creator>eli</dc:creator>
  <cp:keywords/>
  <dc:description/>
  <cp:lastModifiedBy>Shimon Doodkin</cp:lastModifiedBy>
  <cp:revision>2</cp:revision>
  <dcterms:created xsi:type="dcterms:W3CDTF">2023-06-05T19:09:00Z</dcterms:created>
  <dcterms:modified xsi:type="dcterms:W3CDTF">2023-06-05T19:09:00Z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p213</vt:lpwstr>
  </property>
  <property fmtid="{D5CDD505-2E9C-101B-9397-08002B2CF9AE}" pid="3" name="CHNAME">
    <vt:lpwstr>רשויות מקומיות</vt:lpwstr>
  </property>
  <property fmtid="{D5CDD505-2E9C-101B-9397-08002B2CF9AE}" pid="4" name="LAWNAME">
    <vt:lpwstr>חוק ראש הרשות המקומית וסגניו (הצהרת הון), תשנ"ד-1993</vt:lpwstr>
  </property>
  <property fmtid="{D5CDD505-2E9C-101B-9397-08002B2CF9AE}" pid="5" name="LAWNUMBER">
    <vt:lpwstr>0134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http://www.nevo.co.il/Law_word/law14/LAW-1946.pdf;רשומות - ספר החוקים#תוקן ס"ח תשס"ד מס' 1946#מיום 30.6.2004#עמ' 429 (ה"ח הכנסת תשס"ד מס' 41 עמ' 73)#תיקון תשס"ד-2004; ר' סעיף 4 לענין הוראת מעבר.</vt:lpwstr>
  </property>
  <property fmtid="{D5CDD505-2E9C-101B-9397-08002B2CF9AE}" pid="8" name="LINKK2">
    <vt:lpwstr>http://www.nevo.co.il/Law_word/law16/KNESSET-41.pdf;רשומות - הצעות חוק הכנסת ודברי הסבר#41#הצעת חוק הרשות המקומית (הצהרת הון) (תיקון) (סגני ראש רשות מקומית), התשס"ד-2004</vt:lpwstr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רשויות מקומיות</vt:lpwstr>
  </property>
  <property fmtid="{D5CDD505-2E9C-101B-9397-08002B2CF9AE}" pid="24" name="NOSE31">
    <vt:lpwstr>ראש ראשות וסגניו</vt:lpwstr>
  </property>
  <property fmtid="{D5CDD505-2E9C-101B-9397-08002B2CF9AE}" pid="25" name="NOSE41">
    <vt:lpwstr>הצהרת הון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</Properties>
</file>