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E26" w:rsidRDefault="00983E26" w:rsidP="002B46E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רישום פטירות חיילים, תשכ"ז</w:t>
      </w:r>
      <w:r w:rsidR="002B46E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1967</w:t>
      </w:r>
    </w:p>
    <w:p w:rsidR="00792436" w:rsidRDefault="00792436" w:rsidP="00792436">
      <w:pPr>
        <w:spacing w:line="320" w:lineRule="auto"/>
        <w:jc w:val="left"/>
        <w:rPr>
          <w:rFonts w:cs="FrankRuehl" w:hint="cs"/>
          <w:szCs w:val="26"/>
          <w:rtl/>
        </w:rPr>
      </w:pPr>
    </w:p>
    <w:p w:rsidR="00E41083" w:rsidRPr="00792436" w:rsidRDefault="00E41083" w:rsidP="00792436">
      <w:pPr>
        <w:spacing w:line="320" w:lineRule="auto"/>
        <w:jc w:val="left"/>
        <w:rPr>
          <w:rFonts w:cs="FrankRuehl" w:hint="cs"/>
          <w:szCs w:val="26"/>
          <w:rtl/>
        </w:rPr>
      </w:pPr>
    </w:p>
    <w:p w:rsidR="00792436" w:rsidRPr="00792436" w:rsidRDefault="00792436" w:rsidP="00792436">
      <w:pPr>
        <w:spacing w:line="320" w:lineRule="auto"/>
        <w:jc w:val="left"/>
        <w:rPr>
          <w:rFonts w:cs="Miriam" w:hint="cs"/>
          <w:szCs w:val="22"/>
          <w:rtl/>
        </w:rPr>
      </w:pPr>
      <w:r w:rsidRPr="00792436">
        <w:rPr>
          <w:rFonts w:cs="Miriam"/>
          <w:szCs w:val="22"/>
          <w:rtl/>
        </w:rPr>
        <w:t>בטחון</w:t>
      </w:r>
      <w:r w:rsidRPr="00792436">
        <w:rPr>
          <w:rFonts w:cs="FrankRuehl"/>
          <w:szCs w:val="26"/>
          <w:rtl/>
        </w:rPr>
        <w:t xml:space="preserve"> – צה"ל – חיילים</w:t>
      </w:r>
    </w:p>
    <w:p w:rsidR="00983E26" w:rsidRDefault="00983E2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83E2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46E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83E26" w:rsidRDefault="00983E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83E2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46E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hyperlink w:anchor="Seif1" w:tooltip="קצינים מו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83E26" w:rsidRDefault="00983E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קצינים מוסמכים</w:t>
            </w:r>
          </w:p>
        </w:tc>
        <w:tc>
          <w:tcPr>
            <w:tcW w:w="1247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83E2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46E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hyperlink w:anchor="Seif2" w:tooltip="אישור פטירת חייל חוקתשנח 1997*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83E26" w:rsidRDefault="00983E26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אישור פטירת חייל</w:t>
            </w:r>
          </w:p>
        </w:tc>
        <w:tc>
          <w:tcPr>
            <w:tcW w:w="1247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83E2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46E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hyperlink w:anchor="Seif3" w:tooltip="רישום הפט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83E26" w:rsidRDefault="00983E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הפטירה</w:t>
            </w:r>
          </w:p>
        </w:tc>
        <w:tc>
          <w:tcPr>
            <w:tcW w:w="1247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83E2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46E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hyperlink w:anchor="Seif4" w:tooltip="תוקף הריש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83E26" w:rsidRDefault="00983E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 הרישום</w:t>
            </w:r>
          </w:p>
        </w:tc>
        <w:tc>
          <w:tcPr>
            <w:tcW w:w="1247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83E2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46E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hyperlink w:anchor="Seif5" w:tooltip="הכרזה על פעילות איבה או פעילות צבאית חוקתשנח 1997*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83E26" w:rsidRDefault="00983E26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הכרזה על פעילות איבה או פעילות צבאית</w:t>
            </w:r>
          </w:p>
        </w:tc>
        <w:tc>
          <w:tcPr>
            <w:tcW w:w="1247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83E2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46E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hyperlink w:anchor="Seif6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83E26" w:rsidRDefault="00983E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:rsidR="00983E26" w:rsidRDefault="00983E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983E26" w:rsidRDefault="00983E26">
      <w:pPr>
        <w:pStyle w:val="big-header"/>
        <w:ind w:left="0" w:right="1134"/>
        <w:rPr>
          <w:rFonts w:cs="FrankRuehl"/>
          <w:sz w:val="32"/>
          <w:rtl/>
        </w:rPr>
      </w:pPr>
    </w:p>
    <w:p w:rsidR="00983E26" w:rsidRDefault="00983E26" w:rsidP="0094128D">
      <w:pPr>
        <w:pStyle w:val="big-header"/>
        <w:ind w:left="0" w:right="1134"/>
        <w:rPr>
          <w:rStyle w:val="super"/>
          <w:rFonts w:cs="Miriam" w:hint="cs"/>
          <w:noProof w:val="0"/>
          <w:rtl/>
          <w:lang w:eastAsia="he-IL"/>
        </w:rPr>
      </w:pPr>
      <w:r>
        <w:rPr>
          <w:rFonts w:cs="FrankRuehl"/>
          <w:sz w:val="32"/>
          <w:rtl/>
        </w:rPr>
        <w:br w:type="page"/>
      </w:r>
      <w:r w:rsidR="0094128D">
        <w:rPr>
          <w:rFonts w:cs="FrankRuehl"/>
          <w:sz w:val="32"/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70.25pt;margin-top:25.45pt;width:1in;height:22.4pt;z-index:251662336" filled="f" stroked="f">
            <v:textbox inset="1mm,0,1mm,0">
              <w:txbxContent>
                <w:p w:rsidR="0094128D" w:rsidRDefault="0094128D" w:rsidP="009412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תשנ"ח-1997</w:t>
                  </w:r>
                </w:p>
              </w:txbxContent>
            </v:textbox>
          </v:shape>
        </w:pict>
      </w:r>
      <w:r>
        <w:rPr>
          <w:rFonts w:cs="FrankRuehl"/>
          <w:sz w:val="32"/>
          <w:rtl/>
        </w:rPr>
        <w:t>חו</w:t>
      </w:r>
      <w:r>
        <w:rPr>
          <w:rFonts w:cs="FrankRuehl" w:hint="cs"/>
          <w:sz w:val="32"/>
          <w:rtl/>
        </w:rPr>
        <w:t>ק רישום פטירות חיילים, תשכ"ז</w:t>
      </w:r>
      <w:r w:rsidR="002B46E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1967</w:t>
      </w:r>
      <w:r w:rsidR="002B46EE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63DF9" w:rsidRPr="00E41083" w:rsidRDefault="00163DF9" w:rsidP="00163D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0" w:name="Rov11"/>
      <w:r w:rsidRPr="00E4108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28.12.1997</w:t>
      </w:r>
    </w:p>
    <w:p w:rsidR="00163DF9" w:rsidRPr="00E41083" w:rsidRDefault="00163DF9" w:rsidP="00163D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1083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163DF9" w:rsidRPr="00E41083" w:rsidRDefault="00163DF9" w:rsidP="00163DF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E4108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תשנ"ח מס' 1643</w:t>
        </w:r>
      </w:hyperlink>
      <w:r w:rsidRPr="00E41083">
        <w:rPr>
          <w:rFonts w:cs="FrankRuehl" w:hint="cs"/>
          <w:vanish/>
          <w:szCs w:val="20"/>
          <w:shd w:val="clear" w:color="auto" w:fill="FFFF99"/>
          <w:rtl/>
        </w:rPr>
        <w:t xml:space="preserve"> מיום 28.12.1997 עמ' 34 (</w:t>
      </w:r>
      <w:hyperlink r:id="rId7" w:history="1">
        <w:r w:rsidR="000A640C" w:rsidRPr="00E4108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2568</w:t>
        </w:r>
      </w:hyperlink>
      <w:r w:rsidRPr="00E41083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0707E9" w:rsidRPr="008D414A" w:rsidRDefault="000707E9" w:rsidP="001F2098">
      <w:pPr>
        <w:pStyle w:val="P00"/>
        <w:tabs>
          <w:tab w:val="clear" w:pos="6259"/>
        </w:tabs>
        <w:ind w:left="0" w:right="1134"/>
        <w:rPr>
          <w:rFonts w:cs="FrankRuehl" w:hint="cs"/>
          <w:sz w:val="2"/>
          <w:szCs w:val="2"/>
          <w:rtl/>
        </w:rPr>
      </w:pPr>
      <w:r w:rsidRPr="00E41083">
        <w:rPr>
          <w:rFonts w:cs="FrankRuehl" w:hint="cs"/>
          <w:vanish/>
          <w:sz w:val="22"/>
          <w:szCs w:val="22"/>
          <w:shd w:val="clear" w:color="auto" w:fill="FFFF99"/>
          <w:rtl/>
        </w:rPr>
        <w:t>חוק רישום פטיר</w:t>
      </w:r>
      <w:r w:rsidR="001F2098" w:rsidRPr="00E41083">
        <w:rPr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E4108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ת חיילים </w:t>
      </w:r>
      <w:r w:rsidRPr="00E4108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שנספו במערכה</w:t>
      </w:r>
      <w:r w:rsidRPr="00E41083">
        <w:rPr>
          <w:rFonts w:cs="FrankRuehl" w:hint="cs"/>
          <w:vanish/>
          <w:sz w:val="22"/>
          <w:szCs w:val="22"/>
          <w:shd w:val="clear" w:color="auto" w:fill="FFFF99"/>
          <w:rtl/>
        </w:rPr>
        <w:t>, תשכ"ז-1967</w:t>
      </w:r>
      <w:bookmarkEnd w:id="0"/>
    </w:p>
    <w:p w:rsidR="00983E26" w:rsidRDefault="00983E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12.6pt;z-index:251653120" o:allowincell="f" filled="f" stroked="f" strokecolor="lime" strokeweight=".25pt">
            <v:textbox inset="0,0,0,0">
              <w:txbxContent>
                <w:p w:rsidR="00983E26" w:rsidRDefault="00983E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94128D">
        <w:rPr>
          <w:rStyle w:val="default"/>
          <w:rFonts w:cs="FrankRuehl"/>
          <w:rtl/>
        </w:rPr>
        <w:t>–</w:t>
      </w:r>
    </w:p>
    <w:p w:rsidR="00983E26" w:rsidRDefault="00983E26" w:rsidP="009412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ייל" </w:t>
      </w:r>
      <w:r w:rsidR="009412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בחוק השיפוט הצבאי, תשט"ו</w:t>
      </w:r>
      <w:r w:rsidR="009412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1955;</w:t>
      </w:r>
    </w:p>
    <w:p w:rsidR="00983E26" w:rsidRDefault="00983E26" w:rsidP="009412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וק המרשם" </w:t>
      </w:r>
      <w:r w:rsidR="009412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מרשם האוכל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סין, תשכ"ה</w:t>
      </w:r>
      <w:r w:rsidR="009412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1965;</w:t>
      </w:r>
    </w:p>
    <w:p w:rsidR="00983E26" w:rsidRDefault="00983E26" w:rsidP="009412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קיד רישום" </w:t>
      </w:r>
      <w:r w:rsidR="009412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בחוק המרשם;</w:t>
      </w:r>
    </w:p>
    <w:p w:rsidR="00983E26" w:rsidRDefault="00983E26" w:rsidP="009412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21.05pt;z-index:251654144" o:allowincell="f" filled="f" stroked="f" strokecolor="lime" strokeweight=".25pt">
            <v:textbox inset="0,0,0,0">
              <w:txbxContent>
                <w:p w:rsidR="00983E26" w:rsidRDefault="009412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תשנ"ח-1997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עילות איבה" </w:t>
      </w:r>
      <w:r w:rsidR="009412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פעילות שראש המטה הכללי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ל צבא הגנה לישראל (להלן </w:t>
      </w:r>
      <w:r w:rsidR="009412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הרמטכ"ל), הכריז עליה כעל פעילות איבה לעניין חוק זה, לאחר שנועץ בפרקליט הצבאי הראשי או בנציגו;</w:t>
      </w:r>
    </w:p>
    <w:p w:rsidR="001F2098" w:rsidRPr="00E41083" w:rsidRDefault="001F2098" w:rsidP="001F20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13"/>
      <w:r w:rsidRPr="00E4108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28.12.1997</w:t>
      </w:r>
    </w:p>
    <w:p w:rsidR="001F2098" w:rsidRPr="00E41083" w:rsidRDefault="001F2098" w:rsidP="001F20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1083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1F2098" w:rsidRPr="00E41083" w:rsidRDefault="001F2098" w:rsidP="001F20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E4108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תשנ"ח מס' 164</w:t>
        </w:r>
        <w:r w:rsidRPr="00E4108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3</w:t>
        </w:r>
      </w:hyperlink>
      <w:r w:rsidRPr="00E41083">
        <w:rPr>
          <w:rFonts w:cs="FrankRuehl" w:hint="cs"/>
          <w:vanish/>
          <w:szCs w:val="20"/>
          <w:shd w:val="clear" w:color="auto" w:fill="FFFF99"/>
          <w:rtl/>
        </w:rPr>
        <w:t xml:space="preserve"> מיום 28.12.1997 עמ' 34 (</w:t>
      </w:r>
      <w:hyperlink r:id="rId9" w:history="1">
        <w:r w:rsidRPr="00E4108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2568</w:t>
        </w:r>
      </w:hyperlink>
      <w:r w:rsidRPr="00E41083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1F2098" w:rsidRPr="00E41083" w:rsidRDefault="001F2098" w:rsidP="001F20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1083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"שירות חירום" בהגדרת "פעולות איבה"</w:t>
      </w:r>
    </w:p>
    <w:p w:rsidR="001F2098" w:rsidRPr="00E41083" w:rsidRDefault="001F2098" w:rsidP="001F2098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1083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1F2098" w:rsidRPr="0060547B" w:rsidRDefault="001F2098" w:rsidP="0060547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E41083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0547B" w:rsidRPr="00E4108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"</w:t>
      </w:r>
      <w:r w:rsidRPr="00E4108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שירות חירום</w:t>
      </w:r>
      <w:r w:rsidR="0060547B" w:rsidRPr="00E4108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"</w:t>
      </w:r>
      <w:r w:rsidRPr="00E4108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E41083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60547B" w:rsidRPr="00E4108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שירות ששר הב</w:t>
      </w:r>
      <w:r w:rsidRPr="00E4108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טחון, באישור ועדת החוץ והבטחון</w:t>
      </w:r>
      <w:r w:rsidR="0060547B" w:rsidRPr="00E4108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של הכנסת, הכריז עליו כעל שירות - </w:t>
      </w:r>
      <w:r w:rsidRPr="00E4108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חירום לענין חוק זה.</w:t>
      </w:r>
      <w:bookmarkEnd w:id="2"/>
    </w:p>
    <w:p w:rsidR="00983E26" w:rsidRDefault="00983E26" w:rsidP="009412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9.15pt;z-index:251655168" o:allowincell="f" filled="f" stroked="f" strokecolor="lime" strokeweight=".25pt">
            <v:textbox inset="0,0,0,0">
              <w:txbxContent>
                <w:p w:rsidR="0094128D" w:rsidRDefault="0094128D" w:rsidP="009412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תשנ"ח-1997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עילות צבאית" </w:t>
      </w:r>
      <w:r w:rsidR="009412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פעילות שהרמטכ"ל הכריז עליה כעל פעילות צבאית לעניין חוק זה, לאחר שנועץ בפרקליט הצבאי הראשי או בנציגו.</w:t>
      </w:r>
    </w:p>
    <w:p w:rsidR="004E1545" w:rsidRPr="00E41083" w:rsidRDefault="004E1545" w:rsidP="004E154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12"/>
      <w:r w:rsidRPr="00E4108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28.12.1997</w:t>
      </w:r>
    </w:p>
    <w:p w:rsidR="004E1545" w:rsidRPr="00E41083" w:rsidRDefault="004E1545" w:rsidP="004E154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1083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4E1545" w:rsidRPr="00E41083" w:rsidRDefault="004E1545" w:rsidP="004E154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E4108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תשנ"ח מס' 1643</w:t>
        </w:r>
      </w:hyperlink>
      <w:r w:rsidRPr="00E41083">
        <w:rPr>
          <w:rFonts w:cs="FrankRuehl" w:hint="cs"/>
          <w:vanish/>
          <w:szCs w:val="20"/>
          <w:shd w:val="clear" w:color="auto" w:fill="FFFF99"/>
          <w:rtl/>
        </w:rPr>
        <w:t xml:space="preserve"> מיום 28.12.1997 עמ' 34 (</w:t>
      </w:r>
      <w:hyperlink r:id="rId11" w:history="1">
        <w:r w:rsidRPr="00E4108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2568</w:t>
        </w:r>
      </w:hyperlink>
      <w:r w:rsidRPr="00E41083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4E1545" w:rsidRPr="0060547B" w:rsidRDefault="004E1545" w:rsidP="0060547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E41083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"פעילות צבאית"</w:t>
      </w:r>
      <w:bookmarkEnd w:id="3"/>
    </w:p>
    <w:p w:rsidR="00983E26" w:rsidRDefault="00983E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1"/>
      <w:bookmarkEnd w:id="4"/>
      <w:r>
        <w:rPr>
          <w:lang w:val="he-IL"/>
        </w:rPr>
        <w:pict>
          <v:rect id="_x0000_s1029" style="position:absolute;left:0;text-align:left;margin-left:464.5pt;margin-top:8.05pt;width:75.05pt;height:14.8pt;z-index:251656192" o:allowincell="f" filled="f" stroked="f" strokecolor="lime" strokeweight=".25pt">
            <v:textbox inset="0,0,0,0">
              <w:txbxContent>
                <w:p w:rsidR="00983E26" w:rsidRDefault="00983E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ינים מוסמכים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הבט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ן רשאי למנות קצינים מוסמכים לצורך חוק זה.</w:t>
      </w:r>
    </w:p>
    <w:p w:rsidR="00983E26" w:rsidRDefault="00983E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מינוי של קצין מוסמך יפורסם ברשומות.</w:t>
      </w:r>
    </w:p>
    <w:p w:rsidR="00983E26" w:rsidRDefault="00983E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>
          <v:rect id="_x0000_s1030" style="position:absolute;left:0;text-align:left;margin-left:464.5pt;margin-top:8.05pt;width:75.05pt;height:28.65pt;z-index:251657216" o:allowincell="f" filled="f" stroked="f" strokecolor="lime" strokeweight=".25pt">
            <v:textbox inset="0,0,0,0">
              <w:txbxContent>
                <w:p w:rsidR="00983E26" w:rsidRDefault="00983E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פטירת חייל</w:t>
                  </w:r>
                </w:p>
                <w:p w:rsidR="0094128D" w:rsidRDefault="0094128D" w:rsidP="009412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תשנ"ח-1997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יו בידי קצין מוסמך ראיות מספיקות לכך שחייל נפטר עקב מילוי תפקידו, במדינה או מחוצה לה, במהלך או עקב פעילות איבה או פעילות צבאית, יתן בחתימת ידו לגבי אותו חייל א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ור פטירת חייל.</w:t>
      </w:r>
    </w:p>
    <w:p w:rsidR="00983E26" w:rsidRDefault="00983E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ישור פטירת חייל יפרט את סוג הראיות ששימשו יסוד לנתינתו ויכיל את הפרטים על הנפטר הידועים לקצין המוסמך; ואלה הם הפרטים:</w:t>
      </w:r>
    </w:p>
    <w:p w:rsidR="00983E26" w:rsidRDefault="00983E2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המשפחה והשם הפרטי;</w:t>
      </w:r>
    </w:p>
    <w:p w:rsidR="00983E26" w:rsidRDefault="00983E2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הזהות במרשם האוכלוסין;</w:t>
      </w:r>
    </w:p>
    <w:p w:rsidR="00983E26" w:rsidRDefault="00983E2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האישי הצבאי;</w:t>
      </w:r>
    </w:p>
    <w:p w:rsidR="00983E26" w:rsidRDefault="00983E2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מות ההורים;</w:t>
      </w:r>
    </w:p>
    <w:p w:rsidR="00983E26" w:rsidRDefault="00983E2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גיל;</w:t>
      </w:r>
    </w:p>
    <w:p w:rsidR="00983E26" w:rsidRDefault="00983E2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מין</w:t>
      </w:r>
      <w:r>
        <w:rPr>
          <w:rStyle w:val="default"/>
          <w:rFonts w:cs="FrankRuehl"/>
          <w:rtl/>
        </w:rPr>
        <w:t>;</w:t>
      </w:r>
    </w:p>
    <w:p w:rsidR="00983E26" w:rsidRDefault="00983E2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דת;</w:t>
      </w:r>
    </w:p>
    <w:p w:rsidR="00983E26" w:rsidRDefault="00983E2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אזרחות;</w:t>
      </w:r>
    </w:p>
    <w:p w:rsidR="00983E26" w:rsidRDefault="00983E2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מען האזרחי האחרון;</w:t>
      </w:r>
    </w:p>
    <w:p w:rsidR="00983E26" w:rsidRDefault="00983E2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הפטירה או תאריך הפטירה המשוער;</w:t>
      </w:r>
    </w:p>
    <w:p w:rsidR="00983E26" w:rsidRDefault="00983E2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הפטירה או מקום הפטירה המשוער או המקום שבו נמצאה הגופה;</w:t>
      </w:r>
    </w:p>
    <w:p w:rsidR="00983E26" w:rsidRDefault="00983E2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הקבורה;</w:t>
      </w:r>
    </w:p>
    <w:p w:rsidR="00983E26" w:rsidRDefault="00983E2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מבצע או התפקיד שבו נפטר.</w:t>
      </w:r>
    </w:p>
    <w:p w:rsidR="00983E26" w:rsidRDefault="00983E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כלל אישור פטירת חייל פרט מה</w:t>
      </w: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>טים המנויים בפסקאות (2), (3), (4), (5), (7), (8), (9) או (12), לא יהיה בכ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 xml:space="preserve"> כדי לגרוע מתקפו של האישור.</w:t>
      </w:r>
    </w:p>
    <w:p w:rsidR="00ED5EB2" w:rsidRPr="00E41083" w:rsidRDefault="00ED5EB2" w:rsidP="00ED5EB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6" w:name="Rov9"/>
      <w:r w:rsidRPr="00E4108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28.12.1997</w:t>
      </w:r>
    </w:p>
    <w:p w:rsidR="00ED5EB2" w:rsidRPr="00E41083" w:rsidRDefault="00ED5EB2" w:rsidP="00ED5EB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1083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ED5EB2" w:rsidRPr="00E41083" w:rsidRDefault="00ED5EB2" w:rsidP="00ED5E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E4108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תשנ"ח מס' 1643</w:t>
        </w:r>
      </w:hyperlink>
      <w:r w:rsidRPr="00E41083">
        <w:rPr>
          <w:rFonts w:cs="FrankRuehl" w:hint="cs"/>
          <w:vanish/>
          <w:szCs w:val="20"/>
          <w:shd w:val="clear" w:color="auto" w:fill="FFFF99"/>
          <w:rtl/>
        </w:rPr>
        <w:t xml:space="preserve"> מיום 28.12.1997 עמ' 34 (</w:t>
      </w:r>
      <w:hyperlink r:id="rId13" w:history="1">
        <w:r w:rsidRPr="00E4108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2568</w:t>
        </w:r>
      </w:hyperlink>
      <w:r w:rsidRPr="00E41083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ED5EB2" w:rsidRPr="008D414A" w:rsidRDefault="00ED5EB2" w:rsidP="00BC6F42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E410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108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E410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4108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E410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יו בידי קצין מוסמך ראיות מספיקות לכך </w:t>
      </w:r>
      <w:r w:rsidR="0004461E" w:rsidRPr="00E4108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שחייל בשירות </w:t>
      </w:r>
      <w:r w:rsidR="0004461E" w:rsidRPr="00E4108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04461E" w:rsidRPr="00E4108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חירום נפטר במדינה או מחוצה לה עקב מילוי תפקידו</w:t>
      </w:r>
      <w:r w:rsidR="0004461E" w:rsidRPr="00E4108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E4108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שחייל נפטר עקב מילוי תפקידו, במדינה או מחוצה לה, במהלך או עקב פעילות איבה או פעילות צבאית</w:t>
      </w:r>
      <w:r w:rsidRPr="00E410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יתן בחתימת ידו לגבי אותו חייל א</w:t>
      </w:r>
      <w:r w:rsidRPr="00E4108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יש</w:t>
      </w:r>
      <w:r w:rsidRPr="00E410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 פטירת חייל.</w:t>
      </w:r>
      <w:bookmarkEnd w:id="6"/>
    </w:p>
    <w:p w:rsidR="00983E26" w:rsidRDefault="00983E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3"/>
      <w:bookmarkEnd w:id="7"/>
      <w:r>
        <w:rPr>
          <w:lang w:val="he-IL"/>
        </w:rPr>
        <w:pict>
          <v:rect id="_x0000_s1031" style="position:absolute;left:0;text-align:left;margin-left:464.5pt;margin-top:8.05pt;width:75.05pt;height:14.8pt;z-index:251658240" o:allowincell="f" filled="f" stroked="f" strokecolor="lime" strokeweight=".25pt">
            <v:textbox inset="0,0,0,0">
              <w:txbxContent>
                <w:p w:rsidR="00983E26" w:rsidRDefault="00983E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 הפטירה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שנתן אישור פטירת חייל ימסרנו לידי פקיד רישום, והוא ירשום את הפטירה בפנקס הפטירות המתנהל על פי חוק המרשם.</w:t>
      </w:r>
    </w:p>
    <w:p w:rsidR="00983E26" w:rsidRDefault="00983E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עיפים 7 ו-12 לחוק המרשם לא יחו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 xml:space="preserve"> על פטירה שנמסר עליה אישור לידי פקיד רישום לפי חוק זה.</w:t>
      </w:r>
    </w:p>
    <w:p w:rsidR="00983E26" w:rsidRDefault="00983E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4"/>
      <w:bookmarkEnd w:id="8"/>
      <w:r>
        <w:rPr>
          <w:lang w:val="he-IL"/>
        </w:rPr>
        <w:pict>
          <v:rect id="_x0000_s1032" style="position:absolute;left:0;text-align:left;margin-left:464.5pt;margin-top:8.05pt;width:75.05pt;height:13.9pt;z-index:251659264" o:allowincell="f" filled="f" stroked="f" strokecolor="lime" strokeweight=".25pt">
            <v:textbox inset="0,0,0,0">
              <w:txbxContent>
                <w:p w:rsidR="00983E26" w:rsidRDefault="00983E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 הרישום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 xml:space="preserve">שום בפנקס הפטירות על יסוד אישור פטירת חייל, דינו לכל דבר כדין רישום פטירה על </w:t>
      </w:r>
      <w:r>
        <w:rPr>
          <w:rStyle w:val="default"/>
          <w:rFonts w:cs="FrankRuehl" w:hint="cs"/>
          <w:rtl/>
        </w:rPr>
        <w:lastRenderedPageBreak/>
        <w:t>פי חוק המרשם, ומי שיש לו לכאורה ענין בדבר רשאי לקבל תעודת פטירה על פי רישום כאמור, אף אם הפטירה לא אירעה בישראל.</w:t>
      </w:r>
    </w:p>
    <w:p w:rsidR="00983E26" w:rsidRDefault="00983E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5"/>
      <w:bookmarkEnd w:id="9"/>
      <w:r>
        <w:rPr>
          <w:lang w:val="he-IL"/>
        </w:rPr>
        <w:pict>
          <v:rect id="_x0000_s1033" style="position:absolute;left:0;text-align:left;margin-left:464.5pt;margin-top:8.05pt;width:75.05pt;height:46.35pt;z-index:251660288" o:allowincell="f" filled="f" stroked="f" strokecolor="lime" strokeweight=".25pt">
            <v:textbox inset="0,0,0,0">
              <w:txbxContent>
                <w:p w:rsidR="0094128D" w:rsidRDefault="00983E26" w:rsidP="0094128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רזה על</w:t>
                  </w:r>
                  <w:r w:rsidR="0094128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פע</w:t>
                  </w:r>
                  <w:r w:rsidR="0094128D">
                    <w:rPr>
                      <w:rFonts w:cs="Miriam" w:hint="cs"/>
                      <w:sz w:val="18"/>
                      <w:szCs w:val="18"/>
                      <w:rtl/>
                    </w:rPr>
                    <w:t>ילות איבה או פעילות צבאית</w:t>
                  </w:r>
                </w:p>
                <w:p w:rsidR="0094128D" w:rsidRDefault="0094128D" w:rsidP="009412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תשנ"ח-1997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הכ</w:t>
      </w:r>
      <w:r>
        <w:rPr>
          <w:rStyle w:val="default"/>
          <w:rFonts w:cs="FrankRuehl" w:hint="cs"/>
          <w:rtl/>
        </w:rPr>
        <w:t>רזה על פעילות איבה או פעילות צבאית יכול שתהא למפרע, ובלבד שלא תחול על תקופה הקודמת ליום ח' באייר תשכ"ז (18 במאי 1967); הכרזה כאמור אינה טעונה פרסום ברשומות.</w:t>
      </w:r>
    </w:p>
    <w:p w:rsidR="00FB7ED2" w:rsidRPr="00E41083" w:rsidRDefault="00FB7ED2" w:rsidP="00FB7ED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0" w:name="Rov10"/>
      <w:r w:rsidRPr="00E4108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28.12.1997</w:t>
      </w:r>
    </w:p>
    <w:p w:rsidR="00FB7ED2" w:rsidRPr="00E41083" w:rsidRDefault="00FB7ED2" w:rsidP="00FB7ED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1083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FB7ED2" w:rsidRPr="00E41083" w:rsidRDefault="00FB7ED2" w:rsidP="00FB7ED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E4108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תשנ"ח מס' 1643</w:t>
        </w:r>
      </w:hyperlink>
      <w:r w:rsidRPr="00E41083">
        <w:rPr>
          <w:rFonts w:cs="FrankRuehl" w:hint="cs"/>
          <w:vanish/>
          <w:szCs w:val="20"/>
          <w:shd w:val="clear" w:color="auto" w:fill="FFFF99"/>
          <w:rtl/>
        </w:rPr>
        <w:t xml:space="preserve"> מיום 28.12.1997 עמ' 34 (</w:t>
      </w:r>
      <w:hyperlink r:id="rId15" w:history="1">
        <w:r w:rsidRPr="00E4108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2568</w:t>
        </w:r>
      </w:hyperlink>
      <w:r w:rsidRPr="00E41083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FB7ED2" w:rsidRPr="00E41083" w:rsidRDefault="00FB7ED2" w:rsidP="00FB7ED2">
      <w:pPr>
        <w:pStyle w:val="P0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E41083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 xml:space="preserve">הכרזת שירות </w:t>
      </w:r>
      <w:r w:rsidRPr="00E41083">
        <w:rPr>
          <w:rStyle w:val="default"/>
          <w:rFonts w:cs="Miriam"/>
          <w:strike/>
          <w:vanish/>
          <w:sz w:val="16"/>
          <w:szCs w:val="16"/>
          <w:shd w:val="clear" w:color="auto" w:fill="FFFF99"/>
          <w:rtl/>
        </w:rPr>
        <w:t>–</w:t>
      </w:r>
      <w:r w:rsidRPr="00E41083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 xml:space="preserve"> חירום</w:t>
      </w:r>
      <w:r w:rsidRPr="00E41083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E41083">
        <w:rPr>
          <w:rStyle w:val="default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הכרזה על פעילות איבה או פעילות צבאית</w:t>
      </w:r>
    </w:p>
    <w:p w:rsidR="00FB7ED2" w:rsidRPr="008D414A" w:rsidRDefault="00FB7ED2" w:rsidP="008D414A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4108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6.</w:t>
      </w:r>
      <w:r w:rsidRPr="00E4108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4108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הכ</w:t>
      </w:r>
      <w:r w:rsidRPr="00E4108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רזת שירות חירום</w:t>
      </w:r>
      <w:r w:rsidRPr="00E410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108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הכרזה על פעילות איבה או פעילות צבאית</w:t>
      </w:r>
      <w:r w:rsidRPr="00E410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יכול שתהא למפרע, ובלבד שלא תחול על תקופה הקודמת ליום ח' באייר תשכ"ז (18 במאי 1967); הכרזה כאמור אינה טעונה פרסום ברשומות.</w:t>
      </w:r>
      <w:bookmarkEnd w:id="10"/>
    </w:p>
    <w:p w:rsidR="00983E26" w:rsidRDefault="00983E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6"/>
      <w:bookmarkEnd w:id="11"/>
      <w:r>
        <w:rPr>
          <w:lang w:val="he-IL"/>
        </w:rPr>
        <w:pict>
          <v:rect id="_x0000_s1034" style="position:absolute;left:0;text-align:left;margin-left:464.5pt;margin-top:8.05pt;width:75.05pt;height:15.7pt;z-index:251661312" o:allowincell="f" filled="f" stroked="f" strokecolor="lime" strokeweight=".25pt">
            <v:textbox style="mso-next-textbox:#_x0000_s1034" inset="0,0,0,0">
              <w:txbxContent>
                <w:p w:rsidR="00983E26" w:rsidRDefault="00983E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הבטחון ממונה על ביצוע חוק זה, ורשאי הוא, בהתייעצות עם שר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להתקין תקנות בכל ענין הנו</w:t>
      </w:r>
      <w:r>
        <w:rPr>
          <w:rStyle w:val="default"/>
          <w:rFonts w:cs="FrankRuehl"/>
          <w:rtl/>
        </w:rPr>
        <w:t>גע</w:t>
      </w:r>
      <w:r>
        <w:rPr>
          <w:rStyle w:val="default"/>
          <w:rFonts w:cs="FrankRuehl" w:hint="cs"/>
          <w:rtl/>
        </w:rPr>
        <w:t xml:space="preserve"> לביצועו.</w:t>
      </w:r>
    </w:p>
    <w:p w:rsidR="00983E26" w:rsidRDefault="00983E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4128D" w:rsidRDefault="009412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83E26" w:rsidRPr="0094128D" w:rsidRDefault="00983E26" w:rsidP="0094128D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94128D">
        <w:rPr>
          <w:rFonts w:cs="FrankRuehl"/>
          <w:sz w:val="26"/>
          <w:szCs w:val="26"/>
          <w:rtl/>
        </w:rPr>
        <w:tab/>
      </w:r>
      <w:r w:rsidRPr="0094128D">
        <w:rPr>
          <w:rFonts w:cs="FrankRuehl"/>
          <w:sz w:val="26"/>
          <w:szCs w:val="26"/>
          <w:rtl/>
        </w:rPr>
        <w:tab/>
        <w:t>ל</w:t>
      </w:r>
      <w:r w:rsidRPr="0094128D">
        <w:rPr>
          <w:rFonts w:cs="FrankRuehl" w:hint="cs"/>
          <w:sz w:val="26"/>
          <w:szCs w:val="26"/>
          <w:rtl/>
        </w:rPr>
        <w:t>וי אשכול</w:t>
      </w:r>
    </w:p>
    <w:p w:rsidR="00983E26" w:rsidRDefault="00983E2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:rsidR="00983E26" w:rsidRPr="0094128D" w:rsidRDefault="00983E26" w:rsidP="0094128D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94128D">
        <w:rPr>
          <w:rFonts w:cs="FrankRuehl"/>
          <w:sz w:val="26"/>
          <w:szCs w:val="26"/>
          <w:rtl/>
        </w:rPr>
        <w:tab/>
        <w:t>ש</w:t>
      </w:r>
      <w:r w:rsidRPr="0094128D">
        <w:rPr>
          <w:rFonts w:cs="FrankRuehl" w:hint="cs"/>
          <w:sz w:val="26"/>
          <w:szCs w:val="26"/>
          <w:rtl/>
        </w:rPr>
        <w:t>ניאור זלמן שזר</w:t>
      </w:r>
      <w:r w:rsidRPr="0094128D">
        <w:rPr>
          <w:rFonts w:cs="FrankRuehl"/>
          <w:sz w:val="26"/>
          <w:szCs w:val="26"/>
          <w:rtl/>
        </w:rPr>
        <w:tab/>
      </w:r>
      <w:r w:rsidRPr="0094128D">
        <w:rPr>
          <w:rFonts w:cs="FrankRuehl"/>
          <w:sz w:val="26"/>
          <w:szCs w:val="26"/>
          <w:rtl/>
        </w:rPr>
        <w:tab/>
        <w:t>מ</w:t>
      </w:r>
      <w:r w:rsidRPr="0094128D">
        <w:rPr>
          <w:rFonts w:cs="FrankRuehl" w:hint="cs"/>
          <w:sz w:val="26"/>
          <w:szCs w:val="26"/>
          <w:rtl/>
        </w:rPr>
        <w:t>שה דיין</w:t>
      </w:r>
    </w:p>
    <w:p w:rsidR="00983E26" w:rsidRDefault="00983E26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:rsidR="0094128D" w:rsidRPr="0094128D" w:rsidRDefault="0094128D" w:rsidP="009412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4128D" w:rsidRPr="0094128D" w:rsidRDefault="0094128D" w:rsidP="009412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83E26" w:rsidRPr="0094128D" w:rsidRDefault="00983E26" w:rsidP="009412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:rsidR="00983E26" w:rsidRPr="0094128D" w:rsidRDefault="00983E26" w:rsidP="009412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83E26" w:rsidRPr="0094128D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5C43" w:rsidRDefault="00C85C43">
      <w:r>
        <w:separator/>
      </w:r>
    </w:p>
  </w:endnote>
  <w:endnote w:type="continuationSeparator" w:id="0">
    <w:p w:rsidR="00C85C43" w:rsidRDefault="00C8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E26" w:rsidRDefault="00983E2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83E26" w:rsidRDefault="00983E2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83E26" w:rsidRDefault="00983E2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46EE">
      <w:rPr>
        <w:rFonts w:cs="TopType Jerushalmi"/>
        <w:noProof/>
        <w:color w:val="000000"/>
        <w:sz w:val="14"/>
        <w:szCs w:val="14"/>
      </w:rPr>
      <w:t>D:\Yael\hakika\Revadim\151_003.doc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E26" w:rsidRDefault="00983E2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4108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83E26" w:rsidRDefault="00983E2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83E26" w:rsidRDefault="00983E2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46EE">
      <w:rPr>
        <w:rFonts w:cs="TopType Jerushalmi"/>
        <w:noProof/>
        <w:color w:val="000000"/>
        <w:sz w:val="14"/>
        <w:szCs w:val="14"/>
      </w:rPr>
      <w:t>D:\Yael\hakika\Revadim\151_003.doc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5C43" w:rsidRDefault="00C85C43" w:rsidP="002B46E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85C43" w:rsidRDefault="00C85C43">
      <w:r>
        <w:continuationSeparator/>
      </w:r>
    </w:p>
  </w:footnote>
  <w:footnote w:id="1">
    <w:p w:rsidR="002B46EE" w:rsidRDefault="002B46EE" w:rsidP="002B46E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2B46E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678EC">
          <w:rPr>
            <w:rStyle w:val="Hyperlink"/>
            <w:rFonts w:cs="FrankRuehl" w:hint="cs"/>
            <w:rtl/>
          </w:rPr>
          <w:t>ס"ח תשכ"ז מס' 506</w:t>
        </w:r>
      </w:hyperlink>
      <w:r>
        <w:rPr>
          <w:rFonts w:cs="FrankRuehl" w:hint="cs"/>
          <w:rtl/>
        </w:rPr>
        <w:t xml:space="preserve"> מיום 10.8.1967 עמ' 112</w:t>
      </w:r>
      <w:r w:rsidR="00900451">
        <w:rPr>
          <w:rFonts w:cs="FrankRuehl" w:hint="cs"/>
          <w:rtl/>
        </w:rPr>
        <w:t xml:space="preserve"> (</w:t>
      </w:r>
      <w:hyperlink r:id="rId2" w:history="1">
        <w:r w:rsidR="00900451" w:rsidRPr="00900451">
          <w:rPr>
            <w:rStyle w:val="Hyperlink"/>
            <w:rFonts w:cs="FrankRuehl" w:hint="cs"/>
            <w:rtl/>
          </w:rPr>
          <w:t>ה"ח תשכ"ז מס' 739</w:t>
        </w:r>
      </w:hyperlink>
      <w:r w:rsidR="00900451">
        <w:rPr>
          <w:rFonts w:cs="FrankRuehl" w:hint="cs"/>
          <w:rtl/>
        </w:rPr>
        <w:t xml:space="preserve"> עמ' 192)</w:t>
      </w:r>
      <w:r>
        <w:rPr>
          <w:rFonts w:cs="FrankRuehl" w:hint="cs"/>
          <w:rtl/>
        </w:rPr>
        <w:t>.</w:t>
      </w:r>
    </w:p>
    <w:p w:rsidR="002B46EE" w:rsidRPr="002B46EE" w:rsidRDefault="002B46EE" w:rsidP="009004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3" w:history="1">
        <w:r w:rsidRPr="0046248A">
          <w:rPr>
            <w:rStyle w:val="Hyperlink"/>
            <w:rFonts w:cs="FrankRuehl" w:hint="cs"/>
            <w:rtl/>
          </w:rPr>
          <w:t>ס"ח תשנ"ח מס' 1643</w:t>
        </w:r>
      </w:hyperlink>
      <w:r>
        <w:rPr>
          <w:rFonts w:cs="FrankRuehl" w:hint="cs"/>
          <w:rtl/>
        </w:rPr>
        <w:t xml:space="preserve"> מיום 28.12.1997 עמ' 34 (</w:t>
      </w:r>
      <w:hyperlink r:id="rId4" w:history="1">
        <w:r w:rsidRPr="0046248A">
          <w:rPr>
            <w:rStyle w:val="Hyperlink"/>
            <w:rFonts w:cs="FrankRuehl" w:hint="cs"/>
            <w:rtl/>
          </w:rPr>
          <w:t>ה"ח תשנ"ז מס' 2568</w:t>
        </w:r>
      </w:hyperlink>
      <w:r>
        <w:rPr>
          <w:rFonts w:cs="FrankRuehl" w:hint="cs"/>
          <w:rtl/>
        </w:rPr>
        <w:t xml:space="preserve"> עמ' 96) </w:t>
      </w:r>
      <w:r w:rsidR="00900451">
        <w:rPr>
          <w:rFonts w:cs="FrankRuehl"/>
          <w:rtl/>
        </w:rPr>
        <w:t>–</w:t>
      </w:r>
      <w:r w:rsidR="00900451">
        <w:rPr>
          <w:rFonts w:cs="FrankRuehl" w:hint="cs"/>
          <w:rtl/>
        </w:rPr>
        <w:t xml:space="preserve"> תיקון מס' 1; ר' סעיף 5 לענין הוראות מעבר.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E26" w:rsidRDefault="00983E2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רישום פטירות חיילים, תשכ"ז–1967</w:t>
    </w:r>
  </w:p>
  <w:p w:rsidR="00983E26" w:rsidRDefault="00983E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83E26" w:rsidRDefault="00983E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E26" w:rsidRDefault="00983E26" w:rsidP="002B46E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רישום פטירות חיילים, תשכ"ז</w:t>
    </w:r>
    <w:r w:rsidR="002B46E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1967</w:t>
    </w:r>
  </w:p>
  <w:p w:rsidR="00983E26" w:rsidRDefault="00983E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83E26" w:rsidRDefault="00983E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2436"/>
    <w:rsid w:val="0004461E"/>
    <w:rsid w:val="000707E9"/>
    <w:rsid w:val="000A640C"/>
    <w:rsid w:val="00163DF9"/>
    <w:rsid w:val="001F2098"/>
    <w:rsid w:val="002B1094"/>
    <w:rsid w:val="002B46EE"/>
    <w:rsid w:val="0046248A"/>
    <w:rsid w:val="004E1545"/>
    <w:rsid w:val="0060547B"/>
    <w:rsid w:val="00704DE2"/>
    <w:rsid w:val="00792436"/>
    <w:rsid w:val="007D13BB"/>
    <w:rsid w:val="008D414A"/>
    <w:rsid w:val="00900451"/>
    <w:rsid w:val="0094128D"/>
    <w:rsid w:val="00983E26"/>
    <w:rsid w:val="00A678EC"/>
    <w:rsid w:val="00A73EF2"/>
    <w:rsid w:val="00BC6F42"/>
    <w:rsid w:val="00BF6B95"/>
    <w:rsid w:val="00C854A6"/>
    <w:rsid w:val="00C85C43"/>
    <w:rsid w:val="00E41083"/>
    <w:rsid w:val="00ED5EB2"/>
    <w:rsid w:val="00F47AA4"/>
    <w:rsid w:val="00FB7ED2"/>
    <w:rsid w:val="00FF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D56F6FE-4FE1-4666-A219-A7EED25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163DF9"/>
    <w:rPr>
      <w:color w:val="800080"/>
      <w:u w:val="single"/>
    </w:rPr>
  </w:style>
  <w:style w:type="paragraph" w:styleId="a5">
    <w:name w:val="footnote text"/>
    <w:basedOn w:val="a"/>
    <w:semiHidden/>
    <w:rsid w:val="002B46EE"/>
    <w:rPr>
      <w:sz w:val="20"/>
      <w:szCs w:val="20"/>
    </w:rPr>
  </w:style>
  <w:style w:type="character" w:styleId="a6">
    <w:name w:val="footnote reference"/>
    <w:basedOn w:val="a0"/>
    <w:semiHidden/>
    <w:rsid w:val="002B46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1643.pdf" TargetMode="External"/><Relationship Id="rId13" Type="http://schemas.openxmlformats.org/officeDocument/2006/relationships/hyperlink" Target="http://www.nevo.co.il/Law_word/law17/PROP-2568.pdf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_word/law17/PROP-2568.pdf" TargetMode="External"/><Relationship Id="rId12" Type="http://schemas.openxmlformats.org/officeDocument/2006/relationships/hyperlink" Target="http://www.nevo.co.il/Law_word/law14/LAW-1643.pdf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1643.pdf" TargetMode="External"/><Relationship Id="rId11" Type="http://schemas.openxmlformats.org/officeDocument/2006/relationships/hyperlink" Target="http://www.nevo.co.il/Law_word/law17/PROP-2568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17/PROP-2568.pdf" TargetMode="External"/><Relationship Id="rId10" Type="http://schemas.openxmlformats.org/officeDocument/2006/relationships/hyperlink" Target="http://www.nevo.co.il/Law_word/law14/LAW-1643.pdf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7/PROP-2568.pdf" TargetMode="External"/><Relationship Id="rId14" Type="http://schemas.openxmlformats.org/officeDocument/2006/relationships/hyperlink" Target="http://www.nevo.co.il/Law_word/law14/LAW-1643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1643.pdf" TargetMode="External"/><Relationship Id="rId2" Type="http://schemas.openxmlformats.org/officeDocument/2006/relationships/hyperlink" Target="http://www.nevo.co.il/Law_word/law17/PROP-0739.pdf" TargetMode="External"/><Relationship Id="rId1" Type="http://schemas.openxmlformats.org/officeDocument/2006/relationships/hyperlink" Target="http://www.nevo.co.il/Law_word/law14/LAW-0506.pdf" TargetMode="External"/><Relationship Id="rId4" Type="http://schemas.openxmlformats.org/officeDocument/2006/relationships/hyperlink" Target="http://www.nevo.co.il/Law_word/law17/PROP-25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151</vt:lpstr>
    </vt:vector>
  </TitlesOfParts>
  <Company/>
  <LinksUpToDate>false</LinksUpToDate>
  <CharactersWithSpaces>4674</CharactersWithSpaces>
  <SharedDoc>false</SharedDoc>
  <HLinks>
    <vt:vector size="126" baseType="variant">
      <vt:variant>
        <vt:i4>262265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http://www.nevo.co.il/Law_word/law17/PROP-2568.pdf</vt:lpwstr>
      </vt:variant>
      <vt:variant>
        <vt:lpwstr/>
      </vt:variant>
      <vt:variant>
        <vt:i4>7995404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http://www.nevo.co.il/Law_word/law14/LAW-1643.pdf</vt:lpwstr>
      </vt:variant>
      <vt:variant>
        <vt:lpwstr/>
      </vt:variant>
      <vt:variant>
        <vt:i4>262265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http://www.nevo.co.il/Law_word/law17/PROP-2568.pdf</vt:lpwstr>
      </vt:variant>
      <vt:variant>
        <vt:lpwstr/>
      </vt:variant>
      <vt:variant>
        <vt:i4>7995404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http://www.nevo.co.il/Law_word/law14/LAW-1643.pdf</vt:lpwstr>
      </vt:variant>
      <vt:variant>
        <vt:lpwstr/>
      </vt:variant>
      <vt:variant>
        <vt:i4>262265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http://www.nevo.co.il/Law_word/law17/PROP-2568.pdf</vt:lpwstr>
      </vt:variant>
      <vt:variant>
        <vt:lpwstr/>
      </vt:variant>
      <vt:variant>
        <vt:i4>7995404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http://www.nevo.co.il/Law_word/law14/LAW-1643.pdf</vt:lpwstr>
      </vt:variant>
      <vt:variant>
        <vt:lpwstr/>
      </vt:variant>
      <vt:variant>
        <vt:i4>262265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http://www.nevo.co.il/Law_word/law17/PROP-2568.pdf</vt:lpwstr>
      </vt:variant>
      <vt:variant>
        <vt:lpwstr/>
      </vt:variant>
      <vt:variant>
        <vt:i4>7995404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http://www.nevo.co.il/Law_word/law14/LAW-1643.pdf</vt:lpwstr>
      </vt:variant>
      <vt:variant>
        <vt:lpwstr/>
      </vt:variant>
      <vt:variant>
        <vt:i4>262265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http://www.nevo.co.il/Law_word/law17/PROP-2568.pdf</vt:lpwstr>
      </vt:variant>
      <vt:variant>
        <vt:lpwstr/>
      </vt:variant>
      <vt:variant>
        <vt:i4>7995404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http://www.nevo.co.il/Law_word/law14/LAW-1643.pdf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262265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http://www.nevo.co.il/Law_word/law17/PROP-2568.pdf</vt:lpwstr>
      </vt:variant>
      <vt:variant>
        <vt:lpwstr/>
      </vt:variant>
      <vt:variant>
        <vt:i4>7995404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http://www.nevo.co.il/Law_word/law14/LAW-1643.pdf</vt:lpwstr>
      </vt:variant>
      <vt:variant>
        <vt:lpwstr/>
      </vt:variant>
      <vt:variant>
        <vt:i4>458878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http://www.nevo.co.il/Law_word/law17/PROP-0739.pdf</vt:lpwstr>
      </vt:variant>
      <vt:variant>
        <vt:lpwstr/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http://www.nevo.co.il/Law_word/law14/LAW-0506.pdf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151</dc:title>
  <dc:subject/>
  <dc:creator>Shimon Doodkin</dc:creator>
  <cp:keywords/>
  <dc:description/>
  <cp:lastModifiedBy>Shimon Doodkin</cp:lastModifiedBy>
  <cp:revision>2</cp:revision>
  <dcterms:created xsi:type="dcterms:W3CDTF">2023-06-05T19:09:00Z</dcterms:created>
  <dcterms:modified xsi:type="dcterms:W3CDTF">2023-06-05T19:09:00Z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0151</vt:lpwstr>
  </property>
  <property fmtid="{D5CDD505-2E9C-101B-9397-08002B2CF9AE}" pid="3" name="CHNAME">
    <vt:lpwstr>חיילים שנספו במערכה</vt:lpwstr>
  </property>
  <property fmtid="{D5CDD505-2E9C-101B-9397-08002B2CF9AE}" pid="4" name="LAWNAME">
    <vt:lpwstr>חוק רישום פטירות חיילים, תשכ"ז-1967;חוק רישום פטירות חיילים שנספו במערכה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