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A2370" w14:textId="77777777" w:rsidR="00436A96" w:rsidRDefault="00436A96">
      <w:pPr>
        <w:pStyle w:val="big-header"/>
        <w:ind w:left="0" w:right="1134"/>
        <w:rPr>
          <w:rFonts w:cs="FrankRuehl" w:hint="cs"/>
          <w:sz w:val="32"/>
          <w:rtl/>
        </w:rPr>
      </w:pPr>
      <w:r>
        <w:rPr>
          <w:rFonts w:cs="FrankRuehl"/>
          <w:sz w:val="32"/>
          <w:rtl/>
        </w:rPr>
        <w:t>חוק רישום ציוד הנדסי, תשי"ז</w:t>
      </w:r>
      <w:r>
        <w:rPr>
          <w:rFonts w:cs="FrankRuehl" w:hint="cs"/>
          <w:sz w:val="32"/>
          <w:rtl/>
        </w:rPr>
        <w:t>-</w:t>
      </w:r>
      <w:r>
        <w:rPr>
          <w:rFonts w:cs="FrankRuehl"/>
          <w:sz w:val="32"/>
          <w:rtl/>
        </w:rPr>
        <w:t>1957</w:t>
      </w:r>
    </w:p>
    <w:p w14:paraId="72BE692F" w14:textId="77777777" w:rsidR="006051D3" w:rsidRDefault="006051D3" w:rsidP="006051D3">
      <w:pPr>
        <w:spacing w:line="320" w:lineRule="auto"/>
        <w:jc w:val="left"/>
        <w:rPr>
          <w:rFonts w:hint="cs"/>
          <w:rtl/>
        </w:rPr>
      </w:pPr>
    </w:p>
    <w:p w14:paraId="0DD626B0" w14:textId="77777777" w:rsidR="00C54591" w:rsidRDefault="00C54591" w:rsidP="006051D3">
      <w:pPr>
        <w:spacing w:line="320" w:lineRule="auto"/>
        <w:jc w:val="left"/>
        <w:rPr>
          <w:rFonts w:hint="cs"/>
          <w:rtl/>
        </w:rPr>
      </w:pPr>
    </w:p>
    <w:p w14:paraId="6B96F617" w14:textId="77777777" w:rsidR="006051D3" w:rsidRPr="006051D3" w:rsidRDefault="006051D3" w:rsidP="006051D3">
      <w:pPr>
        <w:spacing w:line="320" w:lineRule="auto"/>
        <w:jc w:val="left"/>
        <w:rPr>
          <w:rFonts w:cs="Miriam"/>
          <w:szCs w:val="22"/>
          <w:rtl/>
        </w:rPr>
      </w:pPr>
      <w:r w:rsidRPr="006051D3">
        <w:rPr>
          <w:rFonts w:cs="Miriam"/>
          <w:szCs w:val="22"/>
          <w:rtl/>
        </w:rPr>
        <w:t>רשויות ומשפט מנהלי</w:t>
      </w:r>
      <w:r w:rsidRPr="006051D3">
        <w:rPr>
          <w:rFonts w:cs="FrankRuehl"/>
          <w:szCs w:val="26"/>
          <w:rtl/>
        </w:rPr>
        <w:t xml:space="preserve"> – רישום  – ציוד הנדסי</w:t>
      </w:r>
    </w:p>
    <w:p w14:paraId="196BCD7D" w14:textId="77777777" w:rsidR="00436A96" w:rsidRDefault="00436A96">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436A96" w14:paraId="186804F8" w14:textId="77777777">
        <w:tblPrEx>
          <w:tblCellMar>
            <w:top w:w="0" w:type="dxa"/>
            <w:bottom w:w="0" w:type="dxa"/>
          </w:tblCellMar>
        </w:tblPrEx>
        <w:tc>
          <w:tcPr>
            <w:tcW w:w="850" w:type="dxa"/>
          </w:tcPr>
          <w:p w14:paraId="57B6F512" w14:textId="77777777" w:rsidR="00436A96" w:rsidRDefault="00436A96">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0E4AA61" w14:textId="77777777" w:rsidR="00436A96" w:rsidRDefault="00436A96">
            <w:pPr>
              <w:spacing w:line="240" w:lineRule="auto"/>
              <w:rPr>
                <w:sz w:val="24"/>
              </w:rPr>
            </w:pPr>
            <w:hyperlink w:anchor="Seif0" w:tooltip="הגדרות" w:history="1">
              <w:r>
                <w:rPr>
                  <w:rStyle w:val="Hyperlink"/>
                </w:rPr>
                <w:t>Go</w:t>
              </w:r>
            </w:hyperlink>
          </w:p>
        </w:tc>
        <w:tc>
          <w:tcPr>
            <w:tcW w:w="5669" w:type="dxa"/>
          </w:tcPr>
          <w:p w14:paraId="7F6901DC" w14:textId="77777777" w:rsidR="00436A96" w:rsidRDefault="00436A96">
            <w:pPr>
              <w:spacing w:line="240" w:lineRule="auto"/>
              <w:rPr>
                <w:sz w:val="24"/>
                <w:rtl/>
              </w:rPr>
            </w:pPr>
            <w:r>
              <w:rPr>
                <w:sz w:val="24"/>
                <w:rtl/>
              </w:rPr>
              <w:t>הגדרות</w:t>
            </w:r>
          </w:p>
        </w:tc>
        <w:tc>
          <w:tcPr>
            <w:tcW w:w="1247" w:type="dxa"/>
          </w:tcPr>
          <w:p w14:paraId="7A793EB8" w14:textId="77777777" w:rsidR="00436A96" w:rsidRDefault="00436A96">
            <w:pPr>
              <w:spacing w:line="240" w:lineRule="auto"/>
              <w:rPr>
                <w:sz w:val="24"/>
              </w:rPr>
            </w:pPr>
            <w:r>
              <w:rPr>
                <w:sz w:val="24"/>
                <w:rtl/>
              </w:rPr>
              <w:t xml:space="preserve">סעיף 1 </w:t>
            </w:r>
          </w:p>
        </w:tc>
      </w:tr>
      <w:tr w:rsidR="00436A96" w14:paraId="35DAC18F" w14:textId="77777777">
        <w:tblPrEx>
          <w:tblCellMar>
            <w:top w:w="0" w:type="dxa"/>
            <w:bottom w:w="0" w:type="dxa"/>
          </w:tblCellMar>
        </w:tblPrEx>
        <w:tc>
          <w:tcPr>
            <w:tcW w:w="850" w:type="dxa"/>
          </w:tcPr>
          <w:p w14:paraId="699355C3" w14:textId="77777777" w:rsidR="00436A96" w:rsidRDefault="00436A96">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44E1878" w14:textId="77777777" w:rsidR="00436A96" w:rsidRDefault="00436A96">
            <w:pPr>
              <w:spacing w:line="240" w:lineRule="auto"/>
              <w:rPr>
                <w:sz w:val="24"/>
              </w:rPr>
            </w:pPr>
            <w:hyperlink w:anchor="Seif1" w:tooltip="מינוי רשם ובודקים" w:history="1">
              <w:r>
                <w:rPr>
                  <w:rStyle w:val="Hyperlink"/>
                </w:rPr>
                <w:t>Go</w:t>
              </w:r>
            </w:hyperlink>
          </w:p>
        </w:tc>
        <w:tc>
          <w:tcPr>
            <w:tcW w:w="5669" w:type="dxa"/>
          </w:tcPr>
          <w:p w14:paraId="530D8C62" w14:textId="77777777" w:rsidR="00436A96" w:rsidRDefault="00436A96">
            <w:pPr>
              <w:spacing w:line="240" w:lineRule="auto"/>
              <w:rPr>
                <w:sz w:val="24"/>
                <w:rtl/>
              </w:rPr>
            </w:pPr>
            <w:r>
              <w:rPr>
                <w:sz w:val="24"/>
                <w:rtl/>
              </w:rPr>
              <w:t>מינוי רשם ובודקים</w:t>
            </w:r>
          </w:p>
        </w:tc>
        <w:tc>
          <w:tcPr>
            <w:tcW w:w="1247" w:type="dxa"/>
          </w:tcPr>
          <w:p w14:paraId="49CF6ECE" w14:textId="77777777" w:rsidR="00436A96" w:rsidRDefault="00436A96">
            <w:pPr>
              <w:spacing w:line="240" w:lineRule="auto"/>
              <w:rPr>
                <w:sz w:val="24"/>
              </w:rPr>
            </w:pPr>
            <w:r>
              <w:rPr>
                <w:sz w:val="24"/>
                <w:rtl/>
              </w:rPr>
              <w:t xml:space="preserve">סעיף 2 </w:t>
            </w:r>
          </w:p>
        </w:tc>
      </w:tr>
      <w:tr w:rsidR="00436A96" w14:paraId="3C569397" w14:textId="77777777">
        <w:tblPrEx>
          <w:tblCellMar>
            <w:top w:w="0" w:type="dxa"/>
            <w:bottom w:w="0" w:type="dxa"/>
          </w:tblCellMar>
        </w:tblPrEx>
        <w:tc>
          <w:tcPr>
            <w:tcW w:w="850" w:type="dxa"/>
          </w:tcPr>
          <w:p w14:paraId="244053EE" w14:textId="77777777" w:rsidR="00436A96" w:rsidRDefault="00436A96">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2E0A827" w14:textId="77777777" w:rsidR="00436A96" w:rsidRDefault="00436A96">
            <w:pPr>
              <w:spacing w:line="240" w:lineRule="auto"/>
              <w:rPr>
                <w:sz w:val="24"/>
              </w:rPr>
            </w:pPr>
            <w:hyperlink w:anchor="Seif2" w:tooltip="רישום ציוד קיים" w:history="1">
              <w:r>
                <w:rPr>
                  <w:rStyle w:val="Hyperlink"/>
                </w:rPr>
                <w:t>Go</w:t>
              </w:r>
            </w:hyperlink>
          </w:p>
        </w:tc>
        <w:tc>
          <w:tcPr>
            <w:tcW w:w="5669" w:type="dxa"/>
          </w:tcPr>
          <w:p w14:paraId="0F9FC014" w14:textId="77777777" w:rsidR="00436A96" w:rsidRDefault="00436A96">
            <w:pPr>
              <w:spacing w:line="240" w:lineRule="auto"/>
              <w:rPr>
                <w:sz w:val="24"/>
                <w:rtl/>
              </w:rPr>
            </w:pPr>
            <w:r>
              <w:rPr>
                <w:sz w:val="24"/>
                <w:rtl/>
              </w:rPr>
              <w:t>רישום ציוד קיים</w:t>
            </w:r>
          </w:p>
        </w:tc>
        <w:tc>
          <w:tcPr>
            <w:tcW w:w="1247" w:type="dxa"/>
          </w:tcPr>
          <w:p w14:paraId="7E9885EB" w14:textId="77777777" w:rsidR="00436A96" w:rsidRDefault="00436A96">
            <w:pPr>
              <w:spacing w:line="240" w:lineRule="auto"/>
              <w:rPr>
                <w:sz w:val="24"/>
              </w:rPr>
            </w:pPr>
            <w:r>
              <w:rPr>
                <w:sz w:val="24"/>
                <w:rtl/>
              </w:rPr>
              <w:t xml:space="preserve">סעיף 3 </w:t>
            </w:r>
          </w:p>
        </w:tc>
      </w:tr>
      <w:tr w:rsidR="00436A96" w14:paraId="0CA87315" w14:textId="77777777">
        <w:tblPrEx>
          <w:tblCellMar>
            <w:top w:w="0" w:type="dxa"/>
            <w:bottom w:w="0" w:type="dxa"/>
          </w:tblCellMar>
        </w:tblPrEx>
        <w:tc>
          <w:tcPr>
            <w:tcW w:w="850" w:type="dxa"/>
          </w:tcPr>
          <w:p w14:paraId="6068CE36" w14:textId="77777777" w:rsidR="00436A96" w:rsidRDefault="00436A96">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FBBDCF6" w14:textId="77777777" w:rsidR="00436A96" w:rsidRDefault="00436A96">
            <w:pPr>
              <w:spacing w:line="240" w:lineRule="auto"/>
              <w:rPr>
                <w:sz w:val="24"/>
              </w:rPr>
            </w:pPr>
            <w:hyperlink w:anchor="Seif3" w:tooltip="רישום ציוד בעתיד" w:history="1">
              <w:r>
                <w:rPr>
                  <w:rStyle w:val="Hyperlink"/>
                </w:rPr>
                <w:t>Go</w:t>
              </w:r>
            </w:hyperlink>
          </w:p>
        </w:tc>
        <w:tc>
          <w:tcPr>
            <w:tcW w:w="5669" w:type="dxa"/>
          </w:tcPr>
          <w:p w14:paraId="5518A00F" w14:textId="77777777" w:rsidR="00436A96" w:rsidRDefault="00436A96">
            <w:pPr>
              <w:spacing w:line="240" w:lineRule="auto"/>
              <w:rPr>
                <w:sz w:val="24"/>
                <w:rtl/>
              </w:rPr>
            </w:pPr>
            <w:r>
              <w:rPr>
                <w:sz w:val="24"/>
                <w:rtl/>
              </w:rPr>
              <w:t>רישום ציוד בעתיד</w:t>
            </w:r>
          </w:p>
        </w:tc>
        <w:tc>
          <w:tcPr>
            <w:tcW w:w="1247" w:type="dxa"/>
          </w:tcPr>
          <w:p w14:paraId="2CC13F5C" w14:textId="77777777" w:rsidR="00436A96" w:rsidRDefault="00436A96">
            <w:pPr>
              <w:spacing w:line="240" w:lineRule="auto"/>
              <w:rPr>
                <w:sz w:val="24"/>
              </w:rPr>
            </w:pPr>
            <w:r>
              <w:rPr>
                <w:sz w:val="24"/>
                <w:rtl/>
              </w:rPr>
              <w:t xml:space="preserve">סעיף 4 </w:t>
            </w:r>
          </w:p>
        </w:tc>
      </w:tr>
      <w:tr w:rsidR="00436A96" w14:paraId="36408CFC" w14:textId="77777777">
        <w:tblPrEx>
          <w:tblCellMar>
            <w:top w:w="0" w:type="dxa"/>
            <w:bottom w:w="0" w:type="dxa"/>
          </w:tblCellMar>
        </w:tblPrEx>
        <w:tc>
          <w:tcPr>
            <w:tcW w:w="850" w:type="dxa"/>
          </w:tcPr>
          <w:p w14:paraId="3553AB1F" w14:textId="77777777" w:rsidR="00436A96" w:rsidRDefault="00436A96">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5D88A78" w14:textId="77777777" w:rsidR="00436A96" w:rsidRDefault="00436A96">
            <w:pPr>
              <w:spacing w:line="240" w:lineRule="auto"/>
              <w:rPr>
                <w:sz w:val="24"/>
              </w:rPr>
            </w:pPr>
            <w:hyperlink w:anchor="Seif4" w:tooltip="הודעה שנתית" w:history="1">
              <w:r>
                <w:rPr>
                  <w:rStyle w:val="Hyperlink"/>
                </w:rPr>
                <w:t>Go</w:t>
              </w:r>
            </w:hyperlink>
          </w:p>
        </w:tc>
        <w:tc>
          <w:tcPr>
            <w:tcW w:w="5669" w:type="dxa"/>
          </w:tcPr>
          <w:p w14:paraId="3F44FF00" w14:textId="77777777" w:rsidR="00436A96" w:rsidRDefault="00436A96">
            <w:pPr>
              <w:spacing w:line="240" w:lineRule="auto"/>
              <w:rPr>
                <w:sz w:val="24"/>
                <w:rtl/>
              </w:rPr>
            </w:pPr>
            <w:r>
              <w:rPr>
                <w:sz w:val="24"/>
                <w:rtl/>
              </w:rPr>
              <w:t>הודעה שנתית</w:t>
            </w:r>
          </w:p>
        </w:tc>
        <w:tc>
          <w:tcPr>
            <w:tcW w:w="1247" w:type="dxa"/>
          </w:tcPr>
          <w:p w14:paraId="54F781EF" w14:textId="77777777" w:rsidR="00436A96" w:rsidRDefault="00436A96">
            <w:pPr>
              <w:spacing w:line="240" w:lineRule="auto"/>
              <w:rPr>
                <w:sz w:val="24"/>
              </w:rPr>
            </w:pPr>
            <w:r>
              <w:rPr>
                <w:sz w:val="24"/>
                <w:rtl/>
              </w:rPr>
              <w:t xml:space="preserve">סעיף 5 </w:t>
            </w:r>
          </w:p>
        </w:tc>
      </w:tr>
      <w:tr w:rsidR="00436A96" w14:paraId="6EA2F3BF" w14:textId="77777777">
        <w:tblPrEx>
          <w:tblCellMar>
            <w:top w:w="0" w:type="dxa"/>
            <w:bottom w:w="0" w:type="dxa"/>
          </w:tblCellMar>
        </w:tblPrEx>
        <w:tc>
          <w:tcPr>
            <w:tcW w:w="850" w:type="dxa"/>
          </w:tcPr>
          <w:p w14:paraId="656D6D3F" w14:textId="77777777" w:rsidR="00436A96" w:rsidRDefault="00436A96">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204F197" w14:textId="77777777" w:rsidR="00436A96" w:rsidRDefault="00436A96">
            <w:pPr>
              <w:spacing w:line="240" w:lineRule="auto"/>
              <w:rPr>
                <w:sz w:val="24"/>
              </w:rPr>
            </w:pPr>
            <w:hyperlink w:anchor="Seif5" w:tooltip="הודעה על  שינויים" w:history="1">
              <w:r>
                <w:rPr>
                  <w:rStyle w:val="Hyperlink"/>
                </w:rPr>
                <w:t>Go</w:t>
              </w:r>
            </w:hyperlink>
          </w:p>
        </w:tc>
        <w:tc>
          <w:tcPr>
            <w:tcW w:w="5669" w:type="dxa"/>
          </w:tcPr>
          <w:p w14:paraId="02B4F052" w14:textId="77777777" w:rsidR="00436A96" w:rsidRDefault="00436A96">
            <w:pPr>
              <w:spacing w:line="240" w:lineRule="auto"/>
              <w:rPr>
                <w:sz w:val="24"/>
                <w:rtl/>
              </w:rPr>
            </w:pPr>
            <w:r>
              <w:rPr>
                <w:sz w:val="24"/>
                <w:rtl/>
              </w:rPr>
              <w:t>הודעה על  שינויים</w:t>
            </w:r>
          </w:p>
        </w:tc>
        <w:tc>
          <w:tcPr>
            <w:tcW w:w="1247" w:type="dxa"/>
          </w:tcPr>
          <w:p w14:paraId="727431AF" w14:textId="77777777" w:rsidR="00436A96" w:rsidRDefault="00436A96">
            <w:pPr>
              <w:spacing w:line="240" w:lineRule="auto"/>
              <w:rPr>
                <w:sz w:val="24"/>
              </w:rPr>
            </w:pPr>
            <w:r>
              <w:rPr>
                <w:sz w:val="24"/>
                <w:rtl/>
              </w:rPr>
              <w:t xml:space="preserve">סעיף 6 </w:t>
            </w:r>
          </w:p>
        </w:tc>
      </w:tr>
      <w:tr w:rsidR="00436A96" w14:paraId="3483FD60" w14:textId="77777777">
        <w:tblPrEx>
          <w:tblCellMar>
            <w:top w:w="0" w:type="dxa"/>
            <w:bottom w:w="0" w:type="dxa"/>
          </w:tblCellMar>
        </w:tblPrEx>
        <w:tc>
          <w:tcPr>
            <w:tcW w:w="850" w:type="dxa"/>
          </w:tcPr>
          <w:p w14:paraId="7C6DC9D0" w14:textId="77777777" w:rsidR="00436A96" w:rsidRDefault="00436A96">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AE43244" w14:textId="77777777" w:rsidR="00436A96" w:rsidRDefault="00436A96">
            <w:pPr>
              <w:spacing w:line="240" w:lineRule="auto"/>
              <w:rPr>
                <w:sz w:val="24"/>
              </w:rPr>
            </w:pPr>
            <w:hyperlink w:anchor="Seif6" w:tooltip="מספר רישום" w:history="1">
              <w:r>
                <w:rPr>
                  <w:rStyle w:val="Hyperlink"/>
                </w:rPr>
                <w:t>Go</w:t>
              </w:r>
            </w:hyperlink>
          </w:p>
        </w:tc>
        <w:tc>
          <w:tcPr>
            <w:tcW w:w="5669" w:type="dxa"/>
          </w:tcPr>
          <w:p w14:paraId="3F691E5D" w14:textId="77777777" w:rsidR="00436A96" w:rsidRDefault="00436A96">
            <w:pPr>
              <w:spacing w:line="240" w:lineRule="auto"/>
              <w:rPr>
                <w:sz w:val="24"/>
                <w:rtl/>
              </w:rPr>
            </w:pPr>
            <w:r>
              <w:rPr>
                <w:sz w:val="24"/>
                <w:rtl/>
              </w:rPr>
              <w:t>מספר רישום</w:t>
            </w:r>
          </w:p>
        </w:tc>
        <w:tc>
          <w:tcPr>
            <w:tcW w:w="1247" w:type="dxa"/>
          </w:tcPr>
          <w:p w14:paraId="3EBEB073" w14:textId="77777777" w:rsidR="00436A96" w:rsidRDefault="00436A96">
            <w:pPr>
              <w:spacing w:line="240" w:lineRule="auto"/>
              <w:rPr>
                <w:sz w:val="24"/>
              </w:rPr>
            </w:pPr>
            <w:r>
              <w:rPr>
                <w:sz w:val="24"/>
                <w:rtl/>
              </w:rPr>
              <w:t xml:space="preserve">סעיף 7 </w:t>
            </w:r>
          </w:p>
        </w:tc>
      </w:tr>
      <w:tr w:rsidR="00436A96" w14:paraId="432E3050" w14:textId="77777777">
        <w:tblPrEx>
          <w:tblCellMar>
            <w:top w:w="0" w:type="dxa"/>
            <w:bottom w:w="0" w:type="dxa"/>
          </w:tblCellMar>
        </w:tblPrEx>
        <w:tc>
          <w:tcPr>
            <w:tcW w:w="850" w:type="dxa"/>
          </w:tcPr>
          <w:p w14:paraId="469C1E4C" w14:textId="77777777" w:rsidR="00436A96" w:rsidRDefault="00436A96">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E431BF4" w14:textId="77777777" w:rsidR="00436A96" w:rsidRDefault="00436A96">
            <w:pPr>
              <w:spacing w:line="240" w:lineRule="auto"/>
              <w:rPr>
                <w:sz w:val="24"/>
              </w:rPr>
            </w:pPr>
            <w:hyperlink w:anchor="Seif7" w:tooltip="שימוש בציוד  שלא נרשם" w:history="1">
              <w:r>
                <w:rPr>
                  <w:rStyle w:val="Hyperlink"/>
                </w:rPr>
                <w:t>Go</w:t>
              </w:r>
            </w:hyperlink>
          </w:p>
        </w:tc>
        <w:tc>
          <w:tcPr>
            <w:tcW w:w="5669" w:type="dxa"/>
          </w:tcPr>
          <w:p w14:paraId="1F945162" w14:textId="77777777" w:rsidR="00436A96" w:rsidRDefault="00436A96">
            <w:pPr>
              <w:spacing w:line="240" w:lineRule="auto"/>
              <w:rPr>
                <w:sz w:val="24"/>
                <w:rtl/>
              </w:rPr>
            </w:pPr>
            <w:r>
              <w:rPr>
                <w:sz w:val="24"/>
                <w:rtl/>
              </w:rPr>
              <w:t>שימוש בציוד  שלא נרשם</w:t>
            </w:r>
          </w:p>
        </w:tc>
        <w:tc>
          <w:tcPr>
            <w:tcW w:w="1247" w:type="dxa"/>
          </w:tcPr>
          <w:p w14:paraId="1802EC41" w14:textId="77777777" w:rsidR="00436A96" w:rsidRDefault="00436A96">
            <w:pPr>
              <w:spacing w:line="240" w:lineRule="auto"/>
              <w:rPr>
                <w:sz w:val="24"/>
              </w:rPr>
            </w:pPr>
            <w:r>
              <w:rPr>
                <w:sz w:val="24"/>
                <w:rtl/>
              </w:rPr>
              <w:t xml:space="preserve">סעיף 8 </w:t>
            </w:r>
          </w:p>
        </w:tc>
      </w:tr>
      <w:tr w:rsidR="00436A96" w14:paraId="1E07D447" w14:textId="77777777">
        <w:tblPrEx>
          <w:tblCellMar>
            <w:top w:w="0" w:type="dxa"/>
            <w:bottom w:w="0" w:type="dxa"/>
          </w:tblCellMar>
        </w:tblPrEx>
        <w:tc>
          <w:tcPr>
            <w:tcW w:w="850" w:type="dxa"/>
          </w:tcPr>
          <w:p w14:paraId="5E003777" w14:textId="77777777" w:rsidR="00436A96" w:rsidRDefault="00436A96">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95CB83B" w14:textId="77777777" w:rsidR="00436A96" w:rsidRDefault="00436A96">
            <w:pPr>
              <w:spacing w:line="240" w:lineRule="auto"/>
              <w:rPr>
                <w:sz w:val="24"/>
              </w:rPr>
            </w:pPr>
            <w:hyperlink w:anchor="Seif8" w:tooltip="מסירת מידע ממאגר מידע חוק תשנד 1994" w:history="1">
              <w:r>
                <w:rPr>
                  <w:rStyle w:val="Hyperlink"/>
                </w:rPr>
                <w:t>Go</w:t>
              </w:r>
            </w:hyperlink>
          </w:p>
        </w:tc>
        <w:tc>
          <w:tcPr>
            <w:tcW w:w="5669" w:type="dxa"/>
          </w:tcPr>
          <w:p w14:paraId="05148DC6" w14:textId="77777777" w:rsidR="00436A96" w:rsidRDefault="00436A96">
            <w:pPr>
              <w:spacing w:line="240" w:lineRule="auto"/>
              <w:rPr>
                <w:rFonts w:hint="cs"/>
                <w:sz w:val="24"/>
                <w:rtl/>
              </w:rPr>
            </w:pPr>
            <w:r>
              <w:rPr>
                <w:sz w:val="24"/>
                <w:rtl/>
              </w:rPr>
              <w:t>מסירת מידע ממאגר מידע</w:t>
            </w:r>
          </w:p>
        </w:tc>
        <w:tc>
          <w:tcPr>
            <w:tcW w:w="1247" w:type="dxa"/>
          </w:tcPr>
          <w:p w14:paraId="008F8C59" w14:textId="77777777" w:rsidR="00436A96" w:rsidRDefault="00436A96">
            <w:pPr>
              <w:spacing w:line="240" w:lineRule="auto"/>
              <w:rPr>
                <w:sz w:val="24"/>
              </w:rPr>
            </w:pPr>
            <w:r>
              <w:rPr>
                <w:sz w:val="24"/>
                <w:rtl/>
              </w:rPr>
              <w:t xml:space="preserve">סעיף 8א </w:t>
            </w:r>
          </w:p>
        </w:tc>
      </w:tr>
      <w:tr w:rsidR="00436A96" w14:paraId="45EC1898" w14:textId="77777777">
        <w:tblPrEx>
          <w:tblCellMar>
            <w:top w:w="0" w:type="dxa"/>
            <w:bottom w:w="0" w:type="dxa"/>
          </w:tblCellMar>
        </w:tblPrEx>
        <w:tc>
          <w:tcPr>
            <w:tcW w:w="850" w:type="dxa"/>
          </w:tcPr>
          <w:p w14:paraId="2D676623" w14:textId="77777777" w:rsidR="00436A96" w:rsidRDefault="00436A96">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2C6107C" w14:textId="77777777" w:rsidR="00436A96" w:rsidRDefault="00436A96">
            <w:pPr>
              <w:spacing w:line="240" w:lineRule="auto"/>
              <w:rPr>
                <w:sz w:val="24"/>
              </w:rPr>
            </w:pPr>
            <w:hyperlink w:anchor="Seif9" w:tooltip="הודעה על מקומו  של ציוד" w:history="1">
              <w:r>
                <w:rPr>
                  <w:rStyle w:val="Hyperlink"/>
                </w:rPr>
                <w:t>Go</w:t>
              </w:r>
            </w:hyperlink>
          </w:p>
        </w:tc>
        <w:tc>
          <w:tcPr>
            <w:tcW w:w="5669" w:type="dxa"/>
          </w:tcPr>
          <w:p w14:paraId="33735D58" w14:textId="77777777" w:rsidR="00436A96" w:rsidRDefault="00436A96">
            <w:pPr>
              <w:spacing w:line="240" w:lineRule="auto"/>
              <w:rPr>
                <w:sz w:val="24"/>
                <w:rtl/>
              </w:rPr>
            </w:pPr>
            <w:r>
              <w:rPr>
                <w:sz w:val="24"/>
                <w:rtl/>
              </w:rPr>
              <w:t>הודעה על מקומו  של ציוד</w:t>
            </w:r>
          </w:p>
        </w:tc>
        <w:tc>
          <w:tcPr>
            <w:tcW w:w="1247" w:type="dxa"/>
          </w:tcPr>
          <w:p w14:paraId="6BD0D79A" w14:textId="77777777" w:rsidR="00436A96" w:rsidRDefault="00436A96">
            <w:pPr>
              <w:spacing w:line="240" w:lineRule="auto"/>
              <w:rPr>
                <w:sz w:val="24"/>
              </w:rPr>
            </w:pPr>
            <w:r>
              <w:rPr>
                <w:sz w:val="24"/>
                <w:rtl/>
              </w:rPr>
              <w:t xml:space="preserve">סעיף 9 </w:t>
            </w:r>
          </w:p>
        </w:tc>
      </w:tr>
      <w:tr w:rsidR="00436A96" w14:paraId="2A7C8716" w14:textId="77777777">
        <w:tblPrEx>
          <w:tblCellMar>
            <w:top w:w="0" w:type="dxa"/>
            <w:bottom w:w="0" w:type="dxa"/>
          </w:tblCellMar>
        </w:tblPrEx>
        <w:tc>
          <w:tcPr>
            <w:tcW w:w="850" w:type="dxa"/>
          </w:tcPr>
          <w:p w14:paraId="0D785D8F" w14:textId="77777777" w:rsidR="00436A96" w:rsidRDefault="00436A96">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DA9DE5C" w14:textId="77777777" w:rsidR="00436A96" w:rsidRDefault="00436A96">
            <w:pPr>
              <w:spacing w:line="240" w:lineRule="auto"/>
              <w:rPr>
                <w:sz w:val="24"/>
              </w:rPr>
            </w:pPr>
            <w:hyperlink w:anchor="Seif10" w:tooltip="סמכויותיו של  בודק" w:history="1">
              <w:r>
                <w:rPr>
                  <w:rStyle w:val="Hyperlink"/>
                </w:rPr>
                <w:t>Go</w:t>
              </w:r>
            </w:hyperlink>
          </w:p>
        </w:tc>
        <w:tc>
          <w:tcPr>
            <w:tcW w:w="5669" w:type="dxa"/>
          </w:tcPr>
          <w:p w14:paraId="58C45E17" w14:textId="77777777" w:rsidR="00436A96" w:rsidRDefault="00436A96">
            <w:pPr>
              <w:spacing w:line="240" w:lineRule="auto"/>
              <w:rPr>
                <w:sz w:val="24"/>
                <w:rtl/>
              </w:rPr>
            </w:pPr>
            <w:r>
              <w:rPr>
                <w:sz w:val="24"/>
                <w:rtl/>
              </w:rPr>
              <w:t>סמכויותיו של  בודק</w:t>
            </w:r>
          </w:p>
        </w:tc>
        <w:tc>
          <w:tcPr>
            <w:tcW w:w="1247" w:type="dxa"/>
          </w:tcPr>
          <w:p w14:paraId="005A7D10" w14:textId="77777777" w:rsidR="00436A96" w:rsidRDefault="00436A96">
            <w:pPr>
              <w:spacing w:line="240" w:lineRule="auto"/>
              <w:rPr>
                <w:sz w:val="24"/>
              </w:rPr>
            </w:pPr>
            <w:r>
              <w:rPr>
                <w:sz w:val="24"/>
                <w:rtl/>
              </w:rPr>
              <w:t xml:space="preserve">סעיף 10 </w:t>
            </w:r>
          </w:p>
        </w:tc>
      </w:tr>
      <w:tr w:rsidR="00436A96" w14:paraId="0D67CC76" w14:textId="77777777">
        <w:tblPrEx>
          <w:tblCellMar>
            <w:top w:w="0" w:type="dxa"/>
            <w:bottom w:w="0" w:type="dxa"/>
          </w:tblCellMar>
        </w:tblPrEx>
        <w:tc>
          <w:tcPr>
            <w:tcW w:w="850" w:type="dxa"/>
          </w:tcPr>
          <w:p w14:paraId="06571A48" w14:textId="77777777" w:rsidR="00436A96" w:rsidRDefault="00436A96">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698025D" w14:textId="77777777" w:rsidR="00436A96" w:rsidRDefault="00436A96">
            <w:pPr>
              <w:spacing w:line="240" w:lineRule="auto"/>
              <w:rPr>
                <w:sz w:val="24"/>
              </w:rPr>
            </w:pPr>
            <w:hyperlink w:anchor="Seif11" w:tooltip="עבירות" w:history="1">
              <w:r>
                <w:rPr>
                  <w:rStyle w:val="Hyperlink"/>
                </w:rPr>
                <w:t>Go</w:t>
              </w:r>
            </w:hyperlink>
          </w:p>
        </w:tc>
        <w:tc>
          <w:tcPr>
            <w:tcW w:w="5669" w:type="dxa"/>
          </w:tcPr>
          <w:p w14:paraId="209F8B32" w14:textId="77777777" w:rsidR="00436A96" w:rsidRDefault="00436A96">
            <w:pPr>
              <w:spacing w:line="240" w:lineRule="auto"/>
              <w:rPr>
                <w:sz w:val="24"/>
                <w:rtl/>
              </w:rPr>
            </w:pPr>
            <w:r>
              <w:rPr>
                <w:sz w:val="24"/>
                <w:rtl/>
              </w:rPr>
              <w:t>עבירות</w:t>
            </w:r>
          </w:p>
        </w:tc>
        <w:tc>
          <w:tcPr>
            <w:tcW w:w="1247" w:type="dxa"/>
          </w:tcPr>
          <w:p w14:paraId="23ABB5BD" w14:textId="77777777" w:rsidR="00436A96" w:rsidRDefault="00436A96">
            <w:pPr>
              <w:spacing w:line="240" w:lineRule="auto"/>
              <w:rPr>
                <w:sz w:val="24"/>
              </w:rPr>
            </w:pPr>
            <w:r>
              <w:rPr>
                <w:sz w:val="24"/>
                <w:rtl/>
              </w:rPr>
              <w:t xml:space="preserve">סעיף 11 </w:t>
            </w:r>
          </w:p>
        </w:tc>
      </w:tr>
      <w:tr w:rsidR="00436A96" w14:paraId="4DD392C4" w14:textId="77777777">
        <w:tblPrEx>
          <w:tblCellMar>
            <w:top w:w="0" w:type="dxa"/>
            <w:bottom w:w="0" w:type="dxa"/>
          </w:tblCellMar>
        </w:tblPrEx>
        <w:tc>
          <w:tcPr>
            <w:tcW w:w="850" w:type="dxa"/>
          </w:tcPr>
          <w:p w14:paraId="621B7234" w14:textId="77777777" w:rsidR="00436A96" w:rsidRDefault="00436A96">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1F91C97" w14:textId="77777777" w:rsidR="00436A96" w:rsidRDefault="00436A96">
            <w:pPr>
              <w:spacing w:line="240" w:lineRule="auto"/>
              <w:rPr>
                <w:sz w:val="24"/>
              </w:rPr>
            </w:pPr>
            <w:hyperlink w:anchor="Seif12" w:tooltip="עבירה בתאגיד" w:history="1">
              <w:r>
                <w:rPr>
                  <w:rStyle w:val="Hyperlink"/>
                </w:rPr>
                <w:t>Go</w:t>
              </w:r>
            </w:hyperlink>
          </w:p>
        </w:tc>
        <w:tc>
          <w:tcPr>
            <w:tcW w:w="5669" w:type="dxa"/>
          </w:tcPr>
          <w:p w14:paraId="5CCAB5AE" w14:textId="77777777" w:rsidR="00436A96" w:rsidRDefault="00436A96">
            <w:pPr>
              <w:spacing w:line="240" w:lineRule="auto"/>
              <w:rPr>
                <w:sz w:val="24"/>
                <w:rtl/>
              </w:rPr>
            </w:pPr>
            <w:r>
              <w:rPr>
                <w:sz w:val="24"/>
                <w:rtl/>
              </w:rPr>
              <w:t>עבירה בתאגיד</w:t>
            </w:r>
          </w:p>
        </w:tc>
        <w:tc>
          <w:tcPr>
            <w:tcW w:w="1247" w:type="dxa"/>
          </w:tcPr>
          <w:p w14:paraId="67A8B278" w14:textId="77777777" w:rsidR="00436A96" w:rsidRDefault="00436A96">
            <w:pPr>
              <w:spacing w:line="240" w:lineRule="auto"/>
              <w:rPr>
                <w:sz w:val="24"/>
              </w:rPr>
            </w:pPr>
            <w:r>
              <w:rPr>
                <w:sz w:val="24"/>
                <w:rtl/>
              </w:rPr>
              <w:t xml:space="preserve">סעיף 12 </w:t>
            </w:r>
          </w:p>
        </w:tc>
      </w:tr>
      <w:tr w:rsidR="00436A96" w14:paraId="7F45A05E" w14:textId="77777777">
        <w:tblPrEx>
          <w:tblCellMar>
            <w:top w:w="0" w:type="dxa"/>
            <w:bottom w:w="0" w:type="dxa"/>
          </w:tblCellMar>
        </w:tblPrEx>
        <w:tc>
          <w:tcPr>
            <w:tcW w:w="850" w:type="dxa"/>
          </w:tcPr>
          <w:p w14:paraId="48B235A1" w14:textId="77777777" w:rsidR="00436A96" w:rsidRDefault="00436A96">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77C045D0" w14:textId="77777777" w:rsidR="00436A96" w:rsidRDefault="00436A96">
            <w:pPr>
              <w:spacing w:line="240" w:lineRule="auto"/>
              <w:rPr>
                <w:sz w:val="24"/>
              </w:rPr>
            </w:pPr>
            <w:hyperlink w:anchor="Seif13" w:tooltip="ביצוע ותקנות" w:history="1">
              <w:r>
                <w:rPr>
                  <w:rStyle w:val="Hyperlink"/>
                </w:rPr>
                <w:t>Go</w:t>
              </w:r>
            </w:hyperlink>
          </w:p>
        </w:tc>
        <w:tc>
          <w:tcPr>
            <w:tcW w:w="5669" w:type="dxa"/>
          </w:tcPr>
          <w:p w14:paraId="26434515" w14:textId="77777777" w:rsidR="00436A96" w:rsidRDefault="00436A96">
            <w:pPr>
              <w:spacing w:line="240" w:lineRule="auto"/>
              <w:rPr>
                <w:sz w:val="24"/>
                <w:rtl/>
              </w:rPr>
            </w:pPr>
            <w:r>
              <w:rPr>
                <w:sz w:val="24"/>
                <w:rtl/>
              </w:rPr>
              <w:t>ביצוע ותקנות</w:t>
            </w:r>
          </w:p>
        </w:tc>
        <w:tc>
          <w:tcPr>
            <w:tcW w:w="1247" w:type="dxa"/>
          </w:tcPr>
          <w:p w14:paraId="7DBE0EAB" w14:textId="77777777" w:rsidR="00436A96" w:rsidRDefault="00436A96">
            <w:pPr>
              <w:spacing w:line="240" w:lineRule="auto"/>
              <w:rPr>
                <w:sz w:val="24"/>
              </w:rPr>
            </w:pPr>
            <w:r>
              <w:rPr>
                <w:sz w:val="24"/>
                <w:rtl/>
              </w:rPr>
              <w:t xml:space="preserve">סעיף 13 </w:t>
            </w:r>
          </w:p>
        </w:tc>
      </w:tr>
    </w:tbl>
    <w:p w14:paraId="2D2625DE" w14:textId="77777777" w:rsidR="00436A96" w:rsidRDefault="00436A96">
      <w:pPr>
        <w:pStyle w:val="big-header"/>
        <w:ind w:left="0" w:right="1134"/>
        <w:rPr>
          <w:rFonts w:cs="FrankRuehl"/>
          <w:sz w:val="32"/>
          <w:rtl/>
        </w:rPr>
      </w:pPr>
    </w:p>
    <w:p w14:paraId="2B8788E5" w14:textId="77777777" w:rsidR="00436A96" w:rsidRDefault="00436A96" w:rsidP="006051D3">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רישום ציוד הנדסי, תשי"ז-</w:t>
      </w:r>
      <w:r>
        <w:rPr>
          <w:rFonts w:cs="FrankRuehl"/>
          <w:sz w:val="32"/>
          <w:rtl/>
        </w:rPr>
        <w:t>1957</w:t>
      </w:r>
      <w:r>
        <w:rPr>
          <w:rStyle w:val="default"/>
          <w:rtl/>
        </w:rPr>
        <w:footnoteReference w:customMarkFollows="1" w:id="1"/>
        <w:t>*</w:t>
      </w:r>
    </w:p>
    <w:p w14:paraId="099B8B77" w14:textId="77777777" w:rsidR="00436A96" w:rsidRDefault="00436A96">
      <w:pPr>
        <w:pStyle w:val="P00"/>
        <w:spacing w:before="72"/>
        <w:ind w:left="0" w:right="1134"/>
        <w:rPr>
          <w:rStyle w:val="default"/>
          <w:rFonts w:cs="FrankRuehl" w:hint="cs"/>
          <w:rtl/>
        </w:rPr>
      </w:pPr>
      <w:bookmarkStart w:id="0" w:name="Seif0"/>
      <w:bookmarkEnd w:id="0"/>
      <w:r>
        <w:rPr>
          <w:lang w:val="he-IL"/>
        </w:rPr>
        <w:pict w14:anchorId="10AA8F0C">
          <v:rect id="_x0000_s1026" style="position:absolute;left:0;text-align:left;margin-left:464.5pt;margin-top:8.05pt;width:75.05pt;height:8pt;z-index:251651072" o:allowincell="f" filled="f" stroked="f" strokecolor="lime" strokeweight=".25pt">
            <v:textbox inset="0,0,0,0">
              <w:txbxContent>
                <w:p w14:paraId="3D388F33" w14:textId="77777777" w:rsidR="00436A96" w:rsidRDefault="00436A96">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14:paraId="2F4218A4" w14:textId="77777777" w:rsidR="00436A96" w:rsidRDefault="00436A96">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 xml:space="preserve">יוד" </w:t>
      </w:r>
      <w:r w:rsidR="00C54591">
        <w:rPr>
          <w:rStyle w:val="default"/>
          <w:rFonts w:cs="FrankRuehl"/>
          <w:rtl/>
        </w:rPr>
        <w:t>–</w:t>
      </w:r>
      <w:r>
        <w:rPr>
          <w:rStyle w:val="default"/>
          <w:rFonts w:cs="FrankRuehl"/>
          <w:rtl/>
        </w:rPr>
        <w:t xml:space="preserve"> </w:t>
      </w:r>
      <w:r>
        <w:rPr>
          <w:rStyle w:val="default"/>
          <w:rFonts w:cs="FrankRuehl" w:hint="cs"/>
          <w:rtl/>
        </w:rPr>
        <w:t>מכונה המיועדת או המשמשת לבניה, לבניה הנדסית, לעבודות ציבוריות, לעבודת קרקע, לחציבה, להרמה, להעמסה או לפריקה, לרבות טרקטור, הכל כפי שנקבע בתקנות, לרבות ציוד עזר לאלה ואביזריהם;</w:t>
      </w:r>
    </w:p>
    <w:p w14:paraId="15B81F33" w14:textId="77777777" w:rsidR="00436A96" w:rsidRDefault="00436A9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על", לענין ציוד </w:t>
      </w:r>
      <w:r w:rsidR="00C54591">
        <w:rPr>
          <w:rStyle w:val="default"/>
          <w:rFonts w:cs="FrankRuehl"/>
          <w:rtl/>
        </w:rPr>
        <w:t>–</w:t>
      </w:r>
      <w:r>
        <w:rPr>
          <w:rStyle w:val="default"/>
          <w:rFonts w:cs="FrankRuehl"/>
          <w:rtl/>
        </w:rPr>
        <w:t xml:space="preserve"> </w:t>
      </w:r>
      <w:r>
        <w:rPr>
          <w:rStyle w:val="default"/>
          <w:rFonts w:cs="FrankRuehl" w:hint="cs"/>
          <w:rtl/>
        </w:rPr>
        <w:t>לרבות המחזיק בציוד מכוח חוזה של מקח-אגב-שכירות.</w:t>
      </w:r>
    </w:p>
    <w:p w14:paraId="5391B647" w14:textId="77777777" w:rsidR="00436A96" w:rsidRDefault="00436A96">
      <w:pPr>
        <w:pStyle w:val="P00"/>
        <w:spacing w:before="72"/>
        <w:ind w:left="0" w:right="1134"/>
        <w:rPr>
          <w:rStyle w:val="default"/>
          <w:rFonts w:cs="FrankRuehl"/>
          <w:rtl/>
        </w:rPr>
      </w:pPr>
      <w:bookmarkStart w:id="1" w:name="Seif1"/>
      <w:bookmarkEnd w:id="1"/>
      <w:r>
        <w:rPr>
          <w:lang w:val="he-IL"/>
        </w:rPr>
        <w:pict w14:anchorId="7A3E7E85">
          <v:rect id="_x0000_s1027" style="position:absolute;left:0;text-align:left;margin-left:464.5pt;margin-top:8.05pt;width:75.05pt;height:8pt;z-index:251652096" o:allowincell="f" filled="f" stroked="f" strokecolor="lime" strokeweight=".25pt">
            <v:textbox inset="0,0,0,0">
              <w:txbxContent>
                <w:p w14:paraId="7CEEDAD7" w14:textId="77777777" w:rsidR="00436A96" w:rsidRDefault="00436A96">
                  <w:pPr>
                    <w:spacing w:line="160" w:lineRule="exact"/>
                    <w:jc w:val="left"/>
                    <w:rPr>
                      <w:rFonts w:cs="Miriam"/>
                      <w:noProof/>
                      <w:sz w:val="18"/>
                      <w:szCs w:val="18"/>
                      <w:rtl/>
                    </w:rPr>
                  </w:pPr>
                  <w:r>
                    <w:rPr>
                      <w:rFonts w:cs="Miriam"/>
                      <w:sz w:val="18"/>
                      <w:szCs w:val="18"/>
                      <w:rtl/>
                    </w:rPr>
                    <w:t>מ</w:t>
                  </w:r>
                  <w:r>
                    <w:rPr>
                      <w:rFonts w:cs="Miriam" w:hint="cs"/>
                      <w:sz w:val="18"/>
                      <w:szCs w:val="18"/>
                      <w:rtl/>
                    </w:rPr>
                    <w:t>י</w:t>
                  </w:r>
                  <w:r>
                    <w:rPr>
                      <w:rFonts w:cs="Miriam"/>
                      <w:sz w:val="18"/>
                      <w:szCs w:val="18"/>
                      <w:rtl/>
                    </w:rPr>
                    <w:t>נ</w:t>
                  </w:r>
                  <w:r>
                    <w:rPr>
                      <w:rFonts w:cs="Miriam" w:hint="cs"/>
                      <w:sz w:val="18"/>
                      <w:szCs w:val="18"/>
                      <w:rtl/>
                    </w:rPr>
                    <w:t>וי רשם ובודקים</w:t>
                  </w:r>
                </w:p>
              </w:txbxContent>
            </v:textbox>
            <w10:anchorlock/>
          </v:rect>
        </w:pict>
      </w:r>
      <w:r>
        <w:rPr>
          <w:rStyle w:val="big-number"/>
          <w:rFonts w:cs="Miriam"/>
          <w:rtl/>
        </w:rPr>
        <w:t>2.</w:t>
      </w:r>
      <w:r>
        <w:rPr>
          <w:rStyle w:val="big-number"/>
          <w:rFonts w:cs="Miriam"/>
          <w:rtl/>
        </w:rPr>
        <w:tab/>
      </w:r>
      <w:r>
        <w:rPr>
          <w:rStyle w:val="default"/>
          <w:rFonts w:cs="FrankRuehl"/>
          <w:rtl/>
        </w:rPr>
        <w:t>שר</w:t>
      </w:r>
      <w:r>
        <w:rPr>
          <w:rStyle w:val="default"/>
          <w:rFonts w:cs="FrankRuehl" w:hint="cs"/>
          <w:rtl/>
        </w:rPr>
        <w:t xml:space="preserve"> העבודה ימנה רשם ציוד הנדסי (להלן </w:t>
      </w:r>
      <w:r w:rsidR="00C54591">
        <w:rPr>
          <w:rStyle w:val="default"/>
          <w:rFonts w:cs="FrankRuehl"/>
          <w:rtl/>
        </w:rPr>
        <w:t>–</w:t>
      </w:r>
      <w:r>
        <w:rPr>
          <w:rStyle w:val="default"/>
          <w:rFonts w:cs="FrankRuehl"/>
          <w:rtl/>
        </w:rPr>
        <w:t xml:space="preserve"> </w:t>
      </w:r>
      <w:r>
        <w:rPr>
          <w:rStyle w:val="default"/>
          <w:rFonts w:cs="FrankRuehl" w:hint="cs"/>
          <w:rtl/>
        </w:rPr>
        <w:t xml:space="preserve">הרשם), ובודקי ציוד הנדסי (להלן </w:t>
      </w:r>
      <w:r w:rsidR="00C54591">
        <w:rPr>
          <w:rStyle w:val="default"/>
          <w:rFonts w:cs="FrankRuehl"/>
          <w:rtl/>
        </w:rPr>
        <w:t>–</w:t>
      </w:r>
      <w:r>
        <w:rPr>
          <w:rStyle w:val="default"/>
          <w:rFonts w:cs="FrankRuehl"/>
          <w:rtl/>
        </w:rPr>
        <w:t xml:space="preserve"> </w:t>
      </w:r>
      <w:r>
        <w:rPr>
          <w:rStyle w:val="default"/>
          <w:rFonts w:cs="FrankRuehl" w:hint="cs"/>
          <w:rtl/>
        </w:rPr>
        <w:t>בודק); הודעה על המינויים תפורסם ברשומות.</w:t>
      </w:r>
    </w:p>
    <w:p w14:paraId="180A97F7" w14:textId="77777777" w:rsidR="00436A96" w:rsidRDefault="00436A96">
      <w:pPr>
        <w:pStyle w:val="P00"/>
        <w:spacing w:before="72"/>
        <w:ind w:left="0" w:right="1134"/>
        <w:rPr>
          <w:rStyle w:val="default"/>
          <w:rFonts w:cs="FrankRuehl"/>
          <w:rtl/>
        </w:rPr>
      </w:pPr>
      <w:bookmarkStart w:id="2" w:name="Seif2"/>
      <w:bookmarkEnd w:id="2"/>
      <w:r>
        <w:rPr>
          <w:lang w:val="he-IL"/>
        </w:rPr>
        <w:pict w14:anchorId="4A88B93D">
          <v:rect id="_x0000_s1028" style="position:absolute;left:0;text-align:left;margin-left:464.5pt;margin-top:8.05pt;width:75.05pt;height:8pt;z-index:251653120" o:allowincell="f" filled="f" stroked="f" strokecolor="lime" strokeweight=".25pt">
            <v:textbox inset="0,0,0,0">
              <w:txbxContent>
                <w:p w14:paraId="42D8C6E6" w14:textId="77777777" w:rsidR="00436A96" w:rsidRDefault="00436A96">
                  <w:pPr>
                    <w:spacing w:line="160" w:lineRule="exact"/>
                    <w:jc w:val="left"/>
                    <w:rPr>
                      <w:rFonts w:cs="Miriam"/>
                      <w:noProof/>
                      <w:sz w:val="18"/>
                      <w:szCs w:val="18"/>
                      <w:rtl/>
                    </w:rPr>
                  </w:pPr>
                  <w:r>
                    <w:rPr>
                      <w:rFonts w:cs="Miriam"/>
                      <w:sz w:val="18"/>
                      <w:szCs w:val="18"/>
                      <w:rtl/>
                    </w:rPr>
                    <w:t>רי</w:t>
                  </w:r>
                  <w:r>
                    <w:rPr>
                      <w:rFonts w:cs="Miriam" w:hint="cs"/>
                      <w:sz w:val="18"/>
                      <w:szCs w:val="18"/>
                      <w:rtl/>
                    </w:rPr>
                    <w:t>שום ציוד קיים</w:t>
                  </w:r>
                </w:p>
              </w:txbxContent>
            </v:textbox>
            <w10:anchorlock/>
          </v:rect>
        </w:pict>
      </w:r>
      <w:r>
        <w:rPr>
          <w:rStyle w:val="big-number"/>
          <w:rFonts w:cs="Miriam"/>
          <w:rtl/>
        </w:rPr>
        <w:t>3.</w:t>
      </w:r>
      <w:r>
        <w:rPr>
          <w:rStyle w:val="big-number"/>
          <w:rFonts w:cs="Miriam"/>
          <w:rtl/>
        </w:rPr>
        <w:tab/>
      </w:r>
      <w:r>
        <w:rPr>
          <w:rStyle w:val="default"/>
          <w:rFonts w:cs="FrankRuehl"/>
          <w:rtl/>
        </w:rPr>
        <w:t>מי</w:t>
      </w:r>
      <w:r>
        <w:rPr>
          <w:rStyle w:val="default"/>
          <w:rFonts w:cs="FrankRuehl" w:hint="cs"/>
          <w:rtl/>
        </w:rPr>
        <w:t xml:space="preserve"> שהוא בעל ציוד ביום שאותו ציוד נקבע בתקנות לפי סעיף 1, ירשום את ה</w:t>
      </w:r>
      <w:r>
        <w:rPr>
          <w:rStyle w:val="default"/>
          <w:rFonts w:cs="FrankRuehl"/>
          <w:rtl/>
        </w:rPr>
        <w:t>צי</w:t>
      </w:r>
      <w:r>
        <w:rPr>
          <w:rStyle w:val="default"/>
          <w:rFonts w:cs="FrankRuehl" w:hint="cs"/>
          <w:rtl/>
        </w:rPr>
        <w:t>וד אצל הרשם תוך ארבעים יום בדרך שנקבעה לכך.</w:t>
      </w:r>
    </w:p>
    <w:p w14:paraId="69748DDC" w14:textId="77777777" w:rsidR="00436A96" w:rsidRDefault="00436A96">
      <w:pPr>
        <w:pStyle w:val="P00"/>
        <w:spacing w:before="72"/>
        <w:ind w:left="0" w:right="1134"/>
        <w:rPr>
          <w:rStyle w:val="default"/>
          <w:rFonts w:cs="FrankRuehl"/>
          <w:rtl/>
        </w:rPr>
      </w:pPr>
      <w:bookmarkStart w:id="3" w:name="Seif3"/>
      <w:bookmarkEnd w:id="3"/>
      <w:r>
        <w:rPr>
          <w:lang w:val="he-IL"/>
        </w:rPr>
        <w:pict w14:anchorId="7A373BFD">
          <v:rect id="_x0000_s1029" style="position:absolute;left:0;text-align:left;margin-left:464.5pt;margin-top:8.05pt;width:75.05pt;height:8pt;z-index:251654144" o:allowincell="f" filled="f" stroked="f" strokecolor="lime" strokeweight=".25pt">
            <v:textbox inset="0,0,0,0">
              <w:txbxContent>
                <w:p w14:paraId="4094644C" w14:textId="77777777" w:rsidR="00436A96" w:rsidRDefault="00436A96">
                  <w:pPr>
                    <w:spacing w:line="160" w:lineRule="exact"/>
                    <w:jc w:val="left"/>
                    <w:rPr>
                      <w:rFonts w:cs="Miriam"/>
                      <w:noProof/>
                      <w:sz w:val="18"/>
                      <w:szCs w:val="18"/>
                      <w:rtl/>
                    </w:rPr>
                  </w:pPr>
                  <w:r>
                    <w:rPr>
                      <w:rFonts w:cs="Miriam"/>
                      <w:sz w:val="18"/>
                      <w:szCs w:val="18"/>
                      <w:rtl/>
                    </w:rPr>
                    <w:t>רי</w:t>
                  </w:r>
                  <w:r>
                    <w:rPr>
                      <w:rFonts w:cs="Miriam" w:hint="cs"/>
                      <w:sz w:val="18"/>
                      <w:szCs w:val="18"/>
                      <w:rtl/>
                    </w:rPr>
                    <w:t>שו</w:t>
                  </w:r>
                  <w:r>
                    <w:rPr>
                      <w:rFonts w:cs="Miriam"/>
                      <w:sz w:val="18"/>
                      <w:szCs w:val="18"/>
                      <w:rtl/>
                    </w:rPr>
                    <w:t>ם</w:t>
                  </w:r>
                  <w:r>
                    <w:rPr>
                      <w:rFonts w:cs="Miriam" w:hint="cs"/>
                      <w:sz w:val="18"/>
                      <w:szCs w:val="18"/>
                      <w:rtl/>
                    </w:rPr>
                    <w:t xml:space="preserve"> ציוד בעתיד</w:t>
                  </w:r>
                </w:p>
              </w:txbxContent>
            </v:textbox>
            <w10:anchorlock/>
          </v:rect>
        </w:pict>
      </w:r>
      <w:r>
        <w:rPr>
          <w:rStyle w:val="big-number"/>
          <w:rFonts w:cs="Miriam"/>
          <w:rtl/>
        </w:rPr>
        <w:t>4.</w:t>
      </w:r>
      <w:r>
        <w:rPr>
          <w:rStyle w:val="big-number"/>
          <w:rFonts w:cs="Miriam"/>
          <w:rtl/>
        </w:rPr>
        <w:tab/>
      </w:r>
      <w:r>
        <w:rPr>
          <w:rStyle w:val="default"/>
          <w:rFonts w:cs="FrankRuehl"/>
          <w:rtl/>
        </w:rPr>
        <w:t>מי</w:t>
      </w:r>
      <w:r>
        <w:rPr>
          <w:rStyle w:val="default"/>
          <w:rFonts w:cs="FrankRuehl" w:hint="cs"/>
          <w:rtl/>
        </w:rPr>
        <w:t xml:space="preserve"> שהיה לבעל ציוד לאחר שאותו ציוד נקבע בתקנות לפי סעיף 1, ירשום את הציוד אצל הרושם תוך ארבעה עשר יום בדרך שנקבעה לכך.</w:t>
      </w:r>
    </w:p>
    <w:p w14:paraId="3773146D" w14:textId="77777777" w:rsidR="00436A96" w:rsidRDefault="00436A96">
      <w:pPr>
        <w:pStyle w:val="P00"/>
        <w:spacing w:before="72"/>
        <w:ind w:left="0" w:right="1134"/>
        <w:rPr>
          <w:rStyle w:val="default"/>
          <w:rFonts w:cs="FrankRuehl"/>
          <w:rtl/>
        </w:rPr>
      </w:pPr>
      <w:bookmarkStart w:id="4" w:name="Seif4"/>
      <w:bookmarkEnd w:id="4"/>
      <w:r>
        <w:rPr>
          <w:lang w:val="he-IL"/>
        </w:rPr>
        <w:pict w14:anchorId="34054927">
          <v:rect id="_x0000_s1030" style="position:absolute;left:0;text-align:left;margin-left:464.5pt;margin-top:8.05pt;width:75.05pt;height:8pt;z-index:251655168" o:allowincell="f" filled="f" stroked="f" strokecolor="lime" strokeweight=".25pt">
            <v:textbox inset="0,0,0,0">
              <w:txbxContent>
                <w:p w14:paraId="68C40C4B" w14:textId="77777777" w:rsidR="00436A96" w:rsidRDefault="00436A96">
                  <w:pPr>
                    <w:spacing w:line="160" w:lineRule="exact"/>
                    <w:jc w:val="left"/>
                    <w:rPr>
                      <w:rFonts w:cs="Miriam"/>
                      <w:noProof/>
                      <w:sz w:val="18"/>
                      <w:szCs w:val="18"/>
                      <w:rtl/>
                    </w:rPr>
                  </w:pPr>
                  <w:r>
                    <w:rPr>
                      <w:rFonts w:cs="Miriam"/>
                      <w:sz w:val="18"/>
                      <w:szCs w:val="18"/>
                      <w:rtl/>
                    </w:rPr>
                    <w:t>הו</w:t>
                  </w:r>
                  <w:r>
                    <w:rPr>
                      <w:rFonts w:cs="Miriam" w:hint="cs"/>
                      <w:sz w:val="18"/>
                      <w:szCs w:val="18"/>
                      <w:rtl/>
                    </w:rPr>
                    <w:t>דעה שנתית</w:t>
                  </w:r>
                </w:p>
              </w:txbxContent>
            </v:textbox>
            <w10:anchorlock/>
          </v:rect>
        </w:pict>
      </w:r>
      <w:r>
        <w:rPr>
          <w:rStyle w:val="big-number"/>
          <w:rFonts w:cs="Miriam"/>
          <w:rtl/>
        </w:rPr>
        <w:t>5.</w:t>
      </w:r>
      <w:r>
        <w:rPr>
          <w:rStyle w:val="big-number"/>
          <w:rFonts w:cs="Miriam"/>
          <w:rtl/>
        </w:rPr>
        <w:tab/>
      </w:r>
      <w:r>
        <w:rPr>
          <w:rStyle w:val="default"/>
          <w:rFonts w:cs="FrankRuehl"/>
          <w:rtl/>
        </w:rPr>
        <w:t>לא</w:t>
      </w:r>
      <w:r>
        <w:rPr>
          <w:rStyle w:val="default"/>
          <w:rFonts w:cs="FrankRuehl" w:hint="cs"/>
          <w:rtl/>
        </w:rPr>
        <w:t xml:space="preserve"> יאוחר מהיום האחרון של חודש מרס של כל שנה ימסור בעל ציוד לרשם פרטים על הציוד שבבעל</w:t>
      </w:r>
      <w:r>
        <w:rPr>
          <w:rStyle w:val="default"/>
          <w:rFonts w:cs="FrankRuehl"/>
          <w:rtl/>
        </w:rPr>
        <w:t>ות</w:t>
      </w:r>
      <w:r>
        <w:rPr>
          <w:rStyle w:val="default"/>
          <w:rFonts w:cs="FrankRuehl" w:hint="cs"/>
          <w:rtl/>
        </w:rPr>
        <w:t>ו, כפי שנקבע בתקנות.</w:t>
      </w:r>
    </w:p>
    <w:p w14:paraId="54E37BD4" w14:textId="77777777" w:rsidR="00436A96" w:rsidRDefault="00436A96">
      <w:pPr>
        <w:pStyle w:val="P00"/>
        <w:spacing w:before="72"/>
        <w:ind w:left="0" w:right="1134"/>
        <w:rPr>
          <w:rStyle w:val="default"/>
          <w:rFonts w:cs="FrankRuehl"/>
          <w:rtl/>
        </w:rPr>
      </w:pPr>
      <w:bookmarkStart w:id="5" w:name="Seif5"/>
      <w:bookmarkEnd w:id="5"/>
      <w:r>
        <w:rPr>
          <w:lang w:val="he-IL"/>
        </w:rPr>
        <w:pict w14:anchorId="49D43AE7">
          <v:rect id="_x0000_s1031" style="position:absolute;left:0;text-align:left;margin-left:464.5pt;margin-top:8.05pt;width:75.05pt;height:9pt;z-index:251656192" o:allowincell="f" filled="f" stroked="f" strokecolor="lime" strokeweight=".25pt">
            <v:textbox inset="0,0,0,0">
              <w:txbxContent>
                <w:p w14:paraId="7DAFAEDC" w14:textId="77777777" w:rsidR="00436A96" w:rsidRDefault="00436A96">
                  <w:pPr>
                    <w:spacing w:line="160" w:lineRule="exact"/>
                    <w:jc w:val="left"/>
                    <w:rPr>
                      <w:rFonts w:cs="Miriam"/>
                      <w:noProof/>
                      <w:sz w:val="18"/>
                      <w:szCs w:val="18"/>
                      <w:rtl/>
                    </w:rPr>
                  </w:pPr>
                  <w:r>
                    <w:rPr>
                      <w:rFonts w:cs="Miriam"/>
                      <w:sz w:val="18"/>
                      <w:szCs w:val="18"/>
                      <w:rtl/>
                    </w:rPr>
                    <w:t>הו</w:t>
                  </w:r>
                  <w:r>
                    <w:rPr>
                      <w:rFonts w:cs="Miriam" w:hint="cs"/>
                      <w:sz w:val="18"/>
                      <w:szCs w:val="18"/>
                      <w:rtl/>
                    </w:rPr>
                    <w:t>דעה על ש</w:t>
                  </w:r>
                  <w:r>
                    <w:rPr>
                      <w:rFonts w:cs="Miriam"/>
                      <w:sz w:val="18"/>
                      <w:szCs w:val="18"/>
                      <w:rtl/>
                    </w:rPr>
                    <w:t>י</w:t>
                  </w:r>
                  <w:r>
                    <w:rPr>
                      <w:rFonts w:cs="Miriam" w:hint="cs"/>
                      <w:sz w:val="18"/>
                      <w:szCs w:val="18"/>
                      <w:rtl/>
                    </w:rPr>
                    <w:t>נויים</w:t>
                  </w:r>
                </w:p>
              </w:txbxContent>
            </v:textbox>
            <w10:anchorlock/>
          </v:rect>
        </w:pict>
      </w:r>
      <w:r>
        <w:rPr>
          <w:rStyle w:val="big-number"/>
          <w:rFonts w:cs="Miriam"/>
          <w:rtl/>
        </w:rPr>
        <w:t>6.</w:t>
      </w:r>
      <w:r>
        <w:rPr>
          <w:rStyle w:val="big-number"/>
          <w:rFonts w:cs="Miriam"/>
          <w:rtl/>
        </w:rPr>
        <w:tab/>
      </w:r>
      <w:r>
        <w:rPr>
          <w:rStyle w:val="default"/>
          <w:rFonts w:cs="FrankRuehl"/>
          <w:rtl/>
        </w:rPr>
        <w:t>המ</w:t>
      </w:r>
      <w:r>
        <w:rPr>
          <w:rStyle w:val="default"/>
          <w:rFonts w:cs="FrankRuehl" w:hint="cs"/>
          <w:rtl/>
        </w:rPr>
        <w:t>וציא ציוד מבעלותו יודיע על כך לרשם תוך שבעה ימים; כן יודיע בעל ציוד לרשם תוך המועד האמור על שינוי במענו.</w:t>
      </w:r>
    </w:p>
    <w:p w14:paraId="361252E0" w14:textId="77777777" w:rsidR="00436A96" w:rsidRDefault="00436A96">
      <w:pPr>
        <w:pStyle w:val="P00"/>
        <w:spacing w:before="72"/>
        <w:ind w:left="0" w:right="1134"/>
        <w:rPr>
          <w:rStyle w:val="default"/>
          <w:rFonts w:cs="FrankRuehl"/>
          <w:rtl/>
        </w:rPr>
      </w:pPr>
      <w:bookmarkStart w:id="6" w:name="Seif6"/>
      <w:bookmarkEnd w:id="6"/>
      <w:r>
        <w:rPr>
          <w:lang w:val="he-IL"/>
        </w:rPr>
        <w:pict w14:anchorId="6DE492AC">
          <v:rect id="_x0000_s1032" style="position:absolute;left:0;text-align:left;margin-left:464.5pt;margin-top:8.05pt;width:75.05pt;height:8pt;z-index:251657216" o:allowincell="f" filled="f" stroked="f" strokecolor="lime" strokeweight=".25pt">
            <v:textbox inset="0,0,0,0">
              <w:txbxContent>
                <w:p w14:paraId="03B4FF76" w14:textId="77777777" w:rsidR="00436A96" w:rsidRDefault="00436A96">
                  <w:pPr>
                    <w:spacing w:line="160" w:lineRule="exact"/>
                    <w:jc w:val="left"/>
                    <w:rPr>
                      <w:rFonts w:cs="Miriam"/>
                      <w:noProof/>
                      <w:sz w:val="18"/>
                      <w:szCs w:val="18"/>
                      <w:rtl/>
                    </w:rPr>
                  </w:pPr>
                  <w:r>
                    <w:rPr>
                      <w:rFonts w:cs="Miriam"/>
                      <w:sz w:val="18"/>
                      <w:szCs w:val="18"/>
                      <w:rtl/>
                    </w:rPr>
                    <w:t>מס</w:t>
                  </w:r>
                  <w:r>
                    <w:rPr>
                      <w:rFonts w:cs="Miriam" w:hint="cs"/>
                      <w:sz w:val="18"/>
                      <w:szCs w:val="18"/>
                      <w:rtl/>
                    </w:rPr>
                    <w:t>פר רישום</w:t>
                  </w:r>
                </w:p>
              </w:txbxContent>
            </v:textbox>
            <w10:anchorlock/>
          </v:rect>
        </w:pict>
      </w:r>
      <w:r>
        <w:rPr>
          <w:rStyle w:val="big-number"/>
          <w:rFonts w:cs="Miriam"/>
          <w:rtl/>
        </w:rPr>
        <w:t>7.</w:t>
      </w:r>
      <w:r>
        <w:rPr>
          <w:rStyle w:val="big-number"/>
          <w:rFonts w:cs="Miriam"/>
          <w:rtl/>
        </w:rPr>
        <w:tab/>
      </w:r>
      <w:r>
        <w:rPr>
          <w:rStyle w:val="default"/>
          <w:rFonts w:cs="FrankRuehl"/>
          <w:rtl/>
        </w:rPr>
        <w:t>צי</w:t>
      </w:r>
      <w:r>
        <w:rPr>
          <w:rStyle w:val="default"/>
          <w:rFonts w:cs="FrankRuehl" w:hint="cs"/>
          <w:rtl/>
        </w:rPr>
        <w:t>וד שנרשם לפי סעיף 3 או 4 יקבע לו הרשם מספר; המספר יצויין על לוח שהרשם יספק לבעל הציוד, והלוח יהיה מחובר תמיד לציוד ב</w:t>
      </w:r>
      <w:r>
        <w:rPr>
          <w:rStyle w:val="default"/>
          <w:rFonts w:cs="FrankRuehl"/>
          <w:rtl/>
        </w:rPr>
        <w:t>מק</w:t>
      </w:r>
      <w:r>
        <w:rPr>
          <w:rStyle w:val="default"/>
          <w:rFonts w:cs="FrankRuehl" w:hint="cs"/>
          <w:rtl/>
        </w:rPr>
        <w:t>ום הנראה לעין.</w:t>
      </w:r>
    </w:p>
    <w:p w14:paraId="78023390" w14:textId="77777777" w:rsidR="00436A96" w:rsidRDefault="00436A96">
      <w:pPr>
        <w:pStyle w:val="P00"/>
        <w:spacing w:before="72"/>
        <w:ind w:left="0" w:right="1134"/>
        <w:rPr>
          <w:rStyle w:val="default"/>
          <w:rFonts w:cs="FrankRuehl"/>
          <w:rtl/>
        </w:rPr>
      </w:pPr>
      <w:bookmarkStart w:id="7" w:name="Seif7"/>
      <w:bookmarkEnd w:id="7"/>
      <w:r>
        <w:rPr>
          <w:lang w:val="he-IL"/>
        </w:rPr>
        <w:pict w14:anchorId="74DBB9C1">
          <v:rect id="_x0000_s1033" style="position:absolute;left:0;text-align:left;margin-left:464.5pt;margin-top:8.05pt;width:75.05pt;height:15.95pt;z-index:251658240" o:allowincell="f" filled="f" stroked="f" strokecolor="lime" strokeweight=".25pt">
            <v:textbox inset="0,0,0,0">
              <w:txbxContent>
                <w:p w14:paraId="3FE9CB58" w14:textId="77777777" w:rsidR="00436A96" w:rsidRDefault="00436A96">
                  <w:pPr>
                    <w:spacing w:line="160" w:lineRule="exact"/>
                    <w:jc w:val="left"/>
                    <w:rPr>
                      <w:rFonts w:cs="Miriam"/>
                      <w:noProof/>
                      <w:sz w:val="18"/>
                      <w:szCs w:val="18"/>
                      <w:rtl/>
                    </w:rPr>
                  </w:pPr>
                  <w:r>
                    <w:rPr>
                      <w:rFonts w:cs="Miriam"/>
                      <w:sz w:val="18"/>
                      <w:szCs w:val="18"/>
                      <w:rtl/>
                    </w:rPr>
                    <w:t>שי</w:t>
                  </w:r>
                  <w:r>
                    <w:rPr>
                      <w:rFonts w:cs="Miriam" w:hint="cs"/>
                      <w:sz w:val="18"/>
                      <w:szCs w:val="18"/>
                      <w:rtl/>
                    </w:rPr>
                    <w:t>מוש בציוד ש</w:t>
                  </w:r>
                  <w:r>
                    <w:rPr>
                      <w:rFonts w:cs="Miriam"/>
                      <w:sz w:val="18"/>
                      <w:szCs w:val="18"/>
                      <w:rtl/>
                    </w:rPr>
                    <w:t>ל</w:t>
                  </w:r>
                  <w:r>
                    <w:rPr>
                      <w:rFonts w:cs="Miriam" w:hint="cs"/>
                      <w:sz w:val="18"/>
                      <w:szCs w:val="18"/>
                      <w:rtl/>
                    </w:rPr>
                    <w:t>א נרשם</w:t>
                  </w:r>
                </w:p>
              </w:txbxContent>
            </v:textbox>
            <w10:anchorlock/>
          </v:rect>
        </w:pict>
      </w:r>
      <w:r>
        <w:rPr>
          <w:rStyle w:val="big-number"/>
          <w:rFonts w:cs="Miriam"/>
          <w:rtl/>
        </w:rPr>
        <w:t>8.</w:t>
      </w:r>
      <w:r>
        <w:rPr>
          <w:rStyle w:val="big-number"/>
          <w:rFonts w:cs="Miriam"/>
          <w:rtl/>
        </w:rPr>
        <w:tab/>
      </w:r>
      <w:r>
        <w:rPr>
          <w:rStyle w:val="default"/>
          <w:rFonts w:cs="FrankRuehl"/>
          <w:rtl/>
        </w:rPr>
        <w:t>לא</w:t>
      </w:r>
      <w:r>
        <w:rPr>
          <w:rStyle w:val="default"/>
          <w:rFonts w:cs="FrankRuehl" w:hint="cs"/>
          <w:rtl/>
        </w:rPr>
        <w:t xml:space="preserve"> ישתמש אדם בציוד ולא יפעילו אלא אם קויימו לגביו הוראות הסעיפים 3, 4, 5 ו-7.</w:t>
      </w:r>
    </w:p>
    <w:p w14:paraId="07811380" w14:textId="77777777" w:rsidR="00436A96" w:rsidRDefault="00436A96">
      <w:pPr>
        <w:pStyle w:val="P00"/>
        <w:spacing w:before="72"/>
        <w:ind w:left="0" w:right="1134"/>
        <w:rPr>
          <w:rStyle w:val="default"/>
          <w:rFonts w:cs="FrankRuehl" w:hint="cs"/>
          <w:rtl/>
        </w:rPr>
      </w:pPr>
      <w:bookmarkStart w:id="8" w:name="Seif8"/>
      <w:bookmarkEnd w:id="8"/>
      <w:r>
        <w:rPr>
          <w:lang w:val="he-IL"/>
        </w:rPr>
        <w:pict w14:anchorId="2C722942">
          <v:rect id="_x0000_s1034" style="position:absolute;left:0;text-align:left;margin-left:464.5pt;margin-top:8.05pt;width:75.05pt;height:35.25pt;z-index:251659264" o:allowincell="f" filled="f" stroked="f" strokecolor="lime" strokeweight=".25pt">
            <v:textbox inset="0,0,0,0">
              <w:txbxContent>
                <w:p w14:paraId="0C8F3F98" w14:textId="77777777" w:rsidR="00436A96" w:rsidRDefault="00436A96">
                  <w:pPr>
                    <w:spacing w:line="160" w:lineRule="exact"/>
                    <w:jc w:val="left"/>
                    <w:rPr>
                      <w:rFonts w:cs="Miriam"/>
                      <w:noProof/>
                      <w:sz w:val="18"/>
                      <w:szCs w:val="18"/>
                      <w:rtl/>
                    </w:rPr>
                  </w:pPr>
                  <w:r>
                    <w:rPr>
                      <w:rFonts w:cs="Miriam"/>
                      <w:sz w:val="18"/>
                      <w:szCs w:val="18"/>
                      <w:rtl/>
                    </w:rPr>
                    <w:t>מס</w:t>
                  </w:r>
                  <w:r>
                    <w:rPr>
                      <w:rFonts w:cs="Miriam" w:hint="cs"/>
                      <w:sz w:val="18"/>
                      <w:szCs w:val="18"/>
                      <w:rtl/>
                    </w:rPr>
                    <w:t xml:space="preserve">ירת מידע </w:t>
                  </w:r>
                  <w:r>
                    <w:rPr>
                      <w:rFonts w:cs="Miriam"/>
                      <w:sz w:val="18"/>
                      <w:szCs w:val="18"/>
                      <w:rtl/>
                    </w:rPr>
                    <w:t>ממ</w:t>
                  </w:r>
                  <w:r>
                    <w:rPr>
                      <w:rFonts w:cs="Miriam" w:hint="cs"/>
                      <w:sz w:val="18"/>
                      <w:szCs w:val="18"/>
                      <w:rtl/>
                    </w:rPr>
                    <w:t>אגר מידע</w:t>
                  </w:r>
                </w:p>
                <w:p w14:paraId="6E876410" w14:textId="77777777" w:rsidR="00436A96" w:rsidRDefault="00436A96">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תשנ"ד-</w:t>
                  </w:r>
                  <w:r>
                    <w:rPr>
                      <w:rFonts w:cs="Miriam"/>
                      <w:sz w:val="18"/>
                      <w:szCs w:val="18"/>
                      <w:rtl/>
                    </w:rPr>
                    <w:t>1994</w:t>
                  </w:r>
                </w:p>
              </w:txbxContent>
            </v:textbox>
            <w10:anchorlock/>
          </v:rect>
        </w:pict>
      </w:r>
      <w:r>
        <w:rPr>
          <w:rStyle w:val="big-number"/>
          <w:rFonts w:cs="Miriam"/>
          <w:rtl/>
        </w:rPr>
        <w:t>8</w:t>
      </w:r>
      <w:r>
        <w:rPr>
          <w:rStyle w:val="default"/>
          <w:rFonts w:cs="FrankRuehl"/>
          <w:rtl/>
        </w:rPr>
        <w:t>א.</w:t>
      </w:r>
      <w:r>
        <w:rPr>
          <w:rStyle w:val="default"/>
          <w:rFonts w:cs="FrankRuehl"/>
          <w:rtl/>
        </w:rPr>
        <w:tab/>
        <w:t>ר</w:t>
      </w:r>
      <w:r>
        <w:rPr>
          <w:rStyle w:val="default"/>
          <w:rFonts w:cs="FrankRuehl" w:hint="cs"/>
          <w:rtl/>
        </w:rPr>
        <w:t>שם הציוד ההנדסי רשאי למסור לגופים המנויים בתוספת החמישית לפקודת התעבורה, מידע ממאגר מידע כמשמעותו בחוק הגנת הפרטיות, התשמ"א-</w:t>
      </w:r>
      <w:r>
        <w:rPr>
          <w:rStyle w:val="default"/>
          <w:rFonts w:cs="FrankRuehl"/>
          <w:rtl/>
        </w:rPr>
        <w:t xml:space="preserve">1981, </w:t>
      </w:r>
      <w:r>
        <w:rPr>
          <w:rStyle w:val="default"/>
          <w:rFonts w:cs="FrankRuehl" w:hint="cs"/>
          <w:rtl/>
        </w:rPr>
        <w:t>המנוהל בידו, כמפורט בת</w:t>
      </w:r>
      <w:r>
        <w:rPr>
          <w:rStyle w:val="default"/>
          <w:rFonts w:cs="FrankRuehl"/>
          <w:rtl/>
        </w:rPr>
        <w:t>וס</w:t>
      </w:r>
      <w:r>
        <w:rPr>
          <w:rStyle w:val="default"/>
          <w:rFonts w:cs="FrankRuehl" w:hint="cs"/>
          <w:rtl/>
        </w:rPr>
        <w:t>פת האמורה.</w:t>
      </w:r>
    </w:p>
    <w:p w14:paraId="7DD5D676" w14:textId="77777777" w:rsidR="00436A96" w:rsidRDefault="00436A96">
      <w:pPr>
        <w:pStyle w:val="P00"/>
        <w:spacing w:before="0"/>
        <w:ind w:left="0" w:right="1134"/>
        <w:rPr>
          <w:rStyle w:val="default"/>
          <w:rFonts w:cs="FrankRuehl" w:hint="cs"/>
          <w:vanish/>
          <w:color w:val="FF0000"/>
          <w:sz w:val="20"/>
          <w:szCs w:val="20"/>
          <w:shd w:val="clear" w:color="auto" w:fill="FFFF99"/>
          <w:rtl/>
        </w:rPr>
      </w:pPr>
      <w:bookmarkStart w:id="9" w:name="Rov16"/>
      <w:r>
        <w:rPr>
          <w:rStyle w:val="default"/>
          <w:rFonts w:cs="FrankRuehl" w:hint="cs"/>
          <w:vanish/>
          <w:color w:val="FF0000"/>
          <w:sz w:val="20"/>
          <w:szCs w:val="20"/>
          <w:shd w:val="clear" w:color="auto" w:fill="FFFF99"/>
          <w:rtl/>
        </w:rPr>
        <w:t>מיום 4.8.1994</w:t>
      </w:r>
    </w:p>
    <w:p w14:paraId="0F915937" w14:textId="77777777" w:rsidR="00436A96" w:rsidRDefault="00436A96">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תיקון מס' 1</w:t>
      </w:r>
    </w:p>
    <w:p w14:paraId="56185FA2" w14:textId="77777777" w:rsidR="00436A96" w:rsidRDefault="00436A96">
      <w:pPr>
        <w:pStyle w:val="P00"/>
        <w:spacing w:before="0"/>
        <w:ind w:left="0" w:right="1134"/>
        <w:rPr>
          <w:rStyle w:val="default"/>
          <w:rFonts w:cs="FrankRuehl" w:hint="cs"/>
          <w:vanish/>
          <w:sz w:val="20"/>
          <w:szCs w:val="20"/>
          <w:shd w:val="clear" w:color="auto" w:fill="FFFF99"/>
          <w:rtl/>
        </w:rPr>
      </w:pPr>
      <w:hyperlink r:id="rId6" w:history="1">
        <w:r>
          <w:rPr>
            <w:rStyle w:val="Hyperlink"/>
            <w:rFonts w:cs="FrankRuehl" w:hint="cs"/>
            <w:vanish/>
            <w:szCs w:val="20"/>
            <w:shd w:val="clear" w:color="auto" w:fill="FFFF99"/>
            <w:rtl/>
          </w:rPr>
          <w:t>ס"ח  תשנ"ד מס' 1476</w:t>
        </w:r>
      </w:hyperlink>
      <w:r>
        <w:rPr>
          <w:rStyle w:val="default"/>
          <w:rFonts w:cs="FrankRuehl" w:hint="cs"/>
          <w:vanish/>
          <w:sz w:val="20"/>
          <w:szCs w:val="20"/>
          <w:shd w:val="clear" w:color="auto" w:fill="FFFF99"/>
          <w:rtl/>
        </w:rPr>
        <w:t xml:space="preserve"> מיום 4.8.1994 עמ' 270 (</w:t>
      </w:r>
      <w:hyperlink r:id="rId7" w:history="1">
        <w:r>
          <w:rPr>
            <w:rStyle w:val="Hyperlink"/>
            <w:rFonts w:cs="FrankRuehl" w:hint="cs"/>
            <w:vanish/>
            <w:szCs w:val="20"/>
            <w:shd w:val="clear" w:color="auto" w:fill="FFFF99"/>
            <w:rtl/>
          </w:rPr>
          <w:t>ה"ח 2289</w:t>
        </w:r>
      </w:hyperlink>
      <w:r>
        <w:rPr>
          <w:rStyle w:val="default"/>
          <w:rFonts w:cs="FrankRuehl" w:hint="cs"/>
          <w:vanish/>
          <w:sz w:val="20"/>
          <w:szCs w:val="20"/>
          <w:shd w:val="clear" w:color="auto" w:fill="FFFF99"/>
          <w:rtl/>
        </w:rPr>
        <w:t>)</w:t>
      </w:r>
    </w:p>
    <w:p w14:paraId="00199CBA" w14:textId="77777777" w:rsidR="00436A96" w:rsidRDefault="00436A96">
      <w:pPr>
        <w:pStyle w:val="P00"/>
        <w:spacing w:before="0"/>
        <w:ind w:left="0" w:right="1134"/>
        <w:rPr>
          <w:rStyle w:val="default"/>
          <w:rFonts w:cs="FrankRuehl" w:hint="cs"/>
          <w:b/>
          <w:bCs/>
          <w:sz w:val="2"/>
          <w:szCs w:val="2"/>
          <w:rtl/>
        </w:rPr>
      </w:pPr>
      <w:r>
        <w:rPr>
          <w:rStyle w:val="default"/>
          <w:rFonts w:cs="FrankRuehl" w:hint="cs"/>
          <w:b/>
          <w:bCs/>
          <w:vanish/>
          <w:sz w:val="20"/>
          <w:szCs w:val="20"/>
          <w:shd w:val="clear" w:color="auto" w:fill="FFFF99"/>
          <w:rtl/>
        </w:rPr>
        <w:t>הוספת סעיף 8א</w:t>
      </w:r>
      <w:bookmarkEnd w:id="9"/>
    </w:p>
    <w:p w14:paraId="719E3AFF" w14:textId="77777777" w:rsidR="00436A96" w:rsidRDefault="00436A96">
      <w:pPr>
        <w:pStyle w:val="P00"/>
        <w:spacing w:before="72"/>
        <w:ind w:left="0" w:right="1134"/>
        <w:rPr>
          <w:rStyle w:val="default"/>
          <w:rFonts w:cs="FrankRuehl"/>
          <w:rtl/>
        </w:rPr>
      </w:pPr>
      <w:bookmarkStart w:id="10" w:name="Seif9"/>
      <w:bookmarkEnd w:id="10"/>
      <w:r>
        <w:rPr>
          <w:lang w:val="he-IL"/>
        </w:rPr>
        <w:pict w14:anchorId="32A5A477">
          <v:rect id="_x0000_s1035" style="position:absolute;left:0;text-align:left;margin-left:464.5pt;margin-top:8.05pt;width:75.05pt;height:16.5pt;z-index:251660288" o:allowincell="f" filled="f" stroked="f" strokecolor="lime" strokeweight=".25pt">
            <v:textbox inset="0,0,0,0">
              <w:txbxContent>
                <w:p w14:paraId="0D78B06B" w14:textId="77777777" w:rsidR="00436A96" w:rsidRDefault="00436A96">
                  <w:pPr>
                    <w:spacing w:line="160" w:lineRule="exact"/>
                    <w:jc w:val="left"/>
                    <w:rPr>
                      <w:rFonts w:cs="Miriam"/>
                      <w:noProof/>
                      <w:sz w:val="18"/>
                      <w:szCs w:val="18"/>
                      <w:rtl/>
                    </w:rPr>
                  </w:pPr>
                  <w:r>
                    <w:rPr>
                      <w:rFonts w:cs="Miriam"/>
                      <w:sz w:val="18"/>
                      <w:szCs w:val="18"/>
                      <w:rtl/>
                    </w:rPr>
                    <w:t>הו</w:t>
                  </w:r>
                  <w:r>
                    <w:rPr>
                      <w:rFonts w:cs="Miriam" w:hint="cs"/>
                      <w:sz w:val="18"/>
                      <w:szCs w:val="18"/>
                      <w:rtl/>
                    </w:rPr>
                    <w:t>דעה על מקומו ש</w:t>
                  </w:r>
                  <w:r>
                    <w:rPr>
                      <w:rFonts w:cs="Miriam"/>
                      <w:sz w:val="18"/>
                      <w:szCs w:val="18"/>
                      <w:rtl/>
                    </w:rPr>
                    <w:t>ל</w:t>
                  </w:r>
                  <w:r>
                    <w:rPr>
                      <w:rFonts w:cs="Miriam" w:hint="cs"/>
                      <w:sz w:val="18"/>
                      <w:szCs w:val="18"/>
                      <w:rtl/>
                    </w:rPr>
                    <w:t xml:space="preserve"> ציוד</w:t>
                  </w:r>
                </w:p>
              </w:txbxContent>
            </v:textbox>
            <w10:anchorlock/>
          </v:rect>
        </w:pict>
      </w:r>
      <w:r>
        <w:rPr>
          <w:rStyle w:val="big-number"/>
          <w:rFonts w:cs="Miriam"/>
          <w:rtl/>
        </w:rPr>
        <w:t>9.</w:t>
      </w:r>
      <w:r>
        <w:rPr>
          <w:rStyle w:val="big-number"/>
          <w:rFonts w:cs="Miriam"/>
          <w:rtl/>
        </w:rPr>
        <w:tab/>
      </w:r>
      <w:r>
        <w:rPr>
          <w:rStyle w:val="default"/>
          <w:rFonts w:cs="FrankRuehl"/>
          <w:rtl/>
        </w:rPr>
        <w:t>בע</w:t>
      </w:r>
      <w:r>
        <w:rPr>
          <w:rStyle w:val="default"/>
          <w:rFonts w:cs="FrankRuehl" w:hint="cs"/>
          <w:rtl/>
        </w:rPr>
        <w:t>ל ציוד יודיע לבודק, לפי הוראתו, את המקו</w:t>
      </w:r>
      <w:r>
        <w:rPr>
          <w:rStyle w:val="default"/>
          <w:rFonts w:cs="FrankRuehl"/>
          <w:rtl/>
        </w:rPr>
        <w:t xml:space="preserve">ם </w:t>
      </w:r>
      <w:r>
        <w:rPr>
          <w:rStyle w:val="default"/>
          <w:rFonts w:cs="FrankRuehl" w:hint="cs"/>
          <w:rtl/>
        </w:rPr>
        <w:t>שבו יימצא הציוד בתאריך הנקוב בהודעה, על מנת שהבודק יוכל לבדקו; ההוראה לפי סעיף זה יכולה להיות כללית או מיוחדת, לסוג ציוד מסויים או לבעל ציוד מסויים, ואם היתה כללית או מיוחדת לסוג ציוד תפורסם ברשומות ובעתון יומי אחד לפחות.</w:t>
      </w:r>
    </w:p>
    <w:p w14:paraId="5E4A4804" w14:textId="77777777" w:rsidR="00436A96" w:rsidRDefault="00436A96">
      <w:pPr>
        <w:pStyle w:val="P00"/>
        <w:spacing w:before="72"/>
        <w:ind w:left="0" w:right="1134"/>
        <w:rPr>
          <w:rStyle w:val="default"/>
          <w:rFonts w:cs="FrankRuehl"/>
          <w:rtl/>
        </w:rPr>
      </w:pPr>
      <w:bookmarkStart w:id="11" w:name="Seif10"/>
      <w:bookmarkEnd w:id="11"/>
      <w:r>
        <w:rPr>
          <w:lang w:val="he-IL"/>
        </w:rPr>
        <w:pict w14:anchorId="17A33AC1">
          <v:rect id="_x0000_s1036" style="position:absolute;left:0;text-align:left;margin-left:464.5pt;margin-top:8.05pt;width:75.05pt;height:13.6pt;z-index:251661312" o:allowincell="f" filled="f" stroked="f" strokecolor="lime" strokeweight=".25pt">
            <v:textbox style="mso-next-textbox:#_x0000_s1036" inset="0,0,0,0">
              <w:txbxContent>
                <w:p w14:paraId="34785746" w14:textId="77777777" w:rsidR="00436A96" w:rsidRDefault="00436A96">
                  <w:pPr>
                    <w:spacing w:line="160" w:lineRule="exact"/>
                    <w:jc w:val="left"/>
                    <w:rPr>
                      <w:rFonts w:cs="Miriam"/>
                      <w:noProof/>
                      <w:sz w:val="18"/>
                      <w:szCs w:val="18"/>
                      <w:rtl/>
                    </w:rPr>
                  </w:pPr>
                  <w:r>
                    <w:rPr>
                      <w:rFonts w:cs="Miriam"/>
                      <w:sz w:val="18"/>
                      <w:szCs w:val="18"/>
                      <w:rtl/>
                    </w:rPr>
                    <w:t>סמ</w:t>
                  </w:r>
                  <w:r>
                    <w:rPr>
                      <w:rFonts w:cs="Miriam" w:hint="cs"/>
                      <w:sz w:val="18"/>
                      <w:szCs w:val="18"/>
                      <w:rtl/>
                    </w:rPr>
                    <w:t>כויותיו של ב</w:t>
                  </w:r>
                  <w:r>
                    <w:rPr>
                      <w:rFonts w:cs="Miriam"/>
                      <w:sz w:val="18"/>
                      <w:szCs w:val="18"/>
                      <w:rtl/>
                    </w:rPr>
                    <w:t>ו</w:t>
                  </w:r>
                  <w:r>
                    <w:rPr>
                      <w:rFonts w:cs="Miriam" w:hint="cs"/>
                      <w:sz w:val="18"/>
                      <w:szCs w:val="18"/>
                      <w:rtl/>
                    </w:rPr>
                    <w:t>דק</w:t>
                  </w:r>
                </w:p>
              </w:txbxContent>
            </v:textbox>
            <w10:anchorlock/>
          </v:rect>
        </w:pict>
      </w:r>
      <w:r>
        <w:rPr>
          <w:rStyle w:val="big-number"/>
          <w:rFonts w:cs="Miriam"/>
          <w:rtl/>
        </w:rPr>
        <w:t>10.</w:t>
      </w:r>
      <w:r>
        <w:rPr>
          <w:rStyle w:val="big-number"/>
          <w:rFonts w:cs="Miriam"/>
          <w:rtl/>
        </w:rPr>
        <w:tab/>
      </w:r>
      <w:r>
        <w:rPr>
          <w:rStyle w:val="default"/>
          <w:rFonts w:cs="FrankRuehl"/>
          <w:rtl/>
        </w:rPr>
        <w:t>בו</w:t>
      </w:r>
      <w:r>
        <w:rPr>
          <w:rStyle w:val="default"/>
          <w:rFonts w:cs="FrankRuehl" w:hint="cs"/>
          <w:rtl/>
        </w:rPr>
        <w:t>דק רשאי לבדוק מצבו של ציו</w:t>
      </w:r>
      <w:r>
        <w:rPr>
          <w:rStyle w:val="default"/>
          <w:rFonts w:cs="FrankRuehl"/>
          <w:rtl/>
        </w:rPr>
        <w:t xml:space="preserve">ד </w:t>
      </w:r>
      <w:r>
        <w:rPr>
          <w:rStyle w:val="default"/>
          <w:rFonts w:cs="FrankRuehl" w:hint="cs"/>
          <w:rtl/>
        </w:rPr>
        <w:t>ורשאי לחקור כל אדם בקשר לביצוע חוק זה ולהיכנס לכל מקום, להוציא מקום המשמש למגורים בלבד, שיש לו יסוד סביר להניח כי נמצא בו ציוד</w:t>
      </w:r>
      <w:r>
        <w:rPr>
          <w:rStyle w:val="default"/>
          <w:rFonts w:cs="FrankRuehl"/>
          <w:rtl/>
        </w:rPr>
        <w:t>.</w:t>
      </w:r>
    </w:p>
    <w:p w14:paraId="62B9A0FC" w14:textId="77777777" w:rsidR="00436A96" w:rsidRDefault="00436A96">
      <w:pPr>
        <w:pStyle w:val="P00"/>
        <w:spacing w:before="72"/>
        <w:ind w:left="0" w:right="1134"/>
        <w:rPr>
          <w:rStyle w:val="default"/>
          <w:rFonts w:cs="FrankRuehl"/>
          <w:rtl/>
        </w:rPr>
      </w:pPr>
      <w:bookmarkStart w:id="12" w:name="Seif11"/>
      <w:bookmarkEnd w:id="12"/>
      <w:r>
        <w:rPr>
          <w:lang w:val="he-IL"/>
        </w:rPr>
        <w:pict w14:anchorId="6C11C990">
          <v:rect id="_x0000_s1037" style="position:absolute;left:0;text-align:left;margin-left:464.5pt;margin-top:8.05pt;width:75.05pt;height:8pt;z-index:251662336" o:allowincell="f" filled="f" stroked="f" strokecolor="lime" strokeweight=".25pt">
            <v:textbox inset="0,0,0,0">
              <w:txbxContent>
                <w:p w14:paraId="5D2A7320" w14:textId="77777777" w:rsidR="00436A96" w:rsidRDefault="00436A96">
                  <w:pPr>
                    <w:spacing w:line="160" w:lineRule="exact"/>
                    <w:jc w:val="left"/>
                    <w:rPr>
                      <w:rFonts w:cs="Miriam"/>
                      <w:noProof/>
                      <w:sz w:val="18"/>
                      <w:szCs w:val="18"/>
                      <w:rtl/>
                    </w:rPr>
                  </w:pPr>
                  <w:r>
                    <w:rPr>
                      <w:rFonts w:cs="Miriam"/>
                      <w:sz w:val="18"/>
                      <w:szCs w:val="18"/>
                      <w:rtl/>
                    </w:rPr>
                    <w:t>עב</w:t>
                  </w:r>
                  <w:r>
                    <w:rPr>
                      <w:rFonts w:cs="Miriam" w:hint="cs"/>
                      <w:sz w:val="18"/>
                      <w:szCs w:val="18"/>
                      <w:rtl/>
                    </w:rPr>
                    <w:t>ירות</w:t>
                  </w:r>
                </w:p>
              </w:txbxContent>
            </v:textbox>
            <w10:anchorlock/>
          </v:rect>
        </w:pict>
      </w:r>
      <w:r>
        <w:rPr>
          <w:rStyle w:val="big-number"/>
          <w:rFonts w:cs="Miriam"/>
          <w:rtl/>
        </w:rPr>
        <w:t>11.</w:t>
      </w:r>
      <w:r>
        <w:rPr>
          <w:rStyle w:val="big-number"/>
          <w:rFonts w:cs="Miriam"/>
          <w:rtl/>
        </w:rPr>
        <w:tab/>
      </w:r>
      <w:r>
        <w:rPr>
          <w:rStyle w:val="default"/>
          <w:rFonts w:cs="FrankRuehl"/>
          <w:rtl/>
        </w:rPr>
        <w:t>מי</w:t>
      </w:r>
      <w:r>
        <w:rPr>
          <w:rStyle w:val="default"/>
          <w:rFonts w:cs="FrankRuehl" w:hint="cs"/>
          <w:rtl/>
        </w:rPr>
        <w:t xml:space="preserve"> שעבר על הסעיפים 3, 4, 5, 6, 7, 8 או 9 או שהפריע לבודק להשתמש בסמכויותיו לפי סעיף 10, דינו -</w:t>
      </w:r>
      <w:r>
        <w:rPr>
          <w:rStyle w:val="default"/>
          <w:rFonts w:cs="FrankRuehl"/>
          <w:rtl/>
        </w:rPr>
        <w:t xml:space="preserve"> </w:t>
      </w:r>
      <w:r>
        <w:rPr>
          <w:rStyle w:val="default"/>
          <w:rFonts w:cs="FrankRuehl" w:hint="cs"/>
          <w:rtl/>
        </w:rPr>
        <w:t>קנס שלוש מאות לירות או מאס</w:t>
      </w:r>
      <w:r>
        <w:rPr>
          <w:rStyle w:val="default"/>
          <w:rFonts w:cs="FrankRuehl"/>
          <w:rtl/>
        </w:rPr>
        <w:t xml:space="preserve">ר </w:t>
      </w:r>
      <w:r>
        <w:rPr>
          <w:rStyle w:val="default"/>
          <w:rFonts w:cs="FrankRuehl" w:hint="cs"/>
          <w:rtl/>
        </w:rPr>
        <w:t>חודש ימים, או שני הענשים כאחד, על כל ציוד שבקשר אתו נעברה העבירה.</w:t>
      </w:r>
    </w:p>
    <w:p w14:paraId="0661D418" w14:textId="77777777" w:rsidR="00436A96" w:rsidRDefault="00436A96">
      <w:pPr>
        <w:pStyle w:val="P00"/>
        <w:spacing w:before="72"/>
        <w:ind w:left="0" w:right="1134"/>
        <w:rPr>
          <w:rStyle w:val="default"/>
          <w:rFonts w:cs="FrankRuehl"/>
          <w:rtl/>
        </w:rPr>
      </w:pPr>
      <w:bookmarkStart w:id="13" w:name="Seif12"/>
      <w:bookmarkEnd w:id="13"/>
      <w:r>
        <w:rPr>
          <w:lang w:val="he-IL"/>
        </w:rPr>
        <w:pict w14:anchorId="016E9626">
          <v:rect id="_x0000_s1038" style="position:absolute;left:0;text-align:left;margin-left:464.5pt;margin-top:8.05pt;width:75.05pt;height:8pt;z-index:251663360" o:allowincell="f" filled="f" stroked="f" strokecolor="lime" strokeweight=".25pt">
            <v:textbox inset="0,0,0,0">
              <w:txbxContent>
                <w:p w14:paraId="5B09EE57" w14:textId="77777777" w:rsidR="00436A96" w:rsidRDefault="00436A96">
                  <w:pPr>
                    <w:spacing w:line="160" w:lineRule="exact"/>
                    <w:jc w:val="left"/>
                    <w:rPr>
                      <w:rFonts w:cs="Miriam"/>
                      <w:noProof/>
                      <w:sz w:val="18"/>
                      <w:szCs w:val="18"/>
                      <w:rtl/>
                    </w:rPr>
                  </w:pPr>
                  <w:r>
                    <w:rPr>
                      <w:rFonts w:cs="Miriam"/>
                      <w:sz w:val="18"/>
                      <w:szCs w:val="18"/>
                      <w:rtl/>
                    </w:rPr>
                    <w:t>עב</w:t>
                  </w:r>
                  <w:r>
                    <w:rPr>
                      <w:rFonts w:cs="Miriam" w:hint="cs"/>
                      <w:sz w:val="18"/>
                      <w:szCs w:val="18"/>
                      <w:rtl/>
                    </w:rPr>
                    <w:t>ירה בתאגיד</w:t>
                  </w:r>
                </w:p>
              </w:txbxContent>
            </v:textbox>
            <w10:anchorlock/>
          </v:rect>
        </w:pict>
      </w:r>
      <w:r>
        <w:rPr>
          <w:rStyle w:val="big-number"/>
          <w:rFonts w:cs="Miriam"/>
          <w:rtl/>
        </w:rPr>
        <w:t>12.</w:t>
      </w:r>
      <w:r>
        <w:rPr>
          <w:rStyle w:val="big-number"/>
          <w:rFonts w:cs="Miriam"/>
          <w:rtl/>
        </w:rPr>
        <w:tab/>
      </w:r>
      <w:r>
        <w:rPr>
          <w:rStyle w:val="default"/>
          <w:rFonts w:cs="FrankRuehl"/>
          <w:rtl/>
        </w:rPr>
        <w:t>נע</w:t>
      </w:r>
      <w:r>
        <w:rPr>
          <w:rStyle w:val="default"/>
          <w:rFonts w:cs="FrankRuehl" w:hint="cs"/>
          <w:rtl/>
        </w:rPr>
        <w:t>ברה עבירה לפי חוק זה על ידי חבר בני אדם, מואגד או לא מואגד, אשם בעבירה גם כל אדם אשר בשעת ביצוע העבירה היה חבר הנהלה, מנהל, שותף או פקיד אחראי של אותו חבר, אם לא הוכיח אחד מאלה:</w:t>
      </w:r>
    </w:p>
    <w:p w14:paraId="72124973" w14:textId="77777777" w:rsidR="00436A96" w:rsidRDefault="00436A96">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הוא לא ידע על ביצוע העבירה;</w:t>
      </w:r>
    </w:p>
    <w:p w14:paraId="4298AB7A" w14:textId="77777777" w:rsidR="00436A96" w:rsidRDefault="00436A96">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הוא נקט כל האמצעים הסבירים כדי למנוע את ביצוע העבירה.</w:t>
      </w:r>
    </w:p>
    <w:p w14:paraId="75F733F8" w14:textId="77777777" w:rsidR="00436A96" w:rsidRDefault="00436A96">
      <w:pPr>
        <w:pStyle w:val="P00"/>
        <w:spacing w:before="72"/>
        <w:ind w:left="0" w:right="1134"/>
        <w:rPr>
          <w:rStyle w:val="default"/>
          <w:rFonts w:cs="FrankRuehl"/>
          <w:rtl/>
        </w:rPr>
      </w:pPr>
      <w:bookmarkStart w:id="14" w:name="Seif13"/>
      <w:bookmarkEnd w:id="14"/>
      <w:r>
        <w:rPr>
          <w:lang w:val="he-IL"/>
        </w:rPr>
        <w:pict w14:anchorId="0A82D499">
          <v:rect id="_x0000_s1039" style="position:absolute;left:0;text-align:left;margin-left:464.5pt;margin-top:8.05pt;width:75.05pt;height:8pt;z-index:251664384" o:allowincell="f" filled="f" stroked="f" strokecolor="lime" strokeweight=".25pt">
            <v:textbox inset="0,0,0,0">
              <w:txbxContent>
                <w:p w14:paraId="2C32222A" w14:textId="77777777" w:rsidR="00436A96" w:rsidRDefault="00436A96">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13.</w:t>
      </w:r>
      <w:r>
        <w:rPr>
          <w:rStyle w:val="big-number"/>
          <w:rFonts w:cs="Miriam"/>
          <w:rtl/>
        </w:rPr>
        <w:tab/>
      </w:r>
      <w:r>
        <w:rPr>
          <w:rStyle w:val="default"/>
          <w:rFonts w:cs="FrankRuehl"/>
          <w:rtl/>
        </w:rPr>
        <w:t>שר</w:t>
      </w:r>
      <w:r>
        <w:rPr>
          <w:rStyle w:val="default"/>
          <w:rFonts w:cs="FrankRuehl" w:hint="cs"/>
          <w:rtl/>
        </w:rPr>
        <w:t xml:space="preserve"> העבודה ממונה על ביצוע חוק זה, והוא רשאי להתקין תקנות בכל ענין הנוגע לביצועו, ובאישור ועדת העבודה של הכנסת -</w:t>
      </w:r>
      <w:r>
        <w:rPr>
          <w:rStyle w:val="default"/>
          <w:rFonts w:cs="FrankRuehl"/>
          <w:rtl/>
        </w:rPr>
        <w:t xml:space="preserve"> </w:t>
      </w:r>
      <w:r>
        <w:rPr>
          <w:rStyle w:val="default"/>
          <w:rFonts w:cs="FrankRuehl" w:hint="cs"/>
          <w:rtl/>
        </w:rPr>
        <w:t xml:space="preserve">תקנות בדבר אגרות בקשר לרישום לפי הסעיפים 3 או 4 </w:t>
      </w:r>
      <w:r>
        <w:rPr>
          <w:rStyle w:val="default"/>
          <w:rFonts w:cs="FrankRuehl" w:hint="cs"/>
          <w:rtl/>
        </w:rPr>
        <w:lastRenderedPageBreak/>
        <w:t>ומס</w:t>
      </w:r>
      <w:r>
        <w:rPr>
          <w:rStyle w:val="default"/>
          <w:rFonts w:cs="FrankRuehl"/>
          <w:rtl/>
        </w:rPr>
        <w:t>יר</w:t>
      </w:r>
      <w:r>
        <w:rPr>
          <w:rStyle w:val="default"/>
          <w:rFonts w:cs="FrankRuehl" w:hint="cs"/>
          <w:rtl/>
        </w:rPr>
        <w:t>ת פרטים לפי סעיף 5.</w:t>
      </w:r>
    </w:p>
    <w:p w14:paraId="2791AA54" w14:textId="77777777" w:rsidR="00436A96" w:rsidRDefault="00436A96">
      <w:pPr>
        <w:pStyle w:val="P00"/>
        <w:spacing w:before="72"/>
        <w:ind w:left="0" w:right="1134"/>
        <w:rPr>
          <w:rStyle w:val="default"/>
          <w:rFonts w:cs="FrankRuehl"/>
          <w:rtl/>
        </w:rPr>
      </w:pPr>
    </w:p>
    <w:p w14:paraId="1A402E76" w14:textId="77777777" w:rsidR="00436A96" w:rsidRDefault="00436A96">
      <w:pPr>
        <w:pStyle w:val="P00"/>
        <w:spacing w:before="72"/>
        <w:ind w:left="0" w:right="1134"/>
        <w:rPr>
          <w:rStyle w:val="default"/>
          <w:rFonts w:cs="FrankRuehl"/>
          <w:rtl/>
        </w:rPr>
      </w:pPr>
    </w:p>
    <w:p w14:paraId="2B432575" w14:textId="77777777" w:rsidR="00C54591" w:rsidRDefault="00C54591" w:rsidP="00C54591">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t>ד</w:t>
      </w:r>
      <w:r>
        <w:rPr>
          <w:rFonts w:cs="FrankRuehl" w:hint="cs"/>
          <w:sz w:val="26"/>
          <w:szCs w:val="26"/>
          <w:rtl/>
        </w:rPr>
        <w:t>וד בן-גוריון</w:t>
      </w:r>
      <w:r>
        <w:rPr>
          <w:rFonts w:cs="FrankRuehl"/>
          <w:sz w:val="26"/>
          <w:szCs w:val="26"/>
          <w:rtl/>
        </w:rPr>
        <w:tab/>
        <w:t>מ</w:t>
      </w:r>
      <w:r>
        <w:rPr>
          <w:rFonts w:cs="FrankRuehl" w:hint="cs"/>
          <w:sz w:val="26"/>
          <w:szCs w:val="26"/>
          <w:rtl/>
        </w:rPr>
        <w:t>רדכי נמיר</w:t>
      </w:r>
    </w:p>
    <w:p w14:paraId="4A00C302" w14:textId="77777777" w:rsidR="00C54591" w:rsidRDefault="00C54591" w:rsidP="00C54591">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 xml:space="preserve">ר </w:t>
      </w:r>
      <w:r>
        <w:rPr>
          <w:rFonts w:cs="FrankRuehl"/>
          <w:sz w:val="22"/>
          <w:rtl/>
        </w:rPr>
        <w:t>ה</w:t>
      </w:r>
      <w:r>
        <w:rPr>
          <w:rFonts w:cs="FrankRuehl" w:hint="cs"/>
          <w:sz w:val="22"/>
          <w:rtl/>
        </w:rPr>
        <w:t>עבודה</w:t>
      </w:r>
    </w:p>
    <w:p w14:paraId="1A4604D6" w14:textId="77777777" w:rsidR="00436A96" w:rsidRDefault="00436A96" w:rsidP="00C54591">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t>י</w:t>
      </w:r>
      <w:r>
        <w:rPr>
          <w:rFonts w:cs="FrankRuehl" w:hint="cs"/>
          <w:sz w:val="26"/>
          <w:szCs w:val="26"/>
          <w:rtl/>
        </w:rPr>
        <w:t>צחק בן-צבי</w:t>
      </w:r>
    </w:p>
    <w:p w14:paraId="0B3448CE" w14:textId="77777777" w:rsidR="00436A96" w:rsidRDefault="00436A96" w:rsidP="00C54591">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נ</w:t>
      </w:r>
      <w:r>
        <w:rPr>
          <w:rFonts w:cs="FrankRuehl" w:hint="cs"/>
          <w:sz w:val="22"/>
          <w:rtl/>
        </w:rPr>
        <w:t>שיא המדינה</w:t>
      </w:r>
    </w:p>
    <w:p w14:paraId="6FD9D01D" w14:textId="77777777" w:rsidR="00436A96" w:rsidRDefault="00436A96">
      <w:pPr>
        <w:pStyle w:val="P00"/>
        <w:spacing w:before="72"/>
        <w:ind w:left="0" w:right="1134"/>
        <w:rPr>
          <w:rStyle w:val="default"/>
          <w:rFonts w:cs="FrankRuehl"/>
          <w:rtl/>
        </w:rPr>
      </w:pPr>
    </w:p>
    <w:p w14:paraId="1211DB1B" w14:textId="77777777" w:rsidR="00436A96" w:rsidRDefault="00436A96">
      <w:pPr>
        <w:pStyle w:val="P00"/>
        <w:spacing w:before="72"/>
        <w:ind w:left="0" w:right="1134"/>
        <w:rPr>
          <w:rStyle w:val="default"/>
          <w:rFonts w:cs="FrankRuehl"/>
          <w:rtl/>
        </w:rPr>
      </w:pPr>
    </w:p>
    <w:p w14:paraId="520F43F2" w14:textId="77777777" w:rsidR="00436A96" w:rsidRDefault="00436A96">
      <w:pPr>
        <w:pStyle w:val="P00"/>
        <w:spacing w:before="72"/>
        <w:ind w:left="0" w:right="1134"/>
        <w:rPr>
          <w:rStyle w:val="default"/>
          <w:rFonts w:cs="FrankRuehl"/>
          <w:rtl/>
        </w:rPr>
      </w:pPr>
      <w:bookmarkStart w:id="15" w:name="LawPartEnd"/>
    </w:p>
    <w:bookmarkEnd w:id="15"/>
    <w:p w14:paraId="2EAE6A0A" w14:textId="77777777" w:rsidR="00ED35F1" w:rsidRDefault="00ED35F1" w:rsidP="00ED35F1">
      <w:pPr>
        <w:pStyle w:val="P00"/>
        <w:spacing w:before="72"/>
        <w:ind w:left="0" w:right="1134"/>
        <w:rPr>
          <w:rStyle w:val="default"/>
          <w:rFonts w:cs="FrankRuehl"/>
          <w:sz w:val="16"/>
          <w:szCs w:val="16"/>
        </w:rPr>
      </w:pPr>
      <w:r>
        <w:rPr>
          <w:rStyle w:val="default"/>
          <w:rFonts w:cs="FrankRuehl" w:hint="cs"/>
          <w:sz w:val="16"/>
          <w:szCs w:val="16"/>
          <w:rtl/>
        </w:rPr>
        <w:t>גפני</w:t>
      </w:r>
    </w:p>
    <w:p w14:paraId="7426D447" w14:textId="77777777" w:rsidR="00436A96" w:rsidRDefault="00436A96">
      <w:pPr>
        <w:pStyle w:val="P00"/>
        <w:spacing w:before="72"/>
        <w:ind w:left="0" w:right="1134"/>
        <w:rPr>
          <w:rStyle w:val="default"/>
          <w:rFonts w:cs="FrankRuehl"/>
          <w:rtl/>
        </w:rPr>
      </w:pPr>
    </w:p>
    <w:sectPr w:rsidR="00436A96">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B5124" w14:textId="77777777" w:rsidR="008A25FD" w:rsidRDefault="008A25FD">
      <w:r>
        <w:separator/>
      </w:r>
    </w:p>
  </w:endnote>
  <w:endnote w:type="continuationSeparator" w:id="0">
    <w:p w14:paraId="29B79940" w14:textId="77777777" w:rsidR="008A25FD" w:rsidRDefault="008A2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0F9F9" w14:textId="77777777" w:rsidR="00436A96" w:rsidRDefault="00436A9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3629568" w14:textId="77777777" w:rsidR="00436A96" w:rsidRDefault="00436A9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80A895A" w14:textId="77777777" w:rsidR="00436A96" w:rsidRDefault="00436A9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Z:\000000000000-law\yael\revadim\07-03-27\P200_001.doc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85D53" w14:textId="77777777" w:rsidR="00436A96" w:rsidRDefault="00436A9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54591">
      <w:rPr>
        <w:rFonts w:hAnsi="FrankRuehl" w:cs="FrankRuehl"/>
        <w:noProof/>
        <w:sz w:val="24"/>
        <w:szCs w:val="24"/>
        <w:rtl/>
      </w:rPr>
      <w:t>2</w:t>
    </w:r>
    <w:r>
      <w:rPr>
        <w:rFonts w:hAnsi="FrankRuehl" w:cs="FrankRuehl"/>
        <w:sz w:val="24"/>
        <w:szCs w:val="24"/>
        <w:rtl/>
      </w:rPr>
      <w:fldChar w:fldCharType="end"/>
    </w:r>
  </w:p>
  <w:p w14:paraId="0680E30B" w14:textId="77777777" w:rsidR="00436A96" w:rsidRDefault="00436A9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992BEB7" w14:textId="77777777" w:rsidR="00436A96" w:rsidRDefault="00436A9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Z:\000000000000-law\yael\revadim\07-03-27\P200_001.doc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2AC2D" w14:textId="77777777" w:rsidR="008A25FD" w:rsidRDefault="008A25FD">
      <w:pPr>
        <w:spacing w:before="60" w:line="240" w:lineRule="auto"/>
        <w:ind w:right="1134"/>
      </w:pPr>
      <w:r>
        <w:separator/>
      </w:r>
    </w:p>
  </w:footnote>
  <w:footnote w:type="continuationSeparator" w:id="0">
    <w:p w14:paraId="7BEFC072" w14:textId="77777777" w:rsidR="008A25FD" w:rsidRDefault="008A25FD">
      <w:pPr>
        <w:spacing w:before="60" w:line="240" w:lineRule="auto"/>
        <w:ind w:right="1134"/>
      </w:pPr>
      <w:r>
        <w:separator/>
      </w:r>
    </w:p>
  </w:footnote>
  <w:footnote w:id="1">
    <w:p w14:paraId="7AFE95E8" w14:textId="77777777" w:rsidR="00436A96" w:rsidRDefault="00436A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תשי"ז מס' 232</w:t>
        </w:r>
      </w:hyperlink>
      <w:r>
        <w:rPr>
          <w:rFonts w:cs="FrankRuehl" w:hint="cs"/>
          <w:rtl/>
        </w:rPr>
        <w:t xml:space="preserve"> מיום 25.7.1957 עמ' 145 (</w:t>
      </w:r>
      <w:hyperlink r:id="rId2" w:history="1">
        <w:r>
          <w:rPr>
            <w:rStyle w:val="Hyperlink"/>
            <w:rFonts w:cs="FrankRuehl" w:hint="cs"/>
            <w:rtl/>
          </w:rPr>
          <w:t>ה"ח תשי"ז מס' 305</w:t>
        </w:r>
      </w:hyperlink>
      <w:r>
        <w:rPr>
          <w:rFonts w:cs="FrankRuehl" w:hint="cs"/>
          <w:rtl/>
        </w:rPr>
        <w:t xml:space="preserve"> עמ' 225).</w:t>
      </w:r>
    </w:p>
    <w:p w14:paraId="13C9CE09" w14:textId="77777777" w:rsidR="00436A96" w:rsidRDefault="00436A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6C58C4">
        <w:rPr>
          <w:rFonts w:cs="FrankRuehl" w:hint="cs"/>
          <w:rtl/>
        </w:rPr>
        <w:t>ת</w:t>
      </w:r>
      <w:r w:rsidRPr="006C58C4">
        <w:rPr>
          <w:rFonts w:cs="FrankRuehl"/>
          <w:rtl/>
        </w:rPr>
        <w:t>ו</w:t>
      </w:r>
      <w:r w:rsidRPr="006C58C4">
        <w:rPr>
          <w:rFonts w:cs="FrankRuehl" w:hint="cs"/>
          <w:rtl/>
        </w:rPr>
        <w:t xml:space="preserve">קן </w:t>
      </w:r>
      <w:hyperlink r:id="rId3" w:history="1">
        <w:r w:rsidRPr="006C58C4">
          <w:rPr>
            <w:rStyle w:val="Hyperlink"/>
            <w:rFonts w:cs="FrankRuehl" w:hint="cs"/>
            <w:rtl/>
          </w:rPr>
          <w:t>ס"ח תשנ"ד מס' 1476</w:t>
        </w:r>
      </w:hyperlink>
      <w:r>
        <w:rPr>
          <w:rFonts w:cs="FrankRuehl" w:hint="cs"/>
          <w:rtl/>
        </w:rPr>
        <w:t xml:space="preserve"> מיום 4.8.1994 עמ' 270 (</w:t>
      </w:r>
      <w:hyperlink r:id="rId4" w:history="1">
        <w:r>
          <w:rPr>
            <w:rStyle w:val="Hyperlink"/>
            <w:rFonts w:cs="FrankRuehl" w:hint="cs"/>
            <w:rtl/>
          </w:rPr>
          <w:t>ה"ח תשנ"ד מס' 2289</w:t>
        </w:r>
      </w:hyperlink>
      <w:r>
        <w:rPr>
          <w:rFonts w:cs="FrankRuehl" w:hint="cs"/>
          <w:rtl/>
        </w:rPr>
        <w:t xml:space="preserve"> עמ' 530) </w:t>
      </w:r>
      <w:r>
        <w:rPr>
          <w:rFonts w:cs="FrankRuehl"/>
          <w:rtl/>
        </w:rPr>
        <w:t>–</w:t>
      </w:r>
      <w:r>
        <w:rPr>
          <w:rFonts w:cs="FrankRuehl" w:hint="cs"/>
          <w:rtl/>
        </w:rPr>
        <w:t xml:space="preserve"> תיקון מס' 1</w:t>
      </w:r>
      <w:r>
        <w:rPr>
          <w:rFonts w:cs="FrankRuehl"/>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A9C72" w14:textId="77777777" w:rsidR="00436A96" w:rsidRDefault="00436A9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רישום ציוד הנדסי, תשי"ז–1957</w:t>
    </w:r>
  </w:p>
  <w:p w14:paraId="1000A3CC" w14:textId="77777777" w:rsidR="00436A96" w:rsidRDefault="00436A9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3988F8C" w14:textId="77777777" w:rsidR="00436A96" w:rsidRDefault="00436A9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9C2FD" w14:textId="77777777" w:rsidR="00436A96" w:rsidRDefault="00436A9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רישום ציוד הנדסי, תשי"ז</w:t>
    </w:r>
    <w:r>
      <w:rPr>
        <w:rFonts w:hAnsi="FrankRuehl" w:cs="FrankRuehl" w:hint="cs"/>
        <w:color w:val="000000"/>
        <w:sz w:val="28"/>
        <w:szCs w:val="28"/>
        <w:rtl/>
      </w:rPr>
      <w:t>-</w:t>
    </w:r>
    <w:r>
      <w:rPr>
        <w:rFonts w:hAnsi="FrankRuehl" w:cs="FrankRuehl"/>
        <w:color w:val="000000"/>
        <w:sz w:val="28"/>
        <w:szCs w:val="28"/>
        <w:rtl/>
      </w:rPr>
      <w:t>1957</w:t>
    </w:r>
  </w:p>
  <w:p w14:paraId="038A1DD5" w14:textId="77777777" w:rsidR="00436A96" w:rsidRDefault="00436A9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4A73783" w14:textId="77777777" w:rsidR="00436A96" w:rsidRDefault="00436A9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51D3"/>
    <w:rsid w:val="000D3928"/>
    <w:rsid w:val="000E6442"/>
    <w:rsid w:val="00436A96"/>
    <w:rsid w:val="006051D3"/>
    <w:rsid w:val="006C58C4"/>
    <w:rsid w:val="008A25FD"/>
    <w:rsid w:val="00C1060E"/>
    <w:rsid w:val="00C54591"/>
    <w:rsid w:val="00ED35F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16932F1"/>
  <w15:chartTrackingRefBased/>
  <w15:docId w15:val="{61A62E88-F1B2-4424-B565-9B3FD6726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82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17/PROP-2289.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14/LAW-1476.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1476.pdf" TargetMode="External"/><Relationship Id="rId2" Type="http://schemas.openxmlformats.org/officeDocument/2006/relationships/hyperlink" Target="http://www.nevo.co.il/Law_word/law17/PROP-0305.pdf" TargetMode="External"/><Relationship Id="rId1" Type="http://schemas.openxmlformats.org/officeDocument/2006/relationships/hyperlink" Target="http://www.nevo.co.il/Law_word/law14/LAW-0232.pdf" TargetMode="External"/><Relationship Id="rId4" Type="http://schemas.openxmlformats.org/officeDocument/2006/relationships/hyperlink" Target="http://www.nevo.co.il/Law_word/law17/PROP-228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פרק 200</vt:lpstr>
    </vt:vector>
  </TitlesOfParts>
  <Company/>
  <LinksUpToDate>false</LinksUpToDate>
  <CharactersWithSpaces>4121</CharactersWithSpaces>
  <SharedDoc>false</SharedDoc>
  <HLinks>
    <vt:vector size="120" baseType="variant">
      <vt:variant>
        <vt:i4>131191</vt:i4>
      </vt:variant>
      <vt:variant>
        <vt:i4>87</vt:i4>
      </vt:variant>
      <vt:variant>
        <vt:i4>0</vt:i4>
      </vt:variant>
      <vt:variant>
        <vt:i4>5</vt:i4>
      </vt:variant>
      <vt:variant>
        <vt:lpwstr>http://www.nevo.co.il/Law_word/law17/PROP-2289.pdf</vt:lpwstr>
      </vt:variant>
      <vt:variant>
        <vt:lpwstr/>
      </vt:variant>
      <vt:variant>
        <vt:i4>7929867</vt:i4>
      </vt:variant>
      <vt:variant>
        <vt:i4>84</vt:i4>
      </vt:variant>
      <vt:variant>
        <vt:i4>0</vt:i4>
      </vt:variant>
      <vt:variant>
        <vt:i4>5</vt:i4>
      </vt:variant>
      <vt:variant>
        <vt:lpwstr>http://www.nevo.co.il/Law_word/law14/LAW-1476.pdf</vt:lpwstr>
      </vt:variant>
      <vt:variant>
        <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131191</vt:i4>
      </vt:variant>
      <vt:variant>
        <vt:i4>9</vt:i4>
      </vt:variant>
      <vt:variant>
        <vt:i4>0</vt:i4>
      </vt:variant>
      <vt:variant>
        <vt:i4>5</vt:i4>
      </vt:variant>
      <vt:variant>
        <vt:lpwstr>http://www.nevo.co.il/Law_word/law17/PROP-2289.pdf</vt:lpwstr>
      </vt:variant>
      <vt:variant>
        <vt:lpwstr/>
      </vt:variant>
      <vt:variant>
        <vt:i4>7929867</vt:i4>
      </vt:variant>
      <vt:variant>
        <vt:i4>6</vt:i4>
      </vt:variant>
      <vt:variant>
        <vt:i4>0</vt:i4>
      </vt:variant>
      <vt:variant>
        <vt:i4>5</vt:i4>
      </vt:variant>
      <vt:variant>
        <vt:lpwstr>http://www.nevo.co.il/Law_word/law14/LAW-1476.pdf</vt:lpwstr>
      </vt:variant>
      <vt:variant>
        <vt:lpwstr/>
      </vt:variant>
      <vt:variant>
        <vt:i4>983165</vt:i4>
      </vt:variant>
      <vt:variant>
        <vt:i4>3</vt:i4>
      </vt:variant>
      <vt:variant>
        <vt:i4>0</vt:i4>
      </vt:variant>
      <vt:variant>
        <vt:i4>5</vt:i4>
      </vt:variant>
      <vt:variant>
        <vt:lpwstr>http://www.nevo.co.il/Law_word/law17/PROP-0305.pdf</vt:lpwstr>
      </vt:variant>
      <vt:variant>
        <vt:lpwstr/>
      </vt:variant>
      <vt:variant>
        <vt:i4>8126473</vt:i4>
      </vt:variant>
      <vt:variant>
        <vt:i4>0</vt:i4>
      </vt:variant>
      <vt:variant>
        <vt:i4>0</vt:i4>
      </vt:variant>
      <vt:variant>
        <vt:i4>5</vt:i4>
      </vt:variant>
      <vt:variant>
        <vt:lpwstr>http://www.nevo.co.il/Law_word/law14/LAW-0232.pdf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200</dc:title>
  <dc:subject/>
  <dc:creator>user</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P200</vt:lpwstr>
  </property>
  <property fmtid="{D5CDD505-2E9C-101B-9397-08002B2CF9AE}" pid="3" name="CHNAME">
    <vt:lpwstr>ציוד הנדסי</vt:lpwstr>
  </property>
  <property fmtid="{D5CDD505-2E9C-101B-9397-08002B2CF9AE}" pid="4" name="LAWNAME">
    <vt:lpwstr>חוק רישום ציוד הנדסי, תשי"ז-1957</vt:lpwstr>
  </property>
  <property fmtid="{D5CDD505-2E9C-101B-9397-08002B2CF9AE}" pid="5" name="LAWNUMBER">
    <vt:lpwstr>0001</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רישום </vt:lpwstr>
  </property>
  <property fmtid="{D5CDD505-2E9C-101B-9397-08002B2CF9AE}" pid="24" name="NOSE31">
    <vt:lpwstr>ציוד הנדסי</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