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3C5" w:rsidRDefault="003B33C5">
      <w:pPr>
        <w:pStyle w:val="big-header"/>
        <w:ind w:left="0" w:right="1134"/>
        <w:rPr>
          <w:rFonts w:cs="FrankRuehl" w:hint="cs"/>
          <w:sz w:val="32"/>
          <w:rtl/>
        </w:rPr>
      </w:pPr>
      <w:r>
        <w:rPr>
          <w:rFonts w:cs="FrankRuehl"/>
          <w:sz w:val="32"/>
          <w:rtl/>
        </w:rPr>
        <w:t>חוק שיפוט בתי דין רבניים (נישואין וגירושין), תשי"ג-1953</w:t>
      </w:r>
    </w:p>
    <w:p w:rsidR="007A09F0" w:rsidRDefault="007A09F0" w:rsidP="007A09F0">
      <w:pPr>
        <w:spacing w:line="320" w:lineRule="auto"/>
        <w:jc w:val="left"/>
        <w:rPr>
          <w:rFonts w:hint="cs"/>
          <w:rtl/>
        </w:rPr>
      </w:pPr>
    </w:p>
    <w:p w:rsidR="002F3FCF" w:rsidRDefault="002F3FCF" w:rsidP="007A09F0">
      <w:pPr>
        <w:spacing w:line="320" w:lineRule="auto"/>
        <w:jc w:val="left"/>
        <w:rPr>
          <w:rFonts w:hint="cs"/>
          <w:rtl/>
        </w:rPr>
      </w:pPr>
    </w:p>
    <w:p w:rsidR="007A09F0" w:rsidRDefault="007A09F0" w:rsidP="007A09F0">
      <w:pPr>
        <w:spacing w:line="320" w:lineRule="auto"/>
        <w:jc w:val="left"/>
        <w:rPr>
          <w:rFonts w:cs="FrankRuehl"/>
          <w:szCs w:val="26"/>
          <w:rtl/>
        </w:rPr>
      </w:pPr>
      <w:r w:rsidRPr="007A09F0">
        <w:rPr>
          <w:rFonts w:cs="Miriam"/>
          <w:szCs w:val="22"/>
          <w:rtl/>
        </w:rPr>
        <w:t>מעמד אישי ומשפחה</w:t>
      </w:r>
      <w:r w:rsidRPr="007A09F0">
        <w:rPr>
          <w:rFonts w:cs="FrankRuehl"/>
          <w:szCs w:val="26"/>
          <w:rtl/>
        </w:rPr>
        <w:t xml:space="preserve"> – נישואין וגירושין</w:t>
      </w:r>
    </w:p>
    <w:p w:rsidR="007A09F0" w:rsidRDefault="007A09F0" w:rsidP="007A09F0">
      <w:pPr>
        <w:spacing w:line="320" w:lineRule="auto"/>
        <w:jc w:val="left"/>
        <w:rPr>
          <w:rFonts w:cs="FrankRuehl"/>
          <w:szCs w:val="26"/>
          <w:rtl/>
        </w:rPr>
      </w:pPr>
      <w:r w:rsidRPr="007A09F0">
        <w:rPr>
          <w:rFonts w:cs="Miriam"/>
          <w:szCs w:val="22"/>
          <w:rtl/>
        </w:rPr>
        <w:t>מעמד אישי ומשפחה</w:t>
      </w:r>
      <w:r w:rsidRPr="007A09F0">
        <w:rPr>
          <w:rFonts w:cs="FrankRuehl"/>
          <w:szCs w:val="26"/>
          <w:rtl/>
        </w:rPr>
        <w:t xml:space="preserve"> – בתי דין רבניים</w:t>
      </w:r>
    </w:p>
    <w:p w:rsidR="007A09F0" w:rsidRPr="007A09F0" w:rsidRDefault="007A09F0" w:rsidP="007A09F0">
      <w:pPr>
        <w:spacing w:line="320" w:lineRule="auto"/>
        <w:jc w:val="left"/>
        <w:rPr>
          <w:rFonts w:cs="Miriam"/>
          <w:szCs w:val="22"/>
          <w:rtl/>
        </w:rPr>
      </w:pPr>
      <w:r w:rsidRPr="007A09F0">
        <w:rPr>
          <w:rFonts w:cs="Miriam"/>
          <w:szCs w:val="22"/>
          <w:rtl/>
        </w:rPr>
        <w:t>בתי משפט וסדרי דין</w:t>
      </w:r>
      <w:r w:rsidRPr="007A09F0">
        <w:rPr>
          <w:rFonts w:cs="FrankRuehl"/>
          <w:szCs w:val="26"/>
          <w:rtl/>
        </w:rPr>
        <w:t xml:space="preserve"> – בתי משפט ובתי דין – בתי דין רבניים </w:t>
      </w:r>
    </w:p>
    <w:p w:rsidR="003B33C5" w:rsidRDefault="003B33C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1 </w:t>
            </w:r>
          </w:p>
        </w:tc>
        <w:tc>
          <w:tcPr>
            <w:tcW w:w="5669" w:type="dxa"/>
          </w:tcPr>
          <w:p w:rsidR="00563BAD" w:rsidRPr="00563BAD" w:rsidRDefault="00563BAD" w:rsidP="00563BAD">
            <w:pPr>
              <w:spacing w:line="240" w:lineRule="auto"/>
              <w:jc w:val="left"/>
              <w:rPr>
                <w:rFonts w:cs="Frankruhel"/>
                <w:sz w:val="24"/>
                <w:rtl/>
              </w:rPr>
            </w:pPr>
            <w:r>
              <w:rPr>
                <w:sz w:val="24"/>
                <w:rtl/>
              </w:rPr>
              <w:t>שיפוט בעניני  נישואין וגירושין</w:t>
            </w:r>
          </w:p>
        </w:tc>
        <w:tc>
          <w:tcPr>
            <w:tcW w:w="567" w:type="dxa"/>
          </w:tcPr>
          <w:p w:rsidR="00563BAD" w:rsidRPr="00563BAD" w:rsidRDefault="00563BAD" w:rsidP="00563BAD">
            <w:pPr>
              <w:spacing w:line="240" w:lineRule="auto"/>
              <w:jc w:val="left"/>
              <w:rPr>
                <w:rStyle w:val="Hyperlink"/>
                <w:rtl/>
              </w:rPr>
            </w:pPr>
            <w:hyperlink w:anchor="Seif1" w:tooltip="שיפוט בעניני  נישואין וגירוש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2 </w:t>
            </w:r>
          </w:p>
        </w:tc>
        <w:tc>
          <w:tcPr>
            <w:tcW w:w="5669" w:type="dxa"/>
          </w:tcPr>
          <w:p w:rsidR="00563BAD" w:rsidRPr="00563BAD" w:rsidRDefault="00563BAD" w:rsidP="00563BAD">
            <w:pPr>
              <w:spacing w:line="240" w:lineRule="auto"/>
              <w:jc w:val="left"/>
              <w:rPr>
                <w:rFonts w:cs="Frankruhel"/>
                <w:sz w:val="24"/>
                <w:rtl/>
              </w:rPr>
            </w:pPr>
            <w:r>
              <w:rPr>
                <w:sz w:val="24"/>
                <w:rtl/>
              </w:rPr>
              <w:t>עריכת נישואין וגירושין</w:t>
            </w:r>
          </w:p>
        </w:tc>
        <w:tc>
          <w:tcPr>
            <w:tcW w:w="567" w:type="dxa"/>
          </w:tcPr>
          <w:p w:rsidR="00563BAD" w:rsidRPr="00563BAD" w:rsidRDefault="00563BAD" w:rsidP="00563BAD">
            <w:pPr>
              <w:spacing w:line="240" w:lineRule="auto"/>
              <w:jc w:val="left"/>
              <w:rPr>
                <w:rStyle w:val="Hyperlink"/>
                <w:rtl/>
              </w:rPr>
            </w:pPr>
            <w:hyperlink w:anchor="Seif2" w:tooltip="עריכת נישואין וגירוש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3 </w:t>
            </w:r>
          </w:p>
        </w:tc>
        <w:tc>
          <w:tcPr>
            <w:tcW w:w="5669" w:type="dxa"/>
          </w:tcPr>
          <w:p w:rsidR="00563BAD" w:rsidRPr="00563BAD" w:rsidRDefault="00563BAD" w:rsidP="00563BAD">
            <w:pPr>
              <w:spacing w:line="240" w:lineRule="auto"/>
              <w:jc w:val="left"/>
              <w:rPr>
                <w:rFonts w:cs="Frankruhel"/>
                <w:sz w:val="24"/>
                <w:rtl/>
              </w:rPr>
            </w:pPr>
            <w:r>
              <w:rPr>
                <w:sz w:val="24"/>
                <w:rtl/>
              </w:rPr>
              <w:t>שיפוט אגב גירושין</w:t>
            </w:r>
          </w:p>
        </w:tc>
        <w:tc>
          <w:tcPr>
            <w:tcW w:w="567" w:type="dxa"/>
          </w:tcPr>
          <w:p w:rsidR="00563BAD" w:rsidRPr="00563BAD" w:rsidRDefault="00563BAD" w:rsidP="00563BAD">
            <w:pPr>
              <w:spacing w:line="240" w:lineRule="auto"/>
              <w:jc w:val="left"/>
              <w:rPr>
                <w:rStyle w:val="Hyperlink"/>
                <w:rtl/>
              </w:rPr>
            </w:pPr>
            <w:hyperlink w:anchor="Seif3" w:tooltip="שיפוט אגב גירוש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 </w:t>
            </w:r>
          </w:p>
        </w:tc>
        <w:tc>
          <w:tcPr>
            <w:tcW w:w="5669" w:type="dxa"/>
          </w:tcPr>
          <w:p w:rsidR="00563BAD" w:rsidRPr="00563BAD" w:rsidRDefault="00563BAD" w:rsidP="00563BAD">
            <w:pPr>
              <w:spacing w:line="240" w:lineRule="auto"/>
              <w:jc w:val="left"/>
              <w:rPr>
                <w:rFonts w:cs="Frankruhel"/>
                <w:sz w:val="24"/>
                <w:rtl/>
              </w:rPr>
            </w:pPr>
            <w:r>
              <w:rPr>
                <w:sz w:val="24"/>
                <w:rtl/>
              </w:rPr>
              <w:t>שיפוט בעניני מזונות</w:t>
            </w:r>
          </w:p>
        </w:tc>
        <w:tc>
          <w:tcPr>
            <w:tcW w:w="567" w:type="dxa"/>
          </w:tcPr>
          <w:p w:rsidR="00563BAD" w:rsidRPr="00563BAD" w:rsidRDefault="00563BAD" w:rsidP="00563BAD">
            <w:pPr>
              <w:spacing w:line="240" w:lineRule="auto"/>
              <w:jc w:val="left"/>
              <w:rPr>
                <w:rStyle w:val="Hyperlink"/>
                <w:rtl/>
              </w:rPr>
            </w:pPr>
            <w:hyperlink w:anchor="Seif4" w:tooltip="שיפוט בעניני מזונות"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4א </w:t>
            </w:r>
          </w:p>
        </w:tc>
        <w:tc>
          <w:tcPr>
            <w:tcW w:w="5669" w:type="dxa"/>
          </w:tcPr>
          <w:p w:rsidR="00563BAD" w:rsidRPr="00563BAD" w:rsidRDefault="00563BAD" w:rsidP="00563BAD">
            <w:pPr>
              <w:spacing w:line="240" w:lineRule="auto"/>
              <w:jc w:val="left"/>
              <w:rPr>
                <w:rFonts w:cs="Frankruhel"/>
                <w:sz w:val="24"/>
                <w:rtl/>
              </w:rPr>
            </w:pPr>
            <w:r>
              <w:rPr>
                <w:sz w:val="24"/>
                <w:rtl/>
              </w:rPr>
              <w:t>סמכות מבחינה בין לאומית בתביעה לגירושין</w:t>
            </w:r>
          </w:p>
        </w:tc>
        <w:tc>
          <w:tcPr>
            <w:tcW w:w="567" w:type="dxa"/>
          </w:tcPr>
          <w:p w:rsidR="00563BAD" w:rsidRPr="00563BAD" w:rsidRDefault="00563BAD" w:rsidP="00563BAD">
            <w:pPr>
              <w:spacing w:line="240" w:lineRule="auto"/>
              <w:jc w:val="left"/>
              <w:rPr>
                <w:rStyle w:val="Hyperlink"/>
                <w:rtl/>
              </w:rPr>
            </w:pPr>
            <w:hyperlink w:anchor="Seif12" w:tooltip="סמכות מבחינה בין לאומית בתביעה לגירוש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4ב </w:t>
            </w:r>
          </w:p>
        </w:tc>
        <w:tc>
          <w:tcPr>
            <w:tcW w:w="5669" w:type="dxa"/>
          </w:tcPr>
          <w:p w:rsidR="00563BAD" w:rsidRPr="00563BAD" w:rsidRDefault="00563BAD" w:rsidP="00563BAD">
            <w:pPr>
              <w:spacing w:line="240" w:lineRule="auto"/>
              <w:jc w:val="left"/>
              <w:rPr>
                <w:rFonts w:cs="Frankruhel"/>
                <w:sz w:val="24"/>
                <w:rtl/>
              </w:rPr>
            </w:pPr>
            <w:r>
              <w:rPr>
                <w:sz w:val="24"/>
                <w:rtl/>
              </w:rPr>
              <w:t>סדרי דין בענין נתבע שהוא תושב חוץ</w:t>
            </w:r>
          </w:p>
        </w:tc>
        <w:tc>
          <w:tcPr>
            <w:tcW w:w="567" w:type="dxa"/>
          </w:tcPr>
          <w:p w:rsidR="00563BAD" w:rsidRPr="00563BAD" w:rsidRDefault="00563BAD" w:rsidP="00563BAD">
            <w:pPr>
              <w:spacing w:line="240" w:lineRule="auto"/>
              <w:jc w:val="left"/>
              <w:rPr>
                <w:rStyle w:val="Hyperlink"/>
                <w:rtl/>
              </w:rPr>
            </w:pPr>
            <w:hyperlink w:anchor="Seif13" w:tooltip="סדרי דין בענין נתבע שהוא תושב חוץ"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4ב1 </w:t>
            </w:r>
          </w:p>
        </w:tc>
        <w:tc>
          <w:tcPr>
            <w:tcW w:w="5669" w:type="dxa"/>
          </w:tcPr>
          <w:p w:rsidR="00563BAD" w:rsidRPr="00563BAD" w:rsidRDefault="00563BAD" w:rsidP="00563BAD">
            <w:pPr>
              <w:spacing w:line="240" w:lineRule="auto"/>
              <w:jc w:val="left"/>
              <w:rPr>
                <w:rFonts w:cs="Frankruhel"/>
                <w:sz w:val="24"/>
                <w:rtl/>
              </w:rPr>
            </w:pPr>
            <w:r>
              <w:rPr>
                <w:sz w:val="24"/>
                <w:rtl/>
              </w:rPr>
              <w:t>סמכות מבחינה  בין לאומית בתביעת גט של אישה יהודייה שלא ניתן לערוך מחוץ לישראל</w:t>
            </w:r>
          </w:p>
        </w:tc>
        <w:tc>
          <w:tcPr>
            <w:tcW w:w="567" w:type="dxa"/>
          </w:tcPr>
          <w:p w:rsidR="00563BAD" w:rsidRPr="00563BAD" w:rsidRDefault="00563BAD" w:rsidP="00563BAD">
            <w:pPr>
              <w:spacing w:line="240" w:lineRule="auto"/>
              <w:jc w:val="left"/>
              <w:rPr>
                <w:rStyle w:val="Hyperlink"/>
                <w:rtl/>
              </w:rPr>
            </w:pPr>
            <w:hyperlink w:anchor="Seif15" w:tooltip="סמכות מבחינה  בין לאומית בתביעת גט של אישה יהודייה שלא ניתן לערוך מחוץ לישראל"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4ב2 </w:t>
            </w:r>
          </w:p>
        </w:tc>
        <w:tc>
          <w:tcPr>
            <w:tcW w:w="5669" w:type="dxa"/>
          </w:tcPr>
          <w:p w:rsidR="00563BAD" w:rsidRPr="00563BAD" w:rsidRDefault="00563BAD" w:rsidP="00563BAD">
            <w:pPr>
              <w:spacing w:line="240" w:lineRule="auto"/>
              <w:jc w:val="left"/>
              <w:rPr>
                <w:rFonts w:cs="Frankruhel"/>
                <w:sz w:val="24"/>
                <w:rtl/>
              </w:rPr>
            </w:pPr>
            <w:r>
              <w:rPr>
                <w:sz w:val="24"/>
                <w:rtl/>
              </w:rPr>
              <w:t>סדרי דין בתביעה לגט לפי סעיף 4ב1</w:t>
            </w:r>
          </w:p>
        </w:tc>
        <w:tc>
          <w:tcPr>
            <w:tcW w:w="567" w:type="dxa"/>
          </w:tcPr>
          <w:p w:rsidR="00563BAD" w:rsidRPr="00563BAD" w:rsidRDefault="00563BAD" w:rsidP="00563BAD">
            <w:pPr>
              <w:spacing w:line="240" w:lineRule="auto"/>
              <w:jc w:val="left"/>
              <w:rPr>
                <w:rStyle w:val="Hyperlink"/>
                <w:rtl/>
              </w:rPr>
            </w:pPr>
            <w:hyperlink w:anchor="Seif16" w:tooltip="סדרי דין בתביעה לגט לפי סעיף 4ב1"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4ב3 </w:t>
            </w:r>
          </w:p>
        </w:tc>
        <w:tc>
          <w:tcPr>
            <w:tcW w:w="5669" w:type="dxa"/>
          </w:tcPr>
          <w:p w:rsidR="00563BAD" w:rsidRPr="00563BAD" w:rsidRDefault="00563BAD" w:rsidP="00563BAD">
            <w:pPr>
              <w:spacing w:line="240" w:lineRule="auto"/>
              <w:jc w:val="left"/>
              <w:rPr>
                <w:rFonts w:cs="Frankruhel"/>
                <w:sz w:val="24"/>
                <w:rtl/>
              </w:rPr>
            </w:pPr>
            <w:r>
              <w:rPr>
                <w:sz w:val="24"/>
                <w:rtl/>
              </w:rPr>
              <w:t>דיווח לכנסת   הוראת שעה</w:t>
            </w:r>
          </w:p>
        </w:tc>
        <w:tc>
          <w:tcPr>
            <w:tcW w:w="567" w:type="dxa"/>
          </w:tcPr>
          <w:p w:rsidR="00563BAD" w:rsidRPr="00563BAD" w:rsidRDefault="00563BAD" w:rsidP="00563BAD">
            <w:pPr>
              <w:spacing w:line="240" w:lineRule="auto"/>
              <w:jc w:val="left"/>
              <w:rPr>
                <w:rStyle w:val="Hyperlink"/>
                <w:rtl/>
              </w:rPr>
            </w:pPr>
            <w:hyperlink w:anchor="Seif17" w:tooltip="דיווח לכנסת   הוראת שעה"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4ג </w:t>
            </w:r>
          </w:p>
        </w:tc>
        <w:tc>
          <w:tcPr>
            <w:tcW w:w="5669" w:type="dxa"/>
          </w:tcPr>
          <w:p w:rsidR="00563BAD" w:rsidRPr="00563BAD" w:rsidRDefault="00563BAD" w:rsidP="00563BAD">
            <w:pPr>
              <w:spacing w:line="240" w:lineRule="auto"/>
              <w:jc w:val="left"/>
              <w:rPr>
                <w:rFonts w:cs="Frankruhel"/>
                <w:sz w:val="24"/>
                <w:rtl/>
              </w:rPr>
            </w:pPr>
            <w:r>
              <w:rPr>
                <w:sz w:val="24"/>
                <w:rtl/>
              </w:rPr>
              <w:t>חוות דעת הלכתיות בענין גט פיטורין או היתר נישואין במדינת חוץ</w:t>
            </w:r>
          </w:p>
        </w:tc>
        <w:tc>
          <w:tcPr>
            <w:tcW w:w="567" w:type="dxa"/>
          </w:tcPr>
          <w:p w:rsidR="00563BAD" w:rsidRPr="00563BAD" w:rsidRDefault="00563BAD" w:rsidP="00563BAD">
            <w:pPr>
              <w:spacing w:line="240" w:lineRule="auto"/>
              <w:jc w:val="left"/>
              <w:rPr>
                <w:rStyle w:val="Hyperlink"/>
                <w:rtl/>
              </w:rPr>
            </w:pPr>
            <w:hyperlink w:anchor="Seif14" w:tooltip="חוות דעת הלכתיות בענין גט פיטורין או היתר נישואין במדינת חוץ"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5 </w:t>
            </w:r>
          </w:p>
        </w:tc>
        <w:tc>
          <w:tcPr>
            <w:tcW w:w="5669" w:type="dxa"/>
          </w:tcPr>
          <w:p w:rsidR="00563BAD" w:rsidRPr="00563BAD" w:rsidRDefault="00563BAD" w:rsidP="00563BAD">
            <w:pPr>
              <w:spacing w:line="240" w:lineRule="auto"/>
              <w:jc w:val="left"/>
              <w:rPr>
                <w:rFonts w:cs="Frankruhel"/>
                <w:sz w:val="24"/>
                <w:rtl/>
              </w:rPr>
            </w:pPr>
            <w:r>
              <w:rPr>
                <w:sz w:val="24"/>
                <w:rtl/>
              </w:rPr>
              <w:t>שיפוט בעניני חליצה</w:t>
            </w:r>
          </w:p>
        </w:tc>
        <w:tc>
          <w:tcPr>
            <w:tcW w:w="567" w:type="dxa"/>
          </w:tcPr>
          <w:p w:rsidR="00563BAD" w:rsidRPr="00563BAD" w:rsidRDefault="00563BAD" w:rsidP="00563BAD">
            <w:pPr>
              <w:spacing w:line="240" w:lineRule="auto"/>
              <w:jc w:val="left"/>
              <w:rPr>
                <w:rStyle w:val="Hyperlink"/>
                <w:rtl/>
              </w:rPr>
            </w:pPr>
            <w:hyperlink w:anchor="Seif5" w:tooltip="שיפוט בעניני חליצה"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6 </w:t>
            </w:r>
          </w:p>
        </w:tc>
        <w:tc>
          <w:tcPr>
            <w:tcW w:w="5669" w:type="dxa"/>
          </w:tcPr>
          <w:p w:rsidR="00563BAD" w:rsidRPr="00563BAD" w:rsidRDefault="00563BAD" w:rsidP="00563BAD">
            <w:pPr>
              <w:spacing w:line="240" w:lineRule="auto"/>
              <w:jc w:val="left"/>
              <w:rPr>
                <w:rFonts w:cs="Frankruhel"/>
                <w:sz w:val="24"/>
                <w:rtl/>
              </w:rPr>
            </w:pPr>
            <w:r>
              <w:rPr>
                <w:sz w:val="24"/>
                <w:rtl/>
              </w:rPr>
              <w:t>כפיה למתן גט ולקבלתו</w:t>
            </w:r>
          </w:p>
        </w:tc>
        <w:tc>
          <w:tcPr>
            <w:tcW w:w="567" w:type="dxa"/>
          </w:tcPr>
          <w:p w:rsidR="00563BAD" w:rsidRPr="00563BAD" w:rsidRDefault="00563BAD" w:rsidP="00563BAD">
            <w:pPr>
              <w:spacing w:line="240" w:lineRule="auto"/>
              <w:jc w:val="left"/>
              <w:rPr>
                <w:rStyle w:val="Hyperlink"/>
                <w:rtl/>
              </w:rPr>
            </w:pPr>
            <w:hyperlink w:anchor="Seif6" w:tooltip="כפיה למתן גט ולקבלתו"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7 </w:t>
            </w:r>
          </w:p>
        </w:tc>
        <w:tc>
          <w:tcPr>
            <w:tcW w:w="5669" w:type="dxa"/>
          </w:tcPr>
          <w:p w:rsidR="00563BAD" w:rsidRPr="00563BAD" w:rsidRDefault="00563BAD" w:rsidP="00563BAD">
            <w:pPr>
              <w:spacing w:line="240" w:lineRule="auto"/>
              <w:jc w:val="left"/>
              <w:rPr>
                <w:rFonts w:cs="Frankruhel"/>
                <w:sz w:val="24"/>
                <w:rtl/>
              </w:rPr>
            </w:pPr>
            <w:r>
              <w:rPr>
                <w:sz w:val="24"/>
                <w:rtl/>
              </w:rPr>
              <w:t>כפיה למתן חליצה</w:t>
            </w:r>
          </w:p>
        </w:tc>
        <w:tc>
          <w:tcPr>
            <w:tcW w:w="567" w:type="dxa"/>
          </w:tcPr>
          <w:p w:rsidR="00563BAD" w:rsidRPr="00563BAD" w:rsidRDefault="00563BAD" w:rsidP="00563BAD">
            <w:pPr>
              <w:spacing w:line="240" w:lineRule="auto"/>
              <w:jc w:val="left"/>
              <w:rPr>
                <w:rStyle w:val="Hyperlink"/>
                <w:rtl/>
              </w:rPr>
            </w:pPr>
            <w:hyperlink w:anchor="Seif7" w:tooltip="כפיה למתן חליצה"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8 </w:t>
            </w:r>
          </w:p>
        </w:tc>
        <w:tc>
          <w:tcPr>
            <w:tcW w:w="5669" w:type="dxa"/>
          </w:tcPr>
          <w:p w:rsidR="00563BAD" w:rsidRPr="00563BAD" w:rsidRDefault="00563BAD" w:rsidP="00563BAD">
            <w:pPr>
              <w:spacing w:line="240" w:lineRule="auto"/>
              <w:jc w:val="left"/>
              <w:rPr>
                <w:rFonts w:cs="Frankruhel"/>
                <w:sz w:val="24"/>
                <w:rtl/>
              </w:rPr>
            </w:pPr>
            <w:r>
              <w:rPr>
                <w:sz w:val="24"/>
                <w:rtl/>
              </w:rPr>
              <w:t>סופיות של פסק דין</w:t>
            </w:r>
          </w:p>
        </w:tc>
        <w:tc>
          <w:tcPr>
            <w:tcW w:w="567" w:type="dxa"/>
          </w:tcPr>
          <w:p w:rsidR="00563BAD" w:rsidRPr="00563BAD" w:rsidRDefault="00563BAD" w:rsidP="00563BAD">
            <w:pPr>
              <w:spacing w:line="240" w:lineRule="auto"/>
              <w:jc w:val="left"/>
              <w:rPr>
                <w:rStyle w:val="Hyperlink"/>
                <w:rtl/>
              </w:rPr>
            </w:pPr>
            <w:hyperlink w:anchor="Seif8" w:tooltip="סופיות של פסק ד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9 </w:t>
            </w:r>
          </w:p>
        </w:tc>
        <w:tc>
          <w:tcPr>
            <w:tcW w:w="5669" w:type="dxa"/>
          </w:tcPr>
          <w:p w:rsidR="00563BAD" w:rsidRPr="00563BAD" w:rsidRDefault="00563BAD" w:rsidP="00563BAD">
            <w:pPr>
              <w:spacing w:line="240" w:lineRule="auto"/>
              <w:jc w:val="left"/>
              <w:rPr>
                <w:rFonts w:cs="Frankruhel"/>
                <w:sz w:val="24"/>
                <w:rtl/>
              </w:rPr>
            </w:pPr>
            <w:r>
              <w:rPr>
                <w:sz w:val="24"/>
                <w:rtl/>
              </w:rPr>
              <w:t>שיפוט על פי הסכמה</w:t>
            </w:r>
          </w:p>
        </w:tc>
        <w:tc>
          <w:tcPr>
            <w:tcW w:w="567" w:type="dxa"/>
          </w:tcPr>
          <w:p w:rsidR="00563BAD" w:rsidRPr="00563BAD" w:rsidRDefault="00563BAD" w:rsidP="00563BAD">
            <w:pPr>
              <w:spacing w:line="240" w:lineRule="auto"/>
              <w:jc w:val="left"/>
              <w:rPr>
                <w:rStyle w:val="Hyperlink"/>
                <w:rtl/>
              </w:rPr>
            </w:pPr>
            <w:hyperlink w:anchor="Seif9" w:tooltip="שיפוט על פי הסכמה"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10 </w:t>
            </w:r>
          </w:p>
        </w:tc>
        <w:tc>
          <w:tcPr>
            <w:tcW w:w="5669" w:type="dxa"/>
          </w:tcPr>
          <w:p w:rsidR="00563BAD" w:rsidRPr="00563BAD" w:rsidRDefault="00563BAD" w:rsidP="00563BAD">
            <w:pPr>
              <w:spacing w:line="240" w:lineRule="auto"/>
              <w:jc w:val="left"/>
              <w:rPr>
                <w:rFonts w:cs="Frankruhel"/>
                <w:sz w:val="24"/>
                <w:rtl/>
              </w:rPr>
            </w:pPr>
            <w:r>
              <w:rPr>
                <w:sz w:val="24"/>
                <w:rtl/>
              </w:rPr>
              <w:t>תקפם של פסקי דין</w:t>
            </w:r>
          </w:p>
        </w:tc>
        <w:tc>
          <w:tcPr>
            <w:tcW w:w="567" w:type="dxa"/>
          </w:tcPr>
          <w:p w:rsidR="00563BAD" w:rsidRPr="00563BAD" w:rsidRDefault="00563BAD" w:rsidP="00563BAD">
            <w:pPr>
              <w:spacing w:line="240" w:lineRule="auto"/>
              <w:jc w:val="left"/>
              <w:rPr>
                <w:rStyle w:val="Hyperlink"/>
                <w:rtl/>
              </w:rPr>
            </w:pPr>
            <w:hyperlink w:anchor="Seif10" w:tooltip="תקפם של פסקי דין"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3BAD" w:rsidRPr="00563BAD" w:rsidTr="00563BAD">
        <w:tblPrEx>
          <w:tblCellMar>
            <w:top w:w="0" w:type="dxa"/>
            <w:bottom w:w="0" w:type="dxa"/>
          </w:tblCellMar>
        </w:tblPrEx>
        <w:tc>
          <w:tcPr>
            <w:tcW w:w="1247" w:type="dxa"/>
          </w:tcPr>
          <w:p w:rsidR="00563BAD" w:rsidRPr="00563BAD" w:rsidRDefault="00563BAD" w:rsidP="00563BAD">
            <w:pPr>
              <w:spacing w:line="240" w:lineRule="auto"/>
              <w:jc w:val="left"/>
              <w:rPr>
                <w:rFonts w:cs="Frankruhel"/>
                <w:sz w:val="24"/>
                <w:rtl/>
              </w:rPr>
            </w:pPr>
            <w:r>
              <w:rPr>
                <w:sz w:val="24"/>
                <w:rtl/>
              </w:rPr>
              <w:t xml:space="preserve">סעיף 11 </w:t>
            </w:r>
          </w:p>
        </w:tc>
        <w:tc>
          <w:tcPr>
            <w:tcW w:w="5669" w:type="dxa"/>
          </w:tcPr>
          <w:p w:rsidR="00563BAD" w:rsidRPr="00563BAD" w:rsidRDefault="00563BAD" w:rsidP="00563BAD">
            <w:pPr>
              <w:spacing w:line="240" w:lineRule="auto"/>
              <w:jc w:val="left"/>
              <w:rPr>
                <w:rFonts w:cs="Frankruhel"/>
                <w:sz w:val="24"/>
                <w:rtl/>
              </w:rPr>
            </w:pPr>
            <w:r>
              <w:rPr>
                <w:sz w:val="24"/>
                <w:rtl/>
              </w:rPr>
              <w:t>ביצוע ותקנות</w:t>
            </w:r>
          </w:p>
        </w:tc>
        <w:tc>
          <w:tcPr>
            <w:tcW w:w="567" w:type="dxa"/>
          </w:tcPr>
          <w:p w:rsidR="00563BAD" w:rsidRPr="00563BAD" w:rsidRDefault="00563BAD" w:rsidP="00563BAD">
            <w:pPr>
              <w:spacing w:line="240" w:lineRule="auto"/>
              <w:jc w:val="left"/>
              <w:rPr>
                <w:rStyle w:val="Hyperlink"/>
                <w:rtl/>
              </w:rPr>
            </w:pPr>
            <w:hyperlink w:anchor="Seif11" w:tooltip="ביצוע ותקנות" w:history="1">
              <w:r w:rsidRPr="00563BAD">
                <w:rPr>
                  <w:rStyle w:val="Hyperlink"/>
                </w:rPr>
                <w:t>Go</w:t>
              </w:r>
            </w:hyperlink>
          </w:p>
        </w:tc>
        <w:tc>
          <w:tcPr>
            <w:tcW w:w="850" w:type="dxa"/>
          </w:tcPr>
          <w:p w:rsidR="00563BAD" w:rsidRPr="00563BAD" w:rsidRDefault="00563BAD" w:rsidP="00563B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3B33C5" w:rsidRDefault="003B33C5">
      <w:pPr>
        <w:pStyle w:val="big-header"/>
        <w:ind w:left="0" w:right="1134"/>
        <w:rPr>
          <w:rFonts w:cs="FrankRuehl"/>
          <w:sz w:val="32"/>
          <w:rtl/>
        </w:rPr>
      </w:pPr>
    </w:p>
    <w:p w:rsidR="003B33C5" w:rsidRDefault="003B33C5" w:rsidP="007A09F0">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שיפוט בתי דין רבניים (נישואין וגירושין), תשי"ג-1953</w:t>
      </w:r>
      <w:r>
        <w:rPr>
          <w:rStyle w:val="a6"/>
          <w:rFonts w:cs="FrankRuehl"/>
          <w:sz w:val="32"/>
          <w:rtl/>
        </w:rPr>
        <w:footnoteReference w:customMarkFollows="1" w:id="1"/>
        <w:t>*</w:t>
      </w:r>
    </w:p>
    <w:p w:rsidR="003B33C5" w:rsidRDefault="003B33C5">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20pt;z-index:251649024" o:allowincell="f" filled="f" stroked="f" strokecolor="lime" strokeweight=".25pt">
            <v:textbox style="mso-next-textbox:#_x0000_s2050" inset="0,0,0,0">
              <w:txbxContent>
                <w:p w:rsidR="003B33C5" w:rsidRDefault="003B33C5">
                  <w:pPr>
                    <w:spacing w:line="160" w:lineRule="exact"/>
                    <w:jc w:val="left"/>
                    <w:rPr>
                      <w:rFonts w:cs="Miriam"/>
                      <w:sz w:val="18"/>
                      <w:szCs w:val="18"/>
                      <w:rtl/>
                    </w:rPr>
                  </w:pPr>
                  <w:r>
                    <w:rPr>
                      <w:rFonts w:cs="Miriam"/>
                      <w:sz w:val="18"/>
                      <w:szCs w:val="18"/>
                      <w:rtl/>
                    </w:rPr>
                    <w:t>שי</w:t>
                  </w:r>
                  <w:r>
                    <w:rPr>
                      <w:rFonts w:cs="Miriam" w:hint="cs"/>
                      <w:sz w:val="18"/>
                      <w:szCs w:val="18"/>
                      <w:rtl/>
                    </w:rPr>
                    <w:t xml:space="preserve">פוט בעניני </w:t>
                  </w:r>
                </w:p>
                <w:p w:rsidR="003B33C5" w:rsidRDefault="003B33C5">
                  <w:pPr>
                    <w:spacing w:line="160" w:lineRule="exact"/>
                    <w:jc w:val="left"/>
                    <w:rPr>
                      <w:rFonts w:cs="Miriam"/>
                      <w:noProof/>
                      <w:sz w:val="18"/>
                      <w:szCs w:val="18"/>
                      <w:rtl/>
                    </w:rPr>
                  </w:pPr>
                  <w:r>
                    <w:rPr>
                      <w:rFonts w:cs="Miriam" w:hint="cs"/>
                      <w:sz w:val="18"/>
                      <w:szCs w:val="18"/>
                      <w:rtl/>
                    </w:rPr>
                    <w:t>נ</w:t>
                  </w:r>
                  <w:r>
                    <w:rPr>
                      <w:rFonts w:cs="Miriam"/>
                      <w:sz w:val="18"/>
                      <w:szCs w:val="18"/>
                      <w:rtl/>
                    </w:rPr>
                    <w:t>י</w:t>
                  </w:r>
                  <w:r>
                    <w:rPr>
                      <w:rFonts w:cs="Miriam" w:hint="cs"/>
                      <w:sz w:val="18"/>
                      <w:szCs w:val="18"/>
                      <w:rtl/>
                    </w:rPr>
                    <w:t>שואין וגירושין</w:t>
                  </w:r>
                </w:p>
              </w:txbxContent>
            </v:textbox>
            <w10:anchorlock/>
          </v:rect>
        </w:pict>
      </w:r>
      <w:r>
        <w:rPr>
          <w:rStyle w:val="big-number"/>
          <w:rFonts w:cs="Miriam"/>
          <w:rtl/>
        </w:rPr>
        <w:t>1.</w:t>
      </w:r>
      <w:r>
        <w:rPr>
          <w:rStyle w:val="big-number"/>
          <w:rFonts w:cs="Miriam"/>
          <w:rtl/>
        </w:rPr>
        <w:tab/>
      </w:r>
      <w:r>
        <w:rPr>
          <w:rStyle w:val="default"/>
          <w:rFonts w:cs="FrankRuehl"/>
          <w:rtl/>
        </w:rPr>
        <w:t>ענ</w:t>
      </w:r>
      <w:r>
        <w:rPr>
          <w:rStyle w:val="default"/>
          <w:rFonts w:cs="FrankRuehl" w:hint="cs"/>
          <w:rtl/>
        </w:rPr>
        <w:t>יני נישואין וגירושין של יהודים בישראל אזרחי המדינה או</w:t>
      </w:r>
      <w:r>
        <w:rPr>
          <w:rStyle w:val="default"/>
          <w:rFonts w:cs="FrankRuehl"/>
          <w:rtl/>
        </w:rPr>
        <w:t xml:space="preserve"> ת</w:t>
      </w:r>
      <w:r>
        <w:rPr>
          <w:rStyle w:val="default"/>
          <w:rFonts w:cs="FrankRuehl" w:hint="cs"/>
          <w:rtl/>
        </w:rPr>
        <w:t>ושביה יהיו בשיפוטם היחודי של בתי דין רבניים.</w:t>
      </w:r>
    </w:p>
    <w:p w:rsidR="003B33C5" w:rsidRDefault="003B33C5">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20.55pt;z-index:251650048" o:allowincell="f" filled="f" stroked="f" strokecolor="lime" strokeweight=".25pt">
            <v:textbox style="mso-next-textbox:#_x0000_s2051" inset="0,0,0,0">
              <w:txbxContent>
                <w:p w:rsidR="003B33C5" w:rsidRDefault="003B33C5">
                  <w:pPr>
                    <w:spacing w:line="160" w:lineRule="exact"/>
                    <w:jc w:val="left"/>
                    <w:rPr>
                      <w:rFonts w:cs="Miriam"/>
                      <w:noProof/>
                      <w:sz w:val="18"/>
                      <w:szCs w:val="18"/>
                      <w:rtl/>
                    </w:rPr>
                  </w:pPr>
                  <w:r>
                    <w:rPr>
                      <w:rFonts w:cs="Miriam"/>
                      <w:sz w:val="18"/>
                      <w:szCs w:val="18"/>
                      <w:rtl/>
                    </w:rPr>
                    <w:t>ער</w:t>
                  </w:r>
                  <w:r>
                    <w:rPr>
                      <w:rFonts w:cs="Miriam" w:hint="cs"/>
                      <w:sz w:val="18"/>
                      <w:szCs w:val="18"/>
                      <w:rtl/>
                    </w:rPr>
                    <w:t>יכת נישואין וגירושין</w:t>
                  </w:r>
                </w:p>
              </w:txbxContent>
            </v:textbox>
            <w10:anchorlock/>
          </v:rect>
        </w:pict>
      </w:r>
      <w:r>
        <w:rPr>
          <w:rStyle w:val="big-number"/>
          <w:rFonts w:cs="Miriam"/>
          <w:rtl/>
        </w:rPr>
        <w:t>2.</w:t>
      </w:r>
      <w:r>
        <w:rPr>
          <w:rStyle w:val="big-number"/>
          <w:rFonts w:cs="Miriam"/>
          <w:rtl/>
        </w:rPr>
        <w:tab/>
      </w:r>
      <w:r>
        <w:rPr>
          <w:rStyle w:val="default"/>
          <w:rFonts w:cs="FrankRuehl"/>
          <w:rtl/>
        </w:rPr>
        <w:t>ני</w:t>
      </w:r>
      <w:r>
        <w:rPr>
          <w:rStyle w:val="default"/>
          <w:rFonts w:cs="FrankRuehl" w:hint="cs"/>
          <w:rtl/>
        </w:rPr>
        <w:t>שואין וגירושין של יהודים ייערכו בישראל על פי דין תורה.</w:t>
      </w:r>
    </w:p>
    <w:p w:rsidR="003B33C5" w:rsidRDefault="003B33C5">
      <w:pPr>
        <w:pStyle w:val="P00"/>
        <w:spacing w:before="72"/>
        <w:ind w:left="0" w:right="1134"/>
        <w:rPr>
          <w:rStyle w:val="default"/>
          <w:rFonts w:cs="FrankRuehl"/>
          <w:rtl/>
        </w:rPr>
      </w:pPr>
      <w:bookmarkStart w:id="2" w:name="Seif3"/>
      <w:bookmarkEnd w:id="2"/>
      <w:r>
        <w:rPr>
          <w:lang w:val="he-IL"/>
        </w:rPr>
        <w:pict>
          <v:rect id="_x0000_s2052" style="position:absolute;left:0;text-align:left;margin-left:464.5pt;margin-top:8.05pt;width:75.05pt;height:15.35pt;z-index:251651072" o:allowincell="f" filled="f" stroked="f" strokecolor="lime" strokeweight=".25pt">
            <v:textbox style="mso-next-textbox:#_x0000_s2052" inset="0,0,0,0">
              <w:txbxContent>
                <w:p w:rsidR="003B33C5" w:rsidRDefault="003B33C5">
                  <w:pPr>
                    <w:spacing w:line="160" w:lineRule="exact"/>
                    <w:jc w:val="left"/>
                    <w:rPr>
                      <w:rFonts w:cs="Miriam"/>
                      <w:noProof/>
                      <w:sz w:val="18"/>
                      <w:szCs w:val="18"/>
                      <w:rtl/>
                    </w:rPr>
                  </w:pPr>
                  <w:r>
                    <w:rPr>
                      <w:rFonts w:cs="Miriam"/>
                      <w:sz w:val="18"/>
                      <w:szCs w:val="18"/>
                      <w:rtl/>
                    </w:rPr>
                    <w:t>שי</w:t>
                  </w:r>
                  <w:r>
                    <w:rPr>
                      <w:rFonts w:cs="Miriam" w:hint="cs"/>
                      <w:sz w:val="18"/>
                      <w:szCs w:val="18"/>
                      <w:rtl/>
                    </w:rPr>
                    <w:t>פוט אגב ג</w:t>
                  </w:r>
                  <w:r>
                    <w:rPr>
                      <w:rFonts w:cs="Miriam"/>
                      <w:sz w:val="18"/>
                      <w:szCs w:val="18"/>
                      <w:rtl/>
                    </w:rPr>
                    <w:t>י</w:t>
                  </w:r>
                  <w:r>
                    <w:rPr>
                      <w:rFonts w:cs="Miriam" w:hint="cs"/>
                      <w:sz w:val="18"/>
                      <w:szCs w:val="18"/>
                      <w:rtl/>
                    </w:rPr>
                    <w:t>רושין</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גשה לבית דין רבני תביעת גירושין בין יהודים, אם על ידי האשה ואם על ידי האיש, יהא לבית דין רבני שיפוט יחודי בכל ענין הכרוך בתביעת הגירושין, לרבות מזונות לאשה ולילדי הזוג.</w:t>
      </w:r>
    </w:p>
    <w:p w:rsidR="003B33C5" w:rsidRDefault="003B33C5">
      <w:pPr>
        <w:pStyle w:val="P00"/>
        <w:spacing w:before="72"/>
        <w:ind w:left="0" w:right="1134"/>
        <w:rPr>
          <w:rStyle w:val="default"/>
          <w:rFonts w:cs="FrankRuehl" w:hint="cs"/>
          <w:rtl/>
        </w:rPr>
      </w:pPr>
      <w:bookmarkStart w:id="3" w:name="Seif4"/>
      <w:bookmarkEnd w:id="3"/>
      <w:r>
        <w:rPr>
          <w:lang w:val="he-IL"/>
        </w:rPr>
        <w:pict>
          <v:rect id="_x0000_s2053" style="position:absolute;left:0;text-align:left;margin-left:464.5pt;margin-top:8.05pt;width:75.05pt;height:20.15pt;z-index:251652096" o:allowincell="f" filled="f" stroked="f" strokecolor="lime" strokeweight=".25pt">
            <v:textbox style="mso-next-textbox:#_x0000_s2053" inset="0,0,0,0">
              <w:txbxContent>
                <w:p w:rsidR="003B33C5" w:rsidRDefault="003B33C5">
                  <w:pPr>
                    <w:spacing w:line="160" w:lineRule="exact"/>
                    <w:jc w:val="left"/>
                    <w:rPr>
                      <w:rFonts w:cs="Miriam"/>
                      <w:noProof/>
                      <w:sz w:val="18"/>
                      <w:szCs w:val="18"/>
                      <w:rtl/>
                    </w:rPr>
                  </w:pPr>
                  <w:r>
                    <w:rPr>
                      <w:rFonts w:cs="Miriam"/>
                      <w:sz w:val="18"/>
                      <w:szCs w:val="18"/>
                      <w:rtl/>
                    </w:rPr>
                    <w:t>שי</w:t>
                  </w:r>
                  <w:r>
                    <w:rPr>
                      <w:rFonts w:cs="Miriam" w:hint="cs"/>
                      <w:sz w:val="18"/>
                      <w:szCs w:val="18"/>
                      <w:rtl/>
                    </w:rPr>
                    <w:t>פוט בעניני מ</w:t>
                  </w:r>
                  <w:r>
                    <w:rPr>
                      <w:rFonts w:cs="Miriam"/>
                      <w:sz w:val="18"/>
                      <w:szCs w:val="18"/>
                      <w:rtl/>
                    </w:rPr>
                    <w:t>ז</w:t>
                  </w:r>
                  <w:r>
                    <w:rPr>
                      <w:rFonts w:cs="Miriam" w:hint="cs"/>
                      <w:sz w:val="18"/>
                      <w:szCs w:val="18"/>
                      <w:rtl/>
                    </w:rPr>
                    <w:t>ונות</w:t>
                  </w:r>
                </w:p>
              </w:txbxContent>
            </v:textbox>
            <w10:anchorlock/>
          </v:rect>
        </w:pict>
      </w:r>
      <w:r>
        <w:rPr>
          <w:rStyle w:val="big-number"/>
          <w:rFonts w:cs="Miriam"/>
          <w:rtl/>
        </w:rPr>
        <w:t>4.</w:t>
      </w:r>
      <w:r>
        <w:rPr>
          <w:rStyle w:val="big-number"/>
          <w:rFonts w:cs="Miriam"/>
          <w:rtl/>
        </w:rPr>
        <w:tab/>
      </w:r>
      <w:r>
        <w:rPr>
          <w:rStyle w:val="default"/>
          <w:rFonts w:cs="FrankRuehl"/>
          <w:rtl/>
        </w:rPr>
        <w:t>הג</w:t>
      </w:r>
      <w:r>
        <w:rPr>
          <w:rStyle w:val="default"/>
          <w:rFonts w:cs="FrankRuehl" w:hint="cs"/>
          <w:rtl/>
        </w:rPr>
        <w:t>ישה אשה יהודיה לבית דין רבני תביעת מזונות, שלא אגב גירושין, נגד אישה היהודי א</w:t>
      </w:r>
      <w:r>
        <w:rPr>
          <w:rStyle w:val="default"/>
          <w:rFonts w:cs="FrankRuehl"/>
          <w:rtl/>
        </w:rPr>
        <w:t xml:space="preserve">ו </w:t>
      </w:r>
      <w:r>
        <w:rPr>
          <w:rStyle w:val="default"/>
          <w:rFonts w:cs="FrankRuehl" w:hint="cs"/>
          <w:rtl/>
        </w:rPr>
        <w:t>נגד עזבונו, לא תישמע טענת הנתבע שאין לבית דין רבני שיפוט בענין.</w:t>
      </w:r>
    </w:p>
    <w:p w:rsidR="003B33C5" w:rsidRDefault="003B33C5">
      <w:pPr>
        <w:pStyle w:val="P00"/>
        <w:spacing w:before="72"/>
        <w:ind w:left="0" w:right="1134"/>
        <w:rPr>
          <w:rStyle w:val="default"/>
          <w:rFonts w:cs="FrankRuehl" w:hint="cs"/>
          <w:rtl/>
        </w:rPr>
      </w:pPr>
      <w:bookmarkStart w:id="4" w:name="Seif12"/>
      <w:bookmarkEnd w:id="4"/>
      <w:r>
        <w:rPr>
          <w:rFonts w:cs="Miriam"/>
          <w:szCs w:val="32"/>
          <w:rtl/>
          <w:lang w:val="he-IL"/>
        </w:rPr>
        <w:pict>
          <v:shapetype id="_x0000_t202" coordsize="21600,21600" o:spt="202" path="m,l,21600r21600,l21600,xe">
            <v:stroke joinstyle="miter"/>
            <v:path gradientshapeok="t" o:connecttype="rect"/>
          </v:shapetype>
          <v:shape id="_x0000_s2061" type="#_x0000_t202" style="position:absolute;left:0;text-align:left;margin-left:462pt;margin-top:7.1pt;width:80.25pt;height:40.45pt;z-index:251660288" filled="f" stroked="f">
            <v:textbox inset="1mm,0,1mm,0">
              <w:txbxContent>
                <w:p w:rsidR="003B33C5" w:rsidRDefault="003B33C5">
                  <w:pPr>
                    <w:spacing w:line="160" w:lineRule="exact"/>
                    <w:jc w:val="left"/>
                    <w:rPr>
                      <w:rFonts w:cs="Miriam" w:hint="cs"/>
                      <w:sz w:val="18"/>
                      <w:szCs w:val="18"/>
                      <w:rtl/>
                    </w:rPr>
                  </w:pPr>
                  <w:r>
                    <w:rPr>
                      <w:rFonts w:cs="Miriam" w:hint="cs"/>
                      <w:sz w:val="18"/>
                      <w:szCs w:val="18"/>
                      <w:rtl/>
                    </w:rPr>
                    <w:t>סמכות מבחינה בין-לאומית בתביעה לגירושין</w:t>
                  </w:r>
                </w:p>
                <w:p w:rsidR="003B33C5" w:rsidRDefault="003B33C5">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big-number"/>
          <w:rFonts w:cs="Miriam"/>
          <w:rtl/>
        </w:rPr>
        <w:t>4</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בלי לגרוע מסמכויות השיפוט לפי סעיף 1, לבית דין רבני יהיה</w:t>
      </w:r>
      <w:r>
        <w:rPr>
          <w:rStyle w:val="default"/>
          <w:rFonts w:cs="FrankRuehl" w:hint="cs"/>
          <w:rtl/>
        </w:rPr>
        <w:t xml:space="preserve"> </w:t>
      </w:r>
      <w:r>
        <w:rPr>
          <w:rStyle w:val="default"/>
          <w:rFonts w:cs="FrankRuehl"/>
          <w:rtl/>
        </w:rPr>
        <w:t>שיפוט ייחודי בתביעה לגירושין בין בני זוג יהודים שנישאו על פי דין תורה, בהתקיים אחת מהזיקות האלה:</w:t>
      </w:r>
    </w:p>
    <w:p w:rsidR="003B33C5" w:rsidRDefault="003B33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מקום מושבו של הנתבע בישראל;</w:t>
      </w:r>
    </w:p>
    <w:p w:rsidR="003B33C5" w:rsidRDefault="003B33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שני בני הזוג הם אזרחים ישראלים;</w:t>
      </w:r>
    </w:p>
    <w:p w:rsidR="003B33C5" w:rsidRDefault="003B33C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מקום מושבו של התובע בישראל, ובלבד שהתגורר בה במשך שנה לפחות בסמוך להגשת התביעה;</w:t>
      </w:r>
    </w:p>
    <w:p w:rsidR="003B33C5" w:rsidRDefault="003B33C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מקום מושבו של התובע בישראל, ובלבד שמקום מושבם המשותף האחרון של בני הזוג היה בישראל;</w:t>
      </w:r>
    </w:p>
    <w:p w:rsidR="003B33C5" w:rsidRDefault="003B33C5">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התובע הוא אזרח ישראלי ומקום מושבו בישראל;</w:t>
      </w:r>
    </w:p>
    <w:p w:rsidR="003B33C5" w:rsidRDefault="003B33C5">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התובע הוא אזרח ישראלי והתגורר בה במשך שנה במהלך השנתיים שקדמו למועד הגשת התביעה.</w:t>
      </w:r>
    </w:p>
    <w:p w:rsidR="003B33C5" w:rsidRDefault="003B33C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הוגשה לבית דין רבני תביעה לפי סעיף קטן (א) –</w:t>
      </w:r>
    </w:p>
    <w:p w:rsidR="003B33C5" w:rsidRDefault="003B33C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יהיה בכך כדי למנוע מבית משפט מוסמך במדינת חוץ לדון בתביעה לגירושין אזרחיים בין בני הזוג;</w:t>
      </w:r>
    </w:p>
    <w:p w:rsidR="003B33C5" w:rsidRDefault="003B33C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הוגשה תביעה לגירושין אזרחיים בין בני הזוג לבית משפט</w:t>
      </w:r>
      <w:r>
        <w:rPr>
          <w:rStyle w:val="default"/>
          <w:rFonts w:cs="FrankRuehl" w:hint="cs"/>
          <w:rtl/>
        </w:rPr>
        <w:t xml:space="preserve"> </w:t>
      </w:r>
      <w:r>
        <w:rPr>
          <w:rStyle w:val="default"/>
          <w:rFonts w:cs="FrankRuehl"/>
          <w:rtl/>
        </w:rPr>
        <w:t>מוסמך במדינת חוץ בטרם ניתן גט פיטורין, לא יהיה בית הדין הרבני מוסמך לדון ולהכריע בגירושין האזרחיים.</w:t>
      </w:r>
    </w:p>
    <w:p w:rsidR="003B33C5" w:rsidRDefault="003B33C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היו בני זוג יהודים שנישאו על פי דין תורה, גרושים לפי דין של מדינת חוץ, יהיה בית הדין מוסמך לדון בתביעה לגירושין כדין תורה או</w:t>
      </w:r>
      <w:r>
        <w:rPr>
          <w:rStyle w:val="default"/>
          <w:rFonts w:cs="FrankRuehl" w:hint="cs"/>
          <w:rtl/>
        </w:rPr>
        <w:t xml:space="preserve"> </w:t>
      </w:r>
      <w:r>
        <w:rPr>
          <w:rStyle w:val="default"/>
          <w:rFonts w:cs="FrankRuehl"/>
          <w:rtl/>
        </w:rPr>
        <w:t>בתביעה להסרת מניעה להינשא כדין תורה, אף אם התובע בלבד הוא אזרח ישראלי.</w:t>
      </w:r>
    </w:p>
    <w:p w:rsidR="003B33C5" w:rsidRDefault="003B33C5">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לבית דין רבני יהיה שיפוט ייחודי בתביעה לגירושין בין בני זוג יהודים שנישאו על פי דין תורה אם התובע הוא אזרח ישראלי הנמצא</w:t>
      </w:r>
      <w:r>
        <w:rPr>
          <w:rStyle w:val="default"/>
          <w:rFonts w:cs="FrankRuehl" w:hint="cs"/>
          <w:rtl/>
        </w:rPr>
        <w:t xml:space="preserve"> </w:t>
      </w:r>
      <w:r>
        <w:rPr>
          <w:rStyle w:val="default"/>
          <w:rFonts w:cs="FrankRuehl"/>
          <w:rtl/>
        </w:rPr>
        <w:t>בישראל במועד הגשת התביעה, ובמועד זה במקום מושבם האחרון של בני הזוג, לא ניתן לערוך גירושין על פי כל דין.</w:t>
      </w:r>
    </w:p>
    <w:p w:rsidR="003B33C5" w:rsidRDefault="003B33C5">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אין בהוראות סעיף זה כדי להקנות לבית הדין הרבני סמכות שיפוט בענינים הכרוכים </w:t>
      </w:r>
      <w:r>
        <w:rPr>
          <w:rStyle w:val="default"/>
          <w:rFonts w:cs="FrankRuehl"/>
          <w:rtl/>
        </w:rPr>
        <w:lastRenderedPageBreak/>
        <w:t>בגירושין.</w:t>
      </w:r>
    </w:p>
    <w:p w:rsidR="003B33C5" w:rsidRDefault="003B33C5">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לענין סעיף זה, "מקום מושב", של אדם – המקום שבו נמצא מרכז חייו או מקום מגוריו הרגיל.</w:t>
      </w:r>
    </w:p>
    <w:p w:rsidR="003B33C5" w:rsidRPr="00D153E7" w:rsidRDefault="003B33C5">
      <w:pPr>
        <w:pStyle w:val="P00"/>
        <w:spacing w:before="0"/>
        <w:ind w:left="0" w:right="1134"/>
        <w:rPr>
          <w:rStyle w:val="default"/>
          <w:rFonts w:cs="FrankRuehl" w:hint="cs"/>
          <w:vanish/>
          <w:color w:val="FF0000"/>
          <w:sz w:val="20"/>
          <w:szCs w:val="20"/>
          <w:shd w:val="clear" w:color="auto" w:fill="FFFF99"/>
          <w:rtl/>
        </w:rPr>
      </w:pPr>
      <w:bookmarkStart w:id="5" w:name="Rov16"/>
      <w:r w:rsidRPr="00D153E7">
        <w:rPr>
          <w:rStyle w:val="default"/>
          <w:rFonts w:cs="FrankRuehl" w:hint="cs"/>
          <w:vanish/>
          <w:color w:val="FF0000"/>
          <w:sz w:val="20"/>
          <w:szCs w:val="20"/>
          <w:shd w:val="clear" w:color="auto" w:fill="FFFF99"/>
          <w:rtl/>
        </w:rPr>
        <w:t>מיום 10.8.2005</w:t>
      </w:r>
    </w:p>
    <w:p w:rsidR="003B33C5" w:rsidRPr="00D153E7" w:rsidRDefault="003B33C5">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תיקון מס' 3</w:t>
      </w:r>
    </w:p>
    <w:p w:rsidR="003B33C5" w:rsidRPr="00D153E7" w:rsidRDefault="003B33C5">
      <w:pPr>
        <w:pStyle w:val="P00"/>
        <w:spacing w:before="0"/>
        <w:ind w:left="0" w:right="1134"/>
        <w:rPr>
          <w:rStyle w:val="default"/>
          <w:rFonts w:cs="FrankRuehl" w:hint="cs"/>
          <w:vanish/>
          <w:sz w:val="20"/>
          <w:szCs w:val="20"/>
          <w:shd w:val="clear" w:color="auto" w:fill="FFFF99"/>
          <w:rtl/>
        </w:rPr>
      </w:pPr>
      <w:hyperlink r:id="rId6" w:history="1">
        <w:r w:rsidRPr="00D153E7">
          <w:rPr>
            <w:rStyle w:val="Hyperlink"/>
            <w:rFonts w:cs="FrankRuehl" w:hint="cs"/>
            <w:vanish/>
            <w:szCs w:val="20"/>
            <w:shd w:val="clear" w:color="auto" w:fill="FFFF99"/>
            <w:rtl/>
          </w:rPr>
          <w:t>ס"ח תשס"ה מס' 2025</w:t>
        </w:r>
      </w:hyperlink>
      <w:r w:rsidRPr="00D153E7">
        <w:rPr>
          <w:rStyle w:val="default"/>
          <w:rFonts w:cs="FrankRuehl" w:hint="cs"/>
          <w:vanish/>
          <w:sz w:val="20"/>
          <w:szCs w:val="20"/>
          <w:shd w:val="clear" w:color="auto" w:fill="FFFF99"/>
          <w:rtl/>
        </w:rPr>
        <w:t xml:space="preserve"> מיום 10.8.2005 עמ' 945 (</w:t>
      </w:r>
      <w:hyperlink r:id="rId7" w:history="1">
        <w:r w:rsidRPr="00D153E7">
          <w:rPr>
            <w:rStyle w:val="Hyperlink"/>
            <w:rFonts w:cs="FrankRuehl" w:hint="cs"/>
            <w:vanish/>
            <w:szCs w:val="20"/>
            <w:shd w:val="clear" w:color="auto" w:fill="FFFF99"/>
            <w:rtl/>
          </w:rPr>
          <w:t>ה"ח 12</w:t>
        </w:r>
      </w:hyperlink>
      <w:r w:rsidRPr="00D153E7">
        <w:rPr>
          <w:rStyle w:val="default"/>
          <w:rFonts w:cs="FrankRuehl" w:hint="cs"/>
          <w:vanish/>
          <w:sz w:val="20"/>
          <w:szCs w:val="20"/>
          <w:shd w:val="clear" w:color="auto" w:fill="FFFF99"/>
          <w:rtl/>
        </w:rPr>
        <w:t>)</w:t>
      </w:r>
    </w:p>
    <w:p w:rsidR="003B33C5" w:rsidRDefault="003B33C5">
      <w:pPr>
        <w:pStyle w:val="P00"/>
        <w:spacing w:before="0"/>
        <w:ind w:left="0" w:right="1134"/>
        <w:rPr>
          <w:rStyle w:val="default"/>
          <w:rFonts w:cs="FrankRuehl" w:hint="cs"/>
          <w:b/>
          <w:bCs/>
          <w:sz w:val="2"/>
          <w:szCs w:val="2"/>
          <w:rtl/>
        </w:rPr>
      </w:pPr>
      <w:r w:rsidRPr="00D153E7">
        <w:rPr>
          <w:rStyle w:val="default"/>
          <w:rFonts w:cs="FrankRuehl" w:hint="cs"/>
          <w:b/>
          <w:bCs/>
          <w:vanish/>
          <w:sz w:val="20"/>
          <w:szCs w:val="20"/>
          <w:shd w:val="clear" w:color="auto" w:fill="FFFF99"/>
          <w:rtl/>
        </w:rPr>
        <w:t>הוספת סעיף 4א</w:t>
      </w:r>
      <w:bookmarkEnd w:id="5"/>
    </w:p>
    <w:p w:rsidR="003B33C5" w:rsidRDefault="003B33C5">
      <w:pPr>
        <w:pStyle w:val="P00"/>
        <w:spacing w:before="72"/>
        <w:ind w:left="0" w:right="1134"/>
        <w:rPr>
          <w:rStyle w:val="default"/>
          <w:rFonts w:cs="FrankRuehl"/>
          <w:rtl/>
        </w:rPr>
      </w:pPr>
      <w:bookmarkStart w:id="6" w:name="Seif13"/>
      <w:bookmarkEnd w:id="6"/>
      <w:r>
        <w:rPr>
          <w:rFonts w:cs="Miriam"/>
          <w:szCs w:val="32"/>
          <w:rtl/>
          <w:lang w:val="he-IL"/>
        </w:rPr>
        <w:pict>
          <v:shape id="_x0000_s2062" type="#_x0000_t202" style="position:absolute;left:0;text-align:left;margin-left:462pt;margin-top:7.1pt;width:80.25pt;height:39.2pt;z-index:251661312" filled="f" stroked="f">
            <v:textbox inset="1mm,0,1mm,0">
              <w:txbxContent>
                <w:p w:rsidR="003B33C5" w:rsidRDefault="003B33C5">
                  <w:pPr>
                    <w:spacing w:line="160" w:lineRule="exact"/>
                    <w:jc w:val="left"/>
                    <w:rPr>
                      <w:rFonts w:cs="Miriam" w:hint="cs"/>
                      <w:sz w:val="18"/>
                      <w:szCs w:val="18"/>
                      <w:rtl/>
                    </w:rPr>
                  </w:pPr>
                  <w:r>
                    <w:rPr>
                      <w:rFonts w:cs="Miriam" w:hint="cs"/>
                      <w:sz w:val="18"/>
                      <w:szCs w:val="18"/>
                      <w:rtl/>
                    </w:rPr>
                    <w:t>סדרי דין בענין נתבע שהוא תושב חוץ</w:t>
                  </w:r>
                </w:p>
                <w:p w:rsidR="003B33C5" w:rsidRDefault="003B33C5">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big-number"/>
          <w:rFonts w:cs="Miriam"/>
          <w:rtl/>
        </w:rPr>
        <w:t>4</w:t>
      </w:r>
      <w:r>
        <w:rPr>
          <w:rStyle w:val="default"/>
          <w:rFonts w:cs="FrankRuehl"/>
          <w:rtl/>
        </w:rPr>
        <w:t>ב.</w:t>
      </w:r>
      <w:r>
        <w:rPr>
          <w:rStyle w:val="default"/>
          <w:rFonts w:cs="FrankRuehl" w:hint="cs"/>
          <w:rtl/>
        </w:rPr>
        <w:tab/>
      </w:r>
      <w:r>
        <w:rPr>
          <w:rStyle w:val="default"/>
          <w:rFonts w:cs="FrankRuehl"/>
          <w:rtl/>
        </w:rPr>
        <w:t>הוגשה לבית דין רבני תביעה לפי סעיף 4א כנגד נתבע שמקום מושבו</w:t>
      </w:r>
      <w:r>
        <w:rPr>
          <w:rStyle w:val="default"/>
          <w:rFonts w:cs="FrankRuehl" w:hint="cs"/>
          <w:rtl/>
        </w:rPr>
        <w:t xml:space="preserve"> </w:t>
      </w:r>
      <w:r>
        <w:rPr>
          <w:rStyle w:val="default"/>
          <w:rFonts w:cs="FrankRuehl"/>
          <w:rtl/>
        </w:rPr>
        <w:t>אינו בישראל, וקבע בית הדין כי התקיימו תנאי הסמכות שלפי אותו סעיף, יחולו הוראות אלה:</w:t>
      </w:r>
    </w:p>
    <w:p w:rsidR="003957DA" w:rsidRDefault="003957DA" w:rsidP="003957DA">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בית הדין יהיה רשאי לפסוק בתביעה רק לאחר שכתב</w:t>
      </w:r>
      <w:r>
        <w:rPr>
          <w:rStyle w:val="default"/>
          <w:rFonts w:cs="FrankRuehl" w:hint="cs"/>
          <w:rtl/>
        </w:rPr>
        <w:t xml:space="preserve"> </w:t>
      </w:r>
      <w:r>
        <w:rPr>
          <w:rStyle w:val="default"/>
          <w:rFonts w:cs="FrankRuehl"/>
          <w:rtl/>
        </w:rPr>
        <w:t>התביעה הומצא לנתבע בצירוף הזמנה והעתק מאושר של ההחלטה בענין סמכותו של בית הדין;</w:t>
      </w:r>
    </w:p>
    <w:p w:rsidR="003957DA" w:rsidRDefault="003957DA" w:rsidP="003957DA">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פסק בית הדין בתביעה לטובת התובע בהעדר התייצבות</w:t>
      </w:r>
      <w:r>
        <w:rPr>
          <w:rStyle w:val="default"/>
          <w:rFonts w:cs="FrankRuehl" w:hint="cs"/>
          <w:rtl/>
        </w:rPr>
        <w:t xml:space="preserve"> </w:t>
      </w:r>
      <w:r>
        <w:rPr>
          <w:rStyle w:val="default"/>
          <w:rFonts w:cs="FrankRuehl"/>
          <w:rtl/>
        </w:rPr>
        <w:t>מטעם הנתבע, רשאי הנתבע להגיש לבית הדין בקשה לעיון חוזר בתביעה בתוך מועד שייקבע בתקנות;</w:t>
      </w:r>
    </w:p>
    <w:p w:rsidR="003957DA" w:rsidRDefault="003957DA" w:rsidP="003957DA">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066" type="#_x0000_t202" style="position:absolute;left:0;text-align:left;margin-left:470.35pt;margin-top:7.1pt;width:1in;height:16.8pt;z-index:251663360" filled="f" stroked="f">
            <v:textbox inset="1mm,0,1mm,0">
              <w:txbxContent>
                <w:p w:rsidR="003957DA" w:rsidRDefault="003957DA" w:rsidP="003957DA">
                  <w:pPr>
                    <w:spacing w:line="160" w:lineRule="exact"/>
                    <w:jc w:val="left"/>
                    <w:rPr>
                      <w:rFonts w:cs="Miriam"/>
                      <w:noProof/>
                      <w:sz w:val="18"/>
                      <w:szCs w:val="18"/>
                      <w:rtl/>
                    </w:rPr>
                  </w:pPr>
                  <w:r>
                    <w:rPr>
                      <w:rFonts w:cs="Miriam" w:hint="cs"/>
                      <w:sz w:val="18"/>
                      <w:szCs w:val="18"/>
                      <w:rtl/>
                    </w:rPr>
                    <w:t>(תיקון מס' 4) תשע"ח-2018</w:t>
                  </w:r>
                </w:p>
              </w:txbxContent>
            </v:textbox>
          </v:shape>
        </w:pict>
      </w:r>
      <w:r>
        <w:rPr>
          <w:rStyle w:val="default"/>
          <w:rFonts w:cs="FrankRuehl" w:hint="cs"/>
          <w:rtl/>
        </w:rPr>
        <w:t>(3)</w:t>
      </w:r>
      <w:r>
        <w:rPr>
          <w:rStyle w:val="default"/>
          <w:rFonts w:cs="FrankRuehl"/>
          <w:rtl/>
        </w:rPr>
        <w:tab/>
        <w:t>נתן בית הדין פסק דין של גירושין כנגד הנתבע והנתבע לא</w:t>
      </w:r>
      <w:r>
        <w:rPr>
          <w:rStyle w:val="default"/>
          <w:rFonts w:cs="FrankRuehl" w:hint="cs"/>
          <w:rtl/>
        </w:rPr>
        <w:t xml:space="preserve"> </w:t>
      </w:r>
      <w:r>
        <w:rPr>
          <w:rStyle w:val="default"/>
          <w:rFonts w:cs="FrankRuehl"/>
          <w:rtl/>
        </w:rPr>
        <w:t>קיים את פסק הדין, יהיו לבית הדין הסמכויות הנתונות לו על פי</w:t>
      </w:r>
      <w:r>
        <w:rPr>
          <w:rStyle w:val="default"/>
          <w:rFonts w:cs="FrankRuehl" w:hint="cs"/>
          <w:rtl/>
        </w:rPr>
        <w:t xml:space="preserve"> </w:t>
      </w:r>
      <w:r>
        <w:rPr>
          <w:rStyle w:val="default"/>
          <w:rFonts w:cs="FrankRuehl"/>
          <w:rtl/>
        </w:rPr>
        <w:t>כל דין לשם קיום פסק הדין, ובלבד שאם פסק הדין ניתן בהעדר</w:t>
      </w:r>
      <w:r>
        <w:rPr>
          <w:rStyle w:val="default"/>
          <w:rFonts w:cs="FrankRuehl" w:hint="cs"/>
          <w:rtl/>
        </w:rPr>
        <w:t xml:space="preserve"> </w:t>
      </w:r>
      <w:r>
        <w:rPr>
          <w:rStyle w:val="default"/>
          <w:rFonts w:cs="FrankRuehl"/>
          <w:rtl/>
        </w:rPr>
        <w:t>התייצבות מטעם הנתבע, לא יינקטו אמצעים לפי חוק בתי דין רבניים (קיום פסקי דין של גירושין), התשנ"ה</w:t>
      </w:r>
      <w:r>
        <w:rPr>
          <w:rStyle w:val="default"/>
          <w:rFonts w:cs="FrankRuehl" w:hint="cs"/>
          <w:rtl/>
        </w:rPr>
        <w:t>-1995</w:t>
      </w:r>
      <w:r>
        <w:rPr>
          <w:rStyle w:val="default"/>
          <w:rFonts w:cs="FrankRuehl"/>
          <w:rtl/>
        </w:rPr>
        <w:t xml:space="preserve"> (</w:t>
      </w:r>
      <w:r w:rsidRPr="003957DA">
        <w:rPr>
          <w:rStyle w:val="default"/>
          <w:rFonts w:cs="FrankRuehl" w:hint="cs"/>
          <w:rtl/>
        </w:rPr>
        <w:t xml:space="preserve">בחוק זה </w:t>
      </w:r>
      <w:r w:rsidRPr="003957DA">
        <w:rPr>
          <w:rStyle w:val="default"/>
          <w:rFonts w:cs="FrankRuehl"/>
          <w:rtl/>
        </w:rPr>
        <w:t>–</w:t>
      </w:r>
      <w:r w:rsidRPr="003957DA">
        <w:rPr>
          <w:rStyle w:val="default"/>
          <w:rFonts w:cs="FrankRuehl" w:hint="cs"/>
          <w:rtl/>
        </w:rPr>
        <w:t xml:space="preserve"> חוק קיום פסקי דין של גירושין</w:t>
      </w:r>
      <w:r>
        <w:rPr>
          <w:rStyle w:val="default"/>
          <w:rFonts w:cs="FrankRuehl"/>
          <w:rtl/>
        </w:rPr>
        <w:t>), אלא לאחר שהתובע המציא לנתבע עותק מאושר של</w:t>
      </w:r>
      <w:r>
        <w:rPr>
          <w:rStyle w:val="default"/>
          <w:rFonts w:cs="FrankRuehl" w:hint="cs"/>
          <w:rtl/>
        </w:rPr>
        <w:t xml:space="preserve"> </w:t>
      </w:r>
      <w:r>
        <w:rPr>
          <w:rStyle w:val="default"/>
          <w:rFonts w:cs="FrankRuehl"/>
          <w:rtl/>
        </w:rPr>
        <w:t>פסק הדין, הודעה על כך שהנתבע רשאי להגיש בקשה לעיון</w:t>
      </w:r>
      <w:r>
        <w:rPr>
          <w:rStyle w:val="default"/>
          <w:rFonts w:cs="FrankRuehl" w:hint="cs"/>
          <w:rtl/>
        </w:rPr>
        <w:t xml:space="preserve"> </w:t>
      </w:r>
      <w:r>
        <w:rPr>
          <w:rStyle w:val="default"/>
          <w:rFonts w:cs="FrankRuehl"/>
          <w:rtl/>
        </w:rPr>
        <w:t xml:space="preserve">חוזר בתביעת הגירושין והתראה על נקיטת אמצעים </w:t>
      </w:r>
      <w:r w:rsidRPr="003957DA">
        <w:rPr>
          <w:rStyle w:val="default"/>
          <w:rFonts w:cs="FrankRuehl" w:hint="cs"/>
          <w:rtl/>
        </w:rPr>
        <w:t>לפי חוק קיום פסקי דין של גירושין</w:t>
      </w:r>
      <w:r>
        <w:rPr>
          <w:rStyle w:val="default"/>
          <w:rFonts w:cs="FrankRuehl"/>
          <w:rtl/>
        </w:rPr>
        <w:t>, בנוסח שנקבע בתקנות;</w:t>
      </w:r>
    </w:p>
    <w:p w:rsidR="003957DA" w:rsidRDefault="003957DA" w:rsidP="003957DA">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המצאת מסמך אל מחוץ לישראל לפי סעיף זה תיעשה</w:t>
      </w:r>
      <w:r>
        <w:rPr>
          <w:rStyle w:val="default"/>
          <w:rFonts w:cs="FrankRuehl" w:hint="cs"/>
          <w:rtl/>
        </w:rPr>
        <w:t xml:space="preserve"> </w:t>
      </w:r>
      <w:r>
        <w:rPr>
          <w:rStyle w:val="default"/>
          <w:rFonts w:cs="FrankRuehl"/>
          <w:rtl/>
        </w:rPr>
        <w:t>בצירוף תרגום של המסמך לשפה רשמית במקום מושבו של הנתבע, כשהוא מאושר על ידי נוטריון.</w:t>
      </w:r>
    </w:p>
    <w:p w:rsidR="003957DA" w:rsidRPr="00D153E7" w:rsidRDefault="003957DA" w:rsidP="003957DA">
      <w:pPr>
        <w:pStyle w:val="P00"/>
        <w:spacing w:before="0"/>
        <w:ind w:left="0" w:right="1134"/>
        <w:rPr>
          <w:rStyle w:val="default"/>
          <w:rFonts w:cs="FrankRuehl" w:hint="cs"/>
          <w:vanish/>
          <w:color w:val="FF0000"/>
          <w:sz w:val="20"/>
          <w:szCs w:val="20"/>
          <w:shd w:val="clear" w:color="auto" w:fill="FFFF99"/>
          <w:rtl/>
        </w:rPr>
      </w:pPr>
      <w:bookmarkStart w:id="7" w:name="Rov21"/>
      <w:r w:rsidRPr="00D153E7">
        <w:rPr>
          <w:rStyle w:val="default"/>
          <w:rFonts w:cs="FrankRuehl" w:hint="cs"/>
          <w:vanish/>
          <w:color w:val="FF0000"/>
          <w:sz w:val="20"/>
          <w:szCs w:val="20"/>
          <w:shd w:val="clear" w:color="auto" w:fill="FFFF99"/>
          <w:rtl/>
        </w:rPr>
        <w:t>מיום 10.8.2005</w:t>
      </w:r>
    </w:p>
    <w:p w:rsidR="003957DA" w:rsidRPr="00D153E7" w:rsidRDefault="003957DA" w:rsidP="003957DA">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תיקון מס' 3</w:t>
      </w:r>
    </w:p>
    <w:p w:rsidR="003957DA" w:rsidRPr="00D153E7" w:rsidRDefault="003957DA" w:rsidP="003957DA">
      <w:pPr>
        <w:pStyle w:val="P00"/>
        <w:spacing w:before="0"/>
        <w:ind w:left="0" w:right="1134"/>
        <w:rPr>
          <w:rStyle w:val="default"/>
          <w:rFonts w:cs="FrankRuehl" w:hint="cs"/>
          <w:vanish/>
          <w:sz w:val="20"/>
          <w:szCs w:val="20"/>
          <w:shd w:val="clear" w:color="auto" w:fill="FFFF99"/>
          <w:rtl/>
        </w:rPr>
      </w:pPr>
      <w:hyperlink r:id="rId8" w:history="1">
        <w:r w:rsidRPr="00D153E7">
          <w:rPr>
            <w:rStyle w:val="Hyperlink"/>
            <w:rFonts w:cs="FrankRuehl" w:hint="cs"/>
            <w:vanish/>
            <w:szCs w:val="20"/>
            <w:shd w:val="clear" w:color="auto" w:fill="FFFF99"/>
            <w:rtl/>
          </w:rPr>
          <w:t>ס"ח תשס"ה מס' 2025</w:t>
        </w:r>
      </w:hyperlink>
      <w:r w:rsidRPr="00D153E7">
        <w:rPr>
          <w:rStyle w:val="default"/>
          <w:rFonts w:cs="FrankRuehl" w:hint="cs"/>
          <w:vanish/>
          <w:sz w:val="20"/>
          <w:szCs w:val="20"/>
          <w:shd w:val="clear" w:color="auto" w:fill="FFFF99"/>
          <w:rtl/>
        </w:rPr>
        <w:t xml:space="preserve"> מיום 10.8.2005 עמ' 946 (</w:t>
      </w:r>
      <w:hyperlink r:id="rId9" w:history="1">
        <w:r w:rsidRPr="00D153E7">
          <w:rPr>
            <w:rStyle w:val="Hyperlink"/>
            <w:rFonts w:cs="FrankRuehl" w:hint="cs"/>
            <w:vanish/>
            <w:szCs w:val="20"/>
            <w:shd w:val="clear" w:color="auto" w:fill="FFFF99"/>
            <w:rtl/>
          </w:rPr>
          <w:t>ה"ח 12</w:t>
        </w:r>
      </w:hyperlink>
      <w:r w:rsidRPr="00D153E7">
        <w:rPr>
          <w:rStyle w:val="default"/>
          <w:rFonts w:cs="FrankRuehl" w:hint="cs"/>
          <w:vanish/>
          <w:sz w:val="20"/>
          <w:szCs w:val="20"/>
          <w:shd w:val="clear" w:color="auto" w:fill="FFFF99"/>
          <w:rtl/>
        </w:rPr>
        <w:t>)</w:t>
      </w:r>
    </w:p>
    <w:p w:rsidR="003957DA" w:rsidRPr="00D153E7" w:rsidRDefault="003957DA" w:rsidP="003957DA">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הוספת סעיף 4ב</w:t>
      </w:r>
    </w:p>
    <w:p w:rsidR="003957DA" w:rsidRPr="00D153E7" w:rsidRDefault="003957DA" w:rsidP="003957DA">
      <w:pPr>
        <w:pStyle w:val="P00"/>
        <w:spacing w:before="0"/>
        <w:ind w:left="0" w:right="1134"/>
        <w:rPr>
          <w:rStyle w:val="default"/>
          <w:rFonts w:cs="FrankRuehl"/>
          <w:vanish/>
          <w:sz w:val="20"/>
          <w:szCs w:val="20"/>
          <w:shd w:val="clear" w:color="auto" w:fill="FFFF99"/>
          <w:rtl/>
        </w:rPr>
      </w:pPr>
    </w:p>
    <w:p w:rsidR="003957DA" w:rsidRPr="00D153E7" w:rsidRDefault="003957DA" w:rsidP="003957DA">
      <w:pPr>
        <w:pStyle w:val="P00"/>
        <w:spacing w:before="0"/>
        <w:ind w:left="624" w:right="1134"/>
        <w:rPr>
          <w:rStyle w:val="default"/>
          <w:rFonts w:cs="FrankRuehl"/>
          <w:vanish/>
          <w:color w:val="FF0000"/>
          <w:sz w:val="20"/>
          <w:szCs w:val="20"/>
          <w:shd w:val="clear" w:color="auto" w:fill="FFFF99"/>
          <w:rtl/>
        </w:rPr>
      </w:pPr>
      <w:r w:rsidRPr="00D153E7">
        <w:rPr>
          <w:rStyle w:val="default"/>
          <w:rFonts w:cs="FrankRuehl" w:hint="cs"/>
          <w:vanish/>
          <w:color w:val="FF0000"/>
          <w:sz w:val="20"/>
          <w:szCs w:val="20"/>
          <w:shd w:val="clear" w:color="auto" w:fill="FFFF99"/>
          <w:rtl/>
        </w:rPr>
        <w:t>מיום 1.7.2018</w:t>
      </w:r>
    </w:p>
    <w:p w:rsidR="003957DA" w:rsidRPr="00D153E7" w:rsidRDefault="003957DA" w:rsidP="003957DA">
      <w:pPr>
        <w:pStyle w:val="P00"/>
        <w:spacing w:before="0"/>
        <w:ind w:left="624"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תיקון מס' 4</w:t>
      </w:r>
    </w:p>
    <w:p w:rsidR="003957DA" w:rsidRPr="00D153E7" w:rsidRDefault="003957DA" w:rsidP="003957DA">
      <w:pPr>
        <w:pStyle w:val="P00"/>
        <w:spacing w:before="0"/>
        <w:ind w:left="624" w:right="1134"/>
        <w:rPr>
          <w:rStyle w:val="default"/>
          <w:rFonts w:cs="FrankRuehl"/>
          <w:vanish/>
          <w:sz w:val="20"/>
          <w:szCs w:val="20"/>
          <w:shd w:val="clear" w:color="auto" w:fill="FFFF99"/>
          <w:rtl/>
        </w:rPr>
      </w:pPr>
      <w:hyperlink r:id="rId10" w:history="1">
        <w:r w:rsidRPr="00D153E7">
          <w:rPr>
            <w:rStyle w:val="Hyperlink"/>
            <w:rFonts w:cs="FrankRuehl" w:hint="cs"/>
            <w:vanish/>
            <w:szCs w:val="20"/>
            <w:shd w:val="clear" w:color="auto" w:fill="FFFF99"/>
            <w:rtl/>
          </w:rPr>
          <w:t>ס"ח תשע"ח מס' 2729</w:t>
        </w:r>
      </w:hyperlink>
      <w:r w:rsidRPr="00D153E7">
        <w:rPr>
          <w:rStyle w:val="default"/>
          <w:rFonts w:cs="FrankRuehl" w:hint="cs"/>
          <w:vanish/>
          <w:sz w:val="20"/>
          <w:szCs w:val="20"/>
          <w:shd w:val="clear" w:color="auto" w:fill="FFFF99"/>
          <w:rtl/>
        </w:rPr>
        <w:t xml:space="preserve"> מיום 1.7.2018 עמ' 722 (</w:t>
      </w:r>
      <w:hyperlink r:id="rId11" w:history="1">
        <w:r w:rsidRPr="00D153E7">
          <w:rPr>
            <w:rStyle w:val="Hyperlink"/>
            <w:rFonts w:cs="FrankRuehl" w:hint="cs"/>
            <w:vanish/>
            <w:szCs w:val="20"/>
            <w:shd w:val="clear" w:color="auto" w:fill="FFFF99"/>
            <w:rtl/>
          </w:rPr>
          <w:t>ה"ח 1207</w:t>
        </w:r>
      </w:hyperlink>
      <w:r w:rsidRPr="00D153E7">
        <w:rPr>
          <w:rStyle w:val="default"/>
          <w:rFonts w:cs="FrankRuehl" w:hint="cs"/>
          <w:vanish/>
          <w:sz w:val="20"/>
          <w:szCs w:val="20"/>
          <w:shd w:val="clear" w:color="auto" w:fill="FFFF99"/>
          <w:rtl/>
        </w:rPr>
        <w:t>)</w:t>
      </w:r>
    </w:p>
    <w:p w:rsidR="003957DA" w:rsidRPr="003957DA" w:rsidRDefault="003957DA" w:rsidP="003957DA">
      <w:pPr>
        <w:pStyle w:val="P00"/>
        <w:ind w:left="624" w:right="1134"/>
        <w:rPr>
          <w:rStyle w:val="default"/>
          <w:rFonts w:cs="FrankRuehl" w:hint="cs"/>
          <w:sz w:val="2"/>
          <w:szCs w:val="2"/>
          <w:rtl/>
        </w:rPr>
      </w:pPr>
      <w:r w:rsidRPr="00D153E7">
        <w:rPr>
          <w:rStyle w:val="default"/>
          <w:rFonts w:cs="FrankRuehl"/>
          <w:vanish/>
          <w:sz w:val="22"/>
          <w:szCs w:val="22"/>
          <w:shd w:val="clear" w:color="auto" w:fill="FFFF99"/>
          <w:rtl/>
        </w:rPr>
        <w:t>(3)</w:t>
      </w:r>
      <w:r w:rsidRPr="00D153E7">
        <w:rPr>
          <w:rStyle w:val="default"/>
          <w:rFonts w:cs="FrankRuehl" w:hint="cs"/>
          <w:vanish/>
          <w:sz w:val="22"/>
          <w:szCs w:val="22"/>
          <w:shd w:val="clear" w:color="auto" w:fill="FFFF99"/>
          <w:rtl/>
        </w:rPr>
        <w:tab/>
      </w:r>
      <w:r w:rsidRPr="00D153E7">
        <w:rPr>
          <w:rStyle w:val="default"/>
          <w:rFonts w:cs="FrankRuehl"/>
          <w:vanish/>
          <w:sz w:val="22"/>
          <w:szCs w:val="22"/>
          <w:shd w:val="clear" w:color="auto" w:fill="FFFF99"/>
          <w:rtl/>
        </w:rPr>
        <w:t>נתן בית הדין פסק דין של גירושין כנגד הנתבע והנתבע לא</w:t>
      </w:r>
      <w:r w:rsidRPr="00D153E7">
        <w:rPr>
          <w:rStyle w:val="default"/>
          <w:rFonts w:cs="FrankRuehl" w:hint="cs"/>
          <w:vanish/>
          <w:sz w:val="22"/>
          <w:szCs w:val="22"/>
          <w:shd w:val="clear" w:color="auto" w:fill="FFFF99"/>
          <w:rtl/>
        </w:rPr>
        <w:t xml:space="preserve"> </w:t>
      </w:r>
      <w:r w:rsidRPr="00D153E7">
        <w:rPr>
          <w:rStyle w:val="default"/>
          <w:rFonts w:cs="FrankRuehl"/>
          <w:vanish/>
          <w:sz w:val="22"/>
          <w:szCs w:val="22"/>
          <w:shd w:val="clear" w:color="auto" w:fill="FFFF99"/>
          <w:rtl/>
        </w:rPr>
        <w:t>קיים את פסק הדין, יהיו לבית הדין הסמכויות הנתונות לו על פי</w:t>
      </w:r>
      <w:r w:rsidRPr="00D153E7">
        <w:rPr>
          <w:rStyle w:val="default"/>
          <w:rFonts w:cs="FrankRuehl" w:hint="cs"/>
          <w:vanish/>
          <w:sz w:val="22"/>
          <w:szCs w:val="22"/>
          <w:shd w:val="clear" w:color="auto" w:fill="FFFF99"/>
          <w:rtl/>
        </w:rPr>
        <w:t xml:space="preserve"> </w:t>
      </w:r>
      <w:r w:rsidRPr="00D153E7">
        <w:rPr>
          <w:rStyle w:val="default"/>
          <w:rFonts w:cs="FrankRuehl"/>
          <w:vanish/>
          <w:sz w:val="22"/>
          <w:szCs w:val="22"/>
          <w:shd w:val="clear" w:color="auto" w:fill="FFFF99"/>
          <w:rtl/>
        </w:rPr>
        <w:t>כל דין לשם קיום פסק הדין, ובלבד שאם פסק הדין ניתן בהעדר</w:t>
      </w:r>
      <w:r w:rsidRPr="00D153E7">
        <w:rPr>
          <w:rStyle w:val="default"/>
          <w:rFonts w:cs="FrankRuehl" w:hint="cs"/>
          <w:vanish/>
          <w:sz w:val="22"/>
          <w:szCs w:val="22"/>
          <w:shd w:val="clear" w:color="auto" w:fill="FFFF99"/>
          <w:rtl/>
        </w:rPr>
        <w:t xml:space="preserve"> </w:t>
      </w:r>
      <w:r w:rsidRPr="00D153E7">
        <w:rPr>
          <w:rStyle w:val="default"/>
          <w:rFonts w:cs="FrankRuehl"/>
          <w:vanish/>
          <w:sz w:val="22"/>
          <w:szCs w:val="22"/>
          <w:shd w:val="clear" w:color="auto" w:fill="FFFF99"/>
          <w:rtl/>
        </w:rPr>
        <w:t>התייצבות מטעם הנתבע, לא יינקטו אמצעים לפי חוק בתי דין רבניים (קיום פסקי דין של גירושין), התשנ"ה</w:t>
      </w:r>
      <w:r w:rsidRPr="00D153E7">
        <w:rPr>
          <w:rStyle w:val="default"/>
          <w:rFonts w:cs="FrankRuehl" w:hint="cs"/>
          <w:vanish/>
          <w:sz w:val="22"/>
          <w:szCs w:val="22"/>
          <w:shd w:val="clear" w:color="auto" w:fill="FFFF99"/>
          <w:rtl/>
        </w:rPr>
        <w:t>-1995</w:t>
      </w:r>
      <w:r w:rsidRPr="00D153E7">
        <w:rPr>
          <w:rStyle w:val="default"/>
          <w:rFonts w:cs="FrankRuehl"/>
          <w:vanish/>
          <w:sz w:val="22"/>
          <w:szCs w:val="22"/>
          <w:shd w:val="clear" w:color="auto" w:fill="FFFF99"/>
          <w:rtl/>
        </w:rPr>
        <w:t xml:space="preserve"> </w:t>
      </w:r>
      <w:r w:rsidRPr="00D153E7">
        <w:rPr>
          <w:rStyle w:val="default"/>
          <w:rFonts w:cs="FrankRuehl"/>
          <w:strike/>
          <w:vanish/>
          <w:sz w:val="22"/>
          <w:szCs w:val="22"/>
          <w:shd w:val="clear" w:color="auto" w:fill="FFFF99"/>
          <w:rtl/>
        </w:rPr>
        <w:t>(בפסקה זו – החוק)</w:t>
      </w:r>
      <w:r w:rsidRPr="00D153E7">
        <w:rPr>
          <w:rStyle w:val="default"/>
          <w:rFonts w:cs="FrankRuehl" w:hint="cs"/>
          <w:vanish/>
          <w:sz w:val="22"/>
          <w:szCs w:val="22"/>
          <w:shd w:val="clear" w:color="auto" w:fill="FFFF99"/>
          <w:rtl/>
        </w:rPr>
        <w:t xml:space="preserve"> </w:t>
      </w:r>
      <w:r w:rsidRPr="00D153E7">
        <w:rPr>
          <w:rStyle w:val="default"/>
          <w:rFonts w:cs="FrankRuehl" w:hint="cs"/>
          <w:vanish/>
          <w:sz w:val="22"/>
          <w:szCs w:val="22"/>
          <w:u w:val="single"/>
          <w:shd w:val="clear" w:color="auto" w:fill="FFFF99"/>
          <w:rtl/>
        </w:rPr>
        <w:t xml:space="preserve">(בחוק זה </w:t>
      </w:r>
      <w:r w:rsidRPr="00D153E7">
        <w:rPr>
          <w:rStyle w:val="default"/>
          <w:rFonts w:cs="FrankRuehl"/>
          <w:vanish/>
          <w:sz w:val="22"/>
          <w:szCs w:val="22"/>
          <w:u w:val="single"/>
          <w:shd w:val="clear" w:color="auto" w:fill="FFFF99"/>
          <w:rtl/>
        </w:rPr>
        <w:t>–</w:t>
      </w:r>
      <w:r w:rsidRPr="00D153E7">
        <w:rPr>
          <w:rStyle w:val="default"/>
          <w:rFonts w:cs="FrankRuehl" w:hint="cs"/>
          <w:vanish/>
          <w:sz w:val="22"/>
          <w:szCs w:val="22"/>
          <w:u w:val="single"/>
          <w:shd w:val="clear" w:color="auto" w:fill="FFFF99"/>
          <w:rtl/>
        </w:rPr>
        <w:t xml:space="preserve"> חוק קיום פסקי דין של גירושין)</w:t>
      </w:r>
      <w:r w:rsidRPr="00D153E7">
        <w:rPr>
          <w:rStyle w:val="default"/>
          <w:rFonts w:cs="FrankRuehl"/>
          <w:vanish/>
          <w:sz w:val="22"/>
          <w:szCs w:val="22"/>
          <w:shd w:val="clear" w:color="auto" w:fill="FFFF99"/>
          <w:rtl/>
        </w:rPr>
        <w:t>, אלא לאחר שהתובע המציא לנתבע עותק מאושר של</w:t>
      </w:r>
      <w:r w:rsidRPr="00D153E7">
        <w:rPr>
          <w:rStyle w:val="default"/>
          <w:rFonts w:cs="FrankRuehl" w:hint="cs"/>
          <w:vanish/>
          <w:sz w:val="22"/>
          <w:szCs w:val="22"/>
          <w:shd w:val="clear" w:color="auto" w:fill="FFFF99"/>
          <w:rtl/>
        </w:rPr>
        <w:t xml:space="preserve"> </w:t>
      </w:r>
      <w:r w:rsidRPr="00D153E7">
        <w:rPr>
          <w:rStyle w:val="default"/>
          <w:rFonts w:cs="FrankRuehl"/>
          <w:vanish/>
          <w:sz w:val="22"/>
          <w:szCs w:val="22"/>
          <w:shd w:val="clear" w:color="auto" w:fill="FFFF99"/>
          <w:rtl/>
        </w:rPr>
        <w:t>פסק הדין, הודעה על כך שהנתבע רשאי להגיש בקשה לעיון</w:t>
      </w:r>
      <w:r w:rsidRPr="00D153E7">
        <w:rPr>
          <w:rStyle w:val="default"/>
          <w:rFonts w:cs="FrankRuehl" w:hint="cs"/>
          <w:vanish/>
          <w:sz w:val="22"/>
          <w:szCs w:val="22"/>
          <w:shd w:val="clear" w:color="auto" w:fill="FFFF99"/>
          <w:rtl/>
        </w:rPr>
        <w:t xml:space="preserve"> </w:t>
      </w:r>
      <w:r w:rsidRPr="00D153E7">
        <w:rPr>
          <w:rStyle w:val="default"/>
          <w:rFonts w:cs="FrankRuehl"/>
          <w:vanish/>
          <w:sz w:val="22"/>
          <w:szCs w:val="22"/>
          <w:shd w:val="clear" w:color="auto" w:fill="FFFF99"/>
          <w:rtl/>
        </w:rPr>
        <w:t xml:space="preserve">חוזר בתביעת הגירושין והתראה על נקיטת אמצעים </w:t>
      </w:r>
      <w:r w:rsidRPr="00D153E7">
        <w:rPr>
          <w:rStyle w:val="default"/>
          <w:rFonts w:cs="FrankRuehl"/>
          <w:strike/>
          <w:vanish/>
          <w:sz w:val="22"/>
          <w:szCs w:val="22"/>
          <w:shd w:val="clear" w:color="auto" w:fill="FFFF99"/>
          <w:rtl/>
        </w:rPr>
        <w:t>לפי החוק</w:t>
      </w:r>
      <w:r w:rsidRPr="00D153E7">
        <w:rPr>
          <w:rStyle w:val="default"/>
          <w:rFonts w:cs="FrankRuehl" w:hint="cs"/>
          <w:vanish/>
          <w:sz w:val="22"/>
          <w:szCs w:val="22"/>
          <w:shd w:val="clear" w:color="auto" w:fill="FFFF99"/>
          <w:rtl/>
        </w:rPr>
        <w:t xml:space="preserve"> </w:t>
      </w:r>
      <w:r w:rsidRPr="00D153E7">
        <w:rPr>
          <w:rStyle w:val="default"/>
          <w:rFonts w:cs="FrankRuehl" w:hint="cs"/>
          <w:vanish/>
          <w:sz w:val="22"/>
          <w:szCs w:val="22"/>
          <w:u w:val="single"/>
          <w:shd w:val="clear" w:color="auto" w:fill="FFFF99"/>
          <w:rtl/>
        </w:rPr>
        <w:t>לפי חוק קיום פסקי דין של גירושין</w:t>
      </w:r>
      <w:r w:rsidRPr="00D153E7">
        <w:rPr>
          <w:rStyle w:val="default"/>
          <w:rFonts w:cs="FrankRuehl"/>
          <w:vanish/>
          <w:sz w:val="22"/>
          <w:szCs w:val="22"/>
          <w:shd w:val="clear" w:color="auto" w:fill="FFFF99"/>
          <w:rtl/>
        </w:rPr>
        <w:t>, בנוסח שנקבע בתקנות;</w:t>
      </w:r>
      <w:bookmarkEnd w:id="7"/>
    </w:p>
    <w:p w:rsidR="005E7B97" w:rsidRDefault="003957DA" w:rsidP="005E7B97">
      <w:pPr>
        <w:pStyle w:val="P00"/>
        <w:spacing w:before="72"/>
        <w:ind w:left="0" w:right="1134"/>
        <w:rPr>
          <w:rStyle w:val="default"/>
          <w:rFonts w:cs="FrankRuehl"/>
          <w:rtl/>
        </w:rPr>
      </w:pPr>
      <w:bookmarkStart w:id="8" w:name="Seif15"/>
      <w:bookmarkEnd w:id="8"/>
      <w:r>
        <w:rPr>
          <w:rFonts w:cs="Miriam"/>
          <w:szCs w:val="32"/>
          <w:rtl/>
          <w:lang w:val="he-IL"/>
        </w:rPr>
        <w:pict>
          <v:shape id="_x0000_s2067" type="#_x0000_t202" style="position:absolute;left:0;text-align:left;margin-left:462pt;margin-top:7.1pt;width:80.25pt;height:60.3pt;z-index:251664384" filled="f" stroked="f">
            <v:textbox style="mso-next-textbox:#_x0000_s2067" inset="1mm,0,1mm,0">
              <w:txbxContent>
                <w:p w:rsidR="003957DA" w:rsidRDefault="00DF500B" w:rsidP="003957DA">
                  <w:pPr>
                    <w:spacing w:line="160" w:lineRule="exact"/>
                    <w:jc w:val="left"/>
                    <w:rPr>
                      <w:rFonts w:cs="Miriam"/>
                      <w:sz w:val="18"/>
                      <w:szCs w:val="18"/>
                      <w:rtl/>
                    </w:rPr>
                  </w:pPr>
                  <w:r>
                    <w:rPr>
                      <w:rFonts w:cs="Miriam" w:hint="cs"/>
                      <w:sz w:val="18"/>
                      <w:szCs w:val="18"/>
                      <w:rtl/>
                    </w:rPr>
                    <w:t xml:space="preserve">סמכות מבחינה </w:t>
                  </w:r>
                  <w:r>
                    <w:rPr>
                      <w:rFonts w:cs="Miriam"/>
                      <w:sz w:val="18"/>
                      <w:szCs w:val="18"/>
                      <w:rtl/>
                    </w:rPr>
                    <w:br/>
                  </w:r>
                  <w:r>
                    <w:rPr>
                      <w:rFonts w:cs="Miriam" w:hint="cs"/>
                      <w:sz w:val="18"/>
                      <w:szCs w:val="18"/>
                      <w:rtl/>
                    </w:rPr>
                    <w:t>בין-לאומית בתביעת גט של אישה יהודייה שלא ניתן לערוך מחוץ לישראל</w:t>
                  </w:r>
                </w:p>
                <w:p w:rsidR="00DF500B" w:rsidRDefault="00DF500B" w:rsidP="003957DA">
                  <w:pPr>
                    <w:spacing w:line="160" w:lineRule="exact"/>
                    <w:jc w:val="left"/>
                    <w:rPr>
                      <w:rFonts w:cs="Miriam"/>
                      <w:noProof/>
                      <w:sz w:val="18"/>
                      <w:szCs w:val="18"/>
                      <w:rtl/>
                    </w:rPr>
                  </w:pPr>
                  <w:r>
                    <w:rPr>
                      <w:rFonts w:cs="Miriam" w:hint="cs"/>
                      <w:sz w:val="18"/>
                      <w:szCs w:val="18"/>
                      <w:rtl/>
                    </w:rPr>
                    <w:t>(תיקון מס' 5) תשפ"ב-2021</w:t>
                  </w:r>
                </w:p>
              </w:txbxContent>
            </v:textbox>
            <w10:anchorlock/>
          </v:shape>
        </w:pict>
      </w:r>
      <w:r>
        <w:rPr>
          <w:rStyle w:val="big-number"/>
          <w:rFonts w:cs="Miriam"/>
          <w:rtl/>
        </w:rPr>
        <w:t>4</w:t>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ab/>
      </w:r>
      <w:r w:rsidR="001D1790">
        <w:rPr>
          <w:rStyle w:val="default"/>
          <w:rFonts w:cs="FrankRuehl" w:hint="cs"/>
          <w:rtl/>
        </w:rPr>
        <w:t>(</w:t>
      </w:r>
      <w:r w:rsidR="005E7B97">
        <w:rPr>
          <w:rStyle w:val="default"/>
          <w:rFonts w:cs="FrankRuehl" w:hint="cs"/>
          <w:rtl/>
        </w:rPr>
        <w:t>א</w:t>
      </w:r>
      <w:r w:rsidR="007A036B">
        <w:rPr>
          <w:rStyle w:val="default"/>
          <w:rFonts w:cs="FrankRuehl" w:hint="cs"/>
          <w:rtl/>
        </w:rPr>
        <w:t>)</w:t>
      </w:r>
      <w:r w:rsidR="005E7B97">
        <w:rPr>
          <w:rStyle w:val="default"/>
          <w:rFonts w:cs="FrankRuehl"/>
          <w:rtl/>
        </w:rPr>
        <w:tab/>
      </w:r>
      <w:r w:rsidR="005E7B97">
        <w:rPr>
          <w:rStyle w:val="default"/>
          <w:rFonts w:cs="FrankRuehl" w:hint="cs"/>
          <w:rtl/>
        </w:rPr>
        <w:t>ב</w:t>
      </w:r>
      <w:r w:rsidR="005E7B97" w:rsidRPr="005E7B97">
        <w:rPr>
          <w:rStyle w:val="default"/>
          <w:rFonts w:cs="FrankRuehl" w:hint="cs"/>
          <w:rtl/>
        </w:rPr>
        <w:t>לי לגרוע מסמכויות השיפוט לפי סעיף 1 וסעיף 4א, לבית דין רבני יהיה שיפוט ייחודי בתביעת גט לפי דין תורה שהגישה אישה יהודי</w:t>
      </w:r>
      <w:r w:rsidR="00AF0725">
        <w:rPr>
          <w:rStyle w:val="default"/>
          <w:rFonts w:cs="FrankRuehl" w:hint="cs"/>
          <w:rtl/>
        </w:rPr>
        <w:t>י</w:t>
      </w:r>
      <w:r w:rsidR="005E7B97" w:rsidRPr="005E7B97">
        <w:rPr>
          <w:rStyle w:val="default"/>
          <w:rFonts w:cs="FrankRuehl" w:hint="cs"/>
          <w:rtl/>
        </w:rPr>
        <w:t>ה נגד אישה היהודי, אף אם לא מתקיימות לגביהם הזיקות המנויות בסעיף 4א(א), ובלבד שהנישואין נערכו על פי דין תורה והאישה לא קיבלה גט מנישואין אלה בבית דין מחוץ לישראל, ומתקיים אחד מאלה:</w:t>
      </w:r>
    </w:p>
    <w:p w:rsidR="005E7B97" w:rsidRDefault="005E7B97" w:rsidP="00AF0725">
      <w:pPr>
        <w:pStyle w:val="P00"/>
        <w:spacing w:before="72"/>
        <w:ind w:left="1021" w:right="1134"/>
        <w:rPr>
          <w:rStyle w:val="default"/>
          <w:rFonts w:cs="FrankRuehl"/>
          <w:rtl/>
        </w:rPr>
      </w:pPr>
      <w:r w:rsidRPr="005E7B97">
        <w:rPr>
          <w:rStyle w:val="default"/>
          <w:rFonts w:cs="FrankRuehl" w:hint="cs"/>
          <w:rtl/>
        </w:rPr>
        <w:t>(1)</w:t>
      </w:r>
      <w:r w:rsidRPr="005E7B97">
        <w:rPr>
          <w:rStyle w:val="default"/>
          <w:rFonts w:cs="FrankRuehl"/>
          <w:rtl/>
        </w:rPr>
        <w:tab/>
      </w:r>
      <w:r w:rsidRPr="005E7B97">
        <w:rPr>
          <w:rStyle w:val="default"/>
          <w:rFonts w:cs="FrankRuehl" w:hint="cs"/>
          <w:rtl/>
        </w:rPr>
        <w:t xml:space="preserve">במקום מושבו של הנתבע או במקום מושבה של התובעת אין בית דין שניתן לערוך לפניו גט לפי דין תורה מחוץ לישראל (בחוק זה </w:t>
      </w:r>
      <w:r w:rsidRPr="005E7B97">
        <w:rPr>
          <w:rStyle w:val="default"/>
          <w:rFonts w:cs="FrankRuehl"/>
          <w:rtl/>
        </w:rPr>
        <w:t>–</w:t>
      </w:r>
      <w:r w:rsidRPr="005E7B97">
        <w:rPr>
          <w:rStyle w:val="default"/>
          <w:rFonts w:cs="FrankRuehl" w:hint="cs"/>
          <w:rtl/>
        </w:rPr>
        <w:t xml:space="preserve"> בית דין מחוץ לישראל); לעניין זה, הגישה האישה בקשה לעריכת גט לפני בית דין מחוץ לישראל, לא תישמע טענה כי אין בית דין שיכול לערוך גט לפי דין תורה אלא אם כן קבע בית הדין שאליו הוגשה הבקשה כי אינו יכול לערוך גט לפי דין תורה;</w:t>
      </w:r>
    </w:p>
    <w:p w:rsidR="005E7B97" w:rsidRPr="005E7B97" w:rsidRDefault="005E7B97" w:rsidP="00AF0725">
      <w:pPr>
        <w:pStyle w:val="P00"/>
        <w:spacing w:before="72"/>
        <w:ind w:left="1021" w:right="1134"/>
        <w:rPr>
          <w:rStyle w:val="default"/>
          <w:rFonts w:cs="FrankRuehl"/>
          <w:rtl/>
        </w:rPr>
      </w:pPr>
      <w:r w:rsidRPr="005E7B97">
        <w:rPr>
          <w:rStyle w:val="default"/>
          <w:rFonts w:cs="FrankRuehl" w:hint="cs"/>
          <w:rtl/>
        </w:rPr>
        <w:t>(2)</w:t>
      </w:r>
      <w:r w:rsidRPr="005E7B97">
        <w:rPr>
          <w:rStyle w:val="default"/>
          <w:rFonts w:cs="FrankRuehl"/>
          <w:rtl/>
        </w:rPr>
        <w:tab/>
      </w:r>
      <w:r w:rsidRPr="005E7B97">
        <w:rPr>
          <w:rStyle w:val="default"/>
          <w:rFonts w:cs="FrankRuehl" w:hint="cs"/>
          <w:rtl/>
        </w:rPr>
        <w:t>האישה הגישה בקשה לעריכת גט לפי דין תורה לבית דין מחוץ לישראל והאיש לא התייצב לפני בית הדין במשך ארבעה חודשים מיום שזומן על ידי בית הדין כאמור;</w:t>
      </w:r>
    </w:p>
    <w:p w:rsidR="005E7B97" w:rsidRDefault="005E7B97" w:rsidP="00AF0725">
      <w:pPr>
        <w:pStyle w:val="P00"/>
        <w:spacing w:before="72"/>
        <w:ind w:left="1021" w:right="1134"/>
        <w:rPr>
          <w:rStyle w:val="default"/>
          <w:rFonts w:cs="FrankRuehl"/>
          <w:rtl/>
        </w:rPr>
      </w:pPr>
      <w:r w:rsidRPr="005E7B97">
        <w:rPr>
          <w:rStyle w:val="default"/>
          <w:rFonts w:cs="FrankRuehl" w:hint="cs"/>
          <w:rtl/>
        </w:rPr>
        <w:t>(3)</w:t>
      </w:r>
      <w:r w:rsidRPr="005E7B97">
        <w:rPr>
          <w:rStyle w:val="default"/>
          <w:rFonts w:cs="FrankRuehl"/>
          <w:rtl/>
        </w:rPr>
        <w:tab/>
      </w:r>
      <w:r w:rsidRPr="005E7B97">
        <w:rPr>
          <w:rStyle w:val="default"/>
          <w:rFonts w:cs="FrankRuehl" w:hint="cs"/>
          <w:rtl/>
        </w:rPr>
        <w:t>בית דין מחוץ לישראל קבע שהאיש ייתן גט לאשתו, ואולם על אף מאמץ סביר לאכוף את החלטת בית הדין באמצעים המשפטיים והדתיים הקיימים באותה מדינה, הגט לא ניתן במשך שישה חודשים מיום שקבע בית הדין כאמור.</w:t>
      </w:r>
    </w:p>
    <w:p w:rsidR="005E7B97" w:rsidRP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(ב)</w:t>
      </w:r>
      <w:r w:rsidRPr="005E7B97">
        <w:rPr>
          <w:rStyle w:val="default"/>
          <w:rFonts w:cs="FrankRuehl"/>
          <w:rtl/>
        </w:rPr>
        <w:tab/>
      </w:r>
      <w:r w:rsidRPr="005E7B97">
        <w:rPr>
          <w:rStyle w:val="default"/>
          <w:rFonts w:cs="FrankRuehl" w:hint="cs"/>
          <w:rtl/>
        </w:rPr>
        <w:t>לתביעה המוגשת לפי פסקה (2) או (3) של סעיף קטן (א), תצורף החלטת בית הדין מחוץ לישראל בדבר התקיימות הנסיבות שבשלהן התעורר הצורך בהגשת תביעה לגט לבית הדין הרבני בישראל, אלא אם כן בנסיבות העניין יש קושי לצרף החלטה כאמור.</w:t>
      </w:r>
    </w:p>
    <w:p w:rsidR="005E7B97" w:rsidRP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(ג)</w:t>
      </w:r>
      <w:r w:rsidRPr="005E7B97">
        <w:rPr>
          <w:rStyle w:val="default"/>
          <w:rFonts w:cs="FrankRuehl"/>
          <w:rtl/>
        </w:rPr>
        <w:tab/>
      </w:r>
      <w:r w:rsidRPr="005E7B97">
        <w:rPr>
          <w:rStyle w:val="default"/>
          <w:rFonts w:cs="FrankRuehl" w:hint="cs"/>
          <w:rtl/>
        </w:rPr>
        <w:t>לא ידון בית דין רבני בתביעה כאמור בסעיף קטן (א) אלא אם כן התקיימו תנאים אלה:</w:t>
      </w:r>
    </w:p>
    <w:p w:rsidR="005E7B97" w:rsidRDefault="005E7B97" w:rsidP="00AF0725">
      <w:pPr>
        <w:pStyle w:val="P00"/>
        <w:spacing w:before="72"/>
        <w:ind w:left="1021" w:right="1134"/>
        <w:rPr>
          <w:rStyle w:val="default"/>
          <w:rFonts w:cs="FrankRuehl"/>
          <w:rtl/>
        </w:rPr>
      </w:pPr>
      <w:r w:rsidRPr="005E7B97">
        <w:rPr>
          <w:rStyle w:val="default"/>
          <w:rFonts w:cs="FrankRuehl" w:hint="cs"/>
          <w:rtl/>
        </w:rPr>
        <w:t>(1)</w:t>
      </w:r>
      <w:r w:rsidRPr="005E7B97">
        <w:rPr>
          <w:rStyle w:val="default"/>
          <w:rFonts w:cs="FrankRuehl"/>
          <w:rtl/>
        </w:rPr>
        <w:tab/>
      </w:r>
      <w:r w:rsidRPr="005E7B97">
        <w:rPr>
          <w:rStyle w:val="default"/>
          <w:rFonts w:cs="FrankRuehl" w:hint="cs"/>
          <w:rtl/>
        </w:rPr>
        <w:t>כתב התביעה הומצא לנתבע בישראל או שהנתבע נמצא בישראל במועד הגשת התביעה, ובלבד שכתב התביעה הומצא לו כדין;</w:t>
      </w:r>
    </w:p>
    <w:p w:rsidR="005E7B97" w:rsidRPr="005E7B97" w:rsidRDefault="005E7B97" w:rsidP="00AF0725">
      <w:pPr>
        <w:pStyle w:val="P00"/>
        <w:spacing w:before="72"/>
        <w:ind w:left="1021" w:right="1134"/>
        <w:rPr>
          <w:rStyle w:val="default"/>
          <w:rFonts w:cs="FrankRuehl"/>
          <w:rtl/>
        </w:rPr>
      </w:pPr>
      <w:r w:rsidRPr="005E7B97">
        <w:rPr>
          <w:rStyle w:val="default"/>
          <w:rFonts w:cs="FrankRuehl" w:hint="cs"/>
          <w:rtl/>
        </w:rPr>
        <w:t>(2)</w:t>
      </w:r>
      <w:r w:rsidRPr="005E7B97">
        <w:rPr>
          <w:rStyle w:val="default"/>
          <w:rFonts w:cs="FrankRuehl"/>
          <w:rtl/>
        </w:rPr>
        <w:tab/>
      </w:r>
      <w:r w:rsidRPr="005E7B97">
        <w:rPr>
          <w:rStyle w:val="default"/>
          <w:rFonts w:cs="FrankRuehl" w:hint="cs"/>
          <w:rtl/>
        </w:rPr>
        <w:t xml:space="preserve">אם בני הזוג נישאו גם על פי הדין החל במדינת חוץ </w:t>
      </w:r>
      <w:r w:rsidRPr="005E7B97">
        <w:rPr>
          <w:rStyle w:val="default"/>
          <w:rFonts w:cs="FrankRuehl"/>
          <w:rtl/>
        </w:rPr>
        <w:t>–</w:t>
      </w:r>
      <w:r w:rsidRPr="005E7B97">
        <w:rPr>
          <w:rStyle w:val="default"/>
          <w:rFonts w:cs="FrankRuehl" w:hint="cs"/>
          <w:rtl/>
        </w:rPr>
        <w:t xml:space="preserve"> בני הזוג גרושים לפי אותו דין; ואולם אם התקיימו נסיבות מיוחדות המקשות על עריכת גירושין כאמור במדינת חוץ, די בכך שהוגשה תביעה לגירושין לבית משפט מוסמך במדינת חוץ, והתובעת פעלה בשקידה ראויה לעריכת הגירושין כאמור.</w:t>
      </w:r>
    </w:p>
    <w:p w:rsid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(ד)</w:t>
      </w:r>
      <w:r w:rsidRPr="005E7B97">
        <w:rPr>
          <w:rStyle w:val="default"/>
          <w:rFonts w:cs="FrankRuehl"/>
          <w:rtl/>
        </w:rPr>
        <w:tab/>
      </w:r>
      <w:r w:rsidRPr="005E7B97">
        <w:rPr>
          <w:rStyle w:val="default"/>
          <w:rFonts w:cs="FrankRuehl" w:hint="cs"/>
          <w:rtl/>
        </w:rPr>
        <w:t>הוגשה לבית דין רבני תביעה לפי סעיף זה לא יהיה בכך כדי למנוע מבית משפט מוסמך במדינת חוץ לדון בתביעה לגירושין אזרחיים בין בני הזוג.</w:t>
      </w:r>
    </w:p>
    <w:p w:rsidR="005E7B97" w:rsidRP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(ה)</w:t>
      </w:r>
      <w:r w:rsidRPr="005E7B97">
        <w:rPr>
          <w:rStyle w:val="default"/>
          <w:rFonts w:cs="FrankRuehl"/>
          <w:rtl/>
        </w:rPr>
        <w:tab/>
      </w:r>
      <w:r w:rsidRPr="005E7B97">
        <w:rPr>
          <w:rStyle w:val="default"/>
          <w:rFonts w:cs="FrankRuehl" w:hint="cs"/>
          <w:rtl/>
        </w:rPr>
        <w:t xml:space="preserve">נוכח בית הדין כי לא התקיימו התנאים האמורים בסעיפים קטנים (א) ו-(ב) </w:t>
      </w:r>
      <w:r w:rsidRPr="005E7B97">
        <w:rPr>
          <w:rStyle w:val="default"/>
          <w:rFonts w:cs="FrankRuehl"/>
          <w:rtl/>
        </w:rPr>
        <w:t>–</w:t>
      </w:r>
      <w:r w:rsidRPr="005E7B97">
        <w:rPr>
          <w:rStyle w:val="default"/>
          <w:rFonts w:cs="FrankRuehl" w:hint="cs"/>
          <w:rtl/>
        </w:rPr>
        <w:t xml:space="preserve"> ימחק את התביעה לאלתר.</w:t>
      </w:r>
    </w:p>
    <w:p w:rsid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(ו)</w:t>
      </w:r>
      <w:r w:rsidRPr="005E7B97">
        <w:rPr>
          <w:rStyle w:val="default"/>
          <w:rFonts w:cs="FrankRuehl"/>
          <w:rtl/>
        </w:rPr>
        <w:tab/>
      </w:r>
      <w:r w:rsidRPr="005E7B97">
        <w:rPr>
          <w:rStyle w:val="default"/>
          <w:rFonts w:cs="FrankRuehl" w:hint="cs"/>
          <w:rtl/>
        </w:rPr>
        <w:t>אין בהוראות סעיף זה כדי להקנות לבית הדין הרבני סמכות שיפוט בעניינים הכרוכים בגירושין.</w:t>
      </w:r>
    </w:p>
    <w:p w:rsidR="005E7B97" w:rsidRPr="005E7B97" w:rsidRDefault="005E7B97" w:rsidP="005E7B97">
      <w:pPr>
        <w:pStyle w:val="P00"/>
        <w:spacing w:before="72"/>
        <w:ind w:left="0" w:right="1134"/>
        <w:rPr>
          <w:rStyle w:val="default"/>
          <w:rFonts w:cs="FrankRuehl"/>
          <w:rtl/>
        </w:rPr>
      </w:pPr>
      <w:r w:rsidRPr="005E7B97">
        <w:rPr>
          <w:rStyle w:val="default"/>
          <w:rFonts w:cs="FrankRuehl"/>
          <w:rtl/>
        </w:rPr>
        <w:tab/>
      </w:r>
      <w:r w:rsidRPr="005E7B97">
        <w:rPr>
          <w:rStyle w:val="default"/>
          <w:rFonts w:cs="FrankRuehl" w:hint="cs"/>
          <w:rtl/>
        </w:rPr>
        <w:t>(ז)</w:t>
      </w:r>
      <w:r w:rsidRPr="005E7B97">
        <w:rPr>
          <w:rStyle w:val="default"/>
          <w:rFonts w:cs="FrankRuehl"/>
          <w:rtl/>
        </w:rPr>
        <w:tab/>
      </w:r>
      <w:r w:rsidRPr="005E7B97">
        <w:rPr>
          <w:rStyle w:val="default"/>
          <w:rFonts w:cs="FrankRuehl" w:hint="cs"/>
          <w:rtl/>
        </w:rPr>
        <w:t>בלי לגרוע מהוראות סעיף קטן (ו), הוגשה תביעה לפי סעיף זה, לא תהיה לבית הדין הרבני, אגב אותה תביעה, סמכות שיפוט בעניינים שנקבעו בפסק דין או בהחלטה של בית משפט מוסמך במדינת חוץ או בהסכם תקף על פי דין של מדינת חוץ או שמתנהל בעניינם הליך בבית משפט מוסמך של מדינת חוץ.</w:t>
      </w:r>
    </w:p>
    <w:p w:rsidR="007A036B" w:rsidRPr="00D153E7" w:rsidRDefault="007A036B" w:rsidP="007A036B">
      <w:pPr>
        <w:pStyle w:val="P00"/>
        <w:spacing w:before="0"/>
        <w:ind w:left="0" w:right="1134"/>
        <w:rPr>
          <w:rStyle w:val="default"/>
          <w:rFonts w:cs="FrankRuehl"/>
          <w:vanish/>
          <w:sz w:val="20"/>
          <w:szCs w:val="20"/>
          <w:shd w:val="clear" w:color="auto" w:fill="FFFF99"/>
          <w:rtl/>
        </w:rPr>
      </w:pPr>
      <w:bookmarkStart w:id="9" w:name="Rov24"/>
      <w:r w:rsidRPr="00D153E7">
        <w:rPr>
          <w:rStyle w:val="default"/>
          <w:rFonts w:cs="FrankRuehl" w:hint="cs"/>
          <w:vanish/>
          <w:color w:val="FF0000"/>
          <w:sz w:val="20"/>
          <w:szCs w:val="20"/>
          <w:shd w:val="clear" w:color="auto" w:fill="FFFF99"/>
          <w:rtl/>
        </w:rPr>
        <w:t xml:space="preserve">מיום 1.7.2018 עד יום 1.7.2021 </w:t>
      </w:r>
      <w:r w:rsidRPr="00D153E7">
        <w:rPr>
          <w:rStyle w:val="default"/>
          <w:rFonts w:cs="FrankRuehl" w:hint="cs"/>
          <w:vanish/>
          <w:sz w:val="20"/>
          <w:szCs w:val="20"/>
          <w:shd w:val="clear" w:color="auto" w:fill="FFFF99"/>
          <w:rtl/>
        </w:rPr>
        <w:t>(לאור פיזור הכנסת ה-23 עד יום 6.7.2021)</w:t>
      </w:r>
    </w:p>
    <w:p w:rsidR="007A036B" w:rsidRPr="00D153E7" w:rsidRDefault="007A036B"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הוראת שעה תשע"ח-2018</w:t>
      </w:r>
    </w:p>
    <w:p w:rsidR="007A036B" w:rsidRPr="00D153E7" w:rsidRDefault="007A036B" w:rsidP="007A036B">
      <w:pPr>
        <w:pStyle w:val="P00"/>
        <w:spacing w:before="0"/>
        <w:ind w:left="0" w:right="1134"/>
        <w:rPr>
          <w:rStyle w:val="default"/>
          <w:rFonts w:cs="FrankRuehl"/>
          <w:vanish/>
          <w:sz w:val="20"/>
          <w:szCs w:val="20"/>
          <w:shd w:val="clear" w:color="auto" w:fill="FFFF99"/>
          <w:rtl/>
        </w:rPr>
      </w:pPr>
      <w:hyperlink r:id="rId12" w:history="1">
        <w:r w:rsidRPr="00D153E7">
          <w:rPr>
            <w:rStyle w:val="Hyperlink"/>
            <w:rFonts w:cs="FrankRuehl" w:hint="cs"/>
            <w:vanish/>
            <w:szCs w:val="20"/>
            <w:shd w:val="clear" w:color="auto" w:fill="FFFF99"/>
            <w:rtl/>
          </w:rPr>
          <w:t>ס"ח תשע"ח מס' 2729</w:t>
        </w:r>
      </w:hyperlink>
      <w:r w:rsidRPr="00D153E7">
        <w:rPr>
          <w:rStyle w:val="default"/>
          <w:rFonts w:cs="FrankRuehl" w:hint="cs"/>
          <w:vanish/>
          <w:sz w:val="20"/>
          <w:szCs w:val="20"/>
          <w:shd w:val="clear" w:color="auto" w:fill="FFFF99"/>
          <w:rtl/>
        </w:rPr>
        <w:t xml:space="preserve"> מיום 1.7.2018 עמ' 722 (</w:t>
      </w:r>
      <w:hyperlink r:id="rId13" w:history="1">
        <w:r w:rsidRPr="00D153E7">
          <w:rPr>
            <w:rStyle w:val="Hyperlink"/>
            <w:rFonts w:cs="FrankRuehl" w:hint="cs"/>
            <w:vanish/>
            <w:szCs w:val="20"/>
            <w:shd w:val="clear" w:color="auto" w:fill="FFFF99"/>
            <w:rtl/>
          </w:rPr>
          <w:t>ה"ח 1207</w:t>
        </w:r>
      </w:hyperlink>
      <w:r w:rsidRPr="00D153E7">
        <w:rPr>
          <w:rStyle w:val="default"/>
          <w:rFonts w:cs="FrankRuehl" w:hint="cs"/>
          <w:vanish/>
          <w:sz w:val="20"/>
          <w:szCs w:val="20"/>
          <w:shd w:val="clear" w:color="auto" w:fill="FFFF99"/>
          <w:rtl/>
        </w:rPr>
        <w:t>)</w:t>
      </w:r>
    </w:p>
    <w:p w:rsidR="007A036B" w:rsidRPr="00D153E7" w:rsidRDefault="007A036B"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הוספת סעיף 4ב1</w:t>
      </w:r>
    </w:p>
    <w:p w:rsidR="007A036B" w:rsidRPr="00D153E7" w:rsidRDefault="007A036B" w:rsidP="007A036B">
      <w:pPr>
        <w:pStyle w:val="P00"/>
        <w:ind w:left="0" w:right="1134"/>
        <w:rPr>
          <w:rStyle w:val="default"/>
          <w:rFonts w:cs="FrankRuehl"/>
          <w:vanish/>
          <w:sz w:val="20"/>
          <w:szCs w:val="20"/>
          <w:shd w:val="clear" w:color="auto" w:fill="FFFF99"/>
          <w:rtl/>
        </w:rPr>
      </w:pPr>
      <w:r w:rsidRPr="00D153E7">
        <w:rPr>
          <w:rStyle w:val="default"/>
          <w:rFonts w:cs="FrankRuehl" w:hint="cs"/>
          <w:vanish/>
          <w:sz w:val="20"/>
          <w:szCs w:val="20"/>
          <w:shd w:val="clear" w:color="auto" w:fill="FFFF99"/>
          <w:rtl/>
        </w:rPr>
        <w:t>הנוסח:</w:t>
      </w:r>
    </w:p>
    <w:p w:rsidR="007A036B" w:rsidRPr="00D153E7" w:rsidRDefault="007A036B" w:rsidP="007A036B">
      <w:pPr>
        <w:pStyle w:val="P00"/>
        <w:spacing w:before="20"/>
        <w:ind w:left="0" w:right="1134"/>
        <w:rPr>
          <w:rStyle w:val="default"/>
          <w:rFonts w:ascii="Miriam" w:hAnsi="Miriam" w:cs="Miriam"/>
          <w:vanish/>
          <w:sz w:val="16"/>
          <w:szCs w:val="16"/>
          <w:shd w:val="clear" w:color="auto" w:fill="FFFF99"/>
          <w:rtl/>
        </w:rPr>
      </w:pPr>
      <w:r w:rsidRPr="00D153E7">
        <w:rPr>
          <w:rStyle w:val="default"/>
          <w:rFonts w:ascii="Miriam" w:hAnsi="Miriam" w:cs="Miriam"/>
          <w:vanish/>
          <w:sz w:val="16"/>
          <w:szCs w:val="16"/>
          <w:shd w:val="clear" w:color="auto" w:fill="FFFF99"/>
          <w:rtl/>
        </w:rPr>
        <w:t>סמכות מבחינה בין-לאומית בתביעת גט של אישה יהודייה שלא ניתן לערוך מחוץ לישראל – הוראת שעה</w:t>
      </w:r>
    </w:p>
    <w:p w:rsidR="007A036B" w:rsidRPr="00D153E7" w:rsidRDefault="007A036B"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4ב</w:t>
      </w: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ab/>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בלי לגרוע מסמכויות השיפוט לפי סעיף 1 וסעיף 4א, לבית דין רבני יהיה שיפוט ייחודי בתביעת גט לפי דין תורה שהגישה אישה יהודיה נגד אישה היהודי, אף אם לא מתקיימות לגביהם הזיקות המנויות בסעיף 4א(א), ובלבד שהנישואין נערכו על פי דין תורה והאישה לא קיבלה גט מנישואין אלה בבית דין מחוץ לישראל, ומתקיים אחד מאלה:</w:t>
      </w:r>
    </w:p>
    <w:p w:rsidR="001D1790" w:rsidRPr="00D153E7" w:rsidRDefault="001D179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במקום מושבו של הנתבע או במקום מושבה של התובעת אין בית דין שניתן לערוך לפניו גט לפי דין תורה מחוץ לישראל (בחוק זה </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 xml:space="preserve"> בית דין מחוץ לישראל); לעניין זה, הגישה האישה בקשה לעריכת גט לפני בית דין מחוץ לישראל, לא תישמע טענה כי אין בית דין שיכול לערוך גט לפי דין תורה אלא אם כן קבע בית הדין שאליו הוגשה הבקשה כי אינו יכול לערוך גט לפי דין תורה;</w:t>
      </w:r>
    </w:p>
    <w:p w:rsidR="001D1790" w:rsidRPr="00D153E7" w:rsidRDefault="001D179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האישה הגישה בקשה לעריכת גט לפי דין תורה לבית דין מחוץ לישראל והאיש לא התייצב לפני בית הדין במשך ארבעה חודשים מיום שזומן על ידי בית הדין כאמור;</w:t>
      </w:r>
    </w:p>
    <w:p w:rsidR="001D1790" w:rsidRPr="00D153E7" w:rsidRDefault="001D179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בית דין מחוץ לישראל קבע שהאיש ייתן גט לאשתו, ואולם על אף מאמץ סביר לאכוף את החלטת בית הדין באמצעים המשפטיים והדתיים הקיימים באותה מדינה, הגט לא ניתן במשך שישה חודשים מיום שקבע בית הדין כאמור.</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לתביעה המוגשת לפי פסקה (2) או (3) של סעיף קטן (א), תצורף החלטת בית הדין מחוץ לישראל בדבר התקיימות הנסיבות שבשלהן התעורר הצורך בהגשת תביעה לגט לבית הדין הרבני בישראל, אלא אם כן בנסיבות העניין יש קושי לצרף החלטה כאמור.</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(ג)</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לא ידון בית דין רבני בתביעה כאמור בסעיף קטן (א) אלא אם כן התקיימו תנאים אלה:</w:t>
      </w:r>
    </w:p>
    <w:p w:rsidR="001D1790" w:rsidRPr="00D153E7" w:rsidRDefault="001D179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כתב התביעה הומצא לנתבע בישראל או שהנתבע נמצא בישראל במועד הגשת התביעה, ובלבד שכתב התביעה הומצא לו כדין;</w:t>
      </w:r>
    </w:p>
    <w:p w:rsidR="001D1790" w:rsidRPr="00D153E7" w:rsidRDefault="001D179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אם בני הזוג נישאו גם על פי הדין החל במדינת חוץ </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 xml:space="preserve"> בני הזוג גרושים לפי אותו דין; ואולם אם התקיימו נסיבות מיוחדות המקשות על עריכת גירושין כאמור במדינת חוץ, די בכך שהוגשה תביעה לגירושין לבית משפט מוסמך במדינת חוץ, והתובעת פעלה בשקידה ראויה לעריכת הגירושין כאמור.</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(ד)</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הוגשה לבית דין רבני תביעה לפי סעיף זה לא יהיה בכך כדי למנוע מבית משפט מוסמך במדינת חוץ לדון בתביעה לגירושין אזרחיים בין בני הזוג.</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(ה)</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נוכח בית הדין כי לא התקיימו התנאים האמורים בסעיפים קטנים (א) ו-(ב) </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 xml:space="preserve"> ימחק את התביעה לאלתר.</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(ו)</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אין בהוראות סעיף זה כדי להקנות לבית הדין הרבני סמכות שיפוט בעניינים הכרוכים בגירושין.</w:t>
      </w:r>
    </w:p>
    <w:p w:rsidR="001D1790" w:rsidRPr="00D153E7" w:rsidRDefault="001D179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(ז)</w:t>
      </w:r>
      <w:r w:rsidRPr="00D153E7">
        <w:rPr>
          <w:rStyle w:val="default"/>
          <w:rFonts w:cs="FrankRuehl"/>
          <w:vanish/>
          <w:sz w:val="22"/>
          <w:szCs w:val="22"/>
          <w:shd w:val="clear" w:color="auto" w:fill="FFFF99"/>
          <w:rtl/>
        </w:rPr>
        <w:tab/>
      </w:r>
      <w:r w:rsidR="005C5C72" w:rsidRPr="00D153E7">
        <w:rPr>
          <w:rStyle w:val="default"/>
          <w:rFonts w:cs="FrankRuehl" w:hint="cs"/>
          <w:vanish/>
          <w:sz w:val="22"/>
          <w:szCs w:val="22"/>
          <w:shd w:val="clear" w:color="auto" w:fill="FFFF99"/>
          <w:rtl/>
        </w:rPr>
        <w:t>בלי לגרוע מהוראות סעיף קטן (ו), הוגשה תביעה לפי סעיף זה, לא תהיה לבית הדין הרבני, אגב אותה תביעה, סמכות שיפוט בעניינים שנקבעו בפסק דין או בהחלטה של בית משפט מוסמך במדינת חוץ או בהסכם תקף על פי דין של מדינת חוץ או שמתנהל בעניינם הליך בבית משפט מוסמך של מדינת חוץ.</w:t>
      </w:r>
    </w:p>
    <w:p w:rsidR="005E7B97" w:rsidRPr="00D153E7" w:rsidRDefault="005E7B97" w:rsidP="007A036B">
      <w:pPr>
        <w:pStyle w:val="P00"/>
        <w:spacing w:before="0"/>
        <w:ind w:left="0" w:right="1134"/>
        <w:rPr>
          <w:rStyle w:val="default"/>
          <w:rFonts w:cs="FrankRuehl"/>
          <w:vanish/>
          <w:sz w:val="20"/>
          <w:szCs w:val="20"/>
          <w:shd w:val="clear" w:color="auto" w:fill="FFFF99"/>
          <w:rtl/>
        </w:rPr>
      </w:pPr>
    </w:p>
    <w:p w:rsidR="005E7B97" w:rsidRPr="00D153E7" w:rsidRDefault="005E7B97" w:rsidP="007A036B">
      <w:pPr>
        <w:pStyle w:val="P00"/>
        <w:spacing w:before="0"/>
        <w:ind w:left="0" w:right="1134"/>
        <w:rPr>
          <w:rStyle w:val="default"/>
          <w:rFonts w:cs="FrankRuehl"/>
          <w:vanish/>
          <w:color w:val="FF0000"/>
          <w:sz w:val="20"/>
          <w:szCs w:val="20"/>
          <w:shd w:val="clear" w:color="auto" w:fill="FFFF99"/>
          <w:rtl/>
        </w:rPr>
      </w:pPr>
      <w:r w:rsidRPr="00D153E7">
        <w:rPr>
          <w:rStyle w:val="default"/>
          <w:rFonts w:cs="FrankRuehl" w:hint="cs"/>
          <w:vanish/>
          <w:color w:val="FF0000"/>
          <w:sz w:val="20"/>
          <w:szCs w:val="20"/>
          <w:shd w:val="clear" w:color="auto" w:fill="FFFF99"/>
          <w:rtl/>
        </w:rPr>
        <w:t>מיום 30.11.2021</w:t>
      </w:r>
    </w:p>
    <w:p w:rsidR="005E7B97" w:rsidRPr="00D153E7" w:rsidRDefault="005E7B97"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תיקון מס' 5</w:t>
      </w:r>
    </w:p>
    <w:p w:rsidR="005E7B97" w:rsidRPr="00D153E7" w:rsidRDefault="005E7B97" w:rsidP="007A036B">
      <w:pPr>
        <w:pStyle w:val="P00"/>
        <w:spacing w:before="0"/>
        <w:ind w:left="0" w:right="1134"/>
        <w:rPr>
          <w:rStyle w:val="default"/>
          <w:rFonts w:cs="FrankRuehl"/>
          <w:vanish/>
          <w:sz w:val="20"/>
          <w:szCs w:val="20"/>
          <w:shd w:val="clear" w:color="auto" w:fill="FFFF99"/>
          <w:rtl/>
        </w:rPr>
      </w:pPr>
      <w:hyperlink r:id="rId14" w:history="1">
        <w:r w:rsidRPr="00D153E7">
          <w:rPr>
            <w:rStyle w:val="Hyperlink"/>
            <w:rFonts w:cs="FrankRuehl" w:hint="cs"/>
            <w:vanish/>
            <w:szCs w:val="20"/>
            <w:shd w:val="clear" w:color="auto" w:fill="FFFF99"/>
            <w:rtl/>
          </w:rPr>
          <w:t>ס"ח תשפ"ב מס' 2937</w:t>
        </w:r>
      </w:hyperlink>
      <w:r w:rsidRPr="00D153E7">
        <w:rPr>
          <w:rStyle w:val="default"/>
          <w:rFonts w:cs="FrankRuehl" w:hint="cs"/>
          <w:vanish/>
          <w:sz w:val="20"/>
          <w:szCs w:val="20"/>
          <w:shd w:val="clear" w:color="auto" w:fill="FFFF99"/>
          <w:rtl/>
        </w:rPr>
        <w:t xml:space="preserve"> מיום 30.11.2021 עמ' 464 (</w:t>
      </w:r>
      <w:hyperlink r:id="rId15" w:history="1">
        <w:r w:rsidRPr="00D153E7">
          <w:rPr>
            <w:rStyle w:val="Hyperlink"/>
            <w:rFonts w:cs="FrankRuehl" w:hint="cs"/>
            <w:vanish/>
            <w:szCs w:val="20"/>
            <w:shd w:val="clear" w:color="auto" w:fill="FFFF99"/>
            <w:rtl/>
          </w:rPr>
          <w:t>ה"ח 1423</w:t>
        </w:r>
      </w:hyperlink>
      <w:r w:rsidRPr="00D153E7">
        <w:rPr>
          <w:rStyle w:val="default"/>
          <w:rFonts w:cs="FrankRuehl" w:hint="cs"/>
          <w:vanish/>
          <w:sz w:val="20"/>
          <w:szCs w:val="20"/>
          <w:shd w:val="clear" w:color="auto" w:fill="FFFF99"/>
          <w:rtl/>
        </w:rPr>
        <w:t>)</w:t>
      </w:r>
    </w:p>
    <w:p w:rsidR="005E7B97" w:rsidRPr="00AF0725" w:rsidRDefault="005E7B97" w:rsidP="00AF0725">
      <w:pPr>
        <w:pStyle w:val="P00"/>
        <w:spacing w:before="0"/>
        <w:ind w:left="0" w:right="1134"/>
        <w:rPr>
          <w:rStyle w:val="default"/>
          <w:rFonts w:cs="FrankRuehl"/>
          <w:sz w:val="2"/>
          <w:szCs w:val="2"/>
          <w:shd w:val="clear" w:color="auto" w:fill="FFFF99"/>
          <w:rtl/>
        </w:rPr>
      </w:pPr>
      <w:r w:rsidRPr="00D153E7">
        <w:rPr>
          <w:rStyle w:val="default"/>
          <w:rFonts w:cs="FrankRuehl" w:hint="cs"/>
          <w:b/>
          <w:bCs/>
          <w:vanish/>
          <w:sz w:val="20"/>
          <w:szCs w:val="20"/>
          <w:shd w:val="clear" w:color="auto" w:fill="FFFF99"/>
          <w:rtl/>
        </w:rPr>
        <w:t>הוספת סעיף 4ב1</w:t>
      </w:r>
      <w:bookmarkEnd w:id="9"/>
    </w:p>
    <w:p w:rsidR="00AF0725" w:rsidRDefault="003957DA" w:rsidP="00AF0725">
      <w:pPr>
        <w:pStyle w:val="P00"/>
        <w:spacing w:before="72"/>
        <w:ind w:left="0" w:right="1134"/>
        <w:rPr>
          <w:rStyle w:val="default"/>
          <w:rFonts w:cs="FrankRuehl"/>
          <w:rtl/>
        </w:rPr>
      </w:pPr>
      <w:bookmarkStart w:id="10" w:name="Seif16"/>
      <w:bookmarkEnd w:id="10"/>
      <w:r>
        <w:rPr>
          <w:rFonts w:cs="Miriam"/>
          <w:szCs w:val="32"/>
          <w:rtl/>
          <w:lang w:val="he-IL"/>
        </w:rPr>
        <w:pict>
          <v:shape id="_x0000_s2068" type="#_x0000_t202" style="position:absolute;left:0;text-align:left;margin-left:462pt;margin-top:7.1pt;width:80.25pt;height:33.75pt;z-index:251665408" filled="f" stroked="f">
            <v:textbox inset="1mm,0,1mm,0">
              <w:txbxContent>
                <w:p w:rsidR="003957DA" w:rsidRDefault="00D15477" w:rsidP="003957DA">
                  <w:pPr>
                    <w:spacing w:line="160" w:lineRule="exact"/>
                    <w:jc w:val="left"/>
                    <w:rPr>
                      <w:rFonts w:cs="Miriam"/>
                      <w:sz w:val="18"/>
                      <w:szCs w:val="18"/>
                      <w:rtl/>
                    </w:rPr>
                  </w:pPr>
                  <w:r>
                    <w:rPr>
                      <w:rFonts w:cs="Miriam" w:hint="cs"/>
                      <w:sz w:val="18"/>
                      <w:szCs w:val="18"/>
                      <w:rtl/>
                    </w:rPr>
                    <w:t>סדרי דין בתביעה לגט לפי סעיף 4ב1</w:t>
                  </w:r>
                </w:p>
                <w:p w:rsidR="00D15477" w:rsidRDefault="00D15477" w:rsidP="003957DA">
                  <w:pPr>
                    <w:spacing w:line="160" w:lineRule="exact"/>
                    <w:jc w:val="left"/>
                    <w:rPr>
                      <w:rFonts w:cs="Miriam"/>
                      <w:noProof/>
                      <w:sz w:val="18"/>
                      <w:szCs w:val="18"/>
                      <w:rtl/>
                    </w:rPr>
                  </w:pPr>
                  <w:r>
                    <w:rPr>
                      <w:rFonts w:cs="Miriam" w:hint="cs"/>
                      <w:sz w:val="18"/>
                      <w:szCs w:val="18"/>
                      <w:rtl/>
                    </w:rPr>
                    <w:t>(תיקון מס' 5) תשפ"ב-2021</w:t>
                  </w:r>
                </w:p>
              </w:txbxContent>
            </v:textbox>
            <w10:anchorlock/>
          </v:shape>
        </w:pict>
      </w:r>
      <w:r>
        <w:rPr>
          <w:rStyle w:val="big-number"/>
          <w:rFonts w:cs="Miriam"/>
          <w:rtl/>
        </w:rPr>
        <w:t>4</w:t>
      </w:r>
      <w:r>
        <w:rPr>
          <w:rStyle w:val="default"/>
          <w:rFonts w:cs="FrankRuehl"/>
          <w:rtl/>
        </w:rPr>
        <w:t>ב</w:t>
      </w:r>
      <w:r w:rsidR="005C5C72">
        <w:rPr>
          <w:rStyle w:val="default"/>
          <w:rFonts w:cs="FrankRuehl" w:hint="cs"/>
          <w:rtl/>
        </w:rPr>
        <w:t>2</w:t>
      </w:r>
      <w:r>
        <w:rPr>
          <w:rStyle w:val="default"/>
          <w:rFonts w:cs="FrankRuehl"/>
          <w:rtl/>
        </w:rPr>
        <w:t>.</w:t>
      </w:r>
      <w:r>
        <w:rPr>
          <w:rStyle w:val="default"/>
          <w:rFonts w:cs="FrankRuehl" w:hint="cs"/>
          <w:rtl/>
        </w:rPr>
        <w:tab/>
      </w:r>
      <w:r w:rsidR="00705F25">
        <w:rPr>
          <w:rStyle w:val="default"/>
          <w:rFonts w:cs="FrankRuehl" w:hint="cs"/>
          <w:rtl/>
        </w:rPr>
        <w:t>(</w:t>
      </w:r>
      <w:r w:rsidR="00AF0725">
        <w:rPr>
          <w:rStyle w:val="default"/>
          <w:rFonts w:cs="FrankRuehl" w:hint="cs"/>
          <w:rtl/>
        </w:rPr>
        <w:t>א</w:t>
      </w:r>
      <w:r w:rsidR="007A036B">
        <w:rPr>
          <w:rStyle w:val="default"/>
          <w:rFonts w:cs="FrankRuehl" w:hint="cs"/>
          <w:rtl/>
        </w:rPr>
        <w:t>)</w:t>
      </w:r>
      <w:r w:rsidR="00AF0725">
        <w:rPr>
          <w:rStyle w:val="default"/>
          <w:rFonts w:cs="FrankRuehl"/>
          <w:rtl/>
        </w:rPr>
        <w:tab/>
      </w:r>
      <w:r w:rsidR="00AF0725" w:rsidRPr="00AF0725">
        <w:rPr>
          <w:rStyle w:val="default"/>
          <w:rFonts w:cs="FrankRuehl" w:hint="cs"/>
          <w:rtl/>
        </w:rPr>
        <w:t>הוגשה לבית דין רבני תביעת גט לפי סעיף 4ב1, והנתבע נוכח בישראל, יקבע בית הדין הרבני מועד לדיון במתן הגט בהקדם האפשרי ולא יאוחר משבוע מיום הגשת התביעה אם הנתבע נכח בישראל במועד זה או מיום המצאת התביעה לנתבע בישראל.</w:t>
      </w:r>
    </w:p>
    <w:p w:rsidR="00AF0725" w:rsidRDefault="00AF0725" w:rsidP="00AF0725">
      <w:pPr>
        <w:pStyle w:val="P00"/>
        <w:spacing w:before="72"/>
        <w:ind w:left="0" w:right="1134"/>
        <w:rPr>
          <w:rStyle w:val="default"/>
          <w:rFonts w:cs="FrankRuehl"/>
          <w:rtl/>
        </w:rPr>
      </w:pPr>
      <w:r w:rsidRPr="00AF0725">
        <w:rPr>
          <w:rStyle w:val="default"/>
          <w:rFonts w:cs="FrankRuehl"/>
          <w:rtl/>
        </w:rPr>
        <w:tab/>
      </w:r>
      <w:r w:rsidRPr="00AF0725">
        <w:rPr>
          <w:rStyle w:val="default"/>
          <w:rFonts w:cs="FrankRuehl" w:hint="cs"/>
          <w:rtl/>
        </w:rPr>
        <w:t>(ב)</w:t>
      </w:r>
      <w:r w:rsidRPr="00AF0725">
        <w:rPr>
          <w:rStyle w:val="default"/>
          <w:rFonts w:cs="FrankRuehl"/>
          <w:rtl/>
        </w:rPr>
        <w:tab/>
      </w:r>
      <w:r w:rsidRPr="00AF0725">
        <w:rPr>
          <w:rStyle w:val="default"/>
          <w:rFonts w:cs="FrankRuehl" w:hint="cs"/>
          <w:rtl/>
        </w:rPr>
        <w:t>החלטת בית הדין הרבני בתביעה כאמור בסעיף קטן (א) תינתן בהקדם האפשרי ולא יאוחר מ-30 ימים ממועד הדיון כאמור באותו סעיף קטן; ואולם</w:t>
      </w:r>
      <w:r w:rsidR="00D15477">
        <w:rPr>
          <w:rStyle w:val="default"/>
          <w:rFonts w:cs="FrankRuehl" w:hint="cs"/>
          <w:rtl/>
        </w:rPr>
        <w:t>,</w:t>
      </w:r>
      <w:r w:rsidRPr="00AF0725">
        <w:rPr>
          <w:rStyle w:val="default"/>
          <w:rFonts w:cs="FrankRuehl" w:hint="cs"/>
          <w:rtl/>
        </w:rPr>
        <w:t xml:space="preserve"> בנסיבות חריגות ומטעמים שיירשמו, רשאי בית הדין לתת את החלטתו לא יאוחר מ-60 ימים מהמועד האמור; נשיא בית הדין הרבני הגדול רשאי להאריך את התקופה למתן החלט</w:t>
      </w:r>
      <w:r w:rsidR="00D15477">
        <w:rPr>
          <w:rStyle w:val="default"/>
          <w:rFonts w:cs="FrankRuehl" w:hint="cs"/>
          <w:rtl/>
        </w:rPr>
        <w:t>ת</w:t>
      </w:r>
      <w:r w:rsidRPr="00AF0725">
        <w:rPr>
          <w:rStyle w:val="default"/>
          <w:rFonts w:cs="FrankRuehl" w:hint="cs"/>
          <w:rtl/>
        </w:rPr>
        <w:t xml:space="preserve"> בית הדין ב-30 ימים נוספים אם סבר שנסיבות העניין מצדיקות זאת.</w:t>
      </w:r>
    </w:p>
    <w:p w:rsidR="00D15477" w:rsidRDefault="00D15477" w:rsidP="00D1547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החלטה לעניין סמכות בית הדין בתביעה שהוגשה לפי סעיף קטן (א) תינתן בצירוף נימוקים;</w:t>
      </w:r>
    </w:p>
    <w:p w:rsidR="00D15477" w:rsidRDefault="00D15477" w:rsidP="00D1547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כאמור בפסקה (1) ניתנת לערעור בפני בית הדין הרבני הגדול בתוך שבעה ימים מיום המצאתה ותשובה לערעור תוגש בתוך שבעה ימים מיום המצאתו למשיב;</w:t>
      </w:r>
    </w:p>
    <w:p w:rsidR="00D15477" w:rsidRDefault="00D15477" w:rsidP="00D1547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בית הדין הרבני הגדול ידון בערעור כאמור בפסקה (2) בדן יחיד או במותב, כפי שיקבע נשיא בית הדין הרבני הגדול או דיין שהוא הסמיך לכך; הדיון יתקיים בתוך 14 ימים ממועד הגשתו;</w:t>
      </w:r>
    </w:p>
    <w:p w:rsidR="00D15477" w:rsidRDefault="00D15477" w:rsidP="00D1547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החלטת בית הדין הרבני הגדול בערעור כאמור בפסקה (2) תינתן בתוך 14 ימים ממועד הדיון.</w:t>
      </w:r>
    </w:p>
    <w:p w:rsidR="00D15477" w:rsidRDefault="00D15477" w:rsidP="00D15477">
      <w:pPr>
        <w:pStyle w:val="P00"/>
        <w:spacing w:before="72"/>
        <w:ind w:left="0" w:right="1134"/>
        <w:rPr>
          <w:rStyle w:val="default"/>
          <w:rFonts w:cs="FrankRuehl"/>
          <w:rtl/>
        </w:rPr>
      </w:pPr>
      <w:r w:rsidRPr="00AF0725">
        <w:rPr>
          <w:rStyle w:val="default"/>
          <w:rFonts w:cs="FrankRuehl"/>
          <w:rtl/>
        </w:rPr>
        <w:tab/>
      </w:r>
      <w:r w:rsidRPr="00AF0725">
        <w:rPr>
          <w:rStyle w:val="default"/>
          <w:rFonts w:cs="FrankRuehl" w:hint="cs"/>
          <w:rtl/>
        </w:rPr>
        <w:t>(</w:t>
      </w:r>
      <w:r>
        <w:rPr>
          <w:rStyle w:val="default"/>
          <w:rFonts w:cs="FrankRuehl" w:hint="cs"/>
          <w:rtl/>
        </w:rPr>
        <w:t>ד</w:t>
      </w:r>
      <w:r w:rsidRPr="00AF0725">
        <w:rPr>
          <w:rStyle w:val="default"/>
          <w:rFonts w:cs="FrankRuehl" w:hint="cs"/>
          <w:rtl/>
        </w:rPr>
        <w:t>)</w:t>
      </w:r>
      <w:r w:rsidRPr="00AF0725">
        <w:rPr>
          <w:rStyle w:val="default"/>
          <w:rFonts w:cs="FrankRuehl"/>
          <w:rtl/>
        </w:rPr>
        <w:tab/>
      </w:r>
      <w:r w:rsidRPr="00AF0725">
        <w:rPr>
          <w:rStyle w:val="default"/>
          <w:rFonts w:cs="FrankRuehl" w:hint="cs"/>
          <w:rtl/>
        </w:rPr>
        <w:t xml:space="preserve">על אף הוראות סעיף 4(א)(1) ו-(2) לחוק קיום פסקי דין של גירושין, קבע בית דין רבני בפסק דין או בהחלטה (בסעיף זה </w:t>
      </w:r>
      <w:r w:rsidRPr="00AF0725">
        <w:rPr>
          <w:rStyle w:val="default"/>
          <w:rFonts w:cs="FrankRuehl"/>
          <w:rtl/>
        </w:rPr>
        <w:t>–</w:t>
      </w:r>
      <w:r w:rsidRPr="00AF0725">
        <w:rPr>
          <w:rStyle w:val="default"/>
          <w:rFonts w:cs="FrankRuehl" w:hint="cs"/>
          <w:rtl/>
        </w:rPr>
        <w:t xml:space="preserve"> פסק דין) כי על הצדדים להתגרש והנתבע נמצא בישראל במועד מתן פסק הדין, יקבע מועד לסידור גט בהקדם האפשרי ולא יאוחר מ-14 ימים מיום מתן פסק הדין.</w:t>
      </w:r>
    </w:p>
    <w:p w:rsidR="00AF0725" w:rsidRDefault="00AF0725" w:rsidP="00AF0725">
      <w:pPr>
        <w:pStyle w:val="P00"/>
        <w:spacing w:before="72"/>
        <w:ind w:left="0" w:right="1134"/>
        <w:rPr>
          <w:rStyle w:val="default"/>
          <w:rFonts w:cs="FrankRuehl"/>
          <w:rtl/>
        </w:rPr>
      </w:pPr>
      <w:r w:rsidRPr="00AF0725">
        <w:rPr>
          <w:rStyle w:val="default"/>
          <w:rFonts w:cs="FrankRuehl"/>
          <w:rtl/>
        </w:rPr>
        <w:tab/>
      </w:r>
      <w:r w:rsidRPr="00AF0725">
        <w:rPr>
          <w:rStyle w:val="default"/>
          <w:rFonts w:cs="FrankRuehl" w:hint="cs"/>
          <w:rtl/>
        </w:rPr>
        <w:t>(</w:t>
      </w:r>
      <w:r w:rsidR="00D15477">
        <w:rPr>
          <w:rStyle w:val="default"/>
          <w:rFonts w:cs="FrankRuehl" w:hint="cs"/>
          <w:rtl/>
        </w:rPr>
        <w:t>ה</w:t>
      </w:r>
      <w:r w:rsidRPr="00AF0725">
        <w:rPr>
          <w:rStyle w:val="default"/>
          <w:rFonts w:cs="FrankRuehl" w:hint="cs"/>
          <w:rtl/>
        </w:rPr>
        <w:t>)</w:t>
      </w:r>
      <w:r w:rsidRPr="00AF0725">
        <w:rPr>
          <w:rStyle w:val="default"/>
          <w:rFonts w:cs="FrankRuehl"/>
          <w:rtl/>
        </w:rPr>
        <w:tab/>
      </w:r>
      <w:r w:rsidRPr="00AF0725">
        <w:rPr>
          <w:rStyle w:val="default"/>
          <w:rFonts w:cs="FrankRuehl" w:hint="cs"/>
          <w:rtl/>
        </w:rPr>
        <w:t>ניתן פסק דין לגירושין ולא סודר הגט במועד שנקבע לפי סעיף קטן (</w:t>
      </w:r>
      <w:r w:rsidR="00D15477">
        <w:rPr>
          <w:rStyle w:val="default"/>
          <w:rFonts w:cs="FrankRuehl" w:hint="cs"/>
          <w:rtl/>
        </w:rPr>
        <w:t>ד</w:t>
      </w:r>
      <w:r w:rsidRPr="00AF0725">
        <w:rPr>
          <w:rStyle w:val="default"/>
          <w:rFonts w:cs="FrankRuehl" w:hint="cs"/>
          <w:rtl/>
        </w:rPr>
        <w:t>) והנתבע נמצא בישראל, יחולו לגביו הוראות חוק קיום פסקי דין של גירושין, בשינויים אלה:</w:t>
      </w:r>
    </w:p>
    <w:p w:rsidR="00AF0725" w:rsidRPr="00AF0725" w:rsidRDefault="00AF0725" w:rsidP="00331CAF">
      <w:pPr>
        <w:pStyle w:val="P00"/>
        <w:spacing w:before="72"/>
        <w:ind w:left="1021" w:right="1134"/>
        <w:rPr>
          <w:rStyle w:val="default"/>
          <w:rFonts w:cs="FrankRuehl"/>
          <w:rtl/>
        </w:rPr>
      </w:pPr>
      <w:r w:rsidRPr="00AF0725">
        <w:rPr>
          <w:rStyle w:val="default"/>
          <w:rFonts w:cs="FrankRuehl" w:hint="cs"/>
          <w:rtl/>
        </w:rPr>
        <w:t>(1)</w:t>
      </w:r>
      <w:r w:rsidRPr="00AF0725">
        <w:rPr>
          <w:rStyle w:val="default"/>
          <w:rFonts w:cs="FrankRuehl"/>
          <w:rtl/>
        </w:rPr>
        <w:tab/>
      </w:r>
      <w:r w:rsidRPr="00AF0725">
        <w:rPr>
          <w:rStyle w:val="default"/>
          <w:rFonts w:cs="FrankRuehl" w:hint="cs"/>
          <w:rtl/>
        </w:rPr>
        <w:t>בסעיף 3, אחרי סעיף קטן (ב) יקראו:</w:t>
      </w:r>
    </w:p>
    <w:p w:rsidR="00AF0725" w:rsidRDefault="00AF0725" w:rsidP="00331CAF">
      <w:pPr>
        <w:pStyle w:val="P00"/>
        <w:spacing w:before="72"/>
        <w:ind w:left="1474" w:right="1134"/>
        <w:rPr>
          <w:rStyle w:val="default"/>
          <w:rFonts w:cs="FrankRuehl"/>
          <w:rtl/>
        </w:rPr>
      </w:pPr>
      <w:r w:rsidRPr="00AF0725">
        <w:rPr>
          <w:rStyle w:val="default"/>
          <w:rFonts w:cs="FrankRuehl" w:hint="cs"/>
          <w:rtl/>
        </w:rPr>
        <w:t>"(ג)</w:t>
      </w:r>
      <w:r w:rsidRPr="00AF0725">
        <w:rPr>
          <w:rStyle w:val="default"/>
          <w:rFonts w:cs="FrankRuehl"/>
          <w:rtl/>
        </w:rPr>
        <w:tab/>
      </w:r>
      <w:r w:rsidRPr="00AF0725">
        <w:rPr>
          <w:rStyle w:val="default"/>
          <w:rFonts w:cs="FrankRuehl" w:hint="cs"/>
          <w:rtl/>
        </w:rPr>
        <w:t>ציווה בית דין רבני על מאסר כפייה של נתבע שמקום מושבו מחוץ לישראל, תימסר הודעה מיידית בכתב לנשיא בית הדין הרבני הגדול על מתן הצו, והוא יהיה רשאי לבטל את המאסר או לקבוע כל הוראה אחרת כפי שיראה לנכון.";</w:t>
      </w:r>
    </w:p>
    <w:p w:rsidR="00AF0725" w:rsidRPr="00AF0725" w:rsidRDefault="00AF0725" w:rsidP="00331CAF">
      <w:pPr>
        <w:pStyle w:val="P00"/>
        <w:spacing w:before="72"/>
        <w:ind w:left="1021" w:right="1134"/>
        <w:rPr>
          <w:rStyle w:val="default"/>
          <w:rFonts w:cs="FrankRuehl"/>
          <w:rtl/>
        </w:rPr>
      </w:pPr>
      <w:r w:rsidRPr="00AF0725">
        <w:rPr>
          <w:rStyle w:val="default"/>
          <w:rFonts w:cs="FrankRuehl" w:hint="cs"/>
          <w:rtl/>
        </w:rPr>
        <w:t>(2)</w:t>
      </w:r>
      <w:r w:rsidRPr="00AF0725">
        <w:rPr>
          <w:rStyle w:val="default"/>
          <w:rFonts w:cs="FrankRuehl"/>
          <w:rtl/>
        </w:rPr>
        <w:tab/>
      </w:r>
      <w:r w:rsidRPr="00AF0725">
        <w:rPr>
          <w:rStyle w:val="default"/>
          <w:rFonts w:cs="FrankRuehl" w:hint="cs"/>
          <w:rtl/>
        </w:rPr>
        <w:t xml:space="preserve">בסעיף 4 </w:t>
      </w:r>
      <w:r w:rsidRPr="00AF0725">
        <w:rPr>
          <w:rStyle w:val="default"/>
          <w:rFonts w:cs="FrankRuehl"/>
          <w:rtl/>
        </w:rPr>
        <w:t>–</w:t>
      </w:r>
    </w:p>
    <w:p w:rsidR="00AF0725" w:rsidRPr="00AF0725" w:rsidRDefault="00AF0725" w:rsidP="00331CAF">
      <w:pPr>
        <w:pStyle w:val="P00"/>
        <w:spacing w:before="72"/>
        <w:ind w:left="1474" w:right="1134"/>
        <w:rPr>
          <w:rStyle w:val="default"/>
          <w:rFonts w:cs="FrankRuehl"/>
          <w:rtl/>
        </w:rPr>
      </w:pPr>
      <w:r w:rsidRPr="00AF0725">
        <w:rPr>
          <w:rStyle w:val="default"/>
          <w:rFonts w:cs="FrankRuehl" w:hint="cs"/>
          <w:rtl/>
        </w:rPr>
        <w:t>(א)</w:t>
      </w:r>
      <w:r w:rsidRPr="00AF0725">
        <w:rPr>
          <w:rStyle w:val="default"/>
          <w:rFonts w:cs="FrankRuehl"/>
          <w:rtl/>
        </w:rPr>
        <w:tab/>
      </w:r>
      <w:r w:rsidRPr="00AF0725">
        <w:rPr>
          <w:rStyle w:val="default"/>
          <w:rFonts w:cs="FrankRuehl" w:hint="cs"/>
          <w:rtl/>
        </w:rPr>
        <w:t>בסעיף קטן (א)(1), במקום "מ-45 ימים" יקראו "מ-14 ימים"</w:t>
      </w:r>
      <w:r w:rsidR="00331CAF">
        <w:rPr>
          <w:rStyle w:val="default"/>
          <w:rFonts w:cs="FrankRuehl" w:hint="cs"/>
          <w:rtl/>
        </w:rPr>
        <w:t>,</w:t>
      </w:r>
      <w:r w:rsidRPr="00AF0725">
        <w:rPr>
          <w:rStyle w:val="default"/>
          <w:rFonts w:cs="FrankRuehl" w:hint="cs"/>
          <w:rtl/>
        </w:rPr>
        <w:t xml:space="preserve"> ובמקום "45 ימים" יקראו "14 ימים";</w:t>
      </w:r>
    </w:p>
    <w:p w:rsidR="00AF0725" w:rsidRDefault="00AF0725" w:rsidP="00331CAF">
      <w:pPr>
        <w:pStyle w:val="P00"/>
        <w:spacing w:before="72"/>
        <w:ind w:left="1474" w:right="1134"/>
        <w:rPr>
          <w:rStyle w:val="default"/>
          <w:rFonts w:cs="FrankRuehl"/>
          <w:rtl/>
        </w:rPr>
      </w:pPr>
      <w:r w:rsidRPr="00AF0725">
        <w:rPr>
          <w:rStyle w:val="default"/>
          <w:rFonts w:cs="FrankRuehl" w:hint="cs"/>
          <w:rtl/>
        </w:rPr>
        <w:t>(ב)</w:t>
      </w:r>
      <w:r w:rsidRPr="00AF0725">
        <w:rPr>
          <w:rStyle w:val="default"/>
          <w:rFonts w:cs="FrankRuehl"/>
          <w:rtl/>
        </w:rPr>
        <w:tab/>
      </w:r>
      <w:r w:rsidRPr="00AF0725">
        <w:rPr>
          <w:rStyle w:val="default"/>
          <w:rFonts w:cs="FrankRuehl" w:hint="cs"/>
          <w:rtl/>
        </w:rPr>
        <w:t>בסעיף קטן (א2), במקום "לא יאוחר מ-21 ימים" יקראו "בהקדם האפשרי ולא יאוחר משבוע";</w:t>
      </w:r>
    </w:p>
    <w:p w:rsidR="00AF0725" w:rsidRPr="00AF0725" w:rsidRDefault="00AF0725" w:rsidP="00331CAF">
      <w:pPr>
        <w:pStyle w:val="P00"/>
        <w:spacing w:before="72"/>
        <w:ind w:left="1474" w:right="1134"/>
        <w:rPr>
          <w:rStyle w:val="default"/>
          <w:rFonts w:cs="FrankRuehl"/>
          <w:rtl/>
        </w:rPr>
      </w:pPr>
      <w:r w:rsidRPr="00AF0725">
        <w:rPr>
          <w:rStyle w:val="default"/>
          <w:rFonts w:cs="FrankRuehl" w:hint="cs"/>
          <w:rtl/>
        </w:rPr>
        <w:t>(ג)</w:t>
      </w:r>
      <w:r w:rsidRPr="00AF0725">
        <w:rPr>
          <w:rStyle w:val="default"/>
          <w:rFonts w:cs="FrankRuehl"/>
          <w:rtl/>
        </w:rPr>
        <w:tab/>
      </w:r>
      <w:r w:rsidRPr="00AF0725">
        <w:rPr>
          <w:rStyle w:val="default"/>
          <w:rFonts w:cs="FrankRuehl" w:hint="cs"/>
          <w:rtl/>
        </w:rPr>
        <w:t>בסעיף קטן (ב), אחרי "ובהתחשב בין היתר" יקראו "במקום מגוריו,";</w:t>
      </w:r>
    </w:p>
    <w:p w:rsidR="00AF0725" w:rsidRPr="00AF0725" w:rsidRDefault="00AF0725" w:rsidP="00331CAF">
      <w:pPr>
        <w:pStyle w:val="P00"/>
        <w:spacing w:before="72"/>
        <w:ind w:left="1474" w:right="1134"/>
        <w:rPr>
          <w:rStyle w:val="default"/>
          <w:rFonts w:cs="FrankRuehl"/>
          <w:rtl/>
        </w:rPr>
      </w:pPr>
      <w:r w:rsidRPr="00AF0725">
        <w:rPr>
          <w:rStyle w:val="default"/>
          <w:rFonts w:cs="FrankRuehl" w:hint="cs"/>
          <w:rtl/>
        </w:rPr>
        <w:t>(ד)</w:t>
      </w:r>
      <w:r w:rsidRPr="00AF0725">
        <w:rPr>
          <w:rStyle w:val="default"/>
          <w:rFonts w:cs="FrankRuehl"/>
          <w:rtl/>
        </w:rPr>
        <w:tab/>
      </w:r>
      <w:r w:rsidRPr="00AF0725">
        <w:rPr>
          <w:rStyle w:val="default"/>
          <w:rFonts w:cs="FrankRuehl" w:hint="cs"/>
          <w:rtl/>
        </w:rPr>
        <w:t xml:space="preserve">בסעיף קטן (ג1) </w:t>
      </w:r>
      <w:r w:rsidRPr="00AF0725">
        <w:rPr>
          <w:rStyle w:val="default"/>
          <w:rFonts w:cs="FrankRuehl"/>
          <w:rtl/>
        </w:rPr>
        <w:t>–</w:t>
      </w:r>
    </w:p>
    <w:p w:rsidR="00AF0725" w:rsidRPr="00AF0725" w:rsidRDefault="00AF0725" w:rsidP="00331CAF">
      <w:pPr>
        <w:pStyle w:val="P00"/>
        <w:spacing w:before="72"/>
        <w:ind w:left="1928" w:right="1134"/>
        <w:rPr>
          <w:rStyle w:val="default"/>
          <w:rFonts w:cs="FrankRuehl"/>
          <w:rtl/>
        </w:rPr>
      </w:pPr>
      <w:r w:rsidRPr="00AF0725">
        <w:rPr>
          <w:rStyle w:val="default"/>
          <w:rFonts w:cs="FrankRuehl" w:hint="cs"/>
          <w:rtl/>
        </w:rPr>
        <w:t>(1)</w:t>
      </w:r>
      <w:r w:rsidRPr="00AF0725">
        <w:rPr>
          <w:rStyle w:val="default"/>
          <w:rFonts w:cs="FrankRuehl"/>
          <w:rtl/>
        </w:rPr>
        <w:tab/>
      </w:r>
      <w:r w:rsidRPr="00AF0725">
        <w:rPr>
          <w:rStyle w:val="default"/>
          <w:rFonts w:cs="FrankRuehl" w:hint="cs"/>
          <w:rtl/>
        </w:rPr>
        <w:t>בפסקה (1), במקום "90 ימים" יקראו "30 ימים";</w:t>
      </w:r>
    </w:p>
    <w:p w:rsidR="00AF0725" w:rsidRDefault="00AF0725" w:rsidP="00331CAF">
      <w:pPr>
        <w:pStyle w:val="P00"/>
        <w:spacing w:before="72"/>
        <w:ind w:left="1928" w:right="1134"/>
        <w:rPr>
          <w:rStyle w:val="default"/>
          <w:rFonts w:cs="FrankRuehl"/>
          <w:rtl/>
        </w:rPr>
      </w:pPr>
      <w:r w:rsidRPr="00AF0725">
        <w:rPr>
          <w:rStyle w:val="default"/>
          <w:rFonts w:cs="FrankRuehl" w:hint="cs"/>
          <w:rtl/>
        </w:rPr>
        <w:t>(2)</w:t>
      </w:r>
      <w:r w:rsidRPr="00AF0725">
        <w:rPr>
          <w:rStyle w:val="default"/>
          <w:rFonts w:cs="FrankRuehl"/>
          <w:rtl/>
        </w:rPr>
        <w:tab/>
      </w:r>
      <w:r w:rsidRPr="00AF0725">
        <w:rPr>
          <w:rStyle w:val="default"/>
          <w:rFonts w:cs="FrankRuehl" w:hint="cs"/>
          <w:rtl/>
        </w:rPr>
        <w:t>בפסקה (2), במקום "45 ימים" יקראו "14 ימים";</w:t>
      </w:r>
    </w:p>
    <w:p w:rsidR="00AF0725" w:rsidRPr="00AF0725" w:rsidRDefault="00AF0725" w:rsidP="00331CAF">
      <w:pPr>
        <w:pStyle w:val="P00"/>
        <w:spacing w:before="72"/>
        <w:ind w:left="1928" w:right="1134"/>
        <w:rPr>
          <w:rStyle w:val="default"/>
          <w:rFonts w:cs="FrankRuehl"/>
          <w:rtl/>
        </w:rPr>
      </w:pPr>
      <w:r w:rsidRPr="00AF0725">
        <w:rPr>
          <w:rStyle w:val="default"/>
          <w:rFonts w:cs="FrankRuehl" w:hint="cs"/>
          <w:rtl/>
        </w:rPr>
        <w:t>(3)</w:t>
      </w:r>
      <w:r w:rsidRPr="00AF0725">
        <w:rPr>
          <w:rStyle w:val="default"/>
          <w:rFonts w:cs="FrankRuehl"/>
          <w:rtl/>
        </w:rPr>
        <w:tab/>
      </w:r>
      <w:r w:rsidRPr="00AF0725">
        <w:rPr>
          <w:rStyle w:val="default"/>
          <w:rFonts w:cs="FrankRuehl" w:hint="cs"/>
          <w:rtl/>
        </w:rPr>
        <w:t>בפסקה (3), במקום "בתוך 15 ימים" יקראו "בהקדם האפשרי ולא יאוחר משבוע";</w:t>
      </w:r>
    </w:p>
    <w:p w:rsidR="00AF0725" w:rsidRPr="00AF0725" w:rsidRDefault="00AF0725" w:rsidP="00331CAF">
      <w:pPr>
        <w:pStyle w:val="P00"/>
        <w:spacing w:before="72"/>
        <w:ind w:left="1021" w:right="1134"/>
        <w:rPr>
          <w:rStyle w:val="default"/>
          <w:rFonts w:cs="FrankRuehl"/>
          <w:rtl/>
        </w:rPr>
      </w:pPr>
      <w:r w:rsidRPr="00AF0725">
        <w:rPr>
          <w:rStyle w:val="default"/>
          <w:rFonts w:cs="FrankRuehl" w:hint="cs"/>
          <w:rtl/>
        </w:rPr>
        <w:t>(3)</w:t>
      </w:r>
      <w:r w:rsidRPr="00AF0725">
        <w:rPr>
          <w:rStyle w:val="default"/>
          <w:rFonts w:cs="FrankRuehl"/>
          <w:rtl/>
        </w:rPr>
        <w:tab/>
      </w:r>
      <w:r w:rsidRPr="00AF0725">
        <w:rPr>
          <w:rStyle w:val="default"/>
          <w:rFonts w:cs="FrankRuehl" w:hint="cs"/>
          <w:rtl/>
        </w:rPr>
        <w:t xml:space="preserve">בסעיף 4א </w:t>
      </w:r>
      <w:r w:rsidRPr="00AF0725">
        <w:rPr>
          <w:rStyle w:val="default"/>
          <w:rFonts w:cs="FrankRuehl"/>
          <w:rtl/>
        </w:rPr>
        <w:t>–</w:t>
      </w:r>
    </w:p>
    <w:p w:rsidR="00AF0725" w:rsidRPr="00AF0725" w:rsidRDefault="00AF0725" w:rsidP="00331CAF">
      <w:pPr>
        <w:pStyle w:val="P00"/>
        <w:spacing w:before="72"/>
        <w:ind w:left="1474" w:right="1134"/>
        <w:rPr>
          <w:rStyle w:val="default"/>
          <w:rFonts w:cs="FrankRuehl"/>
          <w:rtl/>
        </w:rPr>
      </w:pPr>
      <w:r w:rsidRPr="00AF0725">
        <w:rPr>
          <w:rStyle w:val="default"/>
          <w:rFonts w:cs="FrankRuehl" w:hint="cs"/>
          <w:rtl/>
        </w:rPr>
        <w:t>(א)</w:t>
      </w:r>
      <w:r w:rsidRPr="00AF0725">
        <w:rPr>
          <w:rStyle w:val="default"/>
          <w:rFonts w:cs="FrankRuehl"/>
          <w:rtl/>
        </w:rPr>
        <w:tab/>
      </w:r>
      <w:r w:rsidRPr="00AF0725">
        <w:rPr>
          <w:rStyle w:val="default"/>
          <w:rFonts w:cs="FrankRuehl" w:hint="cs"/>
          <w:rtl/>
        </w:rPr>
        <w:t>בסעיף קטן (ב), במקום "21 ימים" יקראו "שבוע" ובמקום "60 ימים" יקראו "30 ימים";</w:t>
      </w:r>
    </w:p>
    <w:p w:rsidR="00AF0725" w:rsidRPr="00AF0725" w:rsidRDefault="00AF0725" w:rsidP="00331CAF">
      <w:pPr>
        <w:pStyle w:val="P00"/>
        <w:spacing w:before="72"/>
        <w:ind w:left="1474" w:right="1134"/>
        <w:rPr>
          <w:rStyle w:val="default"/>
          <w:rFonts w:cs="FrankRuehl"/>
          <w:rtl/>
        </w:rPr>
      </w:pPr>
      <w:r w:rsidRPr="00AF0725">
        <w:rPr>
          <w:rStyle w:val="default"/>
          <w:rFonts w:cs="FrankRuehl" w:hint="cs"/>
          <w:rtl/>
        </w:rPr>
        <w:t>(ב)</w:t>
      </w:r>
      <w:r w:rsidRPr="00AF0725">
        <w:rPr>
          <w:rStyle w:val="default"/>
          <w:rFonts w:cs="FrankRuehl"/>
          <w:rtl/>
        </w:rPr>
        <w:tab/>
      </w:r>
      <w:r w:rsidRPr="00AF0725">
        <w:rPr>
          <w:rStyle w:val="default"/>
          <w:rFonts w:cs="FrankRuehl" w:hint="cs"/>
          <w:rtl/>
        </w:rPr>
        <w:t>בסעיף קטן (ג)(1) ו-(2), בכל מקום, במקום "60 ימים" יקראו "30 ימים".</w:t>
      </w:r>
    </w:p>
    <w:p w:rsidR="007A036B" w:rsidRPr="00D153E7" w:rsidRDefault="007A036B" w:rsidP="007A036B">
      <w:pPr>
        <w:pStyle w:val="P00"/>
        <w:spacing w:before="0"/>
        <w:ind w:left="0" w:right="1134"/>
        <w:rPr>
          <w:rStyle w:val="default"/>
          <w:rFonts w:cs="FrankRuehl"/>
          <w:vanish/>
          <w:sz w:val="20"/>
          <w:szCs w:val="20"/>
          <w:shd w:val="clear" w:color="auto" w:fill="FFFF99"/>
          <w:rtl/>
        </w:rPr>
      </w:pPr>
      <w:bookmarkStart w:id="11" w:name="Rov25"/>
      <w:r w:rsidRPr="00D153E7">
        <w:rPr>
          <w:rStyle w:val="default"/>
          <w:rFonts w:cs="FrankRuehl" w:hint="cs"/>
          <w:vanish/>
          <w:color w:val="FF0000"/>
          <w:sz w:val="20"/>
          <w:szCs w:val="20"/>
          <w:shd w:val="clear" w:color="auto" w:fill="FFFF99"/>
          <w:rtl/>
        </w:rPr>
        <w:t xml:space="preserve">מיום 1.7.2018 עד יום 1.7.2021 </w:t>
      </w:r>
      <w:r w:rsidRPr="00D153E7">
        <w:rPr>
          <w:rStyle w:val="default"/>
          <w:rFonts w:cs="FrankRuehl" w:hint="cs"/>
          <w:vanish/>
          <w:sz w:val="20"/>
          <w:szCs w:val="20"/>
          <w:shd w:val="clear" w:color="auto" w:fill="FFFF99"/>
          <w:rtl/>
        </w:rPr>
        <w:t>(לאור פיזור הכנסת ה-23 עד יום 6.7.2021)</w:t>
      </w:r>
    </w:p>
    <w:p w:rsidR="007A036B" w:rsidRPr="00D153E7" w:rsidRDefault="007A036B"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הוראת שעה תשע"ח-2018</w:t>
      </w:r>
    </w:p>
    <w:p w:rsidR="007A036B" w:rsidRPr="00D153E7" w:rsidRDefault="007A036B" w:rsidP="007A036B">
      <w:pPr>
        <w:pStyle w:val="P00"/>
        <w:spacing w:before="0"/>
        <w:ind w:left="0" w:right="1134"/>
        <w:rPr>
          <w:rStyle w:val="default"/>
          <w:rFonts w:cs="FrankRuehl"/>
          <w:vanish/>
          <w:sz w:val="20"/>
          <w:szCs w:val="20"/>
          <w:shd w:val="clear" w:color="auto" w:fill="FFFF99"/>
          <w:rtl/>
        </w:rPr>
      </w:pPr>
      <w:hyperlink r:id="rId16" w:history="1">
        <w:r w:rsidRPr="00D153E7">
          <w:rPr>
            <w:rStyle w:val="Hyperlink"/>
            <w:rFonts w:cs="FrankRuehl" w:hint="cs"/>
            <w:vanish/>
            <w:szCs w:val="20"/>
            <w:shd w:val="clear" w:color="auto" w:fill="FFFF99"/>
            <w:rtl/>
          </w:rPr>
          <w:t>ס"ח תשע"ח מס' 2729</w:t>
        </w:r>
      </w:hyperlink>
      <w:r w:rsidRPr="00D153E7">
        <w:rPr>
          <w:rStyle w:val="default"/>
          <w:rFonts w:cs="FrankRuehl" w:hint="cs"/>
          <w:vanish/>
          <w:sz w:val="20"/>
          <w:szCs w:val="20"/>
          <w:shd w:val="clear" w:color="auto" w:fill="FFFF99"/>
          <w:rtl/>
        </w:rPr>
        <w:t xml:space="preserve"> מיום 1.7.2018 עמ' 723 (</w:t>
      </w:r>
      <w:hyperlink r:id="rId17" w:history="1">
        <w:r w:rsidRPr="00D153E7">
          <w:rPr>
            <w:rStyle w:val="Hyperlink"/>
            <w:rFonts w:cs="FrankRuehl" w:hint="cs"/>
            <w:vanish/>
            <w:szCs w:val="20"/>
            <w:shd w:val="clear" w:color="auto" w:fill="FFFF99"/>
            <w:rtl/>
          </w:rPr>
          <w:t>ה"ח 1207</w:t>
        </w:r>
      </w:hyperlink>
      <w:r w:rsidRPr="00D153E7">
        <w:rPr>
          <w:rStyle w:val="default"/>
          <w:rFonts w:cs="FrankRuehl" w:hint="cs"/>
          <w:vanish/>
          <w:sz w:val="20"/>
          <w:szCs w:val="20"/>
          <w:shd w:val="clear" w:color="auto" w:fill="FFFF99"/>
          <w:rtl/>
        </w:rPr>
        <w:t>)</w:t>
      </w:r>
    </w:p>
    <w:p w:rsidR="007A036B" w:rsidRPr="00D153E7" w:rsidRDefault="007A036B" w:rsidP="007A036B">
      <w:pPr>
        <w:pStyle w:val="P00"/>
        <w:spacing w:before="0"/>
        <w:ind w:left="0" w:right="1134"/>
        <w:rPr>
          <w:rStyle w:val="default"/>
          <w:rFonts w:cs="FrankRuehl"/>
          <w:b/>
          <w:bCs/>
          <w:vanish/>
          <w:sz w:val="20"/>
          <w:szCs w:val="20"/>
          <w:shd w:val="clear" w:color="auto" w:fill="FFFF99"/>
          <w:rtl/>
        </w:rPr>
      </w:pPr>
      <w:r w:rsidRPr="00D153E7">
        <w:rPr>
          <w:rStyle w:val="default"/>
          <w:rFonts w:cs="FrankRuehl" w:hint="cs"/>
          <w:b/>
          <w:bCs/>
          <w:vanish/>
          <w:sz w:val="20"/>
          <w:szCs w:val="20"/>
          <w:shd w:val="clear" w:color="auto" w:fill="FFFF99"/>
          <w:rtl/>
        </w:rPr>
        <w:t>הוספת סעיף 4ב2</w:t>
      </w:r>
    </w:p>
    <w:p w:rsidR="007A036B" w:rsidRPr="00D153E7" w:rsidRDefault="007A036B" w:rsidP="007A036B">
      <w:pPr>
        <w:pStyle w:val="P00"/>
        <w:ind w:left="0" w:right="1134"/>
        <w:rPr>
          <w:rStyle w:val="default"/>
          <w:rFonts w:cs="FrankRuehl"/>
          <w:vanish/>
          <w:sz w:val="20"/>
          <w:szCs w:val="20"/>
          <w:shd w:val="clear" w:color="auto" w:fill="FFFF99"/>
          <w:rtl/>
        </w:rPr>
      </w:pPr>
      <w:r w:rsidRPr="00D153E7">
        <w:rPr>
          <w:rStyle w:val="default"/>
          <w:rFonts w:cs="FrankRuehl" w:hint="cs"/>
          <w:vanish/>
          <w:sz w:val="20"/>
          <w:szCs w:val="20"/>
          <w:shd w:val="clear" w:color="auto" w:fill="FFFF99"/>
          <w:rtl/>
        </w:rPr>
        <w:t>הנוסח:</w:t>
      </w:r>
    </w:p>
    <w:p w:rsidR="007A036B" w:rsidRPr="00D153E7" w:rsidRDefault="007A036B" w:rsidP="007A036B">
      <w:pPr>
        <w:pStyle w:val="P00"/>
        <w:spacing w:before="20"/>
        <w:ind w:left="0" w:right="1134"/>
        <w:rPr>
          <w:rStyle w:val="default"/>
          <w:rFonts w:ascii="Miriam" w:hAnsi="Miriam" w:cs="Miriam"/>
          <w:vanish/>
          <w:sz w:val="16"/>
          <w:szCs w:val="16"/>
          <w:shd w:val="clear" w:color="auto" w:fill="FFFF99"/>
          <w:rtl/>
        </w:rPr>
      </w:pPr>
      <w:r w:rsidRPr="00D153E7">
        <w:rPr>
          <w:rStyle w:val="default"/>
          <w:rFonts w:ascii="Miriam" w:hAnsi="Miriam" w:cs="Miriam" w:hint="cs"/>
          <w:vanish/>
          <w:sz w:val="16"/>
          <w:szCs w:val="16"/>
          <w:shd w:val="clear" w:color="auto" w:fill="FFFF99"/>
          <w:rtl/>
        </w:rPr>
        <w:t>סדרי דין בתביעה לגט לפי סעיף 4ב1 – הוראת שעה</w:t>
      </w:r>
    </w:p>
    <w:p w:rsidR="007A036B" w:rsidRPr="00D153E7" w:rsidRDefault="007A036B"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4ב</w:t>
      </w: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ab/>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הוגשה לבית דין רבני תביעת גט לפי סעיף 4ב1, והנתבע נוכח בישראל, יקבע בית הדין הרבני מועד לדיון במתן הגט בהקדם האפשרי ולא יאוחר משבוע מיום הגשת התביעה אם הנתבע נכח בישראל במועד זה או מיום המצאת התביעה לנתבע בישראל.</w:t>
      </w:r>
    </w:p>
    <w:p w:rsidR="00705F25" w:rsidRPr="00D153E7" w:rsidRDefault="00705F25"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00174120" w:rsidRPr="00D153E7">
        <w:rPr>
          <w:rStyle w:val="default"/>
          <w:rFonts w:cs="FrankRuehl" w:hint="cs"/>
          <w:vanish/>
          <w:sz w:val="22"/>
          <w:szCs w:val="22"/>
          <w:shd w:val="clear" w:color="auto" w:fill="FFFF99"/>
          <w:rtl/>
        </w:rPr>
        <w:t>החלטת בית הדין הרבני בתביעה כאמור בסעיף קטן (א) תינתן בהקדם האפשרי ולא יאוחר מ-30 ימים ממועד הדיון כאמור באותו סעיף קטן; ואולם בנסיבות חריגות ומטעמים שיירשמו, רשאי בית הדין לתת את החלטתו לא יאוחר מ-60 ימים מהמועד האמור; נשיא בית הדין הרבני הגדול רשאי להאריך את התקופה למתן החלטה בית הדין ב-30 ימים נוספים אם סבר שנסיבות העניין מצדיקות זאת.</w:t>
      </w:r>
    </w:p>
    <w:p w:rsidR="00174120" w:rsidRPr="00D153E7" w:rsidRDefault="0017412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(ג)</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על אף הוראות סעיף 4(א)(1) ו-(2) לחוק קיום פסקי דין של גירושין, קבע בית דין רבני בפסק דין או בהחלטה (בסעיף זה </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 xml:space="preserve"> פסק דין) כי על הצדדים להתגרש והנתבע נמצא בישראל במועד מתן פסק הדין, יקבע מועד לסידור גט בהקדם האפשרי ולא יאוחר מ-14 ימים מיום מתן פסק הדין.</w:t>
      </w:r>
    </w:p>
    <w:p w:rsidR="00174120" w:rsidRPr="00D153E7" w:rsidRDefault="00174120"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(ד)</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ניתן פסק דין לגירושין ולא סודר הגט במועד שנקבע לפי סעיף קטן (ג) והנתבע נמצא בישראל, יחולו לגביו הוראות חוק קיום פסקי דין של גירושין, בשינויים אלה:</w:t>
      </w:r>
    </w:p>
    <w:p w:rsidR="00174120" w:rsidRPr="00D153E7" w:rsidRDefault="0017412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בסעיף 3, אחרי סעיף קטן (ב) יקראו:</w:t>
      </w:r>
    </w:p>
    <w:p w:rsidR="00174120" w:rsidRPr="00D153E7" w:rsidRDefault="00174120"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"(ג)</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ציווה בית דין רבני על מאסר כפייה של נתבע שמקום מושבו מחוץ לישראל, תימסר הודעה מיידית בכתב לנשיא בית הדין הרבני הגדול על מתן הצו, והוא יהיה רשאי לבטל את המאסר או לקבוע כל הוראה אחרת כפי שיראה לנכון.";</w:t>
      </w:r>
    </w:p>
    <w:p w:rsidR="00174120" w:rsidRPr="00D153E7" w:rsidRDefault="00174120"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בסעיף 4 </w:t>
      </w:r>
      <w:r w:rsidRPr="00D153E7">
        <w:rPr>
          <w:rStyle w:val="default"/>
          <w:rFonts w:cs="FrankRuehl"/>
          <w:vanish/>
          <w:sz w:val="22"/>
          <w:szCs w:val="22"/>
          <w:shd w:val="clear" w:color="auto" w:fill="FFFF99"/>
          <w:rtl/>
        </w:rPr>
        <w:t>–</w:t>
      </w:r>
    </w:p>
    <w:p w:rsidR="00174120" w:rsidRPr="00D153E7" w:rsidRDefault="00174120"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בסעיף קטן (א)(1), </w:t>
      </w:r>
      <w:r w:rsidR="00C028A7" w:rsidRPr="00D153E7">
        <w:rPr>
          <w:rStyle w:val="default"/>
          <w:rFonts w:cs="FrankRuehl" w:hint="cs"/>
          <w:vanish/>
          <w:sz w:val="22"/>
          <w:szCs w:val="22"/>
          <w:shd w:val="clear" w:color="auto" w:fill="FFFF99"/>
          <w:rtl/>
        </w:rPr>
        <w:t>במקום "מ-45 ימים" יקראו "מ-14 ימים" ובמקום "45 ימים" יקראו "14 ימים";</w:t>
      </w:r>
    </w:p>
    <w:p w:rsidR="00C028A7" w:rsidRPr="00D153E7" w:rsidRDefault="00C028A7"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בסעיף קטן (א2), במקום "לא יאוחר מ-21 ימים" יקראו "בהקדם האפשרי ולא יאוחר משבוע";</w:t>
      </w:r>
    </w:p>
    <w:p w:rsidR="00C028A7" w:rsidRPr="00D153E7" w:rsidRDefault="00C028A7"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(ג)</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בסעיף קטן (ב), אחרי "ובהתחשב בין היתר" יקראו "במקום מגוריו,";</w:t>
      </w:r>
    </w:p>
    <w:p w:rsidR="00C028A7" w:rsidRPr="00D153E7" w:rsidRDefault="00C028A7"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(ד)</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בסעיף קטן (ג1) </w:t>
      </w:r>
      <w:r w:rsidRPr="00D153E7">
        <w:rPr>
          <w:rStyle w:val="default"/>
          <w:rFonts w:cs="FrankRuehl"/>
          <w:vanish/>
          <w:sz w:val="22"/>
          <w:szCs w:val="22"/>
          <w:shd w:val="clear" w:color="auto" w:fill="FFFF99"/>
          <w:rtl/>
        </w:rPr>
        <w:t>–</w:t>
      </w:r>
    </w:p>
    <w:p w:rsidR="00C028A7" w:rsidRPr="00D153E7" w:rsidRDefault="00C028A7" w:rsidP="007A036B">
      <w:pPr>
        <w:pStyle w:val="P00"/>
        <w:spacing w:before="0"/>
        <w:ind w:left="1928"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בפסקה (1), במקום "90 ימים" יקראו "30 ימים";</w:t>
      </w:r>
    </w:p>
    <w:p w:rsidR="00C028A7" w:rsidRPr="00D153E7" w:rsidRDefault="00C028A7" w:rsidP="007A036B">
      <w:pPr>
        <w:pStyle w:val="P00"/>
        <w:spacing w:before="0"/>
        <w:ind w:left="1928"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בפסקה (2), במקום "45 ימים" יקראו "14 ימים";</w:t>
      </w:r>
    </w:p>
    <w:p w:rsidR="00C028A7" w:rsidRPr="00D153E7" w:rsidRDefault="00C028A7" w:rsidP="007A036B">
      <w:pPr>
        <w:pStyle w:val="P00"/>
        <w:spacing w:before="0"/>
        <w:ind w:left="1928"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בפסקה (3), במקום "בתוך 15 ימים" יקראו "בהקדם האפשרי ולא יאוחר משבוע";</w:t>
      </w:r>
    </w:p>
    <w:p w:rsidR="00C028A7" w:rsidRPr="00D153E7" w:rsidRDefault="00C028A7"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בסעיף 4א </w:t>
      </w:r>
      <w:r w:rsidRPr="00D153E7">
        <w:rPr>
          <w:rStyle w:val="default"/>
          <w:rFonts w:cs="FrankRuehl"/>
          <w:vanish/>
          <w:sz w:val="22"/>
          <w:szCs w:val="22"/>
          <w:shd w:val="clear" w:color="auto" w:fill="FFFF99"/>
          <w:rtl/>
        </w:rPr>
        <w:t>–</w:t>
      </w:r>
    </w:p>
    <w:p w:rsidR="00C028A7" w:rsidRPr="00D153E7" w:rsidRDefault="00C028A7"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בסעיף קטן (ב), במקום "21 ימים" יקראו "שבוע" ובמקום "60 ימים" יקראו "30 ימים";</w:t>
      </w:r>
    </w:p>
    <w:p w:rsidR="00C028A7" w:rsidRPr="00D153E7" w:rsidRDefault="00C028A7" w:rsidP="007A036B">
      <w:pPr>
        <w:pStyle w:val="P00"/>
        <w:spacing w:before="0"/>
        <w:ind w:left="1474"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בסעיף קטן (ג)(1) ו-(2), בכל מקום, במקום "60 ימים" יקראו "30 ימים".</w:t>
      </w:r>
    </w:p>
    <w:p w:rsidR="00AF0725" w:rsidRPr="00D153E7" w:rsidRDefault="00AF0725" w:rsidP="00AF0725">
      <w:pPr>
        <w:pStyle w:val="P00"/>
        <w:spacing w:before="0"/>
        <w:ind w:left="0" w:right="1134"/>
        <w:rPr>
          <w:rStyle w:val="default"/>
          <w:rFonts w:cs="FrankRuehl"/>
          <w:vanish/>
          <w:sz w:val="20"/>
          <w:szCs w:val="20"/>
          <w:shd w:val="clear" w:color="auto" w:fill="FFFF99"/>
          <w:rtl/>
        </w:rPr>
      </w:pPr>
    </w:p>
    <w:p w:rsidR="00AF0725" w:rsidRPr="00D153E7" w:rsidRDefault="00AF0725" w:rsidP="00AF0725">
      <w:pPr>
        <w:pStyle w:val="P00"/>
        <w:spacing w:before="0"/>
        <w:ind w:left="0" w:right="1134"/>
        <w:rPr>
          <w:rStyle w:val="default"/>
          <w:rFonts w:cs="FrankRuehl"/>
          <w:vanish/>
          <w:color w:val="FF0000"/>
          <w:sz w:val="20"/>
          <w:szCs w:val="20"/>
          <w:shd w:val="clear" w:color="auto" w:fill="FFFF99"/>
          <w:rtl/>
        </w:rPr>
      </w:pPr>
      <w:r w:rsidRPr="00D153E7">
        <w:rPr>
          <w:rStyle w:val="default"/>
          <w:rFonts w:cs="FrankRuehl" w:hint="cs"/>
          <w:vanish/>
          <w:color w:val="FF0000"/>
          <w:sz w:val="20"/>
          <w:szCs w:val="20"/>
          <w:shd w:val="clear" w:color="auto" w:fill="FFFF99"/>
          <w:rtl/>
        </w:rPr>
        <w:t>מיום 30.11.2021</w:t>
      </w:r>
    </w:p>
    <w:p w:rsidR="00AF0725" w:rsidRPr="00D153E7" w:rsidRDefault="00AF0725" w:rsidP="00AF0725">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תיקון מס' 5</w:t>
      </w:r>
    </w:p>
    <w:p w:rsidR="00AF0725" w:rsidRPr="00D153E7" w:rsidRDefault="00AF0725" w:rsidP="00AF0725">
      <w:pPr>
        <w:pStyle w:val="P00"/>
        <w:spacing w:before="0"/>
        <w:ind w:left="0" w:right="1134"/>
        <w:rPr>
          <w:rStyle w:val="default"/>
          <w:rFonts w:cs="FrankRuehl"/>
          <w:vanish/>
          <w:sz w:val="20"/>
          <w:szCs w:val="20"/>
          <w:shd w:val="clear" w:color="auto" w:fill="FFFF99"/>
          <w:rtl/>
        </w:rPr>
      </w:pPr>
      <w:hyperlink r:id="rId18" w:history="1">
        <w:r w:rsidRPr="00D153E7">
          <w:rPr>
            <w:rStyle w:val="Hyperlink"/>
            <w:rFonts w:cs="FrankRuehl" w:hint="cs"/>
            <w:vanish/>
            <w:szCs w:val="20"/>
            <w:shd w:val="clear" w:color="auto" w:fill="FFFF99"/>
            <w:rtl/>
          </w:rPr>
          <w:t>ס"ח תשפ"ב מס' 2937</w:t>
        </w:r>
      </w:hyperlink>
      <w:r w:rsidRPr="00D153E7">
        <w:rPr>
          <w:rStyle w:val="default"/>
          <w:rFonts w:cs="FrankRuehl" w:hint="cs"/>
          <w:vanish/>
          <w:sz w:val="20"/>
          <w:szCs w:val="20"/>
          <w:shd w:val="clear" w:color="auto" w:fill="FFFF99"/>
          <w:rtl/>
        </w:rPr>
        <w:t xml:space="preserve"> מיום 30.11.2021 עמ' 465 (</w:t>
      </w:r>
      <w:hyperlink r:id="rId19" w:history="1">
        <w:r w:rsidRPr="00D153E7">
          <w:rPr>
            <w:rStyle w:val="Hyperlink"/>
            <w:rFonts w:cs="FrankRuehl" w:hint="cs"/>
            <w:vanish/>
            <w:szCs w:val="20"/>
            <w:shd w:val="clear" w:color="auto" w:fill="FFFF99"/>
            <w:rtl/>
          </w:rPr>
          <w:t>ה"ח 1423</w:t>
        </w:r>
      </w:hyperlink>
      <w:r w:rsidRPr="00D153E7">
        <w:rPr>
          <w:rStyle w:val="default"/>
          <w:rFonts w:cs="FrankRuehl" w:hint="cs"/>
          <w:vanish/>
          <w:sz w:val="20"/>
          <w:szCs w:val="20"/>
          <w:shd w:val="clear" w:color="auto" w:fill="FFFF99"/>
          <w:rtl/>
        </w:rPr>
        <w:t>)</w:t>
      </w:r>
    </w:p>
    <w:p w:rsidR="00AF0725" w:rsidRPr="00331CAF" w:rsidRDefault="00AF0725" w:rsidP="00331CAF">
      <w:pPr>
        <w:pStyle w:val="P00"/>
        <w:spacing w:before="0"/>
        <w:ind w:left="0" w:right="1134"/>
        <w:rPr>
          <w:rStyle w:val="default"/>
          <w:rFonts w:cs="FrankRuehl"/>
          <w:sz w:val="2"/>
          <w:szCs w:val="2"/>
          <w:shd w:val="clear" w:color="auto" w:fill="FFFF99"/>
          <w:rtl/>
        </w:rPr>
      </w:pPr>
      <w:r w:rsidRPr="00D153E7">
        <w:rPr>
          <w:rStyle w:val="default"/>
          <w:rFonts w:cs="FrankRuehl" w:hint="cs"/>
          <w:b/>
          <w:bCs/>
          <w:vanish/>
          <w:sz w:val="20"/>
          <w:szCs w:val="20"/>
          <w:shd w:val="clear" w:color="auto" w:fill="FFFF99"/>
          <w:rtl/>
        </w:rPr>
        <w:t>הוספת סעיף 4ב2</w:t>
      </w:r>
      <w:bookmarkEnd w:id="11"/>
    </w:p>
    <w:p w:rsidR="00331CAF" w:rsidRPr="00331CAF" w:rsidRDefault="003957DA" w:rsidP="00331CAF">
      <w:pPr>
        <w:pStyle w:val="P00"/>
        <w:spacing w:before="72"/>
        <w:ind w:left="0" w:right="1134"/>
        <w:rPr>
          <w:rStyle w:val="default"/>
          <w:rFonts w:cs="FrankRuehl"/>
          <w:rtl/>
        </w:rPr>
      </w:pPr>
      <w:bookmarkStart w:id="12" w:name="Seif17"/>
      <w:bookmarkEnd w:id="12"/>
      <w:r>
        <w:rPr>
          <w:rFonts w:cs="Miriam"/>
          <w:szCs w:val="32"/>
          <w:rtl/>
          <w:lang w:val="he-IL"/>
        </w:rPr>
        <w:pict>
          <v:shape id="_x0000_s2069" type="#_x0000_t202" style="position:absolute;left:0;text-align:left;margin-left:462pt;margin-top:7.1pt;width:80.25pt;height:35.05pt;z-index:251666432" filled="f" stroked="f">
            <v:textbox inset="1mm,0,1mm,0">
              <w:txbxContent>
                <w:p w:rsidR="003957DA" w:rsidRDefault="00D153E7" w:rsidP="003957DA">
                  <w:pPr>
                    <w:spacing w:line="160" w:lineRule="exact"/>
                    <w:jc w:val="left"/>
                    <w:rPr>
                      <w:rFonts w:cs="Miriam"/>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p w:rsidR="00D153E7" w:rsidRDefault="00D153E7" w:rsidP="003957DA">
                  <w:pPr>
                    <w:spacing w:line="160" w:lineRule="exact"/>
                    <w:jc w:val="left"/>
                    <w:rPr>
                      <w:rFonts w:cs="Miriam"/>
                      <w:noProof/>
                      <w:sz w:val="18"/>
                      <w:szCs w:val="18"/>
                      <w:rtl/>
                    </w:rPr>
                  </w:pPr>
                  <w:r>
                    <w:rPr>
                      <w:rFonts w:cs="Miriam" w:hint="cs"/>
                      <w:sz w:val="18"/>
                      <w:szCs w:val="18"/>
                      <w:rtl/>
                    </w:rPr>
                    <w:t>(תיקון מס' 5) תשפ"ב-2021</w:t>
                  </w:r>
                </w:p>
              </w:txbxContent>
            </v:textbox>
            <w10:anchorlock/>
          </v:shape>
        </w:pict>
      </w:r>
      <w:r>
        <w:rPr>
          <w:rStyle w:val="big-number"/>
          <w:rFonts w:cs="Miriam"/>
          <w:rtl/>
        </w:rPr>
        <w:t>4</w:t>
      </w:r>
      <w:r>
        <w:rPr>
          <w:rStyle w:val="default"/>
          <w:rFonts w:cs="FrankRuehl"/>
          <w:rtl/>
        </w:rPr>
        <w:t>ב</w:t>
      </w:r>
      <w:r w:rsidR="00C028A7">
        <w:rPr>
          <w:rStyle w:val="default"/>
          <w:rFonts w:cs="FrankRuehl" w:hint="cs"/>
          <w:rtl/>
        </w:rPr>
        <w:t>3</w:t>
      </w:r>
      <w:r>
        <w:rPr>
          <w:rStyle w:val="default"/>
          <w:rFonts w:cs="FrankRuehl"/>
          <w:rtl/>
        </w:rPr>
        <w:t>.</w:t>
      </w:r>
      <w:r>
        <w:rPr>
          <w:rStyle w:val="default"/>
          <w:rFonts w:cs="FrankRuehl" w:hint="cs"/>
          <w:rtl/>
        </w:rPr>
        <w:tab/>
      </w:r>
      <w:r w:rsidR="00C028A7">
        <w:rPr>
          <w:rStyle w:val="default"/>
          <w:rFonts w:cs="FrankRuehl" w:hint="cs"/>
          <w:rtl/>
        </w:rPr>
        <w:t>(</w:t>
      </w:r>
      <w:r w:rsidR="00331CAF">
        <w:rPr>
          <w:rStyle w:val="default"/>
          <w:rFonts w:cs="FrankRuehl" w:hint="cs"/>
          <w:rtl/>
        </w:rPr>
        <w:t>א</w:t>
      </w:r>
      <w:r w:rsidR="007A036B">
        <w:rPr>
          <w:rStyle w:val="default"/>
          <w:rFonts w:cs="FrankRuehl" w:hint="cs"/>
          <w:rtl/>
        </w:rPr>
        <w:t>)</w:t>
      </w:r>
      <w:r w:rsidR="00331CAF">
        <w:rPr>
          <w:rStyle w:val="default"/>
          <w:rFonts w:cs="FrankRuehl"/>
          <w:rtl/>
        </w:rPr>
        <w:tab/>
      </w:r>
      <w:r w:rsidR="00331CAF" w:rsidRPr="00331CAF">
        <w:rPr>
          <w:rStyle w:val="default"/>
          <w:rFonts w:cs="FrankRuehl" w:hint="cs"/>
          <w:rtl/>
        </w:rPr>
        <w:t>מנהל בתי הדין הרבניים ידווח לוועדת החוקה</w:t>
      </w:r>
      <w:r w:rsidR="00D153E7">
        <w:rPr>
          <w:rStyle w:val="default"/>
          <w:rFonts w:cs="FrankRuehl" w:hint="cs"/>
          <w:rtl/>
        </w:rPr>
        <w:t>,</w:t>
      </w:r>
      <w:r w:rsidR="00331CAF" w:rsidRPr="00331CAF">
        <w:rPr>
          <w:rStyle w:val="default"/>
          <w:rFonts w:cs="FrankRuehl" w:hint="cs"/>
          <w:rtl/>
        </w:rPr>
        <w:t xml:space="preserve"> חוק ומשפט של הכנסת, בחודש יוני אחת לשנה, על יישום הוראות סעיפים 4ב1 ו-4ב2; הדוח יכלול בין השאר פירוט לגבי העניינים שלהלן בשנה שקדמה למועד הדיווח:</w:t>
      </w:r>
    </w:p>
    <w:p w:rsidR="00331CAF" w:rsidRPr="00331CAF" w:rsidRDefault="00331CAF" w:rsidP="00D153E7">
      <w:pPr>
        <w:pStyle w:val="P00"/>
        <w:spacing w:before="72"/>
        <w:ind w:left="1021" w:right="1134"/>
        <w:rPr>
          <w:rStyle w:val="default"/>
          <w:rFonts w:cs="FrankRuehl"/>
          <w:rtl/>
        </w:rPr>
      </w:pPr>
      <w:r w:rsidRPr="00331CAF">
        <w:rPr>
          <w:rStyle w:val="default"/>
          <w:rFonts w:cs="FrankRuehl" w:hint="cs"/>
          <w:rtl/>
        </w:rPr>
        <w:t>(1)</w:t>
      </w:r>
      <w:r w:rsidRPr="00331CAF">
        <w:rPr>
          <w:rStyle w:val="default"/>
          <w:rFonts w:cs="FrankRuehl"/>
          <w:rtl/>
        </w:rPr>
        <w:tab/>
      </w:r>
      <w:r w:rsidRPr="00331CAF">
        <w:rPr>
          <w:rStyle w:val="default"/>
          <w:rFonts w:cs="FrankRuehl" w:hint="cs"/>
          <w:rtl/>
        </w:rPr>
        <w:t xml:space="preserve">מספר התביעות שהוגשו לפי סעיף 4ב1 (בסעיף זה </w:t>
      </w:r>
      <w:r w:rsidRPr="00331CAF">
        <w:rPr>
          <w:rStyle w:val="default"/>
          <w:rFonts w:cs="FrankRuehl"/>
          <w:rtl/>
        </w:rPr>
        <w:t>–</w:t>
      </w:r>
      <w:r w:rsidRPr="00331CAF">
        <w:rPr>
          <w:rStyle w:val="default"/>
          <w:rFonts w:cs="FrankRuehl" w:hint="cs"/>
          <w:rtl/>
        </w:rPr>
        <w:t xml:space="preserve"> תביעות), ומתוכן מספר התביעות שבהן הי</w:t>
      </w:r>
      <w:r w:rsidR="00D153E7">
        <w:rPr>
          <w:rStyle w:val="default"/>
          <w:rFonts w:cs="FrankRuehl" w:hint="cs"/>
          <w:rtl/>
        </w:rPr>
        <w:t>י</w:t>
      </w:r>
      <w:r w:rsidRPr="00331CAF">
        <w:rPr>
          <w:rStyle w:val="default"/>
          <w:rFonts w:cs="FrankRuehl" w:hint="cs"/>
          <w:rtl/>
        </w:rPr>
        <w:t>תה לבית הדין הרבני סמכות לדון ומה הי</w:t>
      </w:r>
      <w:r w:rsidR="00D153E7">
        <w:rPr>
          <w:rStyle w:val="default"/>
          <w:rFonts w:cs="FrankRuehl" w:hint="cs"/>
          <w:rtl/>
        </w:rPr>
        <w:t>י</w:t>
      </w:r>
      <w:r w:rsidRPr="00331CAF">
        <w:rPr>
          <w:rStyle w:val="default"/>
          <w:rFonts w:cs="FrankRuehl" w:hint="cs"/>
          <w:rtl/>
        </w:rPr>
        <w:t>תה העילה לרכישת הסמכות;</w:t>
      </w:r>
    </w:p>
    <w:p w:rsidR="00331CAF" w:rsidRDefault="00331CAF" w:rsidP="00D153E7">
      <w:pPr>
        <w:pStyle w:val="P00"/>
        <w:spacing w:before="72"/>
        <w:ind w:left="1021" w:right="1134"/>
        <w:rPr>
          <w:rStyle w:val="default"/>
          <w:rFonts w:cs="FrankRuehl"/>
          <w:rtl/>
        </w:rPr>
      </w:pPr>
      <w:r w:rsidRPr="00331CAF">
        <w:rPr>
          <w:rStyle w:val="default"/>
          <w:rFonts w:cs="FrankRuehl" w:hint="cs"/>
          <w:rtl/>
        </w:rPr>
        <w:t>(2)</w:t>
      </w:r>
      <w:r w:rsidRPr="00331CAF">
        <w:rPr>
          <w:rStyle w:val="default"/>
          <w:rFonts w:cs="FrankRuehl"/>
          <w:rtl/>
        </w:rPr>
        <w:tab/>
      </w:r>
      <w:r w:rsidRPr="00331CAF">
        <w:rPr>
          <w:rStyle w:val="default"/>
          <w:rFonts w:cs="FrankRuehl" w:hint="cs"/>
          <w:rtl/>
        </w:rPr>
        <w:t>פירוט מדינות המושב של בעלי הדין בתביעות;</w:t>
      </w:r>
    </w:p>
    <w:p w:rsidR="00331CAF" w:rsidRPr="00331CAF" w:rsidRDefault="00331CAF" w:rsidP="00D153E7">
      <w:pPr>
        <w:pStyle w:val="P00"/>
        <w:spacing w:before="72"/>
        <w:ind w:left="1021" w:right="1134"/>
        <w:rPr>
          <w:rStyle w:val="default"/>
          <w:rFonts w:cs="FrankRuehl"/>
          <w:rtl/>
        </w:rPr>
      </w:pPr>
      <w:r w:rsidRPr="00331CAF">
        <w:rPr>
          <w:rStyle w:val="default"/>
          <w:rFonts w:cs="FrankRuehl" w:hint="cs"/>
          <w:rtl/>
        </w:rPr>
        <w:t>(3)</w:t>
      </w:r>
      <w:r w:rsidRPr="00331CAF">
        <w:rPr>
          <w:rStyle w:val="default"/>
          <w:rFonts w:cs="FrankRuehl"/>
          <w:rtl/>
        </w:rPr>
        <w:tab/>
      </w:r>
      <w:r w:rsidRPr="00331CAF">
        <w:rPr>
          <w:rStyle w:val="default"/>
          <w:rFonts w:cs="FrankRuehl" w:hint="cs"/>
          <w:rtl/>
        </w:rPr>
        <w:t>מספר התביעות שהסתיימו במתן גט ופרק הזמן ממועד הגשת התביעה ועד מתן הגט;</w:t>
      </w:r>
    </w:p>
    <w:p w:rsidR="00331CAF" w:rsidRPr="00331CAF" w:rsidRDefault="00331CAF" w:rsidP="00D153E7">
      <w:pPr>
        <w:pStyle w:val="P00"/>
        <w:spacing w:before="72"/>
        <w:ind w:left="1021" w:right="1134"/>
        <w:rPr>
          <w:rStyle w:val="default"/>
          <w:rFonts w:cs="FrankRuehl"/>
          <w:rtl/>
        </w:rPr>
      </w:pPr>
      <w:r w:rsidRPr="00331CAF">
        <w:rPr>
          <w:rStyle w:val="default"/>
          <w:rFonts w:cs="FrankRuehl" w:hint="cs"/>
          <w:rtl/>
        </w:rPr>
        <w:t>(4)</w:t>
      </w:r>
      <w:r w:rsidRPr="00331CAF">
        <w:rPr>
          <w:rStyle w:val="default"/>
          <w:rFonts w:cs="FrankRuehl"/>
          <w:rtl/>
        </w:rPr>
        <w:tab/>
      </w:r>
      <w:r w:rsidRPr="00331CAF">
        <w:rPr>
          <w:rStyle w:val="default"/>
          <w:rFonts w:cs="FrankRuehl" w:hint="cs"/>
          <w:rtl/>
        </w:rPr>
        <w:t>מספר התביעות שבהן הוטלו צווי הגבלה לפי חוק קיום פסקי דין של גירושין ופירוט צווי ההגבלה שהוטלו;</w:t>
      </w:r>
    </w:p>
    <w:p w:rsidR="00331CAF" w:rsidRDefault="00331CAF" w:rsidP="00D153E7">
      <w:pPr>
        <w:pStyle w:val="P00"/>
        <w:spacing w:before="72"/>
        <w:ind w:left="1021" w:right="1134"/>
        <w:rPr>
          <w:rStyle w:val="default"/>
          <w:rFonts w:cs="FrankRuehl"/>
          <w:rtl/>
        </w:rPr>
      </w:pPr>
      <w:r w:rsidRPr="00331CAF">
        <w:rPr>
          <w:rStyle w:val="default"/>
          <w:rFonts w:cs="FrankRuehl" w:hint="cs"/>
          <w:rtl/>
        </w:rPr>
        <w:t>(5)</w:t>
      </w:r>
      <w:r w:rsidRPr="00331CAF">
        <w:rPr>
          <w:rStyle w:val="default"/>
          <w:rFonts w:cs="FrankRuehl"/>
          <w:rtl/>
        </w:rPr>
        <w:tab/>
      </w:r>
      <w:r w:rsidRPr="00331CAF">
        <w:rPr>
          <w:rStyle w:val="default"/>
          <w:rFonts w:cs="FrankRuehl" w:hint="cs"/>
          <w:rtl/>
        </w:rPr>
        <w:t>מספר התביעות שבהן בני הזוג נישאו גם על פי הדין במדינת חוץ, ומתוכן מספר התביעות שבהן בני הזוג היו גרושים לפי אותו דין במועד הגשת התביעה.</w:t>
      </w:r>
    </w:p>
    <w:p w:rsidR="00331CAF" w:rsidRDefault="00331CAF" w:rsidP="00331CAF">
      <w:pPr>
        <w:pStyle w:val="P00"/>
        <w:spacing w:before="72"/>
        <w:ind w:left="0" w:right="1134"/>
        <w:rPr>
          <w:rStyle w:val="default"/>
          <w:rFonts w:cs="FrankRuehl"/>
          <w:rtl/>
        </w:rPr>
      </w:pPr>
      <w:r w:rsidRPr="00331CAF">
        <w:rPr>
          <w:rStyle w:val="default"/>
          <w:rFonts w:cs="FrankRuehl"/>
          <w:rtl/>
        </w:rPr>
        <w:tab/>
      </w:r>
      <w:r w:rsidRPr="00331CAF">
        <w:rPr>
          <w:rStyle w:val="default"/>
          <w:rFonts w:cs="FrankRuehl" w:hint="cs"/>
          <w:rtl/>
        </w:rPr>
        <w:t>(ב)</w:t>
      </w:r>
      <w:r w:rsidRPr="00331CAF">
        <w:rPr>
          <w:rStyle w:val="default"/>
          <w:rFonts w:cs="FrankRuehl"/>
          <w:rtl/>
        </w:rPr>
        <w:tab/>
      </w:r>
      <w:r w:rsidRPr="00331CAF">
        <w:rPr>
          <w:rStyle w:val="default"/>
          <w:rFonts w:cs="FrankRuehl" w:hint="cs"/>
          <w:rtl/>
        </w:rPr>
        <w:t>לדיווח כאמור בסעיף קטן (א) יצורפו, ככל הניתן ובכפוף להוראות כל דין, פסקי דין שניתנו לפי הסעיפים האמורים בשנה שקדמה למועד הדיווח, בלא ציון פרטים שמאפשרים לזהות את בעלי הדין.</w:t>
      </w:r>
    </w:p>
    <w:p w:rsidR="00D153E7" w:rsidRPr="00331CAF" w:rsidRDefault="00D153E7" w:rsidP="00331C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סעיף זה יעמוד בתוקפו עד יום כ"ה בסיוון התשפ"ז (30 ביוני 2027).</w:t>
      </w:r>
    </w:p>
    <w:p w:rsidR="007A036B" w:rsidRPr="00D153E7" w:rsidRDefault="007A036B" w:rsidP="007A036B">
      <w:pPr>
        <w:pStyle w:val="P00"/>
        <w:spacing w:before="0"/>
        <w:ind w:left="0" w:right="1134"/>
        <w:rPr>
          <w:rStyle w:val="default"/>
          <w:rFonts w:cs="FrankRuehl"/>
          <w:vanish/>
          <w:sz w:val="20"/>
          <w:szCs w:val="20"/>
          <w:shd w:val="clear" w:color="auto" w:fill="FFFF99"/>
          <w:rtl/>
        </w:rPr>
      </w:pPr>
      <w:bookmarkStart w:id="13" w:name="Rov23"/>
      <w:r w:rsidRPr="00D153E7">
        <w:rPr>
          <w:rStyle w:val="default"/>
          <w:rFonts w:cs="FrankRuehl" w:hint="cs"/>
          <w:vanish/>
          <w:color w:val="FF0000"/>
          <w:sz w:val="20"/>
          <w:szCs w:val="20"/>
          <w:shd w:val="clear" w:color="auto" w:fill="FFFF99"/>
          <w:rtl/>
        </w:rPr>
        <w:t xml:space="preserve">מיום 1.7.2018 עד יום 1.7.2021 </w:t>
      </w:r>
      <w:r w:rsidRPr="00D153E7">
        <w:rPr>
          <w:rStyle w:val="default"/>
          <w:rFonts w:cs="FrankRuehl" w:hint="cs"/>
          <w:vanish/>
          <w:sz w:val="20"/>
          <w:szCs w:val="20"/>
          <w:shd w:val="clear" w:color="auto" w:fill="FFFF99"/>
          <w:rtl/>
        </w:rPr>
        <w:t>(לאור פיזור הכנסת ה-23 עד יום 6.7.2021)</w:t>
      </w:r>
    </w:p>
    <w:p w:rsidR="007A036B" w:rsidRPr="00D153E7" w:rsidRDefault="007A036B"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הוראת שעה תשע"ח-2018</w:t>
      </w:r>
    </w:p>
    <w:p w:rsidR="007A036B" w:rsidRPr="00D153E7" w:rsidRDefault="007A036B" w:rsidP="007A036B">
      <w:pPr>
        <w:pStyle w:val="P00"/>
        <w:spacing w:before="0"/>
        <w:ind w:left="0" w:right="1134"/>
        <w:rPr>
          <w:rStyle w:val="default"/>
          <w:rFonts w:cs="FrankRuehl"/>
          <w:vanish/>
          <w:sz w:val="20"/>
          <w:szCs w:val="20"/>
          <w:shd w:val="clear" w:color="auto" w:fill="FFFF99"/>
          <w:rtl/>
        </w:rPr>
      </w:pPr>
      <w:hyperlink r:id="rId20" w:history="1">
        <w:r w:rsidRPr="00D153E7">
          <w:rPr>
            <w:rStyle w:val="Hyperlink"/>
            <w:rFonts w:cs="FrankRuehl" w:hint="cs"/>
            <w:vanish/>
            <w:szCs w:val="20"/>
            <w:shd w:val="clear" w:color="auto" w:fill="FFFF99"/>
            <w:rtl/>
          </w:rPr>
          <w:t>ס"ח תשע"ח מס' 2729</w:t>
        </w:r>
      </w:hyperlink>
      <w:r w:rsidRPr="00D153E7">
        <w:rPr>
          <w:rStyle w:val="default"/>
          <w:rFonts w:cs="FrankRuehl" w:hint="cs"/>
          <w:vanish/>
          <w:sz w:val="20"/>
          <w:szCs w:val="20"/>
          <w:shd w:val="clear" w:color="auto" w:fill="FFFF99"/>
          <w:rtl/>
        </w:rPr>
        <w:t xml:space="preserve"> מיום 1.7.2018 עמ' 724 (</w:t>
      </w:r>
      <w:hyperlink r:id="rId21" w:history="1">
        <w:r w:rsidRPr="00D153E7">
          <w:rPr>
            <w:rStyle w:val="Hyperlink"/>
            <w:rFonts w:cs="FrankRuehl" w:hint="cs"/>
            <w:vanish/>
            <w:szCs w:val="20"/>
            <w:shd w:val="clear" w:color="auto" w:fill="FFFF99"/>
            <w:rtl/>
          </w:rPr>
          <w:t>ה"ח 1207</w:t>
        </w:r>
      </w:hyperlink>
      <w:r w:rsidRPr="00D153E7">
        <w:rPr>
          <w:rStyle w:val="default"/>
          <w:rFonts w:cs="FrankRuehl" w:hint="cs"/>
          <w:vanish/>
          <w:sz w:val="20"/>
          <w:szCs w:val="20"/>
          <w:shd w:val="clear" w:color="auto" w:fill="FFFF99"/>
          <w:rtl/>
        </w:rPr>
        <w:t>)</w:t>
      </w:r>
    </w:p>
    <w:p w:rsidR="007A036B" w:rsidRPr="00D153E7" w:rsidRDefault="007A036B" w:rsidP="007A036B">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הוספת סעיף 4ב3</w:t>
      </w:r>
    </w:p>
    <w:p w:rsidR="007A036B" w:rsidRPr="00D153E7" w:rsidRDefault="007A036B" w:rsidP="007A036B">
      <w:pPr>
        <w:pStyle w:val="P00"/>
        <w:ind w:left="0" w:right="1134"/>
        <w:rPr>
          <w:rStyle w:val="default"/>
          <w:rFonts w:cs="FrankRuehl"/>
          <w:vanish/>
          <w:sz w:val="20"/>
          <w:szCs w:val="20"/>
          <w:shd w:val="clear" w:color="auto" w:fill="FFFF99"/>
          <w:rtl/>
        </w:rPr>
      </w:pPr>
      <w:r w:rsidRPr="00D153E7">
        <w:rPr>
          <w:rStyle w:val="default"/>
          <w:rFonts w:cs="FrankRuehl" w:hint="cs"/>
          <w:vanish/>
          <w:sz w:val="20"/>
          <w:szCs w:val="20"/>
          <w:shd w:val="clear" w:color="auto" w:fill="FFFF99"/>
          <w:rtl/>
        </w:rPr>
        <w:t>הנוסח:</w:t>
      </w:r>
    </w:p>
    <w:p w:rsidR="007A036B" w:rsidRPr="00D153E7" w:rsidRDefault="007A036B" w:rsidP="007A036B">
      <w:pPr>
        <w:pStyle w:val="P00"/>
        <w:spacing w:before="20"/>
        <w:ind w:left="0" w:right="1134"/>
        <w:rPr>
          <w:rStyle w:val="default"/>
          <w:rFonts w:ascii="Miriam" w:hAnsi="Miriam" w:cs="Miriam"/>
          <w:vanish/>
          <w:sz w:val="16"/>
          <w:szCs w:val="16"/>
          <w:shd w:val="clear" w:color="auto" w:fill="FFFF99"/>
          <w:rtl/>
        </w:rPr>
      </w:pPr>
      <w:r w:rsidRPr="00D153E7">
        <w:rPr>
          <w:rStyle w:val="default"/>
          <w:rFonts w:ascii="Miriam" w:hAnsi="Miriam" w:cs="Miriam" w:hint="cs"/>
          <w:vanish/>
          <w:sz w:val="16"/>
          <w:szCs w:val="16"/>
          <w:shd w:val="clear" w:color="auto" w:fill="FFFF99"/>
          <w:rtl/>
        </w:rPr>
        <w:t>דיווח לכנסת – הוראת שעה</w:t>
      </w:r>
    </w:p>
    <w:p w:rsidR="007A036B" w:rsidRPr="00D153E7" w:rsidRDefault="007A036B"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4ב</w:t>
      </w: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ab/>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מנהל בתי הדין הרבניים ידווח לוועדת החוקה חוק ומשפט של הכנסת, בחודש יוני אחת לשנה, על יישום הוראות סעיפים 4ב1 ו-4ב2; הדוח יכלול בין השאר פירוט לגבי העניינים שלהלן בשנה שקדמה למועד הדיווח:</w:t>
      </w:r>
    </w:p>
    <w:p w:rsidR="00C028A7" w:rsidRPr="00D153E7" w:rsidRDefault="00C028A7"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00D8718E" w:rsidRPr="00D153E7">
        <w:rPr>
          <w:rStyle w:val="default"/>
          <w:rFonts w:cs="FrankRuehl" w:hint="cs"/>
          <w:vanish/>
          <w:sz w:val="22"/>
          <w:szCs w:val="22"/>
          <w:shd w:val="clear" w:color="auto" w:fill="FFFF99"/>
          <w:rtl/>
        </w:rPr>
        <w:t xml:space="preserve">מספר התביעות שהוגשו לפי סעיף 4ב1 (בסעיף זה </w:t>
      </w:r>
      <w:r w:rsidR="00D8718E" w:rsidRPr="00D153E7">
        <w:rPr>
          <w:rStyle w:val="default"/>
          <w:rFonts w:cs="FrankRuehl"/>
          <w:vanish/>
          <w:sz w:val="22"/>
          <w:szCs w:val="22"/>
          <w:shd w:val="clear" w:color="auto" w:fill="FFFF99"/>
          <w:rtl/>
        </w:rPr>
        <w:t>–</w:t>
      </w:r>
      <w:r w:rsidR="00D8718E" w:rsidRPr="00D153E7">
        <w:rPr>
          <w:rStyle w:val="default"/>
          <w:rFonts w:cs="FrankRuehl" w:hint="cs"/>
          <w:vanish/>
          <w:sz w:val="22"/>
          <w:szCs w:val="22"/>
          <w:shd w:val="clear" w:color="auto" w:fill="FFFF99"/>
          <w:rtl/>
        </w:rPr>
        <w:t xml:space="preserve"> תביעות), ומתוכן מספר התביעות שבהן היתה לבית הדין הרבני סמכות לדון ומה היתה העילה לרכישת הסמכות;</w:t>
      </w:r>
    </w:p>
    <w:p w:rsidR="00D8718E" w:rsidRPr="00D153E7" w:rsidRDefault="00D8718E"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פירוט מדינות המושב של בעלי הדין בתביעות;</w:t>
      </w:r>
    </w:p>
    <w:p w:rsidR="00D8718E" w:rsidRPr="00D153E7" w:rsidRDefault="00D8718E"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שהסתיימו במתן גט ופרק הזמן ממועד הגשת התביעה ועד מתן הגט;</w:t>
      </w:r>
    </w:p>
    <w:p w:rsidR="00D8718E" w:rsidRPr="00D153E7" w:rsidRDefault="00D8718E"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(4)</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שבהן הוטלו צווי הגבלה לפי חוק קיום פסקי דין של גירושין ופירוט צווי ההגבלה שהוטלו;</w:t>
      </w:r>
    </w:p>
    <w:p w:rsidR="00D8718E" w:rsidRPr="00D153E7" w:rsidRDefault="00D8718E" w:rsidP="007A036B">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(5)</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שבהן בני הזוג נישאו גם על פי הדין במדינת חוץ, ומתוכן מספר התביעות שבהן בני הזוג היו גרושים לפי אותו דין במועד הגשת התביעה.</w:t>
      </w:r>
    </w:p>
    <w:p w:rsidR="00D8718E" w:rsidRPr="00D153E7" w:rsidRDefault="00D8718E" w:rsidP="007A036B">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לדיווח כאמור בסעיף קטן (א) יצורפו, ככל הניתן ובכפוף להוראות כל דין, פסקי דין שניתנו לפי הסעיפים האמורים בשנה שקדמה למועד הדיווח, בלא ציון פרטים שמאפשרים לזהות את בעלי הדין.</w:t>
      </w:r>
    </w:p>
    <w:p w:rsidR="00331CAF" w:rsidRPr="00D153E7" w:rsidRDefault="00331CAF" w:rsidP="00331CAF">
      <w:pPr>
        <w:pStyle w:val="P00"/>
        <w:spacing w:before="0"/>
        <w:ind w:left="0" w:right="1134"/>
        <w:rPr>
          <w:rStyle w:val="default"/>
          <w:rFonts w:cs="FrankRuehl"/>
          <w:vanish/>
          <w:sz w:val="20"/>
          <w:szCs w:val="20"/>
          <w:shd w:val="clear" w:color="auto" w:fill="FFFF99"/>
          <w:rtl/>
        </w:rPr>
      </w:pPr>
    </w:p>
    <w:p w:rsidR="00331CAF" w:rsidRPr="00D153E7" w:rsidRDefault="00331CAF" w:rsidP="00331CAF">
      <w:pPr>
        <w:pStyle w:val="P00"/>
        <w:spacing w:before="0"/>
        <w:ind w:left="0" w:right="1134"/>
        <w:rPr>
          <w:rStyle w:val="default"/>
          <w:rFonts w:cs="FrankRuehl"/>
          <w:vanish/>
          <w:color w:val="FF0000"/>
          <w:sz w:val="20"/>
          <w:szCs w:val="20"/>
          <w:shd w:val="clear" w:color="auto" w:fill="FFFF99"/>
          <w:rtl/>
        </w:rPr>
      </w:pPr>
      <w:r w:rsidRPr="00D153E7">
        <w:rPr>
          <w:rStyle w:val="default"/>
          <w:rFonts w:cs="FrankRuehl" w:hint="cs"/>
          <w:vanish/>
          <w:color w:val="FF0000"/>
          <w:sz w:val="20"/>
          <w:szCs w:val="20"/>
          <w:shd w:val="clear" w:color="auto" w:fill="FFFF99"/>
          <w:rtl/>
        </w:rPr>
        <w:t>מיום 30.11.2021 עד יום 30.6.2027</w:t>
      </w:r>
    </w:p>
    <w:p w:rsidR="00331CAF" w:rsidRPr="00D153E7" w:rsidRDefault="00331CAF" w:rsidP="00331CAF">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תיקון מס' 5</w:t>
      </w:r>
    </w:p>
    <w:p w:rsidR="00331CAF" w:rsidRPr="00D153E7" w:rsidRDefault="00331CAF" w:rsidP="00331CAF">
      <w:pPr>
        <w:pStyle w:val="P00"/>
        <w:spacing w:before="0"/>
        <w:ind w:left="0" w:right="1134"/>
        <w:rPr>
          <w:rStyle w:val="default"/>
          <w:rFonts w:cs="FrankRuehl"/>
          <w:vanish/>
          <w:sz w:val="20"/>
          <w:szCs w:val="20"/>
          <w:shd w:val="clear" w:color="auto" w:fill="FFFF99"/>
          <w:rtl/>
        </w:rPr>
      </w:pPr>
      <w:hyperlink r:id="rId22" w:history="1">
        <w:r w:rsidRPr="00D153E7">
          <w:rPr>
            <w:rStyle w:val="Hyperlink"/>
            <w:rFonts w:cs="FrankRuehl" w:hint="cs"/>
            <w:vanish/>
            <w:szCs w:val="20"/>
            <w:shd w:val="clear" w:color="auto" w:fill="FFFF99"/>
            <w:rtl/>
          </w:rPr>
          <w:t>ס"ח תשפ"ב מס' 2937</w:t>
        </w:r>
      </w:hyperlink>
      <w:r w:rsidRPr="00D153E7">
        <w:rPr>
          <w:rStyle w:val="default"/>
          <w:rFonts w:cs="FrankRuehl" w:hint="cs"/>
          <w:vanish/>
          <w:sz w:val="20"/>
          <w:szCs w:val="20"/>
          <w:shd w:val="clear" w:color="auto" w:fill="FFFF99"/>
          <w:rtl/>
        </w:rPr>
        <w:t xml:space="preserve"> מיום 30.11.2021 עמ' 467 (</w:t>
      </w:r>
      <w:hyperlink r:id="rId23" w:history="1">
        <w:r w:rsidRPr="00D153E7">
          <w:rPr>
            <w:rStyle w:val="Hyperlink"/>
            <w:rFonts w:cs="FrankRuehl" w:hint="cs"/>
            <w:vanish/>
            <w:szCs w:val="20"/>
            <w:shd w:val="clear" w:color="auto" w:fill="FFFF99"/>
            <w:rtl/>
          </w:rPr>
          <w:t>ה"ח 1423</w:t>
        </w:r>
      </w:hyperlink>
      <w:r w:rsidRPr="00D153E7">
        <w:rPr>
          <w:rStyle w:val="default"/>
          <w:rFonts w:cs="FrankRuehl" w:hint="cs"/>
          <w:vanish/>
          <w:sz w:val="20"/>
          <w:szCs w:val="20"/>
          <w:shd w:val="clear" w:color="auto" w:fill="FFFF99"/>
          <w:rtl/>
        </w:rPr>
        <w:t>)</w:t>
      </w:r>
    </w:p>
    <w:p w:rsidR="00331CAF" w:rsidRPr="00D153E7" w:rsidRDefault="00331CAF" w:rsidP="00331CAF">
      <w:pPr>
        <w:pStyle w:val="P00"/>
        <w:spacing w:before="0"/>
        <w:ind w:left="0" w:right="1134"/>
        <w:rPr>
          <w:rStyle w:val="default"/>
          <w:rFonts w:cs="FrankRuehl"/>
          <w:vanish/>
          <w:sz w:val="20"/>
          <w:szCs w:val="20"/>
          <w:shd w:val="clear" w:color="auto" w:fill="FFFF99"/>
          <w:rtl/>
        </w:rPr>
      </w:pPr>
      <w:r w:rsidRPr="00D153E7">
        <w:rPr>
          <w:rStyle w:val="default"/>
          <w:rFonts w:cs="FrankRuehl" w:hint="cs"/>
          <w:b/>
          <w:bCs/>
          <w:vanish/>
          <w:sz w:val="20"/>
          <w:szCs w:val="20"/>
          <w:shd w:val="clear" w:color="auto" w:fill="FFFF99"/>
          <w:rtl/>
        </w:rPr>
        <w:t>הוספת סעיף 4ב3</w:t>
      </w:r>
    </w:p>
    <w:p w:rsidR="00331CAF" w:rsidRPr="00D153E7" w:rsidRDefault="00331CAF" w:rsidP="00331CAF">
      <w:pPr>
        <w:pStyle w:val="P00"/>
        <w:ind w:left="0" w:right="1134"/>
        <w:rPr>
          <w:rStyle w:val="default"/>
          <w:rFonts w:cs="FrankRuehl"/>
          <w:vanish/>
          <w:sz w:val="20"/>
          <w:szCs w:val="20"/>
          <w:shd w:val="clear" w:color="auto" w:fill="FFFF99"/>
          <w:rtl/>
        </w:rPr>
      </w:pPr>
      <w:r w:rsidRPr="00D153E7">
        <w:rPr>
          <w:rStyle w:val="default"/>
          <w:rFonts w:cs="FrankRuehl" w:hint="cs"/>
          <w:vanish/>
          <w:sz w:val="20"/>
          <w:szCs w:val="20"/>
          <w:shd w:val="clear" w:color="auto" w:fill="FFFF99"/>
          <w:rtl/>
        </w:rPr>
        <w:t>הנוסח:</w:t>
      </w:r>
    </w:p>
    <w:p w:rsidR="00D153E7" w:rsidRPr="00D153E7" w:rsidRDefault="00D153E7" w:rsidP="00D153E7">
      <w:pPr>
        <w:pStyle w:val="P00"/>
        <w:spacing w:before="20"/>
        <w:ind w:left="0" w:right="1134"/>
        <w:rPr>
          <w:rStyle w:val="default"/>
          <w:rFonts w:ascii="Miriam" w:hAnsi="Miriam" w:cs="Miriam"/>
          <w:vanish/>
          <w:sz w:val="16"/>
          <w:szCs w:val="16"/>
          <w:shd w:val="clear" w:color="auto" w:fill="FFFF99"/>
          <w:rtl/>
        </w:rPr>
      </w:pPr>
      <w:r w:rsidRPr="00D153E7">
        <w:rPr>
          <w:rStyle w:val="default"/>
          <w:rFonts w:ascii="Miriam" w:hAnsi="Miriam" w:cs="Miriam" w:hint="cs"/>
          <w:vanish/>
          <w:sz w:val="16"/>
          <w:szCs w:val="16"/>
          <w:shd w:val="clear" w:color="auto" w:fill="FFFF99"/>
          <w:rtl/>
        </w:rPr>
        <w:t xml:space="preserve">דיווח לכנסת </w:t>
      </w:r>
      <w:r w:rsidRPr="00D153E7">
        <w:rPr>
          <w:rStyle w:val="default"/>
          <w:rFonts w:ascii="Miriam" w:hAnsi="Miriam" w:cs="Miriam"/>
          <w:vanish/>
          <w:sz w:val="16"/>
          <w:szCs w:val="16"/>
          <w:shd w:val="clear" w:color="auto" w:fill="FFFF99"/>
          <w:rtl/>
        </w:rPr>
        <w:t>–</w:t>
      </w:r>
      <w:r w:rsidRPr="00D153E7">
        <w:rPr>
          <w:rStyle w:val="default"/>
          <w:rFonts w:ascii="Miriam" w:hAnsi="Miriam" w:cs="Miriam" w:hint="cs"/>
          <w:vanish/>
          <w:sz w:val="16"/>
          <w:szCs w:val="16"/>
          <w:shd w:val="clear" w:color="auto" w:fill="FFFF99"/>
          <w:rtl/>
        </w:rPr>
        <w:t xml:space="preserve"> הוראת שעה</w:t>
      </w:r>
    </w:p>
    <w:p w:rsidR="00D153E7" w:rsidRPr="00D153E7" w:rsidRDefault="00D153E7" w:rsidP="00D153E7">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4ב</w:t>
      </w: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ab/>
        <w:t>(א)</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מנהל בתי הדין הרבניים ידווח לוועדת החוקה, חוק ומשפט של הכנסת, בחודש יוני אחת לשנה, על יישום הוראות סעיפים 4ב1 ו-4ב2; הדוח יכלול בין השאר פירוט לגבי העניינים שלהלן בשנה שקדמה למועד הדיווח:</w:t>
      </w:r>
    </w:p>
    <w:p w:rsidR="00D153E7" w:rsidRPr="00D153E7" w:rsidRDefault="00D153E7" w:rsidP="00D153E7">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(1)</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 xml:space="preserve">מספר התביעות שהוגשו לפי סעיף 4ב1 (בסעיף זה </w:t>
      </w:r>
      <w:r w:rsidRPr="00D153E7">
        <w:rPr>
          <w:rStyle w:val="default"/>
          <w:rFonts w:cs="FrankRuehl"/>
          <w:vanish/>
          <w:sz w:val="22"/>
          <w:szCs w:val="22"/>
          <w:shd w:val="clear" w:color="auto" w:fill="FFFF99"/>
          <w:rtl/>
        </w:rPr>
        <w:t>–</w:t>
      </w:r>
      <w:r w:rsidRPr="00D153E7">
        <w:rPr>
          <w:rStyle w:val="default"/>
          <w:rFonts w:cs="FrankRuehl" w:hint="cs"/>
          <w:vanish/>
          <w:sz w:val="22"/>
          <w:szCs w:val="22"/>
          <w:shd w:val="clear" w:color="auto" w:fill="FFFF99"/>
          <w:rtl/>
        </w:rPr>
        <w:t xml:space="preserve"> תביעות), ומתוכן מספר התביעות שבהן הייתה לבית הדין הרבני סמכות לדון ומה הייתה העילה לרכישת הסמכות;</w:t>
      </w:r>
    </w:p>
    <w:p w:rsidR="00D153E7" w:rsidRPr="00D153E7" w:rsidRDefault="00D153E7" w:rsidP="00D153E7">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(2)</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פירוט מדינות המושב של בעלי הדין בתביעות;</w:t>
      </w:r>
    </w:p>
    <w:p w:rsidR="00D153E7" w:rsidRPr="00D153E7" w:rsidRDefault="00D153E7" w:rsidP="00D153E7">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(3)</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שהסתיימו במתן גט ופרק הזמן ממועד הגשת התביעה ועד מתן הגט;</w:t>
      </w:r>
    </w:p>
    <w:p w:rsidR="00D153E7" w:rsidRPr="00D153E7" w:rsidRDefault="00D153E7" w:rsidP="00D153E7">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(4)</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שבהן הוטלו צווי הגבלה לפי חוק קיום פסקי דין של גירושין ופירוט צווי ההגבלה שהוטלו;</w:t>
      </w:r>
    </w:p>
    <w:p w:rsidR="00D153E7" w:rsidRPr="00D153E7" w:rsidRDefault="00D153E7" w:rsidP="00D153E7">
      <w:pPr>
        <w:pStyle w:val="P00"/>
        <w:spacing w:before="0"/>
        <w:ind w:left="1021" w:right="1134"/>
        <w:rPr>
          <w:rStyle w:val="default"/>
          <w:rFonts w:cs="FrankRuehl"/>
          <w:vanish/>
          <w:sz w:val="22"/>
          <w:szCs w:val="22"/>
          <w:shd w:val="clear" w:color="auto" w:fill="FFFF99"/>
          <w:rtl/>
        </w:rPr>
      </w:pPr>
      <w:r w:rsidRPr="00D153E7">
        <w:rPr>
          <w:rStyle w:val="default"/>
          <w:rFonts w:cs="FrankRuehl" w:hint="cs"/>
          <w:vanish/>
          <w:sz w:val="22"/>
          <w:szCs w:val="22"/>
          <w:shd w:val="clear" w:color="auto" w:fill="FFFF99"/>
          <w:rtl/>
        </w:rPr>
        <w:t>(5)</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מספר התביעות שבהן בני הזוג נישאו גם על פי הדין במדינת חוץ, ומתוכן מספר התביעות שבהן בני הזוג היו גרושים לפי אותו דין במועד הגשת התביעה.</w:t>
      </w:r>
    </w:p>
    <w:p w:rsidR="00D153E7" w:rsidRPr="00D153E7" w:rsidRDefault="00D153E7" w:rsidP="00D153E7">
      <w:pPr>
        <w:pStyle w:val="P00"/>
        <w:spacing w:before="0"/>
        <w:ind w:left="0" w:right="1134"/>
        <w:rPr>
          <w:rStyle w:val="default"/>
          <w:rFonts w:cs="FrankRuehl"/>
          <w:vanish/>
          <w:sz w:val="22"/>
          <w:szCs w:val="2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(ב)</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לדיווח כאמור בסעיף קטן (א) יצורפו, ככל הניתן ובכפוף להוראות כל דין, פסקי דין שניתנו לפי הסעיפים האמורים בשנה שקדמה למועד הדיווח, בלא ציון פרטים שמאפשרים לזהות את בעלי הדין.</w:t>
      </w:r>
    </w:p>
    <w:p w:rsidR="00D153E7" w:rsidRPr="00D153E7" w:rsidRDefault="00D153E7" w:rsidP="00D153E7">
      <w:pPr>
        <w:pStyle w:val="P00"/>
        <w:spacing w:before="0"/>
        <w:ind w:left="0" w:right="1134"/>
        <w:rPr>
          <w:rStyle w:val="default"/>
          <w:rFonts w:cs="FrankRuehl"/>
          <w:sz w:val="2"/>
          <w:szCs w:val="2"/>
          <w:shd w:val="clear" w:color="auto" w:fill="FFFF99"/>
          <w:rtl/>
        </w:rPr>
      </w:pP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(ג)</w:t>
      </w:r>
      <w:r w:rsidRPr="00D153E7">
        <w:rPr>
          <w:rStyle w:val="default"/>
          <w:rFonts w:cs="FrankRuehl"/>
          <w:vanish/>
          <w:sz w:val="22"/>
          <w:szCs w:val="22"/>
          <w:shd w:val="clear" w:color="auto" w:fill="FFFF99"/>
          <w:rtl/>
        </w:rPr>
        <w:tab/>
      </w:r>
      <w:r w:rsidRPr="00D153E7">
        <w:rPr>
          <w:rStyle w:val="default"/>
          <w:rFonts w:cs="FrankRuehl" w:hint="cs"/>
          <w:vanish/>
          <w:sz w:val="22"/>
          <w:szCs w:val="22"/>
          <w:shd w:val="clear" w:color="auto" w:fill="FFFF99"/>
          <w:rtl/>
        </w:rPr>
        <w:t>סעיף זה יעמוד בתוקפו עד יום כ"ה בסיוון התשפ"ז (30 ביוני 2027).</w:t>
      </w:r>
      <w:bookmarkEnd w:id="13"/>
    </w:p>
    <w:p w:rsidR="003B33C5" w:rsidRDefault="003B33C5">
      <w:pPr>
        <w:pStyle w:val="P00"/>
        <w:spacing w:before="72"/>
        <w:ind w:left="0" w:right="1134"/>
        <w:rPr>
          <w:rStyle w:val="default"/>
          <w:rFonts w:cs="FrankRuehl" w:hint="cs"/>
          <w:rtl/>
        </w:rPr>
      </w:pPr>
      <w:bookmarkStart w:id="14" w:name="Seif14"/>
      <w:bookmarkEnd w:id="14"/>
      <w:r>
        <w:rPr>
          <w:rFonts w:cs="Miriam"/>
          <w:szCs w:val="32"/>
          <w:rtl/>
          <w:lang w:val="he-IL"/>
        </w:rPr>
        <w:pict>
          <v:shape id="_x0000_s2063" type="#_x0000_t202" style="position:absolute;left:0;text-align:left;margin-left:462pt;margin-top:7.1pt;width:80.25pt;height:52.15pt;z-index:251662336" filled="f" stroked="f">
            <v:textbox inset="1mm,0,1mm,0">
              <w:txbxContent>
                <w:p w:rsidR="003B33C5" w:rsidRDefault="003B33C5">
                  <w:pPr>
                    <w:spacing w:line="160" w:lineRule="exact"/>
                    <w:jc w:val="left"/>
                    <w:rPr>
                      <w:rFonts w:cs="Miriam" w:hint="cs"/>
                      <w:sz w:val="18"/>
                      <w:szCs w:val="18"/>
                      <w:rtl/>
                    </w:rPr>
                  </w:pPr>
                  <w:r>
                    <w:rPr>
                      <w:rFonts w:cs="Miriam" w:hint="cs"/>
                      <w:sz w:val="18"/>
                      <w:szCs w:val="18"/>
                      <w:rtl/>
                    </w:rPr>
                    <w:t>חוות דעת הלכתיות בענין גט פיטורין או היתר נישואין במדינת חוץ</w:t>
                  </w:r>
                </w:p>
                <w:p w:rsidR="003B33C5" w:rsidRDefault="003B33C5">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big-number"/>
          <w:rFonts w:cs="Miriam"/>
          <w:rtl/>
        </w:rPr>
        <w:t>4</w:t>
      </w:r>
      <w:r>
        <w:rPr>
          <w:rStyle w:val="default"/>
          <w:rFonts w:cs="FrankRuehl"/>
          <w:rtl/>
        </w:rPr>
        <w:t>ג.</w:t>
      </w:r>
      <w:r>
        <w:rPr>
          <w:rStyle w:val="default"/>
          <w:rFonts w:cs="FrankRuehl" w:hint="cs"/>
          <w:rtl/>
        </w:rPr>
        <w:tab/>
      </w:r>
      <w:r>
        <w:rPr>
          <w:rStyle w:val="default"/>
          <w:rFonts w:cs="FrankRuehl"/>
          <w:rtl/>
        </w:rPr>
        <w:t>בלי לגרוע מהוראות סעיף 9, התקבלה בבית דין רבני פניה לקבל חוות</w:t>
      </w:r>
      <w:r>
        <w:rPr>
          <w:rStyle w:val="default"/>
          <w:rFonts w:cs="FrankRuehl" w:hint="cs"/>
          <w:rtl/>
        </w:rPr>
        <w:t xml:space="preserve"> </w:t>
      </w:r>
      <w:r>
        <w:rPr>
          <w:rStyle w:val="default"/>
          <w:rFonts w:cs="FrankRuehl"/>
          <w:rtl/>
        </w:rPr>
        <w:t>דעת הלכתית בענין הסדרת גט פיטורין בין בני זוג יהודים הנשואים כדין</w:t>
      </w:r>
      <w:r>
        <w:rPr>
          <w:rStyle w:val="default"/>
          <w:rFonts w:cs="FrankRuehl" w:hint="cs"/>
          <w:rtl/>
        </w:rPr>
        <w:t xml:space="preserve"> </w:t>
      </w:r>
      <w:r>
        <w:rPr>
          <w:rStyle w:val="default"/>
          <w:rFonts w:cs="FrankRuehl"/>
          <w:rtl/>
        </w:rPr>
        <w:t>תורה שאינם נתונים לשיפוטו היחודי של בית הדין, או בענין היתר נישואין,</w:t>
      </w:r>
      <w:r>
        <w:rPr>
          <w:rStyle w:val="default"/>
          <w:rFonts w:cs="FrankRuehl" w:hint="cs"/>
          <w:rtl/>
        </w:rPr>
        <w:t xml:space="preserve"> </w:t>
      </w:r>
      <w:r>
        <w:rPr>
          <w:rStyle w:val="default"/>
          <w:rFonts w:cs="FrankRuehl"/>
          <w:rtl/>
        </w:rPr>
        <w:t>רשאי נשיא בית הדין הרבני הגדול למנות הרכב של דיין אחד או יותר לשם מתן חוות הדעת.</w:t>
      </w:r>
    </w:p>
    <w:p w:rsidR="003B33C5" w:rsidRPr="00D153E7" w:rsidRDefault="003B33C5">
      <w:pPr>
        <w:pStyle w:val="P00"/>
        <w:spacing w:before="0"/>
        <w:ind w:left="0" w:right="1134"/>
        <w:rPr>
          <w:rStyle w:val="default"/>
          <w:rFonts w:cs="FrankRuehl" w:hint="cs"/>
          <w:vanish/>
          <w:color w:val="FF0000"/>
          <w:sz w:val="20"/>
          <w:szCs w:val="20"/>
          <w:shd w:val="clear" w:color="auto" w:fill="FFFF99"/>
          <w:rtl/>
        </w:rPr>
      </w:pPr>
      <w:bookmarkStart w:id="15" w:name="Rov18"/>
      <w:r w:rsidRPr="00D153E7">
        <w:rPr>
          <w:rStyle w:val="default"/>
          <w:rFonts w:cs="FrankRuehl" w:hint="cs"/>
          <w:vanish/>
          <w:color w:val="FF0000"/>
          <w:sz w:val="20"/>
          <w:szCs w:val="20"/>
          <w:shd w:val="clear" w:color="auto" w:fill="FFFF99"/>
          <w:rtl/>
        </w:rPr>
        <w:t>מיום 10.8.2005</w:t>
      </w:r>
    </w:p>
    <w:p w:rsidR="003B33C5" w:rsidRPr="00D153E7" w:rsidRDefault="003B33C5">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תיקון מס' 3</w:t>
      </w:r>
    </w:p>
    <w:p w:rsidR="003B33C5" w:rsidRPr="00D153E7" w:rsidRDefault="003B33C5">
      <w:pPr>
        <w:pStyle w:val="P00"/>
        <w:spacing w:before="0"/>
        <w:ind w:left="0" w:right="1134"/>
        <w:rPr>
          <w:rStyle w:val="default"/>
          <w:rFonts w:cs="FrankRuehl" w:hint="cs"/>
          <w:vanish/>
          <w:sz w:val="20"/>
          <w:szCs w:val="20"/>
          <w:shd w:val="clear" w:color="auto" w:fill="FFFF99"/>
          <w:rtl/>
        </w:rPr>
      </w:pPr>
      <w:hyperlink r:id="rId24" w:history="1">
        <w:r w:rsidRPr="00D153E7">
          <w:rPr>
            <w:rStyle w:val="Hyperlink"/>
            <w:rFonts w:cs="FrankRuehl" w:hint="cs"/>
            <w:vanish/>
            <w:szCs w:val="20"/>
            <w:shd w:val="clear" w:color="auto" w:fill="FFFF99"/>
            <w:rtl/>
          </w:rPr>
          <w:t>ס"ח תשס"ה מס' 2025</w:t>
        </w:r>
      </w:hyperlink>
      <w:r w:rsidRPr="00D153E7">
        <w:rPr>
          <w:rStyle w:val="default"/>
          <w:rFonts w:cs="FrankRuehl" w:hint="cs"/>
          <w:vanish/>
          <w:sz w:val="20"/>
          <w:szCs w:val="20"/>
          <w:shd w:val="clear" w:color="auto" w:fill="FFFF99"/>
          <w:rtl/>
        </w:rPr>
        <w:t xml:space="preserve"> מיום 10.8.2005 עמ' 946 (</w:t>
      </w:r>
      <w:hyperlink r:id="rId25" w:history="1">
        <w:r w:rsidRPr="00D153E7">
          <w:rPr>
            <w:rStyle w:val="Hyperlink"/>
            <w:rFonts w:cs="FrankRuehl" w:hint="cs"/>
            <w:vanish/>
            <w:szCs w:val="20"/>
            <w:shd w:val="clear" w:color="auto" w:fill="FFFF99"/>
            <w:rtl/>
          </w:rPr>
          <w:t>ה"ח 12</w:t>
        </w:r>
      </w:hyperlink>
      <w:r w:rsidRPr="00D153E7">
        <w:rPr>
          <w:rStyle w:val="default"/>
          <w:rFonts w:cs="FrankRuehl" w:hint="cs"/>
          <w:vanish/>
          <w:sz w:val="20"/>
          <w:szCs w:val="20"/>
          <w:shd w:val="clear" w:color="auto" w:fill="FFFF99"/>
          <w:rtl/>
        </w:rPr>
        <w:t>)</w:t>
      </w:r>
    </w:p>
    <w:p w:rsidR="003B33C5" w:rsidRDefault="003B33C5">
      <w:pPr>
        <w:pStyle w:val="P00"/>
        <w:spacing w:before="0"/>
        <w:ind w:left="0" w:right="1134"/>
        <w:rPr>
          <w:rStyle w:val="default"/>
          <w:rFonts w:cs="FrankRuehl" w:hint="cs"/>
          <w:b/>
          <w:bCs/>
          <w:sz w:val="2"/>
          <w:szCs w:val="2"/>
          <w:rtl/>
        </w:rPr>
      </w:pPr>
      <w:r w:rsidRPr="00D153E7">
        <w:rPr>
          <w:rStyle w:val="default"/>
          <w:rFonts w:cs="FrankRuehl" w:hint="cs"/>
          <w:b/>
          <w:bCs/>
          <w:vanish/>
          <w:sz w:val="20"/>
          <w:szCs w:val="20"/>
          <w:shd w:val="clear" w:color="auto" w:fill="FFFF99"/>
          <w:rtl/>
        </w:rPr>
        <w:t>הוספת סעיף 4ג</w:t>
      </w:r>
      <w:bookmarkEnd w:id="15"/>
    </w:p>
    <w:p w:rsidR="003B33C5" w:rsidRDefault="003B33C5">
      <w:pPr>
        <w:pStyle w:val="P00"/>
        <w:spacing w:before="72"/>
        <w:ind w:left="0" w:right="1134"/>
        <w:rPr>
          <w:rStyle w:val="default"/>
          <w:rFonts w:cs="FrankRuehl"/>
          <w:rtl/>
        </w:rPr>
      </w:pPr>
      <w:bookmarkStart w:id="16" w:name="Seif5"/>
      <w:bookmarkEnd w:id="16"/>
      <w:r>
        <w:rPr>
          <w:lang w:val="he-IL"/>
        </w:rPr>
        <w:pict>
          <v:rect id="_x0000_s2054" style="position:absolute;left:0;text-align:left;margin-left:464.5pt;margin-top:8.05pt;width:75.05pt;height:17.75pt;z-index:251653120" o:allowincell="f" filled="f" stroked="f" strokecolor="lime" strokeweight=".25pt">
            <v:textbox style="mso-next-textbox:#_x0000_s2054" inset="0,0,0,0">
              <w:txbxContent>
                <w:p w:rsidR="003B33C5" w:rsidRDefault="003B33C5">
                  <w:pPr>
                    <w:spacing w:line="160" w:lineRule="exact"/>
                    <w:jc w:val="left"/>
                    <w:rPr>
                      <w:rFonts w:cs="Miriam"/>
                      <w:noProof/>
                      <w:sz w:val="18"/>
                      <w:szCs w:val="18"/>
                      <w:rtl/>
                    </w:rPr>
                  </w:pPr>
                  <w:r>
                    <w:rPr>
                      <w:rFonts w:cs="Miriam"/>
                      <w:sz w:val="18"/>
                      <w:szCs w:val="18"/>
                      <w:rtl/>
                    </w:rPr>
                    <w:t>שי</w:t>
                  </w:r>
                  <w:r>
                    <w:rPr>
                      <w:rFonts w:cs="Miriam" w:hint="cs"/>
                      <w:sz w:val="18"/>
                      <w:szCs w:val="18"/>
                      <w:rtl/>
                    </w:rPr>
                    <w:t>פוט בעניני ח</w:t>
                  </w:r>
                  <w:r>
                    <w:rPr>
                      <w:rFonts w:cs="Miriam"/>
                      <w:sz w:val="18"/>
                      <w:szCs w:val="18"/>
                      <w:rtl/>
                    </w:rPr>
                    <w:t>ל</w:t>
                  </w:r>
                  <w:r>
                    <w:rPr>
                      <w:rFonts w:cs="Miriam" w:hint="cs"/>
                      <w:sz w:val="18"/>
                      <w:szCs w:val="18"/>
                      <w:rtl/>
                    </w:rPr>
                    <w:t>יצה</w:t>
                  </w:r>
                </w:p>
              </w:txbxContent>
            </v:textbox>
            <w10:anchorlock/>
          </v:rect>
        </w:pict>
      </w:r>
      <w:r>
        <w:rPr>
          <w:rStyle w:val="big-number"/>
          <w:rFonts w:cs="Miriam"/>
          <w:rtl/>
        </w:rPr>
        <w:t>5.</w:t>
      </w:r>
      <w:r>
        <w:rPr>
          <w:rStyle w:val="big-number"/>
          <w:rFonts w:cs="Miriam"/>
          <w:rtl/>
        </w:rPr>
        <w:tab/>
      </w:r>
      <w:r>
        <w:rPr>
          <w:rStyle w:val="default"/>
          <w:rFonts w:cs="FrankRuehl"/>
          <w:rtl/>
        </w:rPr>
        <w:t>תב</w:t>
      </w:r>
      <w:r>
        <w:rPr>
          <w:rStyle w:val="default"/>
          <w:rFonts w:cs="FrankRuehl" w:hint="cs"/>
          <w:rtl/>
        </w:rPr>
        <w:t>עה אשה מיבמה בבית ד</w:t>
      </w:r>
      <w:r>
        <w:rPr>
          <w:rStyle w:val="default"/>
          <w:rFonts w:cs="FrankRuehl"/>
          <w:rtl/>
        </w:rPr>
        <w:t>י</w:t>
      </w:r>
      <w:r>
        <w:rPr>
          <w:rStyle w:val="default"/>
          <w:rFonts w:cs="FrankRuehl" w:hint="cs"/>
          <w:rtl/>
        </w:rPr>
        <w:t>ן רבני מתן חליצה, יהא לבית הדין הרבני שיפוט יחודי בענין התביעה, לרבות מזונות לאשה עד יום מתן החליצה.</w:t>
      </w:r>
    </w:p>
    <w:p w:rsidR="003B33C5" w:rsidRDefault="003B33C5" w:rsidP="002F3FCF">
      <w:pPr>
        <w:pStyle w:val="P00"/>
        <w:spacing w:before="72"/>
        <w:ind w:left="0" w:right="1134"/>
        <w:rPr>
          <w:rStyle w:val="default"/>
          <w:rFonts w:cs="FrankRuehl" w:hint="cs"/>
          <w:rtl/>
        </w:rPr>
      </w:pPr>
      <w:bookmarkStart w:id="17" w:name="Seif6"/>
      <w:bookmarkEnd w:id="17"/>
      <w:r>
        <w:rPr>
          <w:lang w:val="he-IL"/>
        </w:rPr>
        <w:pict>
          <v:rect id="_x0000_s2055" style="position:absolute;left:0;text-align:left;margin-left:464.5pt;margin-top:8.05pt;width:75.05pt;height:36.8pt;z-index:251654144" o:allowincell="f" filled="f" stroked="f" strokecolor="lime" strokeweight=".25pt">
            <v:textbox style="mso-next-textbox:#_x0000_s2055" inset="0,0,0,0">
              <w:txbxContent>
                <w:p w:rsidR="003B33C5" w:rsidRDefault="003B33C5">
                  <w:pPr>
                    <w:spacing w:line="160" w:lineRule="exact"/>
                    <w:jc w:val="left"/>
                    <w:rPr>
                      <w:rFonts w:cs="Miriam" w:hint="cs"/>
                      <w:sz w:val="18"/>
                      <w:szCs w:val="18"/>
                      <w:rtl/>
                    </w:rPr>
                  </w:pPr>
                  <w:r>
                    <w:rPr>
                      <w:rFonts w:cs="Miriam"/>
                      <w:sz w:val="18"/>
                      <w:szCs w:val="18"/>
                      <w:rtl/>
                    </w:rPr>
                    <w:t>כפ</w:t>
                  </w:r>
                  <w:r>
                    <w:rPr>
                      <w:rFonts w:cs="Miriam" w:hint="cs"/>
                      <w:sz w:val="18"/>
                      <w:szCs w:val="18"/>
                      <w:rtl/>
                    </w:rPr>
                    <w:t xml:space="preserve">יה למתן </w:t>
                  </w:r>
                  <w:r>
                    <w:rPr>
                      <w:rFonts w:cs="Miriam"/>
                      <w:sz w:val="18"/>
                      <w:szCs w:val="18"/>
                      <w:rtl/>
                    </w:rPr>
                    <w:t>גט</w:t>
                  </w:r>
                  <w:r>
                    <w:rPr>
                      <w:rFonts w:cs="Miriam" w:hint="cs"/>
                      <w:sz w:val="18"/>
                      <w:szCs w:val="18"/>
                      <w:rtl/>
                    </w:rPr>
                    <w:t xml:space="preserve"> ול</w:t>
                  </w:r>
                  <w:r>
                    <w:rPr>
                      <w:rFonts w:cs="Miriam"/>
                      <w:sz w:val="18"/>
                      <w:szCs w:val="18"/>
                      <w:rtl/>
                    </w:rPr>
                    <w:t>קב</w:t>
                  </w:r>
                  <w:r>
                    <w:rPr>
                      <w:rFonts w:cs="Miriam" w:hint="cs"/>
                      <w:sz w:val="18"/>
                      <w:szCs w:val="18"/>
                      <w:rtl/>
                    </w:rPr>
                    <w:t>לתו</w:t>
                  </w:r>
                </w:p>
                <w:p w:rsidR="003B33C5" w:rsidRDefault="003B33C5">
                  <w:pPr>
                    <w:spacing w:line="160" w:lineRule="exact"/>
                    <w:jc w:val="left"/>
                    <w:rPr>
                      <w:rFonts w:cs="Miriam" w:hint="cs"/>
                      <w:noProof/>
                      <w:sz w:val="18"/>
                      <w:szCs w:val="18"/>
                      <w:rtl/>
                    </w:rPr>
                  </w:pPr>
                  <w:r>
                    <w:rPr>
                      <w:rFonts w:cs="Miriam" w:hint="cs"/>
                      <w:sz w:val="18"/>
                      <w:szCs w:val="18"/>
                      <w:rtl/>
                    </w:rPr>
                    <w:t xml:space="preserve">(תיקון מס' 1) </w:t>
                  </w:r>
                </w:p>
                <w:p w:rsidR="003B33C5" w:rsidRDefault="003B33C5">
                  <w:pPr>
                    <w:spacing w:line="160" w:lineRule="exact"/>
                    <w:jc w:val="left"/>
                    <w:rPr>
                      <w:rFonts w:cs="Miriam"/>
                      <w:noProof/>
                      <w:sz w:val="18"/>
                      <w:szCs w:val="18"/>
                      <w:rtl/>
                    </w:rPr>
                  </w:pPr>
                  <w:r>
                    <w:rPr>
                      <w:rFonts w:cs="Miriam"/>
                      <w:sz w:val="18"/>
                      <w:szCs w:val="18"/>
                      <w:rtl/>
                    </w:rPr>
                    <w:t>תש</w:t>
                  </w:r>
                  <w:r>
                    <w:rPr>
                      <w:rFonts w:cs="Miriam" w:hint="cs"/>
                      <w:sz w:val="18"/>
                      <w:szCs w:val="18"/>
                      <w:rtl/>
                    </w:rPr>
                    <w:t>נ"ה-1995</w:t>
                  </w:r>
                </w:p>
              </w:txbxContent>
            </v:textbox>
            <w10:anchorlock/>
          </v:rect>
        </w:pict>
      </w:r>
      <w:r>
        <w:rPr>
          <w:rStyle w:val="big-number"/>
          <w:rFonts w:cs="Miriam"/>
          <w:rtl/>
        </w:rPr>
        <w:t>6.</w:t>
      </w:r>
      <w:r>
        <w:rPr>
          <w:rStyle w:val="big-number"/>
          <w:rFonts w:cs="Miriam"/>
          <w:rtl/>
        </w:rPr>
        <w:tab/>
      </w:r>
      <w:r>
        <w:rPr>
          <w:rStyle w:val="default"/>
          <w:rFonts w:cs="FrankRuehl"/>
          <w:rtl/>
        </w:rPr>
        <w:t>צי</w:t>
      </w:r>
      <w:r>
        <w:rPr>
          <w:rStyle w:val="default"/>
          <w:rFonts w:cs="FrankRuehl" w:hint="cs"/>
          <w:rtl/>
        </w:rPr>
        <w:t xml:space="preserve">ווה בית דין רבני בפסק-דין סופי לכפות איש לתת גט פיטורין </w:t>
      </w:r>
      <w:r>
        <w:rPr>
          <w:rStyle w:val="default"/>
          <w:rFonts w:cs="FrankRuehl"/>
          <w:rtl/>
        </w:rPr>
        <w:t>לא</w:t>
      </w:r>
      <w:r>
        <w:rPr>
          <w:rStyle w:val="default"/>
          <w:rFonts w:cs="FrankRuehl" w:hint="cs"/>
          <w:rtl/>
        </w:rPr>
        <w:t>שתו או לכפות אשה לקבל גט פיטורין מאישה, רשאי בית משפט מחוזי, כתום ששים ימים מיום מתן הצו, לפי בקשת היועץ המשפטי לממשלה, לכפות במאסר לציית לצו.</w:t>
      </w:r>
    </w:p>
    <w:p w:rsidR="003B33C5" w:rsidRPr="00D153E7" w:rsidRDefault="003B33C5">
      <w:pPr>
        <w:pStyle w:val="P00"/>
        <w:spacing w:before="0"/>
        <w:ind w:left="0" w:right="1134"/>
        <w:rPr>
          <w:rStyle w:val="default"/>
          <w:rFonts w:cs="FrankRuehl" w:hint="cs"/>
          <w:vanish/>
          <w:color w:val="FF0000"/>
          <w:sz w:val="20"/>
          <w:szCs w:val="20"/>
          <w:shd w:val="clear" w:color="auto" w:fill="FFFF99"/>
          <w:rtl/>
        </w:rPr>
      </w:pPr>
      <w:bookmarkStart w:id="18" w:name="Rov19"/>
      <w:r w:rsidRPr="00D153E7">
        <w:rPr>
          <w:rStyle w:val="default"/>
          <w:rFonts w:cs="FrankRuehl" w:hint="cs"/>
          <w:vanish/>
          <w:color w:val="FF0000"/>
          <w:sz w:val="20"/>
          <w:szCs w:val="20"/>
          <w:shd w:val="clear" w:color="auto" w:fill="FFFF99"/>
          <w:rtl/>
        </w:rPr>
        <w:t>מיום 2.3.1995</w:t>
      </w:r>
    </w:p>
    <w:p w:rsidR="003B33C5" w:rsidRPr="00D153E7" w:rsidRDefault="003B33C5">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תיקון מס' 1</w:t>
      </w:r>
    </w:p>
    <w:p w:rsidR="003B33C5" w:rsidRPr="00D153E7" w:rsidRDefault="003B33C5">
      <w:pPr>
        <w:pStyle w:val="P00"/>
        <w:spacing w:before="0"/>
        <w:ind w:left="0" w:right="1134"/>
        <w:rPr>
          <w:rStyle w:val="default"/>
          <w:rFonts w:cs="FrankRuehl" w:hint="cs"/>
          <w:vanish/>
          <w:sz w:val="20"/>
          <w:szCs w:val="20"/>
          <w:shd w:val="clear" w:color="auto" w:fill="FFFF99"/>
          <w:rtl/>
        </w:rPr>
      </w:pPr>
      <w:hyperlink r:id="rId26" w:history="1">
        <w:r w:rsidRPr="00D153E7">
          <w:rPr>
            <w:rStyle w:val="Hyperlink"/>
            <w:rFonts w:cs="FrankRuehl" w:hint="cs"/>
            <w:vanish/>
            <w:szCs w:val="20"/>
            <w:shd w:val="clear" w:color="auto" w:fill="FFFF99"/>
            <w:rtl/>
          </w:rPr>
          <w:t>ס"ח תשנ"ה מס' 1507</w:t>
        </w:r>
      </w:hyperlink>
      <w:r w:rsidRPr="00D153E7">
        <w:rPr>
          <w:rStyle w:val="default"/>
          <w:rFonts w:cs="FrankRuehl" w:hint="cs"/>
          <w:vanish/>
          <w:sz w:val="20"/>
          <w:szCs w:val="20"/>
          <w:shd w:val="clear" w:color="auto" w:fill="FFFF99"/>
          <w:rtl/>
        </w:rPr>
        <w:t xml:space="preserve"> מיום 2.3.1995 עמ' 140 (</w:t>
      </w:r>
      <w:hyperlink r:id="rId27" w:history="1">
        <w:r w:rsidRPr="00D153E7">
          <w:rPr>
            <w:rStyle w:val="Hyperlink"/>
            <w:rFonts w:cs="FrankRuehl" w:hint="cs"/>
            <w:vanish/>
            <w:szCs w:val="20"/>
            <w:shd w:val="clear" w:color="auto" w:fill="FFFF99"/>
            <w:rtl/>
          </w:rPr>
          <w:t>ה"ח 2281</w:t>
        </w:r>
      </w:hyperlink>
      <w:r w:rsidRPr="00D153E7">
        <w:rPr>
          <w:rStyle w:val="default"/>
          <w:rFonts w:cs="FrankRuehl" w:hint="cs"/>
          <w:vanish/>
          <w:sz w:val="20"/>
          <w:szCs w:val="20"/>
          <w:shd w:val="clear" w:color="auto" w:fill="FFFF99"/>
          <w:rtl/>
        </w:rPr>
        <w:t xml:space="preserve">, </w:t>
      </w:r>
      <w:hyperlink r:id="rId28" w:history="1">
        <w:r w:rsidRPr="00D153E7">
          <w:rPr>
            <w:rStyle w:val="Hyperlink"/>
            <w:rFonts w:cs="FrankRuehl" w:hint="cs"/>
            <w:vanish/>
            <w:szCs w:val="20"/>
            <w:shd w:val="clear" w:color="auto" w:fill="FFFF99"/>
            <w:rtl/>
          </w:rPr>
          <w:t>ה"ח 2322</w:t>
        </w:r>
      </w:hyperlink>
      <w:r w:rsidRPr="00D153E7">
        <w:rPr>
          <w:rStyle w:val="default"/>
          <w:rFonts w:cs="FrankRuehl" w:hint="cs"/>
          <w:vanish/>
          <w:sz w:val="20"/>
          <w:szCs w:val="20"/>
          <w:shd w:val="clear" w:color="auto" w:fill="FFFF99"/>
          <w:rtl/>
        </w:rPr>
        <w:t>)</w:t>
      </w:r>
    </w:p>
    <w:p w:rsidR="003B33C5" w:rsidRDefault="003B33C5">
      <w:pPr>
        <w:pStyle w:val="P00"/>
        <w:ind w:left="0" w:right="1134"/>
        <w:rPr>
          <w:rStyle w:val="default"/>
          <w:rFonts w:cs="FrankRuehl" w:hint="cs"/>
          <w:sz w:val="2"/>
          <w:szCs w:val="2"/>
          <w:rtl/>
        </w:rPr>
      </w:pPr>
      <w:r w:rsidRPr="00D153E7">
        <w:rPr>
          <w:rStyle w:val="big-number"/>
          <w:rFonts w:cs="FrankRuehl"/>
          <w:vanish/>
          <w:sz w:val="22"/>
          <w:szCs w:val="22"/>
          <w:shd w:val="clear" w:color="auto" w:fill="FFFF99"/>
          <w:rtl/>
        </w:rPr>
        <w:t>6.</w:t>
      </w:r>
      <w:r w:rsidRPr="00D153E7">
        <w:rPr>
          <w:rStyle w:val="big-number"/>
          <w:rFonts w:cs="FrankRuehl"/>
          <w:vanish/>
          <w:sz w:val="22"/>
          <w:szCs w:val="22"/>
          <w:shd w:val="clear" w:color="auto" w:fill="FFFF99"/>
          <w:rtl/>
        </w:rPr>
        <w:tab/>
      </w:r>
      <w:r w:rsidRPr="00D153E7">
        <w:rPr>
          <w:rStyle w:val="default"/>
          <w:rFonts w:cs="FrankRuehl"/>
          <w:vanish/>
          <w:sz w:val="22"/>
          <w:szCs w:val="22"/>
          <w:shd w:val="clear" w:color="auto" w:fill="FFFF99"/>
          <w:rtl/>
        </w:rPr>
        <w:t>צי</w:t>
      </w:r>
      <w:r w:rsidRPr="00D153E7">
        <w:rPr>
          <w:rStyle w:val="default"/>
          <w:rFonts w:cs="FrankRuehl" w:hint="cs"/>
          <w:vanish/>
          <w:sz w:val="22"/>
          <w:szCs w:val="22"/>
          <w:shd w:val="clear" w:color="auto" w:fill="FFFF99"/>
          <w:rtl/>
        </w:rPr>
        <w:t xml:space="preserve">ווה בית דין רבני בפסק-דין סופי לכפות איש לתת גט פיטורין </w:t>
      </w:r>
      <w:r w:rsidRPr="00D153E7">
        <w:rPr>
          <w:rStyle w:val="default"/>
          <w:rFonts w:cs="FrankRuehl"/>
          <w:vanish/>
          <w:sz w:val="22"/>
          <w:szCs w:val="22"/>
          <w:shd w:val="clear" w:color="auto" w:fill="FFFF99"/>
          <w:rtl/>
        </w:rPr>
        <w:t>לא</w:t>
      </w:r>
      <w:r w:rsidRPr="00D153E7">
        <w:rPr>
          <w:rStyle w:val="default"/>
          <w:rFonts w:cs="FrankRuehl" w:hint="cs"/>
          <w:vanish/>
          <w:sz w:val="22"/>
          <w:szCs w:val="22"/>
          <w:shd w:val="clear" w:color="auto" w:fill="FFFF99"/>
          <w:rtl/>
        </w:rPr>
        <w:t xml:space="preserve">שתו או לכפות אשה לקבל גט פיטורין מאישה, רשאי בית משפט מחוזי, כתום </w:t>
      </w:r>
      <w:r w:rsidRPr="00D153E7">
        <w:rPr>
          <w:rStyle w:val="default"/>
          <w:rFonts w:cs="FrankRuehl" w:hint="cs"/>
          <w:strike/>
          <w:vanish/>
          <w:sz w:val="22"/>
          <w:szCs w:val="22"/>
          <w:shd w:val="clear" w:color="auto" w:fill="FFFF99"/>
          <w:rtl/>
        </w:rPr>
        <w:t>ששה חודשים</w:t>
      </w:r>
      <w:r w:rsidRPr="00D153E7">
        <w:rPr>
          <w:rStyle w:val="default"/>
          <w:rFonts w:cs="FrankRuehl" w:hint="cs"/>
          <w:vanish/>
          <w:sz w:val="22"/>
          <w:szCs w:val="22"/>
          <w:shd w:val="clear" w:color="auto" w:fill="FFFF99"/>
          <w:rtl/>
        </w:rPr>
        <w:t xml:space="preserve"> </w:t>
      </w:r>
      <w:r w:rsidRPr="00D153E7">
        <w:rPr>
          <w:rStyle w:val="default"/>
          <w:rFonts w:cs="FrankRuehl" w:hint="cs"/>
          <w:vanish/>
          <w:sz w:val="22"/>
          <w:szCs w:val="22"/>
          <w:u w:val="single"/>
          <w:shd w:val="clear" w:color="auto" w:fill="FFFF99"/>
          <w:rtl/>
        </w:rPr>
        <w:t>ששים ימים</w:t>
      </w:r>
      <w:r w:rsidRPr="00D153E7">
        <w:rPr>
          <w:rStyle w:val="default"/>
          <w:rFonts w:cs="FrankRuehl" w:hint="cs"/>
          <w:vanish/>
          <w:sz w:val="22"/>
          <w:szCs w:val="22"/>
          <w:shd w:val="clear" w:color="auto" w:fill="FFFF99"/>
          <w:rtl/>
        </w:rPr>
        <w:t xml:space="preserve"> מיום מתן הצו, לפי בקשת היועץ המשפטי לממשלה, לכפות במאסר לציית לצו.</w:t>
      </w:r>
      <w:bookmarkEnd w:id="18"/>
    </w:p>
    <w:p w:rsidR="003B33C5" w:rsidRDefault="003B33C5">
      <w:pPr>
        <w:pStyle w:val="P00"/>
        <w:spacing w:before="72"/>
        <w:ind w:left="0" w:right="1134"/>
        <w:rPr>
          <w:rStyle w:val="default"/>
          <w:rFonts w:cs="FrankRuehl"/>
          <w:rtl/>
        </w:rPr>
      </w:pPr>
      <w:bookmarkStart w:id="19" w:name="Seif7"/>
      <w:bookmarkEnd w:id="19"/>
      <w:r>
        <w:rPr>
          <w:lang w:val="he-IL"/>
        </w:rPr>
        <w:pict>
          <v:rect id="_x0000_s2056" style="position:absolute;left:0;text-align:left;margin-left:464.5pt;margin-top:8.05pt;width:75.05pt;height:20pt;z-index:251655168" o:allowincell="f" filled="f" stroked="f" strokecolor="lime" strokeweight=".25pt">
            <v:textbox style="mso-next-textbox:#_x0000_s2056" inset="0,0,0,0">
              <w:txbxContent>
                <w:p w:rsidR="003B33C5" w:rsidRDefault="003B33C5">
                  <w:pPr>
                    <w:spacing w:line="160" w:lineRule="exact"/>
                    <w:jc w:val="left"/>
                    <w:rPr>
                      <w:rFonts w:cs="Miriam"/>
                      <w:noProof/>
                      <w:sz w:val="18"/>
                      <w:szCs w:val="18"/>
                      <w:rtl/>
                    </w:rPr>
                  </w:pPr>
                  <w:r>
                    <w:rPr>
                      <w:rFonts w:cs="Miriam"/>
                      <w:sz w:val="18"/>
                      <w:szCs w:val="18"/>
                      <w:rtl/>
                    </w:rPr>
                    <w:t>כפ</w:t>
                  </w:r>
                  <w:r>
                    <w:rPr>
                      <w:rFonts w:cs="Miriam" w:hint="cs"/>
                      <w:sz w:val="18"/>
                      <w:szCs w:val="18"/>
                      <w:rtl/>
                    </w:rPr>
                    <w:t xml:space="preserve">יה למתן </w:t>
                  </w:r>
                  <w:r>
                    <w:rPr>
                      <w:rFonts w:cs="Miriam"/>
                      <w:sz w:val="18"/>
                      <w:szCs w:val="18"/>
                      <w:rtl/>
                    </w:rPr>
                    <w:t>חל</w:t>
                  </w:r>
                  <w:r>
                    <w:rPr>
                      <w:rFonts w:cs="Miriam" w:hint="cs"/>
                      <w:sz w:val="18"/>
                      <w:szCs w:val="18"/>
                      <w:rtl/>
                    </w:rPr>
                    <w:t>יצה</w:t>
                  </w:r>
                </w:p>
              </w:txbxContent>
            </v:textbox>
            <w10:anchorlock/>
          </v:rect>
        </w:pict>
      </w:r>
      <w:r>
        <w:rPr>
          <w:rStyle w:val="big-number"/>
          <w:rFonts w:cs="Miriam"/>
          <w:rtl/>
        </w:rPr>
        <w:t>7.</w:t>
      </w:r>
      <w:r>
        <w:rPr>
          <w:rStyle w:val="big-number"/>
          <w:rFonts w:cs="Miriam"/>
          <w:rtl/>
        </w:rPr>
        <w:tab/>
      </w:r>
      <w:r>
        <w:rPr>
          <w:rStyle w:val="default"/>
          <w:rFonts w:cs="FrankRuehl"/>
          <w:rtl/>
        </w:rPr>
        <w:t>צי</w:t>
      </w:r>
      <w:r>
        <w:rPr>
          <w:rStyle w:val="default"/>
          <w:rFonts w:cs="FrankRuehl" w:hint="cs"/>
          <w:rtl/>
        </w:rPr>
        <w:t>ווה בית דין רבני בפסק דין סופי לכפות איש לתת חליצה לאלמנת אחיו, רשאי בית משפט מחוזי, כתום שלושה חדשים מיו</w:t>
      </w:r>
      <w:r>
        <w:rPr>
          <w:rStyle w:val="default"/>
          <w:rFonts w:cs="FrankRuehl"/>
          <w:rtl/>
        </w:rPr>
        <w:t xml:space="preserve">ם </w:t>
      </w:r>
      <w:r>
        <w:rPr>
          <w:rStyle w:val="default"/>
          <w:rFonts w:cs="FrankRuehl" w:hint="cs"/>
          <w:rtl/>
        </w:rPr>
        <w:t>מתן הצו, לפי בקשת</w:t>
      </w:r>
      <w:r>
        <w:rPr>
          <w:rStyle w:val="default"/>
          <w:rFonts w:cs="FrankRuehl"/>
          <w:rtl/>
        </w:rPr>
        <w:t xml:space="preserve"> </w:t>
      </w:r>
      <w:r>
        <w:rPr>
          <w:rStyle w:val="default"/>
          <w:rFonts w:cs="FrankRuehl" w:hint="cs"/>
          <w:rtl/>
        </w:rPr>
        <w:t>היועץ המשפטי לממשלה, לכפות במאסר לציית לצו.</w:t>
      </w:r>
    </w:p>
    <w:p w:rsidR="003B33C5" w:rsidRDefault="003B33C5">
      <w:pPr>
        <w:pStyle w:val="P00"/>
        <w:spacing w:before="72"/>
        <w:ind w:left="0" w:right="1134"/>
        <w:rPr>
          <w:rStyle w:val="default"/>
          <w:rFonts w:cs="FrankRuehl"/>
          <w:rtl/>
        </w:rPr>
      </w:pPr>
      <w:bookmarkStart w:id="20" w:name="Seif8"/>
      <w:bookmarkEnd w:id="20"/>
      <w:r>
        <w:rPr>
          <w:lang w:val="he-IL"/>
        </w:rPr>
        <w:pict>
          <v:rect id="_x0000_s2057" style="position:absolute;left:0;text-align:left;margin-left:464.5pt;margin-top:8.05pt;width:75.05pt;height:20pt;z-index:251656192" o:allowincell="f" filled="f" stroked="f" strokecolor="lime" strokeweight=".25pt">
            <v:textbox style="mso-next-textbox:#_x0000_s2057" inset="0,0,0,0">
              <w:txbxContent>
                <w:p w:rsidR="003B33C5" w:rsidRDefault="003B33C5">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פיות של </w:t>
                  </w:r>
                  <w:r>
                    <w:rPr>
                      <w:rFonts w:cs="Miriam"/>
                      <w:sz w:val="18"/>
                      <w:szCs w:val="18"/>
                      <w:rtl/>
                    </w:rPr>
                    <w:t>פס</w:t>
                  </w:r>
                  <w:r>
                    <w:rPr>
                      <w:rFonts w:cs="Miriam" w:hint="cs"/>
                      <w:sz w:val="18"/>
                      <w:szCs w:val="18"/>
                      <w:rtl/>
                    </w:rPr>
                    <w:t>ק דין</w:t>
                  </w:r>
                </w:p>
              </w:txbxContent>
            </v:textbox>
            <w10:anchorlock/>
          </v:rect>
        </w:pict>
      </w:r>
      <w:r>
        <w:rPr>
          <w:rStyle w:val="big-number"/>
          <w:rFonts w:cs="Miriam"/>
          <w:rtl/>
        </w:rPr>
        <w:t>8.</w:t>
      </w:r>
      <w:r>
        <w:rPr>
          <w:rStyle w:val="big-number"/>
          <w:rFonts w:cs="Miriam"/>
          <w:rtl/>
        </w:rPr>
        <w:tab/>
      </w:r>
      <w:r>
        <w:rPr>
          <w:rStyle w:val="default"/>
          <w:rFonts w:cs="FrankRuehl"/>
          <w:rtl/>
        </w:rPr>
        <w:t>לצ</w:t>
      </w:r>
      <w:r>
        <w:rPr>
          <w:rStyle w:val="default"/>
          <w:rFonts w:cs="FrankRuehl" w:hint="cs"/>
          <w:rtl/>
        </w:rPr>
        <w:t>ורך הסעיפים 6 ו-7 יראו פסק דין כסופי כשאין עוד ערעור עליו.</w:t>
      </w:r>
    </w:p>
    <w:p w:rsidR="003B33C5" w:rsidRDefault="003B33C5">
      <w:pPr>
        <w:pStyle w:val="P00"/>
        <w:spacing w:before="72"/>
        <w:ind w:left="0" w:right="1134"/>
        <w:rPr>
          <w:rStyle w:val="default"/>
          <w:rFonts w:cs="FrankRuehl"/>
          <w:rtl/>
        </w:rPr>
      </w:pPr>
      <w:bookmarkStart w:id="21" w:name="Seif9"/>
      <w:bookmarkEnd w:id="21"/>
      <w:r>
        <w:rPr>
          <w:lang w:val="he-IL"/>
        </w:rPr>
        <w:pict>
          <v:rect id="_x0000_s2058" style="position:absolute;left:0;text-align:left;margin-left:464.5pt;margin-top:8.05pt;width:75.05pt;height:20pt;z-index:251657216" o:allowincell="f" filled="f" stroked="f" strokecolor="lime" strokeweight=".25pt">
            <v:textbox style="mso-next-textbox:#_x0000_s2058" inset="0,0,0,0">
              <w:txbxContent>
                <w:p w:rsidR="003B33C5" w:rsidRDefault="003B33C5">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פוט על </w:t>
                  </w:r>
                  <w:r>
                    <w:rPr>
                      <w:rFonts w:cs="Miriam"/>
                      <w:sz w:val="18"/>
                      <w:szCs w:val="18"/>
                      <w:rtl/>
                    </w:rPr>
                    <w:t>פי</w:t>
                  </w:r>
                  <w:r>
                    <w:rPr>
                      <w:rFonts w:cs="Miriam" w:hint="cs"/>
                      <w:sz w:val="18"/>
                      <w:szCs w:val="18"/>
                      <w:rtl/>
                    </w:rPr>
                    <w:t xml:space="preserve"> הסכמה</w:t>
                  </w:r>
                </w:p>
              </w:txbxContent>
            </v:textbox>
            <w10:anchorlock/>
          </v:rect>
        </w:pict>
      </w:r>
      <w:r>
        <w:rPr>
          <w:rStyle w:val="big-number"/>
          <w:rFonts w:cs="Miriam"/>
          <w:rtl/>
        </w:rPr>
        <w:t>9.</w:t>
      </w:r>
      <w:r>
        <w:rPr>
          <w:rStyle w:val="big-number"/>
          <w:rFonts w:cs="Miriam"/>
          <w:rtl/>
        </w:rPr>
        <w:tab/>
      </w:r>
      <w:r>
        <w:rPr>
          <w:rStyle w:val="default"/>
          <w:rFonts w:cs="FrankRuehl"/>
          <w:rtl/>
        </w:rPr>
        <w:t>בע</w:t>
      </w:r>
      <w:r>
        <w:rPr>
          <w:rStyle w:val="default"/>
          <w:rFonts w:cs="FrankRuehl" w:hint="cs"/>
          <w:rtl/>
        </w:rPr>
        <w:t>ניני המעמד האישי של יהודים כמפורט בסעיף 51 ל"דבר המלך במועצתו על ארץ-ישראל 1922-1947" או בפקודת הירושה, אשר בהם אין לב</w:t>
      </w:r>
      <w:r>
        <w:rPr>
          <w:rStyle w:val="default"/>
          <w:rFonts w:cs="FrankRuehl"/>
          <w:rtl/>
        </w:rPr>
        <w:t>ית</w:t>
      </w:r>
      <w:r>
        <w:rPr>
          <w:rStyle w:val="default"/>
          <w:rFonts w:cs="FrankRuehl" w:hint="cs"/>
          <w:rtl/>
        </w:rPr>
        <w:t xml:space="preserve"> דין רבני שיפוט יחודי לפי חוק זה, יהא לבית דין רבני שיפוט לאחר שכל הצדדים הנוגעים בדבר הביעו הסכמתם לכך.</w:t>
      </w:r>
    </w:p>
    <w:p w:rsidR="003B33C5" w:rsidRDefault="003B33C5">
      <w:pPr>
        <w:pStyle w:val="P00"/>
        <w:spacing w:before="72"/>
        <w:ind w:left="0" w:right="1134"/>
        <w:rPr>
          <w:rStyle w:val="default"/>
          <w:rFonts w:cs="FrankRuehl"/>
          <w:rtl/>
        </w:rPr>
      </w:pPr>
      <w:bookmarkStart w:id="22" w:name="Seif10"/>
      <w:bookmarkEnd w:id="22"/>
      <w:r>
        <w:rPr>
          <w:lang w:val="he-IL"/>
        </w:rPr>
        <w:pict>
          <v:rect id="_x0000_s2059" style="position:absolute;left:0;text-align:left;margin-left:464.5pt;margin-top:8.05pt;width:75.05pt;height:20pt;z-index:251658240" o:allowincell="f" filled="f" stroked="f" strokecolor="lime" strokeweight=".25pt">
            <v:textbox style="mso-next-textbox:#_x0000_s2059" inset="0,0,0,0">
              <w:txbxContent>
                <w:p w:rsidR="003B33C5" w:rsidRDefault="003B33C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פם של </w:t>
                  </w:r>
                  <w:r>
                    <w:rPr>
                      <w:rFonts w:cs="Miriam"/>
                      <w:sz w:val="18"/>
                      <w:szCs w:val="18"/>
                      <w:rtl/>
                    </w:rPr>
                    <w:t>פס</w:t>
                  </w:r>
                  <w:r>
                    <w:rPr>
                      <w:rFonts w:cs="Miriam" w:hint="cs"/>
                      <w:sz w:val="18"/>
                      <w:szCs w:val="18"/>
                      <w:rtl/>
                    </w:rPr>
                    <w:t>קי דין</w:t>
                  </w:r>
                </w:p>
              </w:txbxContent>
            </v:textbox>
            <w10:anchorlock/>
          </v:rect>
        </w:pict>
      </w:r>
      <w:r>
        <w:rPr>
          <w:rStyle w:val="big-number"/>
          <w:rFonts w:cs="Miriam"/>
          <w:rtl/>
        </w:rPr>
        <w:t>10.</w:t>
      </w:r>
      <w:r>
        <w:rPr>
          <w:rStyle w:val="big-number"/>
          <w:rFonts w:cs="Miriam"/>
          <w:rtl/>
        </w:rPr>
        <w:tab/>
      </w:r>
      <w:r>
        <w:rPr>
          <w:rStyle w:val="default"/>
          <w:rFonts w:cs="FrankRuehl"/>
          <w:rtl/>
        </w:rPr>
        <w:t>פס</w:t>
      </w:r>
      <w:r>
        <w:rPr>
          <w:rStyle w:val="default"/>
          <w:rFonts w:cs="FrankRuehl" w:hint="cs"/>
          <w:rtl/>
        </w:rPr>
        <w:t>ק דין שניתן, אחרי הקמת המדינה ולפני תחילת תקפו של חוק זה, על ידי בית דין רבני לאחר דיון במעמד בעלי הדין, וש</w:t>
      </w:r>
      <w:r>
        <w:rPr>
          <w:rStyle w:val="default"/>
          <w:rFonts w:cs="FrankRuehl"/>
          <w:rtl/>
        </w:rPr>
        <w:t>הי</w:t>
      </w:r>
      <w:r>
        <w:rPr>
          <w:rStyle w:val="default"/>
          <w:rFonts w:cs="FrankRuehl" w:hint="cs"/>
          <w:rtl/>
        </w:rPr>
        <w:t>ה ניתן כדין אילו אותה שעה היה חוק זה בתוקף, רואים אותו כאילו ניתן כדין.</w:t>
      </w:r>
    </w:p>
    <w:p w:rsidR="003B33C5" w:rsidRDefault="003B33C5">
      <w:pPr>
        <w:pStyle w:val="P00"/>
        <w:spacing w:before="72"/>
        <w:ind w:left="0" w:right="1134"/>
        <w:rPr>
          <w:rStyle w:val="default"/>
          <w:rFonts w:cs="FrankRuehl" w:hint="cs"/>
          <w:rtl/>
        </w:rPr>
      </w:pPr>
      <w:bookmarkStart w:id="23" w:name="Seif11"/>
      <w:bookmarkEnd w:id="23"/>
      <w:r>
        <w:rPr>
          <w:lang w:val="he-IL"/>
        </w:rPr>
        <w:pict>
          <v:rect id="_x0000_s2060" style="position:absolute;left:0;text-align:left;margin-left:470.25pt;margin-top:8.05pt;width:69.3pt;height:23.85pt;z-index:251659264" o:allowincell="f" filled="f" stroked="f" strokecolor="lime" strokeweight=".25pt">
            <v:textbox style="mso-next-textbox:#_x0000_s2060" inset="0,0,0,0">
              <w:txbxContent>
                <w:p w:rsidR="003B33C5" w:rsidRDefault="003B33C5">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3B33C5" w:rsidRDefault="003B33C5">
                  <w:pPr>
                    <w:spacing w:line="160" w:lineRule="exact"/>
                    <w:jc w:val="left"/>
                    <w:rPr>
                      <w:rFonts w:cs="Miriam"/>
                      <w:noProof/>
                      <w:sz w:val="18"/>
                      <w:szCs w:val="18"/>
                      <w:rtl/>
                    </w:rPr>
                  </w:pPr>
                  <w:r>
                    <w:rPr>
                      <w:rFonts w:cs="Miriam" w:hint="cs"/>
                      <w:sz w:val="18"/>
                      <w:szCs w:val="18"/>
                      <w:rtl/>
                    </w:rPr>
                    <w:t>(תיקון מס' 2) תשס"ד-2004</w:t>
                  </w:r>
                </w:p>
              </w:txbxContent>
            </v:textbox>
            <w10:anchorlock/>
          </v:rect>
        </w:pict>
      </w:r>
      <w:r>
        <w:rPr>
          <w:rStyle w:val="big-number"/>
          <w:rFonts w:cs="Miriam"/>
          <w:rtl/>
        </w:rPr>
        <w:t>11.</w:t>
      </w:r>
      <w:r>
        <w:rPr>
          <w:rStyle w:val="big-number"/>
          <w:rFonts w:cs="Miriam"/>
          <w:rtl/>
        </w:rPr>
        <w:tab/>
      </w:r>
      <w:r>
        <w:rPr>
          <w:rStyle w:val="default"/>
          <w:rFonts w:cs="FrankRuehl" w:hint="cs"/>
          <w:rtl/>
        </w:rPr>
        <w:t>שר המשפטים</w:t>
      </w:r>
      <w:r w:rsidR="00B34835">
        <w:rPr>
          <w:rStyle w:val="a6"/>
          <w:rFonts w:cs="FrankRuehl"/>
          <w:sz w:val="26"/>
          <w:rtl/>
        </w:rPr>
        <w:footnoteReference w:id="2"/>
      </w:r>
      <w:r>
        <w:rPr>
          <w:rStyle w:val="default"/>
          <w:rFonts w:cs="FrankRuehl" w:hint="cs"/>
          <w:rtl/>
        </w:rPr>
        <w:t xml:space="preserve"> ממונה על ביצוע חוק זה והוא רשאי, בהסכמת נשיא בית הדין הרבני הגדול ובאישור ועדת החוקה חוק ומשפט של הכנסת, להתקין תקנות לביצועו.</w:t>
      </w:r>
    </w:p>
    <w:p w:rsidR="003B33C5" w:rsidRPr="00D153E7" w:rsidRDefault="003B33C5">
      <w:pPr>
        <w:pStyle w:val="P00"/>
        <w:spacing w:before="0"/>
        <w:ind w:left="0" w:right="1134"/>
        <w:rPr>
          <w:rStyle w:val="default"/>
          <w:rFonts w:cs="FrankRuehl" w:hint="cs"/>
          <w:vanish/>
          <w:color w:val="FF0000"/>
          <w:sz w:val="20"/>
          <w:szCs w:val="20"/>
          <w:shd w:val="clear" w:color="auto" w:fill="FFFF99"/>
          <w:rtl/>
        </w:rPr>
      </w:pPr>
      <w:bookmarkStart w:id="24" w:name="Rov20"/>
      <w:r w:rsidRPr="00D153E7">
        <w:rPr>
          <w:rStyle w:val="default"/>
          <w:rFonts w:cs="FrankRuehl" w:hint="cs"/>
          <w:vanish/>
          <w:color w:val="FF0000"/>
          <w:sz w:val="20"/>
          <w:szCs w:val="20"/>
          <w:shd w:val="clear" w:color="auto" w:fill="FFFF99"/>
          <w:rtl/>
        </w:rPr>
        <w:t>מיום 9.2.2004</w:t>
      </w:r>
    </w:p>
    <w:p w:rsidR="003B33C5" w:rsidRPr="00D153E7" w:rsidRDefault="003B33C5">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תיקון מס' 2</w:t>
      </w:r>
    </w:p>
    <w:p w:rsidR="003B33C5" w:rsidRPr="00D153E7" w:rsidRDefault="003B33C5">
      <w:pPr>
        <w:pStyle w:val="P00"/>
        <w:spacing w:before="0"/>
        <w:ind w:left="0" w:right="1134"/>
        <w:rPr>
          <w:rStyle w:val="default"/>
          <w:rFonts w:cs="FrankRuehl" w:hint="cs"/>
          <w:vanish/>
          <w:sz w:val="20"/>
          <w:szCs w:val="20"/>
          <w:shd w:val="clear" w:color="auto" w:fill="FFFF99"/>
          <w:rtl/>
        </w:rPr>
      </w:pPr>
      <w:hyperlink r:id="rId29" w:history="1">
        <w:r w:rsidRPr="00D153E7">
          <w:rPr>
            <w:rStyle w:val="Hyperlink"/>
            <w:rFonts w:cs="FrankRuehl" w:hint="cs"/>
            <w:vanish/>
            <w:szCs w:val="20"/>
            <w:shd w:val="clear" w:color="auto" w:fill="FFFF99"/>
            <w:rtl/>
          </w:rPr>
          <w:t>ס"ח תשס"ד מס' 1925</w:t>
        </w:r>
      </w:hyperlink>
      <w:r w:rsidRPr="00D153E7">
        <w:rPr>
          <w:rStyle w:val="default"/>
          <w:rFonts w:cs="FrankRuehl" w:hint="cs"/>
          <w:vanish/>
          <w:sz w:val="20"/>
          <w:szCs w:val="20"/>
          <w:shd w:val="clear" w:color="auto" w:fill="FFFF99"/>
          <w:rtl/>
        </w:rPr>
        <w:t xml:space="preserve"> מיום 9.2.2004 עמ' 298 (</w:t>
      </w:r>
      <w:hyperlink r:id="rId30" w:history="1">
        <w:r w:rsidRPr="00D153E7">
          <w:rPr>
            <w:rStyle w:val="Hyperlink"/>
            <w:rFonts w:cs="FrankRuehl" w:hint="cs"/>
            <w:vanish/>
            <w:szCs w:val="20"/>
            <w:shd w:val="clear" w:color="auto" w:fill="FFFF99"/>
            <w:rtl/>
          </w:rPr>
          <w:t>ה"ח 71</w:t>
        </w:r>
      </w:hyperlink>
      <w:r w:rsidRPr="00D153E7">
        <w:rPr>
          <w:rStyle w:val="default"/>
          <w:rFonts w:cs="FrankRuehl" w:hint="cs"/>
          <w:vanish/>
          <w:sz w:val="20"/>
          <w:szCs w:val="20"/>
          <w:shd w:val="clear" w:color="auto" w:fill="FFFF99"/>
          <w:rtl/>
        </w:rPr>
        <w:t>)</w:t>
      </w:r>
    </w:p>
    <w:p w:rsidR="003B33C5" w:rsidRPr="00D153E7" w:rsidRDefault="003B33C5">
      <w:pPr>
        <w:pStyle w:val="P00"/>
        <w:spacing w:before="0"/>
        <w:ind w:left="0" w:right="1134"/>
        <w:rPr>
          <w:rStyle w:val="default"/>
          <w:rFonts w:cs="FrankRuehl" w:hint="cs"/>
          <w:b/>
          <w:bCs/>
          <w:vanish/>
          <w:sz w:val="20"/>
          <w:szCs w:val="20"/>
          <w:shd w:val="clear" w:color="auto" w:fill="FFFF99"/>
          <w:rtl/>
        </w:rPr>
      </w:pPr>
      <w:r w:rsidRPr="00D153E7">
        <w:rPr>
          <w:rStyle w:val="default"/>
          <w:rFonts w:cs="FrankRuehl" w:hint="cs"/>
          <w:b/>
          <w:bCs/>
          <w:vanish/>
          <w:sz w:val="20"/>
          <w:szCs w:val="20"/>
          <w:shd w:val="clear" w:color="auto" w:fill="FFFF99"/>
          <w:rtl/>
        </w:rPr>
        <w:t>החלפת סעיף 11</w:t>
      </w:r>
    </w:p>
    <w:p w:rsidR="003B33C5" w:rsidRPr="00D153E7" w:rsidRDefault="003B33C5">
      <w:pPr>
        <w:pStyle w:val="P00"/>
        <w:ind w:left="0" w:right="1134"/>
        <w:rPr>
          <w:rStyle w:val="default"/>
          <w:rFonts w:cs="FrankRuehl" w:hint="cs"/>
          <w:vanish/>
          <w:sz w:val="20"/>
          <w:szCs w:val="20"/>
          <w:shd w:val="clear" w:color="auto" w:fill="FFFF99"/>
          <w:rtl/>
        </w:rPr>
      </w:pPr>
      <w:r w:rsidRPr="00D153E7">
        <w:rPr>
          <w:rStyle w:val="default"/>
          <w:rFonts w:cs="FrankRuehl" w:hint="cs"/>
          <w:vanish/>
          <w:sz w:val="20"/>
          <w:szCs w:val="20"/>
          <w:shd w:val="clear" w:color="auto" w:fill="FFFF99"/>
          <w:rtl/>
        </w:rPr>
        <w:t>הנוסח הקודם:</w:t>
      </w:r>
    </w:p>
    <w:p w:rsidR="003B33C5" w:rsidRDefault="003B33C5">
      <w:pPr>
        <w:pStyle w:val="P00"/>
        <w:spacing w:before="0"/>
        <w:ind w:left="0" w:right="1134"/>
        <w:rPr>
          <w:rStyle w:val="default"/>
          <w:rFonts w:cs="FrankRuehl" w:hint="cs"/>
          <w:strike/>
          <w:sz w:val="2"/>
          <w:szCs w:val="2"/>
          <w:rtl/>
        </w:rPr>
      </w:pPr>
      <w:r w:rsidRPr="00D153E7">
        <w:rPr>
          <w:rStyle w:val="default"/>
          <w:rFonts w:cs="FrankRuehl" w:hint="cs"/>
          <w:strike/>
          <w:vanish/>
          <w:sz w:val="22"/>
          <w:szCs w:val="22"/>
          <w:shd w:val="clear" w:color="auto" w:fill="FFFF99"/>
          <w:rtl/>
        </w:rPr>
        <w:t>11.</w:t>
      </w:r>
      <w:r w:rsidRPr="00D153E7">
        <w:rPr>
          <w:rStyle w:val="default"/>
          <w:rFonts w:cs="FrankRuehl" w:hint="cs"/>
          <w:strike/>
          <w:vanish/>
          <w:sz w:val="22"/>
          <w:szCs w:val="22"/>
          <w:shd w:val="clear" w:color="auto" w:fill="FFFF99"/>
          <w:rtl/>
        </w:rPr>
        <w:tab/>
        <w:t>שר הדתות ממונה על ביצוע חוק זה.</w:t>
      </w:r>
      <w:bookmarkEnd w:id="24"/>
    </w:p>
    <w:p w:rsidR="003B33C5" w:rsidRDefault="003B33C5">
      <w:pPr>
        <w:pStyle w:val="P00"/>
        <w:spacing w:before="72"/>
        <w:ind w:left="0" w:right="1134"/>
        <w:rPr>
          <w:rStyle w:val="default"/>
          <w:rFonts w:cs="FrankRuehl" w:hint="cs"/>
          <w:rtl/>
        </w:rPr>
      </w:pPr>
    </w:p>
    <w:p w:rsidR="003B33C5" w:rsidRDefault="003B33C5">
      <w:pPr>
        <w:pStyle w:val="P00"/>
        <w:spacing w:before="72"/>
        <w:ind w:left="0" w:right="1134"/>
        <w:rPr>
          <w:rStyle w:val="default"/>
          <w:rFonts w:cs="FrankRuehl" w:hint="cs"/>
          <w:rtl/>
        </w:rPr>
      </w:pPr>
    </w:p>
    <w:p w:rsidR="003B33C5" w:rsidRDefault="003B33C5" w:rsidP="002F3FC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מ</w:t>
      </w:r>
      <w:r>
        <w:rPr>
          <w:rFonts w:cs="FrankRuehl" w:hint="cs"/>
          <w:sz w:val="26"/>
          <w:szCs w:val="26"/>
          <w:rtl/>
        </w:rPr>
        <w:t>שה שפירא</w:t>
      </w:r>
    </w:p>
    <w:p w:rsidR="003B33C5" w:rsidRDefault="003B33C5" w:rsidP="002F3FC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ש</w:t>
      </w:r>
      <w:r>
        <w:rPr>
          <w:rFonts w:cs="FrankRuehl" w:hint="cs"/>
          <w:sz w:val="22"/>
          <w:rtl/>
        </w:rPr>
        <w:t>ר החוץ</w:t>
      </w:r>
      <w:r>
        <w:rPr>
          <w:rFonts w:cs="FrankRuehl"/>
          <w:sz w:val="22"/>
          <w:rtl/>
        </w:rPr>
        <w:tab/>
        <w:t>ש</w:t>
      </w:r>
      <w:r>
        <w:rPr>
          <w:rFonts w:cs="FrankRuehl" w:hint="cs"/>
          <w:sz w:val="22"/>
          <w:rtl/>
        </w:rPr>
        <w:t>ר הדתות</w:t>
      </w:r>
    </w:p>
    <w:p w:rsidR="003B33C5" w:rsidRDefault="003B33C5" w:rsidP="002F3FC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מ</w:t>
      </w:r>
      <w:r>
        <w:rPr>
          <w:rFonts w:cs="FrankRuehl" w:hint="cs"/>
          <w:sz w:val="22"/>
          <w:rtl/>
        </w:rPr>
        <w:t>מלא מקום ראש הממשלה</w:t>
      </w:r>
    </w:p>
    <w:p w:rsidR="003B33C5" w:rsidRDefault="003B33C5" w:rsidP="002F3FC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3B33C5" w:rsidRDefault="003B33C5" w:rsidP="002F3FC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3B33C5" w:rsidRDefault="003B33C5">
      <w:pPr>
        <w:pStyle w:val="P00"/>
        <w:spacing w:before="72"/>
        <w:ind w:left="0" w:right="1134"/>
        <w:rPr>
          <w:rStyle w:val="default"/>
          <w:rFonts w:cs="FrankRuehl"/>
          <w:rtl/>
        </w:rPr>
      </w:pPr>
    </w:p>
    <w:p w:rsidR="003B33C5" w:rsidRDefault="003B33C5">
      <w:pPr>
        <w:pStyle w:val="P00"/>
        <w:spacing w:before="72"/>
        <w:ind w:left="0" w:right="1134"/>
        <w:rPr>
          <w:rStyle w:val="default"/>
          <w:rFonts w:cs="FrankRuehl"/>
          <w:rtl/>
        </w:rPr>
      </w:pPr>
    </w:p>
    <w:p w:rsidR="003B33C5" w:rsidRDefault="003B33C5">
      <w:pPr>
        <w:pStyle w:val="P00"/>
        <w:spacing w:before="72"/>
        <w:ind w:left="0" w:right="1134"/>
        <w:rPr>
          <w:rStyle w:val="default"/>
          <w:rFonts w:cs="FrankRuehl"/>
          <w:rtl/>
        </w:rPr>
      </w:pPr>
      <w:bookmarkStart w:id="25" w:name="LawPartEnd"/>
    </w:p>
    <w:bookmarkEnd w:id="25"/>
    <w:p w:rsidR="00E650B8" w:rsidRDefault="00E650B8">
      <w:pPr>
        <w:pStyle w:val="P00"/>
        <w:spacing w:before="72"/>
        <w:ind w:left="0" w:right="1134"/>
        <w:rPr>
          <w:rStyle w:val="default"/>
          <w:rFonts w:cs="FrankRuehl"/>
          <w:rtl/>
        </w:rPr>
      </w:pPr>
    </w:p>
    <w:p w:rsidR="00E650B8" w:rsidRDefault="00E650B8" w:rsidP="00E650B8">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rsidR="00563BAD" w:rsidRDefault="00563BAD" w:rsidP="00E650B8">
      <w:pPr>
        <w:pStyle w:val="P00"/>
        <w:spacing w:before="72"/>
        <w:ind w:left="0" w:right="1134"/>
        <w:jc w:val="center"/>
        <w:rPr>
          <w:rStyle w:val="default"/>
          <w:rFonts w:cs="David"/>
          <w:color w:val="0000FF"/>
          <w:szCs w:val="24"/>
          <w:u w:val="single"/>
          <w:rtl/>
        </w:rPr>
      </w:pPr>
    </w:p>
    <w:p w:rsidR="00563BAD" w:rsidRDefault="00563BAD" w:rsidP="00E650B8">
      <w:pPr>
        <w:pStyle w:val="P00"/>
        <w:spacing w:before="72"/>
        <w:ind w:left="0" w:right="1134"/>
        <w:jc w:val="center"/>
        <w:rPr>
          <w:rStyle w:val="default"/>
          <w:rFonts w:cs="David"/>
          <w:color w:val="0000FF"/>
          <w:szCs w:val="24"/>
          <w:u w:val="single"/>
          <w:rtl/>
        </w:rPr>
      </w:pPr>
    </w:p>
    <w:p w:rsidR="00563BAD" w:rsidRDefault="00563BAD" w:rsidP="00563BAD">
      <w:pPr>
        <w:pStyle w:val="P00"/>
        <w:spacing w:before="72"/>
        <w:ind w:left="0" w:right="1134"/>
        <w:jc w:val="center"/>
        <w:rPr>
          <w:rStyle w:val="default"/>
          <w:rFonts w:cs="David"/>
          <w:color w:val="0000FF"/>
          <w:szCs w:val="24"/>
          <w:u w:val="single"/>
          <w:rtl/>
        </w:rPr>
      </w:pPr>
      <w:hyperlink r:id="rId32" w:history="1">
        <w:r>
          <w:rPr>
            <w:rStyle w:val="Hyperlink"/>
            <w:noProof w:val="0"/>
            <w:sz w:val="22"/>
            <w:szCs w:val="24"/>
            <w:rtl/>
          </w:rPr>
          <w:t>הודעה למנויים על עריכה ושינויים במסמכי פסיקה, חקיקה ועוד באתר נבו - הקש כאן</w:t>
        </w:r>
      </w:hyperlink>
    </w:p>
    <w:p w:rsidR="003D38A9" w:rsidRPr="00563BAD" w:rsidRDefault="003D38A9" w:rsidP="00563BAD">
      <w:pPr>
        <w:pStyle w:val="P00"/>
        <w:spacing w:before="72"/>
        <w:ind w:left="0" w:right="1134"/>
        <w:jc w:val="center"/>
        <w:rPr>
          <w:rStyle w:val="default"/>
          <w:rFonts w:cs="David"/>
          <w:color w:val="0000FF"/>
          <w:szCs w:val="24"/>
          <w:u w:val="single"/>
          <w:rtl/>
        </w:rPr>
      </w:pPr>
    </w:p>
    <w:sectPr w:rsidR="003D38A9" w:rsidRPr="00563BAD">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44C6" w:rsidRDefault="003A44C6">
      <w:r>
        <w:separator/>
      </w:r>
    </w:p>
  </w:endnote>
  <w:endnote w:type="continuationSeparator" w:id="0">
    <w:p w:rsidR="003A44C6" w:rsidRDefault="003A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3C5" w:rsidRDefault="003B33C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33C5" w:rsidRDefault="003B33C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33C5" w:rsidRDefault="003B33C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4835">
      <w:rPr>
        <w:rFonts w:cs="TopType Jerushalmi"/>
        <w:noProof/>
        <w:color w:val="000000"/>
        <w:sz w:val="14"/>
        <w:szCs w:val="14"/>
      </w:rPr>
      <w:t>C:\Yael\hakika\150804\317_003.doc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3C5" w:rsidRDefault="003B33C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3BAD">
      <w:rPr>
        <w:rFonts w:hAnsi="FrankRuehl" w:cs="FrankRuehl"/>
        <w:noProof/>
        <w:sz w:val="24"/>
        <w:szCs w:val="24"/>
        <w:rtl/>
      </w:rPr>
      <w:t>6</w:t>
    </w:r>
    <w:r>
      <w:rPr>
        <w:rFonts w:hAnsi="FrankRuehl" w:cs="FrankRuehl"/>
        <w:sz w:val="24"/>
        <w:szCs w:val="24"/>
        <w:rtl/>
      </w:rPr>
      <w:fldChar w:fldCharType="end"/>
    </w:r>
  </w:p>
  <w:p w:rsidR="003B33C5" w:rsidRDefault="003B33C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33C5" w:rsidRDefault="003B33C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4835">
      <w:rPr>
        <w:rFonts w:cs="TopType Jerushalmi"/>
        <w:noProof/>
        <w:color w:val="000000"/>
        <w:sz w:val="14"/>
        <w:szCs w:val="14"/>
      </w:rPr>
      <w:t>C:\Yael\hakika\150804\317_003.doc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44C6" w:rsidRDefault="003A44C6" w:rsidP="00B34835">
      <w:pPr>
        <w:spacing w:before="60" w:line="240" w:lineRule="auto"/>
        <w:ind w:right="1134"/>
      </w:pPr>
      <w:r>
        <w:separator/>
      </w:r>
    </w:p>
  </w:footnote>
  <w:footnote w:type="continuationSeparator" w:id="0">
    <w:p w:rsidR="003A44C6" w:rsidRDefault="003A44C6">
      <w:r>
        <w:continuationSeparator/>
      </w:r>
    </w:p>
  </w:footnote>
  <w:footnote w:id="1">
    <w:p w:rsidR="003B33C5" w:rsidRDefault="003B3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תשי"ג מס' 134</w:t>
        </w:r>
      </w:hyperlink>
      <w:r>
        <w:rPr>
          <w:rFonts w:cs="FrankRuehl" w:hint="cs"/>
          <w:rtl/>
        </w:rPr>
        <w:t xml:space="preserve"> מיום 4.9.1953 עמ' 165 (</w:t>
      </w:r>
      <w:hyperlink r:id="rId2" w:history="1">
        <w:r>
          <w:rPr>
            <w:rStyle w:val="Hyperlink"/>
            <w:rFonts w:cs="FrankRuehl" w:hint="cs"/>
            <w:rtl/>
          </w:rPr>
          <w:t>ה"ח תשי"ג מס' 163</w:t>
        </w:r>
      </w:hyperlink>
      <w:r>
        <w:rPr>
          <w:rFonts w:cs="FrankRuehl" w:hint="cs"/>
          <w:rtl/>
        </w:rPr>
        <w:t xml:space="preserve"> עמ' 186).</w:t>
      </w:r>
    </w:p>
    <w:p w:rsidR="003B33C5" w:rsidRDefault="003B3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תשנ"ה מס' 1507</w:t>
        </w:r>
      </w:hyperlink>
      <w:r>
        <w:rPr>
          <w:rFonts w:cs="FrankRuehl" w:hint="cs"/>
          <w:rtl/>
        </w:rPr>
        <w:t xml:space="preserve"> מיום 2.3.1995 עמ' 140 (</w:t>
      </w:r>
      <w:hyperlink r:id="rId4" w:history="1">
        <w:r>
          <w:rPr>
            <w:rStyle w:val="Hyperlink"/>
            <w:rFonts w:cs="FrankRuehl" w:hint="cs"/>
            <w:rtl/>
          </w:rPr>
          <w:t xml:space="preserve">ה"ח תשנ"ד </w:t>
        </w:r>
        <w:r>
          <w:rPr>
            <w:rStyle w:val="Hyperlink"/>
            <w:rFonts w:cs="FrankRuehl" w:hint="cs"/>
            <w:rtl/>
          </w:rPr>
          <w:t>מ</w:t>
        </w:r>
        <w:r>
          <w:rPr>
            <w:rStyle w:val="Hyperlink"/>
            <w:rFonts w:cs="FrankRuehl" w:hint="cs"/>
            <w:rtl/>
          </w:rPr>
          <w:t>ס' 2281</w:t>
        </w:r>
      </w:hyperlink>
      <w:r>
        <w:rPr>
          <w:rFonts w:cs="FrankRuehl" w:hint="cs"/>
          <w:rtl/>
        </w:rPr>
        <w:t xml:space="preserve"> עמ' 495, </w:t>
      </w:r>
      <w:hyperlink r:id="rId5" w:history="1">
        <w:r>
          <w:rPr>
            <w:rStyle w:val="Hyperlink"/>
            <w:rFonts w:cs="FrankRuehl" w:hint="cs"/>
            <w:rtl/>
          </w:rPr>
          <w:t>ה"ח תשנ"ה מס' 2322</w:t>
        </w:r>
      </w:hyperlink>
      <w:r>
        <w:rPr>
          <w:rFonts w:cs="FrankRuehl" w:hint="cs"/>
          <w:rtl/>
        </w:rPr>
        <w:t xml:space="preserve"> עמ' 116) </w:t>
      </w:r>
      <w:r>
        <w:rPr>
          <w:rFonts w:cs="FrankRuehl"/>
          <w:rtl/>
        </w:rPr>
        <w:t>–</w:t>
      </w:r>
      <w:r>
        <w:rPr>
          <w:rFonts w:cs="FrankRuehl" w:hint="cs"/>
          <w:rtl/>
        </w:rPr>
        <w:t xml:space="preserve"> תיקון מס' 1</w:t>
      </w:r>
      <w:r>
        <w:rPr>
          <w:rFonts w:cs="FrankRuehl"/>
          <w:rtl/>
        </w:rPr>
        <w:t xml:space="preserve"> </w:t>
      </w:r>
      <w:r>
        <w:rPr>
          <w:rFonts w:cs="FrankRuehl" w:hint="cs"/>
          <w:rtl/>
        </w:rPr>
        <w:t>בסעיף</w:t>
      </w:r>
      <w:r>
        <w:rPr>
          <w:rFonts w:cs="FrankRuehl"/>
          <w:rtl/>
        </w:rPr>
        <w:t xml:space="preserve"> 11 </w:t>
      </w:r>
      <w:r>
        <w:rPr>
          <w:rFonts w:cs="FrankRuehl" w:hint="cs"/>
          <w:rtl/>
        </w:rPr>
        <w:t>לחוק בתי דין רבני</w:t>
      </w:r>
      <w:r>
        <w:rPr>
          <w:rFonts w:cs="FrankRuehl"/>
          <w:rtl/>
        </w:rPr>
        <w:t>ים</w:t>
      </w:r>
      <w:r>
        <w:rPr>
          <w:rFonts w:cs="FrankRuehl" w:hint="cs"/>
          <w:rtl/>
        </w:rPr>
        <w:t xml:space="preserve"> (קיום פסקי דין של גירושין) (הוראת שעה), תשנ"ה-</w:t>
      </w:r>
      <w:r>
        <w:rPr>
          <w:rFonts w:cs="FrankRuehl"/>
          <w:rtl/>
        </w:rPr>
        <w:t>1995</w:t>
      </w:r>
      <w:r>
        <w:rPr>
          <w:rFonts w:cs="FrankRuehl" w:hint="cs"/>
          <w:rtl/>
        </w:rPr>
        <w:t>.</w:t>
      </w:r>
    </w:p>
    <w:p w:rsidR="003B33C5" w:rsidRDefault="003B3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תשס"ד מס' 1925</w:t>
        </w:r>
      </w:hyperlink>
      <w:r>
        <w:rPr>
          <w:rFonts w:cs="FrankRuehl" w:hint="cs"/>
          <w:rtl/>
        </w:rPr>
        <w:t xml:space="preserve"> מיום 9.2.2004 עמ' 298 (</w:t>
      </w:r>
      <w:hyperlink r:id="rId7" w:history="1">
        <w:r>
          <w:rPr>
            <w:rStyle w:val="Hyperlink"/>
            <w:rFonts w:cs="FrankRuehl" w:hint="cs"/>
            <w:rtl/>
          </w:rPr>
          <w:t>ה"ח הממשלה תשס"ד מס' 71</w:t>
        </w:r>
      </w:hyperlink>
      <w:r>
        <w:rPr>
          <w:rFonts w:cs="FrankRuehl" w:hint="cs"/>
          <w:rtl/>
        </w:rPr>
        <w:t xml:space="preserve"> עמ' 262) </w:t>
      </w:r>
      <w:r>
        <w:rPr>
          <w:rFonts w:cs="FrankRuehl"/>
          <w:rtl/>
        </w:rPr>
        <w:t>–</w:t>
      </w:r>
      <w:r>
        <w:rPr>
          <w:rFonts w:cs="FrankRuehl" w:hint="cs"/>
          <w:rtl/>
        </w:rPr>
        <w:t xml:space="preserve"> תיקון מס' 2 בסעיף 17 לחוק הדיינים (תיקון מס' 20), תשס"ד-2004.</w:t>
      </w:r>
    </w:p>
    <w:p w:rsidR="003B33C5" w:rsidRDefault="003B33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 תשס"ה מס' 2025</w:t>
        </w:r>
      </w:hyperlink>
      <w:r>
        <w:rPr>
          <w:rFonts w:cs="FrankRuehl" w:hint="cs"/>
          <w:rtl/>
        </w:rPr>
        <w:t xml:space="preserve"> מיום 10.8.2005 עמ' 945 (ה</w:t>
      </w:r>
      <w:hyperlink r:id="rId9" w:history="1">
        <w:r>
          <w:rPr>
            <w:rStyle w:val="Hyperlink"/>
            <w:rFonts w:cs="FrankRuehl" w:hint="cs"/>
            <w:rtl/>
          </w:rPr>
          <w:t>"ח הממשלה תשס"ג מס' 12</w:t>
        </w:r>
      </w:hyperlink>
      <w:r>
        <w:rPr>
          <w:rFonts w:cs="FrankRuehl" w:hint="cs"/>
          <w:rtl/>
        </w:rPr>
        <w:t xml:space="preserve"> עמ' 162) </w:t>
      </w:r>
      <w:r>
        <w:rPr>
          <w:rFonts w:cs="FrankRuehl"/>
          <w:rtl/>
        </w:rPr>
        <w:t>–</w:t>
      </w:r>
      <w:r>
        <w:rPr>
          <w:rFonts w:cs="FrankRuehl" w:hint="cs"/>
          <w:rtl/>
        </w:rPr>
        <w:t xml:space="preserve"> תיקון מס' 3 בסעיף 2 לחוק שיפוט בעניני התרת נישואין (מקרים מיוחדים וסמכות בין-לאומית) (תיקוני חקיקה), תשס"ה-2005.</w:t>
      </w:r>
    </w:p>
    <w:p w:rsidR="00A11E96" w:rsidRDefault="00A11E96" w:rsidP="00A11E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6D2482" w:rsidRPr="00A11E96">
          <w:rPr>
            <w:rStyle w:val="Hyperlink"/>
            <w:rFonts w:cs="FrankRuehl" w:hint="cs"/>
            <w:rtl/>
          </w:rPr>
          <w:t>ס"ח תשע"ח מס' 2729</w:t>
        </w:r>
      </w:hyperlink>
      <w:r w:rsidR="006D2482">
        <w:rPr>
          <w:rFonts w:cs="FrankRuehl" w:hint="cs"/>
          <w:rtl/>
        </w:rPr>
        <w:t xml:space="preserve"> מיום 1.7.2018 עמ' 722 (</w:t>
      </w:r>
      <w:hyperlink r:id="rId11" w:history="1">
        <w:r w:rsidR="006D2482" w:rsidRPr="006D2482">
          <w:rPr>
            <w:rStyle w:val="Hyperlink"/>
            <w:rFonts w:cs="FrankRuehl" w:hint="cs"/>
            <w:rtl/>
          </w:rPr>
          <w:t>ה"ח הממשלה תשע"ח מס' 1207</w:t>
        </w:r>
      </w:hyperlink>
      <w:r w:rsidR="006D2482">
        <w:rPr>
          <w:rFonts w:cs="FrankRuehl" w:hint="cs"/>
          <w:rtl/>
        </w:rPr>
        <w:t xml:space="preserve"> עמ' 720) </w:t>
      </w:r>
      <w:r w:rsidR="006D2482">
        <w:rPr>
          <w:rFonts w:cs="FrankRuehl"/>
          <w:rtl/>
        </w:rPr>
        <w:t>–</w:t>
      </w:r>
      <w:r w:rsidR="006D2482">
        <w:rPr>
          <w:rFonts w:cs="FrankRuehl" w:hint="cs"/>
          <w:rtl/>
        </w:rPr>
        <w:t xml:space="preserve"> תיקון מס' 4 והוראת שעה; תוקפה לשלוש שנים.</w:t>
      </w:r>
    </w:p>
    <w:p w:rsidR="005E5D3E" w:rsidRDefault="005E5D3E" w:rsidP="005E5D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5E7B97" w:rsidRPr="005E5D3E">
          <w:rPr>
            <w:rStyle w:val="Hyperlink"/>
            <w:rFonts w:cs="FrankRuehl" w:hint="cs"/>
            <w:rtl/>
          </w:rPr>
          <w:t>ס"ח תשפ"ב מס' 2937</w:t>
        </w:r>
      </w:hyperlink>
      <w:r w:rsidR="005E7B97">
        <w:rPr>
          <w:rFonts w:cs="FrankRuehl" w:hint="cs"/>
          <w:rtl/>
        </w:rPr>
        <w:t xml:space="preserve"> מיום 30.11.2021 עמ' 464 (</w:t>
      </w:r>
      <w:hyperlink r:id="rId13" w:history="1">
        <w:r w:rsidR="005E7B97" w:rsidRPr="005E7B97">
          <w:rPr>
            <w:rStyle w:val="Hyperlink"/>
            <w:rFonts w:cs="FrankRuehl" w:hint="cs"/>
            <w:rtl/>
          </w:rPr>
          <w:t>ה"ח הממשלה תשפ"א מס' 1423</w:t>
        </w:r>
      </w:hyperlink>
      <w:r w:rsidR="005E7B97">
        <w:rPr>
          <w:rFonts w:cs="FrankRuehl" w:hint="cs"/>
          <w:rtl/>
        </w:rPr>
        <w:t xml:space="preserve"> עמ' 536) </w:t>
      </w:r>
      <w:r w:rsidR="005E7B97">
        <w:rPr>
          <w:rFonts w:cs="FrankRuehl"/>
          <w:rtl/>
        </w:rPr>
        <w:t>–</w:t>
      </w:r>
      <w:r w:rsidR="005E7B97">
        <w:rPr>
          <w:rFonts w:cs="FrankRuehl" w:hint="cs"/>
          <w:rtl/>
        </w:rPr>
        <w:t xml:space="preserve"> תיקון מס' 5 והוראת שעה.</w:t>
      </w:r>
    </w:p>
  </w:footnote>
  <w:footnote w:id="2">
    <w:p w:rsidR="00B34835" w:rsidRPr="00B34835" w:rsidRDefault="00B34835" w:rsidP="00B34835">
      <w:pPr>
        <w:pStyle w:val="a5"/>
        <w:spacing w:before="72" w:line="240" w:lineRule="auto"/>
        <w:rPr>
          <w:rFonts w:cs="FrankRuehl" w:hint="cs"/>
          <w:sz w:val="22"/>
          <w:szCs w:val="22"/>
        </w:rPr>
      </w:pPr>
      <w:r>
        <w:rPr>
          <w:rStyle w:val="a6"/>
        </w:rPr>
        <w:footnoteRef/>
      </w:r>
      <w:r>
        <w:rPr>
          <w:rtl/>
        </w:rPr>
        <w:t xml:space="preserve"> </w:t>
      </w:r>
      <w:r>
        <w:rPr>
          <w:rFonts w:cs="FrankRuehl" w:hint="cs"/>
          <w:sz w:val="22"/>
          <w:szCs w:val="22"/>
          <w:rtl/>
        </w:rPr>
        <w:t xml:space="preserve">הסמכויות הועברו אל השר לשירותי דת: </w:t>
      </w:r>
      <w:hyperlink r:id="rId14" w:history="1">
        <w:r w:rsidRPr="00B34835">
          <w:rPr>
            <w:rStyle w:val="Hyperlink"/>
            <w:rFonts w:cs="FrankRuehl" w:hint="cs"/>
            <w:sz w:val="22"/>
            <w:szCs w:val="22"/>
            <w:rtl/>
          </w:rPr>
          <w:t>י"פ תשע"ה מס' 7084</w:t>
        </w:r>
      </w:hyperlink>
      <w:r>
        <w:rPr>
          <w:rFonts w:cs="FrankRuehl" w:hint="cs"/>
          <w:sz w:val="22"/>
          <w:szCs w:val="22"/>
          <w:rtl/>
        </w:rPr>
        <w:t xml:space="preserve"> מיום 2.8.2015 עמ' 7609.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3C5" w:rsidRDefault="003B33C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שיפוט בתי דין רבניים (נישואין וגירושין), תשי"ג- 1953</w:t>
    </w:r>
  </w:p>
  <w:p w:rsidR="003B33C5" w:rsidRDefault="003B33C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33C5" w:rsidRDefault="003B33C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3C5" w:rsidRDefault="003B33C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שיפוט בתי דין רבניים (נישואין וגירושין), תשי"ג-1953</w:t>
    </w:r>
  </w:p>
  <w:p w:rsidR="003B33C5" w:rsidRDefault="003B33C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33C5" w:rsidRDefault="003B33C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9F0"/>
    <w:rsid w:val="00174120"/>
    <w:rsid w:val="001A2B02"/>
    <w:rsid w:val="001D1790"/>
    <w:rsid w:val="002F3FCF"/>
    <w:rsid w:val="00331CAF"/>
    <w:rsid w:val="003957DA"/>
    <w:rsid w:val="003A44C6"/>
    <w:rsid w:val="003B2CD4"/>
    <w:rsid w:val="003B33C5"/>
    <w:rsid w:val="003D38A9"/>
    <w:rsid w:val="00563BAD"/>
    <w:rsid w:val="005C5C72"/>
    <w:rsid w:val="005E5D3E"/>
    <w:rsid w:val="005E7B97"/>
    <w:rsid w:val="006D2482"/>
    <w:rsid w:val="00705F25"/>
    <w:rsid w:val="00766ED4"/>
    <w:rsid w:val="007A036B"/>
    <w:rsid w:val="007A09F0"/>
    <w:rsid w:val="00A11E96"/>
    <w:rsid w:val="00A172A4"/>
    <w:rsid w:val="00AF0725"/>
    <w:rsid w:val="00B34835"/>
    <w:rsid w:val="00C028A7"/>
    <w:rsid w:val="00C45EB7"/>
    <w:rsid w:val="00D153E7"/>
    <w:rsid w:val="00D15477"/>
    <w:rsid w:val="00D35A7B"/>
    <w:rsid w:val="00D8718E"/>
    <w:rsid w:val="00DC0637"/>
    <w:rsid w:val="00DF500B"/>
    <w:rsid w:val="00E650B8"/>
    <w:rsid w:val="00E844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AC7E18C-B4C1-4889-923D-C324FEE7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6D2482"/>
    <w:rPr>
      <w:color w:val="605E5C"/>
      <w:shd w:val="clear" w:color="auto" w:fill="E1DFDD"/>
    </w:rPr>
  </w:style>
  <w:style w:type="paragraph" w:customStyle="1" w:styleId="P22">
    <w:name w:val="P22"/>
    <w:basedOn w:val="a"/>
    <w:rsid w:val="003957DA"/>
    <w:pPr>
      <w:widowControl w:val="0"/>
      <w:tabs>
        <w:tab w:val="left" w:pos="1474"/>
        <w:tab w:val="left" w:pos="1928"/>
        <w:tab w:val="left" w:pos="2381"/>
        <w:tab w:val="left" w:pos="2835"/>
        <w:tab w:val="right" w:leader="dot" w:pos="6259"/>
      </w:tabs>
      <w:suppressAutoHyphens/>
      <w:spacing w:before="60" w:line="240" w:lineRule="auto"/>
      <w:ind w:left="2835" w:right="1021"/>
    </w:pPr>
    <w:rPr>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207.pdf" TargetMode="External"/><Relationship Id="rId18" Type="http://schemas.openxmlformats.org/officeDocument/2006/relationships/hyperlink" Target="https://www.nevo.co.il/Law_word/law14/law-2937.pdf" TargetMode="External"/><Relationship Id="rId26" Type="http://schemas.openxmlformats.org/officeDocument/2006/relationships/hyperlink" Target="http://www.nevo.co.il/Law_word/law14/LAW-1507.pdf" TargetMode="External"/><Relationship Id="rId21" Type="http://schemas.openxmlformats.org/officeDocument/2006/relationships/hyperlink" Target="http://www.nevo.co.il/Law_word/law15/memshala-1207.pdf" TargetMode="External"/><Relationship Id="rId34" Type="http://schemas.openxmlformats.org/officeDocument/2006/relationships/header" Target="header2.xml"/><Relationship Id="rId7" Type="http://schemas.openxmlformats.org/officeDocument/2006/relationships/hyperlink" Target="http://www.nevo.co.il/Law_word/law15/MEMSHALA-12.pdf" TargetMode="External"/><Relationship Id="rId12" Type="http://schemas.openxmlformats.org/officeDocument/2006/relationships/hyperlink" Target="http://www.nevo.co.il/Law_word/law14/law-2729.pdf" TargetMode="External"/><Relationship Id="rId17" Type="http://schemas.openxmlformats.org/officeDocument/2006/relationships/hyperlink" Target="http://www.nevo.co.il/Law_word/law15/memshala-1207.pdf" TargetMode="External"/><Relationship Id="rId25" Type="http://schemas.openxmlformats.org/officeDocument/2006/relationships/hyperlink" Target="http://www.nevo.co.il/Law_word/law15/MEMSHALA-12.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2729.pdf" TargetMode="External"/><Relationship Id="rId20" Type="http://schemas.openxmlformats.org/officeDocument/2006/relationships/hyperlink" Target="http://www.nevo.co.il/Law_word/law14/law-2729.pdf" TargetMode="External"/><Relationship Id="rId29" Type="http://schemas.openxmlformats.org/officeDocument/2006/relationships/hyperlink" Target="http://www.nevo.co.il/Law_word/law14/LAW-1925.pdf" TargetMode="External"/><Relationship Id="rId1" Type="http://schemas.openxmlformats.org/officeDocument/2006/relationships/styles" Target="styles.xml"/><Relationship Id="rId6" Type="http://schemas.openxmlformats.org/officeDocument/2006/relationships/hyperlink" Target="http://www.nevo.co.il/Law_word/law14/LAW-2025.pdf" TargetMode="External"/><Relationship Id="rId11" Type="http://schemas.openxmlformats.org/officeDocument/2006/relationships/hyperlink" Target="http://www.nevo.co.il/Law_word/law15/memshala-1207.pdf" TargetMode="External"/><Relationship Id="rId24" Type="http://schemas.openxmlformats.org/officeDocument/2006/relationships/hyperlink" Target="http://www.nevo.co.il/Law_word/law14/LAW-2025.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15/memshala-1423.pdf" TargetMode="External"/><Relationship Id="rId23" Type="http://schemas.openxmlformats.org/officeDocument/2006/relationships/hyperlink" Target="https://www.nevo.co.il/Law_word/law15/memshala-1423.pdf" TargetMode="External"/><Relationship Id="rId28" Type="http://schemas.openxmlformats.org/officeDocument/2006/relationships/hyperlink" Target="http://www.nevo.co.il/Law_word/law17/PROP-2322.pdf" TargetMode="External"/><Relationship Id="rId36" Type="http://schemas.openxmlformats.org/officeDocument/2006/relationships/footer" Target="footer2.xml"/><Relationship Id="rId10" Type="http://schemas.openxmlformats.org/officeDocument/2006/relationships/hyperlink" Target="http://www.nevo.co.il/Law_word/law14/law-2729.pdf" TargetMode="External"/><Relationship Id="rId19" Type="http://schemas.openxmlformats.org/officeDocument/2006/relationships/hyperlink" Target="https://www.nevo.co.il/Law_word/law15/memshala-1423.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12.pdf" TargetMode="External"/><Relationship Id="rId14" Type="http://schemas.openxmlformats.org/officeDocument/2006/relationships/hyperlink" Target="https://www.nevo.co.il/Law_word/law14/law-2937.pdf" TargetMode="External"/><Relationship Id="rId22" Type="http://schemas.openxmlformats.org/officeDocument/2006/relationships/hyperlink" Target="https://www.nevo.co.il/Law_word/law14/law-2937.pdf" TargetMode="External"/><Relationship Id="rId27" Type="http://schemas.openxmlformats.org/officeDocument/2006/relationships/hyperlink" Target="http://www.nevo.co.il/Law_word/law17/PROP-2281.pdf" TargetMode="External"/><Relationship Id="rId30" Type="http://schemas.openxmlformats.org/officeDocument/2006/relationships/hyperlink" Target="http://www.nevo.co.il/Law_word/law15/MEMSHALA-71.pdf" TargetMode="External"/><Relationship Id="rId35" Type="http://schemas.openxmlformats.org/officeDocument/2006/relationships/footer" Target="footer1.xml"/><Relationship Id="rId8" Type="http://schemas.openxmlformats.org/officeDocument/2006/relationships/hyperlink" Target="http://www.nevo.co.il/Law_word/law14/LAW-2025.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25.pdf" TargetMode="External"/><Relationship Id="rId13" Type="http://schemas.openxmlformats.org/officeDocument/2006/relationships/hyperlink" Target="https://www.nevo.co.il/Law_word/law15/memshala-1423.pdf" TargetMode="External"/><Relationship Id="rId3" Type="http://schemas.openxmlformats.org/officeDocument/2006/relationships/hyperlink" Target="http://www.nevo.co.il/Law_word/law14/LAW-1507.pdf" TargetMode="External"/><Relationship Id="rId7" Type="http://schemas.openxmlformats.org/officeDocument/2006/relationships/hyperlink" Target="http://www.nevo.co.il/Law_word/law15/MEMSHALA-71.pdf" TargetMode="External"/><Relationship Id="rId12" Type="http://schemas.openxmlformats.org/officeDocument/2006/relationships/hyperlink" Target="http://www.nevo.co.il/law_word/law14/law-2937.pdf" TargetMode="External"/><Relationship Id="rId2" Type="http://schemas.openxmlformats.org/officeDocument/2006/relationships/hyperlink" Target="http://www.nevo.co.il/Law_word/law17/PROP-0163.pdf" TargetMode="External"/><Relationship Id="rId1" Type="http://schemas.openxmlformats.org/officeDocument/2006/relationships/hyperlink" Target="http://www.nevo.co.il/Law_word/law14/LAW-0134.pdf" TargetMode="External"/><Relationship Id="rId6" Type="http://schemas.openxmlformats.org/officeDocument/2006/relationships/hyperlink" Target="http://www.nevo.co.il/Law_word/law14/LAW-1925.pdf" TargetMode="External"/><Relationship Id="rId11" Type="http://schemas.openxmlformats.org/officeDocument/2006/relationships/hyperlink" Target="http://www.nevo.co.il/Law_word/law15/memshala-1207.pdf" TargetMode="External"/><Relationship Id="rId5" Type="http://schemas.openxmlformats.org/officeDocument/2006/relationships/hyperlink" Target="http://www.nevo.co.il/Law_word/law17/PROP-2322.pdf" TargetMode="External"/><Relationship Id="rId10" Type="http://schemas.openxmlformats.org/officeDocument/2006/relationships/hyperlink" Target="http://www.nevo.co.il/law_word/law14/law-2729.pdf" TargetMode="External"/><Relationship Id="rId4" Type="http://schemas.openxmlformats.org/officeDocument/2006/relationships/hyperlink" Target="http://www.nevo.co.il/Law_word/law17/PROP-2281.pdf" TargetMode="External"/><Relationship Id="rId9" Type="http://schemas.openxmlformats.org/officeDocument/2006/relationships/hyperlink" Target="http://www.nevo.co.il/Law_word/law15/HATZAOT-LAW-MEMSHALA-12.pdf" TargetMode="External"/><Relationship Id="rId14" Type="http://schemas.openxmlformats.org/officeDocument/2006/relationships/hyperlink" Target="http://www.nevo.co.il/Law_word/law10/yalkut-70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22598</CharactersWithSpaces>
  <SharedDoc>false</SharedDoc>
  <HLinks>
    <vt:vector size="348" baseType="variant">
      <vt:variant>
        <vt:i4>393283</vt:i4>
      </vt:variant>
      <vt:variant>
        <vt:i4>180</vt:i4>
      </vt:variant>
      <vt:variant>
        <vt:i4>0</vt:i4>
      </vt:variant>
      <vt:variant>
        <vt:i4>5</vt:i4>
      </vt:variant>
      <vt:variant>
        <vt:lpwstr>http://www.nevo.co.il/advertisements/nevo-100.doc</vt:lpwstr>
      </vt:variant>
      <vt:variant>
        <vt:lpwstr/>
      </vt:variant>
      <vt:variant>
        <vt:i4>393283</vt:i4>
      </vt:variant>
      <vt:variant>
        <vt:i4>177</vt:i4>
      </vt:variant>
      <vt:variant>
        <vt:i4>0</vt:i4>
      </vt:variant>
      <vt:variant>
        <vt:i4>5</vt:i4>
      </vt:variant>
      <vt:variant>
        <vt:lpwstr>http://www.nevo.co.il/advertisements/nevo-100.doc</vt:lpwstr>
      </vt:variant>
      <vt:variant>
        <vt:lpwstr/>
      </vt:variant>
      <vt:variant>
        <vt:i4>2162782</vt:i4>
      </vt:variant>
      <vt:variant>
        <vt:i4>174</vt:i4>
      </vt:variant>
      <vt:variant>
        <vt:i4>0</vt:i4>
      </vt:variant>
      <vt:variant>
        <vt:i4>5</vt:i4>
      </vt:variant>
      <vt:variant>
        <vt:lpwstr>http://www.nevo.co.il/Law_word/law15/MEMSHALA-71.pdf</vt:lpwstr>
      </vt:variant>
      <vt:variant>
        <vt:lpwstr/>
      </vt:variant>
      <vt:variant>
        <vt:i4>8126469</vt:i4>
      </vt:variant>
      <vt:variant>
        <vt:i4>171</vt:i4>
      </vt:variant>
      <vt:variant>
        <vt:i4>0</vt:i4>
      </vt:variant>
      <vt:variant>
        <vt:i4>5</vt:i4>
      </vt:variant>
      <vt:variant>
        <vt:lpwstr>http://www.nevo.co.il/Law_word/law14/LAW-1925.pdf</vt:lpwstr>
      </vt:variant>
      <vt:variant>
        <vt:lpwstr/>
      </vt:variant>
      <vt:variant>
        <vt:i4>524413</vt:i4>
      </vt:variant>
      <vt:variant>
        <vt:i4>168</vt:i4>
      </vt:variant>
      <vt:variant>
        <vt:i4>0</vt:i4>
      </vt:variant>
      <vt:variant>
        <vt:i4>5</vt:i4>
      </vt:variant>
      <vt:variant>
        <vt:lpwstr>http://www.nevo.co.il/Law_word/law17/PROP-2322.pdf</vt:lpwstr>
      </vt:variant>
      <vt:variant>
        <vt:lpwstr/>
      </vt:variant>
      <vt:variant>
        <vt:i4>655479</vt:i4>
      </vt:variant>
      <vt:variant>
        <vt:i4>165</vt:i4>
      </vt:variant>
      <vt:variant>
        <vt:i4>0</vt:i4>
      </vt:variant>
      <vt:variant>
        <vt:i4>5</vt:i4>
      </vt:variant>
      <vt:variant>
        <vt:lpwstr>http://www.nevo.co.il/Law_word/law17/PROP-2281.pdf</vt:lpwstr>
      </vt:variant>
      <vt:variant>
        <vt:lpwstr/>
      </vt:variant>
      <vt:variant>
        <vt:i4>8257547</vt:i4>
      </vt:variant>
      <vt:variant>
        <vt:i4>162</vt:i4>
      </vt:variant>
      <vt:variant>
        <vt:i4>0</vt:i4>
      </vt:variant>
      <vt:variant>
        <vt:i4>5</vt:i4>
      </vt:variant>
      <vt:variant>
        <vt:lpwstr>http://www.nevo.co.il/Law_word/law14/LAW-1507.pdf</vt:lpwstr>
      </vt:variant>
      <vt:variant>
        <vt:lpwstr/>
      </vt:variant>
      <vt:variant>
        <vt:i4>2228312</vt:i4>
      </vt:variant>
      <vt:variant>
        <vt:i4>159</vt:i4>
      </vt:variant>
      <vt:variant>
        <vt:i4>0</vt:i4>
      </vt:variant>
      <vt:variant>
        <vt:i4>5</vt:i4>
      </vt:variant>
      <vt:variant>
        <vt:lpwstr>http://www.nevo.co.il/Law_word/law15/MEMSHALA-12.pdf</vt:lpwstr>
      </vt:variant>
      <vt:variant>
        <vt:lpwstr/>
      </vt:variant>
      <vt:variant>
        <vt:i4>8323084</vt:i4>
      </vt:variant>
      <vt:variant>
        <vt:i4>156</vt:i4>
      </vt:variant>
      <vt:variant>
        <vt:i4>0</vt:i4>
      </vt:variant>
      <vt:variant>
        <vt:i4>5</vt:i4>
      </vt:variant>
      <vt:variant>
        <vt:lpwstr>http://www.nevo.co.il/Law_word/law14/LAW-2025.pdf</vt:lpwstr>
      </vt:variant>
      <vt:variant>
        <vt:lpwstr/>
      </vt:variant>
      <vt:variant>
        <vt:i4>7471130</vt:i4>
      </vt:variant>
      <vt:variant>
        <vt:i4>153</vt:i4>
      </vt:variant>
      <vt:variant>
        <vt:i4>0</vt:i4>
      </vt:variant>
      <vt:variant>
        <vt:i4>5</vt:i4>
      </vt:variant>
      <vt:variant>
        <vt:lpwstr>https://www.nevo.co.il/Law_word/law15/memshala-1423.pdf</vt:lpwstr>
      </vt:variant>
      <vt:variant>
        <vt:lpwstr/>
      </vt:variant>
      <vt:variant>
        <vt:i4>7929877</vt:i4>
      </vt:variant>
      <vt:variant>
        <vt:i4>150</vt:i4>
      </vt:variant>
      <vt:variant>
        <vt:i4>0</vt:i4>
      </vt:variant>
      <vt:variant>
        <vt:i4>5</vt:i4>
      </vt:variant>
      <vt:variant>
        <vt:lpwstr>https://www.nevo.co.il/Law_word/law14/law-2937.pdf</vt:lpwstr>
      </vt:variant>
      <vt:variant>
        <vt:lpwstr/>
      </vt:variant>
      <vt:variant>
        <vt:i4>1376360</vt:i4>
      </vt:variant>
      <vt:variant>
        <vt:i4>147</vt:i4>
      </vt:variant>
      <vt:variant>
        <vt:i4>0</vt:i4>
      </vt:variant>
      <vt:variant>
        <vt:i4>5</vt:i4>
      </vt:variant>
      <vt:variant>
        <vt:lpwstr>http://www.nevo.co.il/Law_word/law15/memshala-1207.pdf</vt:lpwstr>
      </vt:variant>
      <vt:variant>
        <vt:lpwstr/>
      </vt:variant>
      <vt:variant>
        <vt:i4>8323079</vt:i4>
      </vt:variant>
      <vt:variant>
        <vt:i4>144</vt:i4>
      </vt:variant>
      <vt:variant>
        <vt:i4>0</vt:i4>
      </vt:variant>
      <vt:variant>
        <vt:i4>5</vt:i4>
      </vt:variant>
      <vt:variant>
        <vt:lpwstr>http://www.nevo.co.il/Law_word/law14/law-2729.pdf</vt:lpwstr>
      </vt:variant>
      <vt:variant>
        <vt:lpwstr/>
      </vt:variant>
      <vt:variant>
        <vt:i4>7471130</vt:i4>
      </vt:variant>
      <vt:variant>
        <vt:i4>141</vt:i4>
      </vt:variant>
      <vt:variant>
        <vt:i4>0</vt:i4>
      </vt:variant>
      <vt:variant>
        <vt:i4>5</vt:i4>
      </vt:variant>
      <vt:variant>
        <vt:lpwstr>https://www.nevo.co.il/Law_word/law15/memshala-1423.pdf</vt:lpwstr>
      </vt:variant>
      <vt:variant>
        <vt:lpwstr/>
      </vt:variant>
      <vt:variant>
        <vt:i4>7929877</vt:i4>
      </vt:variant>
      <vt:variant>
        <vt:i4>138</vt:i4>
      </vt:variant>
      <vt:variant>
        <vt:i4>0</vt:i4>
      </vt:variant>
      <vt:variant>
        <vt:i4>5</vt:i4>
      </vt:variant>
      <vt:variant>
        <vt:lpwstr>https://www.nevo.co.il/Law_word/law14/law-2937.pdf</vt:lpwstr>
      </vt:variant>
      <vt:variant>
        <vt:lpwstr/>
      </vt:variant>
      <vt:variant>
        <vt:i4>1376360</vt:i4>
      </vt:variant>
      <vt:variant>
        <vt:i4>135</vt:i4>
      </vt:variant>
      <vt:variant>
        <vt:i4>0</vt:i4>
      </vt:variant>
      <vt:variant>
        <vt:i4>5</vt:i4>
      </vt:variant>
      <vt:variant>
        <vt:lpwstr>http://www.nevo.co.il/Law_word/law15/memshala-1207.pdf</vt:lpwstr>
      </vt:variant>
      <vt:variant>
        <vt:lpwstr/>
      </vt:variant>
      <vt:variant>
        <vt:i4>8323079</vt:i4>
      </vt:variant>
      <vt:variant>
        <vt:i4>132</vt:i4>
      </vt:variant>
      <vt:variant>
        <vt:i4>0</vt:i4>
      </vt:variant>
      <vt:variant>
        <vt:i4>5</vt:i4>
      </vt:variant>
      <vt:variant>
        <vt:lpwstr>http://www.nevo.co.il/Law_word/law14/law-2729.pdf</vt:lpwstr>
      </vt:variant>
      <vt:variant>
        <vt:lpwstr/>
      </vt:variant>
      <vt:variant>
        <vt:i4>7471130</vt:i4>
      </vt:variant>
      <vt:variant>
        <vt:i4>129</vt:i4>
      </vt:variant>
      <vt:variant>
        <vt:i4>0</vt:i4>
      </vt:variant>
      <vt:variant>
        <vt:i4>5</vt:i4>
      </vt:variant>
      <vt:variant>
        <vt:lpwstr>https://www.nevo.co.il/Law_word/law15/memshala-1423.pdf</vt:lpwstr>
      </vt:variant>
      <vt:variant>
        <vt:lpwstr/>
      </vt:variant>
      <vt:variant>
        <vt:i4>7929877</vt:i4>
      </vt:variant>
      <vt:variant>
        <vt:i4>126</vt:i4>
      </vt:variant>
      <vt:variant>
        <vt:i4>0</vt:i4>
      </vt:variant>
      <vt:variant>
        <vt:i4>5</vt:i4>
      </vt:variant>
      <vt:variant>
        <vt:lpwstr>https://www.nevo.co.il/Law_word/law14/law-2937.pdf</vt:lpwstr>
      </vt:variant>
      <vt:variant>
        <vt:lpwstr/>
      </vt:variant>
      <vt:variant>
        <vt:i4>1376360</vt:i4>
      </vt:variant>
      <vt:variant>
        <vt:i4>123</vt:i4>
      </vt:variant>
      <vt:variant>
        <vt:i4>0</vt:i4>
      </vt:variant>
      <vt:variant>
        <vt:i4>5</vt:i4>
      </vt:variant>
      <vt:variant>
        <vt:lpwstr>http://www.nevo.co.il/Law_word/law15/memshala-1207.pdf</vt:lpwstr>
      </vt:variant>
      <vt:variant>
        <vt:lpwstr/>
      </vt:variant>
      <vt:variant>
        <vt:i4>8323079</vt:i4>
      </vt:variant>
      <vt:variant>
        <vt:i4>120</vt:i4>
      </vt:variant>
      <vt:variant>
        <vt:i4>0</vt:i4>
      </vt:variant>
      <vt:variant>
        <vt:i4>5</vt:i4>
      </vt:variant>
      <vt:variant>
        <vt:lpwstr>http://www.nevo.co.il/Law_word/law14/law-2729.pdf</vt:lpwstr>
      </vt:variant>
      <vt:variant>
        <vt:lpwstr/>
      </vt:variant>
      <vt:variant>
        <vt:i4>1376360</vt:i4>
      </vt:variant>
      <vt:variant>
        <vt:i4>117</vt:i4>
      </vt:variant>
      <vt:variant>
        <vt:i4>0</vt:i4>
      </vt:variant>
      <vt:variant>
        <vt:i4>5</vt:i4>
      </vt:variant>
      <vt:variant>
        <vt:lpwstr>http://www.nevo.co.il/Law_word/law15/memshala-1207.pdf</vt:lpwstr>
      </vt:variant>
      <vt:variant>
        <vt:lpwstr/>
      </vt:variant>
      <vt:variant>
        <vt:i4>8323079</vt:i4>
      </vt:variant>
      <vt:variant>
        <vt:i4>114</vt:i4>
      </vt:variant>
      <vt:variant>
        <vt:i4>0</vt:i4>
      </vt:variant>
      <vt:variant>
        <vt:i4>5</vt:i4>
      </vt:variant>
      <vt:variant>
        <vt:lpwstr>http://www.nevo.co.il/Law_word/law14/law-2729.pdf</vt:lpwstr>
      </vt:variant>
      <vt:variant>
        <vt:lpwstr/>
      </vt:variant>
      <vt:variant>
        <vt:i4>2228312</vt:i4>
      </vt:variant>
      <vt:variant>
        <vt:i4>111</vt:i4>
      </vt:variant>
      <vt:variant>
        <vt:i4>0</vt:i4>
      </vt:variant>
      <vt:variant>
        <vt:i4>5</vt:i4>
      </vt:variant>
      <vt:variant>
        <vt:lpwstr>http://www.nevo.co.il/Law_word/law15/MEMSHALA-12.pdf</vt:lpwstr>
      </vt:variant>
      <vt:variant>
        <vt:lpwstr/>
      </vt:variant>
      <vt:variant>
        <vt:i4>8323084</vt:i4>
      </vt:variant>
      <vt:variant>
        <vt:i4>108</vt:i4>
      </vt:variant>
      <vt:variant>
        <vt:i4>0</vt:i4>
      </vt:variant>
      <vt:variant>
        <vt:i4>5</vt:i4>
      </vt:variant>
      <vt:variant>
        <vt:lpwstr>http://www.nevo.co.il/Law_word/law14/LAW-2025.pdf</vt:lpwstr>
      </vt:variant>
      <vt:variant>
        <vt:lpwstr/>
      </vt:variant>
      <vt:variant>
        <vt:i4>2228312</vt:i4>
      </vt:variant>
      <vt:variant>
        <vt:i4>105</vt:i4>
      </vt:variant>
      <vt:variant>
        <vt:i4>0</vt:i4>
      </vt:variant>
      <vt:variant>
        <vt:i4>5</vt:i4>
      </vt:variant>
      <vt:variant>
        <vt:lpwstr>http://www.nevo.co.il/Law_word/law15/MEMSHALA-12.pdf</vt:lpwstr>
      </vt:variant>
      <vt:variant>
        <vt:lpwstr/>
      </vt:variant>
      <vt:variant>
        <vt:i4>8323084</vt:i4>
      </vt:variant>
      <vt:variant>
        <vt:i4>102</vt:i4>
      </vt:variant>
      <vt:variant>
        <vt:i4>0</vt:i4>
      </vt:variant>
      <vt:variant>
        <vt:i4>5</vt:i4>
      </vt:variant>
      <vt:variant>
        <vt:lpwstr>http://www.nevo.co.il/Law_word/law14/LAW-2025.pdf</vt:lpwstr>
      </vt:variant>
      <vt:variant>
        <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3604523</vt:i4>
      </vt:variant>
      <vt:variant>
        <vt:i4>54</vt:i4>
      </vt:variant>
      <vt:variant>
        <vt:i4>0</vt:i4>
      </vt:variant>
      <vt:variant>
        <vt:i4>5</vt:i4>
      </vt:variant>
      <vt:variant>
        <vt:lpwstr/>
      </vt:variant>
      <vt:variant>
        <vt:lpwstr>Seif14</vt:lpwstr>
      </vt:variant>
      <vt:variant>
        <vt:i4>3407915</vt:i4>
      </vt:variant>
      <vt:variant>
        <vt:i4>48</vt:i4>
      </vt:variant>
      <vt:variant>
        <vt:i4>0</vt:i4>
      </vt:variant>
      <vt:variant>
        <vt:i4>5</vt:i4>
      </vt:variant>
      <vt:variant>
        <vt:lpwstr/>
      </vt:variant>
      <vt:variant>
        <vt:lpwstr>Seif17</vt:lpwstr>
      </vt:variant>
      <vt:variant>
        <vt:i4>3473451</vt:i4>
      </vt:variant>
      <vt:variant>
        <vt:i4>42</vt:i4>
      </vt:variant>
      <vt:variant>
        <vt:i4>0</vt:i4>
      </vt:variant>
      <vt:variant>
        <vt:i4>5</vt:i4>
      </vt:variant>
      <vt:variant>
        <vt:lpwstr/>
      </vt:variant>
      <vt:variant>
        <vt:lpwstr>Seif16</vt:lpwstr>
      </vt:variant>
      <vt:variant>
        <vt:i4>3538987</vt:i4>
      </vt:variant>
      <vt:variant>
        <vt:i4>36</vt:i4>
      </vt:variant>
      <vt:variant>
        <vt:i4>0</vt:i4>
      </vt:variant>
      <vt:variant>
        <vt:i4>5</vt:i4>
      </vt:variant>
      <vt:variant>
        <vt:lpwstr/>
      </vt:variant>
      <vt:variant>
        <vt:lpwstr>Seif15</vt:lpwstr>
      </vt:variant>
      <vt:variant>
        <vt:i4>3145771</vt:i4>
      </vt:variant>
      <vt:variant>
        <vt:i4>30</vt:i4>
      </vt:variant>
      <vt:variant>
        <vt:i4>0</vt:i4>
      </vt:variant>
      <vt:variant>
        <vt:i4>5</vt:i4>
      </vt:variant>
      <vt:variant>
        <vt:lpwstr/>
      </vt:variant>
      <vt:variant>
        <vt:lpwstr>Seif13</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39</vt:i4>
      </vt:variant>
      <vt:variant>
        <vt:i4>0</vt:i4>
      </vt:variant>
      <vt:variant>
        <vt:i4>5</vt:i4>
      </vt:variant>
      <vt:variant>
        <vt:lpwstr>http://www.nevo.co.il/Law_word/law10/yalkut-7084.pdf</vt:lpwstr>
      </vt:variant>
      <vt:variant>
        <vt:lpwstr/>
      </vt:variant>
      <vt:variant>
        <vt:i4>7471130</vt:i4>
      </vt:variant>
      <vt:variant>
        <vt:i4>36</vt:i4>
      </vt:variant>
      <vt:variant>
        <vt:i4>0</vt:i4>
      </vt:variant>
      <vt:variant>
        <vt:i4>5</vt:i4>
      </vt:variant>
      <vt:variant>
        <vt:lpwstr>https://www.nevo.co.il/Law_word/law15/memshala-1423.pdf</vt:lpwstr>
      </vt:variant>
      <vt:variant>
        <vt:lpwstr/>
      </vt:variant>
      <vt:variant>
        <vt:i4>8257543</vt:i4>
      </vt:variant>
      <vt:variant>
        <vt:i4>33</vt:i4>
      </vt:variant>
      <vt:variant>
        <vt:i4>0</vt:i4>
      </vt:variant>
      <vt:variant>
        <vt:i4>5</vt:i4>
      </vt:variant>
      <vt:variant>
        <vt:lpwstr>http://www.nevo.co.il/law_word/law14/law-2937.pdf</vt:lpwstr>
      </vt:variant>
      <vt:variant>
        <vt:lpwstr/>
      </vt:variant>
      <vt:variant>
        <vt:i4>1376360</vt:i4>
      </vt:variant>
      <vt:variant>
        <vt:i4>30</vt:i4>
      </vt:variant>
      <vt:variant>
        <vt:i4>0</vt:i4>
      </vt:variant>
      <vt:variant>
        <vt:i4>5</vt:i4>
      </vt:variant>
      <vt:variant>
        <vt:lpwstr>http://www.nevo.co.il/Law_word/law15/memshala-1207.pdf</vt:lpwstr>
      </vt:variant>
      <vt:variant>
        <vt:lpwstr/>
      </vt:variant>
      <vt:variant>
        <vt:i4>8323079</vt:i4>
      </vt:variant>
      <vt:variant>
        <vt:i4>27</vt:i4>
      </vt:variant>
      <vt:variant>
        <vt:i4>0</vt:i4>
      </vt:variant>
      <vt:variant>
        <vt:i4>5</vt:i4>
      </vt:variant>
      <vt:variant>
        <vt:lpwstr>http://www.nevo.co.il/law_word/law14/law-2729.pdf</vt:lpwstr>
      </vt:variant>
      <vt:variant>
        <vt:lpwstr/>
      </vt:variant>
      <vt:variant>
        <vt:i4>3145805</vt:i4>
      </vt:variant>
      <vt:variant>
        <vt:i4>24</vt:i4>
      </vt:variant>
      <vt:variant>
        <vt:i4>0</vt:i4>
      </vt:variant>
      <vt:variant>
        <vt:i4>5</vt:i4>
      </vt:variant>
      <vt:variant>
        <vt:lpwstr>http://www.nevo.co.il/Law_word/law15/HATZAOT-LAW-MEMSHALA-12.pdf</vt:lpwstr>
      </vt:variant>
      <vt:variant>
        <vt:lpwstr/>
      </vt:variant>
      <vt:variant>
        <vt:i4>8323084</vt:i4>
      </vt:variant>
      <vt:variant>
        <vt:i4>21</vt:i4>
      </vt:variant>
      <vt:variant>
        <vt:i4>0</vt:i4>
      </vt:variant>
      <vt:variant>
        <vt:i4>5</vt:i4>
      </vt:variant>
      <vt:variant>
        <vt:lpwstr>http://www.nevo.co.il/Law_word/law14/LAW-2025.pdf</vt:lpwstr>
      </vt:variant>
      <vt:variant>
        <vt:lpwstr/>
      </vt:variant>
      <vt:variant>
        <vt:i4>2162782</vt:i4>
      </vt:variant>
      <vt:variant>
        <vt:i4>18</vt:i4>
      </vt:variant>
      <vt:variant>
        <vt:i4>0</vt:i4>
      </vt:variant>
      <vt:variant>
        <vt:i4>5</vt:i4>
      </vt:variant>
      <vt:variant>
        <vt:lpwstr>http://www.nevo.co.il/Law_word/law15/MEMSHALA-71.pdf</vt:lpwstr>
      </vt:variant>
      <vt:variant>
        <vt:lpwstr/>
      </vt:variant>
      <vt:variant>
        <vt:i4>8126469</vt:i4>
      </vt:variant>
      <vt:variant>
        <vt:i4>15</vt:i4>
      </vt:variant>
      <vt:variant>
        <vt:i4>0</vt:i4>
      </vt:variant>
      <vt:variant>
        <vt:i4>5</vt:i4>
      </vt:variant>
      <vt:variant>
        <vt:lpwstr>http://www.nevo.co.il/Law_word/law14/LAW-1925.pdf</vt:lpwstr>
      </vt:variant>
      <vt:variant>
        <vt:lpwstr/>
      </vt:variant>
      <vt:variant>
        <vt:i4>524413</vt:i4>
      </vt:variant>
      <vt:variant>
        <vt:i4>12</vt:i4>
      </vt:variant>
      <vt:variant>
        <vt:i4>0</vt:i4>
      </vt:variant>
      <vt:variant>
        <vt:i4>5</vt:i4>
      </vt:variant>
      <vt:variant>
        <vt:lpwstr>http://www.nevo.co.il/Law_word/law17/PROP-2322.pdf</vt:lpwstr>
      </vt:variant>
      <vt:variant>
        <vt:lpwstr/>
      </vt:variant>
      <vt:variant>
        <vt:i4>655479</vt:i4>
      </vt:variant>
      <vt:variant>
        <vt:i4>9</vt:i4>
      </vt:variant>
      <vt:variant>
        <vt:i4>0</vt:i4>
      </vt:variant>
      <vt:variant>
        <vt:i4>5</vt:i4>
      </vt:variant>
      <vt:variant>
        <vt:lpwstr>http://www.nevo.co.il/Law_word/law17/PROP-2281.pdf</vt:lpwstr>
      </vt:variant>
      <vt:variant>
        <vt:lpwstr/>
      </vt:variant>
      <vt:variant>
        <vt:i4>8257547</vt:i4>
      </vt:variant>
      <vt:variant>
        <vt:i4>6</vt:i4>
      </vt:variant>
      <vt:variant>
        <vt:i4>0</vt:i4>
      </vt:variant>
      <vt:variant>
        <vt:i4>5</vt:i4>
      </vt:variant>
      <vt:variant>
        <vt:lpwstr>http://www.nevo.co.il/Law_word/law14/LAW-1507.pdf</vt:lpwstr>
      </vt:variant>
      <vt:variant>
        <vt:lpwstr/>
      </vt:variant>
      <vt:variant>
        <vt:i4>721019</vt:i4>
      </vt:variant>
      <vt:variant>
        <vt:i4>3</vt:i4>
      </vt:variant>
      <vt:variant>
        <vt:i4>0</vt:i4>
      </vt:variant>
      <vt:variant>
        <vt:i4>5</vt:i4>
      </vt:variant>
      <vt:variant>
        <vt:lpwstr>http://www.nevo.co.il/Law_word/law17/PROP-0163.pdf</vt:lpwstr>
      </vt:variant>
      <vt:variant>
        <vt:lpwstr/>
      </vt:variant>
      <vt:variant>
        <vt:i4>8126476</vt:i4>
      </vt:variant>
      <vt:variant>
        <vt:i4>0</vt:i4>
      </vt:variant>
      <vt:variant>
        <vt:i4>0</vt:i4>
      </vt:variant>
      <vt:variant>
        <vt:i4>5</vt:i4>
      </vt:variant>
      <vt:variant>
        <vt:lpwstr>http://www.nevo.co.il/Law_word/law14/LAW-0134.pdf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0317</vt:lpwstr>
  </property>
  <property fmtid="{D5CDD505-2E9C-101B-9397-08002B2CF9AE}" pid="3" name="CHNAME">
    <vt:lpwstr>נישואין וגירושין</vt:lpwstr>
  </property>
  <property fmtid="{D5CDD505-2E9C-101B-9397-08002B2CF9AE}" pid="4" name="LAWNAME">
    <vt:lpwstr>חוק שיפוט בתי דין רבניים (נישואין וגירושין), תשי"ג-1953</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http://www.nevo.co.il/Law_word/law14/LAW-2025.pdf;רשומות – ספר חוקים#ס"ח תשס"ה מס' 2025#מיום 10.8.2005#עמ' 945#תיקון מס' 3 בסעיף 2 לחוק שיפוט בעניני התרת נישואין (מקרים מיוחדים וסמכות בין-לאומית) (תיקוני חקיקה), תשס"ה-2005</vt:lpwstr>
  </property>
  <property fmtid="{D5CDD505-2E9C-101B-9397-08002B2CF9AE}" pid="8" name="LINKK2">
    <vt:lpwstr>http://www.nevo.co.il/Law_word/law15/HATZAOT-LAW-MEMSHALA-12.pdf;רשומות – הצעות חוק ממשלה ודברי הסבר#ה"ח הממשלה תשס"ג מס' 12#עמ' 162</vt:lpwstr>
  </property>
  <property fmtid="{D5CDD505-2E9C-101B-9397-08002B2CF9AE}" pid="9" name="LINKK3">
    <vt:lpwstr>http://www.nevo.co.il/law_word/law14/law-2729.pdf;‎רשומות - ספר חוקים#ס"ח תשע"ח מס' 2729 ‏‏#מיום 1.7.2018 עמ' 722  – תיקון מס' 4 והוראת שעה; תוקפה לשלוש שנים</vt:lpwstr>
  </property>
  <property fmtid="{D5CDD505-2E9C-101B-9397-08002B2CF9AE}" pid="10" name="LINKK4">
    <vt:lpwstr>http://www.nevo.co.il/law_word/law14/law-2937.pdf;‎רשומות - ספר חוקים#ס"ח תשפ"ב מס' 2937 ‏‏#מיום 30.11.2021 עמ' 464– תיקון מס' 5 והוראת שעה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נישואין וגירושין</vt:lpwstr>
  </property>
  <property fmtid="{D5CDD505-2E9C-101B-9397-08002B2CF9AE}" pid="24" name="NOSE31">
    <vt:lpwstr/>
  </property>
  <property fmtid="{D5CDD505-2E9C-101B-9397-08002B2CF9AE}" pid="25" name="NOSE41">
    <vt:lpwstr/>
  </property>
  <property fmtid="{D5CDD505-2E9C-101B-9397-08002B2CF9AE}" pid="26" name="NOSE12">
    <vt:lpwstr>מעמד אישי ומשפחה</vt:lpwstr>
  </property>
  <property fmtid="{D5CDD505-2E9C-101B-9397-08002B2CF9AE}" pid="27" name="NOSE22">
    <vt:lpwstr>בתי דין רבניים</vt:lpwstr>
  </property>
  <property fmtid="{D5CDD505-2E9C-101B-9397-08002B2CF9AE}" pid="28" name="NOSE32">
    <vt:lpwstr/>
  </property>
  <property fmtid="{D5CDD505-2E9C-101B-9397-08002B2CF9AE}" pid="29" name="NOSE42">
    <vt:lpwstr/>
  </property>
  <property fmtid="{D5CDD505-2E9C-101B-9397-08002B2CF9AE}" pid="30" name="NOSE13">
    <vt:lpwstr>בתי משפט וסדרי דין</vt:lpwstr>
  </property>
  <property fmtid="{D5CDD505-2E9C-101B-9397-08002B2CF9AE}" pid="31" name="NOSE23">
    <vt:lpwstr>בתי משפט ובתי דין</vt:lpwstr>
  </property>
  <property fmtid="{D5CDD505-2E9C-101B-9397-08002B2CF9AE}" pid="32" name="NOSE33">
    <vt:lpwstr>בתי דין רבניים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