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58C2" w:rsidRDefault="009058C2">
      <w:pPr>
        <w:pStyle w:val="big-header"/>
        <w:ind w:left="0" w:right="1134"/>
        <w:rPr>
          <w:rFonts w:cs="FrankRuehl" w:hint="cs"/>
          <w:sz w:val="32"/>
          <w:rtl/>
        </w:rPr>
      </w:pPr>
      <w:r>
        <w:rPr>
          <w:rFonts w:cs="FrankRuehl"/>
          <w:sz w:val="32"/>
          <w:rtl/>
        </w:rPr>
        <w:t>חוק שירות הביטחון הכללי, תשס"ב-2002</w:t>
      </w:r>
    </w:p>
    <w:p w:rsidR="001E4C44" w:rsidRDefault="001E4C44" w:rsidP="001E4C44">
      <w:pPr>
        <w:spacing w:line="320" w:lineRule="auto"/>
        <w:jc w:val="left"/>
        <w:rPr>
          <w:rFonts w:cs="FrankRuehl" w:hint="cs"/>
          <w:szCs w:val="26"/>
          <w:rtl/>
        </w:rPr>
      </w:pPr>
    </w:p>
    <w:p w:rsidR="006807E9" w:rsidRPr="001E4C44" w:rsidRDefault="006807E9" w:rsidP="001E4C44">
      <w:pPr>
        <w:spacing w:line="320" w:lineRule="auto"/>
        <w:jc w:val="left"/>
        <w:rPr>
          <w:rFonts w:cs="FrankRuehl" w:hint="cs"/>
          <w:szCs w:val="26"/>
          <w:rtl/>
        </w:rPr>
      </w:pPr>
    </w:p>
    <w:p w:rsidR="001E4C44" w:rsidRPr="001E4C44" w:rsidRDefault="001E4C44" w:rsidP="001E4C44">
      <w:pPr>
        <w:spacing w:line="320" w:lineRule="auto"/>
        <w:jc w:val="left"/>
        <w:rPr>
          <w:rFonts w:cs="Miriam" w:hint="cs"/>
          <w:szCs w:val="22"/>
          <w:rtl/>
        </w:rPr>
      </w:pPr>
      <w:r w:rsidRPr="001E4C44">
        <w:rPr>
          <w:rFonts w:cs="Miriam"/>
          <w:szCs w:val="22"/>
          <w:rtl/>
        </w:rPr>
        <w:t>בטחון</w:t>
      </w:r>
      <w:r w:rsidRPr="001E4C44">
        <w:rPr>
          <w:rFonts w:cs="FrankRuehl"/>
          <w:szCs w:val="26"/>
          <w:rtl/>
        </w:rPr>
        <w:t xml:space="preserve"> – שירות הביטחון הכללי</w:t>
      </w:r>
    </w:p>
    <w:p w:rsidR="009058C2" w:rsidRDefault="009058C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1 </w:t>
            </w:r>
          </w:p>
        </w:tc>
        <w:tc>
          <w:tcPr>
            <w:tcW w:w="5669" w:type="dxa"/>
          </w:tcPr>
          <w:p w:rsidR="009A4CD6" w:rsidRPr="009A4CD6" w:rsidRDefault="009A4CD6" w:rsidP="009A4CD6">
            <w:pPr>
              <w:spacing w:line="240" w:lineRule="auto"/>
              <w:jc w:val="left"/>
              <w:rPr>
                <w:rFonts w:cs="Frankruhel"/>
                <w:sz w:val="24"/>
                <w:rtl/>
              </w:rPr>
            </w:pPr>
            <w:r>
              <w:rPr>
                <w:sz w:val="24"/>
                <w:rtl/>
              </w:rPr>
              <w:t>הגדרות</w:t>
            </w:r>
          </w:p>
        </w:tc>
        <w:tc>
          <w:tcPr>
            <w:tcW w:w="567" w:type="dxa"/>
          </w:tcPr>
          <w:p w:rsidR="009A4CD6" w:rsidRPr="009A4CD6" w:rsidRDefault="009A4CD6" w:rsidP="009A4CD6">
            <w:pPr>
              <w:spacing w:line="240" w:lineRule="auto"/>
              <w:jc w:val="left"/>
              <w:rPr>
                <w:rStyle w:val="Hyperlink"/>
                <w:rtl/>
              </w:rPr>
            </w:pPr>
            <w:hyperlink w:anchor="Seif1" w:tooltip="הגדרות"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2 </w:t>
            </w:r>
          </w:p>
        </w:tc>
        <w:tc>
          <w:tcPr>
            <w:tcW w:w="5669" w:type="dxa"/>
          </w:tcPr>
          <w:p w:rsidR="009A4CD6" w:rsidRPr="009A4CD6" w:rsidRDefault="009A4CD6" w:rsidP="009A4CD6">
            <w:pPr>
              <w:spacing w:line="240" w:lineRule="auto"/>
              <w:jc w:val="left"/>
              <w:rPr>
                <w:rFonts w:cs="Frankruhel"/>
                <w:sz w:val="24"/>
                <w:rtl/>
              </w:rPr>
            </w:pPr>
            <w:r>
              <w:rPr>
                <w:sz w:val="24"/>
                <w:rtl/>
              </w:rPr>
              <w:t>שירות הביטחון הכללי</w:t>
            </w:r>
          </w:p>
        </w:tc>
        <w:tc>
          <w:tcPr>
            <w:tcW w:w="567" w:type="dxa"/>
          </w:tcPr>
          <w:p w:rsidR="009A4CD6" w:rsidRPr="009A4CD6" w:rsidRDefault="009A4CD6" w:rsidP="009A4CD6">
            <w:pPr>
              <w:spacing w:line="240" w:lineRule="auto"/>
              <w:jc w:val="left"/>
              <w:rPr>
                <w:rStyle w:val="Hyperlink"/>
                <w:rtl/>
              </w:rPr>
            </w:pPr>
            <w:hyperlink w:anchor="Seif2" w:tooltip="שירות הביטחון הכללי"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3 </w:t>
            </w:r>
          </w:p>
        </w:tc>
        <w:tc>
          <w:tcPr>
            <w:tcW w:w="5669" w:type="dxa"/>
          </w:tcPr>
          <w:p w:rsidR="009A4CD6" w:rsidRPr="009A4CD6" w:rsidRDefault="009A4CD6" w:rsidP="009A4CD6">
            <w:pPr>
              <w:spacing w:line="240" w:lineRule="auto"/>
              <w:jc w:val="left"/>
              <w:rPr>
                <w:rFonts w:cs="Frankruhel"/>
                <w:sz w:val="24"/>
                <w:rtl/>
              </w:rPr>
            </w:pPr>
            <w:r>
              <w:rPr>
                <w:sz w:val="24"/>
                <w:rtl/>
              </w:rPr>
              <w:t>ראש השירות</w:t>
            </w:r>
          </w:p>
        </w:tc>
        <w:tc>
          <w:tcPr>
            <w:tcW w:w="567" w:type="dxa"/>
          </w:tcPr>
          <w:p w:rsidR="009A4CD6" w:rsidRPr="009A4CD6" w:rsidRDefault="009A4CD6" w:rsidP="009A4CD6">
            <w:pPr>
              <w:spacing w:line="240" w:lineRule="auto"/>
              <w:jc w:val="left"/>
              <w:rPr>
                <w:rStyle w:val="Hyperlink"/>
                <w:rtl/>
              </w:rPr>
            </w:pPr>
            <w:hyperlink w:anchor="Seif3" w:tooltip="ראש השירות"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4 </w:t>
            </w:r>
          </w:p>
        </w:tc>
        <w:tc>
          <w:tcPr>
            <w:tcW w:w="5669" w:type="dxa"/>
          </w:tcPr>
          <w:p w:rsidR="009A4CD6" w:rsidRPr="009A4CD6" w:rsidRDefault="009A4CD6" w:rsidP="009A4CD6">
            <w:pPr>
              <w:spacing w:line="240" w:lineRule="auto"/>
              <w:jc w:val="left"/>
              <w:rPr>
                <w:rFonts w:cs="Frankruhel"/>
                <w:sz w:val="24"/>
                <w:rtl/>
              </w:rPr>
            </w:pPr>
            <w:r>
              <w:rPr>
                <w:sz w:val="24"/>
                <w:rtl/>
              </w:rPr>
              <w:t>כפיפות השירות</w:t>
            </w:r>
          </w:p>
        </w:tc>
        <w:tc>
          <w:tcPr>
            <w:tcW w:w="567" w:type="dxa"/>
          </w:tcPr>
          <w:p w:rsidR="009A4CD6" w:rsidRPr="009A4CD6" w:rsidRDefault="009A4CD6" w:rsidP="009A4CD6">
            <w:pPr>
              <w:spacing w:line="240" w:lineRule="auto"/>
              <w:jc w:val="left"/>
              <w:rPr>
                <w:rStyle w:val="Hyperlink"/>
                <w:rtl/>
              </w:rPr>
            </w:pPr>
            <w:hyperlink w:anchor="Seif4" w:tooltip="כפיפות השירות"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5 </w:t>
            </w:r>
          </w:p>
        </w:tc>
        <w:tc>
          <w:tcPr>
            <w:tcW w:w="5669" w:type="dxa"/>
          </w:tcPr>
          <w:p w:rsidR="009A4CD6" w:rsidRPr="009A4CD6" w:rsidRDefault="009A4CD6" w:rsidP="009A4CD6">
            <w:pPr>
              <w:spacing w:line="240" w:lineRule="auto"/>
              <w:jc w:val="left"/>
              <w:rPr>
                <w:rFonts w:cs="Frankruhel"/>
                <w:sz w:val="24"/>
                <w:rtl/>
              </w:rPr>
            </w:pPr>
            <w:r>
              <w:rPr>
                <w:sz w:val="24"/>
                <w:rtl/>
              </w:rPr>
              <w:t>ועדת השרים</w:t>
            </w:r>
          </w:p>
        </w:tc>
        <w:tc>
          <w:tcPr>
            <w:tcW w:w="567" w:type="dxa"/>
          </w:tcPr>
          <w:p w:rsidR="009A4CD6" w:rsidRPr="009A4CD6" w:rsidRDefault="009A4CD6" w:rsidP="009A4CD6">
            <w:pPr>
              <w:spacing w:line="240" w:lineRule="auto"/>
              <w:jc w:val="left"/>
              <w:rPr>
                <w:rStyle w:val="Hyperlink"/>
                <w:rtl/>
              </w:rPr>
            </w:pPr>
            <w:hyperlink w:anchor="Seif5" w:tooltip="ועדת השרים"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6 </w:t>
            </w:r>
          </w:p>
        </w:tc>
        <w:tc>
          <w:tcPr>
            <w:tcW w:w="5669" w:type="dxa"/>
          </w:tcPr>
          <w:p w:rsidR="009A4CD6" w:rsidRPr="009A4CD6" w:rsidRDefault="009A4CD6" w:rsidP="009A4CD6">
            <w:pPr>
              <w:spacing w:line="240" w:lineRule="auto"/>
              <w:jc w:val="left"/>
              <w:rPr>
                <w:rFonts w:cs="Frankruhel"/>
                <w:sz w:val="24"/>
                <w:rtl/>
              </w:rPr>
            </w:pPr>
            <w:r>
              <w:rPr>
                <w:sz w:val="24"/>
                <w:rtl/>
              </w:rPr>
              <w:t>ועדת הכנסת לעניני השירות</w:t>
            </w:r>
          </w:p>
        </w:tc>
        <w:tc>
          <w:tcPr>
            <w:tcW w:w="567" w:type="dxa"/>
          </w:tcPr>
          <w:p w:rsidR="009A4CD6" w:rsidRPr="009A4CD6" w:rsidRDefault="009A4CD6" w:rsidP="009A4CD6">
            <w:pPr>
              <w:spacing w:line="240" w:lineRule="auto"/>
              <w:jc w:val="left"/>
              <w:rPr>
                <w:rStyle w:val="Hyperlink"/>
                <w:rtl/>
              </w:rPr>
            </w:pPr>
            <w:hyperlink w:anchor="Seif6" w:tooltip="ועדת הכנסת לעניני השירות"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7 </w:t>
            </w:r>
          </w:p>
        </w:tc>
        <w:tc>
          <w:tcPr>
            <w:tcW w:w="5669" w:type="dxa"/>
          </w:tcPr>
          <w:p w:rsidR="009A4CD6" w:rsidRPr="009A4CD6" w:rsidRDefault="009A4CD6" w:rsidP="009A4CD6">
            <w:pPr>
              <w:spacing w:line="240" w:lineRule="auto"/>
              <w:jc w:val="left"/>
              <w:rPr>
                <w:rFonts w:cs="Frankruhel"/>
                <w:sz w:val="24"/>
                <w:rtl/>
              </w:rPr>
            </w:pPr>
            <w:r>
              <w:rPr>
                <w:sz w:val="24"/>
                <w:rtl/>
              </w:rPr>
              <w:t>ייעוד השירות ותפקידיו</w:t>
            </w:r>
          </w:p>
        </w:tc>
        <w:tc>
          <w:tcPr>
            <w:tcW w:w="567" w:type="dxa"/>
          </w:tcPr>
          <w:p w:rsidR="009A4CD6" w:rsidRPr="009A4CD6" w:rsidRDefault="009A4CD6" w:rsidP="009A4CD6">
            <w:pPr>
              <w:spacing w:line="240" w:lineRule="auto"/>
              <w:jc w:val="left"/>
              <w:rPr>
                <w:rStyle w:val="Hyperlink"/>
                <w:rtl/>
              </w:rPr>
            </w:pPr>
            <w:hyperlink w:anchor="Seif7" w:tooltip="ייעוד השירות ותפקידיו"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8 </w:t>
            </w:r>
          </w:p>
        </w:tc>
        <w:tc>
          <w:tcPr>
            <w:tcW w:w="5669" w:type="dxa"/>
          </w:tcPr>
          <w:p w:rsidR="009A4CD6" w:rsidRPr="009A4CD6" w:rsidRDefault="009A4CD6" w:rsidP="009A4CD6">
            <w:pPr>
              <w:spacing w:line="240" w:lineRule="auto"/>
              <w:jc w:val="left"/>
              <w:rPr>
                <w:rFonts w:cs="Frankruhel"/>
                <w:sz w:val="24"/>
                <w:rtl/>
              </w:rPr>
            </w:pPr>
            <w:r>
              <w:rPr>
                <w:sz w:val="24"/>
                <w:rtl/>
              </w:rPr>
              <w:t>סמכויות כלליות של השירות</w:t>
            </w:r>
          </w:p>
        </w:tc>
        <w:tc>
          <w:tcPr>
            <w:tcW w:w="567" w:type="dxa"/>
          </w:tcPr>
          <w:p w:rsidR="009A4CD6" w:rsidRPr="009A4CD6" w:rsidRDefault="009A4CD6" w:rsidP="009A4CD6">
            <w:pPr>
              <w:spacing w:line="240" w:lineRule="auto"/>
              <w:jc w:val="left"/>
              <w:rPr>
                <w:rStyle w:val="Hyperlink"/>
                <w:rtl/>
              </w:rPr>
            </w:pPr>
            <w:hyperlink w:anchor="Seif8" w:tooltip="סמכויות כלליות של השירות"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9 </w:t>
            </w:r>
          </w:p>
        </w:tc>
        <w:tc>
          <w:tcPr>
            <w:tcW w:w="5669" w:type="dxa"/>
          </w:tcPr>
          <w:p w:rsidR="009A4CD6" w:rsidRPr="009A4CD6" w:rsidRDefault="009A4CD6" w:rsidP="009A4CD6">
            <w:pPr>
              <w:spacing w:line="240" w:lineRule="auto"/>
              <w:jc w:val="left"/>
              <w:rPr>
                <w:rFonts w:cs="Frankruhel"/>
                <w:sz w:val="24"/>
                <w:rtl/>
              </w:rPr>
            </w:pPr>
            <w:r>
              <w:rPr>
                <w:sz w:val="24"/>
                <w:rtl/>
              </w:rPr>
              <w:t>חיפוש למטרות מודיעין בתחנת גבול</w:t>
            </w:r>
          </w:p>
        </w:tc>
        <w:tc>
          <w:tcPr>
            <w:tcW w:w="567" w:type="dxa"/>
          </w:tcPr>
          <w:p w:rsidR="009A4CD6" w:rsidRPr="009A4CD6" w:rsidRDefault="009A4CD6" w:rsidP="009A4CD6">
            <w:pPr>
              <w:spacing w:line="240" w:lineRule="auto"/>
              <w:jc w:val="left"/>
              <w:rPr>
                <w:rStyle w:val="Hyperlink"/>
                <w:rtl/>
              </w:rPr>
            </w:pPr>
            <w:hyperlink w:anchor="Seif9" w:tooltip="חיפוש למטרות מודיעין בתחנת גבול"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10 </w:t>
            </w:r>
          </w:p>
        </w:tc>
        <w:tc>
          <w:tcPr>
            <w:tcW w:w="5669" w:type="dxa"/>
          </w:tcPr>
          <w:p w:rsidR="009A4CD6" w:rsidRPr="009A4CD6" w:rsidRDefault="009A4CD6" w:rsidP="009A4CD6">
            <w:pPr>
              <w:spacing w:line="240" w:lineRule="auto"/>
              <w:jc w:val="left"/>
              <w:rPr>
                <w:rFonts w:cs="Frankruhel"/>
                <w:sz w:val="24"/>
                <w:rtl/>
              </w:rPr>
            </w:pPr>
            <w:r>
              <w:rPr>
                <w:sz w:val="24"/>
                <w:rtl/>
              </w:rPr>
              <w:t>חיפוש סמוי בכלי רכב ובחצרים למטרות מודיעין</w:t>
            </w:r>
          </w:p>
        </w:tc>
        <w:tc>
          <w:tcPr>
            <w:tcW w:w="567" w:type="dxa"/>
          </w:tcPr>
          <w:p w:rsidR="009A4CD6" w:rsidRPr="009A4CD6" w:rsidRDefault="009A4CD6" w:rsidP="009A4CD6">
            <w:pPr>
              <w:spacing w:line="240" w:lineRule="auto"/>
              <w:jc w:val="left"/>
              <w:rPr>
                <w:rStyle w:val="Hyperlink"/>
                <w:rtl/>
              </w:rPr>
            </w:pPr>
            <w:hyperlink w:anchor="Seif10" w:tooltip="חיפוש סמוי בכלי רכב ובחצרים למטרות מודיעין"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11 </w:t>
            </w:r>
          </w:p>
        </w:tc>
        <w:tc>
          <w:tcPr>
            <w:tcW w:w="5669" w:type="dxa"/>
          </w:tcPr>
          <w:p w:rsidR="009A4CD6" w:rsidRPr="009A4CD6" w:rsidRDefault="009A4CD6" w:rsidP="009A4CD6">
            <w:pPr>
              <w:spacing w:line="240" w:lineRule="auto"/>
              <w:jc w:val="left"/>
              <w:rPr>
                <w:rFonts w:cs="Frankruhel"/>
                <w:sz w:val="24"/>
                <w:rtl/>
              </w:rPr>
            </w:pPr>
            <w:r>
              <w:rPr>
                <w:sz w:val="24"/>
                <w:rtl/>
              </w:rPr>
              <w:t>נתוני תקשורת</w:t>
            </w:r>
          </w:p>
        </w:tc>
        <w:tc>
          <w:tcPr>
            <w:tcW w:w="567" w:type="dxa"/>
          </w:tcPr>
          <w:p w:rsidR="009A4CD6" w:rsidRPr="009A4CD6" w:rsidRDefault="009A4CD6" w:rsidP="009A4CD6">
            <w:pPr>
              <w:spacing w:line="240" w:lineRule="auto"/>
              <w:jc w:val="left"/>
              <w:rPr>
                <w:rStyle w:val="Hyperlink"/>
                <w:rtl/>
              </w:rPr>
            </w:pPr>
            <w:hyperlink w:anchor="Seif11" w:tooltip="נתוני תקשורת"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12 </w:t>
            </w:r>
          </w:p>
        </w:tc>
        <w:tc>
          <w:tcPr>
            <w:tcW w:w="5669" w:type="dxa"/>
          </w:tcPr>
          <w:p w:rsidR="009A4CD6" w:rsidRPr="009A4CD6" w:rsidRDefault="009A4CD6" w:rsidP="009A4CD6">
            <w:pPr>
              <w:spacing w:line="240" w:lineRule="auto"/>
              <w:jc w:val="left"/>
              <w:rPr>
                <w:rFonts w:cs="Frankruhel"/>
                <w:sz w:val="24"/>
                <w:rtl/>
              </w:rPr>
            </w:pPr>
            <w:r>
              <w:rPr>
                <w:sz w:val="24"/>
                <w:rtl/>
              </w:rPr>
              <w:t>דיווח</w:t>
            </w:r>
          </w:p>
        </w:tc>
        <w:tc>
          <w:tcPr>
            <w:tcW w:w="567" w:type="dxa"/>
          </w:tcPr>
          <w:p w:rsidR="009A4CD6" w:rsidRPr="009A4CD6" w:rsidRDefault="009A4CD6" w:rsidP="009A4CD6">
            <w:pPr>
              <w:spacing w:line="240" w:lineRule="auto"/>
              <w:jc w:val="left"/>
              <w:rPr>
                <w:rStyle w:val="Hyperlink"/>
                <w:rtl/>
              </w:rPr>
            </w:pPr>
            <w:hyperlink w:anchor="Seif12" w:tooltip="דיווח"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13 </w:t>
            </w:r>
          </w:p>
        </w:tc>
        <w:tc>
          <w:tcPr>
            <w:tcW w:w="5669" w:type="dxa"/>
          </w:tcPr>
          <w:p w:rsidR="009A4CD6" w:rsidRPr="009A4CD6" w:rsidRDefault="009A4CD6" w:rsidP="009A4CD6">
            <w:pPr>
              <w:spacing w:line="240" w:lineRule="auto"/>
              <w:jc w:val="left"/>
              <w:rPr>
                <w:rFonts w:cs="Frankruhel"/>
                <w:sz w:val="24"/>
                <w:rtl/>
              </w:rPr>
            </w:pPr>
            <w:r>
              <w:rPr>
                <w:sz w:val="24"/>
                <w:rtl/>
              </w:rPr>
              <w:t>מבקר השירות</w:t>
            </w:r>
          </w:p>
        </w:tc>
        <w:tc>
          <w:tcPr>
            <w:tcW w:w="567" w:type="dxa"/>
          </w:tcPr>
          <w:p w:rsidR="009A4CD6" w:rsidRPr="009A4CD6" w:rsidRDefault="009A4CD6" w:rsidP="009A4CD6">
            <w:pPr>
              <w:spacing w:line="240" w:lineRule="auto"/>
              <w:jc w:val="left"/>
              <w:rPr>
                <w:rStyle w:val="Hyperlink"/>
                <w:rtl/>
              </w:rPr>
            </w:pPr>
            <w:hyperlink w:anchor="Seif13" w:tooltip="מבקר השירות"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14 </w:t>
            </w:r>
          </w:p>
        </w:tc>
        <w:tc>
          <w:tcPr>
            <w:tcW w:w="5669" w:type="dxa"/>
          </w:tcPr>
          <w:p w:rsidR="009A4CD6" w:rsidRPr="009A4CD6" w:rsidRDefault="009A4CD6" w:rsidP="009A4CD6">
            <w:pPr>
              <w:spacing w:line="240" w:lineRule="auto"/>
              <w:jc w:val="left"/>
              <w:rPr>
                <w:rFonts w:cs="Frankruhel"/>
                <w:sz w:val="24"/>
                <w:rtl/>
              </w:rPr>
            </w:pPr>
            <w:r>
              <w:rPr>
                <w:sz w:val="24"/>
                <w:rtl/>
              </w:rPr>
              <w:t>משמעת</w:t>
            </w:r>
          </w:p>
        </w:tc>
        <w:tc>
          <w:tcPr>
            <w:tcW w:w="567" w:type="dxa"/>
          </w:tcPr>
          <w:p w:rsidR="009A4CD6" w:rsidRPr="009A4CD6" w:rsidRDefault="009A4CD6" w:rsidP="009A4CD6">
            <w:pPr>
              <w:spacing w:line="240" w:lineRule="auto"/>
              <w:jc w:val="left"/>
              <w:rPr>
                <w:rStyle w:val="Hyperlink"/>
                <w:rtl/>
              </w:rPr>
            </w:pPr>
            <w:hyperlink w:anchor="Seif14" w:tooltip="משמעת"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15 </w:t>
            </w:r>
          </w:p>
        </w:tc>
        <w:tc>
          <w:tcPr>
            <w:tcW w:w="5669" w:type="dxa"/>
          </w:tcPr>
          <w:p w:rsidR="009A4CD6" w:rsidRPr="009A4CD6" w:rsidRDefault="009A4CD6" w:rsidP="009A4CD6">
            <w:pPr>
              <w:spacing w:line="240" w:lineRule="auto"/>
              <w:jc w:val="left"/>
              <w:rPr>
                <w:rFonts w:cs="Frankruhel"/>
                <w:sz w:val="24"/>
                <w:rtl/>
              </w:rPr>
            </w:pPr>
            <w:r>
              <w:rPr>
                <w:sz w:val="24"/>
                <w:rtl/>
              </w:rPr>
              <w:t>התאמה ביטחונית</w:t>
            </w:r>
          </w:p>
        </w:tc>
        <w:tc>
          <w:tcPr>
            <w:tcW w:w="567" w:type="dxa"/>
          </w:tcPr>
          <w:p w:rsidR="009A4CD6" w:rsidRPr="009A4CD6" w:rsidRDefault="009A4CD6" w:rsidP="009A4CD6">
            <w:pPr>
              <w:spacing w:line="240" w:lineRule="auto"/>
              <w:jc w:val="left"/>
              <w:rPr>
                <w:rStyle w:val="Hyperlink"/>
                <w:rtl/>
              </w:rPr>
            </w:pPr>
            <w:hyperlink w:anchor="Seif15" w:tooltip="התאמה ביטחונית"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16 </w:t>
            </w:r>
          </w:p>
        </w:tc>
        <w:tc>
          <w:tcPr>
            <w:tcW w:w="5669" w:type="dxa"/>
          </w:tcPr>
          <w:p w:rsidR="009A4CD6" w:rsidRPr="009A4CD6" w:rsidRDefault="009A4CD6" w:rsidP="009A4CD6">
            <w:pPr>
              <w:spacing w:line="240" w:lineRule="auto"/>
              <w:jc w:val="left"/>
              <w:rPr>
                <w:rFonts w:cs="Frankruhel"/>
                <w:sz w:val="24"/>
                <w:rtl/>
              </w:rPr>
            </w:pPr>
            <w:r>
              <w:rPr>
                <w:sz w:val="24"/>
                <w:rtl/>
              </w:rPr>
              <w:t>אבטחת מידע</w:t>
            </w:r>
          </w:p>
        </w:tc>
        <w:tc>
          <w:tcPr>
            <w:tcW w:w="567" w:type="dxa"/>
          </w:tcPr>
          <w:p w:rsidR="009A4CD6" w:rsidRPr="009A4CD6" w:rsidRDefault="009A4CD6" w:rsidP="009A4CD6">
            <w:pPr>
              <w:spacing w:line="240" w:lineRule="auto"/>
              <w:jc w:val="left"/>
              <w:rPr>
                <w:rStyle w:val="Hyperlink"/>
                <w:rtl/>
              </w:rPr>
            </w:pPr>
            <w:hyperlink w:anchor="Seif16" w:tooltip="אבטחת מידע"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17 </w:t>
            </w:r>
          </w:p>
        </w:tc>
        <w:tc>
          <w:tcPr>
            <w:tcW w:w="5669" w:type="dxa"/>
          </w:tcPr>
          <w:p w:rsidR="009A4CD6" w:rsidRPr="009A4CD6" w:rsidRDefault="009A4CD6" w:rsidP="009A4CD6">
            <w:pPr>
              <w:spacing w:line="240" w:lineRule="auto"/>
              <w:jc w:val="left"/>
              <w:rPr>
                <w:rFonts w:cs="Frankruhel"/>
                <w:sz w:val="24"/>
                <w:rtl/>
              </w:rPr>
            </w:pPr>
            <w:r>
              <w:rPr>
                <w:sz w:val="24"/>
                <w:rtl/>
              </w:rPr>
              <w:t>תחקיר פנימי</w:t>
            </w:r>
          </w:p>
        </w:tc>
        <w:tc>
          <w:tcPr>
            <w:tcW w:w="567" w:type="dxa"/>
          </w:tcPr>
          <w:p w:rsidR="009A4CD6" w:rsidRPr="009A4CD6" w:rsidRDefault="009A4CD6" w:rsidP="009A4CD6">
            <w:pPr>
              <w:spacing w:line="240" w:lineRule="auto"/>
              <w:jc w:val="left"/>
              <w:rPr>
                <w:rStyle w:val="Hyperlink"/>
                <w:rtl/>
              </w:rPr>
            </w:pPr>
            <w:hyperlink w:anchor="Seif17" w:tooltip="תחקיר פנימי"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18 </w:t>
            </w:r>
          </w:p>
        </w:tc>
        <w:tc>
          <w:tcPr>
            <w:tcW w:w="5669" w:type="dxa"/>
          </w:tcPr>
          <w:p w:rsidR="009A4CD6" w:rsidRPr="009A4CD6" w:rsidRDefault="009A4CD6" w:rsidP="009A4CD6">
            <w:pPr>
              <w:spacing w:line="240" w:lineRule="auto"/>
              <w:jc w:val="left"/>
              <w:rPr>
                <w:rFonts w:cs="Frankruhel"/>
                <w:sz w:val="24"/>
                <w:rtl/>
              </w:rPr>
            </w:pPr>
            <w:r>
              <w:rPr>
                <w:sz w:val="24"/>
                <w:rtl/>
              </w:rPr>
              <w:t>סייג לאחריות</w:t>
            </w:r>
          </w:p>
        </w:tc>
        <w:tc>
          <w:tcPr>
            <w:tcW w:w="567" w:type="dxa"/>
          </w:tcPr>
          <w:p w:rsidR="009A4CD6" w:rsidRPr="009A4CD6" w:rsidRDefault="009A4CD6" w:rsidP="009A4CD6">
            <w:pPr>
              <w:spacing w:line="240" w:lineRule="auto"/>
              <w:jc w:val="left"/>
              <w:rPr>
                <w:rStyle w:val="Hyperlink"/>
                <w:rtl/>
              </w:rPr>
            </w:pPr>
            <w:hyperlink w:anchor="Seif18" w:tooltip="סייג לאחריות"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19 </w:t>
            </w:r>
          </w:p>
        </w:tc>
        <w:tc>
          <w:tcPr>
            <w:tcW w:w="5669" w:type="dxa"/>
          </w:tcPr>
          <w:p w:rsidR="009A4CD6" w:rsidRPr="009A4CD6" w:rsidRDefault="009A4CD6" w:rsidP="009A4CD6">
            <w:pPr>
              <w:spacing w:line="240" w:lineRule="auto"/>
              <w:jc w:val="left"/>
              <w:rPr>
                <w:rFonts w:cs="Frankruhel"/>
                <w:sz w:val="24"/>
                <w:rtl/>
              </w:rPr>
            </w:pPr>
            <w:r>
              <w:rPr>
                <w:sz w:val="24"/>
                <w:rtl/>
              </w:rPr>
              <w:t>סודיות ועונשין</w:t>
            </w:r>
          </w:p>
        </w:tc>
        <w:tc>
          <w:tcPr>
            <w:tcW w:w="567" w:type="dxa"/>
          </w:tcPr>
          <w:p w:rsidR="009A4CD6" w:rsidRPr="009A4CD6" w:rsidRDefault="009A4CD6" w:rsidP="009A4CD6">
            <w:pPr>
              <w:spacing w:line="240" w:lineRule="auto"/>
              <w:jc w:val="left"/>
              <w:rPr>
                <w:rStyle w:val="Hyperlink"/>
                <w:rtl/>
              </w:rPr>
            </w:pPr>
            <w:hyperlink w:anchor="Seif19" w:tooltip="סודיות ועונשין"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20 </w:t>
            </w:r>
          </w:p>
        </w:tc>
        <w:tc>
          <w:tcPr>
            <w:tcW w:w="5669" w:type="dxa"/>
          </w:tcPr>
          <w:p w:rsidR="009A4CD6" w:rsidRPr="009A4CD6" w:rsidRDefault="009A4CD6" w:rsidP="009A4CD6">
            <w:pPr>
              <w:spacing w:line="240" w:lineRule="auto"/>
              <w:jc w:val="left"/>
              <w:rPr>
                <w:rFonts w:cs="Frankruhel"/>
                <w:sz w:val="24"/>
                <w:rtl/>
              </w:rPr>
            </w:pPr>
            <w:r>
              <w:rPr>
                <w:sz w:val="24"/>
                <w:rtl/>
              </w:rPr>
              <w:t>הגבלות על עובדי השירות</w:t>
            </w:r>
          </w:p>
        </w:tc>
        <w:tc>
          <w:tcPr>
            <w:tcW w:w="567" w:type="dxa"/>
          </w:tcPr>
          <w:p w:rsidR="009A4CD6" w:rsidRPr="009A4CD6" w:rsidRDefault="009A4CD6" w:rsidP="009A4CD6">
            <w:pPr>
              <w:spacing w:line="240" w:lineRule="auto"/>
              <w:jc w:val="left"/>
              <w:rPr>
                <w:rStyle w:val="Hyperlink"/>
                <w:rtl/>
              </w:rPr>
            </w:pPr>
            <w:hyperlink w:anchor="Seif20" w:tooltip="הגבלות על עובדי השירות"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21 </w:t>
            </w:r>
          </w:p>
        </w:tc>
        <w:tc>
          <w:tcPr>
            <w:tcW w:w="5669" w:type="dxa"/>
          </w:tcPr>
          <w:p w:rsidR="009A4CD6" w:rsidRPr="009A4CD6" w:rsidRDefault="009A4CD6" w:rsidP="009A4CD6">
            <w:pPr>
              <w:spacing w:line="240" w:lineRule="auto"/>
              <w:jc w:val="left"/>
              <w:rPr>
                <w:rFonts w:cs="Frankruhel"/>
                <w:sz w:val="24"/>
                <w:rtl/>
              </w:rPr>
            </w:pPr>
            <w:r>
              <w:rPr>
                <w:sz w:val="24"/>
                <w:rtl/>
              </w:rPr>
              <w:t>ביצוע, תקנות, כללים, הוראות שירות ונוהלי שירות</w:t>
            </w:r>
          </w:p>
        </w:tc>
        <w:tc>
          <w:tcPr>
            <w:tcW w:w="567" w:type="dxa"/>
          </w:tcPr>
          <w:p w:rsidR="009A4CD6" w:rsidRPr="009A4CD6" w:rsidRDefault="009A4CD6" w:rsidP="009A4CD6">
            <w:pPr>
              <w:spacing w:line="240" w:lineRule="auto"/>
              <w:jc w:val="left"/>
              <w:rPr>
                <w:rStyle w:val="Hyperlink"/>
                <w:rtl/>
              </w:rPr>
            </w:pPr>
            <w:hyperlink w:anchor="Seif21" w:tooltip="ביצוע, תקנות, כללים, הוראות שירות ונוהלי שירות"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22 </w:t>
            </w:r>
          </w:p>
        </w:tc>
        <w:tc>
          <w:tcPr>
            <w:tcW w:w="5669" w:type="dxa"/>
          </w:tcPr>
          <w:p w:rsidR="009A4CD6" w:rsidRPr="009A4CD6" w:rsidRDefault="009A4CD6" w:rsidP="009A4CD6">
            <w:pPr>
              <w:spacing w:line="240" w:lineRule="auto"/>
              <w:jc w:val="left"/>
              <w:rPr>
                <w:rFonts w:cs="Frankruhel"/>
                <w:sz w:val="24"/>
                <w:rtl/>
              </w:rPr>
            </w:pPr>
            <w:r>
              <w:rPr>
                <w:sz w:val="24"/>
                <w:rtl/>
              </w:rPr>
              <w:t>פרסום, סודיות ואחריות</w:t>
            </w:r>
          </w:p>
        </w:tc>
        <w:tc>
          <w:tcPr>
            <w:tcW w:w="567" w:type="dxa"/>
          </w:tcPr>
          <w:p w:rsidR="009A4CD6" w:rsidRPr="009A4CD6" w:rsidRDefault="009A4CD6" w:rsidP="009A4CD6">
            <w:pPr>
              <w:spacing w:line="240" w:lineRule="auto"/>
              <w:jc w:val="left"/>
              <w:rPr>
                <w:rStyle w:val="Hyperlink"/>
                <w:rtl/>
              </w:rPr>
            </w:pPr>
            <w:hyperlink w:anchor="Seif22" w:tooltip="פרסום, סודיות ואחריות"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23 </w:t>
            </w:r>
          </w:p>
        </w:tc>
        <w:tc>
          <w:tcPr>
            <w:tcW w:w="5669" w:type="dxa"/>
          </w:tcPr>
          <w:p w:rsidR="009A4CD6" w:rsidRPr="009A4CD6" w:rsidRDefault="009A4CD6" w:rsidP="009A4CD6">
            <w:pPr>
              <w:spacing w:line="240" w:lineRule="auto"/>
              <w:jc w:val="left"/>
              <w:rPr>
                <w:rFonts w:cs="Frankruhel"/>
                <w:sz w:val="24"/>
                <w:rtl/>
              </w:rPr>
            </w:pPr>
            <w:r>
              <w:rPr>
                <w:sz w:val="24"/>
                <w:rtl/>
              </w:rPr>
              <w:t>שינוי התוספת</w:t>
            </w:r>
          </w:p>
        </w:tc>
        <w:tc>
          <w:tcPr>
            <w:tcW w:w="567" w:type="dxa"/>
          </w:tcPr>
          <w:p w:rsidR="009A4CD6" w:rsidRPr="009A4CD6" w:rsidRDefault="009A4CD6" w:rsidP="009A4CD6">
            <w:pPr>
              <w:spacing w:line="240" w:lineRule="auto"/>
              <w:jc w:val="left"/>
              <w:rPr>
                <w:rStyle w:val="Hyperlink"/>
                <w:rtl/>
              </w:rPr>
            </w:pPr>
            <w:hyperlink w:anchor="Seif23" w:tooltip="שינוי התוספת"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24 </w:t>
            </w:r>
          </w:p>
        </w:tc>
        <w:tc>
          <w:tcPr>
            <w:tcW w:w="5669" w:type="dxa"/>
          </w:tcPr>
          <w:p w:rsidR="009A4CD6" w:rsidRPr="009A4CD6" w:rsidRDefault="009A4CD6" w:rsidP="009A4CD6">
            <w:pPr>
              <w:spacing w:line="240" w:lineRule="auto"/>
              <w:jc w:val="left"/>
              <w:rPr>
                <w:rFonts w:cs="Frankruhel"/>
                <w:sz w:val="24"/>
                <w:rtl/>
              </w:rPr>
            </w:pPr>
            <w:r>
              <w:rPr>
                <w:sz w:val="24"/>
                <w:rtl/>
              </w:rPr>
              <w:t>שמירת דינים</w:t>
            </w:r>
          </w:p>
        </w:tc>
        <w:tc>
          <w:tcPr>
            <w:tcW w:w="567" w:type="dxa"/>
          </w:tcPr>
          <w:p w:rsidR="009A4CD6" w:rsidRPr="009A4CD6" w:rsidRDefault="009A4CD6" w:rsidP="009A4CD6">
            <w:pPr>
              <w:spacing w:line="240" w:lineRule="auto"/>
              <w:jc w:val="left"/>
              <w:rPr>
                <w:rStyle w:val="Hyperlink"/>
                <w:rtl/>
              </w:rPr>
            </w:pPr>
            <w:hyperlink w:anchor="Seif24" w:tooltip="שמירת דינים"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r>
              <w:rPr>
                <w:sz w:val="24"/>
                <w:rtl/>
              </w:rPr>
              <w:t xml:space="preserve">סעיף 25 </w:t>
            </w:r>
          </w:p>
        </w:tc>
        <w:tc>
          <w:tcPr>
            <w:tcW w:w="5669" w:type="dxa"/>
          </w:tcPr>
          <w:p w:rsidR="009A4CD6" w:rsidRPr="009A4CD6" w:rsidRDefault="009A4CD6" w:rsidP="009A4CD6">
            <w:pPr>
              <w:spacing w:line="240" w:lineRule="auto"/>
              <w:jc w:val="left"/>
              <w:rPr>
                <w:rFonts w:cs="Frankruhel"/>
                <w:sz w:val="24"/>
                <w:rtl/>
              </w:rPr>
            </w:pPr>
            <w:r>
              <w:rPr>
                <w:sz w:val="24"/>
                <w:rtl/>
              </w:rPr>
              <w:t>תחילה והוראות מעבר</w:t>
            </w:r>
          </w:p>
        </w:tc>
        <w:tc>
          <w:tcPr>
            <w:tcW w:w="567" w:type="dxa"/>
          </w:tcPr>
          <w:p w:rsidR="009A4CD6" w:rsidRPr="009A4CD6" w:rsidRDefault="009A4CD6" w:rsidP="009A4CD6">
            <w:pPr>
              <w:spacing w:line="240" w:lineRule="auto"/>
              <w:jc w:val="left"/>
              <w:rPr>
                <w:rStyle w:val="Hyperlink"/>
                <w:rtl/>
              </w:rPr>
            </w:pPr>
            <w:hyperlink w:anchor="Seif25" w:tooltip="תחילה והוראות מעבר"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4CD6" w:rsidRPr="009A4CD6" w:rsidTr="009A4CD6">
        <w:tblPrEx>
          <w:tblCellMar>
            <w:top w:w="0" w:type="dxa"/>
            <w:bottom w:w="0" w:type="dxa"/>
          </w:tblCellMar>
        </w:tblPrEx>
        <w:tc>
          <w:tcPr>
            <w:tcW w:w="1247" w:type="dxa"/>
          </w:tcPr>
          <w:p w:rsidR="009A4CD6" w:rsidRPr="009A4CD6" w:rsidRDefault="009A4CD6" w:rsidP="009A4CD6">
            <w:pPr>
              <w:spacing w:line="240" w:lineRule="auto"/>
              <w:jc w:val="left"/>
              <w:rPr>
                <w:rFonts w:cs="Frankruhel"/>
                <w:sz w:val="24"/>
                <w:rtl/>
              </w:rPr>
            </w:pPr>
          </w:p>
        </w:tc>
        <w:tc>
          <w:tcPr>
            <w:tcW w:w="5669" w:type="dxa"/>
          </w:tcPr>
          <w:p w:rsidR="009A4CD6" w:rsidRPr="009A4CD6" w:rsidRDefault="009A4CD6" w:rsidP="009A4CD6">
            <w:pPr>
              <w:spacing w:line="240" w:lineRule="auto"/>
              <w:jc w:val="left"/>
              <w:rPr>
                <w:rFonts w:cs="Frankruhel"/>
                <w:sz w:val="24"/>
                <w:rtl/>
              </w:rPr>
            </w:pPr>
            <w:r>
              <w:rPr>
                <w:sz w:val="24"/>
                <w:rtl/>
              </w:rPr>
              <w:t>תוספת</w:t>
            </w:r>
          </w:p>
        </w:tc>
        <w:tc>
          <w:tcPr>
            <w:tcW w:w="567" w:type="dxa"/>
          </w:tcPr>
          <w:p w:rsidR="009A4CD6" w:rsidRPr="009A4CD6" w:rsidRDefault="009A4CD6" w:rsidP="009A4CD6">
            <w:pPr>
              <w:spacing w:line="240" w:lineRule="auto"/>
              <w:jc w:val="left"/>
              <w:rPr>
                <w:rStyle w:val="Hyperlink"/>
                <w:rtl/>
              </w:rPr>
            </w:pPr>
            <w:hyperlink w:anchor="med0" w:tooltip="תוספת" w:history="1">
              <w:r w:rsidRPr="009A4CD6">
                <w:rPr>
                  <w:rStyle w:val="Hyperlink"/>
                </w:rPr>
                <w:t>Go</w:t>
              </w:r>
            </w:hyperlink>
          </w:p>
        </w:tc>
        <w:tc>
          <w:tcPr>
            <w:tcW w:w="850" w:type="dxa"/>
          </w:tcPr>
          <w:p w:rsidR="009A4CD6" w:rsidRPr="009A4CD6" w:rsidRDefault="009A4CD6" w:rsidP="009A4C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9058C2" w:rsidRDefault="009058C2">
      <w:pPr>
        <w:pStyle w:val="big-header"/>
        <w:ind w:left="0" w:right="1134"/>
        <w:rPr>
          <w:rFonts w:cs="FrankRuehl"/>
          <w:sz w:val="32"/>
          <w:rtl/>
        </w:rPr>
      </w:pPr>
    </w:p>
    <w:p w:rsidR="009058C2" w:rsidRPr="001E4C44" w:rsidRDefault="009058C2" w:rsidP="001E4C44">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שירות הביטחון הכללי, תשס"ב-2002</w:t>
      </w:r>
      <w:r>
        <w:rPr>
          <w:rStyle w:val="default"/>
          <w:rtl/>
        </w:rPr>
        <w:footnoteReference w:customMarkFollows="1" w:id="1"/>
        <w:t>*</w:t>
      </w:r>
    </w:p>
    <w:p w:rsidR="009058C2" w:rsidRDefault="009058C2">
      <w:pPr>
        <w:pStyle w:val="P00"/>
        <w:spacing w:before="72"/>
        <w:ind w:left="0" w:right="1134"/>
        <w:rPr>
          <w:rStyle w:val="default"/>
          <w:rFonts w:cs="FrankRuehl"/>
          <w:rtl/>
        </w:rPr>
      </w:pPr>
      <w:bookmarkStart w:id="1" w:name="Seif1"/>
      <w:bookmarkEnd w:id="1"/>
      <w:r>
        <w:rPr>
          <w:lang w:val="he-IL"/>
        </w:rPr>
        <w:pict>
          <v:rect id="_x0000_s2050" style="position:absolute;left:0;text-align:left;margin-left:464.5pt;margin-top:8.05pt;width:75.05pt;height:10pt;z-index:251643392" o:allowincell="f" filled="f" stroked="f" strokecolor="lime" strokeweight=".25pt">
            <v:textbox style="mso-next-textbox:#_x0000_s2050" inset="0,0,0,0">
              <w:txbxContent>
                <w:p w:rsidR="009058C2" w:rsidRDefault="009058C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 </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ובד השירות" - עובד המדינה בשירות הביטחון הכללי;</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עדת השרים" - ועדת שרים לעניני שירות הביטחון הכללי שמונתה לפי סעיף 5;</w:t>
      </w:r>
    </w:p>
    <w:p w:rsidR="009058C2" w:rsidRDefault="009058C2" w:rsidP="00042AEF">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עדת הכנסת לעניני השירות" - ועדת המשנה למודיעי</w:t>
      </w:r>
      <w:r>
        <w:rPr>
          <w:rStyle w:val="default"/>
          <w:rFonts w:cs="FrankRuehl"/>
          <w:rtl/>
        </w:rPr>
        <w:t>ן ו</w:t>
      </w:r>
      <w:r>
        <w:rPr>
          <w:rStyle w:val="default"/>
          <w:rFonts w:cs="FrankRuehl" w:hint="cs"/>
          <w:rtl/>
        </w:rPr>
        <w:t>לשירותים חשאיים של ועדת החוץ והביטחון של הכנסת כאמור בסעיף 6;</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קנות" - תקנות שהותקנו על ידי ראש המ</w:t>
      </w:r>
      <w:r>
        <w:rPr>
          <w:rStyle w:val="default"/>
          <w:rFonts w:cs="FrankRuehl"/>
          <w:rtl/>
        </w:rPr>
        <w:t>מ</w:t>
      </w:r>
      <w:r>
        <w:rPr>
          <w:rStyle w:val="default"/>
          <w:rFonts w:cs="FrankRuehl" w:hint="cs"/>
          <w:rtl/>
        </w:rPr>
        <w:t>שלה באישור ועדת השרים וועדת הכנסת לעניני השירות;</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ללים" - הוראות בכתב שקבע ראש הממשלה באישור ועדת השרים וועדת הכנסת לעניני השירות;</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וראות השירות" -</w:t>
      </w:r>
      <w:r>
        <w:rPr>
          <w:rStyle w:val="default"/>
          <w:rFonts w:cs="FrankRuehl"/>
          <w:rtl/>
        </w:rPr>
        <w:t xml:space="preserve"> ה</w:t>
      </w:r>
      <w:r>
        <w:rPr>
          <w:rStyle w:val="default"/>
          <w:rFonts w:cs="FrankRuehl" w:hint="cs"/>
          <w:rtl/>
        </w:rPr>
        <w:t>נחיות ופקודות פנימיות בכתב שקבע ראש שירות הביטחון הכללי באישור ראש הממשלה;</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והלי השירות" - נהלים פנימיים בכתב שקבע ראש שירות הביטחון הכללי.</w:t>
      </w:r>
    </w:p>
    <w:p w:rsidR="009058C2" w:rsidRDefault="009058C2">
      <w:pPr>
        <w:pStyle w:val="P00"/>
        <w:spacing w:before="72"/>
        <w:ind w:left="0" w:right="1134"/>
        <w:rPr>
          <w:rStyle w:val="default"/>
          <w:rFonts w:cs="FrankRuehl"/>
          <w:rtl/>
        </w:rPr>
      </w:pPr>
      <w:bookmarkStart w:id="2" w:name="Seif2"/>
      <w:bookmarkEnd w:id="2"/>
      <w:r>
        <w:rPr>
          <w:lang w:val="he-IL"/>
        </w:rPr>
        <w:pict>
          <v:rect id="_x0000_s2051" style="position:absolute;left:0;text-align:left;margin-left:464.5pt;margin-top:8.05pt;width:75.05pt;height:17.05pt;z-index:251644416" o:allowincell="f" filled="f" stroked="f" strokecolor="lime" strokeweight=".25pt">
            <v:textbox style="mso-next-textbox:#_x0000_s2051" inset="0,0,0,0">
              <w:txbxContent>
                <w:p w:rsidR="009058C2" w:rsidRDefault="009058C2">
                  <w:pPr>
                    <w:spacing w:line="160" w:lineRule="exact"/>
                    <w:jc w:val="left"/>
                    <w:rPr>
                      <w:rFonts w:cs="Miriam"/>
                      <w:noProof/>
                      <w:sz w:val="18"/>
                      <w:szCs w:val="18"/>
                      <w:rtl/>
                    </w:rPr>
                  </w:pPr>
                  <w:r>
                    <w:rPr>
                      <w:rFonts w:cs="Miriam"/>
                      <w:sz w:val="18"/>
                      <w:szCs w:val="18"/>
                      <w:rtl/>
                    </w:rPr>
                    <w:t>שי</w:t>
                  </w:r>
                  <w:r>
                    <w:rPr>
                      <w:rFonts w:cs="Miriam" w:hint="cs"/>
                      <w:sz w:val="18"/>
                      <w:szCs w:val="18"/>
                      <w:rtl/>
                    </w:rPr>
                    <w:t>רות הביטחון הכללי</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דינת ישראל תקיים שירות ביטחון כללי שייעודו, תפקידיו וסמכויותיו ייקבעו בחוק; שירות הביטחון הכללי שהיה קי</w:t>
      </w:r>
      <w:r>
        <w:rPr>
          <w:rStyle w:val="default"/>
          <w:rFonts w:cs="FrankRuehl"/>
          <w:rtl/>
        </w:rPr>
        <w:t>ים</w:t>
      </w:r>
      <w:r>
        <w:rPr>
          <w:rStyle w:val="default"/>
          <w:rFonts w:cs="FrankRuehl" w:hint="cs"/>
          <w:rtl/>
        </w:rPr>
        <w:t xml:space="preserve"> ערב תחילתו של חוק זה הוא שירות הביטחון הכללי של מדינת ישראל (בחוק זה -  השירות)</w:t>
      </w:r>
      <w:r>
        <w:rPr>
          <w:rStyle w:val="default"/>
          <w:rFonts w:cs="FrankRuehl"/>
          <w:rtl/>
        </w:rPr>
        <w:t>.</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בנה השירות, יחידותיו ותפקידיהן ייקבעו בהוראות השירות או בנוהלי השירות, לפי הענין.</w:t>
      </w:r>
    </w:p>
    <w:p w:rsidR="009058C2" w:rsidRDefault="009058C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בחוק שירות המדינה (מינויים), תשי"ט-1959, רשאי ראש הממשלה, לאחר התי</w:t>
      </w:r>
      <w:r>
        <w:rPr>
          <w:rStyle w:val="default"/>
          <w:rFonts w:cs="FrankRuehl"/>
          <w:rtl/>
        </w:rPr>
        <w:t>יע</w:t>
      </w:r>
      <w:r>
        <w:rPr>
          <w:rStyle w:val="default"/>
          <w:rFonts w:cs="FrankRuehl" w:hint="cs"/>
          <w:rtl/>
        </w:rPr>
        <w:t xml:space="preserve">צות עם נציב שירות המדינה, לקבוע בתקנות או בכללים הוראות אחרות מאלה החלות בשירות </w:t>
      </w:r>
      <w:r>
        <w:rPr>
          <w:rStyle w:val="default"/>
          <w:rFonts w:cs="FrankRuehl"/>
          <w:rtl/>
        </w:rPr>
        <w:t>ה</w:t>
      </w:r>
      <w:r>
        <w:rPr>
          <w:rStyle w:val="default"/>
          <w:rFonts w:cs="FrankRuehl" w:hint="cs"/>
          <w:rtl/>
        </w:rPr>
        <w:t>מדינה, לענין ארגון וניהול כוח אדם בשירות, והכל בכפוף להוראות חוק יסודות התקציב, תשמ"ה- 1985, ולהוראות חוק התקציב השנתי.</w:t>
      </w:r>
    </w:p>
    <w:p w:rsidR="009058C2" w:rsidRDefault="009058C2" w:rsidP="00042AEF">
      <w:pPr>
        <w:pStyle w:val="P00"/>
        <w:spacing w:before="72"/>
        <w:ind w:left="0" w:right="1134"/>
        <w:rPr>
          <w:rStyle w:val="default"/>
          <w:rFonts w:cs="FrankRuehl"/>
          <w:rtl/>
        </w:rPr>
      </w:pPr>
      <w:bookmarkStart w:id="3" w:name="Seif3"/>
      <w:bookmarkEnd w:id="3"/>
      <w:r>
        <w:rPr>
          <w:lang w:val="he-IL"/>
        </w:rPr>
        <w:pict>
          <v:rect id="_x0000_s2052" style="position:absolute;left:0;text-align:left;margin-left:464.5pt;margin-top:8.05pt;width:75.05pt;height:10pt;z-index:251645440" o:allowincell="f" filled="f" stroked="f" strokecolor="lime" strokeweight=".25pt">
            <v:textbox style="mso-next-textbox:#_x0000_s2052" inset="0,0,0,0">
              <w:txbxContent>
                <w:p w:rsidR="009058C2" w:rsidRDefault="009058C2">
                  <w:pPr>
                    <w:spacing w:line="160" w:lineRule="exact"/>
                    <w:jc w:val="left"/>
                    <w:rPr>
                      <w:rFonts w:cs="Miriam"/>
                      <w:noProof/>
                      <w:sz w:val="18"/>
                      <w:szCs w:val="18"/>
                      <w:rtl/>
                    </w:rPr>
                  </w:pPr>
                  <w:r>
                    <w:rPr>
                      <w:rFonts w:cs="Miriam"/>
                      <w:sz w:val="18"/>
                      <w:szCs w:val="18"/>
                      <w:rtl/>
                    </w:rPr>
                    <w:t>רא</w:t>
                  </w:r>
                  <w:r>
                    <w:rPr>
                      <w:rFonts w:cs="Miriam" w:hint="cs"/>
                      <w:sz w:val="18"/>
                      <w:szCs w:val="18"/>
                      <w:rtl/>
                    </w:rPr>
                    <w:t>ש השירות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אש שירות הביטחון הכללי (בחוק זה </w:t>
      </w:r>
      <w:r w:rsidR="00042AEF">
        <w:rPr>
          <w:rStyle w:val="default"/>
          <w:rFonts w:cs="FrankRuehl"/>
          <w:rtl/>
        </w:rPr>
        <w:t>–</w:t>
      </w:r>
      <w:r>
        <w:rPr>
          <w:rStyle w:val="default"/>
          <w:rFonts w:cs="FrankRuehl" w:hint="cs"/>
          <w:rtl/>
        </w:rPr>
        <w:t xml:space="preserve"> ראש השירות) ימונה בידי הממשלה לפי הצעת ראש הממשלה; הודעה על המינוי תפורסם</w:t>
      </w:r>
      <w:r>
        <w:rPr>
          <w:rStyle w:val="default"/>
          <w:rFonts w:cs="FrankRuehl"/>
          <w:rtl/>
        </w:rPr>
        <w:t xml:space="preserve"> ב</w:t>
      </w:r>
      <w:r>
        <w:rPr>
          <w:rStyle w:val="default"/>
          <w:rFonts w:cs="FrankRuehl" w:hint="cs"/>
          <w:rtl/>
        </w:rPr>
        <w:t>רשומות.</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קופת כהונתו של ראש השירות תהיה חמש שנים, אם לא קבעה המ</w:t>
      </w:r>
      <w:r>
        <w:rPr>
          <w:rStyle w:val="default"/>
          <w:rFonts w:cs="FrankRuehl"/>
          <w:rtl/>
        </w:rPr>
        <w:t>מש</w:t>
      </w:r>
      <w:r>
        <w:rPr>
          <w:rStyle w:val="default"/>
          <w:rFonts w:cs="FrankRuehl" w:hint="cs"/>
          <w:rtl/>
        </w:rPr>
        <w:t>לה תקופה קצרה יותר בהחלטת המינוי; הממשלה רשאית, בנסיבות מיוחדות, לה</w:t>
      </w:r>
      <w:r>
        <w:rPr>
          <w:rStyle w:val="default"/>
          <w:rFonts w:cs="FrankRuehl"/>
          <w:rtl/>
        </w:rPr>
        <w:t>א</w:t>
      </w:r>
      <w:r>
        <w:rPr>
          <w:rStyle w:val="default"/>
          <w:rFonts w:cs="FrankRuehl" w:hint="cs"/>
          <w:rtl/>
        </w:rPr>
        <w:t>ריך את כהונתו של ראש השירות לתקופה נוספת שלא תעלה על שנה אחת.</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ממשלה רשאית להפסיק את כהונתו של ראש השירות לפני תום תקופת כהונתו.</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א ימונה אדם לראש השירות, ולא ימשיך ראש השירות </w:t>
      </w:r>
      <w:r>
        <w:rPr>
          <w:rStyle w:val="default"/>
          <w:rFonts w:cs="FrankRuehl"/>
          <w:rtl/>
        </w:rPr>
        <w:t>בכ</w:t>
      </w:r>
      <w:r>
        <w:rPr>
          <w:rStyle w:val="default"/>
          <w:rFonts w:cs="FrankRuehl" w:hint="cs"/>
          <w:rtl/>
        </w:rPr>
        <w:t>הונתו, אם הורשע בעבירה אשר מפאת מהותה, חומרתה או נסיבותיה אין הוא ר</w:t>
      </w:r>
      <w:r>
        <w:rPr>
          <w:rStyle w:val="default"/>
          <w:rFonts w:cs="FrankRuehl"/>
          <w:rtl/>
        </w:rPr>
        <w:t>א</w:t>
      </w:r>
      <w:r>
        <w:rPr>
          <w:rStyle w:val="default"/>
          <w:rFonts w:cs="FrankRuehl" w:hint="cs"/>
          <w:rtl/>
        </w:rPr>
        <w:t>וי להתמנות לראש השירות או להמשיך בכהונתו.</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אש השירות מופקד על ניהול השירות, על הפעלתו ועל פיתוח יכולתו, ויקבע לענין זה את נוהלי השירות, ובאישור ראש הממשלה, את הוראות השירות.</w:t>
      </w:r>
    </w:p>
    <w:p w:rsidR="009058C2" w:rsidRDefault="009058C2">
      <w:pPr>
        <w:pStyle w:val="P00"/>
        <w:spacing w:before="72"/>
        <w:ind w:left="0" w:right="1134"/>
        <w:rPr>
          <w:rStyle w:val="default"/>
          <w:rFonts w:cs="FrankRuehl"/>
          <w:rtl/>
        </w:rPr>
      </w:pPr>
      <w:bookmarkStart w:id="4" w:name="Seif4"/>
      <w:bookmarkEnd w:id="4"/>
      <w:r>
        <w:rPr>
          <w:lang w:val="he-IL"/>
        </w:rPr>
        <w:lastRenderedPageBreak/>
        <w:pict>
          <v:rect id="_x0000_s2053" style="position:absolute;left:0;text-align:left;margin-left:464.5pt;margin-top:8.05pt;width:75.05pt;height:10pt;z-index:251646464" o:allowincell="f" filled="f" stroked="f" strokecolor="lime" strokeweight=".25pt">
            <v:textbox style="mso-next-textbox:#_x0000_s2053" inset="0,0,0,0">
              <w:txbxContent>
                <w:p w:rsidR="009058C2" w:rsidRDefault="009058C2">
                  <w:pPr>
                    <w:spacing w:line="160" w:lineRule="exact"/>
                    <w:jc w:val="left"/>
                    <w:rPr>
                      <w:rFonts w:cs="Miriam"/>
                      <w:noProof/>
                      <w:sz w:val="18"/>
                      <w:szCs w:val="18"/>
                      <w:rtl/>
                    </w:rPr>
                  </w:pPr>
                  <w:r>
                    <w:rPr>
                      <w:rFonts w:cs="Miriam"/>
                      <w:sz w:val="18"/>
                      <w:szCs w:val="18"/>
                      <w:rtl/>
                    </w:rPr>
                    <w:t>כפ</w:t>
                  </w:r>
                  <w:r>
                    <w:rPr>
                      <w:rFonts w:cs="Miriam" w:hint="cs"/>
                      <w:sz w:val="18"/>
                      <w:szCs w:val="18"/>
                      <w:rtl/>
                    </w:rPr>
                    <w:t>יפות השירות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שירות נתון למרות הממשלה; הממשלה תאשר יעדים לשירות ב</w:t>
      </w:r>
      <w:r>
        <w:rPr>
          <w:rStyle w:val="default"/>
          <w:rFonts w:cs="FrankRuehl"/>
          <w:rtl/>
        </w:rPr>
        <w:t>כ</w:t>
      </w:r>
      <w:r>
        <w:rPr>
          <w:rStyle w:val="default"/>
          <w:rFonts w:cs="FrankRuehl" w:hint="cs"/>
          <w:rtl/>
        </w:rPr>
        <w:t>פוף להוראות חוק זה.</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אש הממשלה ממונה על השירות מטעם הממשלה.</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שירות יפעל באורח ממלכתי; לא תוטל על השירות משימה לשם קידום אינטרסים מפלגתיים- פוליטיים.</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 xml:space="preserve">אש הממשלה רשאי למנות, מבין חברי ועדת </w:t>
      </w:r>
      <w:r>
        <w:rPr>
          <w:rStyle w:val="default"/>
          <w:rFonts w:cs="FrankRuehl"/>
          <w:rtl/>
        </w:rPr>
        <w:t>הש</w:t>
      </w:r>
      <w:r>
        <w:rPr>
          <w:rStyle w:val="default"/>
          <w:rFonts w:cs="FrankRuehl" w:hint="cs"/>
          <w:rtl/>
        </w:rPr>
        <w:t>רים, ממלא מקום, דרך כלל או לתקופה, לשם מילוי תפקידיו וסמכויותיו לפי חוק זה, בהעדרו, כולם או מקצתם; הודעה על המינוי תימסר לממשלה ולועדת הכנסת לעניני השירות.</w:t>
      </w:r>
    </w:p>
    <w:p w:rsidR="009058C2" w:rsidRDefault="009058C2">
      <w:pPr>
        <w:pStyle w:val="P00"/>
        <w:spacing w:before="72"/>
        <w:ind w:left="0" w:right="1134"/>
        <w:rPr>
          <w:rStyle w:val="default"/>
          <w:rFonts w:cs="FrankRuehl"/>
          <w:rtl/>
        </w:rPr>
      </w:pPr>
      <w:bookmarkStart w:id="5" w:name="Seif5"/>
      <w:bookmarkEnd w:id="5"/>
      <w:r>
        <w:rPr>
          <w:lang w:val="he-IL"/>
        </w:rPr>
        <w:pict>
          <v:rect id="_x0000_s2054" style="position:absolute;left:0;text-align:left;margin-left:464.5pt;margin-top:8.05pt;width:75.05pt;height:10pt;z-index:251647488" o:allowincell="f" filled="f" stroked="f" strokecolor="lime" strokeweight=".25pt">
            <v:textbox style="mso-next-textbox:#_x0000_s2054" inset="0,0,0,0">
              <w:txbxContent>
                <w:p w:rsidR="009058C2" w:rsidRDefault="009058C2">
                  <w:pPr>
                    <w:spacing w:line="160" w:lineRule="exact"/>
                    <w:jc w:val="left"/>
                    <w:rPr>
                      <w:rFonts w:cs="Miriam"/>
                      <w:noProof/>
                      <w:sz w:val="18"/>
                      <w:szCs w:val="18"/>
                      <w:rtl/>
                    </w:rPr>
                  </w:pPr>
                  <w:r>
                    <w:rPr>
                      <w:rFonts w:cs="Miriam"/>
                      <w:sz w:val="18"/>
                      <w:szCs w:val="18"/>
                      <w:rtl/>
                    </w:rPr>
                    <w:t>וע</w:t>
                  </w:r>
                  <w:r>
                    <w:rPr>
                      <w:rFonts w:cs="Miriam" w:hint="cs"/>
                      <w:sz w:val="18"/>
                      <w:szCs w:val="18"/>
                      <w:rtl/>
                    </w:rPr>
                    <w:t>דת השרים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ממשלה תמנה ועדת שרים לעניני שירות הביטחון הכללי אשר תפעל בשמה בענינים שקבעה.</w:t>
      </w:r>
    </w:p>
    <w:p w:rsidR="009058C2" w:rsidRDefault="000137AF" w:rsidP="000137AF">
      <w:pPr>
        <w:pStyle w:val="P00"/>
        <w:spacing w:before="72"/>
        <w:ind w:left="0"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2077" type="#_x0000_t202" style="position:absolute;left:0;text-align:left;margin-left:470.25pt;margin-top:7.1pt;width:1in;height:19.75pt;z-index:251670016" filled="f" stroked="f">
            <v:textbox inset="1mm,0,1mm,0">
              <w:txbxContent>
                <w:p w:rsidR="000137AF" w:rsidRDefault="000137AF" w:rsidP="000137AF">
                  <w:pPr>
                    <w:spacing w:line="160" w:lineRule="exact"/>
                    <w:jc w:val="left"/>
                    <w:rPr>
                      <w:rFonts w:cs="Miriam" w:hint="cs"/>
                      <w:sz w:val="18"/>
                      <w:szCs w:val="18"/>
                      <w:rtl/>
                    </w:rPr>
                  </w:pPr>
                  <w:r>
                    <w:rPr>
                      <w:rFonts w:cs="Miriam" w:hint="cs"/>
                      <w:sz w:val="18"/>
                      <w:szCs w:val="18"/>
                      <w:rtl/>
                    </w:rPr>
                    <w:t>(תיקון מס' 3) תש"ף-2020</w:t>
                  </w:r>
                </w:p>
              </w:txbxContent>
            </v:textbox>
            <w10:anchorlock/>
          </v:shape>
        </w:pict>
      </w:r>
      <w:r>
        <w:rPr>
          <w:rStyle w:val="default"/>
          <w:rFonts w:cs="FrankRuehl" w:hint="cs"/>
          <w:rtl/>
        </w:rPr>
        <w:tab/>
      </w:r>
      <w:r>
        <w:rPr>
          <w:rStyle w:val="default"/>
          <w:rFonts w:cs="FrankRuehl"/>
          <w:rtl/>
        </w:rPr>
        <w:t>(</w:t>
      </w:r>
      <w:r>
        <w:rPr>
          <w:rStyle w:val="default"/>
          <w:rFonts w:cs="FrankRuehl" w:hint="cs"/>
          <w:rtl/>
        </w:rPr>
        <w:t>ב</w:t>
      </w:r>
      <w:r w:rsidRPr="009D17DA">
        <w:rPr>
          <w:rStyle w:val="default"/>
          <w:rFonts w:cs="FrankRuehl" w:hint="cs"/>
          <w:rtl/>
        </w:rPr>
        <w:t>)</w:t>
      </w:r>
      <w:r w:rsidRPr="009D17DA">
        <w:rPr>
          <w:rStyle w:val="default"/>
          <w:rFonts w:cs="FrankRuehl" w:hint="cs"/>
          <w:rtl/>
        </w:rPr>
        <w:tab/>
      </w:r>
      <w:r w:rsidR="009058C2">
        <w:rPr>
          <w:rStyle w:val="default"/>
          <w:rFonts w:cs="FrankRuehl"/>
          <w:rtl/>
        </w:rPr>
        <w:t>ו</w:t>
      </w:r>
      <w:r w:rsidR="009058C2">
        <w:rPr>
          <w:rStyle w:val="default"/>
          <w:rFonts w:cs="FrankRuehl" w:hint="cs"/>
          <w:rtl/>
        </w:rPr>
        <w:t>עדת הש</w:t>
      </w:r>
      <w:r w:rsidR="009058C2">
        <w:rPr>
          <w:rStyle w:val="default"/>
          <w:rFonts w:cs="FrankRuehl"/>
          <w:rtl/>
        </w:rPr>
        <w:t>רי</w:t>
      </w:r>
      <w:r w:rsidR="009058C2">
        <w:rPr>
          <w:rStyle w:val="default"/>
          <w:rFonts w:cs="FrankRuehl" w:hint="cs"/>
          <w:rtl/>
        </w:rPr>
        <w:t>ם תמנה חמישה חברים</w:t>
      </w:r>
      <w:r w:rsidRPr="000137AF">
        <w:rPr>
          <w:rStyle w:val="default"/>
          <w:rFonts w:cs="FrankRuehl" w:hint="cs"/>
          <w:rtl/>
        </w:rPr>
        <w:t xml:space="preserve">, ובממשלת חילופים כהגדרתה בסעיף 13א לחוק-יסוד: הממשלה </w:t>
      </w:r>
      <w:r w:rsidRPr="000137AF">
        <w:rPr>
          <w:rStyle w:val="default"/>
          <w:rFonts w:cs="FrankRuehl"/>
          <w:rtl/>
        </w:rPr>
        <w:t>–</w:t>
      </w:r>
      <w:r w:rsidRPr="000137AF">
        <w:rPr>
          <w:rStyle w:val="default"/>
          <w:rFonts w:cs="FrankRuehl" w:hint="cs"/>
          <w:rtl/>
        </w:rPr>
        <w:t xml:space="preserve"> שישה חברים</w:t>
      </w:r>
      <w:r w:rsidR="009058C2">
        <w:rPr>
          <w:rStyle w:val="default"/>
          <w:rFonts w:cs="FrankRuehl" w:hint="cs"/>
          <w:rtl/>
        </w:rPr>
        <w:t>; ראש הממשלה יכהן כיושב ראש הועדה, ובין חבריה ייכללו שר הביטחון, שר המשפטים והשר לביטחון הפנים.</w:t>
      </w:r>
    </w:p>
    <w:p w:rsidR="000137AF" w:rsidRPr="00242770" w:rsidRDefault="000137AF" w:rsidP="000137AF">
      <w:pPr>
        <w:pStyle w:val="P00"/>
        <w:spacing w:before="0"/>
        <w:ind w:left="0" w:right="1134"/>
        <w:rPr>
          <w:rStyle w:val="default"/>
          <w:rFonts w:ascii="FrankRuehl" w:hAnsi="FrankRuehl" w:cs="FrankRuehl"/>
          <w:vanish/>
          <w:color w:val="FF0000"/>
          <w:sz w:val="20"/>
          <w:szCs w:val="20"/>
          <w:shd w:val="clear" w:color="auto" w:fill="FFFF99"/>
          <w:rtl/>
        </w:rPr>
      </w:pPr>
      <w:bookmarkStart w:id="6" w:name="Rov29"/>
      <w:r w:rsidRPr="00242770">
        <w:rPr>
          <w:rStyle w:val="default"/>
          <w:rFonts w:ascii="FrankRuehl" w:hAnsi="FrankRuehl" w:cs="FrankRuehl" w:hint="cs"/>
          <w:vanish/>
          <w:color w:val="FF0000"/>
          <w:sz w:val="20"/>
          <w:szCs w:val="20"/>
          <w:shd w:val="clear" w:color="auto" w:fill="FFFF99"/>
          <w:rtl/>
        </w:rPr>
        <w:t>מיום 7.5.2020</w:t>
      </w:r>
    </w:p>
    <w:p w:rsidR="000137AF" w:rsidRPr="00242770" w:rsidRDefault="000137AF" w:rsidP="000137AF">
      <w:pPr>
        <w:pStyle w:val="P00"/>
        <w:spacing w:before="0"/>
        <w:ind w:left="0" w:right="1134"/>
        <w:rPr>
          <w:rStyle w:val="default"/>
          <w:rFonts w:ascii="FrankRuehl" w:hAnsi="FrankRuehl" w:cs="FrankRuehl"/>
          <w:vanish/>
          <w:sz w:val="20"/>
          <w:szCs w:val="20"/>
          <w:shd w:val="clear" w:color="auto" w:fill="FFFF99"/>
          <w:rtl/>
        </w:rPr>
      </w:pPr>
      <w:r w:rsidRPr="00242770">
        <w:rPr>
          <w:rStyle w:val="default"/>
          <w:rFonts w:ascii="FrankRuehl" w:hAnsi="FrankRuehl" w:cs="FrankRuehl" w:hint="cs"/>
          <w:b/>
          <w:bCs/>
          <w:vanish/>
          <w:sz w:val="20"/>
          <w:szCs w:val="20"/>
          <w:shd w:val="clear" w:color="auto" w:fill="FFFF99"/>
          <w:rtl/>
        </w:rPr>
        <w:t>תיקון מס' 3</w:t>
      </w:r>
    </w:p>
    <w:p w:rsidR="000137AF" w:rsidRPr="00242770" w:rsidRDefault="000137AF" w:rsidP="000137AF">
      <w:pPr>
        <w:pStyle w:val="P00"/>
        <w:spacing w:before="0"/>
        <w:ind w:left="0" w:right="1134"/>
        <w:rPr>
          <w:rStyle w:val="default"/>
          <w:rFonts w:ascii="FrankRuehl" w:hAnsi="FrankRuehl" w:cs="FrankRuehl"/>
          <w:vanish/>
          <w:sz w:val="20"/>
          <w:szCs w:val="20"/>
          <w:shd w:val="clear" w:color="auto" w:fill="FFFF99"/>
          <w:rtl/>
        </w:rPr>
      </w:pPr>
      <w:hyperlink r:id="rId6" w:history="1">
        <w:r w:rsidRPr="00242770">
          <w:rPr>
            <w:rStyle w:val="Hyperlink"/>
            <w:rFonts w:ascii="FrankRuehl" w:hAnsi="FrankRuehl" w:cs="FrankRuehl"/>
            <w:vanish/>
            <w:szCs w:val="20"/>
            <w:shd w:val="clear" w:color="auto" w:fill="FFFF99"/>
            <w:rtl/>
          </w:rPr>
          <w:t>ס"ח תש"ף מס' 2795</w:t>
        </w:r>
      </w:hyperlink>
      <w:r w:rsidRPr="00242770">
        <w:rPr>
          <w:rStyle w:val="default"/>
          <w:rFonts w:ascii="FrankRuehl" w:hAnsi="FrankRuehl" w:cs="FrankRuehl"/>
          <w:vanish/>
          <w:sz w:val="20"/>
          <w:szCs w:val="20"/>
          <w:shd w:val="clear" w:color="auto" w:fill="FFFF99"/>
          <w:rtl/>
        </w:rPr>
        <w:t xml:space="preserve"> מיום 7.5.2020 עמ' 4</w:t>
      </w:r>
      <w:r w:rsidRPr="00242770">
        <w:rPr>
          <w:rStyle w:val="default"/>
          <w:rFonts w:ascii="FrankRuehl" w:hAnsi="FrankRuehl" w:cs="FrankRuehl" w:hint="cs"/>
          <w:vanish/>
          <w:sz w:val="20"/>
          <w:szCs w:val="20"/>
          <w:shd w:val="clear" w:color="auto" w:fill="FFFF99"/>
          <w:rtl/>
        </w:rPr>
        <w:t>2</w:t>
      </w:r>
      <w:r w:rsidRPr="00242770">
        <w:rPr>
          <w:rStyle w:val="default"/>
          <w:rFonts w:ascii="FrankRuehl" w:hAnsi="FrankRuehl" w:cs="FrankRuehl"/>
          <w:vanish/>
          <w:sz w:val="20"/>
          <w:szCs w:val="20"/>
          <w:shd w:val="clear" w:color="auto" w:fill="FFFF99"/>
          <w:rtl/>
        </w:rPr>
        <w:t xml:space="preserve"> (</w:t>
      </w:r>
      <w:hyperlink r:id="rId7" w:history="1">
        <w:r w:rsidRPr="00242770">
          <w:rPr>
            <w:rStyle w:val="Hyperlink"/>
            <w:rFonts w:ascii="FrankRuehl" w:hAnsi="FrankRuehl" w:cs="FrankRuehl"/>
            <w:vanish/>
            <w:szCs w:val="20"/>
            <w:shd w:val="clear" w:color="auto" w:fill="FFFF99"/>
            <w:rtl/>
          </w:rPr>
          <w:t>ה"ח 840</w:t>
        </w:r>
      </w:hyperlink>
      <w:r w:rsidRPr="00242770">
        <w:rPr>
          <w:rStyle w:val="default"/>
          <w:rFonts w:ascii="FrankRuehl" w:hAnsi="FrankRuehl" w:cs="FrankRuehl"/>
          <w:vanish/>
          <w:sz w:val="20"/>
          <w:szCs w:val="20"/>
          <w:shd w:val="clear" w:color="auto" w:fill="FFFF99"/>
          <w:rtl/>
        </w:rPr>
        <w:t>)</w:t>
      </w:r>
    </w:p>
    <w:p w:rsidR="000137AF" w:rsidRPr="000137AF" w:rsidRDefault="000137AF" w:rsidP="000137AF">
      <w:pPr>
        <w:pStyle w:val="P00"/>
        <w:ind w:left="0" w:right="1134"/>
        <w:rPr>
          <w:rStyle w:val="default"/>
          <w:rFonts w:cs="FrankRuehl"/>
          <w:sz w:val="2"/>
          <w:szCs w:val="2"/>
          <w:rtl/>
        </w:rPr>
      </w:pPr>
      <w:r w:rsidRPr="00242770">
        <w:rPr>
          <w:rFonts w:cs="FrankRuehl"/>
          <w:vanish/>
          <w:sz w:val="22"/>
          <w:szCs w:val="22"/>
          <w:shd w:val="clear" w:color="auto" w:fill="FFFF99"/>
          <w:rtl/>
        </w:rPr>
        <w:tab/>
      </w:r>
      <w:r w:rsidRPr="00242770">
        <w:rPr>
          <w:rStyle w:val="default"/>
          <w:rFonts w:cs="FrankRuehl"/>
          <w:vanish/>
          <w:sz w:val="22"/>
          <w:szCs w:val="22"/>
          <w:shd w:val="clear" w:color="auto" w:fill="FFFF99"/>
          <w:rtl/>
        </w:rPr>
        <w:t>(ב</w:t>
      </w:r>
      <w:r w:rsidRPr="00242770">
        <w:rPr>
          <w:rStyle w:val="default"/>
          <w:rFonts w:cs="FrankRuehl" w:hint="cs"/>
          <w:vanish/>
          <w:sz w:val="22"/>
          <w:szCs w:val="22"/>
          <w:shd w:val="clear" w:color="auto" w:fill="FFFF99"/>
          <w:rtl/>
        </w:rPr>
        <w:t>)</w:t>
      </w:r>
      <w:r w:rsidRPr="00242770">
        <w:rPr>
          <w:rStyle w:val="default"/>
          <w:rFonts w:cs="FrankRuehl"/>
          <w:vanish/>
          <w:sz w:val="22"/>
          <w:szCs w:val="22"/>
          <w:shd w:val="clear" w:color="auto" w:fill="FFFF99"/>
          <w:rtl/>
        </w:rPr>
        <w:tab/>
        <w:t>ו</w:t>
      </w:r>
      <w:r w:rsidRPr="00242770">
        <w:rPr>
          <w:rStyle w:val="default"/>
          <w:rFonts w:cs="FrankRuehl" w:hint="cs"/>
          <w:vanish/>
          <w:sz w:val="22"/>
          <w:szCs w:val="22"/>
          <w:shd w:val="clear" w:color="auto" w:fill="FFFF99"/>
          <w:rtl/>
        </w:rPr>
        <w:t>עדת הש</w:t>
      </w:r>
      <w:r w:rsidRPr="00242770">
        <w:rPr>
          <w:rStyle w:val="default"/>
          <w:rFonts w:cs="FrankRuehl"/>
          <w:vanish/>
          <w:sz w:val="22"/>
          <w:szCs w:val="22"/>
          <w:shd w:val="clear" w:color="auto" w:fill="FFFF99"/>
          <w:rtl/>
        </w:rPr>
        <w:t>רי</w:t>
      </w:r>
      <w:r w:rsidRPr="00242770">
        <w:rPr>
          <w:rStyle w:val="default"/>
          <w:rFonts w:cs="FrankRuehl" w:hint="cs"/>
          <w:vanish/>
          <w:sz w:val="22"/>
          <w:szCs w:val="22"/>
          <w:shd w:val="clear" w:color="auto" w:fill="FFFF99"/>
          <w:rtl/>
        </w:rPr>
        <w:t>ם תמנה חמישה חברים</w:t>
      </w:r>
      <w:r w:rsidRPr="00242770">
        <w:rPr>
          <w:rStyle w:val="default"/>
          <w:rFonts w:cs="FrankRuehl" w:hint="cs"/>
          <w:vanish/>
          <w:sz w:val="22"/>
          <w:szCs w:val="22"/>
          <w:u w:val="single"/>
          <w:shd w:val="clear" w:color="auto" w:fill="FFFF99"/>
          <w:rtl/>
        </w:rPr>
        <w:t xml:space="preserve">, ובממשלת חילופים כהגדרתה בסעיף 13א לחוק-יסוד: הממשלה </w:t>
      </w:r>
      <w:r w:rsidRPr="00242770">
        <w:rPr>
          <w:rStyle w:val="default"/>
          <w:rFonts w:cs="FrankRuehl"/>
          <w:vanish/>
          <w:sz w:val="22"/>
          <w:szCs w:val="22"/>
          <w:u w:val="single"/>
          <w:shd w:val="clear" w:color="auto" w:fill="FFFF99"/>
          <w:rtl/>
        </w:rPr>
        <w:t>–</w:t>
      </w:r>
      <w:r w:rsidRPr="00242770">
        <w:rPr>
          <w:rStyle w:val="default"/>
          <w:rFonts w:cs="FrankRuehl" w:hint="cs"/>
          <w:vanish/>
          <w:sz w:val="22"/>
          <w:szCs w:val="22"/>
          <w:u w:val="single"/>
          <w:shd w:val="clear" w:color="auto" w:fill="FFFF99"/>
          <w:rtl/>
        </w:rPr>
        <w:t xml:space="preserve"> שישה חברים</w:t>
      </w:r>
      <w:r w:rsidRPr="00242770">
        <w:rPr>
          <w:rStyle w:val="default"/>
          <w:rFonts w:cs="FrankRuehl" w:hint="cs"/>
          <w:vanish/>
          <w:sz w:val="22"/>
          <w:szCs w:val="22"/>
          <w:shd w:val="clear" w:color="auto" w:fill="FFFF99"/>
          <w:rtl/>
        </w:rPr>
        <w:t>; ראש הממשלה יכהן כיושב ראש הועדה, ובין חבריה ייכללו שר הביטחון, שר המשפטים והשר לביטחון הפנים.</w:t>
      </w:r>
      <w:bookmarkEnd w:id="6"/>
    </w:p>
    <w:p w:rsidR="009058C2" w:rsidRDefault="009058C2" w:rsidP="006807E9">
      <w:pPr>
        <w:pStyle w:val="P00"/>
        <w:spacing w:before="72"/>
        <w:ind w:left="0" w:right="1134"/>
        <w:rPr>
          <w:rStyle w:val="default"/>
          <w:rFonts w:cs="FrankRuehl"/>
          <w:rtl/>
        </w:rPr>
      </w:pPr>
      <w:bookmarkStart w:id="7" w:name="Seif6"/>
      <w:bookmarkEnd w:id="7"/>
      <w:r>
        <w:rPr>
          <w:lang w:val="he-IL"/>
        </w:rPr>
        <w:pict>
          <v:rect id="_x0000_s2055" style="position:absolute;left:0;text-align:left;margin-left:464.5pt;margin-top:8.05pt;width:75.05pt;height:36.65pt;z-index:251648512" o:allowincell="f" filled="f" stroked="f" strokecolor="lime" strokeweight=".25pt">
            <v:textbox style="mso-next-textbox:#_x0000_s2055" inset="0,0,0,0">
              <w:txbxContent>
                <w:p w:rsidR="009058C2" w:rsidRDefault="009058C2">
                  <w:pPr>
                    <w:spacing w:line="160" w:lineRule="exact"/>
                    <w:jc w:val="left"/>
                    <w:rPr>
                      <w:rFonts w:cs="Miriam" w:hint="cs"/>
                      <w:noProof/>
                      <w:sz w:val="18"/>
                      <w:szCs w:val="18"/>
                      <w:rtl/>
                    </w:rPr>
                  </w:pPr>
                  <w:r>
                    <w:rPr>
                      <w:rFonts w:cs="Miriam"/>
                      <w:sz w:val="18"/>
                      <w:szCs w:val="18"/>
                      <w:rtl/>
                    </w:rPr>
                    <w:t>וע</w:t>
                  </w:r>
                  <w:r>
                    <w:rPr>
                      <w:rFonts w:cs="Miriam" w:hint="cs"/>
                      <w:sz w:val="18"/>
                      <w:szCs w:val="18"/>
                      <w:rtl/>
                    </w:rPr>
                    <w:t>דת הכנסת ל</w:t>
                  </w:r>
                  <w:r>
                    <w:rPr>
                      <w:rFonts w:cs="Miriam"/>
                      <w:sz w:val="18"/>
                      <w:szCs w:val="18"/>
                      <w:rtl/>
                    </w:rPr>
                    <w:t>ע</w:t>
                  </w:r>
                  <w:r>
                    <w:rPr>
                      <w:rFonts w:cs="Miriam" w:hint="cs"/>
                      <w:sz w:val="18"/>
                      <w:szCs w:val="18"/>
                      <w:rtl/>
                    </w:rPr>
                    <w:t>ניני השירות</w:t>
                  </w:r>
                </w:p>
                <w:p w:rsidR="006807E9" w:rsidRDefault="006807E9">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עדת המשנה למודיעין ולשירותים חשאיים של ועדת החוץ והביטחון של הכנסת תשמש כועדת הכנסת לעניני השירות לענין חוק זה.</w:t>
      </w:r>
    </w:p>
    <w:p w:rsidR="009058C2" w:rsidRDefault="009058C2" w:rsidP="006807E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שיבותיה של ועדת הכנסת לעניני השירות יהיו חסויות,</w:t>
      </w:r>
      <w:r>
        <w:rPr>
          <w:rStyle w:val="default"/>
          <w:rFonts w:cs="FrankRuehl"/>
          <w:rtl/>
        </w:rPr>
        <w:t xml:space="preserve"> ו</w:t>
      </w:r>
      <w:r>
        <w:rPr>
          <w:rStyle w:val="default"/>
          <w:rFonts w:cs="FrankRuehl" w:hint="cs"/>
          <w:rtl/>
        </w:rPr>
        <w:t>פרסומם של הדברים שנאמרו או שנמסרו בהן אסור, אלא אם כן החליטה הועדה אחרת, לאחר שמיעת עמדת ראש השירות.</w:t>
      </w:r>
    </w:p>
    <w:p w:rsidR="006807E9" w:rsidRPr="00242770" w:rsidRDefault="006807E9" w:rsidP="006807E9">
      <w:pPr>
        <w:pStyle w:val="P00"/>
        <w:spacing w:before="0"/>
        <w:ind w:left="0" w:right="1134"/>
        <w:rPr>
          <w:rStyle w:val="default"/>
          <w:rFonts w:cs="FrankRuehl" w:hint="cs"/>
          <w:vanish/>
          <w:color w:val="FF0000"/>
          <w:sz w:val="20"/>
          <w:szCs w:val="20"/>
          <w:shd w:val="clear" w:color="auto" w:fill="FFFF99"/>
          <w:rtl/>
        </w:rPr>
      </w:pPr>
      <w:bookmarkStart w:id="8" w:name="Rov28"/>
      <w:r w:rsidRPr="00242770">
        <w:rPr>
          <w:rStyle w:val="default"/>
          <w:rFonts w:cs="FrankRuehl" w:hint="cs"/>
          <w:vanish/>
          <w:color w:val="FF0000"/>
          <w:sz w:val="20"/>
          <w:szCs w:val="20"/>
          <w:shd w:val="clear" w:color="auto" w:fill="FFFF99"/>
          <w:rtl/>
        </w:rPr>
        <w:t>מיום 6.8.2014</w:t>
      </w:r>
    </w:p>
    <w:p w:rsidR="006807E9" w:rsidRPr="00242770" w:rsidRDefault="006807E9" w:rsidP="006807E9">
      <w:pPr>
        <w:pStyle w:val="P00"/>
        <w:spacing w:before="0"/>
        <w:ind w:left="0" w:right="1134"/>
        <w:rPr>
          <w:rStyle w:val="default"/>
          <w:rFonts w:cs="FrankRuehl" w:hint="cs"/>
          <w:vanish/>
          <w:sz w:val="20"/>
          <w:szCs w:val="20"/>
          <w:shd w:val="clear" w:color="auto" w:fill="FFFF99"/>
          <w:rtl/>
        </w:rPr>
      </w:pPr>
      <w:r w:rsidRPr="00242770">
        <w:rPr>
          <w:rStyle w:val="default"/>
          <w:rFonts w:cs="FrankRuehl" w:hint="cs"/>
          <w:b/>
          <w:bCs/>
          <w:vanish/>
          <w:sz w:val="20"/>
          <w:szCs w:val="20"/>
          <w:shd w:val="clear" w:color="auto" w:fill="FFFF99"/>
          <w:rtl/>
        </w:rPr>
        <w:t>תיקון מס' 2</w:t>
      </w:r>
    </w:p>
    <w:p w:rsidR="006807E9" w:rsidRPr="00242770" w:rsidRDefault="006807E9" w:rsidP="006807E9">
      <w:pPr>
        <w:pStyle w:val="P00"/>
        <w:spacing w:before="0"/>
        <w:ind w:left="0" w:right="1134"/>
        <w:rPr>
          <w:rStyle w:val="default"/>
          <w:rFonts w:cs="FrankRuehl" w:hint="cs"/>
          <w:vanish/>
          <w:sz w:val="20"/>
          <w:szCs w:val="20"/>
          <w:shd w:val="clear" w:color="auto" w:fill="FFFF99"/>
          <w:rtl/>
        </w:rPr>
      </w:pPr>
      <w:hyperlink r:id="rId8" w:history="1">
        <w:r w:rsidRPr="00242770">
          <w:rPr>
            <w:rStyle w:val="Hyperlink"/>
            <w:rFonts w:cs="FrankRuehl" w:hint="cs"/>
            <w:vanish/>
            <w:szCs w:val="20"/>
            <w:shd w:val="clear" w:color="auto" w:fill="FFFF99"/>
            <w:rtl/>
          </w:rPr>
          <w:t>ס"ח תשע"ד מס' 2464</w:t>
        </w:r>
      </w:hyperlink>
      <w:r w:rsidRPr="00242770">
        <w:rPr>
          <w:rStyle w:val="default"/>
          <w:rFonts w:cs="FrankRuehl" w:hint="cs"/>
          <w:vanish/>
          <w:sz w:val="20"/>
          <w:szCs w:val="20"/>
          <w:shd w:val="clear" w:color="auto" w:fill="FFFF99"/>
          <w:rtl/>
        </w:rPr>
        <w:t xml:space="preserve"> מיום 6.8.2014 עמ' 667 (</w:t>
      </w:r>
      <w:hyperlink r:id="rId9" w:history="1">
        <w:r w:rsidRPr="00242770">
          <w:rPr>
            <w:rStyle w:val="Hyperlink"/>
            <w:rFonts w:cs="FrankRuehl" w:hint="cs"/>
            <w:vanish/>
            <w:szCs w:val="20"/>
            <w:shd w:val="clear" w:color="auto" w:fill="FFFF99"/>
            <w:rtl/>
          </w:rPr>
          <w:t>ה"ח 562</w:t>
        </w:r>
      </w:hyperlink>
      <w:r w:rsidRPr="00242770">
        <w:rPr>
          <w:rStyle w:val="default"/>
          <w:rFonts w:cs="FrankRuehl" w:hint="cs"/>
          <w:vanish/>
          <w:sz w:val="20"/>
          <w:szCs w:val="20"/>
          <w:shd w:val="clear" w:color="auto" w:fill="FFFF99"/>
          <w:rtl/>
        </w:rPr>
        <w:t>)</w:t>
      </w:r>
    </w:p>
    <w:p w:rsidR="006807E9" w:rsidRPr="006807E9" w:rsidRDefault="006807E9" w:rsidP="006807E9">
      <w:pPr>
        <w:pStyle w:val="P00"/>
        <w:ind w:left="0" w:right="1134"/>
        <w:rPr>
          <w:rStyle w:val="default"/>
          <w:rFonts w:cs="FrankRuehl"/>
          <w:sz w:val="2"/>
          <w:szCs w:val="2"/>
          <w:rtl/>
        </w:rPr>
      </w:pPr>
      <w:r w:rsidRPr="00242770">
        <w:rPr>
          <w:rStyle w:val="default"/>
          <w:rFonts w:cs="FrankRuehl"/>
          <w:vanish/>
          <w:sz w:val="22"/>
          <w:szCs w:val="22"/>
          <w:shd w:val="clear" w:color="auto" w:fill="FFFF99"/>
          <w:rtl/>
        </w:rPr>
        <w:tab/>
        <w:t>(א</w:t>
      </w:r>
      <w:r w:rsidRPr="00242770">
        <w:rPr>
          <w:rStyle w:val="default"/>
          <w:rFonts w:cs="FrankRuehl" w:hint="cs"/>
          <w:vanish/>
          <w:sz w:val="22"/>
          <w:szCs w:val="22"/>
          <w:shd w:val="clear" w:color="auto" w:fill="FFFF99"/>
          <w:rtl/>
        </w:rPr>
        <w:t>)</w:t>
      </w:r>
      <w:r w:rsidRPr="00242770">
        <w:rPr>
          <w:rStyle w:val="default"/>
          <w:rFonts w:cs="FrankRuehl"/>
          <w:vanish/>
          <w:sz w:val="22"/>
          <w:szCs w:val="22"/>
          <w:shd w:val="clear" w:color="auto" w:fill="FFFF99"/>
          <w:rtl/>
        </w:rPr>
        <w:tab/>
        <w:t>ו</w:t>
      </w:r>
      <w:r w:rsidRPr="00242770">
        <w:rPr>
          <w:rStyle w:val="default"/>
          <w:rFonts w:cs="FrankRuehl" w:hint="cs"/>
          <w:vanish/>
          <w:sz w:val="22"/>
          <w:szCs w:val="22"/>
          <w:shd w:val="clear" w:color="auto" w:fill="FFFF99"/>
          <w:rtl/>
        </w:rPr>
        <w:t>עדת המשנה למודיעין ולשירותים חשאיים של ועדת החוץ והביטחון של הכנסת תשמש כועדת הכנסת לעניני השירות לענין חוק זה</w:t>
      </w:r>
      <w:r w:rsidRPr="00242770">
        <w:rPr>
          <w:rStyle w:val="default"/>
          <w:rFonts w:cs="FrankRuehl" w:hint="cs"/>
          <w:strike/>
          <w:vanish/>
          <w:sz w:val="22"/>
          <w:szCs w:val="22"/>
          <w:shd w:val="clear" w:color="auto" w:fill="FFFF99"/>
          <w:rtl/>
        </w:rPr>
        <w:t>; יושב ראש הועדה יהיה</w:t>
      </w:r>
      <w:r w:rsidRPr="00242770">
        <w:rPr>
          <w:rStyle w:val="default"/>
          <w:rFonts w:cs="FrankRuehl"/>
          <w:strike/>
          <w:vanish/>
          <w:sz w:val="22"/>
          <w:szCs w:val="22"/>
          <w:shd w:val="clear" w:color="auto" w:fill="FFFF99"/>
          <w:rtl/>
        </w:rPr>
        <w:t xml:space="preserve"> י</w:t>
      </w:r>
      <w:r w:rsidRPr="00242770">
        <w:rPr>
          <w:rStyle w:val="default"/>
          <w:rFonts w:cs="FrankRuehl" w:hint="cs"/>
          <w:strike/>
          <w:vanish/>
          <w:sz w:val="22"/>
          <w:szCs w:val="22"/>
          <w:shd w:val="clear" w:color="auto" w:fill="FFFF99"/>
          <w:rtl/>
        </w:rPr>
        <w:t>ושב ראש וע</w:t>
      </w:r>
      <w:r w:rsidRPr="00242770">
        <w:rPr>
          <w:rStyle w:val="default"/>
          <w:rFonts w:cs="FrankRuehl"/>
          <w:strike/>
          <w:vanish/>
          <w:sz w:val="22"/>
          <w:szCs w:val="22"/>
          <w:shd w:val="clear" w:color="auto" w:fill="FFFF99"/>
          <w:rtl/>
        </w:rPr>
        <w:t>ד</w:t>
      </w:r>
      <w:r w:rsidRPr="00242770">
        <w:rPr>
          <w:rStyle w:val="default"/>
          <w:rFonts w:cs="FrankRuehl" w:hint="cs"/>
          <w:strike/>
          <w:vanish/>
          <w:sz w:val="22"/>
          <w:szCs w:val="22"/>
          <w:shd w:val="clear" w:color="auto" w:fill="FFFF99"/>
          <w:rtl/>
        </w:rPr>
        <w:t>ת החוץ והביטחון של הכנסת</w:t>
      </w:r>
      <w:r w:rsidRPr="00242770">
        <w:rPr>
          <w:rStyle w:val="default"/>
          <w:rFonts w:cs="FrankRuehl" w:hint="cs"/>
          <w:vanish/>
          <w:sz w:val="22"/>
          <w:szCs w:val="22"/>
          <w:shd w:val="clear" w:color="auto" w:fill="FFFF99"/>
          <w:rtl/>
        </w:rPr>
        <w:t>.</w:t>
      </w:r>
      <w:bookmarkEnd w:id="8"/>
    </w:p>
    <w:p w:rsidR="009058C2" w:rsidRDefault="009058C2">
      <w:pPr>
        <w:pStyle w:val="P00"/>
        <w:spacing w:before="72"/>
        <w:ind w:left="0" w:right="1134"/>
        <w:rPr>
          <w:rStyle w:val="default"/>
          <w:rFonts w:cs="FrankRuehl"/>
          <w:rtl/>
        </w:rPr>
      </w:pPr>
      <w:bookmarkStart w:id="9" w:name="Seif7"/>
      <w:bookmarkEnd w:id="9"/>
      <w:r>
        <w:rPr>
          <w:lang w:val="he-IL"/>
        </w:rPr>
        <w:pict>
          <v:rect id="_x0000_s2056" style="position:absolute;left:0;text-align:left;margin-left:464.5pt;margin-top:8.05pt;width:75.05pt;height:17.75pt;z-index:251649536" o:allowincell="f" filled="f" stroked="f" strokecolor="lime" strokeweight=".25pt">
            <v:textbox style="mso-next-textbox:#_x0000_s2056" inset="0,0,0,0">
              <w:txbxContent>
                <w:p w:rsidR="009058C2" w:rsidRDefault="009058C2">
                  <w:pPr>
                    <w:spacing w:line="160" w:lineRule="exact"/>
                    <w:jc w:val="left"/>
                    <w:rPr>
                      <w:rFonts w:cs="Miriam"/>
                      <w:noProof/>
                      <w:sz w:val="18"/>
                      <w:szCs w:val="18"/>
                      <w:rtl/>
                    </w:rPr>
                  </w:pPr>
                  <w:r>
                    <w:rPr>
                      <w:rFonts w:cs="Miriam"/>
                      <w:sz w:val="18"/>
                      <w:szCs w:val="18"/>
                      <w:rtl/>
                    </w:rPr>
                    <w:t>יי</w:t>
                  </w:r>
                  <w:r>
                    <w:rPr>
                      <w:rFonts w:cs="Miriam" w:hint="cs"/>
                      <w:sz w:val="18"/>
                      <w:szCs w:val="18"/>
                      <w:rtl/>
                    </w:rPr>
                    <w:t>עוד השירות ותפקידיו</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שירות מופקד על שמירת בי</w:t>
      </w:r>
      <w:r>
        <w:rPr>
          <w:rStyle w:val="default"/>
          <w:rFonts w:cs="FrankRuehl"/>
          <w:rtl/>
        </w:rPr>
        <w:t>טח</w:t>
      </w:r>
      <w:r>
        <w:rPr>
          <w:rStyle w:val="default"/>
          <w:rFonts w:cs="FrankRuehl" w:hint="cs"/>
          <w:rtl/>
        </w:rPr>
        <w:t>ון המדינה, סדרי המשטר הדמוקרטי ומוסדותיו, מפני איומי טרור, חבלה, חתרנות, ריגול וחשיפת סודות מדינה, וכן יפעל השירות לשמירה ולקידום של אינטרסים ממלכתיים חיוניים אחרים לביטחון הלאומי של המדינה, והכל כפי שתקבע הממשלה ובכפוף לכל דין.</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w:t>
      </w:r>
      <w:r>
        <w:rPr>
          <w:rStyle w:val="default"/>
          <w:rFonts w:cs="FrankRuehl"/>
          <w:rtl/>
        </w:rPr>
        <w:t>י</w:t>
      </w:r>
      <w:r>
        <w:rPr>
          <w:rStyle w:val="default"/>
          <w:rFonts w:cs="FrankRuehl" w:hint="cs"/>
          <w:rtl/>
        </w:rPr>
        <w:t xml:space="preserve">ף קטן (א), </w:t>
      </w:r>
      <w:r>
        <w:rPr>
          <w:rStyle w:val="default"/>
          <w:rFonts w:cs="FrankRuehl"/>
          <w:rtl/>
        </w:rPr>
        <w:t>ימ</w:t>
      </w:r>
      <w:r>
        <w:rPr>
          <w:rStyle w:val="default"/>
          <w:rFonts w:cs="FrankRuehl" w:hint="cs"/>
          <w:rtl/>
        </w:rPr>
        <w:t>לא השירות תפקידים אלה:</w:t>
      </w:r>
    </w:p>
    <w:p w:rsidR="009058C2" w:rsidRDefault="009058C2">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יכול ומניעה של פעילות בלתי חוקית שמטרתה לפגוע בביטחון המדינה, בסדרי המשטר הדמוקרטי או במוסדותיו;</w:t>
      </w:r>
    </w:p>
    <w:p w:rsidR="009058C2" w:rsidRDefault="009058C2">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בטחת אנשים, מידע ומקומות, שקבעה הממשלה;</w:t>
      </w:r>
    </w:p>
    <w:p w:rsidR="009058C2" w:rsidRDefault="009058C2">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ביעת הוראות בדבר סיווג ביטחוני לתפקידים ולמשרות בשירות הציבורי ובגו</w:t>
      </w:r>
      <w:r>
        <w:rPr>
          <w:rStyle w:val="default"/>
          <w:rFonts w:cs="FrankRuehl"/>
          <w:rtl/>
        </w:rPr>
        <w:t>פ</w:t>
      </w:r>
      <w:r>
        <w:rPr>
          <w:rStyle w:val="default"/>
          <w:rFonts w:cs="FrankRuehl" w:hint="cs"/>
          <w:rtl/>
        </w:rPr>
        <w:t>ים אחרים, כ</w:t>
      </w:r>
      <w:r>
        <w:rPr>
          <w:rStyle w:val="default"/>
          <w:rFonts w:cs="FrankRuehl"/>
          <w:rtl/>
        </w:rPr>
        <w:t>פי</w:t>
      </w:r>
      <w:r>
        <w:rPr>
          <w:rStyle w:val="default"/>
          <w:rFonts w:cs="FrankRuehl" w:hint="cs"/>
          <w:rtl/>
        </w:rPr>
        <w:t xml:space="preserve"> שקבעה הממשלה, למעט לנבחרי ציבור ולשופטים, וכן קביעה של התאמה ביטחונית של אדם לתפקיד או למשרה שסווגו בסיווג ביטחוני, לרבות על ידי שימוש בבדיקות פוליגרף, והכל כפי שייקבע בכללים; בפסקה זו, "שופטים" - מי שבידם סמכות שפיטה לפי חוק-י</w:t>
      </w:r>
      <w:r>
        <w:rPr>
          <w:rStyle w:val="default"/>
          <w:rFonts w:cs="FrankRuehl"/>
          <w:rtl/>
        </w:rPr>
        <w:t>ס</w:t>
      </w:r>
      <w:r>
        <w:rPr>
          <w:rStyle w:val="default"/>
          <w:rFonts w:cs="FrankRuehl" w:hint="cs"/>
          <w:rtl/>
        </w:rPr>
        <w:t>וד: השפיטה, למעט מועמדי</w:t>
      </w:r>
      <w:r>
        <w:rPr>
          <w:rStyle w:val="default"/>
          <w:rFonts w:cs="FrankRuehl"/>
          <w:rtl/>
        </w:rPr>
        <w:t xml:space="preserve">ם </w:t>
      </w:r>
      <w:r>
        <w:rPr>
          <w:rStyle w:val="default"/>
          <w:rFonts w:cs="FrankRuehl" w:hint="cs"/>
          <w:rtl/>
        </w:rPr>
        <w:t>לשפיטה ולמעט שופט צבאי לפי חוק השיפוט הצבאי, תשט"ו-1955;</w:t>
      </w:r>
    </w:p>
    <w:p w:rsidR="009058C2" w:rsidRDefault="009058C2">
      <w:pPr>
        <w:pStyle w:val="P22"/>
        <w:spacing w:before="72"/>
        <w:ind w:left="1021"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ביעת נוהלי אבטחה לגופים שקבעה הממשלה;</w:t>
      </w:r>
    </w:p>
    <w:p w:rsidR="009058C2" w:rsidRDefault="009058C2">
      <w:pPr>
        <w:pStyle w:val="P22"/>
        <w:spacing w:before="72"/>
        <w:ind w:left="1021" w:right="1134"/>
        <w:rPr>
          <w:rStyle w:val="default"/>
          <w:rFonts w:cs="FrankRuehl"/>
          <w:rtl/>
        </w:rPr>
      </w:pPr>
      <w:r>
        <w:rPr>
          <w:rStyle w:val="default"/>
          <w:rFonts w:cs="FrankRuehl" w:hint="cs"/>
          <w:rtl/>
        </w:rPr>
        <w:t>(5)</w:t>
      </w:r>
      <w:r>
        <w:rPr>
          <w:rStyle w:val="default"/>
          <w:rFonts w:cs="FrankRuehl"/>
          <w:rtl/>
        </w:rPr>
        <w:tab/>
        <w:t>ק</w:t>
      </w:r>
      <w:r>
        <w:rPr>
          <w:rStyle w:val="default"/>
          <w:rFonts w:cs="FrankRuehl" w:hint="cs"/>
          <w:rtl/>
        </w:rPr>
        <w:t>יום מחקר מודיעין ומתן ייעוץ והערכת מצב לממשלה ולגופים אחרים שקבעה הממשלה;</w:t>
      </w:r>
    </w:p>
    <w:p w:rsidR="009058C2" w:rsidRDefault="009058C2">
      <w:pPr>
        <w:pStyle w:val="P22"/>
        <w:spacing w:before="72"/>
        <w:ind w:left="1021" w:right="1134"/>
        <w:rPr>
          <w:rStyle w:val="default"/>
          <w:rFonts w:cs="FrankRuehl"/>
          <w:rtl/>
        </w:rPr>
      </w:pPr>
      <w:r>
        <w:rPr>
          <w:rStyle w:val="default"/>
          <w:rFonts w:cs="FrankRuehl" w:hint="cs"/>
          <w:rtl/>
        </w:rPr>
        <w:t>(6)</w:t>
      </w:r>
      <w:r>
        <w:rPr>
          <w:rStyle w:val="default"/>
          <w:rFonts w:cs="FrankRuehl"/>
          <w:rtl/>
        </w:rPr>
        <w:tab/>
        <w:t>פ</w:t>
      </w:r>
      <w:r>
        <w:rPr>
          <w:rStyle w:val="default"/>
          <w:rFonts w:cs="FrankRuehl" w:hint="cs"/>
          <w:rtl/>
        </w:rPr>
        <w:t>עילות בתחום אחר שקבעה הממשלה, באישור ועדת הכנסת לעניני ה</w:t>
      </w:r>
      <w:r>
        <w:rPr>
          <w:rStyle w:val="default"/>
          <w:rFonts w:cs="FrankRuehl"/>
          <w:rtl/>
        </w:rPr>
        <w:t>ש</w:t>
      </w:r>
      <w:r>
        <w:rPr>
          <w:rStyle w:val="default"/>
          <w:rFonts w:cs="FrankRuehl" w:hint="cs"/>
          <w:rtl/>
        </w:rPr>
        <w:t>ירות, שנועדה</w:t>
      </w:r>
      <w:r>
        <w:rPr>
          <w:rStyle w:val="default"/>
          <w:rFonts w:cs="FrankRuehl"/>
          <w:rtl/>
        </w:rPr>
        <w:t xml:space="preserve"> ל</w:t>
      </w:r>
      <w:r>
        <w:rPr>
          <w:rStyle w:val="default"/>
          <w:rFonts w:cs="FrankRuehl" w:hint="cs"/>
          <w:rtl/>
        </w:rPr>
        <w:t>שמור ולקדם אינטרסים ממלכתיים חיוניים לביטחון הלאומי של המדינה;</w:t>
      </w:r>
    </w:p>
    <w:p w:rsidR="009058C2" w:rsidRDefault="009058C2">
      <w:pPr>
        <w:pStyle w:val="P22"/>
        <w:spacing w:before="72"/>
        <w:ind w:left="1021" w:right="1134"/>
        <w:rPr>
          <w:rStyle w:val="default"/>
          <w:rFonts w:cs="FrankRuehl"/>
          <w:rtl/>
        </w:rPr>
      </w:pPr>
      <w:r>
        <w:rPr>
          <w:rStyle w:val="default"/>
          <w:rFonts w:cs="FrankRuehl" w:hint="cs"/>
          <w:rtl/>
        </w:rPr>
        <w:t>(7)</w:t>
      </w:r>
      <w:r>
        <w:rPr>
          <w:rStyle w:val="default"/>
          <w:rFonts w:cs="FrankRuehl"/>
          <w:rtl/>
        </w:rPr>
        <w:tab/>
        <w:t>א</w:t>
      </w:r>
      <w:r>
        <w:rPr>
          <w:rStyle w:val="default"/>
          <w:rFonts w:cs="FrankRuehl" w:hint="cs"/>
          <w:rtl/>
        </w:rPr>
        <w:t>יסוף וקבלת מידע לשמירה ולקידום הענינים המפורטים בסעיף זה.</w:t>
      </w:r>
    </w:p>
    <w:p w:rsidR="009058C2" w:rsidRDefault="009058C2">
      <w:pPr>
        <w:pStyle w:val="P00"/>
        <w:spacing w:before="72"/>
        <w:ind w:left="0" w:right="1134"/>
        <w:rPr>
          <w:rStyle w:val="default"/>
          <w:rFonts w:cs="FrankRuehl"/>
          <w:rtl/>
        </w:rPr>
      </w:pPr>
      <w:bookmarkStart w:id="10" w:name="Seif8"/>
      <w:bookmarkEnd w:id="10"/>
      <w:r>
        <w:rPr>
          <w:lang w:val="he-IL"/>
        </w:rPr>
        <w:pict>
          <v:rect id="_x0000_s2057" style="position:absolute;left:0;text-align:left;margin-left:464.5pt;margin-top:8.05pt;width:75.05pt;height:20pt;z-index:251650560" o:allowincell="f" filled="f" stroked="f" strokecolor="lime" strokeweight=".25pt">
            <v:textbox style="mso-next-textbox:#_x0000_s2057" inset="0,0,0,0">
              <w:txbxContent>
                <w:p w:rsidR="009058C2" w:rsidRDefault="009058C2">
                  <w:pPr>
                    <w:spacing w:line="160" w:lineRule="exact"/>
                    <w:jc w:val="left"/>
                    <w:rPr>
                      <w:rFonts w:cs="Miriam"/>
                      <w:noProof/>
                      <w:sz w:val="18"/>
                      <w:szCs w:val="18"/>
                      <w:rtl/>
                    </w:rPr>
                  </w:pPr>
                  <w:r>
                    <w:rPr>
                      <w:rFonts w:cs="Miriam"/>
                      <w:sz w:val="18"/>
                      <w:szCs w:val="18"/>
                      <w:rtl/>
                    </w:rPr>
                    <w:t>סמ</w:t>
                  </w:r>
                  <w:r>
                    <w:rPr>
                      <w:rFonts w:cs="Miriam" w:hint="cs"/>
                      <w:sz w:val="18"/>
                      <w:szCs w:val="18"/>
                      <w:rtl/>
                    </w:rPr>
                    <w:t>כויות כלליות ש</w:t>
                  </w:r>
                  <w:r>
                    <w:rPr>
                      <w:rFonts w:cs="Miriam"/>
                      <w:sz w:val="18"/>
                      <w:szCs w:val="18"/>
                      <w:rtl/>
                    </w:rPr>
                    <w:t>ל</w:t>
                  </w:r>
                  <w:r>
                    <w:rPr>
                      <w:rFonts w:cs="Miriam" w:hint="cs"/>
                      <w:sz w:val="18"/>
                      <w:szCs w:val="18"/>
                      <w:rtl/>
                    </w:rPr>
                    <w:t xml:space="preserve"> השירות</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צורך מילוי תפקידיו מוסמך השירות, באמצעות עובדיו - </w:t>
      </w:r>
    </w:p>
    <w:p w:rsidR="009058C2" w:rsidRDefault="009058C2">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קבל ולאסוף מידע;</w:t>
      </w:r>
    </w:p>
    <w:p w:rsidR="009058C2" w:rsidRDefault="009058C2">
      <w:pPr>
        <w:pStyle w:val="P22"/>
        <w:spacing w:before="72"/>
        <w:ind w:left="1021" w:right="1134"/>
        <w:rPr>
          <w:rStyle w:val="default"/>
          <w:rFonts w:cs="FrankRuehl"/>
          <w:rtl/>
        </w:rPr>
      </w:pPr>
      <w:r>
        <w:rPr>
          <w:rStyle w:val="default"/>
          <w:rFonts w:cs="FrankRuehl" w:hint="cs"/>
          <w:rtl/>
        </w:rPr>
        <w:t>(2)</w:t>
      </w:r>
      <w:r>
        <w:rPr>
          <w:rStyle w:val="default"/>
          <w:rFonts w:cs="FrankRuehl"/>
          <w:rtl/>
        </w:rPr>
        <w:tab/>
        <w:t>לה</w:t>
      </w:r>
      <w:r>
        <w:rPr>
          <w:rStyle w:val="default"/>
          <w:rFonts w:cs="FrankRuehl" w:hint="cs"/>
          <w:rtl/>
        </w:rPr>
        <w:t>עביר מידע לגופים אחרים בהתאם לכללים שייק</w:t>
      </w:r>
      <w:r>
        <w:rPr>
          <w:rStyle w:val="default"/>
          <w:rFonts w:cs="FrankRuehl"/>
          <w:rtl/>
        </w:rPr>
        <w:t>בע</w:t>
      </w:r>
      <w:r>
        <w:rPr>
          <w:rStyle w:val="default"/>
          <w:rFonts w:cs="FrankRuehl" w:hint="cs"/>
          <w:rtl/>
        </w:rPr>
        <w:t>ו ובכפוף להוראות כל דין;</w:t>
      </w:r>
    </w:p>
    <w:p w:rsidR="009058C2" w:rsidRDefault="009058C2">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חקור חשודים וחשדות בקשר לביצוע עבירות או לערוך חקירות לשם מניעת עבירות בתחומים המפורטים בסעיף 7(ב)(1), וכן בתחומים שקבעה הממשלה לפי סעיף 7(ב)(6);</w:t>
      </w:r>
    </w:p>
    <w:p w:rsidR="009058C2" w:rsidRDefault="009058C2">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הסתייע באדם שאינו עובד השירות לשם ביצוע משימות</w:t>
      </w:r>
      <w:r>
        <w:rPr>
          <w:rStyle w:val="default"/>
          <w:rFonts w:cs="FrankRuehl"/>
          <w:rtl/>
        </w:rPr>
        <w:t>, ב</w:t>
      </w:r>
      <w:r>
        <w:rPr>
          <w:rStyle w:val="default"/>
          <w:rFonts w:cs="FrankRuehl" w:hint="cs"/>
          <w:rtl/>
        </w:rPr>
        <w:t>התאם לכללים שייקבעו.</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שם מילוי תפקידי השירות לפי סעיף 7(ב)(1), (2) או (6), יהיו לבעלי תפקידים מבין עובדי השירות סמכויות שוטר לפי החיקוקים שבתוספת, הכל כפי שנקבע בתקנות או בכללים, בהתייעצות עם השר הממונה על כ</w:t>
      </w:r>
      <w:r>
        <w:rPr>
          <w:rStyle w:val="default"/>
          <w:rFonts w:cs="FrankRuehl"/>
          <w:rtl/>
        </w:rPr>
        <w:t>ל</w:t>
      </w:r>
      <w:r>
        <w:rPr>
          <w:rStyle w:val="default"/>
          <w:rFonts w:cs="FrankRuehl" w:hint="cs"/>
          <w:rtl/>
        </w:rPr>
        <w:t xml:space="preserve"> חיקוק.</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ובד השירות שהוסמך לכך על י</w:t>
      </w:r>
      <w:r>
        <w:rPr>
          <w:rStyle w:val="default"/>
          <w:rFonts w:cs="FrankRuehl"/>
          <w:rtl/>
        </w:rPr>
        <w:t>די</w:t>
      </w:r>
      <w:r>
        <w:rPr>
          <w:rStyle w:val="default"/>
          <w:rFonts w:cs="FrankRuehl" w:hint="cs"/>
          <w:rtl/>
        </w:rPr>
        <w:t xml:space="preserve"> ראש השירות, רשאי, לשם מילוי תפקידי השירות לפי סעיף 7(ב)(2), להיכנס לחצרים שאינם מבנה פרטי סגור לשם ביצוע בדיקות וקיום פעולות של אבטחה ומניעה, ובלבד שכניסה לחצרים כאמור לפרק זמן העולה על 12 שעות טעונה הסכמת המחזיק</w:t>
      </w:r>
      <w:r>
        <w:rPr>
          <w:rStyle w:val="default"/>
          <w:rFonts w:cs="FrankRuehl"/>
          <w:rtl/>
        </w:rPr>
        <w:t xml:space="preserve">; </w:t>
      </w:r>
      <w:r>
        <w:rPr>
          <w:rStyle w:val="default"/>
          <w:rFonts w:cs="FrankRuehl" w:hint="cs"/>
          <w:rtl/>
        </w:rPr>
        <w:t>לא ניתנה הסכמה כאמור, לא תתבצע כניסה ל</w:t>
      </w:r>
      <w:r>
        <w:rPr>
          <w:rStyle w:val="default"/>
          <w:rFonts w:cs="FrankRuehl"/>
          <w:rtl/>
        </w:rPr>
        <w:t>ח</w:t>
      </w:r>
      <w:r>
        <w:rPr>
          <w:rStyle w:val="default"/>
          <w:rFonts w:cs="FrankRuehl" w:hint="cs"/>
          <w:rtl/>
        </w:rPr>
        <w:t>צ</w:t>
      </w:r>
      <w:r>
        <w:rPr>
          <w:rStyle w:val="default"/>
          <w:rFonts w:cs="FrankRuehl"/>
          <w:rtl/>
        </w:rPr>
        <w:t>ר</w:t>
      </w:r>
      <w:r>
        <w:rPr>
          <w:rStyle w:val="default"/>
          <w:rFonts w:cs="FrankRuehl" w:hint="cs"/>
          <w:rtl/>
        </w:rPr>
        <w:t>ים אלא באישור בית המשפט ובתנאים שקבע.</w:t>
      </w:r>
    </w:p>
    <w:p w:rsidR="009058C2" w:rsidRDefault="009058C2">
      <w:pPr>
        <w:pStyle w:val="P00"/>
        <w:spacing w:before="72"/>
        <w:ind w:left="0" w:right="1134"/>
        <w:rPr>
          <w:rStyle w:val="default"/>
          <w:rFonts w:cs="FrankRuehl"/>
          <w:rtl/>
        </w:rPr>
      </w:pPr>
      <w:bookmarkStart w:id="11" w:name="Seif9"/>
      <w:bookmarkEnd w:id="11"/>
      <w:r>
        <w:rPr>
          <w:lang w:val="he-IL"/>
        </w:rPr>
        <w:pict>
          <v:rect id="_x0000_s2058" style="position:absolute;left:0;text-align:left;margin-left:464.5pt;margin-top:8.05pt;width:75.05pt;height:20pt;z-index:251651584" o:allowincell="f" filled="f" stroked="f" strokecolor="lime" strokeweight=".25pt">
            <v:textbox style="mso-next-textbox:#_x0000_s2058" inset="0,0,0,0">
              <w:txbxContent>
                <w:p w:rsidR="009058C2" w:rsidRDefault="009058C2">
                  <w:pPr>
                    <w:spacing w:line="160" w:lineRule="exact"/>
                    <w:jc w:val="left"/>
                    <w:rPr>
                      <w:rFonts w:cs="Miriam"/>
                      <w:noProof/>
                      <w:sz w:val="18"/>
                      <w:szCs w:val="18"/>
                      <w:rtl/>
                    </w:rPr>
                  </w:pPr>
                  <w:r>
                    <w:rPr>
                      <w:rFonts w:cs="Miriam"/>
                      <w:sz w:val="18"/>
                      <w:szCs w:val="18"/>
                      <w:rtl/>
                    </w:rPr>
                    <w:t>חי</w:t>
                  </w:r>
                  <w:r>
                    <w:rPr>
                      <w:rFonts w:cs="Miriam" w:hint="cs"/>
                      <w:sz w:val="18"/>
                      <w:szCs w:val="18"/>
                      <w:rtl/>
                    </w:rPr>
                    <w:t>פוש למטרות מודיעין בתחנת גבול</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שם מילוי תפקידי השירות לפי סעיף 7(ב)(1), (2) או (6), רשאים בעלי תפקידים מבין עובדי השירות, שנקבעו בהוראות השירות, בתחנת גבול של ישרא</w:t>
      </w:r>
      <w:r>
        <w:rPr>
          <w:rStyle w:val="default"/>
          <w:rFonts w:cs="FrankRuehl"/>
          <w:rtl/>
        </w:rPr>
        <w:t>ל</w:t>
      </w:r>
      <w:r>
        <w:rPr>
          <w:rStyle w:val="default"/>
          <w:rFonts w:cs="FrankRuehl" w:hint="cs"/>
          <w:rtl/>
        </w:rPr>
        <w:t>, לערוך חיפוש על גופו של אדם, בכליו, במטענו, בכלי רכבו או בטובין אחרים שבי</w:t>
      </w:r>
      <w:r>
        <w:rPr>
          <w:rStyle w:val="default"/>
          <w:rFonts w:cs="FrankRuehl"/>
          <w:rtl/>
        </w:rPr>
        <w:t>די</w:t>
      </w:r>
      <w:r>
        <w:rPr>
          <w:rStyle w:val="default"/>
          <w:rFonts w:cs="FrankRuehl" w:hint="cs"/>
          <w:rtl/>
        </w:rPr>
        <w:t>ו ולתפוס חפץ או לאסוף מידע, הכל בנוכחותו של אותו אדם.</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הוראות סעיף קטן (א), היה לבעל תפקיד מבין עובדי השירות, כאמור באותו סעיף קטן, יסוד סביר להניח כי בכליו של אדם, במטע</w:t>
      </w:r>
      <w:r>
        <w:rPr>
          <w:rStyle w:val="default"/>
          <w:rFonts w:cs="FrankRuehl"/>
          <w:rtl/>
        </w:rPr>
        <w:t>ן</w:t>
      </w:r>
      <w:r>
        <w:rPr>
          <w:rStyle w:val="default"/>
          <w:rFonts w:cs="FrankRuehl" w:hint="cs"/>
          <w:rtl/>
        </w:rPr>
        <w:t>, בכלי רכב או בטובין אחרים שבתחנת גבול של ישראל, נמצא חפץ שתפיסתו חיונית ל</w:t>
      </w:r>
      <w:r>
        <w:rPr>
          <w:rStyle w:val="default"/>
          <w:rFonts w:cs="FrankRuehl"/>
          <w:rtl/>
        </w:rPr>
        <w:t>שם</w:t>
      </w:r>
      <w:r>
        <w:rPr>
          <w:rStyle w:val="default"/>
          <w:rFonts w:cs="FrankRuehl" w:hint="cs"/>
          <w:rtl/>
        </w:rPr>
        <w:t xml:space="preserve"> מילוי תפקידיו של השירות לפי סעיף 7(ב)(1), (2) או (6), רשאי הוא לערוך חיפוש בכלים, במטען, בכלי הרכב או בטובין, ולתפוס את החפץ כאמור או לאסוף מידע אף שלא בנוכחות בעליהם או המחזיק ב</w:t>
      </w:r>
      <w:r>
        <w:rPr>
          <w:rStyle w:val="default"/>
          <w:rFonts w:cs="FrankRuehl"/>
          <w:rtl/>
        </w:rPr>
        <w:t>ה</w:t>
      </w:r>
      <w:r>
        <w:rPr>
          <w:rStyle w:val="default"/>
          <w:rFonts w:cs="FrankRuehl" w:hint="cs"/>
          <w:rtl/>
        </w:rPr>
        <w:t>ם ובלא ידיעתו.</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פץ שנתפס לפי סעיפים קטנים (א) או (ב) ניתן לבדקו ולהעת</w:t>
      </w:r>
      <w:r>
        <w:rPr>
          <w:rStyle w:val="default"/>
          <w:rFonts w:cs="FrankRuehl"/>
          <w:rtl/>
        </w:rPr>
        <w:t>יק</w:t>
      </w:r>
      <w:r>
        <w:rPr>
          <w:rStyle w:val="default"/>
          <w:rFonts w:cs="FrankRuehl" w:hint="cs"/>
          <w:rtl/>
        </w:rPr>
        <w:t xml:space="preserve"> את תוכנו, לפי הענין, והוא יוחזק למשך הזמן הדרוש למטרת התפיסה; נתפס חפץ ולא הוחזר, ינהגו בו כפי שנקבע בתקנות.</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סעיף זה, "תחנת גבול" </w:t>
      </w:r>
      <w:r w:rsidR="00042AEF">
        <w:rPr>
          <w:rStyle w:val="default"/>
          <w:rFonts w:cs="FrankRuehl"/>
          <w:rtl/>
        </w:rPr>
        <w:t>–</w:t>
      </w:r>
      <w:r>
        <w:rPr>
          <w:rStyle w:val="default"/>
          <w:rFonts w:cs="FrankRuehl" w:hint="cs"/>
          <w:rtl/>
        </w:rPr>
        <w:t xml:space="preserve"> לרבות נקודת בדיקה במעבר בין ישראל לאזור, כמשמעותה בחוק יישום הסכם הביניים בדבר הגדה המערבית ורצועת עזה (סמכויות שיפ</w:t>
      </w:r>
      <w:r>
        <w:rPr>
          <w:rStyle w:val="default"/>
          <w:rFonts w:cs="FrankRuehl"/>
          <w:rtl/>
        </w:rPr>
        <w:t>וט</w:t>
      </w:r>
      <w:r>
        <w:rPr>
          <w:rStyle w:val="default"/>
          <w:rFonts w:cs="FrankRuehl" w:hint="cs"/>
          <w:rtl/>
        </w:rPr>
        <w:t xml:space="preserve"> והוראות אחרות) (תיקוני חקיקה), תשנ"ו-1996.</w:t>
      </w:r>
    </w:p>
    <w:p w:rsidR="009058C2" w:rsidRDefault="009058C2">
      <w:pPr>
        <w:pStyle w:val="P00"/>
        <w:spacing w:before="72"/>
        <w:ind w:left="0" w:right="1134"/>
        <w:rPr>
          <w:rStyle w:val="default"/>
          <w:rFonts w:cs="FrankRuehl"/>
          <w:rtl/>
        </w:rPr>
      </w:pPr>
      <w:bookmarkStart w:id="12" w:name="Seif10"/>
      <w:bookmarkEnd w:id="12"/>
      <w:r>
        <w:rPr>
          <w:lang w:val="he-IL"/>
        </w:rPr>
        <w:pict>
          <v:rect id="_x0000_s2059" style="position:absolute;left:0;text-align:left;margin-left:464.5pt;margin-top:8.05pt;width:75.05pt;height:30pt;z-index:251652608" o:allowincell="f" filled="f" stroked="f" strokecolor="lime" strokeweight=".25pt">
            <v:textbox style="mso-next-textbox:#_x0000_s2059" inset="0,0,0,0">
              <w:txbxContent>
                <w:p w:rsidR="009058C2" w:rsidRDefault="009058C2">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פוש סמוי </w:t>
                  </w:r>
                  <w:r>
                    <w:rPr>
                      <w:rFonts w:cs="Miriam"/>
                      <w:sz w:val="18"/>
                      <w:szCs w:val="18"/>
                      <w:rtl/>
                    </w:rPr>
                    <w:t>בכ</w:t>
                  </w:r>
                  <w:r>
                    <w:rPr>
                      <w:rFonts w:cs="Miriam" w:hint="cs"/>
                      <w:sz w:val="18"/>
                      <w:szCs w:val="18"/>
                      <w:rtl/>
                    </w:rPr>
                    <w:t>לי רכב ובחצרים למטרות מודי</w:t>
                  </w:r>
                  <w:r>
                    <w:rPr>
                      <w:rFonts w:cs="Miriam"/>
                      <w:sz w:val="18"/>
                      <w:szCs w:val="18"/>
                      <w:rtl/>
                    </w:rPr>
                    <w:t>עי</w:t>
                  </w:r>
                  <w:r>
                    <w:rPr>
                      <w:rFonts w:cs="Miriam" w:hint="cs"/>
                      <w:sz w:val="18"/>
                      <w:szCs w:val="18"/>
                      <w:rtl/>
                    </w:rPr>
                    <w:t>ן</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אש הממשלה רשאי להתיר בכתב לבעלי תפקידים מבין עובדי השירות, שנקבעו בהוראות השירות, להיכנס לכלי רכב או לחצרים ולערוך שם חיפוש ולאסוף מידע, שלא בנוכחות בעליהם או המחזיק בהם וב</w:t>
      </w:r>
      <w:r>
        <w:rPr>
          <w:rStyle w:val="default"/>
          <w:rFonts w:cs="FrankRuehl"/>
          <w:rtl/>
        </w:rPr>
        <w:t>לא</w:t>
      </w:r>
      <w:r>
        <w:rPr>
          <w:rStyle w:val="default"/>
          <w:rFonts w:cs="FrankRuehl" w:hint="cs"/>
          <w:rtl/>
        </w:rPr>
        <w:t xml:space="preserve"> ידיעתו, אם שוכנע כי באותו כלי רכב או באותם חצרים מצוי מידע חיוני לשם מילוי תפקידי השירות לפי סעיף 7(ב)(1), (2) או (6), וכי לא ניתן,</w:t>
      </w:r>
      <w:r>
        <w:rPr>
          <w:rStyle w:val="default"/>
          <w:rFonts w:cs="FrankRuehl"/>
          <w:rtl/>
        </w:rPr>
        <w:t xml:space="preserve"> </w:t>
      </w:r>
      <w:r>
        <w:rPr>
          <w:rStyle w:val="default"/>
          <w:rFonts w:cs="FrankRuehl" w:hint="cs"/>
          <w:rtl/>
        </w:rPr>
        <w:t xml:space="preserve">באופן סביר, להשיג את מטרת החיפוש בדרך אחרת (להלן </w:t>
      </w:r>
      <w:r w:rsidR="00042AEF">
        <w:rPr>
          <w:rStyle w:val="default"/>
          <w:rFonts w:cs="FrankRuehl"/>
          <w:rtl/>
        </w:rPr>
        <w:t>–</w:t>
      </w:r>
      <w:r>
        <w:rPr>
          <w:rStyle w:val="default"/>
          <w:rFonts w:cs="FrankRuehl" w:hint="cs"/>
          <w:rtl/>
        </w:rPr>
        <w:t xml:space="preserve"> חיפוש סמוי).</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הוראות סעיף קטן (א), רשאי ראש השירות להתיר בכת</w:t>
      </w:r>
      <w:r>
        <w:rPr>
          <w:rStyle w:val="default"/>
          <w:rFonts w:cs="FrankRuehl"/>
          <w:rtl/>
        </w:rPr>
        <w:t xml:space="preserve">ב </w:t>
      </w:r>
      <w:r>
        <w:rPr>
          <w:rStyle w:val="default"/>
          <w:rFonts w:cs="FrankRuehl" w:hint="cs"/>
          <w:rtl/>
        </w:rPr>
        <w:t>ביצוע חיפוש סמוי, אם שוכנע כי החיפוש הוא חיוני ואינו סובל דיחוי, וכי אין סיפק לקבל היתר לפי סעיף קטן (א) בעוד מועד; נתן ראש השירות ה</w:t>
      </w:r>
      <w:r>
        <w:rPr>
          <w:rStyle w:val="default"/>
          <w:rFonts w:cs="FrankRuehl"/>
          <w:rtl/>
        </w:rPr>
        <w:t>י</w:t>
      </w:r>
      <w:r>
        <w:rPr>
          <w:rStyle w:val="default"/>
          <w:rFonts w:cs="FrankRuehl" w:hint="cs"/>
          <w:rtl/>
        </w:rPr>
        <w:t>תר לחיפוש סמוי לפי סעיף קטן זה, ידווח על כך לראש הממשלה, בהקדם האפשרי, ולא יאוחר מ- 72 שעות ממועד מתן ההיתר.</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היתר ל</w:t>
      </w:r>
      <w:r>
        <w:rPr>
          <w:rStyle w:val="default"/>
          <w:rFonts w:cs="FrankRuehl"/>
          <w:rtl/>
        </w:rPr>
        <w:t>פי</w:t>
      </w:r>
      <w:r>
        <w:rPr>
          <w:rStyle w:val="default"/>
          <w:rFonts w:cs="FrankRuehl" w:hint="cs"/>
          <w:rtl/>
        </w:rPr>
        <w:t xml:space="preserve"> סעיף זה יפורטו כלי הרכב או החצרים שלגביהם ניתן ההיתר, והמידע שמבקשים לאסוף, אם הוא ידוע מראש, וכן תקופת תוקפו של ההיתר.</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אש הש</w:t>
      </w:r>
      <w:r>
        <w:rPr>
          <w:rStyle w:val="default"/>
          <w:rFonts w:cs="FrankRuehl"/>
          <w:rtl/>
        </w:rPr>
        <w:t>י</w:t>
      </w:r>
      <w:r>
        <w:rPr>
          <w:rStyle w:val="default"/>
          <w:rFonts w:cs="FrankRuehl" w:hint="cs"/>
          <w:rtl/>
        </w:rPr>
        <w:t>רות ימסור דיווח ליועץ המשפטי לממשלה, אחת ל-30 ימים, על היתרים שניתנו לפי סעיף זה.</w:t>
      </w:r>
    </w:p>
    <w:p w:rsidR="009058C2" w:rsidRDefault="009058C2">
      <w:pPr>
        <w:pStyle w:val="P00"/>
        <w:spacing w:before="72"/>
        <w:ind w:left="0" w:right="1134"/>
        <w:rPr>
          <w:rStyle w:val="default"/>
          <w:rFonts w:cs="FrankRuehl"/>
          <w:rtl/>
        </w:rPr>
      </w:pPr>
      <w:bookmarkStart w:id="13" w:name="Seif11"/>
      <w:bookmarkEnd w:id="13"/>
      <w:r>
        <w:rPr>
          <w:lang w:val="he-IL"/>
        </w:rPr>
        <w:pict>
          <v:rect id="_x0000_s2060" style="position:absolute;left:0;text-align:left;margin-left:464.5pt;margin-top:8.05pt;width:75.05pt;height:27.05pt;z-index:251653632" o:allowincell="f" filled="f" stroked="f" strokecolor="lime" strokeweight=".25pt">
            <v:textbox style="mso-next-textbox:#_x0000_s2060" inset="0,0,0,0">
              <w:txbxContent>
                <w:p w:rsidR="009058C2" w:rsidRDefault="009058C2">
                  <w:pPr>
                    <w:spacing w:line="160" w:lineRule="exact"/>
                    <w:jc w:val="left"/>
                    <w:rPr>
                      <w:rFonts w:cs="Miriam"/>
                      <w:sz w:val="18"/>
                      <w:szCs w:val="18"/>
                      <w:rtl/>
                    </w:rPr>
                  </w:pPr>
                  <w:r>
                    <w:rPr>
                      <w:rFonts w:cs="Miriam"/>
                      <w:sz w:val="18"/>
                      <w:szCs w:val="18"/>
                      <w:rtl/>
                    </w:rPr>
                    <w:t>נת</w:t>
                  </w:r>
                  <w:r>
                    <w:rPr>
                      <w:rFonts w:cs="Miriam" w:hint="cs"/>
                      <w:sz w:val="18"/>
                      <w:szCs w:val="18"/>
                      <w:rtl/>
                    </w:rPr>
                    <w:t>וני תקשורת</w:t>
                  </w:r>
                </w:p>
                <w:p w:rsidR="00B7579F" w:rsidRDefault="00B7579F">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תשפ"ב-2022</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w:t>
      </w:r>
      <w:r w:rsidR="002D5225">
        <w:rPr>
          <w:rStyle w:val="default"/>
          <w:rFonts w:cs="FrankRuehl" w:hint="eastAsia"/>
          <w:rtl/>
        </w:rPr>
        <w:t>–</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רישיון" </w:t>
      </w:r>
      <w:r w:rsidR="002D5225">
        <w:rPr>
          <w:rStyle w:val="default"/>
          <w:rFonts w:cs="FrankRuehl"/>
          <w:rtl/>
        </w:rPr>
        <w:t>–</w:t>
      </w:r>
      <w:r>
        <w:rPr>
          <w:rStyle w:val="default"/>
          <w:rFonts w:cs="FrankRuehl" w:hint="cs"/>
          <w:rtl/>
        </w:rPr>
        <w:t xml:space="preserve"> </w:t>
      </w:r>
      <w:r w:rsidR="00242770">
        <w:rPr>
          <w:rStyle w:val="default"/>
          <w:rFonts w:cs="FrankRuehl" w:hint="cs"/>
          <w:rtl/>
        </w:rPr>
        <w:t>(נמחקה</w:t>
      </w:r>
      <w:r>
        <w:rPr>
          <w:rStyle w:val="default"/>
          <w:rFonts w:cs="FrankRuehl" w:hint="cs"/>
          <w:rtl/>
        </w:rPr>
        <w:t>);</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ידע" </w:t>
      </w:r>
      <w:r w:rsidR="002D5225">
        <w:rPr>
          <w:rStyle w:val="default"/>
          <w:rFonts w:cs="FrankRuehl"/>
          <w:rtl/>
        </w:rPr>
        <w:t>–</w:t>
      </w:r>
      <w:r>
        <w:rPr>
          <w:rStyle w:val="default"/>
          <w:rFonts w:cs="FrankRuehl" w:hint="cs"/>
          <w:rtl/>
        </w:rPr>
        <w:t xml:space="preserve"> לרבות נתוני תקשורת ולמעט תוכן שיחה כמשמעותו בחוק האזנת סתר, תשל"ט-1979</w:t>
      </w:r>
      <w:r w:rsidR="00242770">
        <w:rPr>
          <w:rStyle w:val="default"/>
          <w:rFonts w:cs="FrankRuehl" w:hint="cs"/>
          <w:rtl/>
        </w:rPr>
        <w:t>;</w:t>
      </w:r>
    </w:p>
    <w:p w:rsidR="00242770" w:rsidRPr="00242770" w:rsidRDefault="00242770" w:rsidP="00242770">
      <w:pPr>
        <w:pStyle w:val="P00"/>
        <w:spacing w:before="72"/>
        <w:ind w:left="0" w:right="1134"/>
        <w:rPr>
          <w:rStyle w:val="default"/>
          <w:rFonts w:cs="FrankRuehl"/>
          <w:rtl/>
        </w:rPr>
      </w:pPr>
      <w:r w:rsidRPr="00242770">
        <w:rPr>
          <w:rStyle w:val="default"/>
          <w:rFonts w:cs="FrankRuehl"/>
          <w:rtl/>
        </w:rPr>
        <w:tab/>
      </w:r>
      <w:r w:rsidRPr="00242770">
        <w:rPr>
          <w:rStyle w:val="default"/>
          <w:rFonts w:cs="FrankRuehl" w:hint="cs"/>
          <w:rtl/>
        </w:rPr>
        <w:t xml:space="preserve">"ספק מורשה" </w:t>
      </w:r>
      <w:r w:rsidRPr="00242770">
        <w:rPr>
          <w:rStyle w:val="default"/>
          <w:rFonts w:cs="FrankRuehl"/>
          <w:rtl/>
        </w:rPr>
        <w:t>–</w:t>
      </w:r>
      <w:r w:rsidRPr="00242770">
        <w:rPr>
          <w:rStyle w:val="default"/>
          <w:rFonts w:cs="FrankRuehl" w:hint="cs"/>
          <w:rtl/>
        </w:rPr>
        <w:t xml:space="preserve"> כהגדרתו בסעיף 13 לחוק התקשורת (בזק ושידורים), התשמ"ב-1982 (בסעיף זה </w:t>
      </w:r>
      <w:r w:rsidRPr="00242770">
        <w:rPr>
          <w:rStyle w:val="default"/>
          <w:rFonts w:cs="FrankRuehl"/>
          <w:rtl/>
        </w:rPr>
        <w:t>–</w:t>
      </w:r>
      <w:r w:rsidRPr="00242770">
        <w:rPr>
          <w:rStyle w:val="default"/>
          <w:rFonts w:cs="FrankRuehl" w:hint="cs"/>
          <w:rtl/>
        </w:rPr>
        <w:t xml:space="preserve"> חוק התקשורת), וכן כל גוף שהוחל עליו סעיף 13 לחוק האמור מכוח סעיף 64ב לאותו החוק.</w:t>
      </w:r>
    </w:p>
    <w:p w:rsidR="009058C2" w:rsidRDefault="00B7579F" w:rsidP="00B7579F">
      <w:pPr>
        <w:pStyle w:val="P00"/>
        <w:spacing w:before="72"/>
        <w:ind w:left="0" w:right="1134"/>
        <w:rPr>
          <w:rStyle w:val="default"/>
          <w:rFonts w:cs="FrankRuehl"/>
          <w:rtl/>
        </w:rPr>
      </w:pPr>
      <w:r>
        <w:rPr>
          <w:rFonts w:cs="FrankRuehl"/>
          <w:rtl/>
          <w:lang w:val="he-IL"/>
        </w:rPr>
        <w:pict>
          <v:shape id="_x0000_s2079" type="#_x0000_t202" style="position:absolute;left:0;text-align:left;margin-left:470.25pt;margin-top:7.1pt;width:1in;height:19.75pt;z-index:251671040" filled="f" stroked="f">
            <v:textbox inset="1mm,0,1mm,0">
              <w:txbxContent>
                <w:p w:rsidR="00B7579F" w:rsidRDefault="00B7579F" w:rsidP="00B7579F">
                  <w:pPr>
                    <w:spacing w:line="160" w:lineRule="exact"/>
                    <w:jc w:val="left"/>
                    <w:rPr>
                      <w:rFonts w:cs="Miriam" w:hint="cs"/>
                      <w:sz w:val="18"/>
                      <w:szCs w:val="18"/>
                      <w:rtl/>
                    </w:rPr>
                  </w:pPr>
                  <w:r>
                    <w:rPr>
                      <w:rFonts w:cs="Miriam" w:hint="cs"/>
                      <w:sz w:val="18"/>
                      <w:szCs w:val="18"/>
                      <w:rtl/>
                    </w:rPr>
                    <w:t>(תיקון מס' 4) תשפ"ב-2022</w:t>
                  </w:r>
                </w:p>
              </w:txbxContent>
            </v:textbox>
            <w10:anchorlock/>
          </v:shape>
        </w:pict>
      </w:r>
      <w:r>
        <w:rPr>
          <w:rStyle w:val="default"/>
          <w:rFonts w:cs="FrankRuehl" w:hint="cs"/>
          <w:rtl/>
        </w:rPr>
        <w:tab/>
      </w:r>
      <w:r>
        <w:rPr>
          <w:rStyle w:val="default"/>
          <w:rFonts w:cs="FrankRuehl"/>
          <w:rtl/>
        </w:rPr>
        <w:t>(</w:t>
      </w:r>
      <w:r>
        <w:rPr>
          <w:rStyle w:val="default"/>
          <w:rFonts w:cs="FrankRuehl" w:hint="cs"/>
          <w:rtl/>
        </w:rPr>
        <w:t>ב</w:t>
      </w:r>
      <w:r w:rsidRPr="009D17DA">
        <w:rPr>
          <w:rStyle w:val="default"/>
          <w:rFonts w:cs="FrankRuehl" w:hint="cs"/>
          <w:rtl/>
        </w:rPr>
        <w:t>)</w:t>
      </w:r>
      <w:r w:rsidRPr="009D17DA">
        <w:rPr>
          <w:rStyle w:val="default"/>
          <w:rFonts w:cs="FrankRuehl" w:hint="cs"/>
          <w:rtl/>
        </w:rPr>
        <w:tab/>
      </w:r>
      <w:r w:rsidR="009058C2">
        <w:rPr>
          <w:rStyle w:val="default"/>
          <w:rFonts w:cs="FrankRuehl"/>
          <w:rtl/>
        </w:rPr>
        <w:t>ר</w:t>
      </w:r>
      <w:r w:rsidR="009058C2">
        <w:rPr>
          <w:rStyle w:val="default"/>
          <w:rFonts w:cs="FrankRuehl" w:hint="cs"/>
          <w:rtl/>
        </w:rPr>
        <w:t xml:space="preserve">אש הממשלה רשאי לקבוע בכללים כי סוגי מידע המצויים במאגרי מידע של </w:t>
      </w:r>
      <w:r w:rsidR="00242770">
        <w:rPr>
          <w:rStyle w:val="default"/>
          <w:rFonts w:cs="FrankRuehl" w:hint="cs"/>
          <w:rtl/>
        </w:rPr>
        <w:t>ספק מורשה</w:t>
      </w:r>
      <w:r w:rsidR="009058C2">
        <w:rPr>
          <w:rStyle w:val="default"/>
          <w:rFonts w:cs="FrankRuehl" w:hint="cs"/>
          <w:rtl/>
        </w:rPr>
        <w:t>, שיפורטו בכלל</w:t>
      </w:r>
      <w:r w:rsidR="009058C2">
        <w:rPr>
          <w:rStyle w:val="default"/>
          <w:rFonts w:cs="FrankRuehl"/>
          <w:rtl/>
        </w:rPr>
        <w:t>ים</w:t>
      </w:r>
      <w:r w:rsidR="009058C2">
        <w:rPr>
          <w:rStyle w:val="default"/>
          <w:rFonts w:cs="FrankRuehl" w:hint="cs"/>
          <w:rtl/>
        </w:rPr>
        <w:t xml:space="preserve">, דרושים לשירות לצורכי מילוי תפקידיו לפי חוק זה, וכי על </w:t>
      </w:r>
      <w:r w:rsidR="00242770">
        <w:rPr>
          <w:rStyle w:val="default"/>
          <w:rFonts w:cs="FrankRuehl" w:hint="cs"/>
          <w:rtl/>
        </w:rPr>
        <w:t>הספק המורשה</w:t>
      </w:r>
      <w:r w:rsidR="009058C2">
        <w:rPr>
          <w:rStyle w:val="default"/>
          <w:rFonts w:cs="FrankRuehl" w:hint="cs"/>
          <w:rtl/>
        </w:rPr>
        <w:t xml:space="preserve"> להעביר מידע מסוגים אלה לידי השירות.</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ימוש במ</w:t>
      </w:r>
      <w:r>
        <w:rPr>
          <w:rStyle w:val="default"/>
          <w:rFonts w:cs="FrankRuehl"/>
          <w:rtl/>
        </w:rPr>
        <w:t>י</w:t>
      </w:r>
      <w:r>
        <w:rPr>
          <w:rStyle w:val="default"/>
          <w:rFonts w:cs="FrankRuehl" w:hint="cs"/>
          <w:rtl/>
        </w:rPr>
        <w:t>דע המצוי במאגר מידע כאמור בסעיף קטן (ב), ייעשה על פי היתר מאת ראש השירות, לאחר ששוכנע כי הדבר דרוש לצורכי מילוי תפקידיו לפי חוק זה; בהית</w:t>
      </w:r>
      <w:r>
        <w:rPr>
          <w:rStyle w:val="default"/>
          <w:rFonts w:cs="FrankRuehl"/>
          <w:rtl/>
        </w:rPr>
        <w:t xml:space="preserve">ר </w:t>
      </w:r>
      <w:r>
        <w:rPr>
          <w:rStyle w:val="default"/>
          <w:rFonts w:cs="FrankRuehl" w:hint="cs"/>
          <w:rtl/>
        </w:rPr>
        <w:t>יפורטו, ככל הניתן, פרטים לענין המידע הנדרש, והמטרה שלשמה הוא נדרש ופרטים לענין מאגר המידע שבו הוא מצוי; ההיתר יהיה לת</w:t>
      </w:r>
      <w:r>
        <w:rPr>
          <w:rStyle w:val="default"/>
          <w:rFonts w:cs="FrankRuehl"/>
          <w:rtl/>
        </w:rPr>
        <w:t>ק</w:t>
      </w:r>
      <w:r>
        <w:rPr>
          <w:rStyle w:val="default"/>
          <w:rFonts w:cs="FrankRuehl" w:hint="cs"/>
          <w:rtl/>
        </w:rPr>
        <w:t>ופה שתיקבע בו ושלא תעלה על שישה חודשים, ואולם רשאי ראש השירות לשוב ולחדשו לפי הוראות סעיף קטן זה.</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אש השירות ימסור לראש הממשלה וליועץ המשפטי</w:t>
      </w:r>
      <w:r>
        <w:rPr>
          <w:rStyle w:val="default"/>
          <w:rFonts w:cs="FrankRuehl"/>
          <w:rtl/>
        </w:rPr>
        <w:t xml:space="preserve"> ל</w:t>
      </w:r>
      <w:r>
        <w:rPr>
          <w:rStyle w:val="default"/>
          <w:rFonts w:cs="FrankRuehl" w:hint="cs"/>
          <w:rtl/>
        </w:rPr>
        <w:t xml:space="preserve">ממשלה, אחת לשלושה חודשים, ולועדת הכנסת לעניני השירות </w:t>
      </w:r>
      <w:r w:rsidR="002D5225">
        <w:rPr>
          <w:rStyle w:val="default"/>
          <w:rFonts w:cs="FrankRuehl"/>
          <w:rtl/>
        </w:rPr>
        <w:t>–</w:t>
      </w:r>
      <w:r>
        <w:rPr>
          <w:rStyle w:val="default"/>
          <w:rFonts w:cs="FrankRuehl" w:hint="cs"/>
          <w:rtl/>
        </w:rPr>
        <w:t xml:space="preserve"> אחת ל</w:t>
      </w:r>
      <w:r>
        <w:rPr>
          <w:rStyle w:val="default"/>
          <w:rFonts w:cs="FrankRuehl"/>
          <w:rtl/>
        </w:rPr>
        <w:t>ש</w:t>
      </w:r>
      <w:r>
        <w:rPr>
          <w:rStyle w:val="default"/>
          <w:rFonts w:cs="FrankRuehl" w:hint="cs"/>
          <w:rtl/>
        </w:rPr>
        <w:t>נה, דיווח על היתרים שניתנו לפי סעיף זה ועל אופן השימוש במידע לפי סעיף זה; פרטי הדיווח ייקבעו בכללים.</w:t>
      </w:r>
    </w:p>
    <w:p w:rsidR="009058C2" w:rsidRDefault="00B7579F" w:rsidP="00B7579F">
      <w:pPr>
        <w:pStyle w:val="P00"/>
        <w:spacing w:before="72"/>
        <w:ind w:left="0" w:right="1134"/>
        <w:rPr>
          <w:rStyle w:val="default"/>
          <w:rFonts w:cs="FrankRuehl"/>
          <w:rtl/>
        </w:rPr>
      </w:pPr>
      <w:r>
        <w:rPr>
          <w:rFonts w:cs="FrankRuehl"/>
          <w:rtl/>
          <w:lang w:val="he-IL"/>
        </w:rPr>
        <w:pict>
          <v:shape id="_x0000_s2080" type="#_x0000_t202" style="position:absolute;left:0;text-align:left;margin-left:470.25pt;margin-top:7.1pt;width:1in;height:19.75pt;z-index:251672064" filled="f" stroked="f">
            <v:textbox inset="1mm,0,1mm,0">
              <w:txbxContent>
                <w:p w:rsidR="00B7579F" w:rsidRDefault="00B7579F" w:rsidP="00B7579F">
                  <w:pPr>
                    <w:spacing w:line="160" w:lineRule="exact"/>
                    <w:jc w:val="left"/>
                    <w:rPr>
                      <w:rFonts w:cs="Miriam" w:hint="cs"/>
                      <w:sz w:val="18"/>
                      <w:szCs w:val="18"/>
                      <w:rtl/>
                    </w:rPr>
                  </w:pPr>
                  <w:r>
                    <w:rPr>
                      <w:rFonts w:cs="Miriam" w:hint="cs"/>
                      <w:sz w:val="18"/>
                      <w:szCs w:val="18"/>
                      <w:rtl/>
                    </w:rPr>
                    <w:t>(תיקון מס' 4) תשפ"ב-2022</w:t>
                  </w:r>
                </w:p>
              </w:txbxContent>
            </v:textbox>
            <w10:anchorlock/>
          </v:shape>
        </w:pict>
      </w:r>
      <w:r>
        <w:rPr>
          <w:rStyle w:val="default"/>
          <w:rFonts w:cs="FrankRuehl" w:hint="cs"/>
          <w:rtl/>
        </w:rPr>
        <w:tab/>
      </w:r>
      <w:r>
        <w:rPr>
          <w:rStyle w:val="default"/>
          <w:rFonts w:cs="FrankRuehl"/>
          <w:rtl/>
        </w:rPr>
        <w:t>(</w:t>
      </w:r>
      <w:r>
        <w:rPr>
          <w:rStyle w:val="default"/>
          <w:rFonts w:cs="FrankRuehl" w:hint="cs"/>
          <w:rtl/>
        </w:rPr>
        <w:t>ה</w:t>
      </w:r>
      <w:r w:rsidRPr="009D17DA">
        <w:rPr>
          <w:rStyle w:val="default"/>
          <w:rFonts w:cs="FrankRuehl" w:hint="cs"/>
          <w:rtl/>
        </w:rPr>
        <w:t>)</w:t>
      </w:r>
      <w:r w:rsidRPr="009D17DA">
        <w:rPr>
          <w:rStyle w:val="default"/>
          <w:rFonts w:cs="FrankRuehl" w:hint="cs"/>
          <w:rtl/>
        </w:rPr>
        <w:tab/>
      </w:r>
      <w:r w:rsidR="009058C2">
        <w:rPr>
          <w:rStyle w:val="default"/>
          <w:rFonts w:cs="FrankRuehl"/>
          <w:rtl/>
        </w:rPr>
        <w:t>ר</w:t>
      </w:r>
      <w:r w:rsidR="009058C2">
        <w:rPr>
          <w:rStyle w:val="default"/>
          <w:rFonts w:cs="FrankRuehl" w:hint="cs"/>
          <w:rtl/>
        </w:rPr>
        <w:t xml:space="preserve">אש הממשלה יקבע בכללים הוראות </w:t>
      </w:r>
      <w:r w:rsidR="009058C2">
        <w:rPr>
          <w:rStyle w:val="default"/>
          <w:rFonts w:cs="FrankRuehl"/>
          <w:rtl/>
        </w:rPr>
        <w:t>בד</w:t>
      </w:r>
      <w:r w:rsidR="009058C2">
        <w:rPr>
          <w:rStyle w:val="default"/>
          <w:rFonts w:cs="FrankRuehl" w:hint="cs"/>
          <w:rtl/>
        </w:rPr>
        <w:t xml:space="preserve">בר שמירת סוגי המידע כאמור בסעיף קטן (ב) בידי </w:t>
      </w:r>
      <w:r w:rsidR="00242770">
        <w:rPr>
          <w:rStyle w:val="default"/>
          <w:rFonts w:cs="FrankRuehl" w:hint="cs"/>
          <w:rtl/>
        </w:rPr>
        <w:t>ספק מורשה</w:t>
      </w:r>
      <w:r w:rsidR="009058C2">
        <w:rPr>
          <w:rStyle w:val="default"/>
          <w:rFonts w:cs="FrankRuehl" w:hint="cs"/>
          <w:rtl/>
        </w:rPr>
        <w:t>, לתקופה שיקבע, ובדבר דרך העברת סוגי המידע לשירות; כן יקבע ראש</w:t>
      </w:r>
      <w:r w:rsidR="009058C2">
        <w:rPr>
          <w:rStyle w:val="default"/>
          <w:rFonts w:cs="FrankRuehl"/>
          <w:rtl/>
        </w:rPr>
        <w:t xml:space="preserve"> </w:t>
      </w:r>
      <w:r w:rsidR="009058C2">
        <w:rPr>
          <w:rStyle w:val="default"/>
          <w:rFonts w:cs="FrankRuehl" w:hint="cs"/>
          <w:rtl/>
        </w:rPr>
        <w:t>הממשלה, בהסכמת שר המשפטים, בכללים, הוראות בדבר אופן החזקתו ושמירתו של מידע שהועבר לשירות לפי סעיף זה, והוראות בדבר מחיקה או ביעור של מי</w:t>
      </w:r>
      <w:r w:rsidR="009058C2">
        <w:rPr>
          <w:rStyle w:val="default"/>
          <w:rFonts w:cs="FrankRuehl"/>
          <w:rtl/>
        </w:rPr>
        <w:t>ד</w:t>
      </w:r>
      <w:r w:rsidR="009058C2">
        <w:rPr>
          <w:rStyle w:val="default"/>
          <w:rFonts w:cs="FrankRuehl" w:hint="cs"/>
          <w:rtl/>
        </w:rPr>
        <w:t>ע</w:t>
      </w:r>
      <w:r w:rsidR="009058C2">
        <w:rPr>
          <w:rStyle w:val="default"/>
          <w:rFonts w:cs="FrankRuehl"/>
          <w:rtl/>
        </w:rPr>
        <w:t xml:space="preserve"> </w:t>
      </w:r>
      <w:r w:rsidR="009058C2">
        <w:rPr>
          <w:rStyle w:val="default"/>
          <w:rFonts w:cs="FrankRuehl" w:hint="cs"/>
          <w:rtl/>
        </w:rPr>
        <w:t>ששמירתו אינה נדרשת.</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מילוי הוראה לפי סעיף זה יחולו הוראות סעיף 13(ה) לחוק התקשורת.</w:t>
      </w:r>
    </w:p>
    <w:p w:rsidR="002D5225" w:rsidRPr="00242770" w:rsidRDefault="002D5225" w:rsidP="002D5225">
      <w:pPr>
        <w:pStyle w:val="P00"/>
        <w:spacing w:before="0"/>
        <w:ind w:left="0" w:right="1134"/>
        <w:rPr>
          <w:rStyle w:val="default"/>
          <w:rFonts w:ascii="FrankRuehl" w:hAnsi="FrankRuehl" w:cs="FrankRuehl"/>
          <w:vanish/>
          <w:color w:val="FF0000"/>
          <w:sz w:val="20"/>
          <w:szCs w:val="20"/>
          <w:shd w:val="clear" w:color="auto" w:fill="FFFF99"/>
          <w:rtl/>
        </w:rPr>
      </w:pPr>
      <w:bookmarkStart w:id="14" w:name="Rov30"/>
      <w:r w:rsidRPr="00242770">
        <w:rPr>
          <w:rStyle w:val="default"/>
          <w:rFonts w:ascii="FrankRuehl" w:hAnsi="FrankRuehl" w:cs="FrankRuehl"/>
          <w:vanish/>
          <w:color w:val="FF0000"/>
          <w:sz w:val="20"/>
          <w:szCs w:val="20"/>
          <w:shd w:val="clear" w:color="auto" w:fill="FFFF99"/>
          <w:rtl/>
        </w:rPr>
        <w:t>מיום 2.10.2022</w:t>
      </w:r>
    </w:p>
    <w:p w:rsidR="002D5225" w:rsidRPr="00242770" w:rsidRDefault="002D5225" w:rsidP="002D5225">
      <w:pPr>
        <w:pStyle w:val="P00"/>
        <w:spacing w:before="0"/>
        <w:ind w:left="0" w:right="1134"/>
        <w:rPr>
          <w:rStyle w:val="default"/>
          <w:rFonts w:ascii="FrankRuehl" w:hAnsi="FrankRuehl" w:cs="FrankRuehl"/>
          <w:vanish/>
          <w:sz w:val="20"/>
          <w:szCs w:val="20"/>
          <w:shd w:val="clear" w:color="auto" w:fill="FFFF99"/>
          <w:rtl/>
        </w:rPr>
      </w:pPr>
      <w:r w:rsidRPr="00242770">
        <w:rPr>
          <w:rStyle w:val="default"/>
          <w:rFonts w:ascii="FrankRuehl" w:hAnsi="FrankRuehl" w:cs="FrankRuehl"/>
          <w:b/>
          <w:bCs/>
          <w:vanish/>
          <w:sz w:val="20"/>
          <w:szCs w:val="20"/>
          <w:shd w:val="clear" w:color="auto" w:fill="FFFF99"/>
          <w:rtl/>
        </w:rPr>
        <w:t xml:space="preserve">תיקון מס' </w:t>
      </w:r>
      <w:r w:rsidRPr="00242770">
        <w:rPr>
          <w:rStyle w:val="default"/>
          <w:rFonts w:ascii="FrankRuehl" w:hAnsi="FrankRuehl" w:cs="FrankRuehl" w:hint="cs"/>
          <w:b/>
          <w:bCs/>
          <w:vanish/>
          <w:sz w:val="20"/>
          <w:szCs w:val="20"/>
          <w:shd w:val="clear" w:color="auto" w:fill="FFFF99"/>
          <w:rtl/>
        </w:rPr>
        <w:t>4</w:t>
      </w:r>
    </w:p>
    <w:p w:rsidR="002D5225" w:rsidRPr="00242770" w:rsidRDefault="002D5225" w:rsidP="002D5225">
      <w:pPr>
        <w:pStyle w:val="P00"/>
        <w:spacing w:before="0"/>
        <w:ind w:left="0" w:right="1134"/>
        <w:rPr>
          <w:rStyle w:val="default"/>
          <w:rFonts w:ascii="FrankRuehl" w:hAnsi="FrankRuehl" w:cs="FrankRuehl"/>
          <w:vanish/>
          <w:sz w:val="20"/>
          <w:szCs w:val="20"/>
          <w:shd w:val="clear" w:color="auto" w:fill="FFFF99"/>
          <w:rtl/>
        </w:rPr>
      </w:pPr>
      <w:hyperlink r:id="rId10" w:history="1">
        <w:r w:rsidRPr="00242770">
          <w:rPr>
            <w:rStyle w:val="Hyperlink"/>
            <w:rFonts w:ascii="FrankRuehl" w:hAnsi="FrankRuehl" w:cs="FrankRuehl"/>
            <w:vanish/>
            <w:szCs w:val="20"/>
            <w:shd w:val="clear" w:color="auto" w:fill="FFFF99"/>
            <w:rtl/>
          </w:rPr>
          <w:t>ס"ח תשפ"ב מס' 2985</w:t>
        </w:r>
      </w:hyperlink>
      <w:r w:rsidRPr="00242770">
        <w:rPr>
          <w:rStyle w:val="default"/>
          <w:rFonts w:ascii="FrankRuehl" w:hAnsi="FrankRuehl" w:cs="FrankRuehl"/>
          <w:vanish/>
          <w:sz w:val="20"/>
          <w:szCs w:val="20"/>
          <w:shd w:val="clear" w:color="auto" w:fill="FFFF99"/>
          <w:rtl/>
        </w:rPr>
        <w:t xml:space="preserve"> מיום 4.7.2022 עמ' 96</w:t>
      </w:r>
      <w:r w:rsidRPr="00242770">
        <w:rPr>
          <w:rStyle w:val="default"/>
          <w:rFonts w:ascii="FrankRuehl" w:hAnsi="FrankRuehl" w:cs="FrankRuehl" w:hint="cs"/>
          <w:vanish/>
          <w:szCs w:val="20"/>
          <w:shd w:val="clear" w:color="auto" w:fill="FFFF99"/>
          <w:rtl/>
        </w:rPr>
        <w:t>4</w:t>
      </w:r>
      <w:r w:rsidRPr="00242770">
        <w:rPr>
          <w:rStyle w:val="default"/>
          <w:rFonts w:ascii="FrankRuehl" w:hAnsi="FrankRuehl" w:cs="FrankRuehl"/>
          <w:vanish/>
          <w:sz w:val="20"/>
          <w:szCs w:val="20"/>
          <w:shd w:val="clear" w:color="auto" w:fill="FFFF99"/>
          <w:rtl/>
        </w:rPr>
        <w:t xml:space="preserve"> (</w:t>
      </w:r>
      <w:hyperlink r:id="rId11" w:history="1">
        <w:r w:rsidRPr="00242770">
          <w:rPr>
            <w:rStyle w:val="Hyperlink"/>
            <w:rFonts w:ascii="FrankRuehl" w:hAnsi="FrankRuehl" w:cs="FrankRuehl"/>
            <w:vanish/>
            <w:szCs w:val="20"/>
            <w:shd w:val="clear" w:color="auto" w:fill="FFFF99"/>
            <w:rtl/>
          </w:rPr>
          <w:t>ה"ח 1404</w:t>
        </w:r>
      </w:hyperlink>
      <w:r w:rsidRPr="00242770">
        <w:rPr>
          <w:rStyle w:val="default"/>
          <w:rFonts w:ascii="FrankRuehl" w:hAnsi="FrankRuehl" w:cs="FrankRuehl"/>
          <w:vanish/>
          <w:sz w:val="20"/>
          <w:szCs w:val="20"/>
          <w:shd w:val="clear" w:color="auto" w:fill="FFFF99"/>
          <w:rtl/>
        </w:rPr>
        <w:t>)</w:t>
      </w:r>
    </w:p>
    <w:p w:rsidR="002D5225" w:rsidRPr="00242770" w:rsidRDefault="002D5225" w:rsidP="002D5225">
      <w:pPr>
        <w:pStyle w:val="P00"/>
        <w:ind w:left="0" w:right="1134"/>
        <w:rPr>
          <w:rStyle w:val="default"/>
          <w:rFonts w:cs="FrankRuehl"/>
          <w:vanish/>
          <w:sz w:val="22"/>
          <w:szCs w:val="22"/>
          <w:shd w:val="clear" w:color="auto" w:fill="FFFF99"/>
          <w:rtl/>
        </w:rPr>
      </w:pPr>
      <w:r w:rsidRPr="00242770">
        <w:rPr>
          <w:rStyle w:val="default"/>
          <w:rFonts w:cs="FrankRuehl"/>
          <w:vanish/>
          <w:sz w:val="22"/>
          <w:szCs w:val="22"/>
          <w:shd w:val="clear" w:color="auto" w:fill="FFFF99"/>
          <w:rtl/>
        </w:rPr>
        <w:tab/>
        <w:t>(א</w:t>
      </w:r>
      <w:r w:rsidRPr="00242770">
        <w:rPr>
          <w:rStyle w:val="default"/>
          <w:rFonts w:cs="FrankRuehl" w:hint="cs"/>
          <w:vanish/>
          <w:sz w:val="22"/>
          <w:szCs w:val="22"/>
          <w:shd w:val="clear" w:color="auto" w:fill="FFFF99"/>
          <w:rtl/>
        </w:rPr>
        <w:t>)</w:t>
      </w:r>
      <w:r w:rsidRPr="00242770">
        <w:rPr>
          <w:rStyle w:val="default"/>
          <w:rFonts w:cs="FrankRuehl"/>
          <w:vanish/>
          <w:sz w:val="22"/>
          <w:szCs w:val="22"/>
          <w:shd w:val="clear" w:color="auto" w:fill="FFFF99"/>
          <w:rtl/>
        </w:rPr>
        <w:tab/>
        <w:t>ב</w:t>
      </w:r>
      <w:r w:rsidRPr="00242770">
        <w:rPr>
          <w:rStyle w:val="default"/>
          <w:rFonts w:cs="FrankRuehl" w:hint="cs"/>
          <w:vanish/>
          <w:sz w:val="22"/>
          <w:szCs w:val="22"/>
          <w:shd w:val="clear" w:color="auto" w:fill="FFFF99"/>
          <w:rtl/>
        </w:rPr>
        <w:t xml:space="preserve">סעיף זה </w:t>
      </w:r>
      <w:r w:rsidRPr="00242770">
        <w:rPr>
          <w:rStyle w:val="default"/>
          <w:rFonts w:cs="FrankRuehl" w:hint="eastAsia"/>
          <w:vanish/>
          <w:sz w:val="22"/>
          <w:szCs w:val="22"/>
          <w:shd w:val="clear" w:color="auto" w:fill="FFFF99"/>
          <w:rtl/>
        </w:rPr>
        <w:t>–</w:t>
      </w:r>
    </w:p>
    <w:p w:rsidR="002D5225" w:rsidRPr="00242770" w:rsidRDefault="002D5225" w:rsidP="002D5225">
      <w:pPr>
        <w:pStyle w:val="P00"/>
        <w:spacing w:before="0"/>
        <w:ind w:left="0" w:right="1134"/>
        <w:rPr>
          <w:rStyle w:val="default"/>
          <w:rFonts w:cs="FrankRuehl"/>
          <w:strike/>
          <w:vanish/>
          <w:sz w:val="22"/>
          <w:szCs w:val="22"/>
          <w:shd w:val="clear" w:color="auto" w:fill="FFFF99"/>
          <w:rtl/>
        </w:rPr>
      </w:pPr>
      <w:r w:rsidRPr="00242770">
        <w:rPr>
          <w:rFonts w:cs="FrankRuehl"/>
          <w:vanish/>
          <w:sz w:val="22"/>
          <w:szCs w:val="22"/>
          <w:shd w:val="clear" w:color="auto" w:fill="FFFF99"/>
          <w:rtl/>
        </w:rPr>
        <w:tab/>
      </w:r>
      <w:r w:rsidRPr="00242770">
        <w:rPr>
          <w:rStyle w:val="default"/>
          <w:rFonts w:cs="FrankRuehl"/>
          <w:strike/>
          <w:vanish/>
          <w:sz w:val="22"/>
          <w:szCs w:val="22"/>
          <w:shd w:val="clear" w:color="auto" w:fill="FFFF99"/>
          <w:rtl/>
        </w:rPr>
        <w:t>"ב</w:t>
      </w:r>
      <w:r w:rsidRPr="00242770">
        <w:rPr>
          <w:rStyle w:val="default"/>
          <w:rFonts w:cs="FrankRuehl" w:hint="cs"/>
          <w:strike/>
          <w:vanish/>
          <w:sz w:val="22"/>
          <w:szCs w:val="22"/>
          <w:shd w:val="clear" w:color="auto" w:fill="FFFF99"/>
          <w:rtl/>
        </w:rPr>
        <w:t xml:space="preserve">על רישיון" </w:t>
      </w:r>
      <w:r w:rsidRPr="00242770">
        <w:rPr>
          <w:rStyle w:val="default"/>
          <w:rFonts w:cs="FrankRuehl"/>
          <w:strike/>
          <w:vanish/>
          <w:sz w:val="22"/>
          <w:szCs w:val="22"/>
          <w:shd w:val="clear" w:color="auto" w:fill="FFFF99"/>
          <w:rtl/>
        </w:rPr>
        <w:t>–</w:t>
      </w:r>
      <w:r w:rsidRPr="00242770">
        <w:rPr>
          <w:rStyle w:val="default"/>
          <w:rFonts w:cs="FrankRuehl" w:hint="cs"/>
          <w:strike/>
          <w:vanish/>
          <w:sz w:val="22"/>
          <w:szCs w:val="22"/>
          <w:shd w:val="clear" w:color="auto" w:fill="FFFF99"/>
          <w:rtl/>
        </w:rPr>
        <w:t xml:space="preserve"> כ</w:t>
      </w:r>
      <w:r w:rsidRPr="00242770">
        <w:rPr>
          <w:rStyle w:val="default"/>
          <w:rFonts w:cs="FrankRuehl"/>
          <w:strike/>
          <w:vanish/>
          <w:sz w:val="22"/>
          <w:szCs w:val="22"/>
          <w:shd w:val="clear" w:color="auto" w:fill="FFFF99"/>
          <w:rtl/>
        </w:rPr>
        <w:t>הג</w:t>
      </w:r>
      <w:r w:rsidRPr="00242770">
        <w:rPr>
          <w:rStyle w:val="default"/>
          <w:rFonts w:cs="FrankRuehl" w:hint="cs"/>
          <w:strike/>
          <w:vanish/>
          <w:sz w:val="22"/>
          <w:szCs w:val="22"/>
          <w:shd w:val="clear" w:color="auto" w:fill="FFFF99"/>
          <w:rtl/>
        </w:rPr>
        <w:t xml:space="preserve">דרתו בסעיף 13 לחוק התקשורת (בזק ושידורים), תשמ"ב-1982 (להלן </w:t>
      </w:r>
      <w:r w:rsidRPr="00242770">
        <w:rPr>
          <w:rStyle w:val="default"/>
          <w:rFonts w:cs="FrankRuehl"/>
          <w:strike/>
          <w:vanish/>
          <w:sz w:val="22"/>
          <w:szCs w:val="22"/>
          <w:shd w:val="clear" w:color="auto" w:fill="FFFF99"/>
          <w:rtl/>
        </w:rPr>
        <w:t>–</w:t>
      </w:r>
      <w:r w:rsidRPr="00242770">
        <w:rPr>
          <w:rStyle w:val="default"/>
          <w:rFonts w:cs="FrankRuehl" w:hint="cs"/>
          <w:strike/>
          <w:vanish/>
          <w:sz w:val="22"/>
          <w:szCs w:val="22"/>
          <w:shd w:val="clear" w:color="auto" w:fill="FFFF99"/>
          <w:rtl/>
        </w:rPr>
        <w:t xml:space="preserve"> חוק התקשורת);</w:t>
      </w:r>
    </w:p>
    <w:p w:rsidR="002D5225" w:rsidRPr="00242770" w:rsidRDefault="002D5225" w:rsidP="002D5225">
      <w:pPr>
        <w:pStyle w:val="P00"/>
        <w:spacing w:before="0"/>
        <w:ind w:left="0" w:right="1134"/>
        <w:rPr>
          <w:rStyle w:val="default"/>
          <w:rFonts w:cs="FrankRuehl"/>
          <w:vanish/>
          <w:sz w:val="22"/>
          <w:szCs w:val="22"/>
          <w:shd w:val="clear" w:color="auto" w:fill="FFFF99"/>
          <w:rtl/>
        </w:rPr>
      </w:pPr>
      <w:r w:rsidRPr="00242770">
        <w:rPr>
          <w:rFonts w:cs="FrankRuehl"/>
          <w:vanish/>
          <w:sz w:val="22"/>
          <w:szCs w:val="22"/>
          <w:shd w:val="clear" w:color="auto" w:fill="FFFF99"/>
          <w:rtl/>
        </w:rPr>
        <w:tab/>
      </w:r>
      <w:r w:rsidRPr="00242770">
        <w:rPr>
          <w:rStyle w:val="default"/>
          <w:rFonts w:cs="FrankRuehl"/>
          <w:vanish/>
          <w:sz w:val="22"/>
          <w:szCs w:val="22"/>
          <w:shd w:val="clear" w:color="auto" w:fill="FFFF99"/>
          <w:rtl/>
        </w:rPr>
        <w:t>"מ</w:t>
      </w:r>
      <w:r w:rsidRPr="00242770">
        <w:rPr>
          <w:rStyle w:val="default"/>
          <w:rFonts w:cs="FrankRuehl" w:hint="cs"/>
          <w:vanish/>
          <w:sz w:val="22"/>
          <w:szCs w:val="22"/>
          <w:shd w:val="clear" w:color="auto" w:fill="FFFF99"/>
          <w:rtl/>
        </w:rPr>
        <w:t xml:space="preserve">ידע" </w:t>
      </w:r>
      <w:r w:rsidRPr="00242770">
        <w:rPr>
          <w:rStyle w:val="default"/>
          <w:rFonts w:cs="FrankRuehl"/>
          <w:vanish/>
          <w:sz w:val="22"/>
          <w:szCs w:val="22"/>
          <w:shd w:val="clear" w:color="auto" w:fill="FFFF99"/>
          <w:rtl/>
        </w:rPr>
        <w:t>–</w:t>
      </w:r>
      <w:r w:rsidRPr="00242770">
        <w:rPr>
          <w:rStyle w:val="default"/>
          <w:rFonts w:cs="FrankRuehl" w:hint="cs"/>
          <w:vanish/>
          <w:sz w:val="22"/>
          <w:szCs w:val="22"/>
          <w:shd w:val="clear" w:color="auto" w:fill="FFFF99"/>
          <w:rtl/>
        </w:rPr>
        <w:t xml:space="preserve"> לרבות נתוני תקשורת ולמעט תוכן שיחה כמשמעותו בחוק האזנת סתר, תשל"ט-1979;</w:t>
      </w:r>
    </w:p>
    <w:p w:rsidR="002D5225" w:rsidRPr="00242770" w:rsidRDefault="002D5225" w:rsidP="002D5225">
      <w:pPr>
        <w:pStyle w:val="P00"/>
        <w:spacing w:before="0"/>
        <w:ind w:left="0" w:right="1134"/>
        <w:rPr>
          <w:rStyle w:val="default"/>
          <w:rFonts w:cs="FrankRuehl"/>
          <w:vanish/>
          <w:sz w:val="22"/>
          <w:szCs w:val="22"/>
          <w:shd w:val="clear" w:color="auto" w:fill="FFFF99"/>
          <w:rtl/>
        </w:rPr>
      </w:pPr>
      <w:r w:rsidRPr="00242770">
        <w:rPr>
          <w:rStyle w:val="default"/>
          <w:rFonts w:cs="FrankRuehl"/>
          <w:vanish/>
          <w:sz w:val="22"/>
          <w:szCs w:val="22"/>
          <w:shd w:val="clear" w:color="auto" w:fill="FFFF99"/>
          <w:rtl/>
        </w:rPr>
        <w:tab/>
      </w:r>
      <w:r w:rsidRPr="00242770">
        <w:rPr>
          <w:rStyle w:val="default"/>
          <w:rFonts w:cs="FrankRuehl" w:hint="cs"/>
          <w:vanish/>
          <w:sz w:val="22"/>
          <w:szCs w:val="22"/>
          <w:u w:val="single"/>
          <w:shd w:val="clear" w:color="auto" w:fill="FFFF99"/>
          <w:rtl/>
        </w:rPr>
        <w:t xml:space="preserve">"ספק מורשה" </w:t>
      </w:r>
      <w:r w:rsidRPr="00242770">
        <w:rPr>
          <w:rStyle w:val="default"/>
          <w:rFonts w:cs="FrankRuehl"/>
          <w:vanish/>
          <w:sz w:val="22"/>
          <w:szCs w:val="22"/>
          <w:u w:val="single"/>
          <w:shd w:val="clear" w:color="auto" w:fill="FFFF99"/>
          <w:rtl/>
        </w:rPr>
        <w:t>–</w:t>
      </w:r>
      <w:r w:rsidRPr="00242770">
        <w:rPr>
          <w:rStyle w:val="default"/>
          <w:rFonts w:cs="FrankRuehl" w:hint="cs"/>
          <w:vanish/>
          <w:sz w:val="22"/>
          <w:szCs w:val="22"/>
          <w:u w:val="single"/>
          <w:shd w:val="clear" w:color="auto" w:fill="FFFF99"/>
          <w:rtl/>
        </w:rPr>
        <w:t xml:space="preserve"> כהגדרתו בסעיף 13 לחוק התקשורת (בזק ושידורים), התשמ"ב-1982 (בסעיף זה </w:t>
      </w:r>
      <w:r w:rsidR="00B7579F" w:rsidRPr="00242770">
        <w:rPr>
          <w:rStyle w:val="default"/>
          <w:rFonts w:cs="FrankRuehl"/>
          <w:vanish/>
          <w:sz w:val="22"/>
          <w:szCs w:val="22"/>
          <w:u w:val="single"/>
          <w:shd w:val="clear" w:color="auto" w:fill="FFFF99"/>
          <w:rtl/>
        </w:rPr>
        <w:t>–</w:t>
      </w:r>
      <w:r w:rsidRPr="00242770">
        <w:rPr>
          <w:rStyle w:val="default"/>
          <w:rFonts w:cs="FrankRuehl" w:hint="cs"/>
          <w:vanish/>
          <w:sz w:val="22"/>
          <w:szCs w:val="22"/>
          <w:u w:val="single"/>
          <w:shd w:val="clear" w:color="auto" w:fill="FFFF99"/>
          <w:rtl/>
        </w:rPr>
        <w:t xml:space="preserve"> </w:t>
      </w:r>
      <w:r w:rsidR="00B7579F" w:rsidRPr="00242770">
        <w:rPr>
          <w:rStyle w:val="default"/>
          <w:rFonts w:cs="FrankRuehl" w:hint="cs"/>
          <w:vanish/>
          <w:sz w:val="22"/>
          <w:szCs w:val="22"/>
          <w:u w:val="single"/>
          <w:shd w:val="clear" w:color="auto" w:fill="FFFF99"/>
          <w:rtl/>
        </w:rPr>
        <w:t>חוק התקשורת), וכן כל גוף שהוחל עליו סעיף 13 לחוק האמור מכוח סעיף 64ב לאותו החוק.</w:t>
      </w:r>
    </w:p>
    <w:p w:rsidR="002D5225" w:rsidRPr="00242770" w:rsidRDefault="002D5225" w:rsidP="002D5225">
      <w:pPr>
        <w:pStyle w:val="P00"/>
        <w:spacing w:before="0"/>
        <w:ind w:left="0" w:right="1134"/>
        <w:rPr>
          <w:rStyle w:val="default"/>
          <w:rFonts w:cs="FrankRuehl"/>
          <w:vanish/>
          <w:sz w:val="22"/>
          <w:szCs w:val="22"/>
          <w:shd w:val="clear" w:color="auto" w:fill="FFFF99"/>
          <w:rtl/>
        </w:rPr>
      </w:pPr>
      <w:r w:rsidRPr="00242770">
        <w:rPr>
          <w:rFonts w:cs="FrankRuehl"/>
          <w:vanish/>
          <w:sz w:val="22"/>
          <w:szCs w:val="22"/>
          <w:shd w:val="clear" w:color="auto" w:fill="FFFF99"/>
          <w:rtl/>
        </w:rPr>
        <w:tab/>
      </w:r>
      <w:r w:rsidRPr="00242770">
        <w:rPr>
          <w:rStyle w:val="default"/>
          <w:rFonts w:cs="FrankRuehl"/>
          <w:vanish/>
          <w:sz w:val="22"/>
          <w:szCs w:val="22"/>
          <w:shd w:val="clear" w:color="auto" w:fill="FFFF99"/>
          <w:rtl/>
        </w:rPr>
        <w:t>(ב</w:t>
      </w:r>
      <w:r w:rsidRPr="00242770">
        <w:rPr>
          <w:rStyle w:val="default"/>
          <w:rFonts w:cs="FrankRuehl" w:hint="cs"/>
          <w:vanish/>
          <w:sz w:val="22"/>
          <w:szCs w:val="22"/>
          <w:shd w:val="clear" w:color="auto" w:fill="FFFF99"/>
          <w:rtl/>
        </w:rPr>
        <w:t>)</w:t>
      </w:r>
      <w:r w:rsidRPr="00242770">
        <w:rPr>
          <w:rStyle w:val="default"/>
          <w:rFonts w:cs="FrankRuehl"/>
          <w:vanish/>
          <w:sz w:val="22"/>
          <w:szCs w:val="22"/>
          <w:shd w:val="clear" w:color="auto" w:fill="FFFF99"/>
          <w:rtl/>
        </w:rPr>
        <w:tab/>
        <w:t>ר</w:t>
      </w:r>
      <w:r w:rsidRPr="00242770">
        <w:rPr>
          <w:rStyle w:val="default"/>
          <w:rFonts w:cs="FrankRuehl" w:hint="cs"/>
          <w:vanish/>
          <w:sz w:val="22"/>
          <w:szCs w:val="22"/>
          <w:shd w:val="clear" w:color="auto" w:fill="FFFF99"/>
          <w:rtl/>
        </w:rPr>
        <w:t xml:space="preserve">אש הממשלה רשאי לקבוע בכללים כי סוגי מידע המצויים במאגרי מידע של </w:t>
      </w:r>
      <w:r w:rsidRPr="00242770">
        <w:rPr>
          <w:rStyle w:val="default"/>
          <w:rFonts w:cs="FrankRuehl" w:hint="cs"/>
          <w:strike/>
          <w:vanish/>
          <w:sz w:val="22"/>
          <w:szCs w:val="22"/>
          <w:shd w:val="clear" w:color="auto" w:fill="FFFF99"/>
          <w:rtl/>
        </w:rPr>
        <w:t>בעל רישיון</w:t>
      </w:r>
      <w:r w:rsidR="00B7579F" w:rsidRPr="00242770">
        <w:rPr>
          <w:rStyle w:val="default"/>
          <w:rFonts w:cs="FrankRuehl" w:hint="cs"/>
          <w:vanish/>
          <w:sz w:val="22"/>
          <w:szCs w:val="22"/>
          <w:shd w:val="clear" w:color="auto" w:fill="FFFF99"/>
          <w:rtl/>
        </w:rPr>
        <w:t xml:space="preserve"> </w:t>
      </w:r>
      <w:r w:rsidR="00B7579F" w:rsidRPr="00242770">
        <w:rPr>
          <w:rStyle w:val="default"/>
          <w:rFonts w:cs="FrankRuehl" w:hint="cs"/>
          <w:vanish/>
          <w:sz w:val="22"/>
          <w:szCs w:val="22"/>
          <w:u w:val="single"/>
          <w:shd w:val="clear" w:color="auto" w:fill="FFFF99"/>
          <w:rtl/>
        </w:rPr>
        <w:t>ספק מורשה</w:t>
      </w:r>
      <w:r w:rsidRPr="00242770">
        <w:rPr>
          <w:rStyle w:val="default"/>
          <w:rFonts w:cs="FrankRuehl" w:hint="cs"/>
          <w:vanish/>
          <w:sz w:val="22"/>
          <w:szCs w:val="22"/>
          <w:shd w:val="clear" w:color="auto" w:fill="FFFF99"/>
          <w:rtl/>
        </w:rPr>
        <w:t>, שיפורטו בכלל</w:t>
      </w:r>
      <w:r w:rsidRPr="00242770">
        <w:rPr>
          <w:rStyle w:val="default"/>
          <w:rFonts w:cs="FrankRuehl"/>
          <w:vanish/>
          <w:sz w:val="22"/>
          <w:szCs w:val="22"/>
          <w:shd w:val="clear" w:color="auto" w:fill="FFFF99"/>
          <w:rtl/>
        </w:rPr>
        <w:t>ים</w:t>
      </w:r>
      <w:r w:rsidRPr="00242770">
        <w:rPr>
          <w:rStyle w:val="default"/>
          <w:rFonts w:cs="FrankRuehl" w:hint="cs"/>
          <w:vanish/>
          <w:sz w:val="22"/>
          <w:szCs w:val="22"/>
          <w:shd w:val="clear" w:color="auto" w:fill="FFFF99"/>
          <w:rtl/>
        </w:rPr>
        <w:t xml:space="preserve">, דרושים לשירות לצורכי מילוי תפקידיו לפי חוק זה, וכי על </w:t>
      </w:r>
      <w:r w:rsidRPr="00242770">
        <w:rPr>
          <w:rStyle w:val="default"/>
          <w:rFonts w:cs="FrankRuehl" w:hint="cs"/>
          <w:strike/>
          <w:vanish/>
          <w:sz w:val="22"/>
          <w:szCs w:val="22"/>
          <w:shd w:val="clear" w:color="auto" w:fill="FFFF99"/>
          <w:rtl/>
        </w:rPr>
        <w:t>בעל הרישיון</w:t>
      </w:r>
      <w:r w:rsidR="00B7579F" w:rsidRPr="00242770">
        <w:rPr>
          <w:rStyle w:val="default"/>
          <w:rFonts w:cs="FrankRuehl" w:hint="cs"/>
          <w:vanish/>
          <w:sz w:val="22"/>
          <w:szCs w:val="22"/>
          <w:shd w:val="clear" w:color="auto" w:fill="FFFF99"/>
          <w:rtl/>
        </w:rPr>
        <w:t xml:space="preserve"> </w:t>
      </w:r>
      <w:r w:rsidR="00B7579F" w:rsidRPr="00242770">
        <w:rPr>
          <w:rStyle w:val="default"/>
          <w:rFonts w:cs="FrankRuehl" w:hint="cs"/>
          <w:vanish/>
          <w:sz w:val="22"/>
          <w:szCs w:val="22"/>
          <w:u w:val="single"/>
          <w:shd w:val="clear" w:color="auto" w:fill="FFFF99"/>
          <w:rtl/>
        </w:rPr>
        <w:t>הספק המורשה</w:t>
      </w:r>
      <w:r w:rsidRPr="00242770">
        <w:rPr>
          <w:rStyle w:val="default"/>
          <w:rFonts w:cs="FrankRuehl" w:hint="cs"/>
          <w:vanish/>
          <w:sz w:val="22"/>
          <w:szCs w:val="22"/>
          <w:shd w:val="clear" w:color="auto" w:fill="FFFF99"/>
          <w:rtl/>
        </w:rPr>
        <w:t xml:space="preserve"> להעביר מידע מסוגים אלה לידי השירות.</w:t>
      </w:r>
    </w:p>
    <w:p w:rsidR="002D5225" w:rsidRPr="00E37B10" w:rsidRDefault="002D5225" w:rsidP="00E37B10">
      <w:pPr>
        <w:pStyle w:val="P00"/>
        <w:ind w:left="0" w:right="1134"/>
        <w:rPr>
          <w:rStyle w:val="default"/>
          <w:rFonts w:cs="FrankRuehl"/>
          <w:sz w:val="2"/>
          <w:szCs w:val="2"/>
          <w:rtl/>
        </w:rPr>
      </w:pPr>
      <w:r w:rsidRPr="00242770">
        <w:rPr>
          <w:rStyle w:val="default"/>
          <w:rFonts w:cs="FrankRuehl"/>
          <w:vanish/>
          <w:sz w:val="22"/>
          <w:szCs w:val="22"/>
          <w:shd w:val="clear" w:color="auto" w:fill="FFFF99"/>
          <w:rtl/>
        </w:rPr>
        <w:tab/>
        <w:t>(ה</w:t>
      </w:r>
      <w:r w:rsidRPr="00242770">
        <w:rPr>
          <w:rStyle w:val="default"/>
          <w:rFonts w:cs="FrankRuehl" w:hint="cs"/>
          <w:vanish/>
          <w:sz w:val="22"/>
          <w:szCs w:val="22"/>
          <w:shd w:val="clear" w:color="auto" w:fill="FFFF99"/>
          <w:rtl/>
        </w:rPr>
        <w:t>)</w:t>
      </w:r>
      <w:r w:rsidRPr="00242770">
        <w:rPr>
          <w:rStyle w:val="default"/>
          <w:rFonts w:cs="FrankRuehl"/>
          <w:vanish/>
          <w:sz w:val="22"/>
          <w:szCs w:val="22"/>
          <w:shd w:val="clear" w:color="auto" w:fill="FFFF99"/>
          <w:rtl/>
        </w:rPr>
        <w:tab/>
        <w:t>ר</w:t>
      </w:r>
      <w:r w:rsidRPr="00242770">
        <w:rPr>
          <w:rStyle w:val="default"/>
          <w:rFonts w:cs="FrankRuehl" w:hint="cs"/>
          <w:vanish/>
          <w:sz w:val="22"/>
          <w:szCs w:val="22"/>
          <w:shd w:val="clear" w:color="auto" w:fill="FFFF99"/>
          <w:rtl/>
        </w:rPr>
        <w:t xml:space="preserve">אש הממשלה יקבע בכללים הוראות </w:t>
      </w:r>
      <w:r w:rsidRPr="00242770">
        <w:rPr>
          <w:rStyle w:val="default"/>
          <w:rFonts w:cs="FrankRuehl"/>
          <w:vanish/>
          <w:sz w:val="22"/>
          <w:szCs w:val="22"/>
          <w:shd w:val="clear" w:color="auto" w:fill="FFFF99"/>
          <w:rtl/>
        </w:rPr>
        <w:t>בד</w:t>
      </w:r>
      <w:r w:rsidRPr="00242770">
        <w:rPr>
          <w:rStyle w:val="default"/>
          <w:rFonts w:cs="FrankRuehl" w:hint="cs"/>
          <w:vanish/>
          <w:sz w:val="22"/>
          <w:szCs w:val="22"/>
          <w:shd w:val="clear" w:color="auto" w:fill="FFFF99"/>
          <w:rtl/>
        </w:rPr>
        <w:t xml:space="preserve">בר שמירת סוגי המידע כאמור בסעיף קטן (ב) בידי </w:t>
      </w:r>
      <w:r w:rsidRPr="00242770">
        <w:rPr>
          <w:rStyle w:val="default"/>
          <w:rFonts w:cs="FrankRuehl" w:hint="cs"/>
          <w:strike/>
          <w:vanish/>
          <w:sz w:val="22"/>
          <w:szCs w:val="22"/>
          <w:shd w:val="clear" w:color="auto" w:fill="FFFF99"/>
          <w:rtl/>
        </w:rPr>
        <w:t>בעל רישיון</w:t>
      </w:r>
      <w:r w:rsidR="00B7579F" w:rsidRPr="00242770">
        <w:rPr>
          <w:rStyle w:val="default"/>
          <w:rFonts w:cs="FrankRuehl" w:hint="cs"/>
          <w:vanish/>
          <w:sz w:val="22"/>
          <w:szCs w:val="22"/>
          <w:shd w:val="clear" w:color="auto" w:fill="FFFF99"/>
          <w:rtl/>
        </w:rPr>
        <w:t xml:space="preserve"> </w:t>
      </w:r>
      <w:r w:rsidR="00B7579F" w:rsidRPr="00242770">
        <w:rPr>
          <w:rStyle w:val="default"/>
          <w:rFonts w:cs="FrankRuehl" w:hint="cs"/>
          <w:vanish/>
          <w:sz w:val="22"/>
          <w:szCs w:val="22"/>
          <w:u w:val="single"/>
          <w:shd w:val="clear" w:color="auto" w:fill="FFFF99"/>
          <w:rtl/>
        </w:rPr>
        <w:t>ספק מורשה</w:t>
      </w:r>
      <w:r w:rsidRPr="00242770">
        <w:rPr>
          <w:rStyle w:val="default"/>
          <w:rFonts w:cs="FrankRuehl" w:hint="cs"/>
          <w:vanish/>
          <w:sz w:val="22"/>
          <w:szCs w:val="22"/>
          <w:shd w:val="clear" w:color="auto" w:fill="FFFF99"/>
          <w:rtl/>
        </w:rPr>
        <w:t>, לתקופה שיקבע, ובדבר דרך העברת סוגי המידע לשירות; כן יקבע ראש</w:t>
      </w:r>
      <w:r w:rsidRPr="00242770">
        <w:rPr>
          <w:rStyle w:val="default"/>
          <w:rFonts w:cs="FrankRuehl"/>
          <w:vanish/>
          <w:sz w:val="22"/>
          <w:szCs w:val="22"/>
          <w:shd w:val="clear" w:color="auto" w:fill="FFFF99"/>
          <w:rtl/>
        </w:rPr>
        <w:t xml:space="preserve"> </w:t>
      </w:r>
      <w:r w:rsidRPr="00242770">
        <w:rPr>
          <w:rStyle w:val="default"/>
          <w:rFonts w:cs="FrankRuehl" w:hint="cs"/>
          <w:vanish/>
          <w:sz w:val="22"/>
          <w:szCs w:val="22"/>
          <w:shd w:val="clear" w:color="auto" w:fill="FFFF99"/>
          <w:rtl/>
        </w:rPr>
        <w:t>הממשלה, בהסכמת שר המשפטים, בכללים, הוראות בדבר אופן החזקתו ושמירתו של מידע שהועבר לשירות לפי סעיף זה, והוראות בדבר מחיקה או ביעור של מי</w:t>
      </w:r>
      <w:r w:rsidRPr="00242770">
        <w:rPr>
          <w:rStyle w:val="default"/>
          <w:rFonts w:cs="FrankRuehl"/>
          <w:vanish/>
          <w:sz w:val="22"/>
          <w:szCs w:val="22"/>
          <w:shd w:val="clear" w:color="auto" w:fill="FFFF99"/>
          <w:rtl/>
        </w:rPr>
        <w:t>ד</w:t>
      </w:r>
      <w:r w:rsidRPr="00242770">
        <w:rPr>
          <w:rStyle w:val="default"/>
          <w:rFonts w:cs="FrankRuehl" w:hint="cs"/>
          <w:vanish/>
          <w:sz w:val="22"/>
          <w:szCs w:val="22"/>
          <w:shd w:val="clear" w:color="auto" w:fill="FFFF99"/>
          <w:rtl/>
        </w:rPr>
        <w:t>ע</w:t>
      </w:r>
      <w:r w:rsidRPr="00242770">
        <w:rPr>
          <w:rStyle w:val="default"/>
          <w:rFonts w:cs="FrankRuehl"/>
          <w:vanish/>
          <w:sz w:val="22"/>
          <w:szCs w:val="22"/>
          <w:shd w:val="clear" w:color="auto" w:fill="FFFF99"/>
          <w:rtl/>
        </w:rPr>
        <w:t xml:space="preserve"> </w:t>
      </w:r>
      <w:r w:rsidRPr="00242770">
        <w:rPr>
          <w:rStyle w:val="default"/>
          <w:rFonts w:cs="FrankRuehl" w:hint="cs"/>
          <w:vanish/>
          <w:sz w:val="22"/>
          <w:szCs w:val="22"/>
          <w:shd w:val="clear" w:color="auto" w:fill="FFFF99"/>
          <w:rtl/>
        </w:rPr>
        <w:t>ששמירתו אינה נדרשת.</w:t>
      </w:r>
      <w:bookmarkEnd w:id="14"/>
    </w:p>
    <w:p w:rsidR="009058C2" w:rsidRDefault="009058C2">
      <w:pPr>
        <w:pStyle w:val="P00"/>
        <w:spacing w:before="72"/>
        <w:ind w:left="0" w:right="1134"/>
        <w:rPr>
          <w:rStyle w:val="default"/>
          <w:rFonts w:cs="FrankRuehl"/>
          <w:rtl/>
        </w:rPr>
      </w:pPr>
      <w:bookmarkStart w:id="15" w:name="Seif12"/>
      <w:bookmarkEnd w:id="15"/>
      <w:r>
        <w:rPr>
          <w:lang w:val="he-IL"/>
        </w:rPr>
        <w:pict>
          <v:rect id="_x0000_s2061" style="position:absolute;left:0;text-align:left;margin-left:464.5pt;margin-top:8.05pt;width:75.05pt;height:10pt;z-index:251654656" o:allowincell="f" filled="f" stroked="f" strokecolor="lime" strokeweight=".25pt">
            <v:textbox style="mso-next-textbox:#_x0000_s2061" inset="0,0,0,0">
              <w:txbxContent>
                <w:p w:rsidR="009058C2" w:rsidRDefault="009058C2">
                  <w:pPr>
                    <w:spacing w:line="160" w:lineRule="exact"/>
                    <w:jc w:val="left"/>
                    <w:rPr>
                      <w:rFonts w:cs="Miriam"/>
                      <w:noProof/>
                      <w:sz w:val="18"/>
                      <w:szCs w:val="18"/>
                      <w:rtl/>
                    </w:rPr>
                  </w:pPr>
                  <w:r>
                    <w:rPr>
                      <w:rFonts w:cs="Miriam"/>
                      <w:sz w:val="18"/>
                      <w:szCs w:val="18"/>
                      <w:rtl/>
                    </w:rPr>
                    <w:t>די</w:t>
                  </w:r>
                  <w:r>
                    <w:rPr>
                      <w:rFonts w:cs="Miriam" w:hint="cs"/>
                      <w:sz w:val="18"/>
                      <w:szCs w:val="18"/>
                      <w:rtl/>
                    </w:rPr>
                    <w:t>ווח</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אש השירות ידווח לועדת השרים, מעת לעת ולא פחות מאחת לשלושה חודשים, על פעילות השירות, וכן יימסרו לועדה דיווחים מיוחדים, לפי בקשתה, הכל בהתאם לכללים שנקבעו.</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ר</w:t>
      </w:r>
      <w:r>
        <w:rPr>
          <w:rStyle w:val="default"/>
          <w:rFonts w:cs="FrankRuehl" w:hint="cs"/>
          <w:rtl/>
        </w:rPr>
        <w:t>אש השירות ידווח לועדת הכנסת לעניני השירות, מעת לעת ולא פחות מאחת לשלושה חודשים, על פעילות השירות, וכן יימסר</w:t>
      </w:r>
      <w:r>
        <w:rPr>
          <w:rStyle w:val="default"/>
          <w:rFonts w:cs="FrankRuehl"/>
          <w:rtl/>
        </w:rPr>
        <w:t>ו</w:t>
      </w:r>
      <w:r>
        <w:rPr>
          <w:rStyle w:val="default"/>
          <w:rFonts w:cs="FrankRuehl" w:hint="cs"/>
          <w:rtl/>
        </w:rPr>
        <w:t xml:space="preserve"> לועדה דיווחים מיוחדים, לפי בקשתה, הכל בהתאם לכללים שנקבעו.</w:t>
      </w:r>
    </w:p>
    <w:p w:rsidR="009058C2" w:rsidRDefault="009058C2">
      <w:pPr>
        <w:pStyle w:val="P00"/>
        <w:spacing w:before="72"/>
        <w:ind w:left="0" w:right="1134"/>
        <w:rPr>
          <w:rStyle w:val="default"/>
          <w:rFonts w:cs="FrankRuehl"/>
          <w:rtl/>
        </w:rPr>
      </w:pPr>
      <w:bookmarkStart w:id="16" w:name="Seif13"/>
      <w:bookmarkEnd w:id="16"/>
      <w:r>
        <w:rPr>
          <w:lang w:val="he-IL"/>
        </w:rPr>
        <w:pict>
          <v:rect id="_x0000_s2062" style="position:absolute;left:0;text-align:left;margin-left:464.5pt;margin-top:8.05pt;width:75.05pt;height:10pt;z-index:251655680" o:allowincell="f" filled="f" stroked="f" strokecolor="lime" strokeweight=".25pt">
            <v:textbox style="mso-next-textbox:#_x0000_s2062" inset="0,0,0,0">
              <w:txbxContent>
                <w:p w:rsidR="009058C2" w:rsidRDefault="009058C2">
                  <w:pPr>
                    <w:spacing w:line="160" w:lineRule="exact"/>
                    <w:jc w:val="left"/>
                    <w:rPr>
                      <w:rFonts w:cs="Miriam"/>
                      <w:noProof/>
                      <w:sz w:val="18"/>
                      <w:szCs w:val="18"/>
                      <w:rtl/>
                    </w:rPr>
                  </w:pPr>
                  <w:r>
                    <w:rPr>
                      <w:rFonts w:cs="Miriam"/>
                      <w:sz w:val="18"/>
                      <w:szCs w:val="18"/>
                      <w:rtl/>
                    </w:rPr>
                    <w:t>מב</w:t>
                  </w:r>
                  <w:r>
                    <w:rPr>
                      <w:rFonts w:cs="Miriam" w:hint="cs"/>
                      <w:sz w:val="18"/>
                      <w:szCs w:val="18"/>
                      <w:rtl/>
                    </w:rPr>
                    <w:t>קר השירות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אש הממשלה ימנה, בהתייעצות עם ראש השירות, מבקר לשירות בעל רקע וניסיון מתאימ</w:t>
      </w:r>
      <w:r>
        <w:rPr>
          <w:rStyle w:val="default"/>
          <w:rFonts w:cs="FrankRuehl"/>
          <w:rtl/>
        </w:rPr>
        <w:t>ים</w:t>
      </w:r>
      <w:r>
        <w:rPr>
          <w:rStyle w:val="default"/>
          <w:rFonts w:cs="FrankRuehl" w:hint="cs"/>
          <w:rtl/>
        </w:rPr>
        <w:t>.</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בקר השירות ימונה לתקופת כהונה אחת של חמש שנים ועם סיום כהונתו לא ימלא תפקיד אחר בשירות.</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בקר השירות יערוך ביקורת פנימית בשירות בהתאם להוראות חוק הביקורת הפנימית, תשנ"ב- 1992 (בסעיף זה - חוק הביקורת), וכן יסייע לממשלה ולועדת השרים במילוי תפקי</w:t>
      </w:r>
      <w:r>
        <w:rPr>
          <w:rStyle w:val="default"/>
          <w:rFonts w:cs="FrankRuehl"/>
          <w:rtl/>
        </w:rPr>
        <w:t>די</w:t>
      </w:r>
      <w:r>
        <w:rPr>
          <w:rStyle w:val="default"/>
          <w:rFonts w:cs="FrankRuehl" w:hint="cs"/>
          <w:rtl/>
        </w:rPr>
        <w:t>הם; ראש הממשלה רשאי לענין זה להטיל על המבקר תפקידים נוספים, בהתאם לכללים שייקבעו.</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אש השיר</w:t>
      </w:r>
      <w:r>
        <w:rPr>
          <w:rStyle w:val="default"/>
          <w:rFonts w:cs="FrankRuehl"/>
          <w:rtl/>
        </w:rPr>
        <w:t>ו</w:t>
      </w:r>
      <w:r>
        <w:rPr>
          <w:rStyle w:val="default"/>
          <w:rFonts w:cs="FrankRuehl" w:hint="cs"/>
          <w:rtl/>
        </w:rPr>
        <w:t>ת רשאי, באישור ראש הממשלה, להטיל על מבקר השירות גם את הטיפול בתלונות של עובדי השירות וכן את הטיפול בתלונות נגד השירות, עובד מעובדיו או מי שפועל מטעמו, למעט ענ</w:t>
      </w:r>
      <w:r>
        <w:rPr>
          <w:rStyle w:val="default"/>
          <w:rFonts w:cs="FrankRuehl"/>
          <w:rtl/>
        </w:rPr>
        <w:t>ינ</w:t>
      </w:r>
      <w:r>
        <w:rPr>
          <w:rStyle w:val="default"/>
          <w:rFonts w:cs="FrankRuehl" w:hint="cs"/>
          <w:rtl/>
        </w:rPr>
        <w:t>ים שבטיפול המחלקה לחקירת שוטרים שבמשרד המשפטים לפי הוראות פרק רביעי: 2 לפקודת המשטרה [נוסח חדש]</w:t>
      </w:r>
      <w:r>
        <w:rPr>
          <w:rStyle w:val="default"/>
          <w:rFonts w:cs="FrankRuehl"/>
          <w:rtl/>
        </w:rPr>
        <w:t xml:space="preserve">, </w:t>
      </w:r>
      <w:r>
        <w:rPr>
          <w:rStyle w:val="default"/>
          <w:rFonts w:cs="FrankRuehl" w:hint="cs"/>
          <w:rtl/>
        </w:rPr>
        <w:t>תשל"א-1971, ולמעט תלונות נחקרים; לא הוטל על המבקר לטפל בתלונות כאמור, ימנה ראש הממשלה אדם אחר למילוי תפקיד זה.</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מילוי תפקי</w:t>
      </w:r>
      <w:r>
        <w:rPr>
          <w:rStyle w:val="default"/>
          <w:rFonts w:cs="FrankRuehl"/>
          <w:rtl/>
        </w:rPr>
        <w:t>דו</w:t>
      </w:r>
      <w:r>
        <w:rPr>
          <w:rStyle w:val="default"/>
          <w:rFonts w:cs="FrankRuehl" w:hint="cs"/>
          <w:rtl/>
        </w:rPr>
        <w:t xml:space="preserve"> יחולו על מבקר השירות ההוראות לפי חוק הביקורת, בשינויים אלה:</w:t>
      </w:r>
    </w:p>
    <w:p w:rsidR="009058C2" w:rsidRDefault="009058C2">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ממונה על מבקר השירות יהיה ראש</w:t>
      </w:r>
      <w:r>
        <w:rPr>
          <w:rStyle w:val="default"/>
          <w:rFonts w:cs="FrankRuehl"/>
          <w:rtl/>
        </w:rPr>
        <w:t xml:space="preserve"> </w:t>
      </w:r>
      <w:r>
        <w:rPr>
          <w:rStyle w:val="default"/>
          <w:rFonts w:cs="FrankRuehl" w:hint="cs"/>
          <w:rtl/>
        </w:rPr>
        <w:t>הממשלה ואולם רשאי ראש השירות להטיל על המבקר משימות נוספות של ביקורת פנימית כאמור בסעיף 7(ב) לחוק הביקורת;</w:t>
      </w:r>
    </w:p>
    <w:p w:rsidR="009058C2" w:rsidRDefault="009058C2">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תימנע ממבקר השירות גישה לכל מסמך, מידע או מקו</w:t>
      </w:r>
      <w:r>
        <w:rPr>
          <w:rStyle w:val="default"/>
          <w:rFonts w:cs="FrankRuehl"/>
          <w:rtl/>
        </w:rPr>
        <w:t xml:space="preserve">ם </w:t>
      </w:r>
      <w:r>
        <w:rPr>
          <w:rStyle w:val="default"/>
          <w:rFonts w:cs="FrankRuehl" w:hint="cs"/>
          <w:rtl/>
        </w:rPr>
        <w:t>בשל טעמי חיסיון וסודיות;</w:t>
      </w:r>
    </w:p>
    <w:p w:rsidR="009058C2" w:rsidRDefault="009058C2">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שעיית מבקר השירות לענין סעיף 12 לחוק הביקורת לא תהיה אלא באישור ועדת השרים; הוחלט על השעיה כאמור, תימסר על כך הודעה לועדת הכנסת לעניני השירות;</w:t>
      </w:r>
    </w:p>
    <w:p w:rsidR="009058C2" w:rsidRDefault="009058C2">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קנות לפי חוק הביקורת יחולו על מבקר השירות בהסכמת ראש הממשלה;</w:t>
      </w:r>
    </w:p>
    <w:p w:rsidR="009058C2" w:rsidRDefault="009058C2">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בקר השירות</w:t>
      </w:r>
      <w:r>
        <w:rPr>
          <w:rStyle w:val="default"/>
          <w:rFonts w:cs="FrankRuehl"/>
          <w:rtl/>
        </w:rPr>
        <w:t xml:space="preserve"> י</w:t>
      </w:r>
      <w:r>
        <w:rPr>
          <w:rStyle w:val="default"/>
          <w:rFonts w:cs="FrankRuehl" w:hint="cs"/>
          <w:rtl/>
        </w:rPr>
        <w:t>גיש דין וחשבון שנתי על ממצאיו וכן כל דין וחשבון תקופתי שערך, גם לראש השירות, לועדת השרים ולועדת</w:t>
      </w:r>
      <w:r>
        <w:rPr>
          <w:rStyle w:val="default"/>
          <w:rFonts w:cs="FrankRuehl"/>
          <w:rtl/>
        </w:rPr>
        <w:t xml:space="preserve"> </w:t>
      </w:r>
      <w:r>
        <w:rPr>
          <w:rStyle w:val="default"/>
          <w:rFonts w:cs="FrankRuehl" w:hint="cs"/>
          <w:rtl/>
        </w:rPr>
        <w:t>הכנסת לעניני השירות; ראש הממשלה רשאי להורות למבקר השירות למסור דיווח לרשויות ולממלאי תפקידים נוספים.</w:t>
      </w:r>
    </w:p>
    <w:p w:rsidR="009058C2" w:rsidRDefault="009058C2">
      <w:pPr>
        <w:pStyle w:val="P00"/>
        <w:spacing w:before="72"/>
        <w:ind w:left="0" w:right="1134"/>
        <w:rPr>
          <w:rStyle w:val="default"/>
          <w:rFonts w:cs="FrankRuehl"/>
          <w:rtl/>
        </w:rPr>
      </w:pPr>
      <w:bookmarkStart w:id="17" w:name="Seif14"/>
      <w:bookmarkEnd w:id="17"/>
      <w:r>
        <w:rPr>
          <w:lang w:val="he-IL"/>
        </w:rPr>
        <w:pict>
          <v:rect id="_x0000_s2063" style="position:absolute;left:0;text-align:left;margin-left:464.5pt;margin-top:8.05pt;width:75.05pt;height:10pt;z-index:251656704" o:allowincell="f" filled="f" stroked="f" strokecolor="lime" strokeweight=".25pt">
            <v:textbox style="mso-next-textbox:#_x0000_s2063" inset="0,0,0,0">
              <w:txbxContent>
                <w:p w:rsidR="009058C2" w:rsidRDefault="009058C2">
                  <w:pPr>
                    <w:spacing w:line="160" w:lineRule="exact"/>
                    <w:jc w:val="left"/>
                    <w:rPr>
                      <w:rFonts w:cs="Miriam"/>
                      <w:noProof/>
                      <w:sz w:val="18"/>
                      <w:szCs w:val="18"/>
                      <w:rtl/>
                    </w:rPr>
                  </w:pPr>
                  <w:r>
                    <w:rPr>
                      <w:rFonts w:cs="Miriam"/>
                      <w:sz w:val="18"/>
                      <w:szCs w:val="18"/>
                      <w:rtl/>
                    </w:rPr>
                    <w:t>מש</w:t>
                  </w:r>
                  <w:r>
                    <w:rPr>
                      <w:rFonts w:cs="Miriam" w:hint="cs"/>
                      <w:sz w:val="18"/>
                      <w:szCs w:val="18"/>
                      <w:rtl/>
                    </w:rPr>
                    <w:t>מעת</w:t>
                  </w:r>
                </w:p>
              </w:txbxContent>
            </v:textbox>
            <w10:anchorlock/>
          </v:rect>
        </w:pict>
      </w:r>
      <w:r>
        <w:rPr>
          <w:rStyle w:val="big-number"/>
          <w:rFonts w:cs="Miriam"/>
          <w:rtl/>
        </w:rPr>
        <w:t>14.</w:t>
      </w:r>
      <w:r>
        <w:rPr>
          <w:rStyle w:val="big-number"/>
          <w:rFonts w:cs="Miriam"/>
          <w:rtl/>
        </w:rPr>
        <w:tab/>
      </w:r>
      <w:r>
        <w:rPr>
          <w:rStyle w:val="default"/>
          <w:rFonts w:cs="FrankRuehl"/>
          <w:rtl/>
        </w:rPr>
        <w:t>בל</w:t>
      </w:r>
      <w:r>
        <w:rPr>
          <w:rStyle w:val="default"/>
          <w:rFonts w:cs="FrankRuehl" w:hint="cs"/>
          <w:rtl/>
        </w:rPr>
        <w:t>י לגרוע מהוראות סעיף 75א לחוק שירות המדינה (משמעת)</w:t>
      </w:r>
      <w:r>
        <w:rPr>
          <w:rStyle w:val="default"/>
          <w:rFonts w:cs="FrankRuehl"/>
          <w:rtl/>
        </w:rPr>
        <w:t>, ת</w:t>
      </w:r>
      <w:r>
        <w:rPr>
          <w:rStyle w:val="default"/>
          <w:rFonts w:cs="FrankRuehl" w:hint="cs"/>
          <w:rtl/>
        </w:rPr>
        <w:t>שכ"ג-1963, רשאי ראש השירות לקבוע בהוראות השירות, הוראות נוספות בדבר משטר ומשמעת שיחול</w:t>
      </w:r>
      <w:r>
        <w:rPr>
          <w:rStyle w:val="default"/>
          <w:rFonts w:cs="FrankRuehl"/>
          <w:rtl/>
        </w:rPr>
        <w:t>ו</w:t>
      </w:r>
      <w:r>
        <w:rPr>
          <w:rStyle w:val="default"/>
          <w:rFonts w:cs="FrankRuehl" w:hint="cs"/>
          <w:rtl/>
        </w:rPr>
        <w:t xml:space="preserve"> בשירות.</w:t>
      </w:r>
    </w:p>
    <w:p w:rsidR="009058C2" w:rsidRDefault="009058C2">
      <w:pPr>
        <w:pStyle w:val="P00"/>
        <w:spacing w:before="72"/>
        <w:ind w:left="0" w:right="1134"/>
        <w:rPr>
          <w:rStyle w:val="default"/>
          <w:rFonts w:cs="FrankRuehl"/>
          <w:rtl/>
        </w:rPr>
      </w:pPr>
      <w:bookmarkStart w:id="18" w:name="Seif15"/>
      <w:bookmarkEnd w:id="18"/>
      <w:r>
        <w:rPr>
          <w:lang w:val="he-IL"/>
        </w:rPr>
        <w:pict>
          <v:rect id="_x0000_s2064" style="position:absolute;left:0;text-align:left;margin-left:464.5pt;margin-top:8.05pt;width:75.05pt;height:10pt;z-index:251657728" o:allowincell="f" filled="f" stroked="f" strokecolor="lime" strokeweight=".25pt">
            <v:textbox style="mso-next-textbox:#_x0000_s2064" inset="0,0,0,0">
              <w:txbxContent>
                <w:p w:rsidR="009058C2" w:rsidRDefault="009058C2">
                  <w:pPr>
                    <w:spacing w:line="160" w:lineRule="exact"/>
                    <w:jc w:val="left"/>
                    <w:rPr>
                      <w:rFonts w:cs="Miriam"/>
                      <w:noProof/>
                      <w:sz w:val="18"/>
                      <w:szCs w:val="18"/>
                      <w:rtl/>
                    </w:rPr>
                  </w:pPr>
                  <w:r>
                    <w:rPr>
                      <w:rFonts w:cs="Miriam"/>
                      <w:sz w:val="18"/>
                      <w:szCs w:val="18"/>
                      <w:rtl/>
                    </w:rPr>
                    <w:t>הת</w:t>
                  </w:r>
                  <w:r>
                    <w:rPr>
                      <w:rFonts w:cs="Miriam" w:hint="cs"/>
                      <w:sz w:val="18"/>
                      <w:szCs w:val="18"/>
                      <w:rtl/>
                    </w:rPr>
                    <w:t>אמה ביטחונית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עסקתו של אדם בתפקיד או במשרה אשר לגביהם נקבע סיווג ביטחוני כאמור בסעיף 7(ב)(3) תהיה בהתאם לדרישות הסיווג, כפי שנקבע בכללים.</w:t>
      </w:r>
    </w:p>
    <w:p w:rsidR="009058C2" w:rsidRDefault="009058C2">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רואה עצמו נפג</w:t>
      </w:r>
      <w:r>
        <w:rPr>
          <w:rStyle w:val="default"/>
          <w:rFonts w:cs="FrankRuehl"/>
          <w:rtl/>
        </w:rPr>
        <w:t xml:space="preserve">ע </w:t>
      </w:r>
      <w:r>
        <w:rPr>
          <w:rStyle w:val="default"/>
          <w:rFonts w:cs="FrankRuehl" w:hint="cs"/>
          <w:rtl/>
        </w:rPr>
        <w:t>מהחלטה בדבר אי-התאמתו</w:t>
      </w:r>
      <w:r>
        <w:rPr>
          <w:rStyle w:val="default"/>
          <w:rFonts w:cs="FrankRuehl"/>
          <w:rtl/>
        </w:rPr>
        <w:t xml:space="preserve"> ה</w:t>
      </w:r>
      <w:r>
        <w:rPr>
          <w:rStyle w:val="default"/>
          <w:rFonts w:cs="FrankRuehl" w:hint="cs"/>
          <w:rtl/>
        </w:rPr>
        <w:t>ביטחונית למשרה או לתפקיד שסווגו בסיווג ביטחוני, זכאי להשיג על ההחלטה לפני ועדה של שלושה, שיושב הראש שלה יהיה שופט מחוזי בדימוס, אשר תמונה על ידי ראש הממשלה, בהתייעצות עם שר המשפטים; בהשגה של חייל כהגדרתו בסעיף 1 לחוק השיפוט הצבאי</w:t>
      </w:r>
      <w:r>
        <w:rPr>
          <w:rStyle w:val="default"/>
          <w:rFonts w:cs="FrankRuehl"/>
          <w:rtl/>
        </w:rPr>
        <w:t>, ת</w:t>
      </w:r>
      <w:r>
        <w:rPr>
          <w:rStyle w:val="default"/>
          <w:rFonts w:cs="FrankRuehl" w:hint="cs"/>
          <w:rtl/>
        </w:rPr>
        <w:t xml:space="preserve">שט"ו-1955, תכלול הועדה חבר שימונה על ידי שר הביטחון בהתייעצות עם שר </w:t>
      </w:r>
      <w:r>
        <w:rPr>
          <w:rStyle w:val="default"/>
          <w:rFonts w:cs="FrankRuehl"/>
          <w:rtl/>
        </w:rPr>
        <w:t>ה</w:t>
      </w:r>
      <w:r>
        <w:rPr>
          <w:rStyle w:val="default"/>
          <w:rFonts w:cs="FrankRuehl" w:hint="cs"/>
          <w:rtl/>
        </w:rPr>
        <w:t>משפטים;</w:t>
      </w:r>
    </w:p>
    <w:p w:rsidR="009058C2" w:rsidRDefault="009058C2">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וראות לענין הודעה למעביד בדבר דרישות סיווג ביטחוני לעובדיו, לענין הודעה לאדם בדבר אי-התאמה ביטחונית, וכן לענין דרכי הפניה לועדה, סמכויותיה ו</w:t>
      </w:r>
      <w:r>
        <w:rPr>
          <w:rStyle w:val="default"/>
          <w:rFonts w:cs="FrankRuehl"/>
          <w:rtl/>
        </w:rPr>
        <w:t>סד</w:t>
      </w:r>
      <w:r>
        <w:rPr>
          <w:rStyle w:val="default"/>
          <w:rFonts w:cs="FrankRuehl" w:hint="cs"/>
          <w:rtl/>
        </w:rPr>
        <w:t>רי הדיון בפניה, ייקבעו בתקנות.</w:t>
      </w:r>
    </w:p>
    <w:p w:rsidR="009058C2" w:rsidRDefault="009058C2">
      <w:pPr>
        <w:pStyle w:val="P00"/>
        <w:spacing w:before="72"/>
        <w:ind w:left="0" w:right="1134"/>
        <w:rPr>
          <w:rStyle w:val="default"/>
          <w:rFonts w:cs="FrankRuehl"/>
          <w:rtl/>
        </w:rPr>
      </w:pPr>
      <w:bookmarkStart w:id="19" w:name="Seif16"/>
      <w:bookmarkEnd w:id="19"/>
      <w:r>
        <w:rPr>
          <w:lang w:val="he-IL"/>
        </w:rPr>
        <w:pict>
          <v:rect id="_x0000_s2065" style="position:absolute;left:0;text-align:left;margin-left:464.5pt;margin-top:8.05pt;width:75.05pt;height:10pt;z-index:251658752" o:allowincell="f" filled="f" stroked="f" strokecolor="lime" strokeweight=".25pt">
            <v:textbox style="mso-next-textbox:#_x0000_s2065" inset="0,0,0,0">
              <w:txbxContent>
                <w:p w:rsidR="009058C2" w:rsidRDefault="009058C2">
                  <w:pPr>
                    <w:spacing w:line="160" w:lineRule="exact"/>
                    <w:jc w:val="left"/>
                    <w:rPr>
                      <w:rFonts w:cs="Miriam"/>
                      <w:noProof/>
                      <w:sz w:val="18"/>
                      <w:szCs w:val="18"/>
                      <w:rtl/>
                    </w:rPr>
                  </w:pPr>
                  <w:r>
                    <w:rPr>
                      <w:rFonts w:cs="Miriam"/>
                      <w:sz w:val="18"/>
                      <w:szCs w:val="18"/>
                      <w:rtl/>
                    </w:rPr>
                    <w:t>אב</w:t>
                  </w:r>
                  <w:r>
                    <w:rPr>
                      <w:rFonts w:cs="Miriam" w:hint="cs"/>
                      <w:sz w:val="18"/>
                      <w:szCs w:val="18"/>
                      <w:rtl/>
                    </w:rPr>
                    <w:t>טחת מידע</w:t>
                  </w:r>
                </w:p>
              </w:txbxContent>
            </v:textbox>
            <w10:anchorlock/>
          </v:rect>
        </w:pict>
      </w:r>
      <w:r>
        <w:rPr>
          <w:rStyle w:val="big-number"/>
          <w:rFonts w:cs="Miriam"/>
          <w:rtl/>
        </w:rPr>
        <w:t>16.</w:t>
      </w:r>
      <w:r>
        <w:rPr>
          <w:rStyle w:val="big-number"/>
          <w:rFonts w:cs="Miriam"/>
          <w:rtl/>
        </w:rPr>
        <w:tab/>
      </w:r>
      <w:r>
        <w:rPr>
          <w:rStyle w:val="default"/>
          <w:rFonts w:cs="FrankRuehl"/>
          <w:rtl/>
        </w:rPr>
        <w:t>המ</w:t>
      </w:r>
      <w:r>
        <w:rPr>
          <w:rStyle w:val="default"/>
          <w:rFonts w:cs="FrankRuehl" w:hint="cs"/>
          <w:rtl/>
        </w:rPr>
        <w:t>חזיק במידע אשר לגביו נקבע סיווג ביטחוני, לפי סעיף 7(ב), יטפל בו בהתאם להוראות שנקבעו בכללים.</w:t>
      </w:r>
    </w:p>
    <w:p w:rsidR="009058C2" w:rsidRDefault="009058C2">
      <w:pPr>
        <w:pStyle w:val="P00"/>
        <w:spacing w:before="72"/>
        <w:ind w:left="0" w:right="1134"/>
        <w:rPr>
          <w:rStyle w:val="default"/>
          <w:rFonts w:cs="FrankRuehl"/>
          <w:rtl/>
        </w:rPr>
      </w:pPr>
      <w:bookmarkStart w:id="20" w:name="Seif17"/>
      <w:bookmarkEnd w:id="20"/>
      <w:r>
        <w:rPr>
          <w:lang w:val="he-IL"/>
        </w:rPr>
        <w:pict>
          <v:rect id="_x0000_s2066" style="position:absolute;left:0;text-align:left;margin-left:464.5pt;margin-top:8.05pt;width:75.05pt;height:10pt;z-index:251659776" o:allowincell="f" filled="f" stroked="f" strokecolor="lime" strokeweight=".25pt">
            <v:textbox style="mso-next-textbox:#_x0000_s2066" inset="0,0,0,0">
              <w:txbxContent>
                <w:p w:rsidR="009058C2" w:rsidRDefault="009058C2">
                  <w:pPr>
                    <w:spacing w:line="160" w:lineRule="exact"/>
                    <w:jc w:val="left"/>
                    <w:rPr>
                      <w:rFonts w:cs="Miriam"/>
                      <w:noProof/>
                      <w:sz w:val="18"/>
                      <w:szCs w:val="18"/>
                      <w:rtl/>
                    </w:rPr>
                  </w:pPr>
                  <w:r>
                    <w:rPr>
                      <w:rFonts w:cs="Miriam"/>
                      <w:sz w:val="18"/>
                      <w:szCs w:val="18"/>
                      <w:rtl/>
                    </w:rPr>
                    <w:t>תח</w:t>
                  </w:r>
                  <w:r>
                    <w:rPr>
                      <w:rFonts w:cs="Miriam" w:hint="cs"/>
                      <w:sz w:val="18"/>
                      <w:szCs w:val="18"/>
                      <w:rtl/>
                    </w:rPr>
                    <w:t>קיר פנימי</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 xml:space="preserve">ברים שהושמעו בתחקיר פנימי ודין וחשבון שהוכן בעקבות תחקיר פנימי, לרבות פרוטוקולים, ממצאים, מסקנות והמלצות (להלן </w:t>
      </w:r>
      <w:r w:rsidR="00042AEF">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ומר מתחקיר פנימי) לא יתקבלו כראיה במשפט, למ</w:t>
      </w:r>
      <w:r>
        <w:rPr>
          <w:rStyle w:val="default"/>
          <w:rFonts w:cs="FrankRuehl"/>
          <w:rtl/>
        </w:rPr>
        <w:t>ע</w:t>
      </w:r>
      <w:r>
        <w:rPr>
          <w:rStyle w:val="default"/>
          <w:rFonts w:cs="FrankRuehl" w:hint="cs"/>
          <w:rtl/>
        </w:rPr>
        <w:t>ט בהליך משמעתי ובמשפט פלילי בשל מסירת ידיעה כוזבת או העלמה ביודעין של פרט חשוב בתחקיר.</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יימסר חומר מתחקיר פנימי אלא באחד מאלה:</w:t>
      </w:r>
    </w:p>
    <w:p w:rsidR="009058C2" w:rsidRDefault="009058C2">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אש השירות אישר את מסירתו לעובד ציבור שהחומר או חלק ממנו דרוש לו לצורך מ</w:t>
      </w:r>
      <w:r>
        <w:rPr>
          <w:rStyle w:val="default"/>
          <w:rFonts w:cs="FrankRuehl"/>
          <w:rtl/>
        </w:rPr>
        <w:t>יל</w:t>
      </w:r>
      <w:r>
        <w:rPr>
          <w:rStyle w:val="default"/>
          <w:rFonts w:cs="FrankRuehl" w:hint="cs"/>
          <w:rtl/>
        </w:rPr>
        <w:t>וי תפקידו או דרוש לאדם הנוגע בדבר;</w:t>
      </w:r>
    </w:p>
    <w:p w:rsidR="009058C2" w:rsidRDefault="009058C2">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יוע</w:t>
      </w:r>
      <w:r>
        <w:rPr>
          <w:rStyle w:val="default"/>
          <w:rFonts w:cs="FrankRuehl"/>
          <w:rtl/>
        </w:rPr>
        <w:t>ץ</w:t>
      </w:r>
      <w:r>
        <w:rPr>
          <w:rStyle w:val="default"/>
          <w:rFonts w:cs="FrankRuehl" w:hint="cs"/>
          <w:rtl/>
        </w:rPr>
        <w:t xml:space="preserve"> המשפטי לממשלה או למי שהוא הסמיך לכך, על פי בקשתם ולאחר שמיעת עמדת ראש השירות בענין;</w:t>
      </w:r>
    </w:p>
    <w:p w:rsidR="009058C2" w:rsidRDefault="009058C2">
      <w:pPr>
        <w:pStyle w:val="P22"/>
        <w:spacing w:before="72"/>
        <w:ind w:left="1021" w:right="1134"/>
        <w:rPr>
          <w:rStyle w:val="default"/>
          <w:rFonts w:cs="FrankRuehl"/>
          <w:rtl/>
        </w:rPr>
      </w:pPr>
      <w:r>
        <w:rPr>
          <w:rStyle w:val="default"/>
          <w:rFonts w:cs="FrankRuehl" w:hint="cs"/>
          <w:rtl/>
        </w:rPr>
        <w:t>(3)</w:t>
      </w:r>
      <w:r>
        <w:rPr>
          <w:rStyle w:val="default"/>
          <w:rFonts w:cs="FrankRuehl"/>
          <w:rtl/>
        </w:rPr>
        <w:tab/>
        <w:t>ו</w:t>
      </w:r>
      <w:r>
        <w:rPr>
          <w:rStyle w:val="default"/>
          <w:rFonts w:cs="FrankRuehl" w:hint="cs"/>
          <w:rtl/>
        </w:rPr>
        <w:t>עדת הכנסת לעניני השירות, על פי בקשתה.</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סעיף זה, "תחקיר פנימי" </w:t>
      </w:r>
      <w:r w:rsidR="00042AEF">
        <w:rPr>
          <w:rStyle w:val="default"/>
          <w:rFonts w:cs="FrankRuehl"/>
          <w:rtl/>
        </w:rPr>
        <w:t>–</w:t>
      </w:r>
      <w:r>
        <w:rPr>
          <w:rStyle w:val="default"/>
          <w:rFonts w:cs="FrankRuehl" w:hint="cs"/>
          <w:rtl/>
        </w:rPr>
        <w:t xml:space="preserve"> בירור שנערך בשירות, לפי הוראות השירות, בנוגע לפעילו</w:t>
      </w:r>
      <w:r>
        <w:rPr>
          <w:rStyle w:val="default"/>
          <w:rFonts w:cs="FrankRuehl"/>
          <w:rtl/>
        </w:rPr>
        <w:t xml:space="preserve">ת </w:t>
      </w:r>
      <w:r>
        <w:rPr>
          <w:rStyle w:val="default"/>
          <w:rFonts w:cs="FrankRuehl" w:hint="cs"/>
          <w:rtl/>
        </w:rPr>
        <w:t>של השירות, לרבות בדיקה פנימית, ותחקיר מבצעי</w:t>
      </w:r>
      <w:r>
        <w:rPr>
          <w:rStyle w:val="default"/>
          <w:rFonts w:cs="FrankRuehl"/>
          <w:rtl/>
        </w:rPr>
        <w:t>.</w:t>
      </w:r>
    </w:p>
    <w:p w:rsidR="009058C2" w:rsidRDefault="009058C2">
      <w:pPr>
        <w:pStyle w:val="P00"/>
        <w:spacing w:before="72"/>
        <w:ind w:left="0" w:right="1134"/>
        <w:rPr>
          <w:rStyle w:val="default"/>
          <w:rFonts w:cs="FrankRuehl"/>
          <w:rtl/>
        </w:rPr>
      </w:pPr>
      <w:bookmarkStart w:id="21" w:name="Seif18"/>
      <w:bookmarkEnd w:id="21"/>
      <w:r>
        <w:rPr>
          <w:lang w:val="he-IL"/>
        </w:rPr>
        <w:pict>
          <v:rect id="_x0000_s2067" style="position:absolute;left:0;text-align:left;margin-left:464.5pt;margin-top:8.05pt;width:75.05pt;height:10pt;z-index:251660800" o:allowincell="f" filled="f" stroked="f" strokecolor="lime" strokeweight=".25pt">
            <v:textbox style="mso-next-textbox:#_x0000_s2067" inset="0,0,0,0">
              <w:txbxContent>
                <w:p w:rsidR="009058C2" w:rsidRDefault="009058C2">
                  <w:pPr>
                    <w:spacing w:line="160" w:lineRule="exact"/>
                    <w:jc w:val="left"/>
                    <w:rPr>
                      <w:rFonts w:cs="Miriam"/>
                      <w:noProof/>
                      <w:sz w:val="18"/>
                      <w:szCs w:val="18"/>
                      <w:rtl/>
                    </w:rPr>
                  </w:pPr>
                  <w:r>
                    <w:rPr>
                      <w:rFonts w:cs="Miriam"/>
                      <w:sz w:val="18"/>
                      <w:szCs w:val="18"/>
                      <w:rtl/>
                    </w:rPr>
                    <w:t>סי</w:t>
                  </w:r>
                  <w:r>
                    <w:rPr>
                      <w:rFonts w:cs="Miriam" w:hint="cs"/>
                      <w:sz w:val="18"/>
                      <w:szCs w:val="18"/>
                      <w:rtl/>
                    </w:rPr>
                    <w:t>יג לאחריות</w:t>
                  </w:r>
                </w:p>
              </w:txbxContent>
            </v:textbox>
            <w10:anchorlock/>
          </v:rect>
        </w:pict>
      </w:r>
      <w:r>
        <w:rPr>
          <w:rStyle w:val="big-number"/>
          <w:rFonts w:cs="Miriam"/>
          <w:rtl/>
        </w:rPr>
        <w:t>18.</w:t>
      </w:r>
      <w:r>
        <w:rPr>
          <w:rStyle w:val="big-number"/>
          <w:rFonts w:cs="Miriam"/>
          <w:rtl/>
        </w:rPr>
        <w:tab/>
      </w:r>
      <w:r>
        <w:rPr>
          <w:rStyle w:val="default"/>
          <w:rFonts w:cs="FrankRuehl"/>
          <w:rtl/>
        </w:rPr>
        <w:t>עו</w:t>
      </w:r>
      <w:r>
        <w:rPr>
          <w:rStyle w:val="default"/>
          <w:rFonts w:cs="FrankRuehl" w:hint="cs"/>
          <w:rtl/>
        </w:rPr>
        <w:t>בד השירות או הפועל מטעם השירות לא יישא באחריות פלילית או אזרחית למעשה או למחדל שעשה בתום לב ובאופן סביר במסגרת תפקידו ולשם מילויו; ואולם אין בהוראות סעיף זה כדי לגרוע מאחריות משמעתית לפי כל דין.</w:t>
      </w:r>
    </w:p>
    <w:p w:rsidR="009058C2" w:rsidRDefault="009058C2">
      <w:pPr>
        <w:pStyle w:val="P02"/>
        <w:spacing w:before="72"/>
        <w:ind w:left="1021" w:right="1134"/>
        <w:rPr>
          <w:rStyle w:val="default"/>
          <w:rFonts w:cs="FrankRuehl"/>
          <w:rtl/>
        </w:rPr>
      </w:pPr>
      <w:bookmarkStart w:id="22" w:name="Seif19"/>
      <w:bookmarkEnd w:id="22"/>
      <w:r>
        <w:rPr>
          <w:lang w:val="he-IL"/>
        </w:rPr>
        <w:pict>
          <v:rect id="_x0000_s2068" style="position:absolute;left:0;text-align:left;margin-left:464.5pt;margin-top:8.05pt;width:75.05pt;height:10pt;z-index:251661824" o:allowincell="f" filled="f" stroked="f" strokecolor="lime" strokeweight=".25pt">
            <v:textbox style="mso-next-textbox:#_x0000_s2068" inset="0,0,0,0">
              <w:txbxContent>
                <w:p w:rsidR="009058C2" w:rsidRDefault="009058C2">
                  <w:pPr>
                    <w:spacing w:line="160" w:lineRule="exact"/>
                    <w:jc w:val="left"/>
                    <w:rPr>
                      <w:rFonts w:cs="Miriam"/>
                      <w:noProof/>
                      <w:sz w:val="18"/>
                      <w:szCs w:val="18"/>
                      <w:rtl/>
                    </w:rPr>
                  </w:pPr>
                  <w:r>
                    <w:rPr>
                      <w:rFonts w:cs="Miriam"/>
                      <w:sz w:val="18"/>
                      <w:szCs w:val="18"/>
                      <w:rtl/>
                    </w:rPr>
                    <w:t>סו</w:t>
                  </w:r>
                  <w:r>
                    <w:rPr>
                      <w:rFonts w:cs="Miriam" w:hint="cs"/>
                      <w:sz w:val="18"/>
                      <w:szCs w:val="18"/>
                      <w:rtl/>
                    </w:rPr>
                    <w:t>דיות ועונשין</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rtl/>
        </w:rPr>
        <w:tab/>
        <w:t>(1)</w:t>
      </w:r>
      <w:r>
        <w:rPr>
          <w:rStyle w:val="default"/>
          <w:rFonts w:cs="FrankRuehl"/>
          <w:rtl/>
        </w:rPr>
        <w:tab/>
        <w:t>כ</w:t>
      </w:r>
      <w:r>
        <w:rPr>
          <w:rStyle w:val="default"/>
          <w:rFonts w:cs="FrankRuehl" w:hint="cs"/>
          <w:rtl/>
        </w:rPr>
        <w:t>ללים, הוראות השירות, נוהלי השירות וזהות עובדי השירות והפועלים מטעמו, בעבר או בהווה, וכן פרטים אחרים בנוגע לשירות שייקבעו בתקנות, הם חסויים וגילוים או פרסומם אסור;</w:t>
      </w:r>
    </w:p>
    <w:p w:rsidR="009058C2" w:rsidRDefault="009058C2">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ובד השירות וכן הפועל מטעם השירות, בעבר או בהווה, לא ימסור מידע שהגיע אליו בתוקף ת</w:t>
      </w:r>
      <w:r>
        <w:rPr>
          <w:rStyle w:val="default"/>
          <w:rFonts w:cs="FrankRuehl"/>
          <w:rtl/>
        </w:rPr>
        <w:t>פק</w:t>
      </w:r>
      <w:r>
        <w:rPr>
          <w:rStyle w:val="default"/>
          <w:rFonts w:cs="FrankRuehl" w:hint="cs"/>
          <w:rtl/>
        </w:rPr>
        <w:t>ידו או במסג</w:t>
      </w:r>
      <w:r>
        <w:rPr>
          <w:rStyle w:val="default"/>
          <w:rFonts w:cs="FrankRuehl"/>
          <w:rtl/>
        </w:rPr>
        <w:t>ר</w:t>
      </w:r>
      <w:r>
        <w:rPr>
          <w:rStyle w:val="default"/>
          <w:rFonts w:cs="FrankRuehl" w:hint="cs"/>
          <w:rtl/>
        </w:rPr>
        <w:t>ת פעילותו בשירות, למי שאינו מוסמך לקבלו, אלא אם כן נדרש לכך כדין או קיבל היתר לכך בכתב בהתאם להוראות השירות;</w:t>
      </w:r>
    </w:p>
    <w:p w:rsidR="009058C2" w:rsidRDefault="009058C2">
      <w:pPr>
        <w:pStyle w:val="P22"/>
        <w:spacing w:before="72"/>
        <w:ind w:left="1021" w:right="1134"/>
        <w:rPr>
          <w:rStyle w:val="default"/>
          <w:rFonts w:cs="FrankRuehl"/>
          <w:rtl/>
        </w:rPr>
      </w:pPr>
      <w:r>
        <w:rPr>
          <w:rStyle w:val="default"/>
          <w:rFonts w:cs="FrankRuehl"/>
          <w:rtl/>
        </w:rPr>
        <w:t>(3)</w:t>
      </w:r>
      <w:r>
        <w:rPr>
          <w:rStyle w:val="default"/>
          <w:rFonts w:cs="FrankRuehl"/>
          <w:rtl/>
        </w:rPr>
        <w:tab/>
        <w:t>ר</w:t>
      </w:r>
      <w:r>
        <w:rPr>
          <w:rStyle w:val="default"/>
          <w:rFonts w:cs="FrankRuehl" w:hint="cs"/>
          <w:rtl/>
        </w:rPr>
        <w:t>אש הממשלה רשאי להתיר פרסום מידע האסור לפרסום לפי סעיף זה, וכן רשאי הוא לקבוע בתקנות הוראות בדבר מתן</w:t>
      </w:r>
      <w:r>
        <w:rPr>
          <w:rStyle w:val="default"/>
          <w:rFonts w:cs="FrankRuehl"/>
          <w:rtl/>
        </w:rPr>
        <w:t xml:space="preserve"> ה</w:t>
      </w:r>
      <w:r>
        <w:rPr>
          <w:rStyle w:val="default"/>
          <w:rFonts w:cs="FrankRuehl" w:hint="cs"/>
          <w:rtl/>
        </w:rPr>
        <w:t>יתר לפרסום.</w:t>
      </w:r>
    </w:p>
    <w:p w:rsidR="009058C2" w:rsidRDefault="009058C2">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מגלה או המפרסם מידע חסוי לפי חוק זה בלא היתר, דינו - מאסר שלוש שנים; הביא אדם לגילוי או לפרסום כאמור ברשלנות, דינו - מאסר שנה;</w:t>
      </w:r>
    </w:p>
    <w:p w:rsidR="009058C2" w:rsidRDefault="009058C2">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ובד השירות וכן הפועל מטעם השירות, בעבר או בהווה, המגלה או המפרסם מידע חסוי בלא היתר לפי סעיף זה, דינ</w:t>
      </w:r>
      <w:r>
        <w:rPr>
          <w:rStyle w:val="default"/>
          <w:rFonts w:cs="FrankRuehl"/>
          <w:rtl/>
        </w:rPr>
        <w:t xml:space="preserve">ו - </w:t>
      </w:r>
      <w:r>
        <w:rPr>
          <w:rStyle w:val="default"/>
          <w:rFonts w:cs="FrankRuehl" w:hint="cs"/>
          <w:rtl/>
        </w:rPr>
        <w:t xml:space="preserve">מאסר חמש </w:t>
      </w:r>
      <w:r>
        <w:rPr>
          <w:rStyle w:val="default"/>
          <w:rFonts w:cs="FrankRuehl"/>
          <w:rtl/>
        </w:rPr>
        <w:t>ש</w:t>
      </w:r>
      <w:r>
        <w:rPr>
          <w:rStyle w:val="default"/>
          <w:rFonts w:cs="FrankRuehl" w:hint="cs"/>
          <w:rtl/>
        </w:rPr>
        <w:t>נים; נעשה הגילוי או הפרסום כאמור ברשלנות, דינו - מאסר שלוש שנים.</w:t>
      </w:r>
    </w:p>
    <w:p w:rsidR="009058C2" w:rsidRDefault="009058C2">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א</w:t>
      </w:r>
      <w:r>
        <w:rPr>
          <w:rStyle w:val="default"/>
          <w:rFonts w:cs="FrankRuehl" w:hint="cs"/>
          <w:rtl/>
        </w:rPr>
        <w:t>ין בסעיף זה כדי לגרוע מסמכות שר לפי סעיפים 44 ו-45 לפקודת הראיות [נוסח חדש], תשל"א-1971, או מסמכויות הצנזור לפי תקנות ההגנה (שעת חירום), 1945, או מכל סמכות אחרת למני</w:t>
      </w:r>
      <w:r>
        <w:rPr>
          <w:rStyle w:val="default"/>
          <w:rFonts w:cs="FrankRuehl"/>
          <w:rtl/>
        </w:rPr>
        <w:t>עת</w:t>
      </w:r>
      <w:r>
        <w:rPr>
          <w:rStyle w:val="default"/>
          <w:rFonts w:cs="FrankRuehl" w:hint="cs"/>
          <w:rtl/>
        </w:rPr>
        <w:t xml:space="preserve"> פרסום לפי </w:t>
      </w:r>
      <w:r>
        <w:rPr>
          <w:rStyle w:val="default"/>
          <w:rFonts w:cs="FrankRuehl"/>
          <w:rtl/>
        </w:rPr>
        <w:t>כ</w:t>
      </w:r>
      <w:r>
        <w:rPr>
          <w:rStyle w:val="default"/>
          <w:rFonts w:cs="FrankRuehl" w:hint="cs"/>
          <w:rtl/>
        </w:rPr>
        <w:t>ל דין;</w:t>
      </w:r>
    </w:p>
    <w:p w:rsidR="009058C2" w:rsidRDefault="009058C2">
      <w:pPr>
        <w:pStyle w:val="P22"/>
        <w:spacing w:before="72"/>
        <w:ind w:left="1021"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ין בהוראות סעיף זה כדי לגרוע מתחולת הוראות פרק ז' בחלק ב' לחוק העונשין, תשל"ז-1977.</w:t>
      </w:r>
    </w:p>
    <w:p w:rsidR="009058C2" w:rsidRDefault="009058C2">
      <w:pPr>
        <w:pStyle w:val="P00"/>
        <w:spacing w:before="72"/>
        <w:ind w:left="0" w:right="1134"/>
        <w:rPr>
          <w:rStyle w:val="default"/>
          <w:rFonts w:cs="FrankRuehl"/>
          <w:rtl/>
        </w:rPr>
      </w:pPr>
      <w:bookmarkStart w:id="23" w:name="Seif20"/>
      <w:bookmarkEnd w:id="23"/>
      <w:r>
        <w:rPr>
          <w:lang w:val="he-IL"/>
        </w:rPr>
        <w:pict>
          <v:rect id="_x0000_s2069" style="position:absolute;left:0;text-align:left;margin-left:464.5pt;margin-top:8.05pt;width:75.05pt;height:20pt;z-index:251662848" o:allowincell="f" filled="f" stroked="f" strokecolor="lime" strokeweight=".25pt">
            <v:textbox style="mso-next-textbox:#_x0000_s2069" inset="0,0,0,0">
              <w:txbxContent>
                <w:p w:rsidR="009058C2" w:rsidRDefault="009058C2">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בלות על </w:t>
                  </w:r>
                  <w:r>
                    <w:rPr>
                      <w:rFonts w:cs="Miriam"/>
                      <w:sz w:val="18"/>
                      <w:szCs w:val="18"/>
                      <w:rtl/>
                    </w:rPr>
                    <w:t>עו</w:t>
                  </w:r>
                  <w:r>
                    <w:rPr>
                      <w:rFonts w:cs="Miriam" w:hint="cs"/>
                      <w:sz w:val="18"/>
                      <w:szCs w:val="18"/>
                      <w:rtl/>
                    </w:rPr>
                    <w:t>בדי השירות</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אש הממשלה רשאי לקבוע בתקנות הגבלות על עובדי</w:t>
      </w:r>
      <w:r>
        <w:rPr>
          <w:rStyle w:val="default"/>
          <w:rFonts w:cs="FrankRuehl"/>
          <w:rtl/>
        </w:rPr>
        <w:t xml:space="preserve"> ה</w:t>
      </w:r>
      <w:r>
        <w:rPr>
          <w:rStyle w:val="default"/>
          <w:rFonts w:cs="FrankRuehl" w:hint="cs"/>
          <w:rtl/>
        </w:rPr>
        <w:t>שירות, בתקופת עבודתם בשירות ולאחריה, ככל שהדבר דרוש לשם מילוי תפקידי השירות,</w:t>
      </w:r>
      <w:r>
        <w:rPr>
          <w:rStyle w:val="default"/>
          <w:rFonts w:cs="FrankRuehl"/>
          <w:rtl/>
        </w:rPr>
        <w:t xml:space="preserve"> </w:t>
      </w:r>
      <w:r>
        <w:rPr>
          <w:rStyle w:val="default"/>
          <w:rFonts w:cs="FrankRuehl" w:hint="cs"/>
          <w:rtl/>
        </w:rPr>
        <w:t xml:space="preserve">להבטחת טוהר </w:t>
      </w:r>
      <w:r>
        <w:rPr>
          <w:rStyle w:val="default"/>
          <w:rFonts w:cs="FrankRuehl"/>
          <w:rtl/>
        </w:rPr>
        <w:t>המ</w:t>
      </w:r>
      <w:r>
        <w:rPr>
          <w:rStyle w:val="default"/>
          <w:rFonts w:cs="FrankRuehl" w:hint="cs"/>
          <w:rtl/>
        </w:rPr>
        <w:t>ידות בשירות, או לשם שמירת ביטחונם האישי של עובדי השירות ועובדיו לשעבר.</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ובד השירות לא יהיה חבר בארגון עובדים ולא יטול חלק בפעולות להקמתו, לקיומו או לניהולו של ארגון עובדים; עבירה על הוראת סעיף זה תיחשב כעבירת משמעת; בסעיף קטן זה, "ארגון עובדים" - כל</w:t>
      </w:r>
      <w:r>
        <w:rPr>
          <w:rStyle w:val="default"/>
          <w:rFonts w:cs="FrankRuehl"/>
          <w:rtl/>
        </w:rPr>
        <w:t xml:space="preserve"> ה</w:t>
      </w:r>
      <w:r>
        <w:rPr>
          <w:rStyle w:val="default"/>
          <w:rFonts w:cs="FrankRuehl" w:hint="cs"/>
          <w:rtl/>
        </w:rPr>
        <w:t>תארגנות או נציגות, בין קבועה ובין ארעית, שבין מטרותיה או פעולותיה נמנה הטיפול בארגון השירות, בניהולו, במשטר ובמשמעת ובתנאי השירות של עובדי השירות, או ייצוג של עובד השירות בנושאים אלה.</w:t>
      </w:r>
    </w:p>
    <w:p w:rsidR="009058C2" w:rsidRDefault="009058C2">
      <w:pPr>
        <w:pStyle w:val="P00"/>
        <w:spacing w:before="72"/>
        <w:ind w:left="0" w:right="1134"/>
        <w:rPr>
          <w:rStyle w:val="default"/>
          <w:rFonts w:cs="FrankRuehl"/>
          <w:rtl/>
        </w:rPr>
      </w:pPr>
      <w:bookmarkStart w:id="24" w:name="Seif21"/>
      <w:bookmarkEnd w:id="24"/>
      <w:r>
        <w:rPr>
          <w:lang w:val="he-IL"/>
        </w:rPr>
        <w:pict>
          <v:rect id="_x0000_s2070" style="position:absolute;left:0;text-align:left;margin-left:464.5pt;margin-top:8.05pt;width:75.05pt;height:30pt;z-index:251663872" o:allowincell="f" filled="f" stroked="f" strokecolor="lime" strokeweight=".25pt">
            <v:textbox style="mso-next-textbox:#_x0000_s2070" inset="0,0,0,0">
              <w:txbxContent>
                <w:p w:rsidR="009058C2" w:rsidRDefault="009058C2">
                  <w:pPr>
                    <w:spacing w:line="160" w:lineRule="exact"/>
                    <w:jc w:val="left"/>
                    <w:rPr>
                      <w:rFonts w:cs="Miriam"/>
                      <w:noProof/>
                      <w:sz w:val="18"/>
                      <w:szCs w:val="18"/>
                      <w:rtl/>
                    </w:rPr>
                  </w:pPr>
                  <w:r>
                    <w:rPr>
                      <w:rFonts w:cs="Miriam"/>
                      <w:sz w:val="18"/>
                      <w:szCs w:val="18"/>
                      <w:rtl/>
                    </w:rPr>
                    <w:t>בי</w:t>
                  </w:r>
                  <w:r>
                    <w:rPr>
                      <w:rFonts w:cs="Miriam" w:hint="cs"/>
                      <w:sz w:val="18"/>
                      <w:szCs w:val="18"/>
                      <w:rtl/>
                    </w:rPr>
                    <w:t>צוע, תקנות, כללים, הוראות שירות ונוהלי שירות</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אש הממשלה ממונה על ביצוע חוק זה, והוא רשאי, באישור ועדת השרי</w:t>
      </w:r>
      <w:r>
        <w:rPr>
          <w:rStyle w:val="default"/>
          <w:rFonts w:cs="FrankRuehl"/>
          <w:rtl/>
        </w:rPr>
        <w:t xml:space="preserve">ם </w:t>
      </w:r>
      <w:r>
        <w:rPr>
          <w:rStyle w:val="default"/>
          <w:rFonts w:cs="FrankRuehl" w:hint="cs"/>
          <w:rtl/>
        </w:rPr>
        <w:t>וועדת הכנסת לעניני השירות, ובכפוף להוראות חוק זה, להתקין תקנות וכללים, לפי הענין, בכל הנוגע לביצועו.</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אש השירות רשאי, באישור ראש הממשלה, ובכפוף להוראות חוק זה ולתקנות ולכללים שהותקנו מכוח</w:t>
      </w:r>
      <w:r>
        <w:rPr>
          <w:rStyle w:val="default"/>
          <w:rFonts w:cs="FrankRuehl"/>
          <w:rtl/>
        </w:rPr>
        <w:t>ו</w:t>
      </w:r>
      <w:r>
        <w:rPr>
          <w:rStyle w:val="default"/>
          <w:rFonts w:cs="FrankRuehl" w:hint="cs"/>
          <w:rtl/>
        </w:rPr>
        <w:t>, לקבוע את הוראות השירות בכל ענין הנוגע למילוי תפקידי השירות.</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אש השירות רשאי, בכפוף להוראות חוק זה, לתקנות, לכללים ולהוראות השירות שהותקנו מכוחו, לקבוע את נוהלי השירות בכל ענין הנוגע לניהול השירות, להפעלתו ולמילוי תפקידו</w:t>
      </w:r>
      <w:r>
        <w:rPr>
          <w:rStyle w:val="default"/>
          <w:rFonts w:cs="FrankRuehl"/>
          <w:rtl/>
        </w:rPr>
        <w:t>.</w:t>
      </w:r>
    </w:p>
    <w:p w:rsidR="009058C2" w:rsidRDefault="009058C2">
      <w:pPr>
        <w:pStyle w:val="P00"/>
        <w:spacing w:before="72"/>
        <w:ind w:left="0" w:right="1134"/>
        <w:rPr>
          <w:rStyle w:val="default"/>
          <w:rFonts w:cs="FrankRuehl"/>
          <w:rtl/>
        </w:rPr>
      </w:pPr>
      <w:bookmarkStart w:id="25" w:name="Seif22"/>
      <w:bookmarkEnd w:id="25"/>
      <w:r>
        <w:rPr>
          <w:lang w:val="he-IL"/>
        </w:rPr>
        <w:pict>
          <v:rect id="_x0000_s2071" style="position:absolute;left:0;text-align:left;margin-left:464.5pt;margin-top:8.05pt;width:75.05pt;height:22.35pt;z-index:251664896" o:allowincell="f" filled="f" stroked="f" strokecolor="lime" strokeweight=".25pt">
            <v:textbox style="mso-next-textbox:#_x0000_s2071" inset="0,0,0,0">
              <w:txbxContent>
                <w:p w:rsidR="009058C2" w:rsidRDefault="009058C2">
                  <w:pPr>
                    <w:spacing w:line="160" w:lineRule="exact"/>
                    <w:jc w:val="left"/>
                    <w:rPr>
                      <w:rFonts w:cs="Miriam"/>
                      <w:noProof/>
                      <w:sz w:val="18"/>
                      <w:szCs w:val="18"/>
                      <w:rtl/>
                    </w:rPr>
                  </w:pPr>
                  <w:r>
                    <w:rPr>
                      <w:rFonts w:cs="Miriam"/>
                      <w:sz w:val="18"/>
                      <w:szCs w:val="18"/>
                      <w:rtl/>
                    </w:rPr>
                    <w:t>פר</w:t>
                  </w:r>
                  <w:r>
                    <w:rPr>
                      <w:rFonts w:cs="Miriam" w:hint="cs"/>
                      <w:sz w:val="18"/>
                      <w:szCs w:val="18"/>
                      <w:rtl/>
                    </w:rPr>
                    <w:t>סום, סודיות ואחריות</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קנות לפי חוק זה יפורסמו ברשומות; כללים, הוראות השי</w:t>
      </w:r>
      <w:r>
        <w:rPr>
          <w:rStyle w:val="default"/>
          <w:rFonts w:cs="FrankRuehl"/>
          <w:rtl/>
        </w:rPr>
        <w:t>רו</w:t>
      </w:r>
      <w:r>
        <w:rPr>
          <w:rStyle w:val="default"/>
          <w:rFonts w:cs="FrankRuehl" w:hint="cs"/>
          <w:rtl/>
        </w:rPr>
        <w:t>ת ונוהלי השירות לפי חוק זה אינם טעונים פרסום ברשומות או פרסום פומבי אחר.</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ופן שמירתם של כללים, הוראות השירות ונוהלי השירות, לרבות הגדרת סיווגם והפצתם ייקבע בכללים,</w:t>
      </w:r>
      <w:r>
        <w:rPr>
          <w:rStyle w:val="default"/>
          <w:rFonts w:cs="FrankRuehl"/>
          <w:rtl/>
        </w:rPr>
        <w:t xml:space="preserve"> </w:t>
      </w:r>
      <w:r>
        <w:rPr>
          <w:rStyle w:val="default"/>
          <w:rFonts w:cs="FrankRuehl" w:hint="cs"/>
          <w:rtl/>
        </w:rPr>
        <w:t>בהוראות השירות ובנוהלי השירות, בהתאמה.</w:t>
      </w:r>
    </w:p>
    <w:p w:rsidR="009058C2" w:rsidRDefault="009058C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יישא אדם באחריות פלילית או משמעתית לפי</w:t>
      </w:r>
      <w:r>
        <w:rPr>
          <w:rStyle w:val="default"/>
          <w:rFonts w:cs="FrankRuehl"/>
          <w:rtl/>
        </w:rPr>
        <w:t xml:space="preserve"> כ</w:t>
      </w:r>
      <w:r>
        <w:rPr>
          <w:rStyle w:val="default"/>
          <w:rFonts w:cs="FrankRuehl" w:hint="cs"/>
          <w:rtl/>
        </w:rPr>
        <w:t>ללים או הוראות השירות שלא פורסמו, אלא אם כן הובאו לידיעתו בדרך אחרת כפי שקבע ראש השירות או ראש הממשלה.</w:t>
      </w:r>
    </w:p>
    <w:p w:rsidR="009058C2" w:rsidRDefault="009058C2">
      <w:pPr>
        <w:pStyle w:val="P00"/>
        <w:spacing w:before="72"/>
        <w:ind w:left="0" w:right="1134"/>
        <w:rPr>
          <w:rStyle w:val="default"/>
          <w:rFonts w:cs="FrankRuehl"/>
          <w:rtl/>
        </w:rPr>
      </w:pPr>
      <w:bookmarkStart w:id="26" w:name="Seif23"/>
      <w:bookmarkEnd w:id="26"/>
      <w:r>
        <w:rPr>
          <w:lang w:val="he-IL"/>
        </w:rPr>
        <w:pict>
          <v:rect id="_x0000_s2072" style="position:absolute;left:0;text-align:left;margin-left:464.5pt;margin-top:8.05pt;width:75.05pt;height:10pt;z-index:251665920" o:allowincell="f" filled="f" stroked="f" strokecolor="lime" strokeweight=".25pt">
            <v:textbox style="mso-next-textbox:#_x0000_s2072" inset="0,0,0,0">
              <w:txbxContent>
                <w:p w:rsidR="009058C2" w:rsidRDefault="009058C2">
                  <w:pPr>
                    <w:spacing w:line="160" w:lineRule="exact"/>
                    <w:jc w:val="left"/>
                    <w:rPr>
                      <w:rFonts w:cs="Miriam"/>
                      <w:noProof/>
                      <w:sz w:val="18"/>
                      <w:szCs w:val="18"/>
                      <w:rtl/>
                    </w:rPr>
                  </w:pPr>
                  <w:r>
                    <w:rPr>
                      <w:rFonts w:cs="Miriam"/>
                      <w:sz w:val="18"/>
                      <w:szCs w:val="18"/>
                      <w:rtl/>
                    </w:rPr>
                    <w:t>שי</w:t>
                  </w:r>
                  <w:r>
                    <w:rPr>
                      <w:rFonts w:cs="Miriam" w:hint="cs"/>
                      <w:sz w:val="18"/>
                      <w:szCs w:val="18"/>
                      <w:rtl/>
                    </w:rPr>
                    <w:t>נוי התוספת</w:t>
                  </w:r>
                </w:p>
              </w:txbxContent>
            </v:textbox>
            <w10:anchorlock/>
          </v:rect>
        </w:pict>
      </w:r>
      <w:r>
        <w:rPr>
          <w:rStyle w:val="big-number"/>
          <w:rFonts w:cs="Miriam"/>
          <w:rtl/>
        </w:rPr>
        <w:t>23.</w:t>
      </w:r>
      <w:r>
        <w:rPr>
          <w:rStyle w:val="big-number"/>
          <w:rFonts w:cs="Miriam"/>
          <w:rtl/>
        </w:rPr>
        <w:tab/>
      </w:r>
      <w:r>
        <w:rPr>
          <w:rStyle w:val="default"/>
          <w:rFonts w:cs="FrankRuehl"/>
          <w:rtl/>
        </w:rPr>
        <w:t>רא</w:t>
      </w:r>
      <w:r>
        <w:rPr>
          <w:rStyle w:val="default"/>
          <w:rFonts w:cs="FrankRuehl" w:hint="cs"/>
          <w:rtl/>
        </w:rPr>
        <w:t>ש הממשלה, באישור ועדת השרים וועדת הכנסת לעניני השירות, רשאי לשנות את התוספת.</w:t>
      </w:r>
    </w:p>
    <w:p w:rsidR="009058C2" w:rsidRDefault="009058C2">
      <w:pPr>
        <w:pStyle w:val="P00"/>
        <w:spacing w:before="72"/>
        <w:ind w:left="0" w:right="1134"/>
        <w:rPr>
          <w:rStyle w:val="default"/>
          <w:rFonts w:cs="FrankRuehl"/>
          <w:rtl/>
        </w:rPr>
      </w:pPr>
      <w:bookmarkStart w:id="27" w:name="Seif24"/>
      <w:bookmarkEnd w:id="27"/>
      <w:r>
        <w:rPr>
          <w:lang w:val="he-IL"/>
        </w:rPr>
        <w:pict>
          <v:rect id="_x0000_s2073" style="position:absolute;left:0;text-align:left;margin-left:464.5pt;margin-top:8.05pt;width:75.05pt;height:10pt;z-index:251666944" o:allowincell="f" filled="f" stroked="f" strokecolor="lime" strokeweight=".25pt">
            <v:textbox style="mso-next-textbox:#_x0000_s2073" inset="0,0,0,0">
              <w:txbxContent>
                <w:p w:rsidR="009058C2" w:rsidRDefault="009058C2">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24.</w:t>
      </w:r>
      <w:r>
        <w:rPr>
          <w:rStyle w:val="big-number"/>
          <w:rFonts w:cs="Miriam"/>
          <w:rtl/>
        </w:rPr>
        <w:tab/>
      </w:r>
      <w:r>
        <w:rPr>
          <w:rStyle w:val="default"/>
          <w:rFonts w:cs="FrankRuehl"/>
          <w:rtl/>
        </w:rPr>
        <w:t>אי</w:t>
      </w:r>
      <w:r>
        <w:rPr>
          <w:rStyle w:val="default"/>
          <w:rFonts w:cs="FrankRuehl" w:hint="cs"/>
          <w:rtl/>
        </w:rPr>
        <w:t>ן בהוראות חוק זה כדי לגרוע מסמכות שהוקנתה לפי כל דין.</w:t>
      </w:r>
    </w:p>
    <w:p w:rsidR="009058C2" w:rsidRDefault="009058C2">
      <w:pPr>
        <w:pStyle w:val="P00"/>
        <w:spacing w:before="72"/>
        <w:ind w:left="0" w:right="1134"/>
        <w:rPr>
          <w:rStyle w:val="default"/>
          <w:rFonts w:cs="FrankRuehl"/>
          <w:rtl/>
        </w:rPr>
      </w:pPr>
      <w:bookmarkStart w:id="28" w:name="Seif25"/>
      <w:bookmarkEnd w:id="28"/>
      <w:r>
        <w:rPr>
          <w:lang w:val="he-IL"/>
        </w:rPr>
        <w:pict>
          <v:rect id="_x0000_s2074" style="position:absolute;left:0;text-align:left;margin-left:464.5pt;margin-top:8.05pt;width:75.05pt;height:19.15pt;z-index:251667968" o:allowincell="f" filled="f" stroked="f" strokecolor="lime" strokeweight=".25pt">
            <v:textbox style="mso-next-textbox:#_x0000_s2074" inset="0,0,0,0">
              <w:txbxContent>
                <w:p w:rsidR="009058C2" w:rsidRDefault="009058C2">
                  <w:pPr>
                    <w:spacing w:line="160" w:lineRule="exact"/>
                    <w:jc w:val="left"/>
                    <w:rPr>
                      <w:rFonts w:cs="Miriam"/>
                      <w:noProof/>
                      <w:sz w:val="18"/>
                      <w:szCs w:val="18"/>
                      <w:rtl/>
                    </w:rPr>
                  </w:pPr>
                  <w:r>
                    <w:rPr>
                      <w:rFonts w:cs="Miriam"/>
                      <w:sz w:val="18"/>
                      <w:szCs w:val="18"/>
                      <w:rtl/>
                    </w:rPr>
                    <w:t>תח</w:t>
                  </w:r>
                  <w:r>
                    <w:rPr>
                      <w:rFonts w:cs="Miriam" w:hint="cs"/>
                      <w:sz w:val="18"/>
                      <w:szCs w:val="18"/>
                      <w:rtl/>
                    </w:rPr>
                    <w:t>ילה והוראות מע</w:t>
                  </w:r>
                  <w:r>
                    <w:rPr>
                      <w:rFonts w:cs="Miriam"/>
                      <w:sz w:val="18"/>
                      <w:szCs w:val="18"/>
                      <w:rtl/>
                    </w:rPr>
                    <w:t>בר</w:t>
                  </w: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ת</w:t>
      </w:r>
      <w:r>
        <w:rPr>
          <w:rStyle w:val="default"/>
          <w:rFonts w:cs="FrankRuehl" w:hint="cs"/>
          <w:rtl/>
        </w:rPr>
        <w:t>חילתו של חוק זה שישים ימים מיום פרסומו, ואולם תחילתו של סעיף 15(ב) ביום תחילתן של תקנות שיותקנו לפיו, ולא יאוחר מתום</w:t>
      </w:r>
      <w:r>
        <w:rPr>
          <w:rStyle w:val="default"/>
          <w:rFonts w:cs="FrankRuehl"/>
          <w:rtl/>
        </w:rPr>
        <w:t xml:space="preserve"> </w:t>
      </w:r>
      <w:r>
        <w:rPr>
          <w:rStyle w:val="default"/>
          <w:rFonts w:cs="FrankRuehl" w:hint="cs"/>
          <w:rtl/>
        </w:rPr>
        <w:t>שישה חודשים מיום תחילתו של חוק זה.</w:t>
      </w:r>
    </w:p>
    <w:p w:rsidR="009058C2" w:rsidRDefault="009058C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חלטות ממשלה, נהלים והסדרים אחרים שנהגו ערב תחילתו של חוק זה בענינים שחוק זה דן בהם, יעמדו בתוק</w:t>
      </w:r>
      <w:r>
        <w:rPr>
          <w:rStyle w:val="default"/>
          <w:rFonts w:cs="FrankRuehl"/>
          <w:rtl/>
        </w:rPr>
        <w:t>פם</w:t>
      </w:r>
      <w:r>
        <w:rPr>
          <w:rStyle w:val="default"/>
          <w:rFonts w:cs="FrankRuehl" w:hint="cs"/>
          <w:rtl/>
        </w:rPr>
        <w:t xml:space="preserve"> עד לקביעת תקנות, כללים, הוראות שירות והחלטות ממשלה הדרושים לאותו ענין לפי חוק זה, ולא יאוחר מתום 18 חודשים מיום תחילת</w:t>
      </w:r>
      <w:r>
        <w:rPr>
          <w:rStyle w:val="default"/>
          <w:rFonts w:cs="FrankRuehl"/>
          <w:rtl/>
        </w:rPr>
        <w:t>ו</w:t>
      </w:r>
      <w:r>
        <w:rPr>
          <w:rStyle w:val="default"/>
          <w:rFonts w:cs="FrankRuehl" w:hint="cs"/>
          <w:rtl/>
        </w:rPr>
        <w:t xml:space="preserve"> של חוק זה.</w:t>
      </w:r>
    </w:p>
    <w:p w:rsidR="009058C2" w:rsidRDefault="009058C2">
      <w:pPr>
        <w:pStyle w:val="P00"/>
        <w:spacing w:before="72"/>
        <w:ind w:left="0" w:right="1134"/>
        <w:rPr>
          <w:rStyle w:val="default"/>
          <w:rFonts w:cs="FrankRuehl"/>
          <w:rtl/>
        </w:rPr>
      </w:pPr>
    </w:p>
    <w:p w:rsidR="009058C2" w:rsidRDefault="009058C2">
      <w:pPr>
        <w:pStyle w:val="medium2-header"/>
        <w:keepLines w:val="0"/>
        <w:spacing w:before="72"/>
        <w:ind w:left="0" w:right="1134"/>
        <w:rPr>
          <w:rFonts w:cs="FrankRuehl"/>
          <w:noProof/>
          <w:sz w:val="26"/>
          <w:szCs w:val="26"/>
          <w:rtl/>
        </w:rPr>
      </w:pPr>
      <w:bookmarkStart w:id="29" w:name="med0"/>
      <w:bookmarkEnd w:id="29"/>
      <w:r>
        <w:rPr>
          <w:rFonts w:cs="FrankRuehl"/>
          <w:noProof/>
          <w:sz w:val="26"/>
          <w:szCs w:val="26"/>
          <w:rtl/>
        </w:rPr>
        <w:t>תו</w:t>
      </w:r>
      <w:r>
        <w:rPr>
          <w:rFonts w:cs="FrankRuehl" w:hint="cs"/>
          <w:noProof/>
          <w:sz w:val="26"/>
          <w:szCs w:val="26"/>
          <w:rtl/>
        </w:rPr>
        <w:t>ספת</w:t>
      </w:r>
    </w:p>
    <w:p w:rsidR="009058C2" w:rsidRDefault="009058C2">
      <w:pPr>
        <w:pStyle w:val="medium-header"/>
        <w:keepNext w:val="0"/>
        <w:keepLines w:val="0"/>
        <w:ind w:left="0" w:right="1134"/>
        <w:rPr>
          <w:rFonts w:cs="FrankRuehl"/>
          <w:sz w:val="24"/>
          <w:szCs w:val="24"/>
          <w:rtl/>
        </w:rPr>
      </w:pPr>
      <w:r>
        <w:rPr>
          <w:rFonts w:cs="FrankRuehl"/>
          <w:sz w:val="24"/>
          <w:szCs w:val="24"/>
          <w:rtl/>
        </w:rPr>
        <w:t>(ס</w:t>
      </w:r>
      <w:r>
        <w:rPr>
          <w:rFonts w:cs="FrankRuehl" w:hint="cs"/>
          <w:sz w:val="24"/>
          <w:szCs w:val="24"/>
          <w:rtl/>
        </w:rPr>
        <w:t>עיף 8(ב))</w:t>
      </w:r>
    </w:p>
    <w:p w:rsidR="009058C2" w:rsidRDefault="009058C2">
      <w:pPr>
        <w:pStyle w:val="P00"/>
        <w:spacing w:before="72"/>
        <w:ind w:left="0" w:right="1134"/>
        <w:rPr>
          <w:rStyle w:val="default"/>
          <w:rFonts w:cs="FrankRuehl"/>
          <w:rtl/>
        </w:rPr>
      </w:pPr>
      <w:r>
        <w:rPr>
          <w:rStyle w:val="default"/>
          <w:rFonts w:cs="FrankRuehl"/>
          <w:rtl/>
        </w:rPr>
        <w:t>פק</w:t>
      </w:r>
      <w:r>
        <w:rPr>
          <w:rStyle w:val="default"/>
          <w:rFonts w:cs="FrankRuehl" w:hint="cs"/>
          <w:rtl/>
        </w:rPr>
        <w:t>ודת הפרוצדורה הפלילית (עדות);</w:t>
      </w:r>
    </w:p>
    <w:p w:rsidR="009058C2" w:rsidRDefault="009058C2">
      <w:pPr>
        <w:pStyle w:val="P00"/>
        <w:spacing w:before="72"/>
        <w:ind w:left="0" w:right="1134"/>
        <w:rPr>
          <w:rFonts w:cs="FrankRuehl"/>
          <w:sz w:val="26"/>
          <w:rtl/>
        </w:rPr>
      </w:pPr>
      <w:r>
        <w:rPr>
          <w:rFonts w:cs="FrankRuehl"/>
          <w:sz w:val="26"/>
          <w:rtl/>
        </w:rPr>
        <w:t>פק</w:t>
      </w:r>
      <w:r>
        <w:rPr>
          <w:rFonts w:cs="FrankRuehl" w:hint="cs"/>
          <w:sz w:val="26"/>
          <w:rtl/>
        </w:rPr>
        <w:t>ודת סדר הדין הפלילי (מעצר וחיפוש) [נוסח חדש], תשכ"ט-1969;</w:t>
      </w:r>
    </w:p>
    <w:p w:rsidR="009058C2" w:rsidRDefault="009058C2">
      <w:pPr>
        <w:pStyle w:val="P00"/>
        <w:spacing w:before="72"/>
        <w:ind w:left="0" w:right="1134"/>
        <w:rPr>
          <w:rFonts w:cs="FrankRuehl"/>
          <w:sz w:val="26"/>
          <w:rtl/>
        </w:rPr>
      </w:pPr>
      <w:r>
        <w:rPr>
          <w:rFonts w:cs="FrankRuehl" w:hint="cs"/>
          <w:sz w:val="26"/>
          <w:rtl/>
        </w:rPr>
        <w:t>ח</w:t>
      </w:r>
      <w:r>
        <w:rPr>
          <w:rFonts w:cs="FrankRuehl"/>
          <w:sz w:val="26"/>
          <w:rtl/>
        </w:rPr>
        <w:t>ו</w:t>
      </w:r>
      <w:r>
        <w:rPr>
          <w:rFonts w:cs="FrankRuehl" w:hint="cs"/>
          <w:sz w:val="26"/>
          <w:rtl/>
        </w:rPr>
        <w:t xml:space="preserve">ק סמכויות </w:t>
      </w:r>
      <w:r>
        <w:rPr>
          <w:rFonts w:cs="FrankRuehl"/>
          <w:sz w:val="26"/>
          <w:rtl/>
        </w:rPr>
        <w:t>חי</w:t>
      </w:r>
      <w:r>
        <w:rPr>
          <w:rFonts w:cs="FrankRuehl" w:hint="cs"/>
          <w:sz w:val="26"/>
          <w:rtl/>
        </w:rPr>
        <w:t>פוש בשעת חירום (הוראת שעה), תשכ"ט-1969;</w:t>
      </w:r>
    </w:p>
    <w:p w:rsidR="009058C2" w:rsidRDefault="009058C2">
      <w:pPr>
        <w:pStyle w:val="P00"/>
        <w:spacing w:before="72"/>
        <w:ind w:left="0" w:right="1134"/>
        <w:rPr>
          <w:rFonts w:cs="FrankRuehl"/>
          <w:sz w:val="26"/>
          <w:rtl/>
        </w:rPr>
      </w:pPr>
      <w:r>
        <w:rPr>
          <w:rFonts w:cs="FrankRuehl" w:hint="cs"/>
          <w:sz w:val="26"/>
          <w:rtl/>
        </w:rPr>
        <w:t>ח</w:t>
      </w:r>
      <w:r>
        <w:rPr>
          <w:rFonts w:cs="FrankRuehl"/>
          <w:sz w:val="26"/>
          <w:rtl/>
        </w:rPr>
        <w:t>ו</w:t>
      </w:r>
      <w:r>
        <w:rPr>
          <w:rFonts w:cs="FrankRuehl" w:hint="cs"/>
          <w:sz w:val="26"/>
          <w:rtl/>
        </w:rPr>
        <w:t>ק הטיס (ביטחון בתעופה האזרחית), תשל"ז-1977;</w:t>
      </w:r>
    </w:p>
    <w:p w:rsidR="009058C2" w:rsidRDefault="009058C2">
      <w:pPr>
        <w:pStyle w:val="P00"/>
        <w:spacing w:before="72"/>
        <w:ind w:left="0" w:right="1134"/>
        <w:rPr>
          <w:rFonts w:cs="FrankRuehl"/>
          <w:sz w:val="26"/>
          <w:rtl/>
        </w:rPr>
      </w:pPr>
      <w:r>
        <w:rPr>
          <w:rFonts w:cs="FrankRuehl"/>
          <w:sz w:val="26"/>
          <w:rtl/>
        </w:rPr>
        <w:t>חו</w:t>
      </w:r>
      <w:r>
        <w:rPr>
          <w:rFonts w:cs="FrankRuehl" w:hint="cs"/>
          <w:sz w:val="26"/>
          <w:rtl/>
        </w:rPr>
        <w:t>ק סדר הדין הפלילי [נוסח משולב], תשמ"ב-1982;</w:t>
      </w:r>
    </w:p>
    <w:p w:rsidR="009058C2" w:rsidRDefault="009058C2">
      <w:pPr>
        <w:pStyle w:val="P00"/>
        <w:spacing w:before="72"/>
        <w:ind w:left="0" w:right="1134"/>
        <w:rPr>
          <w:rFonts w:cs="FrankRuehl" w:hint="cs"/>
          <w:sz w:val="26"/>
          <w:rtl/>
        </w:rPr>
      </w:pPr>
      <w:r>
        <w:rPr>
          <w:rFonts w:cs="FrankRuehl"/>
          <w:rtl/>
          <w:lang w:val="he-IL"/>
        </w:rPr>
        <w:pict>
          <v:shape id="_x0000_s2075" type="#_x0000_t202" style="position:absolute;left:0;text-align:left;margin-left:470.25pt;margin-top:7.1pt;width:1in;height:17.05pt;z-index:251668992" filled="f" stroked="f">
            <v:textbox inset="1mm,0,1mm,0">
              <w:txbxContent>
                <w:p w:rsidR="009058C2" w:rsidRDefault="009058C2">
                  <w:pPr>
                    <w:spacing w:line="160" w:lineRule="exact"/>
                    <w:jc w:val="left"/>
                    <w:rPr>
                      <w:rFonts w:cs="Miriam" w:hint="cs"/>
                      <w:sz w:val="18"/>
                      <w:szCs w:val="18"/>
                      <w:rtl/>
                    </w:rPr>
                  </w:pPr>
                  <w:r>
                    <w:rPr>
                      <w:rFonts w:cs="Miriam" w:hint="cs"/>
                      <w:sz w:val="18"/>
                      <w:szCs w:val="18"/>
                      <w:rtl/>
                    </w:rPr>
                    <w:t>(תיקון מס' 1) תשס"ה-2005</w:t>
                  </w:r>
                </w:p>
              </w:txbxContent>
            </v:textbox>
            <w10:anchorlock/>
          </v:shape>
        </w:pict>
      </w:r>
      <w:r>
        <w:rPr>
          <w:rFonts w:cs="FrankRuehl" w:hint="cs"/>
          <w:sz w:val="26"/>
          <w:rtl/>
        </w:rPr>
        <w:t>ח</w:t>
      </w:r>
      <w:r>
        <w:rPr>
          <w:rFonts w:cs="FrankRuehl"/>
          <w:sz w:val="26"/>
          <w:rtl/>
        </w:rPr>
        <w:t>ו</w:t>
      </w:r>
      <w:r>
        <w:rPr>
          <w:rFonts w:cs="FrankRuehl" w:hint="cs"/>
          <w:sz w:val="26"/>
          <w:rtl/>
        </w:rPr>
        <w:t>ק סדר הדין הפלילי (סמכויות אכיפה - חיפוש בגוף והנטילת אמצעי זיהוי), תשנ"ו- 1996;</w:t>
      </w:r>
    </w:p>
    <w:p w:rsidR="009058C2" w:rsidRPr="00242770" w:rsidRDefault="009058C2">
      <w:pPr>
        <w:pStyle w:val="P00"/>
        <w:spacing w:before="0"/>
        <w:ind w:left="0" w:right="1134"/>
        <w:rPr>
          <w:rFonts w:cs="FrankRuehl"/>
          <w:vanish/>
          <w:color w:val="FF0000"/>
          <w:szCs w:val="20"/>
          <w:shd w:val="clear" w:color="auto" w:fill="FFFF99"/>
        </w:rPr>
      </w:pPr>
      <w:bookmarkStart w:id="30" w:name="Rov27"/>
      <w:r w:rsidRPr="00242770">
        <w:rPr>
          <w:rFonts w:cs="FrankRuehl" w:hint="cs"/>
          <w:vanish/>
          <w:color w:val="FF0000"/>
          <w:szCs w:val="20"/>
          <w:shd w:val="clear" w:color="auto" w:fill="FFFF99"/>
          <w:rtl/>
        </w:rPr>
        <w:t>מיום 19.9.2005</w:t>
      </w:r>
    </w:p>
    <w:p w:rsidR="009058C2" w:rsidRPr="00242770" w:rsidRDefault="009058C2">
      <w:pPr>
        <w:pStyle w:val="P00"/>
        <w:spacing w:before="0"/>
        <w:ind w:left="0" w:right="1134"/>
        <w:rPr>
          <w:rFonts w:cs="FrankRuehl"/>
          <w:b/>
          <w:bCs/>
          <w:vanish/>
          <w:szCs w:val="20"/>
          <w:shd w:val="clear" w:color="auto" w:fill="FFFF99"/>
        </w:rPr>
      </w:pPr>
      <w:r w:rsidRPr="00242770">
        <w:rPr>
          <w:rFonts w:cs="FrankRuehl" w:hint="cs"/>
          <w:b/>
          <w:bCs/>
          <w:vanish/>
          <w:szCs w:val="20"/>
          <w:shd w:val="clear" w:color="auto" w:fill="FFFF99"/>
          <w:rtl/>
        </w:rPr>
        <w:t>תיקון מס' 1</w:t>
      </w:r>
    </w:p>
    <w:p w:rsidR="009058C2" w:rsidRPr="00242770" w:rsidRDefault="009058C2">
      <w:pPr>
        <w:pStyle w:val="P00"/>
        <w:spacing w:before="0"/>
        <w:ind w:left="0" w:right="1134"/>
        <w:rPr>
          <w:rFonts w:cs="FrankRuehl" w:hint="cs"/>
          <w:vanish/>
          <w:szCs w:val="20"/>
          <w:shd w:val="clear" w:color="auto" w:fill="FFFF99"/>
          <w:rtl/>
        </w:rPr>
      </w:pPr>
      <w:hyperlink r:id="rId12" w:history="1">
        <w:r w:rsidRPr="00242770">
          <w:rPr>
            <w:rStyle w:val="Hyperlink"/>
            <w:rFonts w:cs="FrankRuehl" w:hint="cs"/>
            <w:vanish/>
            <w:szCs w:val="20"/>
            <w:shd w:val="clear" w:color="auto" w:fill="FFFF99"/>
            <w:rtl/>
          </w:rPr>
          <w:t>ס"ח תשס"ה מס' 2005</w:t>
        </w:r>
      </w:hyperlink>
      <w:r w:rsidRPr="00242770">
        <w:rPr>
          <w:rFonts w:cs="FrankRuehl" w:hint="cs"/>
          <w:vanish/>
          <w:szCs w:val="20"/>
          <w:shd w:val="clear" w:color="auto" w:fill="FFFF99"/>
          <w:rtl/>
        </w:rPr>
        <w:t xml:space="preserve"> מיום 19.6.2005 בעמ' 501 (</w:t>
      </w:r>
      <w:hyperlink r:id="rId13" w:history="1">
        <w:r w:rsidRPr="00242770">
          <w:rPr>
            <w:rStyle w:val="Hyperlink"/>
            <w:rFonts w:cs="FrankRuehl" w:hint="cs"/>
            <w:vanish/>
            <w:szCs w:val="20"/>
            <w:shd w:val="clear" w:color="auto" w:fill="FFFF99"/>
            <w:rtl/>
          </w:rPr>
          <w:t xml:space="preserve">ה"ח 115 </w:t>
        </w:r>
      </w:hyperlink>
      <w:r w:rsidRPr="00242770">
        <w:rPr>
          <w:rFonts w:cs="FrankRuehl" w:hint="cs"/>
          <w:vanish/>
          <w:szCs w:val="20"/>
          <w:shd w:val="clear" w:color="auto" w:fill="FFFF99"/>
          <w:rtl/>
        </w:rPr>
        <w:t>)</w:t>
      </w:r>
    </w:p>
    <w:p w:rsidR="009058C2" w:rsidRDefault="009058C2">
      <w:pPr>
        <w:pStyle w:val="P00"/>
        <w:ind w:left="0" w:right="1134"/>
        <w:rPr>
          <w:rFonts w:cs="FrankRuehl" w:hint="cs"/>
          <w:sz w:val="2"/>
          <w:szCs w:val="2"/>
        </w:rPr>
      </w:pPr>
      <w:r w:rsidRPr="00242770">
        <w:rPr>
          <w:rFonts w:cs="FrankRuehl" w:hint="cs"/>
          <w:vanish/>
          <w:sz w:val="22"/>
          <w:szCs w:val="22"/>
          <w:shd w:val="clear" w:color="auto" w:fill="FFFF99"/>
          <w:rtl/>
        </w:rPr>
        <w:t xml:space="preserve">חוק סדר הדין הפלילי (סמכויות אכיפה </w:t>
      </w:r>
      <w:r w:rsidRPr="00242770">
        <w:rPr>
          <w:rFonts w:cs="FrankRuehl"/>
          <w:vanish/>
          <w:sz w:val="22"/>
          <w:szCs w:val="22"/>
          <w:shd w:val="clear" w:color="auto" w:fill="FFFF99"/>
          <w:rtl/>
        </w:rPr>
        <w:t>–</w:t>
      </w:r>
      <w:r w:rsidRPr="00242770">
        <w:rPr>
          <w:rFonts w:cs="FrankRuehl" w:hint="cs"/>
          <w:vanish/>
          <w:sz w:val="22"/>
          <w:szCs w:val="22"/>
          <w:shd w:val="clear" w:color="auto" w:fill="FFFF99"/>
          <w:rtl/>
        </w:rPr>
        <w:t xml:space="preserve"> חיפוש </w:t>
      </w:r>
      <w:r w:rsidRPr="00242770">
        <w:rPr>
          <w:rFonts w:cs="FrankRuehl" w:hint="cs"/>
          <w:strike/>
          <w:vanish/>
          <w:sz w:val="22"/>
          <w:szCs w:val="22"/>
          <w:shd w:val="clear" w:color="auto" w:fill="FFFF99"/>
          <w:rtl/>
        </w:rPr>
        <w:t>בגוף החשוד</w:t>
      </w:r>
      <w:r w:rsidRPr="00242770">
        <w:rPr>
          <w:rFonts w:cs="FrankRuehl" w:hint="cs"/>
          <w:vanish/>
          <w:sz w:val="22"/>
          <w:szCs w:val="22"/>
          <w:shd w:val="clear" w:color="auto" w:fill="FFFF99"/>
          <w:rtl/>
        </w:rPr>
        <w:t xml:space="preserve"> </w:t>
      </w:r>
      <w:r w:rsidRPr="00242770">
        <w:rPr>
          <w:rFonts w:cs="FrankRuehl" w:hint="cs"/>
          <w:vanish/>
          <w:sz w:val="22"/>
          <w:szCs w:val="22"/>
          <w:u w:val="single"/>
          <w:shd w:val="clear" w:color="auto" w:fill="FFFF99"/>
          <w:rtl/>
        </w:rPr>
        <w:t>בגוף ונטילת אמצעי זיהוי</w:t>
      </w:r>
      <w:r w:rsidRPr="00242770">
        <w:rPr>
          <w:rFonts w:cs="FrankRuehl" w:hint="cs"/>
          <w:vanish/>
          <w:sz w:val="22"/>
          <w:szCs w:val="22"/>
          <w:shd w:val="clear" w:color="auto" w:fill="FFFF99"/>
          <w:rtl/>
        </w:rPr>
        <w:t>), תשנ"ו-1996;</w:t>
      </w:r>
      <w:bookmarkEnd w:id="30"/>
    </w:p>
    <w:p w:rsidR="009058C2" w:rsidRDefault="009058C2">
      <w:pPr>
        <w:pStyle w:val="P00"/>
        <w:spacing w:before="72"/>
        <w:ind w:left="0" w:right="1134"/>
        <w:rPr>
          <w:rFonts w:cs="FrankRuehl"/>
          <w:sz w:val="26"/>
          <w:rtl/>
        </w:rPr>
      </w:pPr>
      <w:r>
        <w:rPr>
          <w:rFonts w:cs="FrankRuehl" w:hint="cs"/>
          <w:sz w:val="26"/>
          <w:rtl/>
        </w:rPr>
        <w:t>ח</w:t>
      </w:r>
      <w:r>
        <w:rPr>
          <w:rFonts w:cs="FrankRuehl"/>
          <w:sz w:val="26"/>
          <w:rtl/>
        </w:rPr>
        <w:t>ו</w:t>
      </w:r>
      <w:r>
        <w:rPr>
          <w:rFonts w:cs="FrankRuehl" w:hint="cs"/>
          <w:sz w:val="26"/>
          <w:rtl/>
        </w:rPr>
        <w:t>ק סדר הדין הפלילי</w:t>
      </w:r>
      <w:r>
        <w:rPr>
          <w:rFonts w:cs="FrankRuehl"/>
          <w:sz w:val="26"/>
          <w:rtl/>
        </w:rPr>
        <w:t xml:space="preserve"> (ס</w:t>
      </w:r>
      <w:r>
        <w:rPr>
          <w:rFonts w:cs="FrankRuehl" w:hint="cs"/>
          <w:sz w:val="26"/>
          <w:rtl/>
        </w:rPr>
        <w:t>מכויות אכיפה - מעצרים), תשנ"ו-1996.</w:t>
      </w:r>
    </w:p>
    <w:p w:rsidR="009058C2" w:rsidRDefault="009058C2">
      <w:pPr>
        <w:pStyle w:val="P00"/>
        <w:spacing w:before="72"/>
        <w:ind w:left="0" w:right="1134"/>
        <w:rPr>
          <w:rFonts w:cs="FrankRuehl"/>
          <w:sz w:val="26"/>
          <w:rtl/>
        </w:rPr>
      </w:pPr>
    </w:p>
    <w:p w:rsidR="009058C2" w:rsidRDefault="009058C2">
      <w:pPr>
        <w:pStyle w:val="P00"/>
        <w:spacing w:before="72"/>
        <w:ind w:left="0" w:right="1134"/>
        <w:rPr>
          <w:rFonts w:cs="FrankRuehl"/>
          <w:sz w:val="26"/>
          <w:rtl/>
        </w:rPr>
      </w:pPr>
    </w:p>
    <w:p w:rsidR="009058C2" w:rsidRDefault="009058C2">
      <w:pPr>
        <w:pStyle w:val="sig-1"/>
        <w:widowControl/>
        <w:ind w:left="0" w:right="1134"/>
        <w:rPr>
          <w:rFonts w:cs="FrankRuehl"/>
          <w:sz w:val="26"/>
          <w:szCs w:val="26"/>
          <w:rtl/>
        </w:rPr>
      </w:pPr>
      <w:r>
        <w:rPr>
          <w:rFonts w:cs="FrankRuehl"/>
          <w:sz w:val="26"/>
          <w:szCs w:val="26"/>
          <w:rtl/>
        </w:rPr>
        <w:tab/>
      </w:r>
      <w:r>
        <w:rPr>
          <w:rFonts w:cs="FrankRuehl"/>
          <w:sz w:val="26"/>
          <w:szCs w:val="26"/>
          <w:rtl/>
        </w:rPr>
        <w:tab/>
        <w:t>א</w:t>
      </w:r>
      <w:r>
        <w:rPr>
          <w:rFonts w:cs="FrankRuehl" w:hint="cs"/>
          <w:sz w:val="26"/>
          <w:szCs w:val="26"/>
          <w:rtl/>
        </w:rPr>
        <w:t>ריאל שרון</w:t>
      </w:r>
    </w:p>
    <w:p w:rsidR="009058C2" w:rsidRDefault="009058C2">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p>
    <w:p w:rsidR="009058C2" w:rsidRDefault="009058C2">
      <w:pPr>
        <w:pStyle w:val="sig-1"/>
        <w:widowControl/>
        <w:ind w:left="0" w:right="1134"/>
        <w:rPr>
          <w:rFonts w:cs="FrankRuehl"/>
          <w:sz w:val="26"/>
          <w:szCs w:val="26"/>
          <w:rtl/>
        </w:rPr>
      </w:pPr>
      <w:r>
        <w:rPr>
          <w:rFonts w:cs="FrankRuehl"/>
          <w:sz w:val="26"/>
          <w:szCs w:val="26"/>
          <w:rtl/>
        </w:rPr>
        <w:tab/>
        <w:t>מ</w:t>
      </w:r>
      <w:r>
        <w:rPr>
          <w:rFonts w:cs="FrankRuehl" w:hint="cs"/>
          <w:sz w:val="26"/>
          <w:szCs w:val="26"/>
          <w:rtl/>
        </w:rPr>
        <w:t>שה קצב</w:t>
      </w:r>
      <w:r>
        <w:rPr>
          <w:rFonts w:cs="FrankRuehl"/>
          <w:sz w:val="26"/>
          <w:szCs w:val="26"/>
          <w:rtl/>
        </w:rPr>
        <w:tab/>
      </w:r>
      <w:r>
        <w:rPr>
          <w:rFonts w:cs="FrankRuehl"/>
          <w:sz w:val="26"/>
          <w:szCs w:val="26"/>
          <w:rtl/>
        </w:rPr>
        <w:tab/>
        <w:t>א</w:t>
      </w:r>
      <w:r>
        <w:rPr>
          <w:rFonts w:cs="FrankRuehl" w:hint="cs"/>
          <w:sz w:val="26"/>
          <w:szCs w:val="26"/>
          <w:rtl/>
        </w:rPr>
        <w:t>ברהם בורג</w:t>
      </w:r>
    </w:p>
    <w:p w:rsidR="009058C2" w:rsidRDefault="009058C2">
      <w:pPr>
        <w:pStyle w:val="sig-1"/>
        <w:widowControl/>
        <w:ind w:left="0" w:right="1134"/>
        <w:rPr>
          <w:rFonts w:cs="FrankRuehl" w:hint="cs"/>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9058C2" w:rsidRDefault="009058C2">
      <w:pPr>
        <w:pStyle w:val="P00"/>
        <w:spacing w:before="72"/>
        <w:ind w:left="0" w:right="1134"/>
        <w:rPr>
          <w:rFonts w:cs="FrankRuehl" w:hint="cs"/>
          <w:sz w:val="26"/>
          <w:rtl/>
        </w:rPr>
      </w:pPr>
    </w:p>
    <w:p w:rsidR="009058C2" w:rsidRDefault="009058C2">
      <w:pPr>
        <w:pStyle w:val="P00"/>
        <w:spacing w:before="72"/>
        <w:ind w:left="0" w:right="1134"/>
        <w:rPr>
          <w:rFonts w:cs="FrankRuehl" w:hint="cs"/>
          <w:sz w:val="26"/>
          <w:rtl/>
        </w:rPr>
      </w:pPr>
    </w:p>
    <w:p w:rsidR="009A4CD6" w:rsidRDefault="009A4CD6">
      <w:pPr>
        <w:pStyle w:val="P00"/>
        <w:spacing w:before="72"/>
        <w:ind w:left="0" w:right="1134"/>
        <w:rPr>
          <w:rFonts w:cs="FrankRuehl"/>
          <w:sz w:val="26"/>
          <w:rtl/>
        </w:rPr>
      </w:pPr>
    </w:p>
    <w:p w:rsidR="009A4CD6" w:rsidRDefault="009A4CD6">
      <w:pPr>
        <w:pStyle w:val="P00"/>
        <w:spacing w:before="72"/>
        <w:ind w:left="0" w:right="1134"/>
        <w:rPr>
          <w:rFonts w:cs="FrankRuehl"/>
          <w:sz w:val="26"/>
          <w:rtl/>
        </w:rPr>
      </w:pPr>
    </w:p>
    <w:p w:rsidR="009A4CD6" w:rsidRDefault="009A4CD6" w:rsidP="009A4CD6">
      <w:pPr>
        <w:pStyle w:val="P00"/>
        <w:spacing w:before="72"/>
        <w:ind w:left="0" w:right="1134"/>
        <w:jc w:val="center"/>
        <w:rPr>
          <w:rFonts w:cs="David"/>
          <w:color w:val="0000FF"/>
          <w:sz w:val="26"/>
          <w:szCs w:val="24"/>
          <w:u w:val="single"/>
          <w:rtl/>
        </w:rPr>
      </w:pPr>
      <w:hyperlink r:id="rId14" w:history="1">
        <w:r>
          <w:rPr>
            <w:rStyle w:val="Hyperlink"/>
            <w:noProof w:val="0"/>
            <w:sz w:val="22"/>
            <w:szCs w:val="24"/>
            <w:rtl/>
          </w:rPr>
          <w:t>הודעה למנויים על עריכה ושינויים במסמכי פסיקה, חקיקה ועוד באתר נבו - הקש כאן</w:t>
        </w:r>
      </w:hyperlink>
    </w:p>
    <w:p w:rsidR="009058C2" w:rsidRPr="009A4CD6" w:rsidRDefault="009058C2" w:rsidP="009A4CD6">
      <w:pPr>
        <w:pStyle w:val="P00"/>
        <w:spacing w:before="72"/>
        <w:ind w:left="0" w:right="1134"/>
        <w:jc w:val="center"/>
        <w:rPr>
          <w:rFonts w:cs="David"/>
          <w:color w:val="0000FF"/>
          <w:sz w:val="26"/>
          <w:szCs w:val="24"/>
          <w:u w:val="single"/>
          <w:rtl/>
        </w:rPr>
      </w:pPr>
    </w:p>
    <w:sectPr w:rsidR="009058C2" w:rsidRPr="009A4CD6">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3438" w:rsidRDefault="00643438">
      <w:r>
        <w:separator/>
      </w:r>
    </w:p>
  </w:endnote>
  <w:endnote w:type="continuationSeparator" w:id="0">
    <w:p w:rsidR="00643438" w:rsidRDefault="00643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58C2" w:rsidRDefault="009058C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058C2" w:rsidRDefault="009058C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58C2" w:rsidRDefault="009058C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Z:\00000000-law\yael\revadim\06-09-13\Yael\hakika\Revadim\p220k4_001.doc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58C2" w:rsidRDefault="009058C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42124">
      <w:rPr>
        <w:rFonts w:hAnsi="FrankRuehl" w:cs="FrankRuehl"/>
        <w:noProof/>
        <w:sz w:val="24"/>
        <w:szCs w:val="24"/>
        <w:rtl/>
      </w:rPr>
      <w:t>4</w:t>
    </w:r>
    <w:r>
      <w:rPr>
        <w:rFonts w:hAnsi="FrankRuehl" w:cs="FrankRuehl"/>
        <w:sz w:val="24"/>
        <w:szCs w:val="24"/>
        <w:rtl/>
      </w:rPr>
      <w:fldChar w:fldCharType="end"/>
    </w:r>
  </w:p>
  <w:p w:rsidR="009058C2" w:rsidRDefault="009058C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58C2" w:rsidRDefault="009058C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Z:\00000000-law\yael\revadim\06-09-13\Yael\hakika\Revadim\p220k4_001.doc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3438" w:rsidRDefault="00643438">
      <w:pPr>
        <w:spacing w:before="60" w:line="240" w:lineRule="auto"/>
        <w:ind w:right="1134"/>
      </w:pPr>
      <w:r>
        <w:separator/>
      </w:r>
    </w:p>
  </w:footnote>
  <w:footnote w:type="continuationSeparator" w:id="0">
    <w:p w:rsidR="00643438" w:rsidRDefault="00643438">
      <w:r>
        <w:separator/>
      </w:r>
    </w:p>
  </w:footnote>
  <w:footnote w:id="1">
    <w:p w:rsidR="009058C2" w:rsidRDefault="009058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תשס"ב מס' 1832</w:t>
        </w:r>
      </w:hyperlink>
      <w:r>
        <w:rPr>
          <w:rFonts w:cs="FrankRuehl" w:hint="cs"/>
          <w:rtl/>
        </w:rPr>
        <w:t xml:space="preserve"> מיום 21.2.2</w:t>
      </w:r>
      <w:r>
        <w:rPr>
          <w:rFonts w:cs="FrankRuehl"/>
          <w:rtl/>
        </w:rPr>
        <w:t>002 ע</w:t>
      </w:r>
      <w:r>
        <w:rPr>
          <w:rFonts w:cs="FrankRuehl" w:hint="cs"/>
          <w:rtl/>
        </w:rPr>
        <w:t>מ' 179 (</w:t>
      </w:r>
      <w:hyperlink r:id="rId2" w:history="1">
        <w:r>
          <w:rPr>
            <w:rStyle w:val="Hyperlink"/>
            <w:rFonts w:cs="FrankRuehl" w:hint="cs"/>
            <w:rtl/>
          </w:rPr>
          <w:t>ה"ח תשנ"ח מס' 2689</w:t>
        </w:r>
      </w:hyperlink>
      <w:r>
        <w:rPr>
          <w:rFonts w:cs="FrankRuehl" w:hint="cs"/>
          <w:rtl/>
        </w:rPr>
        <w:t xml:space="preserve"> עמ' 244).</w:t>
      </w:r>
    </w:p>
    <w:p w:rsidR="009058C2" w:rsidRDefault="009058C2">
      <w:pPr>
        <w:pStyle w:val="a5"/>
        <w:spacing w:before="72" w:line="240" w:lineRule="auto"/>
        <w:ind w:right="1134"/>
        <w:rPr>
          <w:rFonts w:cs="FrankRuehl" w:hint="cs"/>
          <w:sz w:val="22"/>
          <w:szCs w:val="22"/>
          <w:rtl/>
        </w:rPr>
      </w:pPr>
      <w:hyperlink r:id="rId3" w:history="1">
        <w:r>
          <w:rPr>
            <w:rStyle w:val="Hyperlink"/>
            <w:rFonts w:cs="FrankRuehl" w:hint="cs"/>
            <w:sz w:val="22"/>
            <w:szCs w:val="22"/>
            <w:rtl/>
          </w:rPr>
          <w:t>ס"ח תשס"ה מס' 2005</w:t>
        </w:r>
      </w:hyperlink>
      <w:r>
        <w:rPr>
          <w:rFonts w:cs="FrankRuehl" w:hint="cs"/>
          <w:sz w:val="22"/>
          <w:szCs w:val="22"/>
          <w:rtl/>
        </w:rPr>
        <w:t xml:space="preserve"> מיום 19.6.2005 עמ' 501 (</w:t>
      </w:r>
      <w:hyperlink r:id="rId4" w:history="1">
        <w:r>
          <w:rPr>
            <w:rStyle w:val="Hyperlink"/>
            <w:rFonts w:cs="FrankRuehl" w:hint="cs"/>
            <w:sz w:val="22"/>
            <w:szCs w:val="22"/>
            <w:rtl/>
          </w:rPr>
          <w:t>ה"ח הממשלה תשס"ה מס' 115</w:t>
        </w:r>
      </w:hyperlink>
      <w:r>
        <w:rPr>
          <w:rFonts w:cs="FrankRuehl" w:hint="cs"/>
          <w:sz w:val="22"/>
          <w:szCs w:val="22"/>
          <w:rtl/>
        </w:rPr>
        <w:t xml:space="preserve"> עמ' 536) </w:t>
      </w:r>
      <w:r>
        <w:rPr>
          <w:rFonts w:cs="FrankRuehl"/>
          <w:sz w:val="22"/>
          <w:szCs w:val="22"/>
          <w:rtl/>
        </w:rPr>
        <w:t>–</w:t>
      </w:r>
      <w:r>
        <w:rPr>
          <w:rFonts w:cs="FrankRuehl" w:hint="cs"/>
          <w:sz w:val="22"/>
          <w:szCs w:val="22"/>
          <w:rtl/>
        </w:rPr>
        <w:t xml:space="preserve"> תיקון מס' 1 בסעיף 23 לחוק סדר הדין הפלילי (סמכויות אכיפה </w:t>
      </w:r>
      <w:r>
        <w:rPr>
          <w:rFonts w:cs="FrankRuehl"/>
          <w:sz w:val="22"/>
          <w:szCs w:val="22"/>
          <w:rtl/>
        </w:rPr>
        <w:t>–</w:t>
      </w:r>
      <w:r>
        <w:rPr>
          <w:rFonts w:cs="FrankRuehl" w:hint="cs"/>
          <w:sz w:val="22"/>
          <w:szCs w:val="22"/>
          <w:rtl/>
        </w:rPr>
        <w:t xml:space="preserve"> חיפוש בגוף החשוד) (תיקון), תשס"ה-2005; תחילתו שלושה חודשים מיום פרסומו.</w:t>
      </w:r>
    </w:p>
    <w:p w:rsidR="00442B14" w:rsidRDefault="00442B14" w:rsidP="00442B14">
      <w:pPr>
        <w:pStyle w:val="a5"/>
        <w:spacing w:before="72" w:line="240" w:lineRule="auto"/>
        <w:ind w:right="1134"/>
        <w:rPr>
          <w:rFonts w:cs="FrankRuehl"/>
          <w:sz w:val="22"/>
          <w:szCs w:val="22"/>
          <w:rtl/>
        </w:rPr>
      </w:pPr>
      <w:hyperlink r:id="rId5" w:history="1">
        <w:r w:rsidR="006807E9" w:rsidRPr="00442B14">
          <w:rPr>
            <w:rStyle w:val="Hyperlink"/>
            <w:rFonts w:cs="FrankRuehl" w:hint="cs"/>
            <w:sz w:val="22"/>
            <w:szCs w:val="22"/>
            <w:rtl/>
          </w:rPr>
          <w:t>ס"ח תשע"ד מס' 2464</w:t>
        </w:r>
      </w:hyperlink>
      <w:r w:rsidR="006807E9">
        <w:rPr>
          <w:rFonts w:cs="FrankRuehl" w:hint="cs"/>
          <w:sz w:val="22"/>
          <w:szCs w:val="22"/>
          <w:rtl/>
        </w:rPr>
        <w:t xml:space="preserve"> מיום 6.8.2014 עמ' 667 (</w:t>
      </w:r>
      <w:hyperlink r:id="rId6" w:history="1">
        <w:r w:rsidR="006807E9" w:rsidRPr="006807E9">
          <w:rPr>
            <w:rStyle w:val="Hyperlink"/>
            <w:rFonts w:cs="FrankRuehl" w:hint="cs"/>
            <w:sz w:val="22"/>
            <w:szCs w:val="22"/>
            <w:rtl/>
          </w:rPr>
          <w:t>ה"ח הכנסת תשע"ד מס' 562</w:t>
        </w:r>
      </w:hyperlink>
      <w:r w:rsidR="006807E9">
        <w:rPr>
          <w:rFonts w:cs="FrankRuehl" w:hint="cs"/>
          <w:sz w:val="22"/>
          <w:szCs w:val="22"/>
          <w:rtl/>
        </w:rPr>
        <w:t xml:space="preserve"> עמ' 132) </w:t>
      </w:r>
      <w:r w:rsidR="006807E9">
        <w:rPr>
          <w:rFonts w:cs="FrankRuehl"/>
          <w:sz w:val="22"/>
          <w:szCs w:val="22"/>
          <w:rtl/>
        </w:rPr>
        <w:t>–</w:t>
      </w:r>
      <w:r w:rsidR="006807E9">
        <w:rPr>
          <w:rFonts w:cs="FrankRuehl" w:hint="cs"/>
          <w:sz w:val="22"/>
          <w:szCs w:val="22"/>
          <w:rtl/>
        </w:rPr>
        <w:t xml:space="preserve"> תיקון מס' 2.</w:t>
      </w:r>
    </w:p>
    <w:p w:rsidR="00E110E2" w:rsidRDefault="00E110E2" w:rsidP="00E110E2">
      <w:pPr>
        <w:pStyle w:val="a5"/>
        <w:spacing w:before="72" w:line="240" w:lineRule="auto"/>
        <w:ind w:right="1134"/>
        <w:rPr>
          <w:rFonts w:ascii="FrankRuehl" w:hAnsi="FrankRuehl" w:cs="FrankRuehl"/>
          <w:sz w:val="22"/>
          <w:szCs w:val="22"/>
          <w:rtl/>
        </w:rPr>
      </w:pPr>
      <w:hyperlink r:id="rId7" w:history="1">
        <w:r w:rsidR="00122995" w:rsidRPr="00E110E2">
          <w:rPr>
            <w:rStyle w:val="Hyperlink"/>
            <w:rFonts w:ascii="FrankRuehl" w:hAnsi="FrankRuehl" w:cs="FrankRuehl"/>
            <w:sz w:val="22"/>
            <w:szCs w:val="22"/>
            <w:rtl/>
          </w:rPr>
          <w:t>ס"ח תש"ף מס' 2795</w:t>
        </w:r>
      </w:hyperlink>
      <w:r w:rsidR="00122995" w:rsidRPr="00122995">
        <w:rPr>
          <w:rFonts w:ascii="FrankRuehl" w:hAnsi="FrankRuehl" w:cs="FrankRuehl"/>
          <w:sz w:val="22"/>
          <w:szCs w:val="22"/>
          <w:rtl/>
        </w:rPr>
        <w:t xml:space="preserve"> מיום 7.5.2020 עמ' 4</w:t>
      </w:r>
      <w:r w:rsidR="00122995">
        <w:rPr>
          <w:rFonts w:ascii="FrankRuehl" w:hAnsi="FrankRuehl" w:cs="FrankRuehl" w:hint="cs"/>
          <w:sz w:val="22"/>
          <w:szCs w:val="22"/>
          <w:rtl/>
        </w:rPr>
        <w:t>2</w:t>
      </w:r>
      <w:r w:rsidR="00122995" w:rsidRPr="00122995">
        <w:rPr>
          <w:rFonts w:ascii="FrankRuehl" w:hAnsi="FrankRuehl" w:cs="FrankRuehl"/>
          <w:sz w:val="22"/>
          <w:szCs w:val="22"/>
          <w:rtl/>
        </w:rPr>
        <w:t xml:space="preserve"> (</w:t>
      </w:r>
      <w:hyperlink r:id="rId8" w:history="1">
        <w:r w:rsidR="00122995" w:rsidRPr="00122995">
          <w:rPr>
            <w:rStyle w:val="Hyperlink"/>
            <w:rFonts w:ascii="FrankRuehl" w:hAnsi="FrankRuehl" w:cs="FrankRuehl"/>
            <w:sz w:val="22"/>
            <w:szCs w:val="22"/>
            <w:rtl/>
          </w:rPr>
          <w:t>ה"ח הכנסת תש"ף מס' 840</w:t>
        </w:r>
      </w:hyperlink>
      <w:r w:rsidR="00122995" w:rsidRPr="00122995">
        <w:rPr>
          <w:rFonts w:ascii="FrankRuehl" w:hAnsi="FrankRuehl" w:cs="FrankRuehl"/>
          <w:sz w:val="22"/>
          <w:szCs w:val="22"/>
          <w:rtl/>
        </w:rPr>
        <w:t xml:space="preserve"> עמ' 26) – תיקון מס' </w:t>
      </w:r>
      <w:r w:rsidR="00122995">
        <w:rPr>
          <w:rFonts w:ascii="FrankRuehl" w:hAnsi="FrankRuehl" w:cs="FrankRuehl" w:hint="cs"/>
          <w:sz w:val="22"/>
          <w:szCs w:val="22"/>
          <w:rtl/>
        </w:rPr>
        <w:t>3</w:t>
      </w:r>
      <w:r w:rsidR="00122995" w:rsidRPr="00122995">
        <w:rPr>
          <w:rFonts w:ascii="FrankRuehl" w:hAnsi="FrankRuehl" w:cs="FrankRuehl"/>
          <w:sz w:val="22"/>
          <w:szCs w:val="22"/>
          <w:rtl/>
        </w:rPr>
        <w:t xml:space="preserve"> בסעיף </w:t>
      </w:r>
      <w:r w:rsidR="00122995">
        <w:rPr>
          <w:rFonts w:ascii="FrankRuehl" w:hAnsi="FrankRuehl" w:cs="FrankRuehl" w:hint="cs"/>
          <w:sz w:val="22"/>
          <w:szCs w:val="22"/>
          <w:rtl/>
        </w:rPr>
        <w:t>3</w:t>
      </w:r>
      <w:r w:rsidR="00122995" w:rsidRPr="00122995">
        <w:rPr>
          <w:rFonts w:ascii="FrankRuehl" w:hAnsi="FrankRuehl" w:cs="FrankRuehl"/>
          <w:sz w:val="22"/>
          <w:szCs w:val="22"/>
          <w:rtl/>
        </w:rPr>
        <w:t xml:space="preserve"> לחוק ממשלת חילופים (תיקון חקיקה והוראת שעה), תש"ף-2020.</w:t>
      </w:r>
    </w:p>
    <w:bookmarkStart w:id="0" w:name="_Hlk107994894"/>
    <w:p w:rsidR="00E42124" w:rsidRPr="00E42124" w:rsidRDefault="00E42124" w:rsidP="00E42124">
      <w:pPr>
        <w:pStyle w:val="a5"/>
        <w:spacing w:before="72" w:line="240" w:lineRule="auto"/>
        <w:ind w:right="1134"/>
        <w:rPr>
          <w:rFonts w:ascii="FrankRuehl" w:hAnsi="FrankRuehl" w:cs="FrankRuehl" w:hint="cs"/>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http://www.nevo.co.il/Law_word/law14/LAW-2985.pdf</w:instrText>
      </w:r>
      <w:r>
        <w:rPr>
          <w:rFonts w:ascii="FrankRuehl" w:hAnsi="FrankRuehl" w:cs="FrankRuehl"/>
          <w:sz w:val="22"/>
          <w:szCs w:val="22"/>
          <w:rtl/>
        </w:rPr>
        <w:instrText xml:space="preserve">" </w:instrText>
      </w:r>
      <w:r w:rsidR="005235CE" w:rsidRPr="00E42124">
        <w:rPr>
          <w:rFonts w:ascii="FrankRuehl" w:hAnsi="FrankRuehl" w:cs="FrankRuehl"/>
          <w:sz w:val="22"/>
          <w:szCs w:val="22"/>
        </w:rPr>
      </w:r>
      <w:r>
        <w:rPr>
          <w:rFonts w:ascii="FrankRuehl" w:hAnsi="FrankRuehl" w:cs="FrankRuehl"/>
          <w:sz w:val="22"/>
          <w:szCs w:val="22"/>
          <w:rtl/>
        </w:rPr>
        <w:fldChar w:fldCharType="separate"/>
      </w:r>
      <w:r w:rsidR="002D5225" w:rsidRPr="00E42124">
        <w:rPr>
          <w:rStyle w:val="Hyperlink"/>
          <w:rFonts w:ascii="FrankRuehl" w:hAnsi="FrankRuehl" w:cs="FrankRuehl"/>
          <w:sz w:val="22"/>
          <w:szCs w:val="22"/>
          <w:rtl/>
        </w:rPr>
        <w:t>ס"ח תשפ"ב מס' 2985</w:t>
      </w:r>
      <w:r>
        <w:rPr>
          <w:rFonts w:ascii="FrankRuehl" w:hAnsi="FrankRuehl" w:cs="FrankRuehl"/>
          <w:sz w:val="22"/>
          <w:szCs w:val="22"/>
          <w:rtl/>
        </w:rPr>
        <w:fldChar w:fldCharType="end"/>
      </w:r>
      <w:r w:rsidR="002D5225" w:rsidRPr="002D5225">
        <w:rPr>
          <w:rFonts w:ascii="FrankRuehl" w:hAnsi="FrankRuehl" w:cs="FrankRuehl"/>
          <w:sz w:val="22"/>
          <w:szCs w:val="22"/>
          <w:rtl/>
        </w:rPr>
        <w:t xml:space="preserve"> מיום 4.7.2022 עמ' 96</w:t>
      </w:r>
      <w:r w:rsidR="002D5225" w:rsidRPr="002D5225">
        <w:rPr>
          <w:rFonts w:ascii="FrankRuehl" w:hAnsi="FrankRuehl" w:cs="FrankRuehl" w:hint="cs"/>
          <w:sz w:val="22"/>
          <w:szCs w:val="22"/>
          <w:rtl/>
        </w:rPr>
        <w:t>4</w:t>
      </w:r>
      <w:r w:rsidR="002D5225" w:rsidRPr="002D5225">
        <w:rPr>
          <w:rFonts w:ascii="FrankRuehl" w:hAnsi="FrankRuehl" w:cs="FrankRuehl"/>
          <w:sz w:val="22"/>
          <w:szCs w:val="22"/>
          <w:rtl/>
        </w:rPr>
        <w:t xml:space="preserve"> (</w:t>
      </w:r>
      <w:hyperlink r:id="rId9" w:history="1">
        <w:r w:rsidR="002D5225" w:rsidRPr="002D5225">
          <w:rPr>
            <w:rStyle w:val="Hyperlink"/>
            <w:rFonts w:ascii="FrankRuehl" w:hAnsi="FrankRuehl" w:cs="FrankRuehl"/>
            <w:sz w:val="22"/>
            <w:szCs w:val="22"/>
            <w:rtl/>
          </w:rPr>
          <w:t>ה"ח הממשלה תשפ"א מס' 1404</w:t>
        </w:r>
      </w:hyperlink>
      <w:r w:rsidR="002D5225" w:rsidRPr="002D5225">
        <w:rPr>
          <w:rFonts w:ascii="FrankRuehl" w:hAnsi="FrankRuehl" w:cs="FrankRuehl"/>
          <w:sz w:val="22"/>
          <w:szCs w:val="22"/>
          <w:rtl/>
        </w:rPr>
        <w:t xml:space="preserve"> עמ' 394) – תיקון מס' </w:t>
      </w:r>
      <w:r w:rsidR="002D5225">
        <w:rPr>
          <w:rFonts w:ascii="FrankRuehl" w:hAnsi="FrankRuehl" w:cs="FrankRuehl" w:hint="cs"/>
          <w:sz w:val="22"/>
          <w:szCs w:val="22"/>
          <w:rtl/>
        </w:rPr>
        <w:t>4</w:t>
      </w:r>
      <w:r w:rsidR="002D5225" w:rsidRPr="002D5225">
        <w:rPr>
          <w:rFonts w:ascii="FrankRuehl" w:hAnsi="FrankRuehl" w:cs="FrankRuehl"/>
          <w:sz w:val="22"/>
          <w:szCs w:val="22"/>
          <w:rtl/>
        </w:rPr>
        <w:t xml:space="preserve"> בסעיף </w:t>
      </w:r>
      <w:r w:rsidR="002D5225" w:rsidRPr="002D5225">
        <w:rPr>
          <w:rFonts w:ascii="FrankRuehl" w:hAnsi="FrankRuehl" w:cs="FrankRuehl" w:hint="cs"/>
          <w:sz w:val="22"/>
          <w:szCs w:val="22"/>
          <w:rtl/>
        </w:rPr>
        <w:t>11</w:t>
      </w:r>
      <w:r w:rsidR="002D5225">
        <w:rPr>
          <w:rFonts w:ascii="FrankRuehl" w:hAnsi="FrankRuehl" w:cs="FrankRuehl" w:hint="cs"/>
          <w:sz w:val="22"/>
          <w:szCs w:val="22"/>
          <w:rtl/>
        </w:rPr>
        <w:t>7</w:t>
      </w:r>
      <w:r w:rsidR="002D5225" w:rsidRPr="002D5225">
        <w:rPr>
          <w:rFonts w:ascii="FrankRuehl" w:hAnsi="FrankRuehl" w:cs="FrankRuehl"/>
          <w:sz w:val="22"/>
          <w:szCs w:val="22"/>
          <w:rtl/>
        </w:rPr>
        <w:t xml:space="preserve"> לחוק התקשורת (בזק ושידורים) (תיקון מס' 76), תשפ"ב-2022; תחילתו ביום 2.10.2022.</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58C2" w:rsidRDefault="009058C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שירות הביטחון הכללי, תשס"ב- 2002</w:t>
    </w:r>
  </w:p>
  <w:p w:rsidR="009058C2" w:rsidRDefault="009058C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58C2" w:rsidRDefault="009058C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58C2" w:rsidRDefault="009058C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שירות הביטחון הכללי, תשס"ב-2002</w:t>
    </w:r>
  </w:p>
  <w:p w:rsidR="009058C2" w:rsidRDefault="009058C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58C2" w:rsidRDefault="009058C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4C44"/>
    <w:rsid w:val="000137AF"/>
    <w:rsid w:val="00042AEF"/>
    <w:rsid w:val="00122995"/>
    <w:rsid w:val="001E4C44"/>
    <w:rsid w:val="00242770"/>
    <w:rsid w:val="002D5225"/>
    <w:rsid w:val="00416A64"/>
    <w:rsid w:val="00442B14"/>
    <w:rsid w:val="005235CE"/>
    <w:rsid w:val="00626C02"/>
    <w:rsid w:val="00643438"/>
    <w:rsid w:val="006807E9"/>
    <w:rsid w:val="008A034F"/>
    <w:rsid w:val="009058C2"/>
    <w:rsid w:val="009A4CD6"/>
    <w:rsid w:val="00B7579F"/>
    <w:rsid w:val="00BB17C7"/>
    <w:rsid w:val="00E110E2"/>
    <w:rsid w:val="00E37B10"/>
    <w:rsid w:val="00E42124"/>
    <w:rsid w:val="00EA7D60"/>
    <w:rsid w:val="00ED57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44A0FAF-0144-44A3-B5FC-5E2483EB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0137AF"/>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464.pdf" TargetMode="External"/><Relationship Id="rId13" Type="http://schemas.openxmlformats.org/officeDocument/2006/relationships/hyperlink" Target="http://www.nevo.co.il/Law_word/law15/MEMSHALA-115.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nevo.co.il/Law_word/law16/knesset-840.pdf" TargetMode="External"/><Relationship Id="rId12" Type="http://schemas.openxmlformats.org/officeDocument/2006/relationships/hyperlink" Target="http://www.nevo.co.il/Law_word/law14/LAW-2005.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evo.co.il/Law_html/law14/law-2795.pdf" TargetMode="External"/><Relationship Id="rId11" Type="http://schemas.openxmlformats.org/officeDocument/2006/relationships/hyperlink" Target="https://www.nevo.co.il/law_word/law15/memshala-1404.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nevo.co.il/law_html/law14/law-2985.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6/knesset-562.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16/knesset-840.pdf" TargetMode="External"/><Relationship Id="rId3" Type="http://schemas.openxmlformats.org/officeDocument/2006/relationships/hyperlink" Target="http://www.nevo.co.il/Law_word/law14/law-2005.pdf" TargetMode="External"/><Relationship Id="rId7" Type="http://schemas.openxmlformats.org/officeDocument/2006/relationships/hyperlink" Target="http://www.nevo.co.il/law_word/law14/law-2795.pdf" TargetMode="External"/><Relationship Id="rId2" Type="http://schemas.openxmlformats.org/officeDocument/2006/relationships/hyperlink" Target="http://www.nevo.co.il/Law_word/law17/PROP-2689.pdf" TargetMode="External"/><Relationship Id="rId1" Type="http://schemas.openxmlformats.org/officeDocument/2006/relationships/hyperlink" Target="http://www.nevo.co.il/Law_word/law14/law-1832.pdf" TargetMode="External"/><Relationship Id="rId6" Type="http://schemas.openxmlformats.org/officeDocument/2006/relationships/hyperlink" Target="http://www.nevo.co.il/Law_word/law16/knesset-562.pdf" TargetMode="External"/><Relationship Id="rId5" Type="http://schemas.openxmlformats.org/officeDocument/2006/relationships/hyperlink" Target="http://www.nevo.co.il/law_word/law14/law-2464.pdf" TargetMode="External"/><Relationship Id="rId4" Type="http://schemas.openxmlformats.org/officeDocument/2006/relationships/hyperlink" Target="http://www.nevo.co.il/Law_word/law15/MEMSHALA-115.pdf" TargetMode="External"/><Relationship Id="rId9" Type="http://schemas.openxmlformats.org/officeDocument/2006/relationships/hyperlink" Target="https://www.nevo.co.il/law_word/law15/memshala-14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3093</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20683</CharactersWithSpaces>
  <SharedDoc>false</SharedDoc>
  <HLinks>
    <vt:vector size="270" baseType="variant">
      <vt:variant>
        <vt:i4>393283</vt:i4>
      </vt:variant>
      <vt:variant>
        <vt:i4>180</vt:i4>
      </vt:variant>
      <vt:variant>
        <vt:i4>0</vt:i4>
      </vt:variant>
      <vt:variant>
        <vt:i4>5</vt:i4>
      </vt:variant>
      <vt:variant>
        <vt:lpwstr>http://www.nevo.co.il/advertisements/nevo-100.doc</vt:lpwstr>
      </vt:variant>
      <vt:variant>
        <vt:lpwstr/>
      </vt:variant>
      <vt:variant>
        <vt:i4>8192087</vt:i4>
      </vt:variant>
      <vt:variant>
        <vt:i4>177</vt:i4>
      </vt:variant>
      <vt:variant>
        <vt:i4>0</vt:i4>
      </vt:variant>
      <vt:variant>
        <vt:i4>5</vt:i4>
      </vt:variant>
      <vt:variant>
        <vt:lpwstr>http://www.nevo.co.il/Law_word/law15/MEMSHALA-115.pdf</vt:lpwstr>
      </vt:variant>
      <vt:variant>
        <vt:lpwstr/>
      </vt:variant>
      <vt:variant>
        <vt:i4>8192012</vt:i4>
      </vt:variant>
      <vt:variant>
        <vt:i4>174</vt:i4>
      </vt:variant>
      <vt:variant>
        <vt:i4>0</vt:i4>
      </vt:variant>
      <vt:variant>
        <vt:i4>5</vt:i4>
      </vt:variant>
      <vt:variant>
        <vt:lpwstr>http://www.nevo.co.il/Law_word/law14/LAW-2005.pdf</vt:lpwstr>
      </vt:variant>
      <vt:variant>
        <vt:lpwstr/>
      </vt:variant>
      <vt:variant>
        <vt:i4>7340061</vt:i4>
      </vt:variant>
      <vt:variant>
        <vt:i4>171</vt:i4>
      </vt:variant>
      <vt:variant>
        <vt:i4>0</vt:i4>
      </vt:variant>
      <vt:variant>
        <vt:i4>5</vt:i4>
      </vt:variant>
      <vt:variant>
        <vt:lpwstr>https://www.nevo.co.il/law_word/law15/memshala-1404.pdf</vt:lpwstr>
      </vt:variant>
      <vt:variant>
        <vt:lpwstr/>
      </vt:variant>
      <vt:variant>
        <vt:i4>8060941</vt:i4>
      </vt:variant>
      <vt:variant>
        <vt:i4>168</vt:i4>
      </vt:variant>
      <vt:variant>
        <vt:i4>0</vt:i4>
      </vt:variant>
      <vt:variant>
        <vt:i4>5</vt:i4>
      </vt:variant>
      <vt:variant>
        <vt:lpwstr>https://www.nevo.co.il/law_html/law14/law-2985.pdf</vt:lpwstr>
      </vt:variant>
      <vt:variant>
        <vt:lpwstr/>
      </vt:variant>
      <vt:variant>
        <vt:i4>3407900</vt:i4>
      </vt:variant>
      <vt:variant>
        <vt:i4>165</vt:i4>
      </vt:variant>
      <vt:variant>
        <vt:i4>0</vt:i4>
      </vt:variant>
      <vt:variant>
        <vt:i4>5</vt:i4>
      </vt:variant>
      <vt:variant>
        <vt:lpwstr>http://www.nevo.co.il/Law_word/law16/knesset-562.pdf</vt:lpwstr>
      </vt:variant>
      <vt:variant>
        <vt:lpwstr/>
      </vt:variant>
      <vt:variant>
        <vt:i4>8060937</vt:i4>
      </vt:variant>
      <vt:variant>
        <vt:i4>162</vt:i4>
      </vt:variant>
      <vt:variant>
        <vt:i4>0</vt:i4>
      </vt:variant>
      <vt:variant>
        <vt:i4>5</vt:i4>
      </vt:variant>
      <vt:variant>
        <vt:lpwstr>http://www.nevo.co.il/law_word/law14/law-2464.pdf</vt:lpwstr>
      </vt:variant>
      <vt:variant>
        <vt:lpwstr/>
      </vt:variant>
      <vt:variant>
        <vt:i4>393270</vt:i4>
      </vt:variant>
      <vt:variant>
        <vt:i4>159</vt:i4>
      </vt:variant>
      <vt:variant>
        <vt:i4>0</vt:i4>
      </vt:variant>
      <vt:variant>
        <vt:i4>5</vt:i4>
      </vt:variant>
      <vt:variant>
        <vt:lpwstr>https://www.nevo.co.il/Law_word/law16/knesset-840.pdf</vt:lpwstr>
      </vt:variant>
      <vt:variant>
        <vt:lpwstr/>
      </vt:variant>
      <vt:variant>
        <vt:i4>7667724</vt:i4>
      </vt:variant>
      <vt:variant>
        <vt:i4>156</vt:i4>
      </vt:variant>
      <vt:variant>
        <vt:i4>0</vt:i4>
      </vt:variant>
      <vt:variant>
        <vt:i4>5</vt:i4>
      </vt:variant>
      <vt:variant>
        <vt:lpwstr>https://www.nevo.co.il/Law_html/law14/law-2795.pdf</vt:lpwstr>
      </vt:variant>
      <vt:variant>
        <vt:lpwstr/>
      </vt:variant>
      <vt:variant>
        <vt:i4>5570569</vt:i4>
      </vt:variant>
      <vt:variant>
        <vt:i4>150</vt:i4>
      </vt:variant>
      <vt:variant>
        <vt:i4>0</vt:i4>
      </vt:variant>
      <vt:variant>
        <vt:i4>5</vt:i4>
      </vt:variant>
      <vt:variant>
        <vt:lpwstr/>
      </vt:variant>
      <vt:variant>
        <vt:lpwstr>med0</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7340061</vt:i4>
      </vt:variant>
      <vt:variant>
        <vt:i4>27</vt:i4>
      </vt:variant>
      <vt:variant>
        <vt:i4>0</vt:i4>
      </vt:variant>
      <vt:variant>
        <vt:i4>5</vt:i4>
      </vt:variant>
      <vt:variant>
        <vt:lpwstr>https://www.nevo.co.il/law_word/law15/memshala-1404.pdf</vt:lpwstr>
      </vt:variant>
      <vt:variant>
        <vt:lpwstr/>
      </vt:variant>
      <vt:variant>
        <vt:i4>7667717</vt:i4>
      </vt:variant>
      <vt:variant>
        <vt:i4>24</vt:i4>
      </vt:variant>
      <vt:variant>
        <vt:i4>0</vt:i4>
      </vt:variant>
      <vt:variant>
        <vt:i4>5</vt:i4>
      </vt:variant>
      <vt:variant>
        <vt:lpwstr>http://www.nevo.co.il/Law_word/law14/LAW-2985.pdf</vt:lpwstr>
      </vt:variant>
      <vt:variant>
        <vt:lpwstr/>
      </vt:variant>
      <vt:variant>
        <vt:i4>393270</vt:i4>
      </vt:variant>
      <vt:variant>
        <vt:i4>21</vt:i4>
      </vt:variant>
      <vt:variant>
        <vt:i4>0</vt:i4>
      </vt:variant>
      <vt:variant>
        <vt:i4>5</vt:i4>
      </vt:variant>
      <vt:variant>
        <vt:lpwstr>https://www.nevo.co.il/Law_word/law16/knesset-840.pdf</vt:lpwstr>
      </vt:variant>
      <vt:variant>
        <vt:lpwstr/>
      </vt:variant>
      <vt:variant>
        <vt:i4>7602187</vt:i4>
      </vt:variant>
      <vt:variant>
        <vt:i4>18</vt:i4>
      </vt:variant>
      <vt:variant>
        <vt:i4>0</vt:i4>
      </vt:variant>
      <vt:variant>
        <vt:i4>5</vt:i4>
      </vt:variant>
      <vt:variant>
        <vt:lpwstr>http://www.nevo.co.il/law_word/law14/law-2795.pdf</vt:lpwstr>
      </vt:variant>
      <vt:variant>
        <vt:lpwstr/>
      </vt:variant>
      <vt:variant>
        <vt:i4>3407900</vt:i4>
      </vt:variant>
      <vt:variant>
        <vt:i4>15</vt:i4>
      </vt:variant>
      <vt:variant>
        <vt:i4>0</vt:i4>
      </vt:variant>
      <vt:variant>
        <vt:i4>5</vt:i4>
      </vt:variant>
      <vt:variant>
        <vt:lpwstr>http://www.nevo.co.il/Law_word/law16/knesset-562.pdf</vt:lpwstr>
      </vt:variant>
      <vt:variant>
        <vt:lpwstr/>
      </vt:variant>
      <vt:variant>
        <vt:i4>8060937</vt:i4>
      </vt:variant>
      <vt:variant>
        <vt:i4>12</vt:i4>
      </vt:variant>
      <vt:variant>
        <vt:i4>0</vt:i4>
      </vt:variant>
      <vt:variant>
        <vt:i4>5</vt:i4>
      </vt:variant>
      <vt:variant>
        <vt:lpwstr>http://www.nevo.co.il/law_word/law14/law-2464.pdf</vt:lpwstr>
      </vt:variant>
      <vt:variant>
        <vt:lpwstr/>
      </vt:variant>
      <vt:variant>
        <vt:i4>8192087</vt:i4>
      </vt:variant>
      <vt:variant>
        <vt:i4>9</vt:i4>
      </vt:variant>
      <vt:variant>
        <vt:i4>0</vt:i4>
      </vt:variant>
      <vt:variant>
        <vt:i4>5</vt:i4>
      </vt:variant>
      <vt:variant>
        <vt:lpwstr>http://www.nevo.co.il/Law_word/law15/MEMSHALA-115.pdf</vt:lpwstr>
      </vt:variant>
      <vt:variant>
        <vt:lpwstr/>
      </vt:variant>
      <vt:variant>
        <vt:i4>8192012</vt:i4>
      </vt:variant>
      <vt:variant>
        <vt:i4>6</vt:i4>
      </vt:variant>
      <vt:variant>
        <vt:i4>0</vt:i4>
      </vt:variant>
      <vt:variant>
        <vt:i4>5</vt:i4>
      </vt:variant>
      <vt:variant>
        <vt:lpwstr>http://www.nevo.co.il/Law_word/law14/law-2005.pdf</vt:lpwstr>
      </vt:variant>
      <vt:variant>
        <vt:lpwstr/>
      </vt:variant>
      <vt:variant>
        <vt:i4>393335</vt:i4>
      </vt:variant>
      <vt:variant>
        <vt:i4>3</vt:i4>
      </vt:variant>
      <vt:variant>
        <vt:i4>0</vt:i4>
      </vt:variant>
      <vt:variant>
        <vt:i4>5</vt:i4>
      </vt:variant>
      <vt:variant>
        <vt:lpwstr>http://www.nevo.co.il/Law_word/law17/PROP-2689.pdf</vt:lpwstr>
      </vt:variant>
      <vt:variant>
        <vt:lpwstr/>
      </vt:variant>
      <vt:variant>
        <vt:i4>8192003</vt:i4>
      </vt:variant>
      <vt:variant>
        <vt:i4>0</vt:i4>
      </vt:variant>
      <vt:variant>
        <vt:i4>0</vt:i4>
      </vt:variant>
      <vt:variant>
        <vt:i4>5</vt:i4>
      </vt:variant>
      <vt:variant>
        <vt:lpwstr>http://www.nevo.co.il/Law_word/law14/law-1832.pdf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p220k4</vt:lpwstr>
  </property>
  <property fmtid="{D5CDD505-2E9C-101B-9397-08002B2CF9AE}" pid="3" name="CHNAME">
    <vt:lpwstr>שירות הביטחון הכללי</vt:lpwstr>
  </property>
  <property fmtid="{D5CDD505-2E9C-101B-9397-08002B2CF9AE}" pid="4" name="LAWNAME">
    <vt:lpwstr>חוק שירות הביטחון הכללי, תשס"ב-2002</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http://www.nevo.co.il/Law_word/law14/law-2005.pdf;רשומות – ספר חוקים#ס"ח תשס"ה מס' 2005#מיום 19.6.2005#עמ' 501# תיקון מס' 1 בסעיף 23 לחוק סדר הדין הפלילי (סמכויות אכיפה – חיפוש בגוף החשוד) (תיקון), תשס"ה-2005#תחילתו שלושה חודשים מיום פרסומו</vt:lpwstr>
  </property>
  <property fmtid="{D5CDD505-2E9C-101B-9397-08002B2CF9AE}" pid="8" name="LINKK2">
    <vt:lpwstr>http://www.nevo.co.il/Law_word/law15/MEMSHALA-115.pdf;רשומות – הצעות חוק ממשלה ודברי הסבר#ה"ח הממשלה תשס"ה מס' 115#עמ' 536</vt:lpwstr>
  </property>
  <property fmtid="{D5CDD505-2E9C-101B-9397-08002B2CF9AE}" pid="9" name="LINKK3">
    <vt:lpwstr>http://www.nevo.co.il/law_word/law14/law-2464.pdf;‎רשומות - ספר חוקים#ס"ח תשע"ד מס' 2464 #מיום ‏‏6.8.2014 עמ' 667  – תיקון מס' 2‏</vt:lpwstr>
  </property>
  <property fmtid="{D5CDD505-2E9C-101B-9397-08002B2CF9AE}" pid="10" name="LINKK4">
    <vt:lpwstr>http://www.nevo.co.il/law_word/law14/law-2795.pdf‏;רשומות - ספר חוקים#ס"ח תש"ף מס' 2795 #מיום ‏‏7.5.2020 עמ' 42 תיקון מס' 3 בסעיף 3 לחוק ממשלת חילופים (תיקון חקיקה והוראת שעה), תש"ף-2020‏</vt:lpwstr>
  </property>
  <property fmtid="{D5CDD505-2E9C-101B-9397-08002B2CF9AE}" pid="11" name="LINKK5">
    <vt:lpwstr>http://www.nevo.co.il/Law_word/law14/LAW-2985.pdf;‎רשומות - ספר חוקים#ס"ח תשפ"ב מס' 2985#מיום ‏‏4.7.2022 עמ' 964– תיקון מס' 4 בסעיף 117 לחוק התקשורת (בזק ושידורים) (תיקון מס' 76), תשפ"ב-2022; תחילתו ביום ‏‏2.10.2022‏</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שירות הביטחון הכללי</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